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0A2DCD" w14:textId="0E7C9094" w:rsidR="00016798" w:rsidRPr="00B87D1E" w:rsidRDefault="00B87D1E" w:rsidP="00B87D1E">
      <w:pPr>
        <w:pStyle w:val="H1TITLE"/>
        <w:ind w:right="-2693"/>
        <w:rPr>
          <w:sz w:val="44"/>
        </w:rPr>
      </w:pPr>
      <w:r w:rsidRPr="00B87D1E">
        <w:rPr>
          <w:sz w:val="44"/>
        </w:rPr>
        <w:t>Commonwealth environmental water office</w:t>
      </w:r>
      <w:r w:rsidR="00637DF6">
        <w:rPr>
          <w:sz w:val="44"/>
        </w:rPr>
        <w:t>b</w:t>
      </w:r>
    </w:p>
    <w:p w14:paraId="268BF834" w14:textId="77777777" w:rsidR="00C371B8" w:rsidRPr="00B87D1E" w:rsidRDefault="00B87D1E" w:rsidP="00B86D30">
      <w:pPr>
        <w:pStyle w:val="H1TITLE"/>
        <w:rPr>
          <w:sz w:val="44"/>
        </w:rPr>
      </w:pPr>
      <w:r w:rsidRPr="00B87D1E">
        <w:rPr>
          <w:sz w:val="44"/>
        </w:rPr>
        <w:t>Long term intervention monitoring project:</w:t>
      </w:r>
    </w:p>
    <w:p w14:paraId="62BD977D" w14:textId="77777777" w:rsidR="00B87D1E" w:rsidRDefault="00B87D1E" w:rsidP="00B86D30">
      <w:pPr>
        <w:pStyle w:val="H1TITLE"/>
        <w:rPr>
          <w:sz w:val="44"/>
        </w:rPr>
      </w:pPr>
      <w:r w:rsidRPr="00B87D1E">
        <w:rPr>
          <w:sz w:val="44"/>
        </w:rPr>
        <w:t>Lower Lachlan river system</w:t>
      </w:r>
    </w:p>
    <w:p w14:paraId="1E6983E2" w14:textId="1B8B9320" w:rsidR="00C0721E" w:rsidRDefault="00C0721E" w:rsidP="00B86D30">
      <w:pPr>
        <w:pStyle w:val="H1TITLE"/>
        <w:rPr>
          <w:sz w:val="44"/>
        </w:rPr>
      </w:pPr>
      <w:r>
        <w:rPr>
          <w:sz w:val="44"/>
        </w:rPr>
        <w:t>201</w:t>
      </w:r>
      <w:r w:rsidR="0099218C">
        <w:rPr>
          <w:sz w:val="44"/>
        </w:rPr>
        <w:t>7</w:t>
      </w:r>
      <w:r>
        <w:rPr>
          <w:sz w:val="44"/>
        </w:rPr>
        <w:t>-</w:t>
      </w:r>
      <w:r w:rsidRPr="00E03E6B">
        <w:rPr>
          <w:sz w:val="44"/>
        </w:rPr>
        <w:t>1</w:t>
      </w:r>
      <w:r w:rsidR="0099218C" w:rsidRPr="00E03E6B">
        <w:rPr>
          <w:sz w:val="44"/>
        </w:rPr>
        <w:t>8</w:t>
      </w:r>
      <w:r w:rsidRPr="00E03E6B">
        <w:rPr>
          <w:sz w:val="44"/>
        </w:rPr>
        <w:t xml:space="preserve"> </w:t>
      </w:r>
      <w:r w:rsidR="0054672E">
        <w:rPr>
          <w:sz w:val="44"/>
        </w:rPr>
        <w:t>Technical Report</w:t>
      </w:r>
    </w:p>
    <w:p w14:paraId="5AF9C659" w14:textId="5857CE05" w:rsidR="00E03E6B" w:rsidRDefault="0011706D" w:rsidP="00016798">
      <w:pPr>
        <w:rPr>
          <w:highlight w:val="yellow"/>
        </w:rPr>
      </w:pPr>
      <w:r>
        <w:rPr>
          <w:noProof/>
          <w:lang w:eastAsia="en-AU"/>
        </w:rPr>
        <w:drawing>
          <wp:inline distT="0" distB="0" distL="0" distR="0" wp14:anchorId="3B877580" wp14:editId="37C619B3">
            <wp:extent cx="6120765" cy="280416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ront cover picture.png"/>
                    <pic:cNvPicPr/>
                  </pic:nvPicPr>
                  <pic:blipFill>
                    <a:blip r:embed="rId8"/>
                    <a:stretch>
                      <a:fillRect/>
                    </a:stretch>
                  </pic:blipFill>
                  <pic:spPr>
                    <a:xfrm>
                      <a:off x="0" y="0"/>
                      <a:ext cx="6120765" cy="2804160"/>
                    </a:xfrm>
                    <a:prstGeom prst="rect">
                      <a:avLst/>
                    </a:prstGeom>
                  </pic:spPr>
                </pic:pic>
              </a:graphicData>
            </a:graphic>
          </wp:inline>
        </w:drawing>
      </w:r>
    </w:p>
    <w:p w14:paraId="6A4D4E7A" w14:textId="3CE291A2" w:rsidR="00D94C16" w:rsidRPr="00043F3A" w:rsidRDefault="00C73E28" w:rsidP="00016798">
      <w:r w:rsidRPr="00E03E6B">
        <w:t>December 2018</w:t>
      </w:r>
    </w:p>
    <w:p w14:paraId="32C881FA" w14:textId="77777777" w:rsidR="00D94C16" w:rsidRDefault="00D94C16" w:rsidP="00016798">
      <w:pPr>
        <w:rPr>
          <w:sz w:val="32"/>
        </w:rPr>
      </w:pPr>
    </w:p>
    <w:p w14:paraId="512F1DA0" w14:textId="77777777" w:rsidR="005B3215" w:rsidRPr="00B51A24" w:rsidRDefault="005B3215" w:rsidP="00016798">
      <w:pPr>
        <w:sectPr w:rsidR="005B3215" w:rsidRPr="00B51A24" w:rsidSect="003E0499">
          <w:headerReference w:type="even" r:id="rId9"/>
          <w:headerReference w:type="default" r:id="rId10"/>
          <w:footerReference w:type="even" r:id="rId11"/>
          <w:footerReference w:type="default" r:id="rId12"/>
          <w:headerReference w:type="first" r:id="rId13"/>
          <w:footerReference w:type="first" r:id="rId14"/>
          <w:pgSz w:w="11900" w:h="16840"/>
          <w:pgMar w:top="5670" w:right="1410" w:bottom="567" w:left="851" w:header="709" w:footer="709" w:gutter="0"/>
          <w:cols w:space="284"/>
          <w:titlePg/>
          <w:docGrid w:linePitch="360"/>
        </w:sectPr>
      </w:pPr>
    </w:p>
    <w:p w14:paraId="179059BF" w14:textId="77777777" w:rsidR="00B87D1E" w:rsidRPr="00A133CA" w:rsidRDefault="00B87D1E" w:rsidP="00B87D1E">
      <w:pPr>
        <w:jc w:val="center"/>
        <w:rPr>
          <w:b/>
          <w:sz w:val="32"/>
          <w:szCs w:val="32"/>
        </w:rPr>
      </w:pPr>
      <w:r w:rsidRPr="00A133CA">
        <w:rPr>
          <w:b/>
          <w:sz w:val="32"/>
          <w:szCs w:val="32"/>
        </w:rPr>
        <w:lastRenderedPageBreak/>
        <w:t>Commonwealth Environmental Water Office</w:t>
      </w:r>
    </w:p>
    <w:p w14:paraId="17CFA6F7" w14:textId="77777777" w:rsidR="00B87D1E" w:rsidRPr="00A133CA" w:rsidRDefault="00B87D1E" w:rsidP="00B87D1E">
      <w:pPr>
        <w:jc w:val="center"/>
        <w:rPr>
          <w:b/>
          <w:sz w:val="32"/>
          <w:szCs w:val="32"/>
        </w:rPr>
      </w:pPr>
      <w:r w:rsidRPr="00A133CA">
        <w:rPr>
          <w:b/>
          <w:sz w:val="32"/>
          <w:szCs w:val="32"/>
        </w:rPr>
        <w:t>Long Term Intervention Monitoring Project</w:t>
      </w:r>
    </w:p>
    <w:p w14:paraId="14451C83" w14:textId="5DF1362E" w:rsidR="00B87D1E" w:rsidRDefault="00B87D1E" w:rsidP="00C0721E">
      <w:pPr>
        <w:jc w:val="center"/>
        <w:rPr>
          <w:b/>
          <w:sz w:val="32"/>
          <w:szCs w:val="32"/>
        </w:rPr>
      </w:pPr>
      <w:r>
        <w:rPr>
          <w:b/>
          <w:sz w:val="32"/>
          <w:szCs w:val="32"/>
        </w:rPr>
        <w:t xml:space="preserve">Lower </w:t>
      </w:r>
      <w:r w:rsidRPr="00A133CA">
        <w:rPr>
          <w:b/>
          <w:sz w:val="32"/>
          <w:szCs w:val="32"/>
        </w:rPr>
        <w:t>Lachlan river system</w:t>
      </w:r>
      <w:r>
        <w:rPr>
          <w:b/>
          <w:sz w:val="32"/>
          <w:szCs w:val="32"/>
        </w:rPr>
        <w:t xml:space="preserve"> </w:t>
      </w:r>
      <w:r w:rsidR="00C0721E">
        <w:rPr>
          <w:b/>
          <w:sz w:val="32"/>
          <w:szCs w:val="32"/>
        </w:rPr>
        <w:t>201</w:t>
      </w:r>
      <w:r w:rsidR="0099218C">
        <w:rPr>
          <w:b/>
          <w:sz w:val="32"/>
          <w:szCs w:val="32"/>
        </w:rPr>
        <w:t>7</w:t>
      </w:r>
      <w:r w:rsidR="00C0721E">
        <w:rPr>
          <w:b/>
          <w:sz w:val="32"/>
          <w:szCs w:val="32"/>
        </w:rPr>
        <w:t>-</w:t>
      </w:r>
      <w:r>
        <w:rPr>
          <w:b/>
          <w:sz w:val="32"/>
          <w:szCs w:val="32"/>
        </w:rPr>
        <w:t>1</w:t>
      </w:r>
      <w:r w:rsidR="0099218C">
        <w:rPr>
          <w:b/>
          <w:sz w:val="32"/>
          <w:szCs w:val="32"/>
        </w:rPr>
        <w:t>8</w:t>
      </w:r>
      <w:r>
        <w:rPr>
          <w:b/>
          <w:sz w:val="32"/>
          <w:szCs w:val="32"/>
        </w:rPr>
        <w:t xml:space="preserve"> </w:t>
      </w:r>
      <w:r w:rsidR="00D5505A">
        <w:rPr>
          <w:b/>
          <w:sz w:val="32"/>
          <w:szCs w:val="32"/>
        </w:rPr>
        <w:t xml:space="preserve">Technical </w:t>
      </w:r>
      <w:r w:rsidRPr="00D5505A">
        <w:rPr>
          <w:b/>
          <w:sz w:val="32"/>
          <w:szCs w:val="32"/>
        </w:rPr>
        <w:t>Report</w:t>
      </w:r>
    </w:p>
    <w:p w14:paraId="3A638BB5" w14:textId="77777777" w:rsidR="00E11442" w:rsidRDefault="00E11442" w:rsidP="00B87D1E">
      <w:pPr>
        <w:rPr>
          <w:b/>
          <w:sz w:val="32"/>
          <w:szCs w:val="32"/>
        </w:rPr>
      </w:pPr>
    </w:p>
    <w:p w14:paraId="17F3687C" w14:textId="52050820" w:rsidR="00B87D1E" w:rsidRPr="00A133CA" w:rsidRDefault="00107FDD" w:rsidP="00B87D1E">
      <w:pPr>
        <w:rPr>
          <w:b/>
          <w:sz w:val="32"/>
          <w:szCs w:val="32"/>
        </w:rPr>
      </w:pPr>
      <w:r w:rsidRPr="00D5505A">
        <w:rPr>
          <w:b/>
          <w:sz w:val="32"/>
          <w:szCs w:val="32"/>
        </w:rPr>
        <w:t xml:space="preserve">Draft </w:t>
      </w:r>
      <w:r w:rsidR="00D5505A" w:rsidRPr="00D5505A">
        <w:rPr>
          <w:b/>
          <w:sz w:val="32"/>
          <w:szCs w:val="32"/>
        </w:rPr>
        <w:t>December 2018</w:t>
      </w:r>
    </w:p>
    <w:p w14:paraId="6FFC2CB1" w14:textId="7060EFA3" w:rsidR="00B87D1E" w:rsidRDefault="00B87D1E" w:rsidP="00B87D1E">
      <w:r w:rsidRPr="005A6BE7">
        <w:t>This document has been co-ordinated by Dr Fiona Dyer</w:t>
      </w:r>
      <w:r>
        <w:t xml:space="preserve"> </w:t>
      </w:r>
      <w:r w:rsidRPr="005A6BE7">
        <w:t xml:space="preserve">and includes contributions from </w:t>
      </w:r>
      <w:r w:rsidR="00E11442">
        <w:t>Mr Ben Broadhurst, Ms Alica Tschier</w:t>
      </w:r>
      <w:r w:rsidR="00A04344">
        <w:t>s</w:t>
      </w:r>
      <w:r w:rsidR="00E11442">
        <w:t xml:space="preserve">chke, </w:t>
      </w:r>
      <w:r w:rsidRPr="005A6BE7">
        <w:t>Professor Ross Thompson (U</w:t>
      </w:r>
      <w:r>
        <w:t xml:space="preserve">niversity of </w:t>
      </w:r>
      <w:r w:rsidRPr="005A6BE7">
        <w:t>C</w:t>
      </w:r>
      <w:r>
        <w:t>anberra</w:t>
      </w:r>
      <w:r w:rsidRPr="005A6BE7">
        <w:t xml:space="preserve">); Dr Patrick Driver </w:t>
      </w:r>
      <w:r w:rsidR="008F503D">
        <w:t xml:space="preserve">and Ms </w:t>
      </w:r>
      <w:r w:rsidR="008F503D" w:rsidRPr="005A6BE7">
        <w:t xml:space="preserve">Sharon Bowen </w:t>
      </w:r>
      <w:r w:rsidRPr="005A6BE7">
        <w:t>(NSW</w:t>
      </w:r>
      <w:r>
        <w:t xml:space="preserve"> Department of Primary Industries,</w:t>
      </w:r>
      <w:r w:rsidRPr="005A6BE7">
        <w:t xml:space="preserve"> Water); </w:t>
      </w:r>
      <w:r w:rsidR="00CA4B0D">
        <w:t xml:space="preserve">Dr Joanne Lenehan, </w:t>
      </w:r>
      <w:r>
        <w:t>and</w:t>
      </w:r>
      <w:r w:rsidRPr="005A6BE7">
        <w:t xml:space="preserve"> Mr Paul Packard (NSW Office of Environment and Heritage); </w:t>
      </w:r>
      <w:r w:rsidR="00921823">
        <w:t xml:space="preserve">and </w:t>
      </w:r>
      <w:r w:rsidRPr="005A6BE7">
        <w:t xml:space="preserve">Dr </w:t>
      </w:r>
      <w:r>
        <w:t>Jason Thiem</w:t>
      </w:r>
      <w:r w:rsidRPr="005A6BE7">
        <w:t xml:space="preserve"> (</w:t>
      </w:r>
      <w:r w:rsidR="00726EB9">
        <w:t xml:space="preserve">NSW </w:t>
      </w:r>
      <w:r w:rsidRPr="005A6BE7">
        <w:t>Department of Primary Industries, Fisheries</w:t>
      </w:r>
      <w:r>
        <w:t>).</w:t>
      </w:r>
    </w:p>
    <w:p w14:paraId="384B85BA" w14:textId="77777777" w:rsidR="00280AF2" w:rsidRPr="005A6BE7" w:rsidRDefault="00280AF2" w:rsidP="00B87D1E"/>
    <w:p w14:paraId="4455FB20" w14:textId="77777777" w:rsidR="00B87D1E" w:rsidRDefault="00235373" w:rsidP="00B87D1E">
      <w:pPr>
        <w:jc w:val="center"/>
        <w:rPr>
          <w:rFonts w:ascii="Cambria" w:hAnsi="Cambria"/>
          <w:noProof/>
          <w:lang w:eastAsia="en-AU"/>
        </w:rPr>
      </w:pPr>
      <w:r>
        <w:rPr>
          <w:noProof/>
          <w:lang w:eastAsia="en-AU"/>
        </w:rPr>
        <w:drawing>
          <wp:inline distT="0" distB="0" distL="0" distR="0" wp14:anchorId="125BDEA4" wp14:editId="6978E1E3">
            <wp:extent cx="3450590" cy="729615"/>
            <wp:effectExtent l="0" t="0" r="0" b="0"/>
            <wp:docPr id="6" name="Picture 8" descr="C:\Users\s650370.UCSTAFF\AppData\Local\Microsoft\Windows\Temporary Internet Files\Content.Word\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650370.UCSTAFF\AppData\Local\Microsoft\Windows\Temporary Internet Files\Content.Word\CEWO_logo_inline_highRe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50590" cy="729615"/>
                    </a:xfrm>
                    <a:prstGeom prst="rect">
                      <a:avLst/>
                    </a:prstGeom>
                    <a:noFill/>
                    <a:ln>
                      <a:noFill/>
                    </a:ln>
                  </pic:spPr>
                </pic:pic>
              </a:graphicData>
            </a:graphic>
          </wp:inline>
        </w:drawing>
      </w:r>
      <w:r w:rsidR="00B87D1E" w:rsidRPr="001E578B">
        <w:t xml:space="preserve"> </w:t>
      </w:r>
      <w:r>
        <w:rPr>
          <w:rFonts w:ascii="Cambria" w:hAnsi="Cambria"/>
          <w:noProof/>
          <w:lang w:eastAsia="en-AU"/>
        </w:rPr>
        <w:drawing>
          <wp:inline distT="0" distB="0" distL="0" distR="0" wp14:anchorId="5D7EB707" wp14:editId="61406128">
            <wp:extent cx="1915795" cy="653415"/>
            <wp:effectExtent l="0" t="0" r="8255" b="0"/>
            <wp:docPr id="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5795" cy="653415"/>
                    </a:xfrm>
                    <a:prstGeom prst="rect">
                      <a:avLst/>
                    </a:prstGeom>
                    <a:noFill/>
                    <a:ln>
                      <a:noFill/>
                    </a:ln>
                  </pic:spPr>
                </pic:pic>
              </a:graphicData>
            </a:graphic>
          </wp:inline>
        </w:drawing>
      </w:r>
    </w:p>
    <w:p w14:paraId="318FCA33" w14:textId="77777777" w:rsidR="00280AF2" w:rsidRDefault="00280AF2" w:rsidP="00B87D1E">
      <w:pPr>
        <w:jc w:val="center"/>
      </w:pPr>
    </w:p>
    <w:p w14:paraId="744CDC9E" w14:textId="77777777" w:rsidR="00B87D1E" w:rsidRDefault="00424123" w:rsidP="00B87D1E">
      <w:pPr>
        <w:jc w:val="center"/>
        <w:rPr>
          <w:noProof/>
          <w:lang w:eastAsia="en-AU"/>
        </w:rPr>
      </w:pPr>
      <w:r>
        <w:rPr>
          <w:noProof/>
        </w:rPr>
        <w:t xml:space="preserve"> </w:t>
      </w:r>
      <w:r w:rsidR="00235373">
        <w:rPr>
          <w:noProof/>
          <w:lang w:eastAsia="en-AU"/>
        </w:rPr>
        <w:drawing>
          <wp:inline distT="0" distB="0" distL="0" distR="0" wp14:anchorId="7DDC1EA8" wp14:editId="00911F27">
            <wp:extent cx="1513205" cy="370205"/>
            <wp:effectExtent l="0" t="0" r="0" b="0"/>
            <wp:docPr id="9" name="Picture 1" descr="G:\Fishnet\Research Projects\Logos\DPI logo colour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shnet\Research Projects\Logos\DPI logo colour rgb.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13205" cy="370205"/>
                    </a:xfrm>
                    <a:prstGeom prst="rect">
                      <a:avLst/>
                    </a:prstGeom>
                    <a:noFill/>
                    <a:ln>
                      <a:noFill/>
                    </a:ln>
                  </pic:spPr>
                </pic:pic>
              </a:graphicData>
            </a:graphic>
          </wp:inline>
        </w:drawing>
      </w:r>
      <w:r w:rsidR="00235373">
        <w:rPr>
          <w:noProof/>
          <w:lang w:eastAsia="en-AU"/>
        </w:rPr>
        <w:drawing>
          <wp:inline distT="0" distB="0" distL="0" distR="0" wp14:anchorId="5A64C20E" wp14:editId="66757757">
            <wp:extent cx="1632585" cy="391795"/>
            <wp:effectExtent l="0" t="0" r="5715" b="8255"/>
            <wp:docPr id="1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32585" cy="391795"/>
                    </a:xfrm>
                    <a:prstGeom prst="rect">
                      <a:avLst/>
                    </a:prstGeom>
                    <a:noFill/>
                    <a:ln>
                      <a:noFill/>
                    </a:ln>
                  </pic:spPr>
                </pic:pic>
              </a:graphicData>
            </a:graphic>
          </wp:inline>
        </w:drawing>
      </w:r>
      <w:r>
        <w:rPr>
          <w:noProof/>
        </w:rPr>
        <w:t xml:space="preserve"> </w:t>
      </w:r>
      <w:r w:rsidR="00235373">
        <w:rPr>
          <w:noProof/>
          <w:lang w:eastAsia="en-AU"/>
        </w:rPr>
        <w:drawing>
          <wp:inline distT="0" distB="0" distL="0" distR="0" wp14:anchorId="43702B42" wp14:editId="413856F9">
            <wp:extent cx="1284605" cy="489585"/>
            <wp:effectExtent l="0" t="0" r="0" b="5715"/>
            <wp:docPr id="11" name="irc_mi" descr="http://data.nsw.gov.au/data/images/Office-of-Environment-and-Heri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nsw.gov.au/data/images/Office-of-Environment-and-Heritag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84605" cy="489585"/>
                    </a:xfrm>
                    <a:prstGeom prst="rect">
                      <a:avLst/>
                    </a:prstGeom>
                    <a:noFill/>
                    <a:ln>
                      <a:noFill/>
                    </a:ln>
                  </pic:spPr>
                </pic:pic>
              </a:graphicData>
            </a:graphic>
          </wp:inline>
        </w:drawing>
      </w:r>
    </w:p>
    <w:p w14:paraId="43B88E49" w14:textId="77777777" w:rsidR="00280AF2" w:rsidRDefault="00280AF2" w:rsidP="00B87D1E">
      <w:pPr>
        <w:jc w:val="center"/>
        <w:rPr>
          <w:noProof/>
          <w:lang w:eastAsia="en-AU"/>
        </w:rPr>
      </w:pPr>
    </w:p>
    <w:p w14:paraId="1A376E26" w14:textId="77777777" w:rsidR="00280AF2" w:rsidRPr="005A6BE7" w:rsidRDefault="00280AF2" w:rsidP="00B87D1E">
      <w:pPr>
        <w:jc w:val="center"/>
      </w:pPr>
    </w:p>
    <w:p w14:paraId="5B89634C" w14:textId="77777777" w:rsidR="00B87D1E" w:rsidRDefault="00B87D1E" w:rsidP="00B87D1E">
      <w:pPr>
        <w:jc w:val="center"/>
        <w:rPr>
          <w:rStyle w:val="IntenseEmphasis"/>
        </w:rPr>
      </w:pPr>
    </w:p>
    <w:p w14:paraId="40B33CFE" w14:textId="77777777" w:rsidR="00B87D1E" w:rsidRDefault="00B87D1E" w:rsidP="00B87D1E">
      <w:bookmarkStart w:id="0" w:name="_____replySeparator"/>
      <w:bookmarkEnd w:id="0"/>
    </w:p>
    <w:p w14:paraId="3737A2B5" w14:textId="77777777" w:rsidR="00B87D1E" w:rsidRDefault="00B87D1E" w:rsidP="00B87D1E">
      <w:r>
        <w:t xml:space="preserve">This monitoring project was commissioned and funded by Commonwealth Environmental Water Office with additional in-kind support from the University of Canberra, NSW Office of Environment and Heritage, and Department of Primary Industries. </w:t>
      </w:r>
    </w:p>
    <w:p w14:paraId="6C69C9B3" w14:textId="77777777" w:rsidR="00B87D1E" w:rsidRDefault="00B87D1E" w:rsidP="00B87D1E">
      <w:r>
        <w:rPr>
          <w:b/>
          <w:bCs/>
        </w:rPr>
        <w:t>Copyright</w:t>
      </w:r>
      <w:r>
        <w:rPr>
          <w:b/>
          <w:bCs/>
        </w:rPr>
        <w:br/>
      </w:r>
      <w:r>
        <w:t>© Copyright</w:t>
      </w:r>
      <w:r w:rsidR="00107FDD">
        <w:t xml:space="preserve"> Commonwealth of Australia, 201</w:t>
      </w:r>
      <w:r w:rsidR="009504A1">
        <w:t>8</w:t>
      </w:r>
    </w:p>
    <w:p w14:paraId="316BD0F6" w14:textId="77777777" w:rsidR="00B87D1E" w:rsidRDefault="00235373" w:rsidP="00B87D1E">
      <w:pPr>
        <w:rPr>
          <w:sz w:val="18"/>
          <w:szCs w:val="18"/>
        </w:rPr>
      </w:pPr>
      <w:r>
        <w:rPr>
          <w:noProof/>
          <w:lang w:eastAsia="en-AU"/>
        </w:rPr>
        <w:drawing>
          <wp:inline distT="0" distB="0" distL="0" distR="0" wp14:anchorId="296D59B0" wp14:editId="6316767F">
            <wp:extent cx="1807210" cy="63119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07210" cy="631190"/>
                    </a:xfrm>
                    <a:prstGeom prst="rect">
                      <a:avLst/>
                    </a:prstGeom>
                    <a:noFill/>
                    <a:ln>
                      <a:noFill/>
                    </a:ln>
                  </pic:spPr>
                </pic:pic>
              </a:graphicData>
            </a:graphic>
          </wp:inline>
        </w:drawing>
      </w:r>
      <w:r w:rsidR="00B87D1E">
        <w:rPr>
          <w:noProof/>
          <w:sz w:val="18"/>
          <w:szCs w:val="18"/>
          <w:lang w:eastAsia="en-AU"/>
        </w:rPr>
        <w:t xml:space="preserve"> </w:t>
      </w:r>
    </w:p>
    <w:p w14:paraId="103C4DCE" w14:textId="6E65A2B9" w:rsidR="00B87D1E" w:rsidRPr="00E11442" w:rsidRDefault="00B87D1E" w:rsidP="00B87D1E">
      <w:pPr>
        <w:rPr>
          <w:sz w:val="32"/>
        </w:rPr>
      </w:pPr>
      <w:r>
        <w:rPr>
          <w:b/>
        </w:rPr>
        <w:br w:type="page"/>
      </w:r>
      <w:r w:rsidRPr="0063183D">
        <w:rPr>
          <w:b/>
        </w:rPr>
        <w:lastRenderedPageBreak/>
        <w:t>Commonwealth Environmental Water Office Long Term Intervention Monitoring Project: Lower Lachlan river system Selected Area</w:t>
      </w:r>
      <w:r w:rsidRPr="00D12D97">
        <w:t xml:space="preserve"> is</w:t>
      </w:r>
      <w:r>
        <w:t xml:space="preserve">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1" w:history="1">
        <w:r w:rsidRPr="00E11442">
          <w:rPr>
            <w:rStyle w:val="Hyperlink"/>
            <w:rFonts w:eastAsia="Times New Roman"/>
            <w:sz w:val="22"/>
            <w:szCs w:val="18"/>
          </w:rPr>
          <w:t>http://creativecommons.org/licenses/by/3.0/au/</w:t>
        </w:r>
      </w:hyperlink>
      <w:r w:rsidRPr="00E11442">
        <w:rPr>
          <w:sz w:val="32"/>
        </w:rPr>
        <w:t xml:space="preserve"> </w:t>
      </w:r>
    </w:p>
    <w:p w14:paraId="7481828B" w14:textId="32EA24E9" w:rsidR="00B87D1E" w:rsidRPr="0063183D" w:rsidRDefault="00B87D1E" w:rsidP="00B87D1E">
      <w:r w:rsidRPr="00D5505A">
        <w:t xml:space="preserve">This report should be attributed as: </w:t>
      </w:r>
      <w:bookmarkStart w:id="1" w:name="_GoBack"/>
      <w:r w:rsidRPr="00D5505A">
        <w:t>Dyer, F., Broadhurst, B.,</w:t>
      </w:r>
      <w:r w:rsidR="00E11442" w:rsidRPr="00D5505A">
        <w:t xml:space="preserve"> Tschier</w:t>
      </w:r>
      <w:r w:rsidR="00A04344" w:rsidRPr="00D5505A">
        <w:t>s</w:t>
      </w:r>
      <w:r w:rsidR="00E11442" w:rsidRPr="00D5505A">
        <w:t xml:space="preserve">chke, A., </w:t>
      </w:r>
      <w:r w:rsidRPr="00D5505A">
        <w:t xml:space="preserve">Thiem, J., Thompson, R., Driver, P., </w:t>
      </w:r>
      <w:r w:rsidR="00D5505A" w:rsidRPr="00D5505A">
        <w:t xml:space="preserve">and </w:t>
      </w:r>
      <w:r w:rsidRPr="00D5505A">
        <w:t>Bowen, S.</w:t>
      </w:r>
      <w:bookmarkEnd w:id="1"/>
      <w:r w:rsidRPr="00D5505A">
        <w:t xml:space="preserve"> </w:t>
      </w:r>
      <w:r w:rsidR="00A93FB0" w:rsidRPr="00D5505A">
        <w:t>(201</w:t>
      </w:r>
      <w:r w:rsidR="009504A1" w:rsidRPr="00D5505A">
        <w:t>8</w:t>
      </w:r>
      <w:r w:rsidRPr="00D5505A">
        <w:t>). Commonwealth Environmental Water Office Long Term Intervention Monitoring Project: Lower Lachlan river system</w:t>
      </w:r>
      <w:r w:rsidR="00E11442" w:rsidRPr="00D5505A">
        <w:t xml:space="preserve"> Selected Area 201</w:t>
      </w:r>
      <w:r w:rsidR="009504A1" w:rsidRPr="00D5505A">
        <w:t>7</w:t>
      </w:r>
      <w:r w:rsidR="00E11442" w:rsidRPr="00D5505A">
        <w:t>-1</w:t>
      </w:r>
      <w:r w:rsidR="009504A1" w:rsidRPr="00D5505A">
        <w:t>8</w:t>
      </w:r>
      <w:r w:rsidRPr="00D5505A">
        <w:t xml:space="preserve"> Monitoring and Evaluation </w:t>
      </w:r>
      <w:r w:rsidR="00D5505A" w:rsidRPr="00D5505A">
        <w:t xml:space="preserve">Technical </w:t>
      </w:r>
      <w:r w:rsidRPr="00D5505A">
        <w:t>Report. Commonwealth of Australia, 201</w:t>
      </w:r>
      <w:r w:rsidR="009504A1" w:rsidRPr="00D5505A">
        <w:t>8</w:t>
      </w:r>
      <w:r w:rsidRPr="00D5505A">
        <w:t>.</w:t>
      </w:r>
    </w:p>
    <w:p w14:paraId="2779FCDE" w14:textId="77777777" w:rsidR="00B87D1E" w:rsidRDefault="00B87D1E" w:rsidP="00B87D1E"/>
    <w:p w14:paraId="0DE6998F" w14:textId="77777777" w:rsidR="00B87D1E" w:rsidRDefault="00B87D1E" w:rsidP="00B87D1E">
      <w:r>
        <w:t>The Commonwealth of Australia has made all reasonable efforts to identify content supplied by third parties using the following format ‘© Copyright, [name of third party] ’.</w:t>
      </w:r>
    </w:p>
    <w:p w14:paraId="629DAC4F" w14:textId="77777777" w:rsidR="00B87D1E" w:rsidRDefault="00B87D1E" w:rsidP="00B87D1E"/>
    <w:p w14:paraId="55E836BA" w14:textId="77777777" w:rsidR="00B87D1E" w:rsidRPr="00A133CA" w:rsidRDefault="00B87D1E" w:rsidP="00B87D1E">
      <w:pPr>
        <w:rPr>
          <w:b/>
        </w:rPr>
      </w:pPr>
      <w:r w:rsidRPr="00A133CA">
        <w:rPr>
          <w:b/>
        </w:rPr>
        <w:t>Disclaimer</w:t>
      </w:r>
    </w:p>
    <w:p w14:paraId="48886A37" w14:textId="77777777" w:rsidR="00B87D1E" w:rsidRDefault="00B87D1E" w:rsidP="00B87D1E">
      <w:r>
        <w:t>The views and opinions expressed in this publication are those of the authors and do not necessarily reflect those of the Australian Government or the Minister for the Environment</w:t>
      </w:r>
      <w:r w:rsidR="00E11442">
        <w:t xml:space="preserve"> and Energy</w:t>
      </w:r>
      <w:r>
        <w:t xml:space="preserve">. </w:t>
      </w:r>
    </w:p>
    <w:p w14:paraId="345FA85B" w14:textId="77777777" w:rsidR="00B87D1E" w:rsidRDefault="00B87D1E" w:rsidP="00B87D1E">
      <w: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54CA85DF" w14:textId="77777777" w:rsidR="00B87D1E" w:rsidRDefault="00B87D1E" w:rsidP="00B87D1E">
      <w:pPr>
        <w:rPr>
          <w:sz w:val="18"/>
          <w:szCs w:val="18"/>
        </w:rPr>
      </w:pPr>
    </w:p>
    <w:p w14:paraId="787E9B8B" w14:textId="77777777" w:rsidR="00E11442" w:rsidRPr="00005DC0" w:rsidRDefault="00E11442" w:rsidP="00E11442">
      <w:pPr>
        <w:rPr>
          <w:rStyle w:val="IntenseEmphasis"/>
          <w:color w:val="76923C"/>
        </w:rPr>
      </w:pPr>
      <w:r w:rsidRPr="00005DC0">
        <w:rPr>
          <w:rStyle w:val="IntenseEmphasis"/>
          <w:color w:val="76923C"/>
        </w:rPr>
        <w:t>Inquiries regarding this document should be addressed to:</w:t>
      </w:r>
    </w:p>
    <w:p w14:paraId="2C22140A" w14:textId="77777777" w:rsidR="00E11442" w:rsidRPr="005A6BE7" w:rsidRDefault="00E11442" w:rsidP="00E11442">
      <w:r w:rsidRPr="005A6BE7">
        <w:t>Dr Fiona Dyer</w:t>
      </w:r>
      <w:r>
        <w:br/>
      </w:r>
      <w:r w:rsidRPr="005A6BE7">
        <w:t>Phone:</w:t>
      </w:r>
      <w:r w:rsidR="00424123">
        <w:t xml:space="preserve"> </w:t>
      </w:r>
      <w:r w:rsidRPr="005A6BE7">
        <w:t>02 6201 2452</w:t>
      </w:r>
      <w:r>
        <w:br/>
      </w:r>
      <w:r w:rsidRPr="005A6BE7">
        <w:t>e-mail:</w:t>
      </w:r>
      <w:r w:rsidR="00424123">
        <w:t xml:space="preserve"> </w:t>
      </w:r>
      <w:r w:rsidRPr="005A6BE7">
        <w:t>Fiona.Dyer@canberra.edu.au</w:t>
      </w:r>
    </w:p>
    <w:p w14:paraId="326796E1" w14:textId="77777777" w:rsidR="00E11442" w:rsidRDefault="00E11442" w:rsidP="00B87D1E">
      <w:pPr>
        <w:rPr>
          <w:sz w:val="18"/>
          <w:szCs w:val="18"/>
        </w:rPr>
      </w:pPr>
    </w:p>
    <w:p w14:paraId="4B140802" w14:textId="77777777" w:rsidR="00B87D1E" w:rsidRDefault="00B87D1E" w:rsidP="00B87D1E">
      <w:pPr>
        <w:rPr>
          <w:b/>
          <w:sz w:val="32"/>
          <w:szCs w:val="32"/>
        </w:rPr>
      </w:pPr>
    </w:p>
    <w:tbl>
      <w:tblPr>
        <w:tblW w:w="0" w:type="auto"/>
        <w:jc w:val="center"/>
        <w:tblBorders>
          <w:top w:val="single" w:sz="8" w:space="0" w:color="9BBB59"/>
          <w:left w:val="single" w:sz="8" w:space="0" w:color="9BBB59"/>
          <w:bottom w:val="single" w:sz="8" w:space="0" w:color="9BBB59"/>
          <w:right w:val="single" w:sz="8" w:space="0" w:color="9BBB59"/>
        </w:tblBorders>
        <w:tblLook w:val="04A0" w:firstRow="1" w:lastRow="0" w:firstColumn="1" w:lastColumn="0" w:noHBand="0" w:noVBand="1"/>
      </w:tblPr>
      <w:tblGrid>
        <w:gridCol w:w="1706"/>
        <w:gridCol w:w="1860"/>
        <w:gridCol w:w="1474"/>
        <w:gridCol w:w="1773"/>
        <w:gridCol w:w="1612"/>
        <w:gridCol w:w="1753"/>
      </w:tblGrid>
      <w:tr w:rsidR="00E11442" w:rsidRPr="00B45693" w14:paraId="19B9451F" w14:textId="77777777" w:rsidTr="00894BC9">
        <w:trPr>
          <w:jc w:val="center"/>
        </w:trPr>
        <w:tc>
          <w:tcPr>
            <w:tcW w:w="10414" w:type="dxa"/>
            <w:gridSpan w:val="6"/>
            <w:shd w:val="clear" w:color="auto" w:fill="9BBB59"/>
          </w:tcPr>
          <w:p w14:paraId="5A841F80" w14:textId="77777777" w:rsidR="00E11442" w:rsidRPr="00B45693" w:rsidRDefault="00E11442" w:rsidP="00F07206">
            <w:pPr>
              <w:spacing w:line="240" w:lineRule="atLeast"/>
              <w:rPr>
                <w:rFonts w:ascii="Calibri Light" w:hAnsi="Calibri Light"/>
                <w:b/>
                <w:bCs/>
                <w:color w:val="FFFFFF"/>
              </w:rPr>
            </w:pPr>
            <w:r w:rsidRPr="00B45693">
              <w:rPr>
                <w:rFonts w:ascii="Calibri Light" w:hAnsi="Calibri Light"/>
                <w:b/>
                <w:bCs/>
                <w:color w:val="FFFFFF"/>
              </w:rPr>
              <w:t>Document history and status</w:t>
            </w:r>
          </w:p>
        </w:tc>
      </w:tr>
      <w:tr w:rsidR="00E11442" w:rsidRPr="005F7471" w14:paraId="795C22F0" w14:textId="77777777" w:rsidTr="00DB6655">
        <w:trPr>
          <w:jc w:val="center"/>
        </w:trPr>
        <w:tc>
          <w:tcPr>
            <w:tcW w:w="1751" w:type="dxa"/>
            <w:tcBorders>
              <w:top w:val="single" w:sz="8" w:space="0" w:color="9BBB59"/>
              <w:left w:val="single" w:sz="8" w:space="0" w:color="9BBB59"/>
              <w:bottom w:val="single" w:sz="8" w:space="0" w:color="9BBB59"/>
            </w:tcBorders>
            <w:shd w:val="clear" w:color="auto" w:fill="auto"/>
          </w:tcPr>
          <w:p w14:paraId="739D8502" w14:textId="77777777" w:rsidR="00E11442" w:rsidRPr="005F7471" w:rsidRDefault="00E11442" w:rsidP="00F07206">
            <w:pPr>
              <w:spacing w:after="0" w:line="200" w:lineRule="atLeast"/>
              <w:rPr>
                <w:b/>
                <w:bCs/>
                <w:sz w:val="22"/>
              </w:rPr>
            </w:pPr>
            <w:r w:rsidRPr="005F7471">
              <w:rPr>
                <w:b/>
                <w:bCs/>
                <w:sz w:val="22"/>
              </w:rPr>
              <w:t>Version</w:t>
            </w:r>
          </w:p>
        </w:tc>
        <w:tc>
          <w:tcPr>
            <w:tcW w:w="1901" w:type="dxa"/>
            <w:tcBorders>
              <w:top w:val="single" w:sz="8" w:space="0" w:color="9BBB59"/>
              <w:bottom w:val="single" w:sz="8" w:space="0" w:color="9BBB59"/>
            </w:tcBorders>
            <w:shd w:val="clear" w:color="auto" w:fill="auto"/>
          </w:tcPr>
          <w:p w14:paraId="7D049A41" w14:textId="77777777" w:rsidR="00E11442" w:rsidRPr="005F7471" w:rsidRDefault="00E11442" w:rsidP="00F07206">
            <w:pPr>
              <w:spacing w:after="0" w:line="200" w:lineRule="atLeast"/>
              <w:rPr>
                <w:b/>
                <w:sz w:val="22"/>
              </w:rPr>
            </w:pPr>
            <w:r w:rsidRPr="005F7471">
              <w:rPr>
                <w:b/>
                <w:sz w:val="22"/>
              </w:rPr>
              <w:t>Date Issued</w:t>
            </w:r>
          </w:p>
        </w:tc>
        <w:tc>
          <w:tcPr>
            <w:tcW w:w="1513" w:type="dxa"/>
            <w:tcBorders>
              <w:top w:val="single" w:sz="8" w:space="0" w:color="9BBB59"/>
              <w:bottom w:val="single" w:sz="8" w:space="0" w:color="9BBB59"/>
            </w:tcBorders>
          </w:tcPr>
          <w:p w14:paraId="349EAB9F" w14:textId="77777777" w:rsidR="00E11442" w:rsidRPr="005F7471" w:rsidRDefault="00E11442" w:rsidP="00F07206">
            <w:pPr>
              <w:spacing w:after="0" w:line="200" w:lineRule="atLeast"/>
              <w:rPr>
                <w:b/>
                <w:sz w:val="22"/>
              </w:rPr>
            </w:pPr>
            <w:r>
              <w:rPr>
                <w:b/>
                <w:sz w:val="22"/>
              </w:rPr>
              <w:t>Issued to</w:t>
            </w:r>
          </w:p>
        </w:tc>
        <w:tc>
          <w:tcPr>
            <w:tcW w:w="1811" w:type="dxa"/>
            <w:tcBorders>
              <w:top w:val="single" w:sz="8" w:space="0" w:color="9BBB59"/>
              <w:bottom w:val="single" w:sz="8" w:space="0" w:color="9BBB59"/>
            </w:tcBorders>
            <w:shd w:val="clear" w:color="auto" w:fill="auto"/>
          </w:tcPr>
          <w:p w14:paraId="462ABDEA" w14:textId="77777777" w:rsidR="00E11442" w:rsidRPr="005F7471" w:rsidRDefault="00E11442" w:rsidP="00F07206">
            <w:pPr>
              <w:spacing w:after="0" w:line="200" w:lineRule="atLeast"/>
              <w:rPr>
                <w:b/>
                <w:sz w:val="22"/>
              </w:rPr>
            </w:pPr>
            <w:r w:rsidRPr="005F7471">
              <w:rPr>
                <w:b/>
                <w:sz w:val="22"/>
              </w:rPr>
              <w:t xml:space="preserve">Reviewed by </w:t>
            </w:r>
          </w:p>
        </w:tc>
        <w:tc>
          <w:tcPr>
            <w:tcW w:w="1641" w:type="dxa"/>
            <w:tcBorders>
              <w:top w:val="single" w:sz="8" w:space="0" w:color="9BBB59"/>
              <w:bottom w:val="single" w:sz="8" w:space="0" w:color="9BBB59"/>
            </w:tcBorders>
            <w:shd w:val="clear" w:color="auto" w:fill="auto"/>
          </w:tcPr>
          <w:p w14:paraId="70C49AF6" w14:textId="77777777" w:rsidR="00E11442" w:rsidRPr="005F7471" w:rsidRDefault="00E11442" w:rsidP="00F07206">
            <w:pPr>
              <w:spacing w:after="0" w:line="200" w:lineRule="atLeast"/>
              <w:rPr>
                <w:b/>
                <w:sz w:val="22"/>
              </w:rPr>
            </w:pPr>
            <w:r w:rsidRPr="005F7471">
              <w:rPr>
                <w:b/>
                <w:sz w:val="22"/>
              </w:rPr>
              <w:t>Approved by</w:t>
            </w:r>
          </w:p>
        </w:tc>
        <w:tc>
          <w:tcPr>
            <w:tcW w:w="1797" w:type="dxa"/>
            <w:tcBorders>
              <w:top w:val="single" w:sz="8" w:space="0" w:color="9BBB59"/>
              <w:bottom w:val="single" w:sz="8" w:space="0" w:color="9BBB59"/>
              <w:right w:val="single" w:sz="8" w:space="0" w:color="9BBB59"/>
            </w:tcBorders>
            <w:shd w:val="clear" w:color="auto" w:fill="auto"/>
          </w:tcPr>
          <w:p w14:paraId="4179D138" w14:textId="77777777" w:rsidR="00E11442" w:rsidRPr="005F7471" w:rsidRDefault="00E11442" w:rsidP="00F07206">
            <w:pPr>
              <w:spacing w:after="0" w:line="200" w:lineRule="atLeast"/>
              <w:rPr>
                <w:b/>
                <w:sz w:val="22"/>
              </w:rPr>
            </w:pPr>
            <w:r w:rsidRPr="005F7471">
              <w:rPr>
                <w:b/>
                <w:sz w:val="22"/>
              </w:rPr>
              <w:t>Revision Type</w:t>
            </w:r>
          </w:p>
        </w:tc>
      </w:tr>
      <w:tr w:rsidR="00E11442" w:rsidRPr="005F7471" w14:paraId="242F8C21" w14:textId="77777777" w:rsidTr="00DB6655">
        <w:trPr>
          <w:jc w:val="center"/>
        </w:trPr>
        <w:tc>
          <w:tcPr>
            <w:tcW w:w="1751" w:type="dxa"/>
            <w:shd w:val="clear" w:color="auto" w:fill="auto"/>
          </w:tcPr>
          <w:p w14:paraId="5EB549F8" w14:textId="52DBDAC1" w:rsidR="00E11442" w:rsidRPr="005F7471" w:rsidRDefault="00D5505A" w:rsidP="00F07206">
            <w:pPr>
              <w:spacing w:after="0" w:line="200" w:lineRule="atLeast"/>
              <w:rPr>
                <w:bCs/>
                <w:sz w:val="22"/>
              </w:rPr>
            </w:pPr>
            <w:r>
              <w:rPr>
                <w:bCs/>
                <w:sz w:val="22"/>
              </w:rPr>
              <w:t>Draft</w:t>
            </w:r>
          </w:p>
        </w:tc>
        <w:tc>
          <w:tcPr>
            <w:tcW w:w="1901" w:type="dxa"/>
            <w:shd w:val="clear" w:color="auto" w:fill="auto"/>
          </w:tcPr>
          <w:p w14:paraId="6BE3A7CD" w14:textId="040A7CA7" w:rsidR="00E11442" w:rsidRPr="005F7471" w:rsidRDefault="00D5505A" w:rsidP="00F07206">
            <w:pPr>
              <w:spacing w:after="0" w:line="200" w:lineRule="atLeast"/>
              <w:rPr>
                <w:sz w:val="22"/>
              </w:rPr>
            </w:pPr>
            <w:r>
              <w:rPr>
                <w:sz w:val="22"/>
              </w:rPr>
              <w:t>December 2018</w:t>
            </w:r>
          </w:p>
        </w:tc>
        <w:tc>
          <w:tcPr>
            <w:tcW w:w="1513" w:type="dxa"/>
          </w:tcPr>
          <w:p w14:paraId="17A95537" w14:textId="0ECE2AEB" w:rsidR="00E11442" w:rsidRPr="005F7471" w:rsidRDefault="00D5505A" w:rsidP="00F07206">
            <w:pPr>
              <w:spacing w:after="0" w:line="200" w:lineRule="atLeast"/>
              <w:rPr>
                <w:sz w:val="22"/>
              </w:rPr>
            </w:pPr>
            <w:r>
              <w:rPr>
                <w:sz w:val="22"/>
              </w:rPr>
              <w:t>CEWO</w:t>
            </w:r>
          </w:p>
        </w:tc>
        <w:tc>
          <w:tcPr>
            <w:tcW w:w="1811" w:type="dxa"/>
            <w:shd w:val="clear" w:color="auto" w:fill="auto"/>
          </w:tcPr>
          <w:p w14:paraId="5636EEA1" w14:textId="7ED38F8D" w:rsidR="00E11442" w:rsidRPr="005F7471" w:rsidRDefault="00D5505A" w:rsidP="00F07206">
            <w:pPr>
              <w:spacing w:after="0" w:line="200" w:lineRule="atLeast"/>
              <w:rPr>
                <w:sz w:val="22"/>
              </w:rPr>
            </w:pPr>
            <w:r>
              <w:rPr>
                <w:sz w:val="22"/>
              </w:rPr>
              <w:t>Fiona Dyer</w:t>
            </w:r>
          </w:p>
        </w:tc>
        <w:tc>
          <w:tcPr>
            <w:tcW w:w="1641" w:type="dxa"/>
            <w:shd w:val="clear" w:color="auto" w:fill="auto"/>
          </w:tcPr>
          <w:p w14:paraId="146D738D" w14:textId="741E8F98" w:rsidR="00E11442" w:rsidRPr="005F7471" w:rsidRDefault="00D5505A" w:rsidP="00F07206">
            <w:pPr>
              <w:spacing w:after="0" w:line="200" w:lineRule="atLeast"/>
              <w:rPr>
                <w:sz w:val="22"/>
              </w:rPr>
            </w:pPr>
            <w:r>
              <w:rPr>
                <w:sz w:val="22"/>
              </w:rPr>
              <w:t>Fiona Dyer</w:t>
            </w:r>
          </w:p>
        </w:tc>
        <w:tc>
          <w:tcPr>
            <w:tcW w:w="1797" w:type="dxa"/>
            <w:shd w:val="clear" w:color="auto" w:fill="auto"/>
          </w:tcPr>
          <w:p w14:paraId="45F6B2A0" w14:textId="3EDAD07A" w:rsidR="00E11442" w:rsidRPr="005F7471" w:rsidRDefault="00D5505A" w:rsidP="00F07206">
            <w:pPr>
              <w:spacing w:after="0" w:line="200" w:lineRule="atLeast"/>
              <w:rPr>
                <w:sz w:val="22"/>
              </w:rPr>
            </w:pPr>
            <w:r>
              <w:rPr>
                <w:sz w:val="22"/>
              </w:rPr>
              <w:t>Draft</w:t>
            </w:r>
          </w:p>
        </w:tc>
      </w:tr>
      <w:tr w:rsidR="00E11442" w:rsidRPr="005F7471" w14:paraId="6EC76622" w14:textId="77777777" w:rsidTr="00DB6655">
        <w:trPr>
          <w:jc w:val="center"/>
        </w:trPr>
        <w:tc>
          <w:tcPr>
            <w:tcW w:w="1751" w:type="dxa"/>
            <w:tcBorders>
              <w:top w:val="single" w:sz="8" w:space="0" w:color="9BBB59"/>
              <w:left w:val="single" w:sz="8" w:space="0" w:color="9BBB59"/>
              <w:bottom w:val="single" w:sz="8" w:space="0" w:color="9BBB59"/>
            </w:tcBorders>
            <w:shd w:val="clear" w:color="auto" w:fill="auto"/>
          </w:tcPr>
          <w:p w14:paraId="4F1F85F6" w14:textId="77777777" w:rsidR="00E11442" w:rsidRPr="005F7471" w:rsidRDefault="00E11442" w:rsidP="00F07206">
            <w:pPr>
              <w:spacing w:after="0" w:line="200" w:lineRule="atLeast"/>
              <w:rPr>
                <w:bCs/>
                <w:sz w:val="22"/>
              </w:rPr>
            </w:pPr>
          </w:p>
        </w:tc>
        <w:tc>
          <w:tcPr>
            <w:tcW w:w="1901" w:type="dxa"/>
            <w:tcBorders>
              <w:top w:val="single" w:sz="8" w:space="0" w:color="9BBB59"/>
              <w:bottom w:val="single" w:sz="8" w:space="0" w:color="9BBB59"/>
            </w:tcBorders>
            <w:shd w:val="clear" w:color="auto" w:fill="auto"/>
          </w:tcPr>
          <w:p w14:paraId="0762FC26" w14:textId="77777777" w:rsidR="00E11442" w:rsidRPr="005F7471" w:rsidRDefault="00E11442" w:rsidP="00542361">
            <w:pPr>
              <w:spacing w:after="0" w:line="200" w:lineRule="atLeast"/>
              <w:rPr>
                <w:sz w:val="22"/>
              </w:rPr>
            </w:pPr>
          </w:p>
        </w:tc>
        <w:tc>
          <w:tcPr>
            <w:tcW w:w="1513" w:type="dxa"/>
            <w:tcBorders>
              <w:top w:val="single" w:sz="8" w:space="0" w:color="9BBB59"/>
              <w:bottom w:val="single" w:sz="8" w:space="0" w:color="9BBB59"/>
            </w:tcBorders>
          </w:tcPr>
          <w:p w14:paraId="7B6FDFBE" w14:textId="77777777" w:rsidR="00E11442" w:rsidRPr="005F7471" w:rsidRDefault="00E11442" w:rsidP="00F07206">
            <w:pPr>
              <w:spacing w:after="0" w:line="200" w:lineRule="atLeast"/>
              <w:rPr>
                <w:rFonts w:cs="Arial"/>
                <w:iCs/>
                <w:color w:val="000000"/>
                <w:sz w:val="22"/>
                <w:szCs w:val="16"/>
              </w:rPr>
            </w:pPr>
          </w:p>
        </w:tc>
        <w:tc>
          <w:tcPr>
            <w:tcW w:w="1811" w:type="dxa"/>
            <w:tcBorders>
              <w:top w:val="single" w:sz="8" w:space="0" w:color="9BBB59"/>
              <w:bottom w:val="single" w:sz="8" w:space="0" w:color="9BBB59"/>
            </w:tcBorders>
            <w:shd w:val="clear" w:color="auto" w:fill="auto"/>
          </w:tcPr>
          <w:p w14:paraId="0DE78718" w14:textId="77777777" w:rsidR="00E11442" w:rsidRPr="005F7471" w:rsidRDefault="00E11442" w:rsidP="00F07206">
            <w:pPr>
              <w:spacing w:after="0" w:line="200" w:lineRule="atLeast"/>
              <w:rPr>
                <w:rFonts w:cs="Arial"/>
                <w:iCs/>
                <w:color w:val="000000"/>
                <w:sz w:val="22"/>
                <w:szCs w:val="16"/>
              </w:rPr>
            </w:pPr>
          </w:p>
        </w:tc>
        <w:tc>
          <w:tcPr>
            <w:tcW w:w="1641" w:type="dxa"/>
            <w:tcBorders>
              <w:top w:val="single" w:sz="8" w:space="0" w:color="9BBB59"/>
              <w:bottom w:val="single" w:sz="8" w:space="0" w:color="9BBB59"/>
            </w:tcBorders>
            <w:shd w:val="clear" w:color="auto" w:fill="auto"/>
          </w:tcPr>
          <w:p w14:paraId="06365BFE" w14:textId="77777777" w:rsidR="00E11442" w:rsidRPr="005F7471" w:rsidRDefault="00E11442" w:rsidP="00F07206">
            <w:pPr>
              <w:spacing w:after="0" w:line="200" w:lineRule="atLeast"/>
              <w:rPr>
                <w:sz w:val="22"/>
              </w:rPr>
            </w:pPr>
          </w:p>
        </w:tc>
        <w:tc>
          <w:tcPr>
            <w:tcW w:w="1797" w:type="dxa"/>
            <w:tcBorders>
              <w:top w:val="single" w:sz="8" w:space="0" w:color="9BBB59"/>
              <w:bottom w:val="single" w:sz="8" w:space="0" w:color="9BBB59"/>
              <w:right w:val="single" w:sz="8" w:space="0" w:color="9BBB59"/>
            </w:tcBorders>
            <w:shd w:val="clear" w:color="auto" w:fill="auto"/>
          </w:tcPr>
          <w:p w14:paraId="6E73E28E" w14:textId="77777777" w:rsidR="00E11442" w:rsidRPr="005F7471" w:rsidRDefault="00E11442" w:rsidP="00F07206">
            <w:pPr>
              <w:spacing w:after="0" w:line="200" w:lineRule="atLeast"/>
              <w:rPr>
                <w:sz w:val="22"/>
              </w:rPr>
            </w:pPr>
          </w:p>
        </w:tc>
      </w:tr>
      <w:tr w:rsidR="00542361" w:rsidRPr="005F7471" w14:paraId="0221911A" w14:textId="77777777" w:rsidTr="00DB6655">
        <w:trPr>
          <w:jc w:val="center"/>
        </w:trPr>
        <w:tc>
          <w:tcPr>
            <w:tcW w:w="1751" w:type="dxa"/>
            <w:tcBorders>
              <w:top w:val="single" w:sz="8" w:space="0" w:color="9BBB59"/>
              <w:left w:val="single" w:sz="8" w:space="0" w:color="9BBB59"/>
              <w:bottom w:val="single" w:sz="8" w:space="0" w:color="9BBB59"/>
            </w:tcBorders>
            <w:shd w:val="clear" w:color="auto" w:fill="auto"/>
          </w:tcPr>
          <w:p w14:paraId="72A60CA0" w14:textId="77777777" w:rsidR="00542361" w:rsidRDefault="00542361" w:rsidP="00F07206">
            <w:pPr>
              <w:spacing w:after="0" w:line="200" w:lineRule="atLeast"/>
              <w:rPr>
                <w:bCs/>
                <w:sz w:val="22"/>
              </w:rPr>
            </w:pPr>
          </w:p>
        </w:tc>
        <w:tc>
          <w:tcPr>
            <w:tcW w:w="1901" w:type="dxa"/>
            <w:tcBorders>
              <w:top w:val="single" w:sz="8" w:space="0" w:color="9BBB59"/>
              <w:bottom w:val="single" w:sz="8" w:space="0" w:color="9BBB59"/>
            </w:tcBorders>
            <w:shd w:val="clear" w:color="auto" w:fill="auto"/>
          </w:tcPr>
          <w:p w14:paraId="673F5414" w14:textId="77777777" w:rsidR="00542361" w:rsidRDefault="00542361" w:rsidP="00542361">
            <w:pPr>
              <w:spacing w:after="0" w:line="200" w:lineRule="atLeast"/>
              <w:rPr>
                <w:sz w:val="22"/>
              </w:rPr>
            </w:pPr>
          </w:p>
        </w:tc>
        <w:tc>
          <w:tcPr>
            <w:tcW w:w="1513" w:type="dxa"/>
            <w:tcBorders>
              <w:top w:val="single" w:sz="8" w:space="0" w:color="9BBB59"/>
              <w:bottom w:val="single" w:sz="8" w:space="0" w:color="9BBB59"/>
            </w:tcBorders>
          </w:tcPr>
          <w:p w14:paraId="03896A25" w14:textId="77777777" w:rsidR="00542361" w:rsidRDefault="00542361" w:rsidP="00F07206">
            <w:pPr>
              <w:spacing w:after="0" w:line="200" w:lineRule="atLeast"/>
              <w:rPr>
                <w:rFonts w:cs="Arial"/>
                <w:iCs/>
                <w:color w:val="000000"/>
                <w:sz w:val="22"/>
                <w:szCs w:val="16"/>
              </w:rPr>
            </w:pPr>
          </w:p>
        </w:tc>
        <w:tc>
          <w:tcPr>
            <w:tcW w:w="1811" w:type="dxa"/>
            <w:tcBorders>
              <w:top w:val="single" w:sz="8" w:space="0" w:color="9BBB59"/>
              <w:bottom w:val="single" w:sz="8" w:space="0" w:color="9BBB59"/>
            </w:tcBorders>
            <w:shd w:val="clear" w:color="auto" w:fill="auto"/>
          </w:tcPr>
          <w:p w14:paraId="49B9CFFA" w14:textId="77777777" w:rsidR="00542361" w:rsidRDefault="00542361" w:rsidP="00F07206">
            <w:pPr>
              <w:spacing w:after="0" w:line="200" w:lineRule="atLeast"/>
              <w:rPr>
                <w:rFonts w:cs="Arial"/>
                <w:iCs/>
                <w:color w:val="000000"/>
                <w:sz w:val="22"/>
                <w:szCs w:val="16"/>
              </w:rPr>
            </w:pPr>
          </w:p>
        </w:tc>
        <w:tc>
          <w:tcPr>
            <w:tcW w:w="1641" w:type="dxa"/>
            <w:tcBorders>
              <w:top w:val="single" w:sz="8" w:space="0" w:color="9BBB59"/>
              <w:bottom w:val="single" w:sz="8" w:space="0" w:color="9BBB59"/>
            </w:tcBorders>
            <w:shd w:val="clear" w:color="auto" w:fill="auto"/>
          </w:tcPr>
          <w:p w14:paraId="786C8F0C" w14:textId="77777777" w:rsidR="00542361" w:rsidRDefault="00542361" w:rsidP="00F07206">
            <w:pPr>
              <w:spacing w:after="0" w:line="200" w:lineRule="atLeast"/>
              <w:rPr>
                <w:sz w:val="22"/>
              </w:rPr>
            </w:pPr>
          </w:p>
        </w:tc>
        <w:tc>
          <w:tcPr>
            <w:tcW w:w="1797" w:type="dxa"/>
            <w:tcBorders>
              <w:top w:val="single" w:sz="8" w:space="0" w:color="9BBB59"/>
              <w:bottom w:val="single" w:sz="8" w:space="0" w:color="9BBB59"/>
              <w:right w:val="single" w:sz="8" w:space="0" w:color="9BBB59"/>
            </w:tcBorders>
            <w:shd w:val="clear" w:color="auto" w:fill="auto"/>
          </w:tcPr>
          <w:p w14:paraId="77B8A868" w14:textId="77777777" w:rsidR="00542361" w:rsidRDefault="00542361" w:rsidP="00F07206">
            <w:pPr>
              <w:spacing w:after="0" w:line="200" w:lineRule="atLeast"/>
              <w:rPr>
                <w:sz w:val="22"/>
              </w:rPr>
            </w:pPr>
          </w:p>
        </w:tc>
      </w:tr>
      <w:tr w:rsidR="00E11442" w:rsidRPr="00B45693" w14:paraId="3FE1BEBE" w14:textId="77777777" w:rsidTr="00DB6655">
        <w:trPr>
          <w:jc w:val="center"/>
        </w:trPr>
        <w:tc>
          <w:tcPr>
            <w:tcW w:w="1751" w:type="dxa"/>
            <w:shd w:val="clear" w:color="auto" w:fill="auto"/>
          </w:tcPr>
          <w:p w14:paraId="5CC83489" w14:textId="77777777" w:rsidR="00E11442" w:rsidRPr="00B45693" w:rsidRDefault="00E11442" w:rsidP="00F07206">
            <w:pPr>
              <w:spacing w:after="0" w:line="200" w:lineRule="atLeast"/>
              <w:rPr>
                <w:b/>
                <w:bCs/>
              </w:rPr>
            </w:pPr>
          </w:p>
        </w:tc>
        <w:tc>
          <w:tcPr>
            <w:tcW w:w="1901" w:type="dxa"/>
            <w:shd w:val="clear" w:color="auto" w:fill="auto"/>
          </w:tcPr>
          <w:p w14:paraId="07945E6A" w14:textId="77777777" w:rsidR="00E11442" w:rsidRPr="00DB6655" w:rsidRDefault="00E11442" w:rsidP="00542361">
            <w:pPr>
              <w:spacing w:after="0" w:line="200" w:lineRule="atLeast"/>
              <w:rPr>
                <w:sz w:val="22"/>
                <w:szCs w:val="22"/>
              </w:rPr>
            </w:pPr>
          </w:p>
        </w:tc>
        <w:tc>
          <w:tcPr>
            <w:tcW w:w="1513" w:type="dxa"/>
          </w:tcPr>
          <w:p w14:paraId="61F6CF8A" w14:textId="77777777" w:rsidR="00E11442" w:rsidRPr="00DB6655" w:rsidRDefault="00E11442" w:rsidP="00F07206">
            <w:pPr>
              <w:spacing w:after="0" w:line="200" w:lineRule="atLeast"/>
              <w:rPr>
                <w:sz w:val="22"/>
                <w:szCs w:val="22"/>
              </w:rPr>
            </w:pPr>
          </w:p>
        </w:tc>
        <w:tc>
          <w:tcPr>
            <w:tcW w:w="1811" w:type="dxa"/>
            <w:shd w:val="clear" w:color="auto" w:fill="auto"/>
          </w:tcPr>
          <w:p w14:paraId="5484C277" w14:textId="77777777" w:rsidR="00E11442" w:rsidRPr="00DB6655" w:rsidRDefault="00E11442" w:rsidP="00F07206">
            <w:pPr>
              <w:spacing w:after="0" w:line="200" w:lineRule="atLeast"/>
              <w:rPr>
                <w:sz w:val="22"/>
                <w:szCs w:val="22"/>
              </w:rPr>
            </w:pPr>
          </w:p>
        </w:tc>
        <w:tc>
          <w:tcPr>
            <w:tcW w:w="1641" w:type="dxa"/>
            <w:shd w:val="clear" w:color="auto" w:fill="auto"/>
          </w:tcPr>
          <w:p w14:paraId="04252733" w14:textId="77777777" w:rsidR="00E11442" w:rsidRPr="00DB6655" w:rsidRDefault="00E11442" w:rsidP="00F07206">
            <w:pPr>
              <w:spacing w:after="0" w:line="200" w:lineRule="atLeast"/>
              <w:rPr>
                <w:sz w:val="22"/>
                <w:szCs w:val="22"/>
              </w:rPr>
            </w:pPr>
          </w:p>
        </w:tc>
        <w:tc>
          <w:tcPr>
            <w:tcW w:w="1797" w:type="dxa"/>
            <w:shd w:val="clear" w:color="auto" w:fill="auto"/>
          </w:tcPr>
          <w:p w14:paraId="205D8C72" w14:textId="77777777" w:rsidR="00E11442" w:rsidRPr="00DB6655" w:rsidRDefault="00E11442" w:rsidP="00F07206">
            <w:pPr>
              <w:spacing w:after="0" w:line="200" w:lineRule="atLeast"/>
              <w:rPr>
                <w:sz w:val="22"/>
                <w:szCs w:val="22"/>
              </w:rPr>
            </w:pPr>
          </w:p>
        </w:tc>
      </w:tr>
    </w:tbl>
    <w:p w14:paraId="525F43E2" w14:textId="77777777" w:rsidR="00B87D1E" w:rsidRDefault="00B87D1E" w:rsidP="00B87D1E"/>
    <w:p w14:paraId="2BBC0C2B" w14:textId="642D4BBE" w:rsidR="00A00086" w:rsidRPr="005F7471" w:rsidRDefault="00A00086" w:rsidP="00A00086">
      <w:pPr>
        <w:rPr>
          <w:sz w:val="22"/>
        </w:rPr>
      </w:pPr>
      <w:r w:rsidRPr="00F87329">
        <w:rPr>
          <w:sz w:val="22"/>
        </w:rPr>
        <w:t>Front cover photos</w:t>
      </w:r>
      <w:r w:rsidR="00107FDD" w:rsidRPr="00F87329">
        <w:rPr>
          <w:sz w:val="22"/>
        </w:rPr>
        <w:t xml:space="preserve">: </w:t>
      </w:r>
      <w:r w:rsidR="0011706D" w:rsidRPr="00F87329">
        <w:rPr>
          <w:sz w:val="22"/>
        </w:rPr>
        <w:t>Top left</w:t>
      </w:r>
      <w:r w:rsidR="00F87329" w:rsidRPr="00F87329">
        <w:rPr>
          <w:sz w:val="22"/>
        </w:rPr>
        <w:t xml:space="preserve">:  Pelicans at Nooran Lake (Fiona Dyer); Bottom left:  Turtle at The Ville (Fiona Dyer); Right:  Vegetation surveys at Lake </w:t>
      </w:r>
      <w:r w:rsidR="00CB3460">
        <w:rPr>
          <w:sz w:val="22"/>
        </w:rPr>
        <w:t>Tarwong</w:t>
      </w:r>
      <w:r w:rsidR="00F87329" w:rsidRPr="00F87329">
        <w:rPr>
          <w:sz w:val="22"/>
        </w:rPr>
        <w:t xml:space="preserve"> (Alica Tschierschke)</w:t>
      </w:r>
      <w:r w:rsidRPr="005F7471">
        <w:rPr>
          <w:sz w:val="22"/>
        </w:rPr>
        <w:t xml:space="preserve"> </w:t>
      </w:r>
    </w:p>
    <w:p w14:paraId="682BAA01" w14:textId="77777777" w:rsidR="005B3215" w:rsidRPr="000D31F3" w:rsidRDefault="00D94C16" w:rsidP="00102207">
      <w:pPr>
        <w:rPr>
          <w:b/>
          <w:bCs/>
          <w:color w:val="76923C"/>
          <w:sz w:val="32"/>
          <w:szCs w:val="32"/>
        </w:rPr>
      </w:pPr>
      <w:r>
        <w:br w:type="page"/>
      </w:r>
      <w:bookmarkStart w:id="2" w:name="_Toc419888420"/>
      <w:bookmarkStart w:id="3" w:name="_Toc417653240"/>
      <w:bookmarkStart w:id="4" w:name="_Toc417653089"/>
      <w:bookmarkStart w:id="5" w:name="_Toc417396891"/>
      <w:r w:rsidR="00F62FB7" w:rsidRPr="000D31F3">
        <w:rPr>
          <w:b/>
          <w:bCs/>
          <w:color w:val="76923C"/>
          <w:sz w:val="32"/>
          <w:szCs w:val="32"/>
        </w:rPr>
        <w:t>TABLE OF CONTENTS</w:t>
      </w:r>
      <w:bookmarkEnd w:id="2"/>
      <w:bookmarkEnd w:id="3"/>
      <w:bookmarkEnd w:id="4"/>
      <w:bookmarkEnd w:id="5"/>
    </w:p>
    <w:p w14:paraId="75339953" w14:textId="77777777" w:rsidR="00A544F8" w:rsidRDefault="00A544F8">
      <w:pPr>
        <w:pStyle w:val="TOC1"/>
        <w:rPr>
          <w:rFonts w:asciiTheme="minorHAnsi" w:eastAsiaTheme="minorEastAsia" w:hAnsiTheme="minorHAnsi" w:cstheme="minorBidi"/>
          <w:b w:val="0"/>
          <w:color w:val="auto"/>
          <w:sz w:val="22"/>
          <w:szCs w:val="22"/>
          <w:lang w:eastAsia="en-AU"/>
        </w:rPr>
      </w:pPr>
      <w:r>
        <w:rPr>
          <w:b w:val="0"/>
          <w:color w:val="009EDD"/>
        </w:rPr>
        <w:fldChar w:fldCharType="begin"/>
      </w:r>
      <w:r>
        <w:rPr>
          <w:b w:val="0"/>
          <w:color w:val="009EDD"/>
        </w:rPr>
        <w:instrText xml:space="preserve"> TOC \o "1-3" </w:instrText>
      </w:r>
      <w:r>
        <w:rPr>
          <w:b w:val="0"/>
          <w:color w:val="009EDD"/>
        </w:rPr>
        <w:fldChar w:fldCharType="separate"/>
      </w:r>
      <w:r>
        <w:t>1</w:t>
      </w:r>
      <w:r>
        <w:rPr>
          <w:rFonts w:asciiTheme="minorHAnsi" w:eastAsiaTheme="minorEastAsia" w:hAnsiTheme="minorHAnsi" w:cstheme="minorBidi"/>
          <w:b w:val="0"/>
          <w:color w:val="auto"/>
          <w:sz w:val="22"/>
          <w:szCs w:val="22"/>
          <w:lang w:eastAsia="en-AU"/>
        </w:rPr>
        <w:tab/>
      </w:r>
      <w:r>
        <w:t>I</w:t>
      </w:r>
      <w:r w:rsidRPr="00DE2C83">
        <w:t>ntroduction</w:t>
      </w:r>
      <w:r>
        <w:tab/>
      </w:r>
      <w:r>
        <w:fldChar w:fldCharType="begin"/>
      </w:r>
      <w:r>
        <w:instrText xml:space="preserve"> PAGEREF _Toc4574755 \h </w:instrText>
      </w:r>
      <w:r>
        <w:fldChar w:fldCharType="separate"/>
      </w:r>
      <w:r>
        <w:t>11</w:t>
      </w:r>
      <w:r>
        <w:fldChar w:fldCharType="end"/>
      </w:r>
    </w:p>
    <w:p w14:paraId="578DEC07" w14:textId="77777777" w:rsidR="00A544F8" w:rsidRDefault="00A544F8">
      <w:pPr>
        <w:pStyle w:val="TOC1"/>
        <w:rPr>
          <w:rFonts w:asciiTheme="minorHAnsi" w:eastAsiaTheme="minorEastAsia" w:hAnsiTheme="minorHAnsi" w:cstheme="minorBidi"/>
          <w:b w:val="0"/>
          <w:color w:val="auto"/>
          <w:sz w:val="22"/>
          <w:szCs w:val="22"/>
          <w:lang w:eastAsia="en-AU"/>
        </w:rPr>
      </w:pPr>
      <w:r>
        <w:t>2</w:t>
      </w:r>
      <w:r>
        <w:rPr>
          <w:rFonts w:asciiTheme="minorHAnsi" w:eastAsiaTheme="minorEastAsia" w:hAnsiTheme="minorHAnsi" w:cstheme="minorBidi"/>
          <w:b w:val="0"/>
          <w:color w:val="auto"/>
          <w:sz w:val="22"/>
          <w:szCs w:val="22"/>
          <w:lang w:eastAsia="en-AU"/>
        </w:rPr>
        <w:tab/>
      </w:r>
      <w:r>
        <w:t>Lower Lachlan river system – Selected Area</w:t>
      </w:r>
      <w:r>
        <w:tab/>
      </w:r>
      <w:r>
        <w:fldChar w:fldCharType="begin"/>
      </w:r>
      <w:r>
        <w:instrText xml:space="preserve"> PAGEREF _Toc4574756 \h </w:instrText>
      </w:r>
      <w:r>
        <w:fldChar w:fldCharType="separate"/>
      </w:r>
      <w:r>
        <w:t>12</w:t>
      </w:r>
      <w:r>
        <w:fldChar w:fldCharType="end"/>
      </w:r>
    </w:p>
    <w:p w14:paraId="7AA4B184" w14:textId="77777777" w:rsidR="00A544F8" w:rsidRDefault="00A544F8">
      <w:pPr>
        <w:pStyle w:val="TOC1"/>
        <w:rPr>
          <w:rFonts w:asciiTheme="minorHAnsi" w:eastAsiaTheme="minorEastAsia" w:hAnsiTheme="minorHAnsi" w:cstheme="minorBidi"/>
          <w:b w:val="0"/>
          <w:color w:val="auto"/>
          <w:sz w:val="22"/>
          <w:szCs w:val="22"/>
          <w:lang w:eastAsia="en-AU"/>
        </w:rPr>
      </w:pPr>
      <w:r w:rsidRPr="00DE2C83">
        <w:t>3</w:t>
      </w:r>
      <w:r>
        <w:rPr>
          <w:rFonts w:asciiTheme="minorHAnsi" w:eastAsiaTheme="minorEastAsia" w:hAnsiTheme="minorHAnsi" w:cstheme="minorBidi"/>
          <w:b w:val="0"/>
          <w:color w:val="auto"/>
          <w:sz w:val="22"/>
          <w:szCs w:val="22"/>
          <w:lang w:eastAsia="en-AU"/>
        </w:rPr>
        <w:tab/>
      </w:r>
      <w:r>
        <w:t xml:space="preserve">Commonwealth environmental watering actions </w:t>
      </w:r>
      <w:r w:rsidRPr="00DE2C83">
        <w:t>2017-18</w:t>
      </w:r>
      <w:r>
        <w:tab/>
      </w:r>
      <w:r>
        <w:fldChar w:fldCharType="begin"/>
      </w:r>
      <w:r>
        <w:instrText xml:space="preserve"> PAGEREF _Toc4574757 \h </w:instrText>
      </w:r>
      <w:r>
        <w:fldChar w:fldCharType="separate"/>
      </w:r>
      <w:r>
        <w:t>14</w:t>
      </w:r>
      <w:r>
        <w:fldChar w:fldCharType="end"/>
      </w:r>
    </w:p>
    <w:p w14:paraId="1B3B0127"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3.1</w:t>
      </w:r>
      <w:r>
        <w:rPr>
          <w:rFonts w:asciiTheme="minorHAnsi" w:eastAsiaTheme="minorEastAsia" w:hAnsiTheme="minorHAnsi" w:cstheme="minorBidi"/>
          <w:noProof/>
          <w:lang w:eastAsia="en-AU"/>
        </w:rPr>
        <w:tab/>
      </w:r>
      <w:r>
        <w:rPr>
          <w:noProof/>
        </w:rPr>
        <w:t>Climate and water context</w:t>
      </w:r>
      <w:r>
        <w:rPr>
          <w:noProof/>
        </w:rPr>
        <w:tab/>
      </w:r>
      <w:r>
        <w:rPr>
          <w:noProof/>
        </w:rPr>
        <w:fldChar w:fldCharType="begin"/>
      </w:r>
      <w:r>
        <w:rPr>
          <w:noProof/>
        </w:rPr>
        <w:instrText xml:space="preserve"> PAGEREF _Toc4574758 \h </w:instrText>
      </w:r>
      <w:r>
        <w:rPr>
          <w:noProof/>
        </w:rPr>
      </w:r>
      <w:r>
        <w:rPr>
          <w:noProof/>
        </w:rPr>
        <w:fldChar w:fldCharType="separate"/>
      </w:r>
      <w:r>
        <w:rPr>
          <w:noProof/>
        </w:rPr>
        <w:t>14</w:t>
      </w:r>
      <w:r>
        <w:rPr>
          <w:noProof/>
        </w:rPr>
        <w:fldChar w:fldCharType="end"/>
      </w:r>
    </w:p>
    <w:p w14:paraId="41A7F3BC"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3.1.1</w:t>
      </w:r>
      <w:r>
        <w:rPr>
          <w:rFonts w:asciiTheme="minorHAnsi" w:eastAsiaTheme="minorEastAsia" w:hAnsiTheme="minorHAnsi" w:cstheme="minorBidi"/>
          <w:i w:val="0"/>
          <w:noProof/>
          <w:lang w:eastAsia="en-AU"/>
        </w:rPr>
        <w:tab/>
      </w:r>
      <w:r>
        <w:rPr>
          <w:noProof/>
        </w:rPr>
        <w:t>Catchment and climate conditions</w:t>
      </w:r>
      <w:r>
        <w:rPr>
          <w:noProof/>
        </w:rPr>
        <w:tab/>
      </w:r>
      <w:r>
        <w:rPr>
          <w:noProof/>
        </w:rPr>
        <w:fldChar w:fldCharType="begin"/>
      </w:r>
      <w:r>
        <w:rPr>
          <w:noProof/>
        </w:rPr>
        <w:instrText xml:space="preserve"> PAGEREF _Toc4574759 \h </w:instrText>
      </w:r>
      <w:r>
        <w:rPr>
          <w:noProof/>
        </w:rPr>
      </w:r>
      <w:r>
        <w:rPr>
          <w:noProof/>
        </w:rPr>
        <w:fldChar w:fldCharType="separate"/>
      </w:r>
      <w:r>
        <w:rPr>
          <w:noProof/>
        </w:rPr>
        <w:t>14</w:t>
      </w:r>
      <w:r>
        <w:rPr>
          <w:noProof/>
        </w:rPr>
        <w:fldChar w:fldCharType="end"/>
      </w:r>
    </w:p>
    <w:p w14:paraId="633E4079"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3.1.2</w:t>
      </w:r>
      <w:r>
        <w:rPr>
          <w:rFonts w:asciiTheme="minorHAnsi" w:eastAsiaTheme="minorEastAsia" w:hAnsiTheme="minorHAnsi" w:cstheme="minorBidi"/>
          <w:i w:val="0"/>
          <w:noProof/>
          <w:lang w:eastAsia="en-AU"/>
        </w:rPr>
        <w:tab/>
      </w:r>
      <w:r>
        <w:rPr>
          <w:noProof/>
        </w:rPr>
        <w:t>Environmental water holdings</w:t>
      </w:r>
      <w:r>
        <w:rPr>
          <w:noProof/>
        </w:rPr>
        <w:tab/>
      </w:r>
      <w:r>
        <w:rPr>
          <w:noProof/>
        </w:rPr>
        <w:fldChar w:fldCharType="begin"/>
      </w:r>
      <w:r>
        <w:rPr>
          <w:noProof/>
        </w:rPr>
        <w:instrText xml:space="preserve"> PAGEREF _Toc4574760 \h </w:instrText>
      </w:r>
      <w:r>
        <w:rPr>
          <w:noProof/>
        </w:rPr>
      </w:r>
      <w:r>
        <w:rPr>
          <w:noProof/>
        </w:rPr>
        <w:fldChar w:fldCharType="separate"/>
      </w:r>
      <w:r>
        <w:rPr>
          <w:noProof/>
        </w:rPr>
        <w:t>17</w:t>
      </w:r>
      <w:r>
        <w:rPr>
          <w:noProof/>
        </w:rPr>
        <w:fldChar w:fldCharType="end"/>
      </w:r>
    </w:p>
    <w:p w14:paraId="663C3F3E"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3.2</w:t>
      </w:r>
      <w:r>
        <w:rPr>
          <w:rFonts w:asciiTheme="minorHAnsi" w:eastAsiaTheme="minorEastAsia" w:hAnsiTheme="minorHAnsi" w:cstheme="minorBidi"/>
          <w:noProof/>
          <w:lang w:eastAsia="en-AU"/>
        </w:rPr>
        <w:tab/>
      </w:r>
      <w:r>
        <w:rPr>
          <w:noProof/>
        </w:rPr>
        <w:t>201</w:t>
      </w:r>
      <w:r w:rsidRPr="00DE2C83">
        <w:rPr>
          <w:noProof/>
        </w:rPr>
        <w:t>7</w:t>
      </w:r>
      <w:r>
        <w:rPr>
          <w:noProof/>
        </w:rPr>
        <w:t>-1</w:t>
      </w:r>
      <w:r w:rsidRPr="00DE2C83">
        <w:rPr>
          <w:noProof/>
        </w:rPr>
        <w:t>8</w:t>
      </w:r>
      <w:r>
        <w:rPr>
          <w:noProof/>
        </w:rPr>
        <w:t xml:space="preserve"> Watering </w:t>
      </w:r>
      <w:r w:rsidRPr="00DE2C83">
        <w:rPr>
          <w:noProof/>
        </w:rPr>
        <w:t>a</w:t>
      </w:r>
      <w:r>
        <w:rPr>
          <w:noProof/>
        </w:rPr>
        <w:t>ctions</w:t>
      </w:r>
      <w:r>
        <w:rPr>
          <w:noProof/>
        </w:rPr>
        <w:tab/>
      </w:r>
      <w:r>
        <w:rPr>
          <w:noProof/>
        </w:rPr>
        <w:fldChar w:fldCharType="begin"/>
      </w:r>
      <w:r>
        <w:rPr>
          <w:noProof/>
        </w:rPr>
        <w:instrText xml:space="preserve"> PAGEREF _Toc4574761 \h </w:instrText>
      </w:r>
      <w:r>
        <w:rPr>
          <w:noProof/>
        </w:rPr>
      </w:r>
      <w:r>
        <w:rPr>
          <w:noProof/>
        </w:rPr>
        <w:fldChar w:fldCharType="separate"/>
      </w:r>
      <w:r>
        <w:rPr>
          <w:noProof/>
        </w:rPr>
        <w:t>17</w:t>
      </w:r>
      <w:r>
        <w:rPr>
          <w:noProof/>
        </w:rPr>
        <w:fldChar w:fldCharType="end"/>
      </w:r>
    </w:p>
    <w:p w14:paraId="30530CD5"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3.2.1</w:t>
      </w:r>
      <w:r>
        <w:rPr>
          <w:rFonts w:asciiTheme="minorHAnsi" w:eastAsiaTheme="minorEastAsia" w:hAnsiTheme="minorHAnsi" w:cstheme="minorBidi"/>
          <w:i w:val="0"/>
          <w:noProof/>
          <w:lang w:eastAsia="en-AU"/>
        </w:rPr>
        <w:tab/>
      </w:r>
      <w:r>
        <w:rPr>
          <w:noProof/>
        </w:rPr>
        <w:t>Planned water use</w:t>
      </w:r>
      <w:r>
        <w:rPr>
          <w:noProof/>
        </w:rPr>
        <w:tab/>
      </w:r>
      <w:r>
        <w:rPr>
          <w:noProof/>
        </w:rPr>
        <w:fldChar w:fldCharType="begin"/>
      </w:r>
      <w:r>
        <w:rPr>
          <w:noProof/>
        </w:rPr>
        <w:instrText xml:space="preserve"> PAGEREF _Toc4574762 \h </w:instrText>
      </w:r>
      <w:r>
        <w:rPr>
          <w:noProof/>
        </w:rPr>
      </w:r>
      <w:r>
        <w:rPr>
          <w:noProof/>
        </w:rPr>
        <w:fldChar w:fldCharType="separate"/>
      </w:r>
      <w:r>
        <w:rPr>
          <w:noProof/>
        </w:rPr>
        <w:t>17</w:t>
      </w:r>
      <w:r>
        <w:rPr>
          <w:noProof/>
        </w:rPr>
        <w:fldChar w:fldCharType="end"/>
      </w:r>
    </w:p>
    <w:p w14:paraId="7D202303"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3.2.2</w:t>
      </w:r>
      <w:r>
        <w:rPr>
          <w:rFonts w:asciiTheme="minorHAnsi" w:eastAsiaTheme="minorEastAsia" w:hAnsiTheme="minorHAnsi" w:cstheme="minorBidi"/>
          <w:i w:val="0"/>
          <w:noProof/>
          <w:lang w:eastAsia="en-AU"/>
        </w:rPr>
        <w:tab/>
      </w:r>
      <w:r>
        <w:rPr>
          <w:noProof/>
        </w:rPr>
        <w:t>Implemented watering actions</w:t>
      </w:r>
      <w:r>
        <w:rPr>
          <w:noProof/>
        </w:rPr>
        <w:tab/>
      </w:r>
      <w:r>
        <w:rPr>
          <w:noProof/>
        </w:rPr>
        <w:fldChar w:fldCharType="begin"/>
      </w:r>
      <w:r>
        <w:rPr>
          <w:noProof/>
        </w:rPr>
        <w:instrText xml:space="preserve"> PAGEREF _Toc4574763 \h </w:instrText>
      </w:r>
      <w:r>
        <w:rPr>
          <w:noProof/>
        </w:rPr>
      </w:r>
      <w:r>
        <w:rPr>
          <w:noProof/>
        </w:rPr>
        <w:fldChar w:fldCharType="separate"/>
      </w:r>
      <w:r>
        <w:rPr>
          <w:noProof/>
        </w:rPr>
        <w:t>18</w:t>
      </w:r>
      <w:r>
        <w:rPr>
          <w:noProof/>
        </w:rPr>
        <w:fldChar w:fldCharType="end"/>
      </w:r>
    </w:p>
    <w:p w14:paraId="54EC2FE9" w14:textId="77777777" w:rsidR="00A544F8" w:rsidRDefault="00A544F8">
      <w:pPr>
        <w:pStyle w:val="TOC1"/>
        <w:rPr>
          <w:rFonts w:asciiTheme="minorHAnsi" w:eastAsiaTheme="minorEastAsia" w:hAnsiTheme="minorHAnsi" w:cstheme="minorBidi"/>
          <w:b w:val="0"/>
          <w:color w:val="auto"/>
          <w:sz w:val="22"/>
          <w:szCs w:val="22"/>
          <w:lang w:eastAsia="en-AU"/>
        </w:rPr>
      </w:pPr>
      <w:r>
        <w:t>4</w:t>
      </w:r>
      <w:r>
        <w:rPr>
          <w:rFonts w:asciiTheme="minorHAnsi" w:eastAsiaTheme="minorEastAsia" w:hAnsiTheme="minorHAnsi" w:cstheme="minorBidi"/>
          <w:b w:val="0"/>
          <w:color w:val="auto"/>
          <w:sz w:val="22"/>
          <w:szCs w:val="22"/>
          <w:lang w:eastAsia="en-AU"/>
        </w:rPr>
        <w:tab/>
      </w:r>
      <w:r w:rsidRPr="00DE2C83">
        <w:t>Designing flows for f</w:t>
      </w:r>
      <w:r>
        <w:t>ish</w:t>
      </w:r>
      <w:r>
        <w:tab/>
      </w:r>
      <w:r>
        <w:fldChar w:fldCharType="begin"/>
      </w:r>
      <w:r>
        <w:instrText xml:space="preserve"> PAGEREF _Toc4574764 \h </w:instrText>
      </w:r>
      <w:r>
        <w:fldChar w:fldCharType="separate"/>
      </w:r>
      <w:r>
        <w:t>21</w:t>
      </w:r>
      <w:r>
        <w:fldChar w:fldCharType="end"/>
      </w:r>
    </w:p>
    <w:p w14:paraId="03F6E739" w14:textId="77777777" w:rsidR="00A544F8" w:rsidRDefault="00A544F8">
      <w:pPr>
        <w:pStyle w:val="TOC1"/>
        <w:rPr>
          <w:rFonts w:asciiTheme="minorHAnsi" w:eastAsiaTheme="minorEastAsia" w:hAnsiTheme="minorHAnsi" w:cstheme="minorBidi"/>
          <w:b w:val="0"/>
          <w:color w:val="auto"/>
          <w:sz w:val="22"/>
          <w:szCs w:val="22"/>
          <w:lang w:eastAsia="en-AU"/>
        </w:rPr>
      </w:pPr>
      <w:r>
        <w:t>5</w:t>
      </w:r>
      <w:r>
        <w:rPr>
          <w:rFonts w:asciiTheme="minorHAnsi" w:eastAsiaTheme="minorEastAsia" w:hAnsiTheme="minorHAnsi" w:cstheme="minorBidi"/>
          <w:b w:val="0"/>
          <w:color w:val="auto"/>
          <w:sz w:val="22"/>
          <w:szCs w:val="22"/>
          <w:lang w:eastAsia="en-AU"/>
        </w:rPr>
        <w:tab/>
      </w:r>
      <w:r>
        <w:t>Hydrology</w:t>
      </w:r>
      <w:r>
        <w:tab/>
      </w:r>
      <w:r>
        <w:fldChar w:fldCharType="begin"/>
      </w:r>
      <w:r>
        <w:instrText xml:space="preserve"> PAGEREF _Toc4574765 \h </w:instrText>
      </w:r>
      <w:r>
        <w:fldChar w:fldCharType="separate"/>
      </w:r>
      <w:r>
        <w:t>23</w:t>
      </w:r>
      <w:r>
        <w:fldChar w:fldCharType="end"/>
      </w:r>
    </w:p>
    <w:p w14:paraId="32112690"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5.1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_Toc4574766 \h </w:instrText>
      </w:r>
      <w:r>
        <w:rPr>
          <w:noProof/>
        </w:rPr>
      </w:r>
      <w:r>
        <w:rPr>
          <w:noProof/>
        </w:rPr>
        <w:fldChar w:fldCharType="separate"/>
      </w:r>
      <w:r>
        <w:rPr>
          <w:noProof/>
        </w:rPr>
        <w:t>23</w:t>
      </w:r>
      <w:r>
        <w:rPr>
          <w:noProof/>
        </w:rPr>
        <w:fldChar w:fldCharType="end"/>
      </w:r>
    </w:p>
    <w:p w14:paraId="57012645"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5.1.1</w:t>
      </w:r>
      <w:r>
        <w:rPr>
          <w:rFonts w:asciiTheme="minorHAnsi" w:eastAsiaTheme="minorEastAsia" w:hAnsiTheme="minorHAnsi" w:cstheme="minorBidi"/>
          <w:i w:val="0"/>
          <w:noProof/>
          <w:lang w:eastAsia="en-AU"/>
        </w:rPr>
        <w:tab/>
      </w:r>
      <w:r>
        <w:rPr>
          <w:noProof/>
        </w:rPr>
        <w:t>Action specific evaluation questions:</w:t>
      </w:r>
      <w:r>
        <w:rPr>
          <w:noProof/>
        </w:rPr>
        <w:tab/>
      </w:r>
      <w:r>
        <w:rPr>
          <w:noProof/>
        </w:rPr>
        <w:fldChar w:fldCharType="begin"/>
      </w:r>
      <w:r>
        <w:rPr>
          <w:noProof/>
        </w:rPr>
        <w:instrText xml:space="preserve"> PAGEREF _Toc4574767 \h </w:instrText>
      </w:r>
      <w:r>
        <w:rPr>
          <w:noProof/>
        </w:rPr>
      </w:r>
      <w:r>
        <w:rPr>
          <w:noProof/>
        </w:rPr>
        <w:fldChar w:fldCharType="separate"/>
      </w:r>
      <w:r>
        <w:rPr>
          <w:noProof/>
        </w:rPr>
        <w:t>25</w:t>
      </w:r>
      <w:r>
        <w:rPr>
          <w:noProof/>
        </w:rPr>
        <w:fldChar w:fldCharType="end"/>
      </w:r>
    </w:p>
    <w:p w14:paraId="62261B9A"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5.1.2</w:t>
      </w:r>
      <w:r>
        <w:rPr>
          <w:rFonts w:asciiTheme="minorHAnsi" w:eastAsiaTheme="minorEastAsia" w:hAnsiTheme="minorHAnsi" w:cstheme="minorBidi"/>
          <w:i w:val="0"/>
          <w:noProof/>
          <w:lang w:eastAsia="en-AU"/>
        </w:rPr>
        <w:tab/>
      </w:r>
      <w:r>
        <w:rPr>
          <w:noProof/>
        </w:rPr>
        <w:t>Selected area specific evaluation questions</w:t>
      </w:r>
      <w:r w:rsidRPr="00DE2C83">
        <w:rPr>
          <w:noProof/>
        </w:rPr>
        <w:t>:</w:t>
      </w:r>
      <w:r>
        <w:rPr>
          <w:noProof/>
        </w:rPr>
        <w:tab/>
      </w:r>
      <w:r>
        <w:rPr>
          <w:noProof/>
        </w:rPr>
        <w:fldChar w:fldCharType="begin"/>
      </w:r>
      <w:r>
        <w:rPr>
          <w:noProof/>
        </w:rPr>
        <w:instrText xml:space="preserve"> PAGEREF _Toc4574768 \h </w:instrText>
      </w:r>
      <w:r>
        <w:rPr>
          <w:noProof/>
        </w:rPr>
      </w:r>
      <w:r>
        <w:rPr>
          <w:noProof/>
        </w:rPr>
        <w:fldChar w:fldCharType="separate"/>
      </w:r>
      <w:r>
        <w:rPr>
          <w:noProof/>
        </w:rPr>
        <w:t>25</w:t>
      </w:r>
      <w:r>
        <w:rPr>
          <w:noProof/>
        </w:rPr>
        <w:fldChar w:fldCharType="end"/>
      </w:r>
    </w:p>
    <w:p w14:paraId="6AFDCA6B"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sidRPr="00DE2C83">
        <w:rPr>
          <w:noProof/>
        </w:rPr>
        <w:t>5.2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_Toc4574769 \h </w:instrText>
      </w:r>
      <w:r>
        <w:rPr>
          <w:noProof/>
        </w:rPr>
      </w:r>
      <w:r>
        <w:rPr>
          <w:noProof/>
        </w:rPr>
        <w:fldChar w:fldCharType="separate"/>
      </w:r>
      <w:r>
        <w:rPr>
          <w:noProof/>
        </w:rPr>
        <w:t>27</w:t>
      </w:r>
      <w:r>
        <w:rPr>
          <w:noProof/>
        </w:rPr>
        <w:fldChar w:fldCharType="end"/>
      </w:r>
    </w:p>
    <w:p w14:paraId="254B6528"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5.3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_Toc4574770 \h </w:instrText>
      </w:r>
      <w:r>
        <w:rPr>
          <w:noProof/>
        </w:rPr>
      </w:r>
      <w:r>
        <w:rPr>
          <w:noProof/>
        </w:rPr>
        <w:fldChar w:fldCharType="separate"/>
      </w:r>
      <w:r>
        <w:rPr>
          <w:noProof/>
        </w:rPr>
        <w:t>29</w:t>
      </w:r>
      <w:r>
        <w:rPr>
          <w:noProof/>
        </w:rPr>
        <w:fldChar w:fldCharType="end"/>
      </w:r>
    </w:p>
    <w:p w14:paraId="587473CA"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5.3.1</w:t>
      </w:r>
      <w:r>
        <w:rPr>
          <w:rFonts w:asciiTheme="minorHAnsi" w:eastAsiaTheme="minorEastAsia" w:hAnsiTheme="minorHAnsi" w:cstheme="minorBidi"/>
          <w:i w:val="0"/>
          <w:noProof/>
          <w:lang w:eastAsia="en-AU"/>
        </w:rPr>
        <w:tab/>
      </w:r>
      <w:r>
        <w:rPr>
          <w:noProof/>
        </w:rPr>
        <w:t xml:space="preserve">Watering Action </w:t>
      </w:r>
      <w:r w:rsidRPr="00DE2C83">
        <w:rPr>
          <w:noProof/>
        </w:rPr>
        <w:t>1: Supporting native fish outcomes</w:t>
      </w:r>
      <w:r>
        <w:rPr>
          <w:noProof/>
        </w:rPr>
        <w:tab/>
      </w:r>
      <w:r>
        <w:rPr>
          <w:noProof/>
        </w:rPr>
        <w:fldChar w:fldCharType="begin"/>
      </w:r>
      <w:r>
        <w:rPr>
          <w:noProof/>
        </w:rPr>
        <w:instrText xml:space="preserve"> PAGEREF _Toc4574771 \h </w:instrText>
      </w:r>
      <w:r>
        <w:rPr>
          <w:noProof/>
        </w:rPr>
      </w:r>
      <w:r>
        <w:rPr>
          <w:noProof/>
        </w:rPr>
        <w:fldChar w:fldCharType="separate"/>
      </w:r>
      <w:r>
        <w:rPr>
          <w:noProof/>
        </w:rPr>
        <w:t>29</w:t>
      </w:r>
      <w:r>
        <w:rPr>
          <w:noProof/>
        </w:rPr>
        <w:fldChar w:fldCharType="end"/>
      </w:r>
    </w:p>
    <w:p w14:paraId="068AF86F"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5.3.2</w:t>
      </w:r>
      <w:r>
        <w:rPr>
          <w:rFonts w:asciiTheme="minorHAnsi" w:eastAsiaTheme="minorEastAsia" w:hAnsiTheme="minorHAnsi" w:cstheme="minorBidi"/>
          <w:i w:val="0"/>
          <w:noProof/>
          <w:lang w:eastAsia="en-AU"/>
        </w:rPr>
        <w:tab/>
      </w:r>
      <w:r>
        <w:rPr>
          <w:noProof/>
        </w:rPr>
        <w:t xml:space="preserve">Watering Action </w:t>
      </w:r>
      <w:r w:rsidRPr="00DE2C83">
        <w:rPr>
          <w:noProof/>
        </w:rPr>
        <w:t>2</w:t>
      </w:r>
      <w:r>
        <w:rPr>
          <w:noProof/>
        </w:rPr>
        <w:t xml:space="preserve">: Booligal </w:t>
      </w:r>
      <w:r w:rsidRPr="00DE2C83">
        <w:rPr>
          <w:noProof/>
        </w:rPr>
        <w:t>Fresh</w:t>
      </w:r>
      <w:r>
        <w:rPr>
          <w:noProof/>
        </w:rPr>
        <w:tab/>
      </w:r>
      <w:r>
        <w:rPr>
          <w:noProof/>
        </w:rPr>
        <w:fldChar w:fldCharType="begin"/>
      </w:r>
      <w:r>
        <w:rPr>
          <w:noProof/>
        </w:rPr>
        <w:instrText xml:space="preserve"> PAGEREF _Toc4574772 \h </w:instrText>
      </w:r>
      <w:r>
        <w:rPr>
          <w:noProof/>
        </w:rPr>
      </w:r>
      <w:r>
        <w:rPr>
          <w:noProof/>
        </w:rPr>
        <w:fldChar w:fldCharType="separate"/>
      </w:r>
      <w:r>
        <w:rPr>
          <w:noProof/>
        </w:rPr>
        <w:t>32</w:t>
      </w:r>
      <w:r>
        <w:rPr>
          <w:noProof/>
        </w:rPr>
        <w:fldChar w:fldCharType="end"/>
      </w:r>
    </w:p>
    <w:p w14:paraId="1C696AF5"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5.4</w:t>
      </w:r>
      <w:r>
        <w:rPr>
          <w:rFonts w:asciiTheme="minorHAnsi" w:eastAsiaTheme="minorEastAsia" w:hAnsiTheme="minorHAnsi" w:cstheme="minorBidi"/>
          <w:noProof/>
          <w:lang w:eastAsia="en-AU"/>
        </w:rPr>
        <w:tab/>
      </w:r>
      <w:r>
        <w:rPr>
          <w:noProof/>
        </w:rPr>
        <w:t>Evaluation</w:t>
      </w:r>
      <w:r>
        <w:rPr>
          <w:noProof/>
        </w:rPr>
        <w:tab/>
      </w:r>
      <w:r>
        <w:rPr>
          <w:noProof/>
        </w:rPr>
        <w:fldChar w:fldCharType="begin"/>
      </w:r>
      <w:r>
        <w:rPr>
          <w:noProof/>
        </w:rPr>
        <w:instrText xml:space="preserve"> PAGEREF _Toc4574773 \h </w:instrText>
      </w:r>
      <w:r>
        <w:rPr>
          <w:noProof/>
        </w:rPr>
      </w:r>
      <w:r>
        <w:rPr>
          <w:noProof/>
        </w:rPr>
        <w:fldChar w:fldCharType="separate"/>
      </w:r>
      <w:r>
        <w:rPr>
          <w:noProof/>
        </w:rPr>
        <w:t>35</w:t>
      </w:r>
      <w:r>
        <w:rPr>
          <w:noProof/>
        </w:rPr>
        <w:fldChar w:fldCharType="end"/>
      </w:r>
    </w:p>
    <w:p w14:paraId="1338E810"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5.4.1</w:t>
      </w:r>
      <w:r>
        <w:rPr>
          <w:rFonts w:asciiTheme="minorHAnsi" w:eastAsiaTheme="minorEastAsia" w:hAnsiTheme="minorHAnsi" w:cstheme="minorBidi"/>
          <w:i w:val="0"/>
          <w:noProof/>
          <w:lang w:eastAsia="en-AU"/>
        </w:rPr>
        <w:tab/>
      </w:r>
      <w:r>
        <w:rPr>
          <w:noProof/>
        </w:rPr>
        <w:t xml:space="preserve">Final </w:t>
      </w:r>
      <w:r w:rsidRPr="00DE2C83">
        <w:rPr>
          <w:noProof/>
        </w:rPr>
        <w:t>c</w:t>
      </w:r>
      <w:r>
        <w:rPr>
          <w:noProof/>
        </w:rPr>
        <w:t>omments and recommendations</w:t>
      </w:r>
      <w:r>
        <w:rPr>
          <w:noProof/>
        </w:rPr>
        <w:tab/>
      </w:r>
      <w:r>
        <w:rPr>
          <w:noProof/>
        </w:rPr>
        <w:fldChar w:fldCharType="begin"/>
      </w:r>
      <w:r>
        <w:rPr>
          <w:noProof/>
        </w:rPr>
        <w:instrText xml:space="preserve"> PAGEREF _Toc4574774 \h </w:instrText>
      </w:r>
      <w:r>
        <w:rPr>
          <w:noProof/>
        </w:rPr>
      </w:r>
      <w:r>
        <w:rPr>
          <w:noProof/>
        </w:rPr>
        <w:fldChar w:fldCharType="separate"/>
      </w:r>
      <w:r>
        <w:rPr>
          <w:noProof/>
        </w:rPr>
        <w:t>38</w:t>
      </w:r>
      <w:r>
        <w:rPr>
          <w:noProof/>
        </w:rPr>
        <w:fldChar w:fldCharType="end"/>
      </w:r>
    </w:p>
    <w:p w14:paraId="092B63FD" w14:textId="77777777" w:rsidR="00A544F8" w:rsidRDefault="00A544F8">
      <w:pPr>
        <w:pStyle w:val="TOC1"/>
        <w:rPr>
          <w:rFonts w:asciiTheme="minorHAnsi" w:eastAsiaTheme="minorEastAsia" w:hAnsiTheme="minorHAnsi" w:cstheme="minorBidi"/>
          <w:b w:val="0"/>
          <w:color w:val="auto"/>
          <w:sz w:val="22"/>
          <w:szCs w:val="22"/>
          <w:lang w:eastAsia="en-AU"/>
        </w:rPr>
      </w:pPr>
      <w:r>
        <w:t>6</w:t>
      </w:r>
      <w:r>
        <w:rPr>
          <w:rFonts w:asciiTheme="minorHAnsi" w:eastAsiaTheme="minorEastAsia" w:hAnsiTheme="minorHAnsi" w:cstheme="minorBidi"/>
          <w:b w:val="0"/>
          <w:color w:val="auto"/>
          <w:sz w:val="22"/>
          <w:szCs w:val="22"/>
          <w:lang w:eastAsia="en-AU"/>
        </w:rPr>
        <w:tab/>
      </w:r>
      <w:r>
        <w:t>Stream metabolism and water quality</w:t>
      </w:r>
      <w:r>
        <w:tab/>
      </w:r>
      <w:r>
        <w:fldChar w:fldCharType="begin"/>
      </w:r>
      <w:r>
        <w:instrText xml:space="preserve"> PAGEREF _Toc4574775 \h </w:instrText>
      </w:r>
      <w:r>
        <w:fldChar w:fldCharType="separate"/>
      </w:r>
      <w:r>
        <w:t>40</w:t>
      </w:r>
      <w:r>
        <w:fldChar w:fldCharType="end"/>
      </w:r>
    </w:p>
    <w:p w14:paraId="60A7A0E6"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6.1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_Toc4574776 \h </w:instrText>
      </w:r>
      <w:r>
        <w:rPr>
          <w:noProof/>
        </w:rPr>
      </w:r>
      <w:r>
        <w:rPr>
          <w:noProof/>
        </w:rPr>
        <w:fldChar w:fldCharType="separate"/>
      </w:r>
      <w:r>
        <w:rPr>
          <w:noProof/>
        </w:rPr>
        <w:t>40</w:t>
      </w:r>
      <w:r>
        <w:rPr>
          <w:noProof/>
        </w:rPr>
        <w:fldChar w:fldCharType="end"/>
      </w:r>
    </w:p>
    <w:p w14:paraId="19D4760B"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6.1.1</w:t>
      </w:r>
      <w:r>
        <w:rPr>
          <w:rFonts w:asciiTheme="minorHAnsi" w:eastAsiaTheme="minorEastAsia" w:hAnsiTheme="minorHAnsi" w:cstheme="minorBidi"/>
          <w:i w:val="0"/>
          <w:noProof/>
          <w:lang w:eastAsia="en-AU"/>
        </w:rPr>
        <w:tab/>
      </w:r>
      <w:r>
        <w:rPr>
          <w:noProof/>
        </w:rPr>
        <w:t>Action specific evaluation questions:</w:t>
      </w:r>
      <w:r>
        <w:rPr>
          <w:noProof/>
        </w:rPr>
        <w:tab/>
      </w:r>
      <w:r>
        <w:rPr>
          <w:noProof/>
        </w:rPr>
        <w:fldChar w:fldCharType="begin"/>
      </w:r>
      <w:r>
        <w:rPr>
          <w:noProof/>
        </w:rPr>
        <w:instrText xml:space="preserve"> PAGEREF _Toc4574777 \h </w:instrText>
      </w:r>
      <w:r>
        <w:rPr>
          <w:noProof/>
        </w:rPr>
      </w:r>
      <w:r>
        <w:rPr>
          <w:noProof/>
        </w:rPr>
        <w:fldChar w:fldCharType="separate"/>
      </w:r>
      <w:r>
        <w:rPr>
          <w:noProof/>
        </w:rPr>
        <w:t>40</w:t>
      </w:r>
      <w:r>
        <w:rPr>
          <w:noProof/>
        </w:rPr>
        <w:fldChar w:fldCharType="end"/>
      </w:r>
    </w:p>
    <w:p w14:paraId="06C13959"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6.2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_Toc4574778 \h </w:instrText>
      </w:r>
      <w:r>
        <w:rPr>
          <w:noProof/>
        </w:rPr>
      </w:r>
      <w:r>
        <w:rPr>
          <w:noProof/>
        </w:rPr>
        <w:fldChar w:fldCharType="separate"/>
      </w:r>
      <w:r>
        <w:rPr>
          <w:noProof/>
        </w:rPr>
        <w:t>41</w:t>
      </w:r>
      <w:r>
        <w:rPr>
          <w:noProof/>
        </w:rPr>
        <w:fldChar w:fldCharType="end"/>
      </w:r>
    </w:p>
    <w:p w14:paraId="3DC1CB65"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6.3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_Toc4574779 \h </w:instrText>
      </w:r>
      <w:r>
        <w:rPr>
          <w:noProof/>
        </w:rPr>
      </w:r>
      <w:r>
        <w:rPr>
          <w:noProof/>
        </w:rPr>
        <w:fldChar w:fldCharType="separate"/>
      </w:r>
      <w:r>
        <w:rPr>
          <w:noProof/>
        </w:rPr>
        <w:t>42</w:t>
      </w:r>
      <w:r>
        <w:rPr>
          <w:noProof/>
        </w:rPr>
        <w:fldChar w:fldCharType="end"/>
      </w:r>
    </w:p>
    <w:p w14:paraId="4EA4C725"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6.3.1</w:t>
      </w:r>
      <w:r>
        <w:rPr>
          <w:rFonts w:asciiTheme="minorHAnsi" w:eastAsiaTheme="minorEastAsia" w:hAnsiTheme="minorHAnsi" w:cstheme="minorBidi"/>
          <w:i w:val="0"/>
          <w:noProof/>
          <w:lang w:eastAsia="en-AU"/>
        </w:rPr>
        <w:tab/>
      </w:r>
      <w:r>
        <w:rPr>
          <w:noProof/>
        </w:rPr>
        <w:t>Comparison of logger types</w:t>
      </w:r>
      <w:r>
        <w:rPr>
          <w:noProof/>
        </w:rPr>
        <w:tab/>
      </w:r>
      <w:r>
        <w:rPr>
          <w:noProof/>
        </w:rPr>
        <w:fldChar w:fldCharType="begin"/>
      </w:r>
      <w:r>
        <w:rPr>
          <w:noProof/>
        </w:rPr>
        <w:instrText xml:space="preserve"> PAGEREF _Toc4574780 \h </w:instrText>
      </w:r>
      <w:r>
        <w:rPr>
          <w:noProof/>
        </w:rPr>
      </w:r>
      <w:r>
        <w:rPr>
          <w:noProof/>
        </w:rPr>
        <w:fldChar w:fldCharType="separate"/>
      </w:r>
      <w:r>
        <w:rPr>
          <w:noProof/>
        </w:rPr>
        <w:t>42</w:t>
      </w:r>
      <w:r>
        <w:rPr>
          <w:noProof/>
        </w:rPr>
        <w:fldChar w:fldCharType="end"/>
      </w:r>
    </w:p>
    <w:p w14:paraId="2278AE09"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6.3.2</w:t>
      </w:r>
      <w:r>
        <w:rPr>
          <w:rFonts w:asciiTheme="minorHAnsi" w:eastAsiaTheme="minorEastAsia" w:hAnsiTheme="minorHAnsi" w:cstheme="minorBidi"/>
          <w:i w:val="0"/>
          <w:noProof/>
          <w:lang w:eastAsia="en-AU"/>
        </w:rPr>
        <w:tab/>
      </w:r>
      <w:r>
        <w:rPr>
          <w:noProof/>
        </w:rPr>
        <w:t>Water quality</w:t>
      </w:r>
      <w:r>
        <w:rPr>
          <w:noProof/>
        </w:rPr>
        <w:tab/>
      </w:r>
      <w:r>
        <w:rPr>
          <w:noProof/>
        </w:rPr>
        <w:fldChar w:fldCharType="begin"/>
      </w:r>
      <w:r>
        <w:rPr>
          <w:noProof/>
        </w:rPr>
        <w:instrText xml:space="preserve"> PAGEREF _Toc4574781 \h </w:instrText>
      </w:r>
      <w:r>
        <w:rPr>
          <w:noProof/>
        </w:rPr>
      </w:r>
      <w:r>
        <w:rPr>
          <w:noProof/>
        </w:rPr>
        <w:fldChar w:fldCharType="separate"/>
      </w:r>
      <w:r>
        <w:rPr>
          <w:noProof/>
        </w:rPr>
        <w:t>42</w:t>
      </w:r>
      <w:r>
        <w:rPr>
          <w:noProof/>
        </w:rPr>
        <w:fldChar w:fldCharType="end"/>
      </w:r>
    </w:p>
    <w:p w14:paraId="0AB94FB6"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6.3.3</w:t>
      </w:r>
      <w:r>
        <w:rPr>
          <w:rFonts w:asciiTheme="minorHAnsi" w:eastAsiaTheme="minorEastAsia" w:hAnsiTheme="minorHAnsi" w:cstheme="minorBidi"/>
          <w:i w:val="0"/>
          <w:noProof/>
          <w:lang w:eastAsia="en-AU"/>
        </w:rPr>
        <w:tab/>
      </w:r>
      <w:r w:rsidRPr="00DE2C83">
        <w:rPr>
          <w:noProof/>
        </w:rPr>
        <w:t>Stream Metabolism</w:t>
      </w:r>
      <w:r>
        <w:rPr>
          <w:noProof/>
        </w:rPr>
        <w:tab/>
      </w:r>
      <w:r>
        <w:rPr>
          <w:noProof/>
        </w:rPr>
        <w:fldChar w:fldCharType="begin"/>
      </w:r>
      <w:r>
        <w:rPr>
          <w:noProof/>
        </w:rPr>
        <w:instrText xml:space="preserve"> PAGEREF _Toc4574782 \h </w:instrText>
      </w:r>
      <w:r>
        <w:rPr>
          <w:noProof/>
        </w:rPr>
      </w:r>
      <w:r>
        <w:rPr>
          <w:noProof/>
        </w:rPr>
        <w:fldChar w:fldCharType="separate"/>
      </w:r>
      <w:r>
        <w:rPr>
          <w:noProof/>
        </w:rPr>
        <w:t>47</w:t>
      </w:r>
      <w:r>
        <w:rPr>
          <w:noProof/>
        </w:rPr>
        <w:fldChar w:fldCharType="end"/>
      </w:r>
    </w:p>
    <w:p w14:paraId="0233B4B0"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6.3.4</w:t>
      </w:r>
      <w:r>
        <w:rPr>
          <w:rFonts w:asciiTheme="minorHAnsi" w:eastAsiaTheme="minorEastAsia" w:hAnsiTheme="minorHAnsi" w:cstheme="minorBidi"/>
          <w:i w:val="0"/>
          <w:noProof/>
          <w:lang w:eastAsia="en-AU"/>
        </w:rPr>
        <w:tab/>
      </w:r>
      <w:r>
        <w:rPr>
          <w:noProof/>
        </w:rPr>
        <w:t>Watering Action 1</w:t>
      </w:r>
      <w:r>
        <w:rPr>
          <w:noProof/>
        </w:rPr>
        <w:tab/>
      </w:r>
      <w:r>
        <w:rPr>
          <w:noProof/>
        </w:rPr>
        <w:fldChar w:fldCharType="begin"/>
      </w:r>
      <w:r>
        <w:rPr>
          <w:noProof/>
        </w:rPr>
        <w:instrText xml:space="preserve"> PAGEREF _Toc4574783 \h </w:instrText>
      </w:r>
      <w:r>
        <w:rPr>
          <w:noProof/>
        </w:rPr>
      </w:r>
      <w:r>
        <w:rPr>
          <w:noProof/>
        </w:rPr>
        <w:fldChar w:fldCharType="separate"/>
      </w:r>
      <w:r>
        <w:rPr>
          <w:noProof/>
        </w:rPr>
        <w:t>52</w:t>
      </w:r>
      <w:r>
        <w:rPr>
          <w:noProof/>
        </w:rPr>
        <w:fldChar w:fldCharType="end"/>
      </w:r>
    </w:p>
    <w:p w14:paraId="14A786ED"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6.3.5</w:t>
      </w:r>
      <w:r>
        <w:rPr>
          <w:rFonts w:asciiTheme="minorHAnsi" w:eastAsiaTheme="minorEastAsia" w:hAnsiTheme="minorHAnsi" w:cstheme="minorBidi"/>
          <w:i w:val="0"/>
          <w:noProof/>
          <w:lang w:eastAsia="en-AU"/>
        </w:rPr>
        <w:tab/>
      </w:r>
      <w:r>
        <w:rPr>
          <w:noProof/>
        </w:rPr>
        <w:t>Watering Action 2</w:t>
      </w:r>
      <w:r>
        <w:rPr>
          <w:noProof/>
        </w:rPr>
        <w:tab/>
      </w:r>
      <w:r>
        <w:rPr>
          <w:noProof/>
        </w:rPr>
        <w:fldChar w:fldCharType="begin"/>
      </w:r>
      <w:r>
        <w:rPr>
          <w:noProof/>
        </w:rPr>
        <w:instrText xml:space="preserve"> PAGEREF _Toc4574784 \h </w:instrText>
      </w:r>
      <w:r>
        <w:rPr>
          <w:noProof/>
        </w:rPr>
      </w:r>
      <w:r>
        <w:rPr>
          <w:noProof/>
        </w:rPr>
        <w:fldChar w:fldCharType="separate"/>
      </w:r>
      <w:r>
        <w:rPr>
          <w:noProof/>
        </w:rPr>
        <w:t>52</w:t>
      </w:r>
      <w:r>
        <w:rPr>
          <w:noProof/>
        </w:rPr>
        <w:fldChar w:fldCharType="end"/>
      </w:r>
    </w:p>
    <w:p w14:paraId="79EFF469"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6.4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_Toc4574785 \h </w:instrText>
      </w:r>
      <w:r>
        <w:rPr>
          <w:noProof/>
        </w:rPr>
      </w:r>
      <w:r>
        <w:rPr>
          <w:noProof/>
        </w:rPr>
        <w:fldChar w:fldCharType="separate"/>
      </w:r>
      <w:r>
        <w:rPr>
          <w:noProof/>
        </w:rPr>
        <w:t>52</w:t>
      </w:r>
      <w:r>
        <w:rPr>
          <w:noProof/>
        </w:rPr>
        <w:fldChar w:fldCharType="end"/>
      </w:r>
    </w:p>
    <w:p w14:paraId="05804779"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6.4.1</w:t>
      </w:r>
      <w:r>
        <w:rPr>
          <w:rFonts w:asciiTheme="minorHAnsi" w:eastAsiaTheme="minorEastAsia" w:hAnsiTheme="minorHAnsi" w:cstheme="minorBidi"/>
          <w:i w:val="0"/>
          <w:noProof/>
          <w:lang w:eastAsia="en-AU"/>
        </w:rPr>
        <w:tab/>
      </w:r>
      <w:r w:rsidRPr="00DE2C83">
        <w:rPr>
          <w:noProof/>
        </w:rPr>
        <w:t>Management recommendations</w:t>
      </w:r>
      <w:r>
        <w:rPr>
          <w:noProof/>
        </w:rPr>
        <w:tab/>
      </w:r>
      <w:r>
        <w:rPr>
          <w:noProof/>
        </w:rPr>
        <w:fldChar w:fldCharType="begin"/>
      </w:r>
      <w:r>
        <w:rPr>
          <w:noProof/>
        </w:rPr>
        <w:instrText xml:space="preserve"> PAGEREF _Toc4574786 \h </w:instrText>
      </w:r>
      <w:r>
        <w:rPr>
          <w:noProof/>
        </w:rPr>
      </w:r>
      <w:r>
        <w:rPr>
          <w:noProof/>
        </w:rPr>
        <w:fldChar w:fldCharType="separate"/>
      </w:r>
      <w:r>
        <w:rPr>
          <w:noProof/>
        </w:rPr>
        <w:t>53</w:t>
      </w:r>
      <w:r>
        <w:rPr>
          <w:noProof/>
        </w:rPr>
        <w:fldChar w:fldCharType="end"/>
      </w:r>
    </w:p>
    <w:p w14:paraId="2542B304"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6.5</w:t>
      </w:r>
      <w:r>
        <w:rPr>
          <w:rFonts w:asciiTheme="minorHAnsi" w:eastAsiaTheme="minorEastAsia" w:hAnsiTheme="minorHAnsi" w:cstheme="minorBidi"/>
          <w:noProof/>
          <w:lang w:eastAsia="en-AU"/>
        </w:rPr>
        <w:tab/>
      </w:r>
      <w:r>
        <w:rPr>
          <w:noProof/>
        </w:rPr>
        <w:t>Evaluation</w:t>
      </w:r>
      <w:r>
        <w:rPr>
          <w:noProof/>
        </w:rPr>
        <w:tab/>
      </w:r>
      <w:r>
        <w:rPr>
          <w:noProof/>
        </w:rPr>
        <w:fldChar w:fldCharType="begin"/>
      </w:r>
      <w:r>
        <w:rPr>
          <w:noProof/>
        </w:rPr>
        <w:instrText xml:space="preserve"> PAGEREF _Toc4574787 \h </w:instrText>
      </w:r>
      <w:r>
        <w:rPr>
          <w:noProof/>
        </w:rPr>
      </w:r>
      <w:r>
        <w:rPr>
          <w:noProof/>
        </w:rPr>
        <w:fldChar w:fldCharType="separate"/>
      </w:r>
      <w:r>
        <w:rPr>
          <w:noProof/>
        </w:rPr>
        <w:t>53</w:t>
      </w:r>
      <w:r>
        <w:rPr>
          <w:noProof/>
        </w:rPr>
        <w:fldChar w:fldCharType="end"/>
      </w:r>
    </w:p>
    <w:p w14:paraId="0ADA73ED"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6.6</w:t>
      </w:r>
      <w:r>
        <w:rPr>
          <w:rFonts w:asciiTheme="minorHAnsi" w:eastAsiaTheme="minorEastAsia" w:hAnsiTheme="minorHAnsi" w:cstheme="minorBidi"/>
          <w:noProof/>
          <w:lang w:eastAsia="en-AU"/>
        </w:rPr>
        <w:tab/>
      </w:r>
      <w:r>
        <w:rPr>
          <w:noProof/>
        </w:rPr>
        <w:t xml:space="preserve">Final </w:t>
      </w:r>
      <w:r w:rsidRPr="00DE2C83">
        <w:rPr>
          <w:noProof/>
        </w:rPr>
        <w:t>c</w:t>
      </w:r>
      <w:r>
        <w:rPr>
          <w:noProof/>
        </w:rPr>
        <w:t>omments and recommendations</w:t>
      </w:r>
      <w:r>
        <w:rPr>
          <w:noProof/>
        </w:rPr>
        <w:tab/>
      </w:r>
      <w:r>
        <w:rPr>
          <w:noProof/>
        </w:rPr>
        <w:fldChar w:fldCharType="begin"/>
      </w:r>
      <w:r>
        <w:rPr>
          <w:noProof/>
        </w:rPr>
        <w:instrText xml:space="preserve"> PAGEREF _Toc4574788 \h </w:instrText>
      </w:r>
      <w:r>
        <w:rPr>
          <w:noProof/>
        </w:rPr>
      </w:r>
      <w:r>
        <w:rPr>
          <w:noProof/>
        </w:rPr>
        <w:fldChar w:fldCharType="separate"/>
      </w:r>
      <w:r>
        <w:rPr>
          <w:noProof/>
        </w:rPr>
        <w:t>54</w:t>
      </w:r>
      <w:r>
        <w:rPr>
          <w:noProof/>
        </w:rPr>
        <w:fldChar w:fldCharType="end"/>
      </w:r>
    </w:p>
    <w:p w14:paraId="799E0BE8" w14:textId="77777777" w:rsidR="00A544F8" w:rsidRDefault="00A544F8">
      <w:pPr>
        <w:pStyle w:val="TOC1"/>
        <w:rPr>
          <w:rFonts w:asciiTheme="minorHAnsi" w:eastAsiaTheme="minorEastAsia" w:hAnsiTheme="minorHAnsi" w:cstheme="minorBidi"/>
          <w:b w:val="0"/>
          <w:color w:val="auto"/>
          <w:sz w:val="22"/>
          <w:szCs w:val="22"/>
          <w:lang w:eastAsia="en-AU"/>
        </w:rPr>
      </w:pPr>
      <w:r>
        <w:t>7</w:t>
      </w:r>
      <w:r>
        <w:rPr>
          <w:rFonts w:asciiTheme="minorHAnsi" w:eastAsiaTheme="minorEastAsia" w:hAnsiTheme="minorHAnsi" w:cstheme="minorBidi"/>
          <w:b w:val="0"/>
          <w:color w:val="auto"/>
          <w:sz w:val="22"/>
          <w:szCs w:val="22"/>
          <w:lang w:eastAsia="en-AU"/>
        </w:rPr>
        <w:tab/>
      </w:r>
      <w:r>
        <w:t>Fish community</w:t>
      </w:r>
      <w:r>
        <w:tab/>
      </w:r>
      <w:r>
        <w:fldChar w:fldCharType="begin"/>
      </w:r>
      <w:r>
        <w:instrText xml:space="preserve"> PAGEREF _Toc4574789 \h </w:instrText>
      </w:r>
      <w:r>
        <w:fldChar w:fldCharType="separate"/>
      </w:r>
      <w:r>
        <w:t>55</w:t>
      </w:r>
      <w:r>
        <w:fldChar w:fldCharType="end"/>
      </w:r>
    </w:p>
    <w:p w14:paraId="3F3BC80E"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7.1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_Toc4574790 \h </w:instrText>
      </w:r>
      <w:r>
        <w:rPr>
          <w:noProof/>
        </w:rPr>
      </w:r>
      <w:r>
        <w:rPr>
          <w:noProof/>
        </w:rPr>
        <w:fldChar w:fldCharType="separate"/>
      </w:r>
      <w:r>
        <w:rPr>
          <w:noProof/>
        </w:rPr>
        <w:t>55</w:t>
      </w:r>
      <w:r>
        <w:rPr>
          <w:noProof/>
        </w:rPr>
        <w:fldChar w:fldCharType="end"/>
      </w:r>
    </w:p>
    <w:p w14:paraId="737695D4"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7.1.1</w:t>
      </w:r>
      <w:r>
        <w:rPr>
          <w:rFonts w:asciiTheme="minorHAnsi" w:eastAsiaTheme="minorEastAsia" w:hAnsiTheme="minorHAnsi" w:cstheme="minorBidi"/>
          <w:i w:val="0"/>
          <w:noProof/>
          <w:lang w:eastAsia="en-AU"/>
        </w:rPr>
        <w:tab/>
      </w:r>
      <w:r>
        <w:rPr>
          <w:noProof/>
        </w:rPr>
        <w:t>Short-term (one-year) questions:</w:t>
      </w:r>
      <w:r>
        <w:rPr>
          <w:noProof/>
        </w:rPr>
        <w:tab/>
      </w:r>
      <w:r>
        <w:rPr>
          <w:noProof/>
        </w:rPr>
        <w:fldChar w:fldCharType="begin"/>
      </w:r>
      <w:r>
        <w:rPr>
          <w:noProof/>
        </w:rPr>
        <w:instrText xml:space="preserve"> PAGEREF _Toc4574791 \h </w:instrText>
      </w:r>
      <w:r>
        <w:rPr>
          <w:noProof/>
        </w:rPr>
      </w:r>
      <w:r>
        <w:rPr>
          <w:noProof/>
        </w:rPr>
        <w:fldChar w:fldCharType="separate"/>
      </w:r>
      <w:r>
        <w:rPr>
          <w:noProof/>
        </w:rPr>
        <w:t>56</w:t>
      </w:r>
      <w:r>
        <w:rPr>
          <w:noProof/>
        </w:rPr>
        <w:fldChar w:fldCharType="end"/>
      </w:r>
    </w:p>
    <w:p w14:paraId="275ED091"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7.1.2</w:t>
      </w:r>
      <w:r>
        <w:rPr>
          <w:rFonts w:asciiTheme="minorHAnsi" w:eastAsiaTheme="minorEastAsia" w:hAnsiTheme="minorHAnsi" w:cstheme="minorBidi"/>
          <w:i w:val="0"/>
          <w:noProof/>
          <w:lang w:eastAsia="en-AU"/>
        </w:rPr>
        <w:tab/>
      </w:r>
      <w:r>
        <w:rPr>
          <w:noProof/>
        </w:rPr>
        <w:t>Long-term (five-year) questions:</w:t>
      </w:r>
      <w:r>
        <w:rPr>
          <w:noProof/>
        </w:rPr>
        <w:tab/>
      </w:r>
      <w:r>
        <w:rPr>
          <w:noProof/>
        </w:rPr>
        <w:fldChar w:fldCharType="begin"/>
      </w:r>
      <w:r>
        <w:rPr>
          <w:noProof/>
        </w:rPr>
        <w:instrText xml:space="preserve"> PAGEREF _Toc4574792 \h </w:instrText>
      </w:r>
      <w:r>
        <w:rPr>
          <w:noProof/>
        </w:rPr>
      </w:r>
      <w:r>
        <w:rPr>
          <w:noProof/>
        </w:rPr>
        <w:fldChar w:fldCharType="separate"/>
      </w:r>
      <w:r>
        <w:rPr>
          <w:noProof/>
        </w:rPr>
        <w:t>56</w:t>
      </w:r>
      <w:r>
        <w:rPr>
          <w:noProof/>
        </w:rPr>
        <w:fldChar w:fldCharType="end"/>
      </w:r>
    </w:p>
    <w:p w14:paraId="7B740963"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7.2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_Toc4574793 \h </w:instrText>
      </w:r>
      <w:r>
        <w:rPr>
          <w:noProof/>
        </w:rPr>
      </w:r>
      <w:r>
        <w:rPr>
          <w:noProof/>
        </w:rPr>
        <w:fldChar w:fldCharType="separate"/>
      </w:r>
      <w:r>
        <w:rPr>
          <w:noProof/>
        </w:rPr>
        <w:t>57</w:t>
      </w:r>
      <w:r>
        <w:rPr>
          <w:noProof/>
        </w:rPr>
        <w:fldChar w:fldCharType="end"/>
      </w:r>
    </w:p>
    <w:p w14:paraId="2D991C71"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7.3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_Toc4574794 \h </w:instrText>
      </w:r>
      <w:r>
        <w:rPr>
          <w:noProof/>
        </w:rPr>
      </w:r>
      <w:r>
        <w:rPr>
          <w:noProof/>
        </w:rPr>
        <w:fldChar w:fldCharType="separate"/>
      </w:r>
      <w:r>
        <w:rPr>
          <w:noProof/>
        </w:rPr>
        <w:t>59</w:t>
      </w:r>
      <w:r>
        <w:rPr>
          <w:noProof/>
        </w:rPr>
        <w:fldChar w:fldCharType="end"/>
      </w:r>
    </w:p>
    <w:p w14:paraId="65E4F018"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7.3.1</w:t>
      </w:r>
      <w:r>
        <w:rPr>
          <w:rFonts w:asciiTheme="minorHAnsi" w:eastAsiaTheme="minorEastAsia" w:hAnsiTheme="minorHAnsi" w:cstheme="minorBidi"/>
          <w:i w:val="0"/>
          <w:noProof/>
          <w:lang w:eastAsia="en-AU"/>
        </w:rPr>
        <w:tab/>
      </w:r>
      <w:r>
        <w:rPr>
          <w:noProof/>
        </w:rPr>
        <w:t>By-catch</w:t>
      </w:r>
      <w:r>
        <w:rPr>
          <w:noProof/>
        </w:rPr>
        <w:tab/>
      </w:r>
      <w:r>
        <w:rPr>
          <w:noProof/>
        </w:rPr>
        <w:fldChar w:fldCharType="begin"/>
      </w:r>
      <w:r>
        <w:rPr>
          <w:noProof/>
        </w:rPr>
        <w:instrText xml:space="preserve"> PAGEREF _Toc4574795 \h </w:instrText>
      </w:r>
      <w:r>
        <w:rPr>
          <w:noProof/>
        </w:rPr>
      </w:r>
      <w:r>
        <w:rPr>
          <w:noProof/>
        </w:rPr>
        <w:fldChar w:fldCharType="separate"/>
      </w:r>
      <w:r>
        <w:rPr>
          <w:noProof/>
        </w:rPr>
        <w:t>65</w:t>
      </w:r>
      <w:r>
        <w:rPr>
          <w:noProof/>
        </w:rPr>
        <w:fldChar w:fldCharType="end"/>
      </w:r>
    </w:p>
    <w:p w14:paraId="1ADBA8C8"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7.4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_Toc4574796 \h </w:instrText>
      </w:r>
      <w:r>
        <w:rPr>
          <w:noProof/>
        </w:rPr>
      </w:r>
      <w:r>
        <w:rPr>
          <w:noProof/>
        </w:rPr>
        <w:fldChar w:fldCharType="separate"/>
      </w:r>
      <w:r>
        <w:rPr>
          <w:noProof/>
        </w:rPr>
        <w:t>65</w:t>
      </w:r>
      <w:r>
        <w:rPr>
          <w:noProof/>
        </w:rPr>
        <w:fldChar w:fldCharType="end"/>
      </w:r>
    </w:p>
    <w:p w14:paraId="77E6AEE2"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7.5</w:t>
      </w:r>
      <w:r>
        <w:rPr>
          <w:rFonts w:asciiTheme="minorHAnsi" w:eastAsiaTheme="minorEastAsia" w:hAnsiTheme="minorHAnsi" w:cstheme="minorBidi"/>
          <w:noProof/>
          <w:lang w:eastAsia="en-AU"/>
        </w:rPr>
        <w:tab/>
      </w:r>
      <w:r>
        <w:rPr>
          <w:noProof/>
        </w:rPr>
        <w:t>Conclusion</w:t>
      </w:r>
      <w:r>
        <w:rPr>
          <w:noProof/>
        </w:rPr>
        <w:tab/>
      </w:r>
      <w:r>
        <w:rPr>
          <w:noProof/>
        </w:rPr>
        <w:fldChar w:fldCharType="begin"/>
      </w:r>
      <w:r>
        <w:rPr>
          <w:noProof/>
        </w:rPr>
        <w:instrText xml:space="preserve"> PAGEREF _Toc4574797 \h </w:instrText>
      </w:r>
      <w:r>
        <w:rPr>
          <w:noProof/>
        </w:rPr>
      </w:r>
      <w:r>
        <w:rPr>
          <w:noProof/>
        </w:rPr>
        <w:fldChar w:fldCharType="separate"/>
      </w:r>
      <w:r>
        <w:rPr>
          <w:noProof/>
        </w:rPr>
        <w:t>67</w:t>
      </w:r>
      <w:r>
        <w:rPr>
          <w:noProof/>
        </w:rPr>
        <w:fldChar w:fldCharType="end"/>
      </w:r>
    </w:p>
    <w:p w14:paraId="67D01713"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7.6</w:t>
      </w:r>
      <w:r>
        <w:rPr>
          <w:rFonts w:asciiTheme="minorHAnsi" w:eastAsiaTheme="minorEastAsia" w:hAnsiTheme="minorHAnsi" w:cstheme="minorBidi"/>
          <w:noProof/>
          <w:lang w:eastAsia="en-AU"/>
        </w:rPr>
        <w:tab/>
      </w:r>
      <w:r>
        <w:rPr>
          <w:noProof/>
        </w:rPr>
        <w:t>Recommendations</w:t>
      </w:r>
      <w:r>
        <w:rPr>
          <w:noProof/>
        </w:rPr>
        <w:tab/>
      </w:r>
      <w:r>
        <w:rPr>
          <w:noProof/>
        </w:rPr>
        <w:fldChar w:fldCharType="begin"/>
      </w:r>
      <w:r>
        <w:rPr>
          <w:noProof/>
        </w:rPr>
        <w:instrText xml:space="preserve"> PAGEREF _Toc4574798 \h </w:instrText>
      </w:r>
      <w:r>
        <w:rPr>
          <w:noProof/>
        </w:rPr>
      </w:r>
      <w:r>
        <w:rPr>
          <w:noProof/>
        </w:rPr>
        <w:fldChar w:fldCharType="separate"/>
      </w:r>
      <w:r>
        <w:rPr>
          <w:noProof/>
        </w:rPr>
        <w:t>67</w:t>
      </w:r>
      <w:r>
        <w:rPr>
          <w:noProof/>
        </w:rPr>
        <w:fldChar w:fldCharType="end"/>
      </w:r>
    </w:p>
    <w:p w14:paraId="35122139"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7.7</w:t>
      </w:r>
      <w:r>
        <w:rPr>
          <w:rFonts w:asciiTheme="minorHAnsi" w:eastAsiaTheme="minorEastAsia" w:hAnsiTheme="minorHAnsi" w:cstheme="minorBidi"/>
          <w:noProof/>
          <w:lang w:eastAsia="en-AU"/>
        </w:rPr>
        <w:tab/>
      </w:r>
      <w:r>
        <w:rPr>
          <w:noProof/>
        </w:rPr>
        <w:t>Appendices</w:t>
      </w:r>
      <w:r>
        <w:rPr>
          <w:noProof/>
        </w:rPr>
        <w:tab/>
      </w:r>
      <w:r>
        <w:rPr>
          <w:noProof/>
        </w:rPr>
        <w:fldChar w:fldCharType="begin"/>
      </w:r>
      <w:r>
        <w:rPr>
          <w:noProof/>
        </w:rPr>
        <w:instrText xml:space="preserve"> PAGEREF _Toc4574799 \h </w:instrText>
      </w:r>
      <w:r>
        <w:rPr>
          <w:noProof/>
        </w:rPr>
      </w:r>
      <w:r>
        <w:rPr>
          <w:noProof/>
        </w:rPr>
        <w:fldChar w:fldCharType="separate"/>
      </w:r>
      <w:r>
        <w:rPr>
          <w:noProof/>
        </w:rPr>
        <w:t>68</w:t>
      </w:r>
      <w:r>
        <w:rPr>
          <w:noProof/>
        </w:rPr>
        <w:fldChar w:fldCharType="end"/>
      </w:r>
    </w:p>
    <w:p w14:paraId="13916213" w14:textId="77777777" w:rsidR="00A544F8" w:rsidRDefault="00A544F8">
      <w:pPr>
        <w:pStyle w:val="TOC1"/>
        <w:rPr>
          <w:rFonts w:asciiTheme="minorHAnsi" w:eastAsiaTheme="minorEastAsia" w:hAnsiTheme="minorHAnsi" w:cstheme="minorBidi"/>
          <w:b w:val="0"/>
          <w:color w:val="auto"/>
          <w:sz w:val="22"/>
          <w:szCs w:val="22"/>
          <w:lang w:eastAsia="en-AU"/>
        </w:rPr>
      </w:pPr>
      <w:r>
        <w:t>8</w:t>
      </w:r>
      <w:r>
        <w:rPr>
          <w:rFonts w:asciiTheme="minorHAnsi" w:eastAsiaTheme="minorEastAsia" w:hAnsiTheme="minorHAnsi" w:cstheme="minorBidi"/>
          <w:b w:val="0"/>
          <w:color w:val="auto"/>
          <w:sz w:val="22"/>
          <w:szCs w:val="22"/>
          <w:lang w:eastAsia="en-AU"/>
        </w:rPr>
        <w:tab/>
      </w:r>
      <w:r>
        <w:t>Spawning and larval fish</w:t>
      </w:r>
      <w:r>
        <w:tab/>
      </w:r>
      <w:r>
        <w:fldChar w:fldCharType="begin"/>
      </w:r>
      <w:r>
        <w:instrText xml:space="preserve"> PAGEREF _Toc4574800 \h </w:instrText>
      </w:r>
      <w:r>
        <w:fldChar w:fldCharType="separate"/>
      </w:r>
      <w:r>
        <w:t>69</w:t>
      </w:r>
      <w:r>
        <w:fldChar w:fldCharType="end"/>
      </w:r>
    </w:p>
    <w:p w14:paraId="4B6C28A0"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8.1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_Toc4574801 \h </w:instrText>
      </w:r>
      <w:r>
        <w:rPr>
          <w:noProof/>
        </w:rPr>
      </w:r>
      <w:r>
        <w:rPr>
          <w:noProof/>
        </w:rPr>
        <w:fldChar w:fldCharType="separate"/>
      </w:r>
      <w:r>
        <w:rPr>
          <w:noProof/>
        </w:rPr>
        <w:t>69</w:t>
      </w:r>
      <w:r>
        <w:rPr>
          <w:noProof/>
        </w:rPr>
        <w:fldChar w:fldCharType="end"/>
      </w:r>
    </w:p>
    <w:p w14:paraId="0F5F6509"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8.1.1</w:t>
      </w:r>
      <w:r>
        <w:rPr>
          <w:rFonts w:asciiTheme="minorHAnsi" w:eastAsiaTheme="minorEastAsia" w:hAnsiTheme="minorHAnsi" w:cstheme="minorBidi"/>
          <w:i w:val="0"/>
          <w:noProof/>
          <w:lang w:eastAsia="en-AU"/>
        </w:rPr>
        <w:tab/>
      </w:r>
      <w:r>
        <w:rPr>
          <w:noProof/>
        </w:rPr>
        <w:t>Short-term (one year) evaluation questions:</w:t>
      </w:r>
      <w:r>
        <w:rPr>
          <w:noProof/>
        </w:rPr>
        <w:tab/>
      </w:r>
      <w:r>
        <w:rPr>
          <w:noProof/>
        </w:rPr>
        <w:fldChar w:fldCharType="begin"/>
      </w:r>
      <w:r>
        <w:rPr>
          <w:noProof/>
        </w:rPr>
        <w:instrText xml:space="preserve"> PAGEREF _Toc4574802 \h </w:instrText>
      </w:r>
      <w:r>
        <w:rPr>
          <w:noProof/>
        </w:rPr>
      </w:r>
      <w:r>
        <w:rPr>
          <w:noProof/>
        </w:rPr>
        <w:fldChar w:fldCharType="separate"/>
      </w:r>
      <w:r>
        <w:rPr>
          <w:noProof/>
        </w:rPr>
        <w:t>69</w:t>
      </w:r>
      <w:r>
        <w:rPr>
          <w:noProof/>
        </w:rPr>
        <w:fldChar w:fldCharType="end"/>
      </w:r>
    </w:p>
    <w:p w14:paraId="59B3B4C1"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8.1.2</w:t>
      </w:r>
      <w:r>
        <w:rPr>
          <w:rFonts w:asciiTheme="minorHAnsi" w:eastAsiaTheme="minorEastAsia" w:hAnsiTheme="minorHAnsi" w:cstheme="minorBidi"/>
          <w:i w:val="0"/>
          <w:noProof/>
          <w:lang w:eastAsia="en-AU"/>
        </w:rPr>
        <w:tab/>
      </w:r>
      <w:r>
        <w:rPr>
          <w:noProof/>
        </w:rPr>
        <w:t>Long-term (five year) evaluation questions:</w:t>
      </w:r>
      <w:r>
        <w:rPr>
          <w:noProof/>
        </w:rPr>
        <w:tab/>
      </w:r>
      <w:r>
        <w:rPr>
          <w:noProof/>
        </w:rPr>
        <w:fldChar w:fldCharType="begin"/>
      </w:r>
      <w:r>
        <w:rPr>
          <w:noProof/>
        </w:rPr>
        <w:instrText xml:space="preserve"> PAGEREF _Toc4574803 \h </w:instrText>
      </w:r>
      <w:r>
        <w:rPr>
          <w:noProof/>
        </w:rPr>
      </w:r>
      <w:r>
        <w:rPr>
          <w:noProof/>
        </w:rPr>
        <w:fldChar w:fldCharType="separate"/>
      </w:r>
      <w:r>
        <w:rPr>
          <w:noProof/>
        </w:rPr>
        <w:t>69</w:t>
      </w:r>
      <w:r>
        <w:rPr>
          <w:noProof/>
        </w:rPr>
        <w:fldChar w:fldCharType="end"/>
      </w:r>
    </w:p>
    <w:p w14:paraId="5E2A2993"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8.2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_Toc4574804 \h </w:instrText>
      </w:r>
      <w:r>
        <w:rPr>
          <w:noProof/>
        </w:rPr>
      </w:r>
      <w:r>
        <w:rPr>
          <w:noProof/>
        </w:rPr>
        <w:fldChar w:fldCharType="separate"/>
      </w:r>
      <w:r>
        <w:rPr>
          <w:noProof/>
        </w:rPr>
        <w:t>69</w:t>
      </w:r>
      <w:r>
        <w:rPr>
          <w:noProof/>
        </w:rPr>
        <w:fldChar w:fldCharType="end"/>
      </w:r>
    </w:p>
    <w:p w14:paraId="1289E7F6"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8.2.1</w:t>
      </w:r>
      <w:r>
        <w:rPr>
          <w:rFonts w:asciiTheme="minorHAnsi" w:eastAsiaTheme="minorEastAsia" w:hAnsiTheme="minorHAnsi" w:cstheme="minorBidi"/>
          <w:i w:val="0"/>
          <w:noProof/>
          <w:lang w:eastAsia="en-AU"/>
        </w:rPr>
        <w:tab/>
      </w:r>
      <w:r>
        <w:rPr>
          <w:noProof/>
        </w:rPr>
        <w:t>Field sampling</w:t>
      </w:r>
      <w:r>
        <w:rPr>
          <w:noProof/>
        </w:rPr>
        <w:tab/>
      </w:r>
      <w:r>
        <w:rPr>
          <w:noProof/>
        </w:rPr>
        <w:fldChar w:fldCharType="begin"/>
      </w:r>
      <w:r>
        <w:rPr>
          <w:noProof/>
        </w:rPr>
        <w:instrText xml:space="preserve"> PAGEREF _Toc4574805 \h </w:instrText>
      </w:r>
      <w:r>
        <w:rPr>
          <w:noProof/>
        </w:rPr>
      </w:r>
      <w:r>
        <w:rPr>
          <w:noProof/>
        </w:rPr>
        <w:fldChar w:fldCharType="separate"/>
      </w:r>
      <w:r>
        <w:rPr>
          <w:noProof/>
        </w:rPr>
        <w:t>69</w:t>
      </w:r>
      <w:r>
        <w:rPr>
          <w:noProof/>
        </w:rPr>
        <w:fldChar w:fldCharType="end"/>
      </w:r>
    </w:p>
    <w:p w14:paraId="4F948FFF"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8.2.2</w:t>
      </w:r>
      <w:r>
        <w:rPr>
          <w:rFonts w:asciiTheme="minorHAnsi" w:eastAsiaTheme="minorEastAsia" w:hAnsiTheme="minorHAnsi" w:cstheme="minorBidi"/>
          <w:i w:val="0"/>
          <w:noProof/>
          <w:lang w:eastAsia="en-AU"/>
        </w:rPr>
        <w:tab/>
      </w:r>
      <w:r>
        <w:rPr>
          <w:noProof/>
        </w:rPr>
        <w:t>Laboratory processing</w:t>
      </w:r>
      <w:r>
        <w:rPr>
          <w:noProof/>
        </w:rPr>
        <w:tab/>
      </w:r>
      <w:r>
        <w:rPr>
          <w:noProof/>
        </w:rPr>
        <w:fldChar w:fldCharType="begin"/>
      </w:r>
      <w:r>
        <w:rPr>
          <w:noProof/>
        </w:rPr>
        <w:instrText xml:space="preserve"> PAGEREF _Toc4574806 \h </w:instrText>
      </w:r>
      <w:r>
        <w:rPr>
          <w:noProof/>
        </w:rPr>
      </w:r>
      <w:r>
        <w:rPr>
          <w:noProof/>
        </w:rPr>
        <w:fldChar w:fldCharType="separate"/>
      </w:r>
      <w:r>
        <w:rPr>
          <w:noProof/>
        </w:rPr>
        <w:t>70</w:t>
      </w:r>
      <w:r>
        <w:rPr>
          <w:noProof/>
        </w:rPr>
        <w:fldChar w:fldCharType="end"/>
      </w:r>
    </w:p>
    <w:p w14:paraId="11651C5B"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8.2.3</w:t>
      </w:r>
      <w:r>
        <w:rPr>
          <w:rFonts w:asciiTheme="minorHAnsi" w:eastAsiaTheme="minorEastAsia" w:hAnsiTheme="minorHAnsi" w:cstheme="minorBidi"/>
          <w:i w:val="0"/>
          <w:noProof/>
          <w:lang w:eastAsia="en-AU"/>
        </w:rPr>
        <w:tab/>
      </w:r>
      <w:r>
        <w:rPr>
          <w:noProof/>
        </w:rPr>
        <w:t>Data analysis</w:t>
      </w:r>
      <w:r>
        <w:rPr>
          <w:noProof/>
        </w:rPr>
        <w:tab/>
      </w:r>
      <w:r>
        <w:rPr>
          <w:noProof/>
        </w:rPr>
        <w:fldChar w:fldCharType="begin"/>
      </w:r>
      <w:r>
        <w:rPr>
          <w:noProof/>
        </w:rPr>
        <w:instrText xml:space="preserve"> PAGEREF _Toc4574807 \h </w:instrText>
      </w:r>
      <w:r>
        <w:rPr>
          <w:noProof/>
        </w:rPr>
      </w:r>
      <w:r>
        <w:rPr>
          <w:noProof/>
        </w:rPr>
        <w:fldChar w:fldCharType="separate"/>
      </w:r>
      <w:r>
        <w:rPr>
          <w:noProof/>
        </w:rPr>
        <w:t>70</w:t>
      </w:r>
      <w:r>
        <w:rPr>
          <w:noProof/>
        </w:rPr>
        <w:fldChar w:fldCharType="end"/>
      </w:r>
    </w:p>
    <w:p w14:paraId="6EFD860E"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8.3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_Toc4574808 \h </w:instrText>
      </w:r>
      <w:r>
        <w:rPr>
          <w:noProof/>
        </w:rPr>
      </w:r>
      <w:r>
        <w:rPr>
          <w:noProof/>
        </w:rPr>
        <w:fldChar w:fldCharType="separate"/>
      </w:r>
      <w:r>
        <w:rPr>
          <w:noProof/>
        </w:rPr>
        <w:t>70</w:t>
      </w:r>
      <w:r>
        <w:rPr>
          <w:noProof/>
        </w:rPr>
        <w:fldChar w:fldCharType="end"/>
      </w:r>
    </w:p>
    <w:p w14:paraId="0F0CAD5E"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8.3.1</w:t>
      </w:r>
      <w:r>
        <w:rPr>
          <w:rFonts w:asciiTheme="minorHAnsi" w:eastAsiaTheme="minorEastAsia" w:hAnsiTheme="minorHAnsi" w:cstheme="minorBidi"/>
          <w:i w:val="0"/>
          <w:noProof/>
          <w:lang w:eastAsia="en-AU"/>
        </w:rPr>
        <w:tab/>
      </w:r>
      <w:r>
        <w:rPr>
          <w:noProof/>
        </w:rPr>
        <w:t>2017 vs Previous years</w:t>
      </w:r>
      <w:r>
        <w:rPr>
          <w:noProof/>
        </w:rPr>
        <w:tab/>
      </w:r>
      <w:r>
        <w:rPr>
          <w:noProof/>
        </w:rPr>
        <w:fldChar w:fldCharType="begin"/>
      </w:r>
      <w:r>
        <w:rPr>
          <w:noProof/>
        </w:rPr>
        <w:instrText xml:space="preserve"> PAGEREF _Toc4574809 \h </w:instrText>
      </w:r>
      <w:r>
        <w:rPr>
          <w:noProof/>
        </w:rPr>
      </w:r>
      <w:r>
        <w:rPr>
          <w:noProof/>
        </w:rPr>
        <w:fldChar w:fldCharType="separate"/>
      </w:r>
      <w:r>
        <w:rPr>
          <w:noProof/>
        </w:rPr>
        <w:t>75</w:t>
      </w:r>
      <w:r>
        <w:rPr>
          <w:noProof/>
        </w:rPr>
        <w:fldChar w:fldCharType="end"/>
      </w:r>
    </w:p>
    <w:p w14:paraId="7463A060"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8.4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_Toc4574810 \h </w:instrText>
      </w:r>
      <w:r>
        <w:rPr>
          <w:noProof/>
        </w:rPr>
      </w:r>
      <w:r>
        <w:rPr>
          <w:noProof/>
        </w:rPr>
        <w:fldChar w:fldCharType="separate"/>
      </w:r>
      <w:r>
        <w:rPr>
          <w:noProof/>
        </w:rPr>
        <w:t>77</w:t>
      </w:r>
      <w:r>
        <w:rPr>
          <w:noProof/>
        </w:rPr>
        <w:fldChar w:fldCharType="end"/>
      </w:r>
    </w:p>
    <w:p w14:paraId="2D0C69AE"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8.4.1</w:t>
      </w:r>
      <w:r>
        <w:rPr>
          <w:rFonts w:asciiTheme="minorHAnsi" w:eastAsiaTheme="minorEastAsia" w:hAnsiTheme="minorHAnsi" w:cstheme="minorBidi"/>
          <w:i w:val="0"/>
          <w:noProof/>
          <w:lang w:eastAsia="en-AU"/>
        </w:rPr>
        <w:tab/>
      </w:r>
      <w:r>
        <w:rPr>
          <w:noProof/>
        </w:rPr>
        <w:t>General discussion</w:t>
      </w:r>
      <w:r>
        <w:rPr>
          <w:noProof/>
        </w:rPr>
        <w:tab/>
      </w:r>
      <w:r>
        <w:rPr>
          <w:noProof/>
        </w:rPr>
        <w:fldChar w:fldCharType="begin"/>
      </w:r>
      <w:r>
        <w:rPr>
          <w:noProof/>
        </w:rPr>
        <w:instrText xml:space="preserve"> PAGEREF _Toc4574811 \h </w:instrText>
      </w:r>
      <w:r>
        <w:rPr>
          <w:noProof/>
        </w:rPr>
      </w:r>
      <w:r>
        <w:rPr>
          <w:noProof/>
        </w:rPr>
        <w:fldChar w:fldCharType="separate"/>
      </w:r>
      <w:r>
        <w:rPr>
          <w:noProof/>
        </w:rPr>
        <w:t>77</w:t>
      </w:r>
      <w:r>
        <w:rPr>
          <w:noProof/>
        </w:rPr>
        <w:fldChar w:fldCharType="end"/>
      </w:r>
    </w:p>
    <w:p w14:paraId="503EF3C7"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8.4.2</w:t>
      </w:r>
      <w:r>
        <w:rPr>
          <w:rFonts w:asciiTheme="minorHAnsi" w:eastAsiaTheme="minorEastAsia" w:hAnsiTheme="minorHAnsi" w:cstheme="minorBidi"/>
          <w:i w:val="0"/>
          <w:noProof/>
          <w:lang w:eastAsia="en-AU"/>
        </w:rPr>
        <w:tab/>
      </w:r>
      <w:r>
        <w:rPr>
          <w:noProof/>
        </w:rPr>
        <w:t>Evaluation</w:t>
      </w:r>
      <w:r>
        <w:rPr>
          <w:noProof/>
        </w:rPr>
        <w:tab/>
      </w:r>
      <w:r>
        <w:rPr>
          <w:noProof/>
        </w:rPr>
        <w:fldChar w:fldCharType="begin"/>
      </w:r>
      <w:r>
        <w:rPr>
          <w:noProof/>
        </w:rPr>
        <w:instrText xml:space="preserve"> PAGEREF _Toc4574812 \h </w:instrText>
      </w:r>
      <w:r>
        <w:rPr>
          <w:noProof/>
        </w:rPr>
      </w:r>
      <w:r>
        <w:rPr>
          <w:noProof/>
        </w:rPr>
        <w:fldChar w:fldCharType="separate"/>
      </w:r>
      <w:r>
        <w:rPr>
          <w:noProof/>
        </w:rPr>
        <w:t>81</w:t>
      </w:r>
      <w:r>
        <w:rPr>
          <w:noProof/>
        </w:rPr>
        <w:fldChar w:fldCharType="end"/>
      </w:r>
    </w:p>
    <w:p w14:paraId="1A1B02A5"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8.5</w:t>
      </w:r>
      <w:r>
        <w:rPr>
          <w:rFonts w:asciiTheme="minorHAnsi" w:eastAsiaTheme="minorEastAsia" w:hAnsiTheme="minorHAnsi" w:cstheme="minorBidi"/>
          <w:noProof/>
          <w:lang w:eastAsia="en-AU"/>
        </w:rPr>
        <w:tab/>
      </w:r>
      <w:r>
        <w:rPr>
          <w:noProof/>
        </w:rPr>
        <w:t>F</w:t>
      </w:r>
      <w:r w:rsidRPr="00DE2C83">
        <w:rPr>
          <w:noProof/>
        </w:rPr>
        <w:t>urther</w:t>
      </w:r>
      <w:r>
        <w:rPr>
          <w:noProof/>
        </w:rPr>
        <w:t xml:space="preserve"> </w:t>
      </w:r>
      <w:r w:rsidRPr="00DE2C83">
        <w:rPr>
          <w:noProof/>
        </w:rPr>
        <w:t>c</w:t>
      </w:r>
      <w:r>
        <w:rPr>
          <w:noProof/>
        </w:rPr>
        <w:t xml:space="preserve">omments and </w:t>
      </w:r>
      <w:r w:rsidRPr="00DE2C83">
        <w:rPr>
          <w:noProof/>
        </w:rPr>
        <w:t>r</w:t>
      </w:r>
      <w:r>
        <w:rPr>
          <w:noProof/>
        </w:rPr>
        <w:t>ecommendations</w:t>
      </w:r>
      <w:r>
        <w:rPr>
          <w:noProof/>
        </w:rPr>
        <w:tab/>
      </w:r>
      <w:r>
        <w:rPr>
          <w:noProof/>
        </w:rPr>
        <w:fldChar w:fldCharType="begin"/>
      </w:r>
      <w:r>
        <w:rPr>
          <w:noProof/>
        </w:rPr>
        <w:instrText xml:space="preserve"> PAGEREF _Toc4574813 \h </w:instrText>
      </w:r>
      <w:r>
        <w:rPr>
          <w:noProof/>
        </w:rPr>
      </w:r>
      <w:r>
        <w:rPr>
          <w:noProof/>
        </w:rPr>
        <w:fldChar w:fldCharType="separate"/>
      </w:r>
      <w:r>
        <w:rPr>
          <w:noProof/>
        </w:rPr>
        <w:t>83</w:t>
      </w:r>
      <w:r>
        <w:rPr>
          <w:noProof/>
        </w:rPr>
        <w:fldChar w:fldCharType="end"/>
      </w:r>
    </w:p>
    <w:p w14:paraId="19413641"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8.6</w:t>
      </w:r>
      <w:r>
        <w:rPr>
          <w:rFonts w:asciiTheme="minorHAnsi" w:eastAsiaTheme="minorEastAsia" w:hAnsiTheme="minorHAnsi" w:cstheme="minorBidi"/>
          <w:noProof/>
          <w:lang w:eastAsia="en-AU"/>
        </w:rPr>
        <w:tab/>
      </w:r>
      <w:r>
        <w:rPr>
          <w:noProof/>
        </w:rPr>
        <w:t>Appendix 1: Estimating fish spawning dates 2017</w:t>
      </w:r>
      <w:r>
        <w:rPr>
          <w:noProof/>
        </w:rPr>
        <w:tab/>
      </w:r>
      <w:r>
        <w:rPr>
          <w:noProof/>
        </w:rPr>
        <w:fldChar w:fldCharType="begin"/>
      </w:r>
      <w:r>
        <w:rPr>
          <w:noProof/>
        </w:rPr>
        <w:instrText xml:space="preserve"> PAGEREF _Toc4574814 \h </w:instrText>
      </w:r>
      <w:r>
        <w:rPr>
          <w:noProof/>
        </w:rPr>
      </w:r>
      <w:r>
        <w:rPr>
          <w:noProof/>
        </w:rPr>
        <w:fldChar w:fldCharType="separate"/>
      </w:r>
      <w:r>
        <w:rPr>
          <w:noProof/>
        </w:rPr>
        <w:t>84</w:t>
      </w:r>
      <w:r>
        <w:rPr>
          <w:noProof/>
        </w:rPr>
        <w:fldChar w:fldCharType="end"/>
      </w:r>
    </w:p>
    <w:p w14:paraId="75CB2BEF"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8.7</w:t>
      </w:r>
      <w:r>
        <w:rPr>
          <w:rFonts w:asciiTheme="minorHAnsi" w:eastAsiaTheme="minorEastAsia" w:hAnsiTheme="minorHAnsi" w:cstheme="minorBidi"/>
          <w:noProof/>
          <w:lang w:eastAsia="en-AU"/>
        </w:rPr>
        <w:tab/>
      </w:r>
      <w:r>
        <w:rPr>
          <w:noProof/>
        </w:rPr>
        <w:t xml:space="preserve">Appendix 2: Results of Similarity percentage analysis (SIMPER) of annual differences in </w:t>
      </w:r>
      <w:r w:rsidRPr="00DE2C83">
        <w:rPr>
          <w:noProof/>
        </w:rPr>
        <w:t>t</w:t>
      </w:r>
      <w:r>
        <w:rPr>
          <w:noProof/>
        </w:rPr>
        <w:t xml:space="preserve">he larval fish community in </w:t>
      </w:r>
      <w:r w:rsidRPr="00DE2C83">
        <w:rPr>
          <w:noProof/>
        </w:rPr>
        <w:t>t</w:t>
      </w:r>
      <w:r>
        <w:rPr>
          <w:noProof/>
        </w:rPr>
        <w:t>he Lower Lachlan River selected area.</w:t>
      </w:r>
      <w:r>
        <w:rPr>
          <w:noProof/>
        </w:rPr>
        <w:tab/>
      </w:r>
      <w:r>
        <w:rPr>
          <w:noProof/>
        </w:rPr>
        <w:fldChar w:fldCharType="begin"/>
      </w:r>
      <w:r>
        <w:rPr>
          <w:noProof/>
        </w:rPr>
        <w:instrText xml:space="preserve"> PAGEREF _Toc4574815 \h </w:instrText>
      </w:r>
      <w:r>
        <w:rPr>
          <w:noProof/>
        </w:rPr>
      </w:r>
      <w:r>
        <w:rPr>
          <w:noProof/>
        </w:rPr>
        <w:fldChar w:fldCharType="separate"/>
      </w:r>
      <w:r>
        <w:rPr>
          <w:noProof/>
        </w:rPr>
        <w:t>86</w:t>
      </w:r>
      <w:r>
        <w:rPr>
          <w:noProof/>
        </w:rPr>
        <w:fldChar w:fldCharType="end"/>
      </w:r>
    </w:p>
    <w:p w14:paraId="0E61653D" w14:textId="77777777" w:rsidR="00A544F8" w:rsidRDefault="00A544F8">
      <w:pPr>
        <w:pStyle w:val="TOC1"/>
        <w:rPr>
          <w:rFonts w:asciiTheme="minorHAnsi" w:eastAsiaTheme="minorEastAsia" w:hAnsiTheme="minorHAnsi" w:cstheme="minorBidi"/>
          <w:b w:val="0"/>
          <w:color w:val="auto"/>
          <w:sz w:val="22"/>
          <w:szCs w:val="22"/>
          <w:lang w:eastAsia="en-AU"/>
        </w:rPr>
      </w:pPr>
      <w:r>
        <w:t>9</w:t>
      </w:r>
      <w:r>
        <w:rPr>
          <w:rFonts w:asciiTheme="minorHAnsi" w:eastAsiaTheme="minorEastAsia" w:hAnsiTheme="minorHAnsi" w:cstheme="minorBidi"/>
          <w:b w:val="0"/>
          <w:color w:val="auto"/>
          <w:sz w:val="22"/>
          <w:szCs w:val="22"/>
          <w:lang w:eastAsia="en-AU"/>
        </w:rPr>
        <w:tab/>
      </w:r>
      <w:r>
        <w:t>Vegetation</w:t>
      </w:r>
      <w:r>
        <w:tab/>
      </w:r>
      <w:r>
        <w:fldChar w:fldCharType="begin"/>
      </w:r>
      <w:r>
        <w:instrText xml:space="preserve"> PAGEREF _Toc4574816 \h </w:instrText>
      </w:r>
      <w:r>
        <w:fldChar w:fldCharType="separate"/>
      </w:r>
      <w:r>
        <w:t>88</w:t>
      </w:r>
      <w:r>
        <w:fldChar w:fldCharType="end"/>
      </w:r>
    </w:p>
    <w:p w14:paraId="4975A0EA"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9.1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_Toc4574817 \h </w:instrText>
      </w:r>
      <w:r>
        <w:rPr>
          <w:noProof/>
        </w:rPr>
      </w:r>
      <w:r>
        <w:rPr>
          <w:noProof/>
        </w:rPr>
        <w:fldChar w:fldCharType="separate"/>
      </w:r>
      <w:r>
        <w:rPr>
          <w:noProof/>
        </w:rPr>
        <w:t>88</w:t>
      </w:r>
      <w:r>
        <w:rPr>
          <w:noProof/>
        </w:rPr>
        <w:fldChar w:fldCharType="end"/>
      </w:r>
    </w:p>
    <w:p w14:paraId="40AAFCFC"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9.1.1</w:t>
      </w:r>
      <w:r>
        <w:rPr>
          <w:rFonts w:asciiTheme="minorHAnsi" w:eastAsiaTheme="minorEastAsia" w:hAnsiTheme="minorHAnsi" w:cstheme="minorBidi"/>
          <w:i w:val="0"/>
          <w:noProof/>
          <w:lang w:eastAsia="en-AU"/>
        </w:rPr>
        <w:tab/>
      </w:r>
      <w:r>
        <w:rPr>
          <w:noProof/>
        </w:rPr>
        <w:t>Action specific evaluation questions:</w:t>
      </w:r>
      <w:r>
        <w:rPr>
          <w:noProof/>
        </w:rPr>
        <w:tab/>
      </w:r>
      <w:r>
        <w:rPr>
          <w:noProof/>
        </w:rPr>
        <w:fldChar w:fldCharType="begin"/>
      </w:r>
      <w:r>
        <w:rPr>
          <w:noProof/>
        </w:rPr>
        <w:instrText xml:space="preserve"> PAGEREF _Toc4574818 \h </w:instrText>
      </w:r>
      <w:r>
        <w:rPr>
          <w:noProof/>
        </w:rPr>
      </w:r>
      <w:r>
        <w:rPr>
          <w:noProof/>
        </w:rPr>
        <w:fldChar w:fldCharType="separate"/>
      </w:r>
      <w:r>
        <w:rPr>
          <w:noProof/>
        </w:rPr>
        <w:t>89</w:t>
      </w:r>
      <w:r>
        <w:rPr>
          <w:noProof/>
        </w:rPr>
        <w:fldChar w:fldCharType="end"/>
      </w:r>
    </w:p>
    <w:p w14:paraId="7AB8306D"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sidRPr="00DE2C83">
        <w:rPr>
          <w:noProof/>
        </w:rPr>
        <w:t>9.1.2</w:t>
      </w:r>
      <w:r>
        <w:rPr>
          <w:rFonts w:asciiTheme="minorHAnsi" w:eastAsiaTheme="minorEastAsia" w:hAnsiTheme="minorHAnsi" w:cstheme="minorBidi"/>
          <w:i w:val="0"/>
          <w:noProof/>
          <w:lang w:eastAsia="en-AU"/>
        </w:rPr>
        <w:tab/>
      </w:r>
      <w:r>
        <w:rPr>
          <w:noProof/>
        </w:rPr>
        <w:t>Selected area specific evaluation questions</w:t>
      </w:r>
      <w:r w:rsidRPr="00DE2C83">
        <w:rPr>
          <w:noProof/>
        </w:rPr>
        <w:t>:</w:t>
      </w:r>
      <w:r>
        <w:rPr>
          <w:noProof/>
        </w:rPr>
        <w:tab/>
      </w:r>
      <w:r>
        <w:rPr>
          <w:noProof/>
        </w:rPr>
        <w:fldChar w:fldCharType="begin"/>
      </w:r>
      <w:r>
        <w:rPr>
          <w:noProof/>
        </w:rPr>
        <w:instrText xml:space="preserve"> PAGEREF _Toc4574819 \h </w:instrText>
      </w:r>
      <w:r>
        <w:rPr>
          <w:noProof/>
        </w:rPr>
      </w:r>
      <w:r>
        <w:rPr>
          <w:noProof/>
        </w:rPr>
        <w:fldChar w:fldCharType="separate"/>
      </w:r>
      <w:r>
        <w:rPr>
          <w:noProof/>
        </w:rPr>
        <w:t>89</w:t>
      </w:r>
      <w:r>
        <w:rPr>
          <w:noProof/>
        </w:rPr>
        <w:fldChar w:fldCharType="end"/>
      </w:r>
    </w:p>
    <w:p w14:paraId="0726C07C"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9.2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_Toc4574820 \h </w:instrText>
      </w:r>
      <w:r>
        <w:rPr>
          <w:noProof/>
        </w:rPr>
      </w:r>
      <w:r>
        <w:rPr>
          <w:noProof/>
        </w:rPr>
        <w:fldChar w:fldCharType="separate"/>
      </w:r>
      <w:r>
        <w:rPr>
          <w:noProof/>
        </w:rPr>
        <w:t>90</w:t>
      </w:r>
      <w:r>
        <w:rPr>
          <w:noProof/>
        </w:rPr>
        <w:fldChar w:fldCharType="end"/>
      </w:r>
    </w:p>
    <w:p w14:paraId="74B30453"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9.2.1</w:t>
      </w:r>
      <w:r>
        <w:rPr>
          <w:rFonts w:asciiTheme="minorHAnsi" w:eastAsiaTheme="minorEastAsia" w:hAnsiTheme="minorHAnsi" w:cstheme="minorBidi"/>
          <w:i w:val="0"/>
          <w:noProof/>
          <w:lang w:eastAsia="en-AU"/>
        </w:rPr>
        <w:tab/>
      </w:r>
      <w:r>
        <w:rPr>
          <w:noProof/>
        </w:rPr>
        <w:t>Evaluation approach</w:t>
      </w:r>
      <w:r>
        <w:rPr>
          <w:noProof/>
        </w:rPr>
        <w:tab/>
      </w:r>
      <w:r>
        <w:rPr>
          <w:noProof/>
        </w:rPr>
        <w:fldChar w:fldCharType="begin"/>
      </w:r>
      <w:r>
        <w:rPr>
          <w:noProof/>
        </w:rPr>
        <w:instrText xml:space="preserve"> PAGEREF _Toc4574821 \h </w:instrText>
      </w:r>
      <w:r>
        <w:rPr>
          <w:noProof/>
        </w:rPr>
      </w:r>
      <w:r>
        <w:rPr>
          <w:noProof/>
        </w:rPr>
        <w:fldChar w:fldCharType="separate"/>
      </w:r>
      <w:r>
        <w:rPr>
          <w:noProof/>
        </w:rPr>
        <w:t>94</w:t>
      </w:r>
      <w:r>
        <w:rPr>
          <w:noProof/>
        </w:rPr>
        <w:fldChar w:fldCharType="end"/>
      </w:r>
    </w:p>
    <w:p w14:paraId="12B9D599"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9.2.2</w:t>
      </w:r>
      <w:r>
        <w:rPr>
          <w:rFonts w:asciiTheme="minorHAnsi" w:eastAsiaTheme="minorEastAsia" w:hAnsiTheme="minorHAnsi" w:cstheme="minorBidi"/>
          <w:i w:val="0"/>
          <w:noProof/>
          <w:lang w:eastAsia="en-AU"/>
        </w:rPr>
        <w:tab/>
      </w:r>
      <w:r>
        <w:rPr>
          <w:noProof/>
        </w:rPr>
        <w:t>Data analysis</w:t>
      </w:r>
      <w:r>
        <w:rPr>
          <w:noProof/>
        </w:rPr>
        <w:tab/>
      </w:r>
      <w:r>
        <w:rPr>
          <w:noProof/>
        </w:rPr>
        <w:fldChar w:fldCharType="begin"/>
      </w:r>
      <w:r>
        <w:rPr>
          <w:noProof/>
        </w:rPr>
        <w:instrText xml:space="preserve"> PAGEREF _Toc4574822 \h </w:instrText>
      </w:r>
      <w:r>
        <w:rPr>
          <w:noProof/>
        </w:rPr>
      </w:r>
      <w:r>
        <w:rPr>
          <w:noProof/>
        </w:rPr>
        <w:fldChar w:fldCharType="separate"/>
      </w:r>
      <w:r>
        <w:rPr>
          <w:noProof/>
        </w:rPr>
        <w:t>96</w:t>
      </w:r>
      <w:r>
        <w:rPr>
          <w:noProof/>
        </w:rPr>
        <w:fldChar w:fldCharType="end"/>
      </w:r>
    </w:p>
    <w:p w14:paraId="7E440234"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9.3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_Toc4574823 \h </w:instrText>
      </w:r>
      <w:r>
        <w:rPr>
          <w:noProof/>
        </w:rPr>
      </w:r>
      <w:r>
        <w:rPr>
          <w:noProof/>
        </w:rPr>
        <w:fldChar w:fldCharType="separate"/>
      </w:r>
      <w:r>
        <w:rPr>
          <w:noProof/>
        </w:rPr>
        <w:t>96</w:t>
      </w:r>
      <w:r>
        <w:rPr>
          <w:noProof/>
        </w:rPr>
        <w:fldChar w:fldCharType="end"/>
      </w:r>
    </w:p>
    <w:p w14:paraId="12158ADE"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9.3.1</w:t>
      </w:r>
      <w:r>
        <w:rPr>
          <w:rFonts w:asciiTheme="minorHAnsi" w:eastAsiaTheme="minorEastAsia" w:hAnsiTheme="minorHAnsi" w:cstheme="minorBidi"/>
          <w:i w:val="0"/>
          <w:noProof/>
          <w:lang w:eastAsia="en-AU"/>
        </w:rPr>
        <w:tab/>
      </w:r>
      <w:r>
        <w:rPr>
          <w:noProof/>
        </w:rPr>
        <w:t>Vegetation species richness and diversity</w:t>
      </w:r>
      <w:r>
        <w:rPr>
          <w:noProof/>
        </w:rPr>
        <w:tab/>
      </w:r>
      <w:r>
        <w:rPr>
          <w:noProof/>
        </w:rPr>
        <w:fldChar w:fldCharType="begin"/>
      </w:r>
      <w:r>
        <w:rPr>
          <w:noProof/>
        </w:rPr>
        <w:instrText xml:space="preserve"> PAGEREF _Toc4574824 \h </w:instrText>
      </w:r>
      <w:r>
        <w:rPr>
          <w:noProof/>
        </w:rPr>
      </w:r>
      <w:r>
        <w:rPr>
          <w:noProof/>
        </w:rPr>
        <w:fldChar w:fldCharType="separate"/>
      </w:r>
      <w:r>
        <w:rPr>
          <w:noProof/>
        </w:rPr>
        <w:t>97</w:t>
      </w:r>
      <w:r>
        <w:rPr>
          <w:noProof/>
        </w:rPr>
        <w:fldChar w:fldCharType="end"/>
      </w:r>
    </w:p>
    <w:p w14:paraId="5F7D116E"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9.3.2</w:t>
      </w:r>
      <w:r>
        <w:rPr>
          <w:rFonts w:asciiTheme="minorHAnsi" w:eastAsiaTheme="minorEastAsia" w:hAnsiTheme="minorHAnsi" w:cstheme="minorBidi"/>
          <w:i w:val="0"/>
          <w:noProof/>
          <w:lang w:eastAsia="en-AU"/>
        </w:rPr>
        <w:tab/>
      </w:r>
      <w:r>
        <w:rPr>
          <w:noProof/>
        </w:rPr>
        <w:t>Vegetation community diversity</w:t>
      </w:r>
      <w:r>
        <w:rPr>
          <w:noProof/>
        </w:rPr>
        <w:tab/>
      </w:r>
      <w:r>
        <w:rPr>
          <w:noProof/>
        </w:rPr>
        <w:fldChar w:fldCharType="begin"/>
      </w:r>
      <w:r>
        <w:rPr>
          <w:noProof/>
        </w:rPr>
        <w:instrText xml:space="preserve"> PAGEREF _Toc4574825 \h </w:instrText>
      </w:r>
      <w:r>
        <w:rPr>
          <w:noProof/>
        </w:rPr>
      </w:r>
      <w:r>
        <w:rPr>
          <w:noProof/>
        </w:rPr>
        <w:fldChar w:fldCharType="separate"/>
      </w:r>
      <w:r>
        <w:rPr>
          <w:noProof/>
        </w:rPr>
        <w:t>99</w:t>
      </w:r>
      <w:r>
        <w:rPr>
          <w:noProof/>
        </w:rPr>
        <w:fldChar w:fldCharType="end"/>
      </w:r>
    </w:p>
    <w:p w14:paraId="5C129E4C"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9.3.3</w:t>
      </w:r>
      <w:r>
        <w:rPr>
          <w:rFonts w:asciiTheme="minorHAnsi" w:eastAsiaTheme="minorEastAsia" w:hAnsiTheme="minorHAnsi" w:cstheme="minorBidi"/>
          <w:i w:val="0"/>
          <w:noProof/>
          <w:lang w:eastAsia="en-AU"/>
        </w:rPr>
        <w:tab/>
      </w:r>
      <w:r>
        <w:rPr>
          <w:noProof/>
        </w:rPr>
        <w:t>Condition of floodplain and riparian trees</w:t>
      </w:r>
      <w:r>
        <w:rPr>
          <w:noProof/>
        </w:rPr>
        <w:tab/>
      </w:r>
      <w:r>
        <w:rPr>
          <w:noProof/>
        </w:rPr>
        <w:fldChar w:fldCharType="begin"/>
      </w:r>
      <w:r>
        <w:rPr>
          <w:noProof/>
        </w:rPr>
        <w:instrText xml:space="preserve"> PAGEREF _Toc4574826 \h </w:instrText>
      </w:r>
      <w:r>
        <w:rPr>
          <w:noProof/>
        </w:rPr>
      </w:r>
      <w:r>
        <w:rPr>
          <w:noProof/>
        </w:rPr>
        <w:fldChar w:fldCharType="separate"/>
      </w:r>
      <w:r>
        <w:rPr>
          <w:noProof/>
        </w:rPr>
        <w:t>104</w:t>
      </w:r>
      <w:r>
        <w:rPr>
          <w:noProof/>
        </w:rPr>
        <w:fldChar w:fldCharType="end"/>
      </w:r>
    </w:p>
    <w:p w14:paraId="514FB4AE"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9.3.4</w:t>
      </w:r>
      <w:r>
        <w:rPr>
          <w:rFonts w:asciiTheme="minorHAnsi" w:eastAsiaTheme="minorEastAsia" w:hAnsiTheme="minorHAnsi" w:cstheme="minorBidi"/>
          <w:i w:val="0"/>
          <w:noProof/>
          <w:lang w:eastAsia="en-AU"/>
        </w:rPr>
        <w:tab/>
      </w:r>
      <w:r>
        <w:rPr>
          <w:noProof/>
        </w:rPr>
        <w:t>Contributions to long lived organisms</w:t>
      </w:r>
      <w:r>
        <w:rPr>
          <w:noProof/>
        </w:rPr>
        <w:tab/>
      </w:r>
      <w:r>
        <w:rPr>
          <w:noProof/>
        </w:rPr>
        <w:fldChar w:fldCharType="begin"/>
      </w:r>
      <w:r>
        <w:rPr>
          <w:noProof/>
        </w:rPr>
        <w:instrText xml:space="preserve"> PAGEREF _Toc4574827 \h </w:instrText>
      </w:r>
      <w:r>
        <w:rPr>
          <w:noProof/>
        </w:rPr>
      </w:r>
      <w:r>
        <w:rPr>
          <w:noProof/>
        </w:rPr>
        <w:fldChar w:fldCharType="separate"/>
      </w:r>
      <w:r>
        <w:rPr>
          <w:noProof/>
        </w:rPr>
        <w:t>106</w:t>
      </w:r>
      <w:r>
        <w:rPr>
          <w:noProof/>
        </w:rPr>
        <w:fldChar w:fldCharType="end"/>
      </w:r>
    </w:p>
    <w:p w14:paraId="79D366B3"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9.4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_Toc4574828 \h </w:instrText>
      </w:r>
      <w:r>
        <w:rPr>
          <w:noProof/>
        </w:rPr>
      </w:r>
      <w:r>
        <w:rPr>
          <w:noProof/>
        </w:rPr>
        <w:fldChar w:fldCharType="separate"/>
      </w:r>
      <w:r>
        <w:rPr>
          <w:noProof/>
        </w:rPr>
        <w:t>107</w:t>
      </w:r>
      <w:r>
        <w:rPr>
          <w:noProof/>
        </w:rPr>
        <w:fldChar w:fldCharType="end"/>
      </w:r>
    </w:p>
    <w:p w14:paraId="3E17EC05"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9.4.1</w:t>
      </w:r>
      <w:r>
        <w:rPr>
          <w:rFonts w:asciiTheme="minorHAnsi" w:eastAsiaTheme="minorEastAsia" w:hAnsiTheme="minorHAnsi" w:cstheme="minorBidi"/>
          <w:i w:val="0"/>
          <w:noProof/>
          <w:lang w:eastAsia="en-AU"/>
        </w:rPr>
        <w:tab/>
      </w:r>
      <w:r>
        <w:rPr>
          <w:noProof/>
        </w:rPr>
        <w:t>What did Commonwealth environmental water contribute to native riparian and wetland vegetation communities?</w:t>
      </w:r>
      <w:r>
        <w:rPr>
          <w:noProof/>
        </w:rPr>
        <w:tab/>
      </w:r>
      <w:r>
        <w:rPr>
          <w:noProof/>
        </w:rPr>
        <w:fldChar w:fldCharType="begin"/>
      </w:r>
      <w:r>
        <w:rPr>
          <w:noProof/>
        </w:rPr>
        <w:instrText xml:space="preserve"> PAGEREF _Toc4574829 \h </w:instrText>
      </w:r>
      <w:r>
        <w:rPr>
          <w:noProof/>
        </w:rPr>
      </w:r>
      <w:r>
        <w:rPr>
          <w:noProof/>
        </w:rPr>
        <w:fldChar w:fldCharType="separate"/>
      </w:r>
      <w:r>
        <w:rPr>
          <w:noProof/>
        </w:rPr>
        <w:t>107</w:t>
      </w:r>
      <w:r>
        <w:rPr>
          <w:noProof/>
        </w:rPr>
        <w:fldChar w:fldCharType="end"/>
      </w:r>
    </w:p>
    <w:p w14:paraId="36C6538F"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9.4.2</w:t>
      </w:r>
      <w:r>
        <w:rPr>
          <w:rFonts w:asciiTheme="minorHAnsi" w:eastAsiaTheme="minorEastAsia" w:hAnsiTheme="minorHAnsi" w:cstheme="minorBidi"/>
          <w:i w:val="0"/>
          <w:noProof/>
          <w:lang w:eastAsia="en-AU"/>
        </w:rPr>
        <w:tab/>
      </w:r>
      <w:r>
        <w:rPr>
          <w:noProof/>
        </w:rPr>
        <w:t>Vegetation responses to climate and hydrological conditions</w:t>
      </w:r>
      <w:r>
        <w:rPr>
          <w:noProof/>
        </w:rPr>
        <w:tab/>
      </w:r>
      <w:r>
        <w:rPr>
          <w:noProof/>
        </w:rPr>
        <w:fldChar w:fldCharType="begin"/>
      </w:r>
      <w:r>
        <w:rPr>
          <w:noProof/>
        </w:rPr>
        <w:instrText xml:space="preserve"> PAGEREF _Toc4574830 \h </w:instrText>
      </w:r>
      <w:r>
        <w:rPr>
          <w:noProof/>
        </w:rPr>
      </w:r>
      <w:r>
        <w:rPr>
          <w:noProof/>
        </w:rPr>
        <w:fldChar w:fldCharType="separate"/>
      </w:r>
      <w:r>
        <w:rPr>
          <w:noProof/>
        </w:rPr>
        <w:t>107</w:t>
      </w:r>
      <w:r>
        <w:rPr>
          <w:noProof/>
        </w:rPr>
        <w:fldChar w:fldCharType="end"/>
      </w:r>
    </w:p>
    <w:p w14:paraId="71806352"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9.4.3</w:t>
      </w:r>
      <w:r>
        <w:rPr>
          <w:rFonts w:asciiTheme="minorHAnsi" w:eastAsiaTheme="minorEastAsia" w:hAnsiTheme="minorHAnsi" w:cstheme="minorBidi"/>
          <w:i w:val="0"/>
          <w:noProof/>
          <w:lang w:eastAsia="en-AU"/>
        </w:rPr>
        <w:tab/>
      </w:r>
      <w:r w:rsidRPr="00DE2C83">
        <w:rPr>
          <w:noProof/>
        </w:rPr>
        <w:t>The i</w:t>
      </w:r>
      <w:r>
        <w:rPr>
          <w:noProof/>
        </w:rPr>
        <w:t xml:space="preserve">nfluence of </w:t>
      </w:r>
      <w:r w:rsidRPr="00DE2C83">
        <w:rPr>
          <w:noProof/>
        </w:rPr>
        <w:t xml:space="preserve">Commonwealth enviornmental water in the context of </w:t>
      </w:r>
      <w:r>
        <w:rPr>
          <w:noProof/>
        </w:rPr>
        <w:t>watering history</w:t>
      </w:r>
      <w:r>
        <w:rPr>
          <w:noProof/>
        </w:rPr>
        <w:tab/>
      </w:r>
      <w:r>
        <w:rPr>
          <w:noProof/>
        </w:rPr>
        <w:fldChar w:fldCharType="begin"/>
      </w:r>
      <w:r>
        <w:rPr>
          <w:noProof/>
        </w:rPr>
        <w:instrText xml:space="preserve"> PAGEREF _Toc4574831 \h </w:instrText>
      </w:r>
      <w:r>
        <w:rPr>
          <w:noProof/>
        </w:rPr>
      </w:r>
      <w:r>
        <w:rPr>
          <w:noProof/>
        </w:rPr>
        <w:fldChar w:fldCharType="separate"/>
      </w:r>
      <w:r>
        <w:rPr>
          <w:noProof/>
        </w:rPr>
        <w:t>108</w:t>
      </w:r>
      <w:r>
        <w:rPr>
          <w:noProof/>
        </w:rPr>
        <w:fldChar w:fldCharType="end"/>
      </w:r>
    </w:p>
    <w:p w14:paraId="656F40D7" w14:textId="77777777" w:rsidR="00A544F8" w:rsidRDefault="00A544F8">
      <w:pPr>
        <w:pStyle w:val="TOC3"/>
        <w:tabs>
          <w:tab w:val="left" w:pos="960"/>
          <w:tab w:val="right" w:leader="dot" w:pos="10188"/>
        </w:tabs>
        <w:rPr>
          <w:rFonts w:asciiTheme="minorHAnsi" w:eastAsiaTheme="minorEastAsia" w:hAnsiTheme="minorHAnsi" w:cstheme="minorBidi"/>
          <w:i w:val="0"/>
          <w:noProof/>
          <w:lang w:eastAsia="en-AU"/>
        </w:rPr>
      </w:pPr>
      <w:r>
        <w:rPr>
          <w:noProof/>
        </w:rPr>
        <w:t>9.4.4</w:t>
      </w:r>
      <w:r>
        <w:rPr>
          <w:rFonts w:asciiTheme="minorHAnsi" w:eastAsiaTheme="minorEastAsia" w:hAnsiTheme="minorHAnsi" w:cstheme="minorBidi"/>
          <w:i w:val="0"/>
          <w:noProof/>
          <w:lang w:eastAsia="en-AU"/>
        </w:rPr>
        <w:tab/>
      </w:r>
      <w:r>
        <w:rPr>
          <w:noProof/>
        </w:rPr>
        <w:t>Further comments and recommendations</w:t>
      </w:r>
      <w:r>
        <w:rPr>
          <w:noProof/>
        </w:rPr>
        <w:tab/>
      </w:r>
      <w:r>
        <w:rPr>
          <w:noProof/>
        </w:rPr>
        <w:fldChar w:fldCharType="begin"/>
      </w:r>
      <w:r>
        <w:rPr>
          <w:noProof/>
        </w:rPr>
        <w:instrText xml:space="preserve"> PAGEREF _Toc4574832 \h </w:instrText>
      </w:r>
      <w:r>
        <w:rPr>
          <w:noProof/>
        </w:rPr>
      </w:r>
      <w:r>
        <w:rPr>
          <w:noProof/>
        </w:rPr>
        <w:fldChar w:fldCharType="separate"/>
      </w:r>
      <w:r>
        <w:rPr>
          <w:noProof/>
        </w:rPr>
        <w:t>109</w:t>
      </w:r>
      <w:r>
        <w:rPr>
          <w:noProof/>
        </w:rPr>
        <w:fldChar w:fldCharType="end"/>
      </w:r>
    </w:p>
    <w:p w14:paraId="78176247" w14:textId="77777777" w:rsidR="00A544F8" w:rsidRDefault="00A544F8">
      <w:pPr>
        <w:pStyle w:val="TOC1"/>
        <w:rPr>
          <w:rFonts w:asciiTheme="minorHAnsi" w:eastAsiaTheme="minorEastAsia" w:hAnsiTheme="minorHAnsi" w:cstheme="minorBidi"/>
          <w:b w:val="0"/>
          <w:color w:val="auto"/>
          <w:sz w:val="22"/>
          <w:szCs w:val="22"/>
          <w:lang w:eastAsia="en-AU"/>
        </w:rPr>
      </w:pPr>
      <w:r>
        <w:t>10</w:t>
      </w:r>
      <w:r>
        <w:rPr>
          <w:rFonts w:asciiTheme="minorHAnsi" w:eastAsiaTheme="minorEastAsia" w:hAnsiTheme="minorHAnsi" w:cstheme="minorBidi"/>
          <w:b w:val="0"/>
          <w:color w:val="auto"/>
          <w:sz w:val="22"/>
          <w:szCs w:val="22"/>
          <w:lang w:eastAsia="en-AU"/>
        </w:rPr>
        <w:tab/>
      </w:r>
      <w:r>
        <w:t>References</w:t>
      </w:r>
      <w:r>
        <w:tab/>
      </w:r>
      <w:r>
        <w:fldChar w:fldCharType="begin"/>
      </w:r>
      <w:r>
        <w:instrText xml:space="preserve"> PAGEREF _Toc4574833 \h </w:instrText>
      </w:r>
      <w:r>
        <w:fldChar w:fldCharType="separate"/>
      </w:r>
      <w:r>
        <w:t>112</w:t>
      </w:r>
      <w:r>
        <w:fldChar w:fldCharType="end"/>
      </w:r>
    </w:p>
    <w:p w14:paraId="34222665" w14:textId="77777777" w:rsidR="00A544F8" w:rsidRDefault="00A544F8">
      <w:pPr>
        <w:pStyle w:val="TOC1"/>
        <w:rPr>
          <w:rFonts w:asciiTheme="minorHAnsi" w:eastAsiaTheme="minorEastAsia" w:hAnsiTheme="minorHAnsi" w:cstheme="minorBidi"/>
          <w:b w:val="0"/>
          <w:color w:val="auto"/>
          <w:sz w:val="22"/>
          <w:szCs w:val="22"/>
          <w:lang w:eastAsia="en-AU"/>
        </w:rPr>
      </w:pPr>
      <w:r>
        <w:t>11</w:t>
      </w:r>
      <w:r>
        <w:rPr>
          <w:rFonts w:asciiTheme="minorHAnsi" w:eastAsiaTheme="minorEastAsia" w:hAnsiTheme="minorHAnsi" w:cstheme="minorBidi"/>
          <w:b w:val="0"/>
          <w:color w:val="auto"/>
          <w:sz w:val="22"/>
          <w:szCs w:val="22"/>
          <w:lang w:eastAsia="en-AU"/>
        </w:rPr>
        <w:tab/>
      </w:r>
      <w:r>
        <w:t>Appendix A</w:t>
      </w:r>
      <w:r w:rsidRPr="00DE2C83">
        <w:t>: Expected outcomes from using Commonwealth environmental water in the Lachlan Catchment 2017-18</w:t>
      </w:r>
      <w:r>
        <w:tab/>
      </w:r>
      <w:r>
        <w:fldChar w:fldCharType="begin"/>
      </w:r>
      <w:r>
        <w:instrText xml:space="preserve"> PAGEREF _Toc4574834 \h </w:instrText>
      </w:r>
      <w:r>
        <w:fldChar w:fldCharType="separate"/>
      </w:r>
      <w:r>
        <w:t>120</w:t>
      </w:r>
      <w:r>
        <w:fldChar w:fldCharType="end"/>
      </w:r>
    </w:p>
    <w:p w14:paraId="1D27BA0C"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11.1</w:t>
      </w:r>
      <w:r>
        <w:rPr>
          <w:rFonts w:asciiTheme="minorHAnsi" w:eastAsiaTheme="minorEastAsia" w:hAnsiTheme="minorHAnsi" w:cstheme="minorBidi"/>
          <w:noProof/>
          <w:lang w:eastAsia="en-AU"/>
        </w:rPr>
        <w:tab/>
      </w:r>
      <w:r>
        <w:rPr>
          <w:noProof/>
        </w:rPr>
        <w:t>River flows and connectivity</w:t>
      </w:r>
      <w:r>
        <w:rPr>
          <w:noProof/>
        </w:rPr>
        <w:tab/>
      </w:r>
      <w:r>
        <w:rPr>
          <w:noProof/>
        </w:rPr>
        <w:fldChar w:fldCharType="begin"/>
      </w:r>
      <w:r>
        <w:rPr>
          <w:noProof/>
        </w:rPr>
        <w:instrText xml:space="preserve"> PAGEREF _Toc4574835 \h </w:instrText>
      </w:r>
      <w:r>
        <w:rPr>
          <w:noProof/>
        </w:rPr>
      </w:r>
      <w:r>
        <w:rPr>
          <w:noProof/>
        </w:rPr>
        <w:fldChar w:fldCharType="separate"/>
      </w:r>
      <w:r>
        <w:rPr>
          <w:noProof/>
        </w:rPr>
        <w:t>120</w:t>
      </w:r>
      <w:r>
        <w:rPr>
          <w:noProof/>
        </w:rPr>
        <w:fldChar w:fldCharType="end"/>
      </w:r>
    </w:p>
    <w:p w14:paraId="18193188"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sidRPr="00DE2C83">
        <w:rPr>
          <w:noProof/>
        </w:rPr>
        <w:t>11.2</w:t>
      </w:r>
      <w:r>
        <w:rPr>
          <w:rFonts w:asciiTheme="minorHAnsi" w:eastAsiaTheme="minorEastAsia" w:hAnsiTheme="minorHAnsi" w:cstheme="minorBidi"/>
          <w:noProof/>
          <w:lang w:eastAsia="en-AU"/>
        </w:rPr>
        <w:tab/>
      </w:r>
      <w:r>
        <w:rPr>
          <w:noProof/>
        </w:rPr>
        <w:t>Vegetation</w:t>
      </w:r>
      <w:r>
        <w:rPr>
          <w:noProof/>
        </w:rPr>
        <w:tab/>
      </w:r>
      <w:r>
        <w:rPr>
          <w:noProof/>
        </w:rPr>
        <w:fldChar w:fldCharType="begin"/>
      </w:r>
      <w:r>
        <w:rPr>
          <w:noProof/>
        </w:rPr>
        <w:instrText xml:space="preserve"> PAGEREF _Toc4574836 \h </w:instrText>
      </w:r>
      <w:r>
        <w:rPr>
          <w:noProof/>
        </w:rPr>
      </w:r>
      <w:r>
        <w:rPr>
          <w:noProof/>
        </w:rPr>
        <w:fldChar w:fldCharType="separate"/>
      </w:r>
      <w:r>
        <w:rPr>
          <w:noProof/>
        </w:rPr>
        <w:t>120</w:t>
      </w:r>
      <w:r>
        <w:rPr>
          <w:noProof/>
        </w:rPr>
        <w:fldChar w:fldCharType="end"/>
      </w:r>
    </w:p>
    <w:p w14:paraId="198DF9B6"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sidRPr="00DE2C83">
        <w:rPr>
          <w:noProof/>
        </w:rPr>
        <w:t>11.3</w:t>
      </w:r>
      <w:r>
        <w:rPr>
          <w:rFonts w:asciiTheme="minorHAnsi" w:eastAsiaTheme="minorEastAsia" w:hAnsiTheme="minorHAnsi" w:cstheme="minorBidi"/>
          <w:noProof/>
          <w:lang w:eastAsia="en-AU"/>
        </w:rPr>
        <w:tab/>
      </w:r>
      <w:r>
        <w:rPr>
          <w:noProof/>
        </w:rPr>
        <w:t>Waterbirds</w:t>
      </w:r>
      <w:r>
        <w:rPr>
          <w:noProof/>
        </w:rPr>
        <w:tab/>
      </w:r>
      <w:r>
        <w:rPr>
          <w:noProof/>
        </w:rPr>
        <w:fldChar w:fldCharType="begin"/>
      </w:r>
      <w:r>
        <w:rPr>
          <w:noProof/>
        </w:rPr>
        <w:instrText xml:space="preserve"> PAGEREF _Toc4574837 \h </w:instrText>
      </w:r>
      <w:r>
        <w:rPr>
          <w:noProof/>
        </w:rPr>
      </w:r>
      <w:r>
        <w:rPr>
          <w:noProof/>
        </w:rPr>
        <w:fldChar w:fldCharType="separate"/>
      </w:r>
      <w:r>
        <w:rPr>
          <w:noProof/>
        </w:rPr>
        <w:t>121</w:t>
      </w:r>
      <w:r>
        <w:rPr>
          <w:noProof/>
        </w:rPr>
        <w:fldChar w:fldCharType="end"/>
      </w:r>
    </w:p>
    <w:p w14:paraId="76B183A5" w14:textId="77777777" w:rsidR="00A544F8" w:rsidRDefault="00A544F8">
      <w:pPr>
        <w:pStyle w:val="TOC2"/>
        <w:tabs>
          <w:tab w:val="left" w:pos="720"/>
          <w:tab w:val="right" w:leader="dot" w:pos="10188"/>
        </w:tabs>
        <w:rPr>
          <w:rFonts w:asciiTheme="minorHAnsi" w:eastAsiaTheme="minorEastAsia" w:hAnsiTheme="minorHAnsi" w:cstheme="minorBidi"/>
          <w:noProof/>
          <w:lang w:eastAsia="en-AU"/>
        </w:rPr>
      </w:pPr>
      <w:r>
        <w:rPr>
          <w:noProof/>
        </w:rPr>
        <w:t>11.4</w:t>
      </w:r>
      <w:r>
        <w:rPr>
          <w:rFonts w:asciiTheme="minorHAnsi" w:eastAsiaTheme="minorEastAsia" w:hAnsiTheme="minorHAnsi" w:cstheme="minorBidi"/>
          <w:noProof/>
          <w:lang w:eastAsia="en-AU"/>
        </w:rPr>
        <w:tab/>
      </w:r>
      <w:r>
        <w:rPr>
          <w:noProof/>
        </w:rPr>
        <w:t>Fish</w:t>
      </w:r>
      <w:r>
        <w:rPr>
          <w:noProof/>
        </w:rPr>
        <w:tab/>
      </w:r>
      <w:r>
        <w:rPr>
          <w:noProof/>
        </w:rPr>
        <w:fldChar w:fldCharType="begin"/>
      </w:r>
      <w:r>
        <w:rPr>
          <w:noProof/>
        </w:rPr>
        <w:instrText xml:space="preserve"> PAGEREF _Toc4574838 \h </w:instrText>
      </w:r>
      <w:r>
        <w:rPr>
          <w:noProof/>
        </w:rPr>
      </w:r>
      <w:r>
        <w:rPr>
          <w:noProof/>
        </w:rPr>
        <w:fldChar w:fldCharType="separate"/>
      </w:r>
      <w:r>
        <w:rPr>
          <w:noProof/>
        </w:rPr>
        <w:t>121</w:t>
      </w:r>
      <w:r>
        <w:rPr>
          <w:noProof/>
        </w:rPr>
        <w:fldChar w:fldCharType="end"/>
      </w:r>
    </w:p>
    <w:p w14:paraId="38DBBC83" w14:textId="5052D5CA" w:rsidR="00F34FBE" w:rsidRPr="00F34FBE" w:rsidRDefault="00A544F8" w:rsidP="00F34FBE">
      <w:pPr>
        <w:pStyle w:val="TOC9"/>
      </w:pPr>
      <w:r>
        <w:rPr>
          <w:b/>
          <w:noProof/>
          <w:color w:val="009EDD"/>
          <w:sz w:val="24"/>
          <w:szCs w:val="24"/>
        </w:rPr>
        <w:fldChar w:fldCharType="end"/>
      </w:r>
    </w:p>
    <w:p w14:paraId="60DBCECF" w14:textId="77777777" w:rsidR="0074605D" w:rsidRPr="000D31F3" w:rsidRDefault="00E74AF0" w:rsidP="00111E52">
      <w:pPr>
        <w:pStyle w:val="Default"/>
        <w:outlineLvl w:val="0"/>
        <w:rPr>
          <w:b/>
          <w:bCs/>
          <w:color w:val="76923C"/>
          <w:sz w:val="32"/>
          <w:szCs w:val="32"/>
        </w:rPr>
      </w:pPr>
      <w:bookmarkStart w:id="6" w:name="_Toc417653090"/>
      <w:bookmarkStart w:id="7" w:name="_Toc417653241"/>
      <w:bookmarkStart w:id="8" w:name="_Toc419888421"/>
      <w:bookmarkStart w:id="9" w:name="_Toc417379725"/>
      <w:r>
        <w:rPr>
          <w:b/>
          <w:bCs/>
          <w:color w:val="76923C"/>
          <w:sz w:val="32"/>
          <w:szCs w:val="32"/>
        </w:rPr>
        <w:br w:type="page"/>
      </w:r>
      <w:r w:rsidR="00111E52" w:rsidRPr="000D31F3">
        <w:rPr>
          <w:b/>
          <w:bCs/>
          <w:color w:val="76923C"/>
          <w:sz w:val="32"/>
          <w:szCs w:val="32"/>
        </w:rPr>
        <w:t xml:space="preserve">LIST OF </w:t>
      </w:r>
      <w:r w:rsidR="00F62FB7" w:rsidRPr="000D31F3">
        <w:rPr>
          <w:b/>
          <w:bCs/>
          <w:color w:val="76923C"/>
          <w:sz w:val="32"/>
          <w:szCs w:val="32"/>
        </w:rPr>
        <w:t>FIGURES</w:t>
      </w:r>
      <w:bookmarkEnd w:id="6"/>
      <w:bookmarkEnd w:id="7"/>
      <w:bookmarkEnd w:id="8"/>
    </w:p>
    <w:p w14:paraId="6A2E1E6D" w14:textId="77777777" w:rsidR="00A544F8" w:rsidRDefault="00885DB8"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r>
        <w:fldChar w:fldCharType="begin"/>
      </w:r>
      <w:r>
        <w:instrText xml:space="preserve"> TOC \h \z \c "Figure" </w:instrText>
      </w:r>
      <w:r>
        <w:fldChar w:fldCharType="separate"/>
      </w:r>
      <w:hyperlink w:anchor="_Toc4574839" w:history="1">
        <w:r w:rsidR="00A544F8" w:rsidRPr="00395CD5">
          <w:rPr>
            <w:rStyle w:val="Hyperlink"/>
            <w:noProof/>
          </w:rPr>
          <w:t>Figure 1. The Lower Lachlan river system showing the region for the LTIM Project.</w:t>
        </w:r>
        <w:r w:rsidR="00A544F8">
          <w:rPr>
            <w:noProof/>
            <w:webHidden/>
          </w:rPr>
          <w:tab/>
        </w:r>
        <w:r w:rsidR="00A544F8">
          <w:rPr>
            <w:noProof/>
            <w:webHidden/>
          </w:rPr>
          <w:fldChar w:fldCharType="begin"/>
        </w:r>
        <w:r w:rsidR="00A544F8">
          <w:rPr>
            <w:noProof/>
            <w:webHidden/>
          </w:rPr>
          <w:instrText xml:space="preserve"> PAGEREF _Toc4574839 \h </w:instrText>
        </w:r>
        <w:r w:rsidR="00A544F8">
          <w:rPr>
            <w:noProof/>
            <w:webHidden/>
          </w:rPr>
        </w:r>
        <w:r w:rsidR="00A544F8">
          <w:rPr>
            <w:noProof/>
            <w:webHidden/>
          </w:rPr>
          <w:fldChar w:fldCharType="separate"/>
        </w:r>
        <w:r w:rsidR="00A544F8">
          <w:rPr>
            <w:noProof/>
            <w:webHidden/>
          </w:rPr>
          <w:t>13</w:t>
        </w:r>
        <w:r w:rsidR="00A544F8">
          <w:rPr>
            <w:noProof/>
            <w:webHidden/>
          </w:rPr>
          <w:fldChar w:fldCharType="end"/>
        </w:r>
      </w:hyperlink>
    </w:p>
    <w:p w14:paraId="0652233A"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0" w:history="1">
        <w:r w:rsidR="00A544F8" w:rsidRPr="00395CD5">
          <w:rPr>
            <w:rStyle w:val="Hyperlink"/>
            <w:noProof/>
          </w:rPr>
          <w:t>Figure 2. Hydrographs for the Lachlan River at Booligal illustrating the variability in flow in the river.</w:t>
        </w:r>
        <w:r w:rsidR="00A544F8">
          <w:rPr>
            <w:noProof/>
            <w:webHidden/>
          </w:rPr>
          <w:tab/>
        </w:r>
        <w:r w:rsidR="00A544F8">
          <w:rPr>
            <w:noProof/>
            <w:webHidden/>
          </w:rPr>
          <w:fldChar w:fldCharType="begin"/>
        </w:r>
        <w:r w:rsidR="00A544F8">
          <w:rPr>
            <w:noProof/>
            <w:webHidden/>
          </w:rPr>
          <w:instrText xml:space="preserve"> PAGEREF _Toc4574840 \h </w:instrText>
        </w:r>
        <w:r w:rsidR="00A544F8">
          <w:rPr>
            <w:noProof/>
            <w:webHidden/>
          </w:rPr>
        </w:r>
        <w:r w:rsidR="00A544F8">
          <w:rPr>
            <w:noProof/>
            <w:webHidden/>
          </w:rPr>
          <w:fldChar w:fldCharType="separate"/>
        </w:r>
        <w:r w:rsidR="00A544F8">
          <w:rPr>
            <w:noProof/>
            <w:webHidden/>
          </w:rPr>
          <w:t>14</w:t>
        </w:r>
        <w:r w:rsidR="00A544F8">
          <w:rPr>
            <w:noProof/>
            <w:webHidden/>
          </w:rPr>
          <w:fldChar w:fldCharType="end"/>
        </w:r>
      </w:hyperlink>
    </w:p>
    <w:p w14:paraId="181E2391"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1" w:history="1">
        <w:r w:rsidR="00A544F8" w:rsidRPr="00395CD5">
          <w:rPr>
            <w:rStyle w:val="Hyperlink"/>
            <w:noProof/>
          </w:rPr>
          <w:t>Figure 3. Monthly rainfall at Hillston Airport (075032, top) and Booligal (075007, bottom) during 2017-18 compared with the mean and median rainfall for the entire period of record.</w:t>
        </w:r>
        <w:r w:rsidR="00A544F8">
          <w:rPr>
            <w:noProof/>
            <w:webHidden/>
          </w:rPr>
          <w:tab/>
        </w:r>
        <w:r w:rsidR="00A544F8">
          <w:rPr>
            <w:noProof/>
            <w:webHidden/>
          </w:rPr>
          <w:fldChar w:fldCharType="begin"/>
        </w:r>
        <w:r w:rsidR="00A544F8">
          <w:rPr>
            <w:noProof/>
            <w:webHidden/>
          </w:rPr>
          <w:instrText xml:space="preserve"> PAGEREF _Toc4574841 \h </w:instrText>
        </w:r>
        <w:r w:rsidR="00A544F8">
          <w:rPr>
            <w:noProof/>
            <w:webHidden/>
          </w:rPr>
        </w:r>
        <w:r w:rsidR="00A544F8">
          <w:rPr>
            <w:noProof/>
            <w:webHidden/>
          </w:rPr>
          <w:fldChar w:fldCharType="separate"/>
        </w:r>
        <w:r w:rsidR="00A544F8">
          <w:rPr>
            <w:noProof/>
            <w:webHidden/>
          </w:rPr>
          <w:t>15</w:t>
        </w:r>
        <w:r w:rsidR="00A544F8">
          <w:rPr>
            <w:noProof/>
            <w:webHidden/>
          </w:rPr>
          <w:fldChar w:fldCharType="end"/>
        </w:r>
      </w:hyperlink>
    </w:p>
    <w:p w14:paraId="57472DB1"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2" w:history="1">
        <w:r w:rsidR="00A544F8" w:rsidRPr="00395CD5">
          <w:rPr>
            <w:rStyle w:val="Hyperlink"/>
            <w:noProof/>
          </w:rPr>
          <w:t>Figure 4. Average daily maximum and minimum temperatures for 2017-18 compared with the long term average daily maximum and minimum temperatures.</w:t>
        </w:r>
        <w:r w:rsidR="00A544F8">
          <w:rPr>
            <w:noProof/>
            <w:webHidden/>
          </w:rPr>
          <w:tab/>
        </w:r>
        <w:r w:rsidR="00A544F8">
          <w:rPr>
            <w:noProof/>
            <w:webHidden/>
          </w:rPr>
          <w:fldChar w:fldCharType="begin"/>
        </w:r>
        <w:r w:rsidR="00A544F8">
          <w:rPr>
            <w:noProof/>
            <w:webHidden/>
          </w:rPr>
          <w:instrText xml:space="preserve"> PAGEREF _Toc4574842 \h </w:instrText>
        </w:r>
        <w:r w:rsidR="00A544F8">
          <w:rPr>
            <w:noProof/>
            <w:webHidden/>
          </w:rPr>
        </w:r>
        <w:r w:rsidR="00A544F8">
          <w:rPr>
            <w:noProof/>
            <w:webHidden/>
          </w:rPr>
          <w:fldChar w:fldCharType="separate"/>
        </w:r>
        <w:r w:rsidR="00A544F8">
          <w:rPr>
            <w:noProof/>
            <w:webHidden/>
          </w:rPr>
          <w:t>16</w:t>
        </w:r>
        <w:r w:rsidR="00A544F8">
          <w:rPr>
            <w:noProof/>
            <w:webHidden/>
          </w:rPr>
          <w:fldChar w:fldCharType="end"/>
        </w:r>
      </w:hyperlink>
    </w:p>
    <w:p w14:paraId="60B0CC18"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3" w:history="1">
        <w:r w:rsidR="00A544F8" w:rsidRPr="00395CD5">
          <w:rPr>
            <w:rStyle w:val="Hyperlink"/>
            <w:noProof/>
          </w:rPr>
          <w:t>Figure 5. Conceptual hydrograph identifying key flow components to support Murray cod populations. Source: Sam Davis, NSW Fisheries based on the work of Ellis et al. (2016).</w:t>
        </w:r>
        <w:r w:rsidR="00A544F8">
          <w:rPr>
            <w:noProof/>
            <w:webHidden/>
          </w:rPr>
          <w:tab/>
        </w:r>
        <w:r w:rsidR="00A544F8">
          <w:rPr>
            <w:noProof/>
            <w:webHidden/>
          </w:rPr>
          <w:fldChar w:fldCharType="begin"/>
        </w:r>
        <w:r w:rsidR="00A544F8">
          <w:rPr>
            <w:noProof/>
            <w:webHidden/>
          </w:rPr>
          <w:instrText xml:space="preserve"> PAGEREF _Toc4574843 \h </w:instrText>
        </w:r>
        <w:r w:rsidR="00A544F8">
          <w:rPr>
            <w:noProof/>
            <w:webHidden/>
          </w:rPr>
        </w:r>
        <w:r w:rsidR="00A544F8">
          <w:rPr>
            <w:noProof/>
            <w:webHidden/>
          </w:rPr>
          <w:fldChar w:fldCharType="separate"/>
        </w:r>
        <w:r w:rsidR="00A544F8">
          <w:rPr>
            <w:noProof/>
            <w:webHidden/>
          </w:rPr>
          <w:t>22</w:t>
        </w:r>
        <w:r w:rsidR="00A544F8">
          <w:rPr>
            <w:noProof/>
            <w:webHidden/>
          </w:rPr>
          <w:fldChar w:fldCharType="end"/>
        </w:r>
      </w:hyperlink>
    </w:p>
    <w:p w14:paraId="7992AB07"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4" w:history="1">
        <w:r w:rsidR="00A544F8" w:rsidRPr="00395CD5">
          <w:rPr>
            <w:rStyle w:val="Hyperlink"/>
            <w:noProof/>
          </w:rPr>
          <w:t>Figure 6. Lake Tarwong on 14 December 2017. Photo: Alica Tschierschke.</w:t>
        </w:r>
        <w:r w:rsidR="00A544F8">
          <w:rPr>
            <w:noProof/>
            <w:webHidden/>
          </w:rPr>
          <w:tab/>
        </w:r>
        <w:r w:rsidR="00A544F8">
          <w:rPr>
            <w:noProof/>
            <w:webHidden/>
          </w:rPr>
          <w:fldChar w:fldCharType="begin"/>
        </w:r>
        <w:r w:rsidR="00A544F8">
          <w:rPr>
            <w:noProof/>
            <w:webHidden/>
          </w:rPr>
          <w:instrText xml:space="preserve"> PAGEREF _Toc4574844 \h </w:instrText>
        </w:r>
        <w:r w:rsidR="00A544F8">
          <w:rPr>
            <w:noProof/>
            <w:webHidden/>
          </w:rPr>
        </w:r>
        <w:r w:rsidR="00A544F8">
          <w:rPr>
            <w:noProof/>
            <w:webHidden/>
          </w:rPr>
          <w:fldChar w:fldCharType="separate"/>
        </w:r>
        <w:r w:rsidR="00A544F8">
          <w:rPr>
            <w:noProof/>
            <w:webHidden/>
          </w:rPr>
          <w:t>24</w:t>
        </w:r>
        <w:r w:rsidR="00A544F8">
          <w:rPr>
            <w:noProof/>
            <w:webHidden/>
          </w:rPr>
          <w:fldChar w:fldCharType="end"/>
        </w:r>
      </w:hyperlink>
    </w:p>
    <w:p w14:paraId="0AB8247B"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5" w:history="1">
        <w:r w:rsidR="00A544F8" w:rsidRPr="00395CD5">
          <w:rPr>
            <w:rStyle w:val="Hyperlink"/>
            <w:noProof/>
          </w:rPr>
          <w:t>Figure 7. Lake Bullogal on 15 December 2017. Photo: Alica Tschierschke.</w:t>
        </w:r>
        <w:r w:rsidR="00A544F8">
          <w:rPr>
            <w:noProof/>
            <w:webHidden/>
          </w:rPr>
          <w:tab/>
        </w:r>
        <w:r w:rsidR="00A544F8">
          <w:rPr>
            <w:noProof/>
            <w:webHidden/>
          </w:rPr>
          <w:fldChar w:fldCharType="begin"/>
        </w:r>
        <w:r w:rsidR="00A544F8">
          <w:rPr>
            <w:noProof/>
            <w:webHidden/>
          </w:rPr>
          <w:instrText xml:space="preserve"> PAGEREF _Toc4574845 \h </w:instrText>
        </w:r>
        <w:r w:rsidR="00A544F8">
          <w:rPr>
            <w:noProof/>
            <w:webHidden/>
          </w:rPr>
        </w:r>
        <w:r w:rsidR="00A544F8">
          <w:rPr>
            <w:noProof/>
            <w:webHidden/>
          </w:rPr>
          <w:fldChar w:fldCharType="separate"/>
        </w:r>
        <w:r w:rsidR="00A544F8">
          <w:rPr>
            <w:noProof/>
            <w:webHidden/>
          </w:rPr>
          <w:t>24</w:t>
        </w:r>
        <w:r w:rsidR="00A544F8">
          <w:rPr>
            <w:noProof/>
            <w:webHidden/>
          </w:rPr>
          <w:fldChar w:fldCharType="end"/>
        </w:r>
      </w:hyperlink>
    </w:p>
    <w:p w14:paraId="555C3C9A"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6" w:history="1">
        <w:r w:rsidR="00A544F8" w:rsidRPr="00395CD5">
          <w:rPr>
            <w:rStyle w:val="Hyperlink"/>
            <w:noProof/>
          </w:rPr>
          <w:t>Figure 8. The location of relevant gauging stations in the Lower Lachlan river system.</w:t>
        </w:r>
        <w:r w:rsidR="00A544F8">
          <w:rPr>
            <w:noProof/>
            <w:webHidden/>
          </w:rPr>
          <w:tab/>
        </w:r>
        <w:r w:rsidR="00A544F8">
          <w:rPr>
            <w:noProof/>
            <w:webHidden/>
          </w:rPr>
          <w:fldChar w:fldCharType="begin"/>
        </w:r>
        <w:r w:rsidR="00A544F8">
          <w:rPr>
            <w:noProof/>
            <w:webHidden/>
          </w:rPr>
          <w:instrText xml:space="preserve"> PAGEREF _Toc4574846 \h </w:instrText>
        </w:r>
        <w:r w:rsidR="00A544F8">
          <w:rPr>
            <w:noProof/>
            <w:webHidden/>
          </w:rPr>
        </w:r>
        <w:r w:rsidR="00A544F8">
          <w:rPr>
            <w:noProof/>
            <w:webHidden/>
          </w:rPr>
          <w:fldChar w:fldCharType="separate"/>
        </w:r>
        <w:r w:rsidR="00A544F8">
          <w:rPr>
            <w:noProof/>
            <w:webHidden/>
          </w:rPr>
          <w:t>28</w:t>
        </w:r>
        <w:r w:rsidR="00A544F8">
          <w:rPr>
            <w:noProof/>
            <w:webHidden/>
          </w:rPr>
          <w:fldChar w:fldCharType="end"/>
        </w:r>
      </w:hyperlink>
    </w:p>
    <w:p w14:paraId="4E8DC972"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7" w:history="1">
        <w:r w:rsidR="00A544F8" w:rsidRPr="00395CD5">
          <w:rPr>
            <w:rStyle w:val="Hyperlink"/>
            <w:noProof/>
          </w:rPr>
          <w:t>Figure 9. The location of relevant gauging stations in the mid Lachlan river system.</w:t>
        </w:r>
        <w:r w:rsidR="00A544F8">
          <w:rPr>
            <w:noProof/>
            <w:webHidden/>
          </w:rPr>
          <w:tab/>
        </w:r>
        <w:r w:rsidR="00A544F8">
          <w:rPr>
            <w:noProof/>
            <w:webHidden/>
          </w:rPr>
          <w:fldChar w:fldCharType="begin"/>
        </w:r>
        <w:r w:rsidR="00A544F8">
          <w:rPr>
            <w:noProof/>
            <w:webHidden/>
          </w:rPr>
          <w:instrText xml:space="preserve"> PAGEREF _Toc4574847 \h </w:instrText>
        </w:r>
        <w:r w:rsidR="00A544F8">
          <w:rPr>
            <w:noProof/>
            <w:webHidden/>
          </w:rPr>
        </w:r>
        <w:r w:rsidR="00A544F8">
          <w:rPr>
            <w:noProof/>
            <w:webHidden/>
          </w:rPr>
          <w:fldChar w:fldCharType="separate"/>
        </w:r>
        <w:r w:rsidR="00A544F8">
          <w:rPr>
            <w:noProof/>
            <w:webHidden/>
          </w:rPr>
          <w:t>28</w:t>
        </w:r>
        <w:r w:rsidR="00A544F8">
          <w:rPr>
            <w:noProof/>
            <w:webHidden/>
          </w:rPr>
          <w:fldChar w:fldCharType="end"/>
        </w:r>
      </w:hyperlink>
    </w:p>
    <w:p w14:paraId="3075EAAA"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8" w:history="1">
        <w:r w:rsidR="00A544F8" w:rsidRPr="00395CD5">
          <w:rPr>
            <w:rStyle w:val="Hyperlink"/>
            <w:noProof/>
          </w:rPr>
          <w:t>Figure 10. Flow (top) and water levels (bottom) at Cotton’s Weir (Forbes) for the period 1 July 2017 to 30 June 2018 showing Watering Action 1.</w:t>
        </w:r>
        <w:r w:rsidR="00A544F8">
          <w:rPr>
            <w:noProof/>
            <w:webHidden/>
          </w:rPr>
          <w:tab/>
        </w:r>
        <w:r w:rsidR="00A544F8">
          <w:rPr>
            <w:noProof/>
            <w:webHidden/>
          </w:rPr>
          <w:fldChar w:fldCharType="begin"/>
        </w:r>
        <w:r w:rsidR="00A544F8">
          <w:rPr>
            <w:noProof/>
            <w:webHidden/>
          </w:rPr>
          <w:instrText xml:space="preserve"> PAGEREF _Toc4574848 \h </w:instrText>
        </w:r>
        <w:r w:rsidR="00A544F8">
          <w:rPr>
            <w:noProof/>
            <w:webHidden/>
          </w:rPr>
        </w:r>
        <w:r w:rsidR="00A544F8">
          <w:rPr>
            <w:noProof/>
            <w:webHidden/>
          </w:rPr>
          <w:fldChar w:fldCharType="separate"/>
        </w:r>
        <w:r w:rsidR="00A544F8">
          <w:rPr>
            <w:noProof/>
            <w:webHidden/>
          </w:rPr>
          <w:t>30</w:t>
        </w:r>
        <w:r w:rsidR="00A544F8">
          <w:rPr>
            <w:noProof/>
            <w:webHidden/>
          </w:rPr>
          <w:fldChar w:fldCharType="end"/>
        </w:r>
      </w:hyperlink>
    </w:p>
    <w:p w14:paraId="36B843D7"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49" w:history="1">
        <w:r w:rsidR="00A544F8" w:rsidRPr="00395CD5">
          <w:rPr>
            <w:rStyle w:val="Hyperlink"/>
            <w:noProof/>
          </w:rPr>
          <w:t>Figure 11. Flow (top) and water levels (bottom) at Hillston Weir for the period 1 July 2017 to 30 June 2018 showing Watering Action 1 and the approximate timing of Watering Action 2.</w:t>
        </w:r>
        <w:r w:rsidR="00A544F8">
          <w:rPr>
            <w:noProof/>
            <w:webHidden/>
          </w:rPr>
          <w:tab/>
        </w:r>
        <w:r w:rsidR="00A544F8">
          <w:rPr>
            <w:noProof/>
            <w:webHidden/>
          </w:rPr>
          <w:fldChar w:fldCharType="begin"/>
        </w:r>
        <w:r w:rsidR="00A544F8">
          <w:rPr>
            <w:noProof/>
            <w:webHidden/>
          </w:rPr>
          <w:instrText xml:space="preserve"> PAGEREF _Toc4574849 \h </w:instrText>
        </w:r>
        <w:r w:rsidR="00A544F8">
          <w:rPr>
            <w:noProof/>
            <w:webHidden/>
          </w:rPr>
        </w:r>
        <w:r w:rsidR="00A544F8">
          <w:rPr>
            <w:noProof/>
            <w:webHidden/>
          </w:rPr>
          <w:fldChar w:fldCharType="separate"/>
        </w:r>
        <w:r w:rsidR="00A544F8">
          <w:rPr>
            <w:noProof/>
            <w:webHidden/>
          </w:rPr>
          <w:t>31</w:t>
        </w:r>
        <w:r w:rsidR="00A544F8">
          <w:rPr>
            <w:noProof/>
            <w:webHidden/>
          </w:rPr>
          <w:fldChar w:fldCharType="end"/>
        </w:r>
      </w:hyperlink>
    </w:p>
    <w:p w14:paraId="560F5EE7"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0" w:history="1">
        <w:r w:rsidR="00A544F8" w:rsidRPr="00395CD5">
          <w:rPr>
            <w:rStyle w:val="Hyperlink"/>
            <w:noProof/>
          </w:rPr>
          <w:t>Figure 12. Flow (top) and water levels (bottom) at Booligal for the period 1 July 2017 to 30 June 2018 showing Watering Action 2 and the approximate timing of Watering Action 1.</w:t>
        </w:r>
        <w:r w:rsidR="00A544F8">
          <w:rPr>
            <w:noProof/>
            <w:webHidden/>
          </w:rPr>
          <w:tab/>
        </w:r>
        <w:r w:rsidR="00A544F8">
          <w:rPr>
            <w:noProof/>
            <w:webHidden/>
          </w:rPr>
          <w:fldChar w:fldCharType="begin"/>
        </w:r>
        <w:r w:rsidR="00A544F8">
          <w:rPr>
            <w:noProof/>
            <w:webHidden/>
          </w:rPr>
          <w:instrText xml:space="preserve"> PAGEREF _Toc4574850 \h </w:instrText>
        </w:r>
        <w:r w:rsidR="00A544F8">
          <w:rPr>
            <w:noProof/>
            <w:webHidden/>
          </w:rPr>
        </w:r>
        <w:r w:rsidR="00A544F8">
          <w:rPr>
            <w:noProof/>
            <w:webHidden/>
          </w:rPr>
          <w:fldChar w:fldCharType="separate"/>
        </w:r>
        <w:r w:rsidR="00A544F8">
          <w:rPr>
            <w:noProof/>
            <w:webHidden/>
          </w:rPr>
          <w:t>33</w:t>
        </w:r>
        <w:r w:rsidR="00A544F8">
          <w:rPr>
            <w:noProof/>
            <w:webHidden/>
          </w:rPr>
          <w:fldChar w:fldCharType="end"/>
        </w:r>
      </w:hyperlink>
    </w:p>
    <w:p w14:paraId="26B8AEEB"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1" w:history="1">
        <w:r w:rsidR="00A544F8" w:rsidRPr="00395CD5">
          <w:rPr>
            <w:rStyle w:val="Hyperlink"/>
            <w:noProof/>
          </w:rPr>
          <w:t>Figure 13. Flow (top) and water levels (bottom) at Corrong for the period 1 July 2017 to 30 June 2018 showing the approximate timing of Watering Actions 1 and 2 (both Commonwealth and NSW components).</w:t>
        </w:r>
        <w:r w:rsidR="00A544F8">
          <w:rPr>
            <w:noProof/>
            <w:webHidden/>
          </w:rPr>
          <w:tab/>
        </w:r>
        <w:r w:rsidR="00A544F8">
          <w:rPr>
            <w:noProof/>
            <w:webHidden/>
          </w:rPr>
          <w:fldChar w:fldCharType="begin"/>
        </w:r>
        <w:r w:rsidR="00A544F8">
          <w:rPr>
            <w:noProof/>
            <w:webHidden/>
          </w:rPr>
          <w:instrText xml:space="preserve"> PAGEREF _Toc4574851 \h </w:instrText>
        </w:r>
        <w:r w:rsidR="00A544F8">
          <w:rPr>
            <w:noProof/>
            <w:webHidden/>
          </w:rPr>
        </w:r>
        <w:r w:rsidR="00A544F8">
          <w:rPr>
            <w:noProof/>
            <w:webHidden/>
          </w:rPr>
          <w:fldChar w:fldCharType="separate"/>
        </w:r>
        <w:r w:rsidR="00A544F8">
          <w:rPr>
            <w:noProof/>
            <w:webHidden/>
          </w:rPr>
          <w:t>34</w:t>
        </w:r>
        <w:r w:rsidR="00A544F8">
          <w:rPr>
            <w:noProof/>
            <w:webHidden/>
          </w:rPr>
          <w:fldChar w:fldCharType="end"/>
        </w:r>
      </w:hyperlink>
    </w:p>
    <w:p w14:paraId="161B2F89"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2" w:history="1">
        <w:r w:rsidR="00A544F8" w:rsidRPr="00395CD5">
          <w:rPr>
            <w:rStyle w:val="Hyperlink"/>
            <w:noProof/>
          </w:rPr>
          <w:t>Figure 14. Fixed point camera image from Clear Lake in December 2017 and January 2018 showing the filling of the lake and use by Pelicans.</w:t>
        </w:r>
        <w:r w:rsidR="00A544F8">
          <w:rPr>
            <w:noProof/>
            <w:webHidden/>
          </w:rPr>
          <w:tab/>
        </w:r>
        <w:r w:rsidR="00A544F8">
          <w:rPr>
            <w:noProof/>
            <w:webHidden/>
          </w:rPr>
          <w:fldChar w:fldCharType="begin"/>
        </w:r>
        <w:r w:rsidR="00A544F8">
          <w:rPr>
            <w:noProof/>
            <w:webHidden/>
          </w:rPr>
          <w:instrText xml:space="preserve"> PAGEREF _Toc4574852 \h </w:instrText>
        </w:r>
        <w:r w:rsidR="00A544F8">
          <w:rPr>
            <w:noProof/>
            <w:webHidden/>
          </w:rPr>
        </w:r>
        <w:r w:rsidR="00A544F8">
          <w:rPr>
            <w:noProof/>
            <w:webHidden/>
          </w:rPr>
          <w:fldChar w:fldCharType="separate"/>
        </w:r>
        <w:r w:rsidR="00A544F8">
          <w:rPr>
            <w:noProof/>
            <w:webHidden/>
          </w:rPr>
          <w:t>36</w:t>
        </w:r>
        <w:r w:rsidR="00A544F8">
          <w:rPr>
            <w:noProof/>
            <w:webHidden/>
          </w:rPr>
          <w:fldChar w:fldCharType="end"/>
        </w:r>
      </w:hyperlink>
    </w:p>
    <w:p w14:paraId="2BFB5D28"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3" w:history="1">
        <w:r w:rsidR="00A544F8" w:rsidRPr="00395CD5">
          <w:rPr>
            <w:rStyle w:val="Hyperlink"/>
            <w:noProof/>
          </w:rPr>
          <w:t>Figure 15. Sentinel imagery from the Great Cumbung Swamp prior to the arrival of environmental water (18 September 2017, upper image), and at the peak of the watering (14 January 2018, lower image).</w:t>
        </w:r>
        <w:r w:rsidR="00A544F8">
          <w:rPr>
            <w:noProof/>
            <w:webHidden/>
          </w:rPr>
          <w:tab/>
        </w:r>
        <w:r w:rsidR="00A544F8">
          <w:rPr>
            <w:noProof/>
            <w:webHidden/>
          </w:rPr>
          <w:fldChar w:fldCharType="begin"/>
        </w:r>
        <w:r w:rsidR="00A544F8">
          <w:rPr>
            <w:noProof/>
            <w:webHidden/>
          </w:rPr>
          <w:instrText xml:space="preserve"> PAGEREF _Toc4574853 \h </w:instrText>
        </w:r>
        <w:r w:rsidR="00A544F8">
          <w:rPr>
            <w:noProof/>
            <w:webHidden/>
          </w:rPr>
        </w:r>
        <w:r w:rsidR="00A544F8">
          <w:rPr>
            <w:noProof/>
            <w:webHidden/>
          </w:rPr>
          <w:fldChar w:fldCharType="separate"/>
        </w:r>
        <w:r w:rsidR="00A544F8">
          <w:rPr>
            <w:noProof/>
            <w:webHidden/>
          </w:rPr>
          <w:t>37</w:t>
        </w:r>
        <w:r w:rsidR="00A544F8">
          <w:rPr>
            <w:noProof/>
            <w:webHidden/>
          </w:rPr>
          <w:fldChar w:fldCharType="end"/>
        </w:r>
      </w:hyperlink>
    </w:p>
    <w:p w14:paraId="65319ED2"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4" w:history="1">
        <w:r w:rsidR="00A544F8" w:rsidRPr="00395CD5">
          <w:rPr>
            <w:rStyle w:val="Hyperlink"/>
            <w:noProof/>
          </w:rPr>
          <w:t>Figure 16. Map of monitoring sites for fish, larval fish and stream metabolism in Zone 1.</w:t>
        </w:r>
        <w:r w:rsidR="00A544F8">
          <w:rPr>
            <w:noProof/>
            <w:webHidden/>
          </w:rPr>
          <w:tab/>
        </w:r>
        <w:r w:rsidR="00A544F8">
          <w:rPr>
            <w:noProof/>
            <w:webHidden/>
          </w:rPr>
          <w:fldChar w:fldCharType="begin"/>
        </w:r>
        <w:r w:rsidR="00A544F8">
          <w:rPr>
            <w:noProof/>
            <w:webHidden/>
          </w:rPr>
          <w:instrText xml:space="preserve"> PAGEREF _Toc4574854 \h </w:instrText>
        </w:r>
        <w:r w:rsidR="00A544F8">
          <w:rPr>
            <w:noProof/>
            <w:webHidden/>
          </w:rPr>
        </w:r>
        <w:r w:rsidR="00A544F8">
          <w:rPr>
            <w:noProof/>
            <w:webHidden/>
          </w:rPr>
          <w:fldChar w:fldCharType="separate"/>
        </w:r>
        <w:r w:rsidR="00A544F8">
          <w:rPr>
            <w:noProof/>
            <w:webHidden/>
          </w:rPr>
          <w:t>41</w:t>
        </w:r>
        <w:r w:rsidR="00A544F8">
          <w:rPr>
            <w:noProof/>
            <w:webHidden/>
          </w:rPr>
          <w:fldChar w:fldCharType="end"/>
        </w:r>
      </w:hyperlink>
    </w:p>
    <w:p w14:paraId="3BA6CF95"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5" w:history="1">
        <w:r w:rsidR="00A544F8" w:rsidRPr="00395CD5">
          <w:rPr>
            <w:rStyle w:val="Hyperlink"/>
            <w:noProof/>
          </w:rPr>
          <w:t>Figure 17. Mean water quality measurements (± standard error) for four sites (Cowl Cowl, Lane’s Bridge, Wallanthery and Whealbah) over the sampling period 2017-18: physico chemical attributes.</w:t>
        </w:r>
        <w:r w:rsidR="00A544F8">
          <w:rPr>
            <w:noProof/>
            <w:webHidden/>
          </w:rPr>
          <w:tab/>
        </w:r>
        <w:r w:rsidR="00A544F8">
          <w:rPr>
            <w:noProof/>
            <w:webHidden/>
          </w:rPr>
          <w:fldChar w:fldCharType="begin"/>
        </w:r>
        <w:r w:rsidR="00A544F8">
          <w:rPr>
            <w:noProof/>
            <w:webHidden/>
          </w:rPr>
          <w:instrText xml:space="preserve"> PAGEREF _Toc4574855 \h </w:instrText>
        </w:r>
        <w:r w:rsidR="00A544F8">
          <w:rPr>
            <w:noProof/>
            <w:webHidden/>
          </w:rPr>
        </w:r>
        <w:r w:rsidR="00A544F8">
          <w:rPr>
            <w:noProof/>
            <w:webHidden/>
          </w:rPr>
          <w:fldChar w:fldCharType="separate"/>
        </w:r>
        <w:r w:rsidR="00A544F8">
          <w:rPr>
            <w:noProof/>
            <w:webHidden/>
          </w:rPr>
          <w:t>44</w:t>
        </w:r>
        <w:r w:rsidR="00A544F8">
          <w:rPr>
            <w:noProof/>
            <w:webHidden/>
          </w:rPr>
          <w:fldChar w:fldCharType="end"/>
        </w:r>
      </w:hyperlink>
    </w:p>
    <w:p w14:paraId="0976532F"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6" w:history="1">
        <w:r w:rsidR="00A544F8" w:rsidRPr="00395CD5">
          <w:rPr>
            <w:rStyle w:val="Hyperlink"/>
            <w:noProof/>
          </w:rPr>
          <w:t>Figure 18. Mean water quality measurements (± standard error) for the four sites (Cowl Cowl, Lane’s Bridge, Wallanthery and Whealbah) over the sampling period 2017-18: nutrients and chlorophyll a.</w:t>
        </w:r>
        <w:r w:rsidR="00A544F8">
          <w:rPr>
            <w:noProof/>
            <w:webHidden/>
          </w:rPr>
          <w:tab/>
        </w:r>
        <w:r w:rsidR="00A544F8">
          <w:rPr>
            <w:noProof/>
            <w:webHidden/>
          </w:rPr>
          <w:fldChar w:fldCharType="begin"/>
        </w:r>
        <w:r w:rsidR="00A544F8">
          <w:rPr>
            <w:noProof/>
            <w:webHidden/>
          </w:rPr>
          <w:instrText xml:space="preserve"> PAGEREF _Toc4574856 \h </w:instrText>
        </w:r>
        <w:r w:rsidR="00A544F8">
          <w:rPr>
            <w:noProof/>
            <w:webHidden/>
          </w:rPr>
        </w:r>
        <w:r w:rsidR="00A544F8">
          <w:rPr>
            <w:noProof/>
            <w:webHidden/>
          </w:rPr>
          <w:fldChar w:fldCharType="separate"/>
        </w:r>
        <w:r w:rsidR="00A544F8">
          <w:rPr>
            <w:noProof/>
            <w:webHidden/>
          </w:rPr>
          <w:t>45</w:t>
        </w:r>
        <w:r w:rsidR="00A544F8">
          <w:rPr>
            <w:noProof/>
            <w:webHidden/>
          </w:rPr>
          <w:fldChar w:fldCharType="end"/>
        </w:r>
      </w:hyperlink>
    </w:p>
    <w:p w14:paraId="1B61F390"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7" w:history="1">
        <w:r w:rsidR="00A544F8" w:rsidRPr="00395CD5">
          <w:rPr>
            <w:rStyle w:val="Hyperlink"/>
            <w:noProof/>
          </w:rPr>
          <w:t>Figure 19. Location of 8 additional water quality measurements from Water NSW at the Lower Lachlan River.</w:t>
        </w:r>
        <w:r w:rsidR="00A544F8">
          <w:rPr>
            <w:noProof/>
            <w:webHidden/>
          </w:rPr>
          <w:tab/>
        </w:r>
        <w:r w:rsidR="00A544F8">
          <w:rPr>
            <w:noProof/>
            <w:webHidden/>
          </w:rPr>
          <w:fldChar w:fldCharType="begin"/>
        </w:r>
        <w:r w:rsidR="00A544F8">
          <w:rPr>
            <w:noProof/>
            <w:webHidden/>
          </w:rPr>
          <w:instrText xml:space="preserve"> PAGEREF _Toc4574857 \h </w:instrText>
        </w:r>
        <w:r w:rsidR="00A544F8">
          <w:rPr>
            <w:noProof/>
            <w:webHidden/>
          </w:rPr>
        </w:r>
        <w:r w:rsidR="00A544F8">
          <w:rPr>
            <w:noProof/>
            <w:webHidden/>
          </w:rPr>
          <w:fldChar w:fldCharType="separate"/>
        </w:r>
        <w:r w:rsidR="00A544F8">
          <w:rPr>
            <w:noProof/>
            <w:webHidden/>
          </w:rPr>
          <w:t>46</w:t>
        </w:r>
        <w:r w:rsidR="00A544F8">
          <w:rPr>
            <w:noProof/>
            <w:webHidden/>
          </w:rPr>
          <w:fldChar w:fldCharType="end"/>
        </w:r>
      </w:hyperlink>
    </w:p>
    <w:p w14:paraId="17C9ABB7"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8" w:history="1">
        <w:r w:rsidR="00A544F8" w:rsidRPr="00395CD5">
          <w:rPr>
            <w:rStyle w:val="Hyperlink"/>
            <w:noProof/>
          </w:rPr>
          <w:t>Figure 20. Mean water quality measurements (± standard error) from 8 additional Water NSW stations.</w:t>
        </w:r>
        <w:r w:rsidR="00A544F8">
          <w:rPr>
            <w:noProof/>
            <w:webHidden/>
          </w:rPr>
          <w:tab/>
        </w:r>
        <w:r w:rsidR="00A544F8">
          <w:rPr>
            <w:noProof/>
            <w:webHidden/>
          </w:rPr>
          <w:fldChar w:fldCharType="begin"/>
        </w:r>
        <w:r w:rsidR="00A544F8">
          <w:rPr>
            <w:noProof/>
            <w:webHidden/>
          </w:rPr>
          <w:instrText xml:space="preserve"> PAGEREF _Toc4574858 \h </w:instrText>
        </w:r>
        <w:r w:rsidR="00A544F8">
          <w:rPr>
            <w:noProof/>
            <w:webHidden/>
          </w:rPr>
        </w:r>
        <w:r w:rsidR="00A544F8">
          <w:rPr>
            <w:noProof/>
            <w:webHidden/>
          </w:rPr>
          <w:fldChar w:fldCharType="separate"/>
        </w:r>
        <w:r w:rsidR="00A544F8">
          <w:rPr>
            <w:noProof/>
            <w:webHidden/>
          </w:rPr>
          <w:t>46</w:t>
        </w:r>
        <w:r w:rsidR="00A544F8">
          <w:rPr>
            <w:noProof/>
            <w:webHidden/>
          </w:rPr>
          <w:fldChar w:fldCharType="end"/>
        </w:r>
      </w:hyperlink>
    </w:p>
    <w:p w14:paraId="2ECD3B23"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59" w:history="1">
        <w:r w:rsidR="00A544F8" w:rsidRPr="00395CD5">
          <w:rPr>
            <w:rStyle w:val="Hyperlink"/>
            <w:noProof/>
          </w:rPr>
          <w:t>Figure 21. Gross primary production (GPP) from four sites in the Lower Lachlan river system, June 2017-June 2018.</w:t>
        </w:r>
        <w:r w:rsidR="00A544F8">
          <w:rPr>
            <w:noProof/>
            <w:webHidden/>
          </w:rPr>
          <w:tab/>
        </w:r>
        <w:r w:rsidR="00A544F8">
          <w:rPr>
            <w:noProof/>
            <w:webHidden/>
          </w:rPr>
          <w:fldChar w:fldCharType="begin"/>
        </w:r>
        <w:r w:rsidR="00A544F8">
          <w:rPr>
            <w:noProof/>
            <w:webHidden/>
          </w:rPr>
          <w:instrText xml:space="preserve"> PAGEREF _Toc4574859 \h </w:instrText>
        </w:r>
        <w:r w:rsidR="00A544F8">
          <w:rPr>
            <w:noProof/>
            <w:webHidden/>
          </w:rPr>
        </w:r>
        <w:r w:rsidR="00A544F8">
          <w:rPr>
            <w:noProof/>
            <w:webHidden/>
          </w:rPr>
          <w:fldChar w:fldCharType="separate"/>
        </w:r>
        <w:r w:rsidR="00A544F8">
          <w:rPr>
            <w:noProof/>
            <w:webHidden/>
          </w:rPr>
          <w:t>48</w:t>
        </w:r>
        <w:r w:rsidR="00A544F8">
          <w:rPr>
            <w:noProof/>
            <w:webHidden/>
          </w:rPr>
          <w:fldChar w:fldCharType="end"/>
        </w:r>
      </w:hyperlink>
    </w:p>
    <w:p w14:paraId="12627546"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0" w:history="1">
        <w:r w:rsidR="00A544F8" w:rsidRPr="00395CD5">
          <w:rPr>
            <w:rStyle w:val="Hyperlink"/>
            <w:noProof/>
          </w:rPr>
          <w:t>Figure 22. Ecosystem respiration (ER) from four sites in the Lower Lachlan river system, June 2017-June 2018.</w:t>
        </w:r>
        <w:r w:rsidR="00A544F8">
          <w:rPr>
            <w:noProof/>
            <w:webHidden/>
          </w:rPr>
          <w:tab/>
        </w:r>
        <w:r w:rsidR="00A544F8">
          <w:rPr>
            <w:noProof/>
            <w:webHidden/>
          </w:rPr>
          <w:fldChar w:fldCharType="begin"/>
        </w:r>
        <w:r w:rsidR="00A544F8">
          <w:rPr>
            <w:noProof/>
            <w:webHidden/>
          </w:rPr>
          <w:instrText xml:space="preserve"> PAGEREF _Toc4574860 \h </w:instrText>
        </w:r>
        <w:r w:rsidR="00A544F8">
          <w:rPr>
            <w:noProof/>
            <w:webHidden/>
          </w:rPr>
        </w:r>
        <w:r w:rsidR="00A544F8">
          <w:rPr>
            <w:noProof/>
            <w:webHidden/>
          </w:rPr>
          <w:fldChar w:fldCharType="separate"/>
        </w:r>
        <w:r w:rsidR="00A544F8">
          <w:rPr>
            <w:noProof/>
            <w:webHidden/>
          </w:rPr>
          <w:t>49</w:t>
        </w:r>
        <w:r w:rsidR="00A544F8">
          <w:rPr>
            <w:noProof/>
            <w:webHidden/>
          </w:rPr>
          <w:fldChar w:fldCharType="end"/>
        </w:r>
      </w:hyperlink>
    </w:p>
    <w:p w14:paraId="6639C3D0"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1" w:history="1">
        <w:r w:rsidR="00A544F8" w:rsidRPr="00395CD5">
          <w:rPr>
            <w:rStyle w:val="Hyperlink"/>
            <w:noProof/>
          </w:rPr>
          <w:t>Figure 23. Reaeration (K) from four sites in the Lower Lachlan river system, June 2017-June 2018.</w:t>
        </w:r>
        <w:r w:rsidR="00A544F8">
          <w:rPr>
            <w:noProof/>
            <w:webHidden/>
          </w:rPr>
          <w:tab/>
        </w:r>
        <w:r w:rsidR="00A544F8">
          <w:rPr>
            <w:noProof/>
            <w:webHidden/>
          </w:rPr>
          <w:fldChar w:fldCharType="begin"/>
        </w:r>
        <w:r w:rsidR="00A544F8">
          <w:rPr>
            <w:noProof/>
            <w:webHidden/>
          </w:rPr>
          <w:instrText xml:space="preserve"> PAGEREF _Toc4574861 \h </w:instrText>
        </w:r>
        <w:r w:rsidR="00A544F8">
          <w:rPr>
            <w:noProof/>
            <w:webHidden/>
          </w:rPr>
        </w:r>
        <w:r w:rsidR="00A544F8">
          <w:rPr>
            <w:noProof/>
            <w:webHidden/>
          </w:rPr>
          <w:fldChar w:fldCharType="separate"/>
        </w:r>
        <w:r w:rsidR="00A544F8">
          <w:rPr>
            <w:noProof/>
            <w:webHidden/>
          </w:rPr>
          <w:t>50</w:t>
        </w:r>
        <w:r w:rsidR="00A544F8">
          <w:rPr>
            <w:noProof/>
            <w:webHidden/>
          </w:rPr>
          <w:fldChar w:fldCharType="end"/>
        </w:r>
      </w:hyperlink>
    </w:p>
    <w:p w14:paraId="5119E40B"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2" w:history="1">
        <w:r w:rsidR="00A544F8" w:rsidRPr="00395CD5">
          <w:rPr>
            <w:rStyle w:val="Hyperlink"/>
            <w:noProof/>
          </w:rPr>
          <w:t>Figure 24. Gross primary production and ecosystem respiration ratio (GGP/ER) from the four sites in the Lower Lachlan river system, during the sampling period 2017-18 (bottom panel on a log scale).</w:t>
        </w:r>
        <w:r w:rsidR="00A544F8">
          <w:rPr>
            <w:noProof/>
            <w:webHidden/>
          </w:rPr>
          <w:tab/>
        </w:r>
        <w:r w:rsidR="00A544F8">
          <w:rPr>
            <w:noProof/>
            <w:webHidden/>
          </w:rPr>
          <w:fldChar w:fldCharType="begin"/>
        </w:r>
        <w:r w:rsidR="00A544F8">
          <w:rPr>
            <w:noProof/>
            <w:webHidden/>
          </w:rPr>
          <w:instrText xml:space="preserve"> PAGEREF _Toc4574862 \h </w:instrText>
        </w:r>
        <w:r w:rsidR="00A544F8">
          <w:rPr>
            <w:noProof/>
            <w:webHidden/>
          </w:rPr>
        </w:r>
        <w:r w:rsidR="00A544F8">
          <w:rPr>
            <w:noProof/>
            <w:webHidden/>
          </w:rPr>
          <w:fldChar w:fldCharType="separate"/>
        </w:r>
        <w:r w:rsidR="00A544F8">
          <w:rPr>
            <w:noProof/>
            <w:webHidden/>
          </w:rPr>
          <w:t>51</w:t>
        </w:r>
        <w:r w:rsidR="00A544F8">
          <w:rPr>
            <w:noProof/>
            <w:webHidden/>
          </w:rPr>
          <w:fldChar w:fldCharType="end"/>
        </w:r>
      </w:hyperlink>
    </w:p>
    <w:p w14:paraId="694E5FE5"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3" w:history="1">
        <w:r w:rsidR="00A544F8" w:rsidRPr="00395CD5">
          <w:rPr>
            <w:rStyle w:val="Hyperlink"/>
            <w:noProof/>
          </w:rPr>
          <w:t>Figure 25. Catch per site (number of fish; mean ± SE) of each fish species within the Lower Lachlan river system target reach, sampled from 2015-2018.</w:t>
        </w:r>
        <w:r w:rsidR="00A544F8">
          <w:rPr>
            <w:noProof/>
            <w:webHidden/>
          </w:rPr>
          <w:tab/>
        </w:r>
        <w:r w:rsidR="00A544F8">
          <w:rPr>
            <w:noProof/>
            <w:webHidden/>
          </w:rPr>
          <w:fldChar w:fldCharType="begin"/>
        </w:r>
        <w:r w:rsidR="00A544F8">
          <w:rPr>
            <w:noProof/>
            <w:webHidden/>
          </w:rPr>
          <w:instrText xml:space="preserve"> PAGEREF _Toc4574863 \h </w:instrText>
        </w:r>
        <w:r w:rsidR="00A544F8">
          <w:rPr>
            <w:noProof/>
            <w:webHidden/>
          </w:rPr>
        </w:r>
        <w:r w:rsidR="00A544F8">
          <w:rPr>
            <w:noProof/>
            <w:webHidden/>
          </w:rPr>
          <w:fldChar w:fldCharType="separate"/>
        </w:r>
        <w:r w:rsidR="00A544F8">
          <w:rPr>
            <w:noProof/>
            <w:webHidden/>
          </w:rPr>
          <w:t>62</w:t>
        </w:r>
        <w:r w:rsidR="00A544F8">
          <w:rPr>
            <w:noProof/>
            <w:webHidden/>
          </w:rPr>
          <w:fldChar w:fldCharType="end"/>
        </w:r>
      </w:hyperlink>
    </w:p>
    <w:p w14:paraId="7EC1D597"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4" w:history="1">
        <w:r w:rsidR="00A544F8" w:rsidRPr="00395CD5">
          <w:rPr>
            <w:rStyle w:val="Hyperlink"/>
            <w:noProof/>
          </w:rPr>
          <w:t>Figure 26. Biomass per site (g; mean ± SE) of each fish species within the Lower Lachlan river system target reach, sampled from 2015-2018.</w:t>
        </w:r>
        <w:r w:rsidR="00A544F8">
          <w:rPr>
            <w:noProof/>
            <w:webHidden/>
          </w:rPr>
          <w:tab/>
        </w:r>
        <w:r w:rsidR="00A544F8">
          <w:rPr>
            <w:noProof/>
            <w:webHidden/>
          </w:rPr>
          <w:fldChar w:fldCharType="begin"/>
        </w:r>
        <w:r w:rsidR="00A544F8">
          <w:rPr>
            <w:noProof/>
            <w:webHidden/>
          </w:rPr>
          <w:instrText xml:space="preserve"> PAGEREF _Toc4574864 \h </w:instrText>
        </w:r>
        <w:r w:rsidR="00A544F8">
          <w:rPr>
            <w:noProof/>
            <w:webHidden/>
          </w:rPr>
        </w:r>
        <w:r w:rsidR="00A544F8">
          <w:rPr>
            <w:noProof/>
            <w:webHidden/>
          </w:rPr>
          <w:fldChar w:fldCharType="separate"/>
        </w:r>
        <w:r w:rsidR="00A544F8">
          <w:rPr>
            <w:noProof/>
            <w:webHidden/>
          </w:rPr>
          <w:t>63</w:t>
        </w:r>
        <w:r w:rsidR="00A544F8">
          <w:rPr>
            <w:noProof/>
            <w:webHidden/>
          </w:rPr>
          <w:fldChar w:fldCharType="end"/>
        </w:r>
      </w:hyperlink>
    </w:p>
    <w:p w14:paraId="6D2BF64B"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5" w:history="1">
        <w:r w:rsidR="00A544F8" w:rsidRPr="00395CD5">
          <w:rPr>
            <w:rStyle w:val="Hyperlink"/>
            <w:noProof/>
          </w:rPr>
          <w:t>Figure 27. Proportionate length-frequencies of the six most abundant species captured in the Lachlan River from 2015–2018.</w:t>
        </w:r>
        <w:r w:rsidR="00A544F8">
          <w:rPr>
            <w:noProof/>
            <w:webHidden/>
          </w:rPr>
          <w:tab/>
        </w:r>
        <w:r w:rsidR="00A544F8">
          <w:rPr>
            <w:noProof/>
            <w:webHidden/>
          </w:rPr>
          <w:fldChar w:fldCharType="begin"/>
        </w:r>
        <w:r w:rsidR="00A544F8">
          <w:rPr>
            <w:noProof/>
            <w:webHidden/>
          </w:rPr>
          <w:instrText xml:space="preserve"> PAGEREF _Toc4574865 \h </w:instrText>
        </w:r>
        <w:r w:rsidR="00A544F8">
          <w:rPr>
            <w:noProof/>
            <w:webHidden/>
          </w:rPr>
        </w:r>
        <w:r w:rsidR="00A544F8">
          <w:rPr>
            <w:noProof/>
            <w:webHidden/>
          </w:rPr>
          <w:fldChar w:fldCharType="separate"/>
        </w:r>
        <w:r w:rsidR="00A544F8">
          <w:rPr>
            <w:noProof/>
            <w:webHidden/>
          </w:rPr>
          <w:t>64</w:t>
        </w:r>
        <w:r w:rsidR="00A544F8">
          <w:rPr>
            <w:noProof/>
            <w:webHidden/>
          </w:rPr>
          <w:fldChar w:fldCharType="end"/>
        </w:r>
      </w:hyperlink>
    </w:p>
    <w:p w14:paraId="4A947F6D"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6" w:history="1">
        <w:r w:rsidR="00A544F8" w:rsidRPr="00395CD5">
          <w:rPr>
            <w:rStyle w:val="Hyperlink"/>
            <w:noProof/>
          </w:rPr>
          <w:t>Figure 28. Example of mapped boat electrofishing units used for Category 1 fish community sampling in the Lachlan River.Each unit was sampled using 90 seconds of ‘on-time’.</w:t>
        </w:r>
        <w:r w:rsidR="00A544F8">
          <w:rPr>
            <w:noProof/>
            <w:webHidden/>
          </w:rPr>
          <w:tab/>
        </w:r>
        <w:r w:rsidR="00A544F8">
          <w:rPr>
            <w:noProof/>
            <w:webHidden/>
          </w:rPr>
          <w:fldChar w:fldCharType="begin"/>
        </w:r>
        <w:r w:rsidR="00A544F8">
          <w:rPr>
            <w:noProof/>
            <w:webHidden/>
          </w:rPr>
          <w:instrText xml:space="preserve"> PAGEREF _Toc4574866 \h </w:instrText>
        </w:r>
        <w:r w:rsidR="00A544F8">
          <w:rPr>
            <w:noProof/>
            <w:webHidden/>
          </w:rPr>
        </w:r>
        <w:r w:rsidR="00A544F8">
          <w:rPr>
            <w:noProof/>
            <w:webHidden/>
          </w:rPr>
          <w:fldChar w:fldCharType="separate"/>
        </w:r>
        <w:r w:rsidR="00A544F8">
          <w:rPr>
            <w:noProof/>
            <w:webHidden/>
          </w:rPr>
          <w:t>68</w:t>
        </w:r>
        <w:r w:rsidR="00A544F8">
          <w:rPr>
            <w:noProof/>
            <w:webHidden/>
          </w:rPr>
          <w:fldChar w:fldCharType="end"/>
        </w:r>
      </w:hyperlink>
    </w:p>
    <w:p w14:paraId="3DE94CE4"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7" w:history="1">
        <w:r w:rsidR="00A544F8" w:rsidRPr="00395CD5">
          <w:rPr>
            <w:rStyle w:val="Hyperlink"/>
            <w:noProof/>
          </w:rPr>
          <w:t>Figure 29. Mean catch per unit effort (± standard error) of the commonly caught larval native fish for drift nets (left axis, white bars) and light traps (right axis, grey bars) per sampling event in spring summer 2017.</w:t>
        </w:r>
        <w:r w:rsidR="00A544F8">
          <w:rPr>
            <w:noProof/>
            <w:webHidden/>
          </w:rPr>
          <w:tab/>
        </w:r>
        <w:r w:rsidR="00A544F8">
          <w:rPr>
            <w:noProof/>
            <w:webHidden/>
          </w:rPr>
          <w:fldChar w:fldCharType="begin"/>
        </w:r>
        <w:r w:rsidR="00A544F8">
          <w:rPr>
            <w:noProof/>
            <w:webHidden/>
          </w:rPr>
          <w:instrText xml:space="preserve"> PAGEREF _Toc4574867 \h </w:instrText>
        </w:r>
        <w:r w:rsidR="00A544F8">
          <w:rPr>
            <w:noProof/>
            <w:webHidden/>
          </w:rPr>
        </w:r>
        <w:r w:rsidR="00A544F8">
          <w:rPr>
            <w:noProof/>
            <w:webHidden/>
          </w:rPr>
          <w:fldChar w:fldCharType="separate"/>
        </w:r>
        <w:r w:rsidR="00A544F8">
          <w:rPr>
            <w:noProof/>
            <w:webHidden/>
          </w:rPr>
          <w:t>73</w:t>
        </w:r>
        <w:r w:rsidR="00A544F8">
          <w:rPr>
            <w:noProof/>
            <w:webHidden/>
          </w:rPr>
          <w:fldChar w:fldCharType="end"/>
        </w:r>
      </w:hyperlink>
    </w:p>
    <w:p w14:paraId="3A37ADEE"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8" w:history="1">
        <w:r w:rsidR="00A544F8" w:rsidRPr="00395CD5">
          <w:rPr>
            <w:rStyle w:val="Hyperlink"/>
            <w:noProof/>
          </w:rPr>
          <w:t>Figure 30. Length frequency histograms for each sampling event of commonly captured larval native fish species with site (n = 3) and sampling technique (n = 2) combined for 2017.</w:t>
        </w:r>
        <w:r w:rsidR="00A544F8">
          <w:rPr>
            <w:noProof/>
            <w:webHidden/>
          </w:rPr>
          <w:tab/>
        </w:r>
        <w:r w:rsidR="00A544F8">
          <w:rPr>
            <w:noProof/>
            <w:webHidden/>
          </w:rPr>
          <w:fldChar w:fldCharType="begin"/>
        </w:r>
        <w:r w:rsidR="00A544F8">
          <w:rPr>
            <w:noProof/>
            <w:webHidden/>
          </w:rPr>
          <w:instrText xml:space="preserve"> PAGEREF _Toc4574868 \h </w:instrText>
        </w:r>
        <w:r w:rsidR="00A544F8">
          <w:rPr>
            <w:noProof/>
            <w:webHidden/>
          </w:rPr>
        </w:r>
        <w:r w:rsidR="00A544F8">
          <w:rPr>
            <w:noProof/>
            <w:webHidden/>
          </w:rPr>
          <w:fldChar w:fldCharType="separate"/>
        </w:r>
        <w:r w:rsidR="00A544F8">
          <w:rPr>
            <w:noProof/>
            <w:webHidden/>
          </w:rPr>
          <w:t>74</w:t>
        </w:r>
        <w:r w:rsidR="00A544F8">
          <w:rPr>
            <w:noProof/>
            <w:webHidden/>
          </w:rPr>
          <w:fldChar w:fldCharType="end"/>
        </w:r>
      </w:hyperlink>
    </w:p>
    <w:p w14:paraId="05185AE8"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69" w:history="1">
        <w:r w:rsidR="00A544F8" w:rsidRPr="00395CD5">
          <w:rPr>
            <w:rStyle w:val="Hyperlink"/>
            <w:noProof/>
          </w:rPr>
          <w:t>Figure 31. Mean catch per unit effort (± standard error) of larval fish species captured in light traps (CPUE = catch-per-hour, top) and drift nets (CPUE = individuals capture per m</w:t>
        </w:r>
        <w:r w:rsidR="00A544F8" w:rsidRPr="00395CD5">
          <w:rPr>
            <w:rStyle w:val="Hyperlink"/>
            <w:noProof/>
            <w:vertAlign w:val="superscript"/>
          </w:rPr>
          <w:t>3</w:t>
        </w:r>
        <w:r w:rsidR="00A544F8" w:rsidRPr="00395CD5">
          <w:rPr>
            <w:rStyle w:val="Hyperlink"/>
            <w:noProof/>
          </w:rPr>
          <w:t xml:space="preserve"> of water sampled; bottom) from spring – summer 2014 – 2017.</w:t>
        </w:r>
        <w:r w:rsidR="00A544F8">
          <w:rPr>
            <w:noProof/>
            <w:webHidden/>
          </w:rPr>
          <w:tab/>
        </w:r>
        <w:r w:rsidR="00A544F8">
          <w:rPr>
            <w:noProof/>
            <w:webHidden/>
          </w:rPr>
          <w:fldChar w:fldCharType="begin"/>
        </w:r>
        <w:r w:rsidR="00A544F8">
          <w:rPr>
            <w:noProof/>
            <w:webHidden/>
          </w:rPr>
          <w:instrText xml:space="preserve"> PAGEREF _Toc4574869 \h </w:instrText>
        </w:r>
        <w:r w:rsidR="00A544F8">
          <w:rPr>
            <w:noProof/>
            <w:webHidden/>
          </w:rPr>
        </w:r>
        <w:r w:rsidR="00A544F8">
          <w:rPr>
            <w:noProof/>
            <w:webHidden/>
          </w:rPr>
          <w:fldChar w:fldCharType="separate"/>
        </w:r>
        <w:r w:rsidR="00A544F8">
          <w:rPr>
            <w:noProof/>
            <w:webHidden/>
          </w:rPr>
          <w:t>76</w:t>
        </w:r>
        <w:r w:rsidR="00A544F8">
          <w:rPr>
            <w:noProof/>
            <w:webHidden/>
          </w:rPr>
          <w:fldChar w:fldCharType="end"/>
        </w:r>
      </w:hyperlink>
    </w:p>
    <w:p w14:paraId="126428C9"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0" w:history="1">
        <w:r w:rsidR="00A544F8" w:rsidRPr="00395CD5">
          <w:rPr>
            <w:rStyle w:val="Hyperlink"/>
            <w:noProof/>
          </w:rPr>
          <w:t>Figure 32. Annual larval fish community composition per site (plotted in multidimensional space via principal component analysis ordination) captured from the Lower Lachlan River Selected Area using drift nets and light traps from spring/summer 2014 – 2017.</w:t>
        </w:r>
        <w:r w:rsidR="00A544F8">
          <w:rPr>
            <w:noProof/>
            <w:webHidden/>
          </w:rPr>
          <w:tab/>
        </w:r>
        <w:r w:rsidR="00A544F8">
          <w:rPr>
            <w:noProof/>
            <w:webHidden/>
          </w:rPr>
          <w:fldChar w:fldCharType="begin"/>
        </w:r>
        <w:r w:rsidR="00A544F8">
          <w:rPr>
            <w:noProof/>
            <w:webHidden/>
          </w:rPr>
          <w:instrText xml:space="preserve"> PAGEREF _Toc4574870 \h </w:instrText>
        </w:r>
        <w:r w:rsidR="00A544F8">
          <w:rPr>
            <w:noProof/>
            <w:webHidden/>
          </w:rPr>
        </w:r>
        <w:r w:rsidR="00A544F8">
          <w:rPr>
            <w:noProof/>
            <w:webHidden/>
          </w:rPr>
          <w:fldChar w:fldCharType="separate"/>
        </w:r>
        <w:r w:rsidR="00A544F8">
          <w:rPr>
            <w:noProof/>
            <w:webHidden/>
          </w:rPr>
          <w:t>77</w:t>
        </w:r>
        <w:r w:rsidR="00A544F8">
          <w:rPr>
            <w:noProof/>
            <w:webHidden/>
          </w:rPr>
          <w:fldChar w:fldCharType="end"/>
        </w:r>
      </w:hyperlink>
    </w:p>
    <w:p w14:paraId="277D6AD5"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1" w:history="1">
        <w:r w:rsidR="00A544F8" w:rsidRPr="00395CD5">
          <w:rPr>
            <w:rStyle w:val="Hyperlink"/>
            <w:noProof/>
          </w:rPr>
          <w:t>Figure 33. Mean daily temperature and discharge of the Lachlan River (taken at Willandra Weir) during the spawning window of Murray cod in years 2014, 2015 and 2017.</w:t>
        </w:r>
        <w:r w:rsidR="00A544F8">
          <w:rPr>
            <w:noProof/>
            <w:webHidden/>
          </w:rPr>
          <w:tab/>
        </w:r>
        <w:r w:rsidR="00A544F8">
          <w:rPr>
            <w:noProof/>
            <w:webHidden/>
          </w:rPr>
          <w:fldChar w:fldCharType="begin"/>
        </w:r>
        <w:r w:rsidR="00A544F8">
          <w:rPr>
            <w:noProof/>
            <w:webHidden/>
          </w:rPr>
          <w:instrText xml:space="preserve"> PAGEREF _Toc4574871 \h </w:instrText>
        </w:r>
        <w:r w:rsidR="00A544F8">
          <w:rPr>
            <w:noProof/>
            <w:webHidden/>
          </w:rPr>
        </w:r>
        <w:r w:rsidR="00A544F8">
          <w:rPr>
            <w:noProof/>
            <w:webHidden/>
          </w:rPr>
          <w:fldChar w:fldCharType="separate"/>
        </w:r>
        <w:r w:rsidR="00A544F8">
          <w:rPr>
            <w:noProof/>
            <w:webHidden/>
          </w:rPr>
          <w:t>79</w:t>
        </w:r>
        <w:r w:rsidR="00A544F8">
          <w:rPr>
            <w:noProof/>
            <w:webHidden/>
          </w:rPr>
          <w:fldChar w:fldCharType="end"/>
        </w:r>
      </w:hyperlink>
    </w:p>
    <w:p w14:paraId="11782F9E"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2" w:history="1">
        <w:r w:rsidR="00A544F8" w:rsidRPr="00395CD5">
          <w:rPr>
            <w:rStyle w:val="Hyperlink"/>
            <w:noProof/>
          </w:rPr>
          <w:t>Figure 34. Estimated spawning date frequency (grey bars) and associated discharge and temperature for larval native fish species in 2017.</w:t>
        </w:r>
        <w:r w:rsidR="00A544F8">
          <w:rPr>
            <w:noProof/>
            <w:webHidden/>
          </w:rPr>
          <w:tab/>
        </w:r>
        <w:r w:rsidR="00A544F8">
          <w:rPr>
            <w:noProof/>
            <w:webHidden/>
          </w:rPr>
          <w:fldChar w:fldCharType="begin"/>
        </w:r>
        <w:r w:rsidR="00A544F8">
          <w:rPr>
            <w:noProof/>
            <w:webHidden/>
          </w:rPr>
          <w:instrText xml:space="preserve"> PAGEREF _Toc4574872 \h </w:instrText>
        </w:r>
        <w:r w:rsidR="00A544F8">
          <w:rPr>
            <w:noProof/>
            <w:webHidden/>
          </w:rPr>
        </w:r>
        <w:r w:rsidR="00A544F8">
          <w:rPr>
            <w:noProof/>
            <w:webHidden/>
          </w:rPr>
          <w:fldChar w:fldCharType="separate"/>
        </w:r>
        <w:r w:rsidR="00A544F8">
          <w:rPr>
            <w:noProof/>
            <w:webHidden/>
          </w:rPr>
          <w:t>85</w:t>
        </w:r>
        <w:r w:rsidR="00A544F8">
          <w:rPr>
            <w:noProof/>
            <w:webHidden/>
          </w:rPr>
          <w:fldChar w:fldCharType="end"/>
        </w:r>
      </w:hyperlink>
    </w:p>
    <w:p w14:paraId="4AC789C1"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3" w:history="1">
        <w:r w:rsidR="00A544F8" w:rsidRPr="00395CD5">
          <w:rPr>
            <w:rStyle w:val="Hyperlink"/>
            <w:noProof/>
          </w:rPr>
          <w:t>Figure 35. Lake Tarwong on the 15</w:t>
        </w:r>
        <w:r w:rsidR="00A544F8" w:rsidRPr="00395CD5">
          <w:rPr>
            <w:rStyle w:val="Hyperlink"/>
            <w:noProof/>
            <w:vertAlign w:val="superscript"/>
          </w:rPr>
          <w:t>th</w:t>
        </w:r>
        <w:r w:rsidR="00A544F8" w:rsidRPr="00395CD5">
          <w:rPr>
            <w:rStyle w:val="Hyperlink"/>
            <w:noProof/>
          </w:rPr>
          <w:t xml:space="preserve"> of December 2017. Photo: Alica Tschierschke.</w:t>
        </w:r>
        <w:r w:rsidR="00A544F8">
          <w:rPr>
            <w:noProof/>
            <w:webHidden/>
          </w:rPr>
          <w:tab/>
        </w:r>
        <w:r w:rsidR="00A544F8">
          <w:rPr>
            <w:noProof/>
            <w:webHidden/>
          </w:rPr>
          <w:fldChar w:fldCharType="begin"/>
        </w:r>
        <w:r w:rsidR="00A544F8">
          <w:rPr>
            <w:noProof/>
            <w:webHidden/>
          </w:rPr>
          <w:instrText xml:space="preserve"> PAGEREF _Toc4574873 \h </w:instrText>
        </w:r>
        <w:r w:rsidR="00A544F8">
          <w:rPr>
            <w:noProof/>
            <w:webHidden/>
          </w:rPr>
        </w:r>
        <w:r w:rsidR="00A544F8">
          <w:rPr>
            <w:noProof/>
            <w:webHidden/>
          </w:rPr>
          <w:fldChar w:fldCharType="separate"/>
        </w:r>
        <w:r w:rsidR="00A544F8">
          <w:rPr>
            <w:noProof/>
            <w:webHidden/>
          </w:rPr>
          <w:t>89</w:t>
        </w:r>
        <w:r w:rsidR="00A544F8">
          <w:rPr>
            <w:noProof/>
            <w:webHidden/>
          </w:rPr>
          <w:fldChar w:fldCharType="end"/>
        </w:r>
      </w:hyperlink>
    </w:p>
    <w:p w14:paraId="63FC8448"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4" w:history="1">
        <w:r w:rsidR="00A544F8" w:rsidRPr="00395CD5">
          <w:rPr>
            <w:rStyle w:val="Hyperlink"/>
            <w:noProof/>
          </w:rPr>
          <w:t>Figure 36. Map of the vegetation monitoring sites categorised according to watering history.</w:t>
        </w:r>
        <w:r w:rsidR="00A544F8">
          <w:rPr>
            <w:noProof/>
            <w:webHidden/>
          </w:rPr>
          <w:tab/>
        </w:r>
        <w:r w:rsidR="00A544F8">
          <w:rPr>
            <w:noProof/>
            <w:webHidden/>
          </w:rPr>
          <w:fldChar w:fldCharType="begin"/>
        </w:r>
        <w:r w:rsidR="00A544F8">
          <w:rPr>
            <w:noProof/>
            <w:webHidden/>
          </w:rPr>
          <w:instrText xml:space="preserve"> PAGEREF _Toc4574874 \h </w:instrText>
        </w:r>
        <w:r w:rsidR="00A544F8">
          <w:rPr>
            <w:noProof/>
            <w:webHidden/>
          </w:rPr>
        </w:r>
        <w:r w:rsidR="00A544F8">
          <w:rPr>
            <w:noProof/>
            <w:webHidden/>
          </w:rPr>
          <w:fldChar w:fldCharType="separate"/>
        </w:r>
        <w:r w:rsidR="00A544F8">
          <w:rPr>
            <w:noProof/>
            <w:webHidden/>
          </w:rPr>
          <w:t>95</w:t>
        </w:r>
        <w:r w:rsidR="00A544F8">
          <w:rPr>
            <w:noProof/>
            <w:webHidden/>
          </w:rPr>
          <w:fldChar w:fldCharType="end"/>
        </w:r>
      </w:hyperlink>
    </w:p>
    <w:p w14:paraId="696BAFD2"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5" w:history="1">
        <w:r w:rsidR="00A544F8" w:rsidRPr="00395CD5">
          <w:rPr>
            <w:rStyle w:val="Hyperlink"/>
            <w:noProof/>
          </w:rPr>
          <w:t>Figure 37. Comparison of groundcover vegetation diversity in the non-tree community between seasons and years using Simpson’s diversity index (D).</w:t>
        </w:r>
        <w:r w:rsidR="00A544F8">
          <w:rPr>
            <w:noProof/>
            <w:webHidden/>
          </w:rPr>
          <w:tab/>
        </w:r>
        <w:r w:rsidR="00A544F8">
          <w:rPr>
            <w:noProof/>
            <w:webHidden/>
          </w:rPr>
          <w:fldChar w:fldCharType="begin"/>
        </w:r>
        <w:r w:rsidR="00A544F8">
          <w:rPr>
            <w:noProof/>
            <w:webHidden/>
          </w:rPr>
          <w:instrText xml:space="preserve"> PAGEREF _Toc4574875 \h </w:instrText>
        </w:r>
        <w:r w:rsidR="00A544F8">
          <w:rPr>
            <w:noProof/>
            <w:webHidden/>
          </w:rPr>
        </w:r>
        <w:r w:rsidR="00A544F8">
          <w:rPr>
            <w:noProof/>
            <w:webHidden/>
          </w:rPr>
          <w:fldChar w:fldCharType="separate"/>
        </w:r>
        <w:r w:rsidR="00A544F8">
          <w:rPr>
            <w:noProof/>
            <w:webHidden/>
          </w:rPr>
          <w:t>98</w:t>
        </w:r>
        <w:r w:rsidR="00A544F8">
          <w:rPr>
            <w:noProof/>
            <w:webHidden/>
          </w:rPr>
          <w:fldChar w:fldCharType="end"/>
        </w:r>
      </w:hyperlink>
    </w:p>
    <w:p w14:paraId="6344FA2E"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6" w:history="1">
        <w:r w:rsidR="00A544F8" w:rsidRPr="00395CD5">
          <w:rPr>
            <w:rStyle w:val="Hyperlink"/>
            <w:noProof/>
          </w:rPr>
          <w:t>Figure 38. Comparison of groundcover vegetation diversity in the tree community between seasons and years using Simpson’s diversity index (D).</w:t>
        </w:r>
        <w:r w:rsidR="00A544F8">
          <w:rPr>
            <w:noProof/>
            <w:webHidden/>
          </w:rPr>
          <w:tab/>
        </w:r>
        <w:r w:rsidR="00A544F8">
          <w:rPr>
            <w:noProof/>
            <w:webHidden/>
          </w:rPr>
          <w:fldChar w:fldCharType="begin"/>
        </w:r>
        <w:r w:rsidR="00A544F8">
          <w:rPr>
            <w:noProof/>
            <w:webHidden/>
          </w:rPr>
          <w:instrText xml:space="preserve"> PAGEREF _Toc4574876 \h </w:instrText>
        </w:r>
        <w:r w:rsidR="00A544F8">
          <w:rPr>
            <w:noProof/>
            <w:webHidden/>
          </w:rPr>
        </w:r>
        <w:r w:rsidR="00A544F8">
          <w:rPr>
            <w:noProof/>
            <w:webHidden/>
          </w:rPr>
          <w:fldChar w:fldCharType="separate"/>
        </w:r>
        <w:r w:rsidR="00A544F8">
          <w:rPr>
            <w:noProof/>
            <w:webHidden/>
          </w:rPr>
          <w:t>99</w:t>
        </w:r>
        <w:r w:rsidR="00A544F8">
          <w:rPr>
            <w:noProof/>
            <w:webHidden/>
          </w:rPr>
          <w:fldChar w:fldCharType="end"/>
        </w:r>
      </w:hyperlink>
    </w:p>
    <w:p w14:paraId="683EB051"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7" w:history="1">
        <w:r w:rsidR="00A544F8" w:rsidRPr="00395CD5">
          <w:rPr>
            <w:rStyle w:val="Hyperlink"/>
            <w:noProof/>
          </w:rPr>
          <w:t>Figure 39. Average percent cover of terrestrial and amphibious species within the non-tree community for sites from each watering history over the sampling period.</w:t>
        </w:r>
        <w:r w:rsidR="00A544F8">
          <w:rPr>
            <w:noProof/>
            <w:webHidden/>
          </w:rPr>
          <w:tab/>
        </w:r>
        <w:r w:rsidR="00A544F8">
          <w:rPr>
            <w:noProof/>
            <w:webHidden/>
          </w:rPr>
          <w:fldChar w:fldCharType="begin"/>
        </w:r>
        <w:r w:rsidR="00A544F8">
          <w:rPr>
            <w:noProof/>
            <w:webHidden/>
          </w:rPr>
          <w:instrText xml:space="preserve"> PAGEREF _Toc4574877 \h </w:instrText>
        </w:r>
        <w:r w:rsidR="00A544F8">
          <w:rPr>
            <w:noProof/>
            <w:webHidden/>
          </w:rPr>
        </w:r>
        <w:r w:rsidR="00A544F8">
          <w:rPr>
            <w:noProof/>
            <w:webHidden/>
          </w:rPr>
          <w:fldChar w:fldCharType="separate"/>
        </w:r>
        <w:r w:rsidR="00A544F8">
          <w:rPr>
            <w:noProof/>
            <w:webHidden/>
          </w:rPr>
          <w:t>100</w:t>
        </w:r>
        <w:r w:rsidR="00A544F8">
          <w:rPr>
            <w:noProof/>
            <w:webHidden/>
          </w:rPr>
          <w:fldChar w:fldCharType="end"/>
        </w:r>
      </w:hyperlink>
    </w:p>
    <w:p w14:paraId="47FF0C0F"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8" w:history="1">
        <w:r w:rsidR="00A544F8" w:rsidRPr="00395CD5">
          <w:rPr>
            <w:rStyle w:val="Hyperlink"/>
            <w:noProof/>
          </w:rPr>
          <w:t>Figure 40. Average percent cover of native and exotic species for the non-tree communities for sites from each watering history over the sampling period.</w:t>
        </w:r>
        <w:r w:rsidR="00A544F8">
          <w:rPr>
            <w:noProof/>
            <w:webHidden/>
          </w:rPr>
          <w:tab/>
        </w:r>
        <w:r w:rsidR="00A544F8">
          <w:rPr>
            <w:noProof/>
            <w:webHidden/>
          </w:rPr>
          <w:fldChar w:fldCharType="begin"/>
        </w:r>
        <w:r w:rsidR="00A544F8">
          <w:rPr>
            <w:noProof/>
            <w:webHidden/>
          </w:rPr>
          <w:instrText xml:space="preserve"> PAGEREF _Toc4574878 \h </w:instrText>
        </w:r>
        <w:r w:rsidR="00A544F8">
          <w:rPr>
            <w:noProof/>
            <w:webHidden/>
          </w:rPr>
        </w:r>
        <w:r w:rsidR="00A544F8">
          <w:rPr>
            <w:noProof/>
            <w:webHidden/>
          </w:rPr>
          <w:fldChar w:fldCharType="separate"/>
        </w:r>
        <w:r w:rsidR="00A544F8">
          <w:rPr>
            <w:noProof/>
            <w:webHidden/>
          </w:rPr>
          <w:t>101</w:t>
        </w:r>
        <w:r w:rsidR="00A544F8">
          <w:rPr>
            <w:noProof/>
            <w:webHidden/>
          </w:rPr>
          <w:fldChar w:fldCharType="end"/>
        </w:r>
      </w:hyperlink>
    </w:p>
    <w:p w14:paraId="1E7E8639"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79" w:history="1">
        <w:r w:rsidR="00A544F8" w:rsidRPr="00395CD5">
          <w:rPr>
            <w:rStyle w:val="Hyperlink"/>
            <w:noProof/>
          </w:rPr>
          <w:t>Figure 41. Average percent exotic cover at sites inundated for long periods of time by environmental water (green band) and floodwaters (blue band).</w:t>
        </w:r>
        <w:r w:rsidR="00A544F8">
          <w:rPr>
            <w:noProof/>
            <w:webHidden/>
          </w:rPr>
          <w:tab/>
        </w:r>
        <w:r w:rsidR="00A544F8">
          <w:rPr>
            <w:noProof/>
            <w:webHidden/>
          </w:rPr>
          <w:fldChar w:fldCharType="begin"/>
        </w:r>
        <w:r w:rsidR="00A544F8">
          <w:rPr>
            <w:noProof/>
            <w:webHidden/>
          </w:rPr>
          <w:instrText xml:space="preserve"> PAGEREF _Toc4574879 \h </w:instrText>
        </w:r>
        <w:r w:rsidR="00A544F8">
          <w:rPr>
            <w:noProof/>
            <w:webHidden/>
          </w:rPr>
        </w:r>
        <w:r w:rsidR="00A544F8">
          <w:rPr>
            <w:noProof/>
            <w:webHidden/>
          </w:rPr>
          <w:fldChar w:fldCharType="separate"/>
        </w:r>
        <w:r w:rsidR="00A544F8">
          <w:rPr>
            <w:noProof/>
            <w:webHidden/>
          </w:rPr>
          <w:t>102</w:t>
        </w:r>
        <w:r w:rsidR="00A544F8">
          <w:rPr>
            <w:noProof/>
            <w:webHidden/>
          </w:rPr>
          <w:fldChar w:fldCharType="end"/>
        </w:r>
      </w:hyperlink>
    </w:p>
    <w:p w14:paraId="76F00C53"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80" w:history="1">
        <w:r w:rsidR="00A544F8" w:rsidRPr="00395CD5">
          <w:rPr>
            <w:rStyle w:val="Hyperlink"/>
            <w:noProof/>
          </w:rPr>
          <w:t>Figure 42. Average percent cover of terrestrial and amphibious species within the tree community for sites from each watering history over the sampling period.</w:t>
        </w:r>
        <w:r w:rsidR="00A544F8">
          <w:rPr>
            <w:noProof/>
            <w:webHidden/>
          </w:rPr>
          <w:tab/>
        </w:r>
        <w:r w:rsidR="00A544F8">
          <w:rPr>
            <w:noProof/>
            <w:webHidden/>
          </w:rPr>
          <w:fldChar w:fldCharType="begin"/>
        </w:r>
        <w:r w:rsidR="00A544F8">
          <w:rPr>
            <w:noProof/>
            <w:webHidden/>
          </w:rPr>
          <w:instrText xml:space="preserve"> PAGEREF _Toc4574880 \h </w:instrText>
        </w:r>
        <w:r w:rsidR="00A544F8">
          <w:rPr>
            <w:noProof/>
            <w:webHidden/>
          </w:rPr>
        </w:r>
        <w:r w:rsidR="00A544F8">
          <w:rPr>
            <w:noProof/>
            <w:webHidden/>
          </w:rPr>
          <w:fldChar w:fldCharType="separate"/>
        </w:r>
        <w:r w:rsidR="00A544F8">
          <w:rPr>
            <w:noProof/>
            <w:webHidden/>
          </w:rPr>
          <w:t>103</w:t>
        </w:r>
        <w:r w:rsidR="00A544F8">
          <w:rPr>
            <w:noProof/>
            <w:webHidden/>
          </w:rPr>
          <w:fldChar w:fldCharType="end"/>
        </w:r>
      </w:hyperlink>
    </w:p>
    <w:p w14:paraId="7215C143"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81" w:history="1">
        <w:r w:rsidR="00A544F8" w:rsidRPr="00395CD5">
          <w:rPr>
            <w:rStyle w:val="Hyperlink"/>
            <w:noProof/>
          </w:rPr>
          <w:t>Figure 43. Average percent cover of native and exotic species for the tree communities for sites from each watering history over the sampling period.</w:t>
        </w:r>
        <w:r w:rsidR="00A544F8">
          <w:rPr>
            <w:noProof/>
            <w:webHidden/>
          </w:rPr>
          <w:tab/>
        </w:r>
        <w:r w:rsidR="00A544F8">
          <w:rPr>
            <w:noProof/>
            <w:webHidden/>
          </w:rPr>
          <w:fldChar w:fldCharType="begin"/>
        </w:r>
        <w:r w:rsidR="00A544F8">
          <w:rPr>
            <w:noProof/>
            <w:webHidden/>
          </w:rPr>
          <w:instrText xml:space="preserve"> PAGEREF _Toc4574881 \h </w:instrText>
        </w:r>
        <w:r w:rsidR="00A544F8">
          <w:rPr>
            <w:noProof/>
            <w:webHidden/>
          </w:rPr>
        </w:r>
        <w:r w:rsidR="00A544F8">
          <w:rPr>
            <w:noProof/>
            <w:webHidden/>
          </w:rPr>
          <w:fldChar w:fldCharType="separate"/>
        </w:r>
        <w:r w:rsidR="00A544F8">
          <w:rPr>
            <w:noProof/>
            <w:webHidden/>
          </w:rPr>
          <w:t>104</w:t>
        </w:r>
        <w:r w:rsidR="00A544F8">
          <w:rPr>
            <w:noProof/>
            <w:webHidden/>
          </w:rPr>
          <w:fldChar w:fldCharType="end"/>
        </w:r>
      </w:hyperlink>
    </w:p>
    <w:p w14:paraId="47A423F2"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82" w:history="1">
        <w:r w:rsidR="00A544F8" w:rsidRPr="00395CD5">
          <w:rPr>
            <w:rStyle w:val="Hyperlink"/>
            <w:noProof/>
          </w:rPr>
          <w:t>Figure 44. The percent foliage cover over the four monitoring seasons for the woodland vegetation community sites from the two different watering categories.</w:t>
        </w:r>
        <w:r w:rsidR="00A544F8">
          <w:rPr>
            <w:noProof/>
            <w:webHidden/>
          </w:rPr>
          <w:tab/>
        </w:r>
        <w:r w:rsidR="00A544F8">
          <w:rPr>
            <w:noProof/>
            <w:webHidden/>
          </w:rPr>
          <w:fldChar w:fldCharType="begin"/>
        </w:r>
        <w:r w:rsidR="00A544F8">
          <w:rPr>
            <w:noProof/>
            <w:webHidden/>
          </w:rPr>
          <w:instrText xml:space="preserve"> PAGEREF _Toc4574882 \h </w:instrText>
        </w:r>
        <w:r w:rsidR="00A544F8">
          <w:rPr>
            <w:noProof/>
            <w:webHidden/>
          </w:rPr>
        </w:r>
        <w:r w:rsidR="00A544F8">
          <w:rPr>
            <w:noProof/>
            <w:webHidden/>
          </w:rPr>
          <w:fldChar w:fldCharType="separate"/>
        </w:r>
        <w:r w:rsidR="00A544F8">
          <w:rPr>
            <w:noProof/>
            <w:webHidden/>
          </w:rPr>
          <w:t>105</w:t>
        </w:r>
        <w:r w:rsidR="00A544F8">
          <w:rPr>
            <w:noProof/>
            <w:webHidden/>
          </w:rPr>
          <w:fldChar w:fldCharType="end"/>
        </w:r>
      </w:hyperlink>
    </w:p>
    <w:p w14:paraId="7F03D772"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883" w:history="1">
        <w:r w:rsidR="00A544F8" w:rsidRPr="00395CD5">
          <w:rPr>
            <w:rStyle w:val="Hyperlink"/>
            <w:noProof/>
          </w:rPr>
          <w:t>Figure 45. Change in the percent dead canopy over the four monitoring seasons for the woodland vegetation community of the Lower Lachlan river system.</w:t>
        </w:r>
        <w:r w:rsidR="00A544F8">
          <w:rPr>
            <w:noProof/>
            <w:webHidden/>
          </w:rPr>
          <w:tab/>
        </w:r>
        <w:r w:rsidR="00A544F8">
          <w:rPr>
            <w:noProof/>
            <w:webHidden/>
          </w:rPr>
          <w:fldChar w:fldCharType="begin"/>
        </w:r>
        <w:r w:rsidR="00A544F8">
          <w:rPr>
            <w:noProof/>
            <w:webHidden/>
          </w:rPr>
          <w:instrText xml:space="preserve"> PAGEREF _Toc4574883 \h </w:instrText>
        </w:r>
        <w:r w:rsidR="00A544F8">
          <w:rPr>
            <w:noProof/>
            <w:webHidden/>
          </w:rPr>
        </w:r>
        <w:r w:rsidR="00A544F8">
          <w:rPr>
            <w:noProof/>
            <w:webHidden/>
          </w:rPr>
          <w:fldChar w:fldCharType="separate"/>
        </w:r>
        <w:r w:rsidR="00A544F8">
          <w:rPr>
            <w:noProof/>
            <w:webHidden/>
          </w:rPr>
          <w:t>105</w:t>
        </w:r>
        <w:r w:rsidR="00A544F8">
          <w:rPr>
            <w:noProof/>
            <w:webHidden/>
          </w:rPr>
          <w:fldChar w:fldCharType="end"/>
        </w:r>
      </w:hyperlink>
    </w:p>
    <w:p w14:paraId="5D639024" w14:textId="4AC27092" w:rsidR="0074605D" w:rsidRDefault="00885DB8" w:rsidP="0074605D">
      <w:r>
        <w:fldChar w:fldCharType="end"/>
      </w:r>
    </w:p>
    <w:p w14:paraId="4F9DA47F" w14:textId="6C3C6DA4" w:rsidR="0074605D" w:rsidRPr="000D31F3" w:rsidRDefault="00111E52" w:rsidP="00111E52">
      <w:pPr>
        <w:pStyle w:val="Default"/>
        <w:outlineLvl w:val="0"/>
        <w:rPr>
          <w:b/>
          <w:bCs/>
          <w:color w:val="76923C"/>
          <w:sz w:val="32"/>
          <w:szCs w:val="32"/>
        </w:rPr>
      </w:pPr>
      <w:bookmarkStart w:id="10" w:name="_Toc417653091"/>
      <w:bookmarkStart w:id="11" w:name="_Toc417653242"/>
      <w:bookmarkStart w:id="12" w:name="_Toc419888422"/>
      <w:r w:rsidRPr="000D31F3">
        <w:rPr>
          <w:b/>
          <w:bCs/>
          <w:color w:val="76923C"/>
          <w:sz w:val="32"/>
          <w:szCs w:val="32"/>
        </w:rPr>
        <w:t xml:space="preserve">LIST OF </w:t>
      </w:r>
      <w:r w:rsidR="007B29D5" w:rsidRPr="000D31F3">
        <w:rPr>
          <w:b/>
          <w:bCs/>
          <w:color w:val="76923C"/>
          <w:sz w:val="32"/>
          <w:szCs w:val="32"/>
        </w:rPr>
        <w:t>TABLES</w:t>
      </w:r>
      <w:bookmarkEnd w:id="10"/>
      <w:bookmarkEnd w:id="11"/>
      <w:bookmarkEnd w:id="12"/>
    </w:p>
    <w:p w14:paraId="6B0E4FD8" w14:textId="77777777" w:rsidR="00A544F8" w:rsidRDefault="004F7AB5"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r>
        <w:fldChar w:fldCharType="begin"/>
      </w:r>
      <w:r>
        <w:instrText xml:space="preserve"> TOC \h \z \c "Table" </w:instrText>
      </w:r>
      <w:r>
        <w:fldChar w:fldCharType="separate"/>
      </w:r>
      <w:hyperlink w:anchor="_Toc4574912" w:history="1">
        <w:r w:rsidR="00A544F8" w:rsidRPr="00136CA0">
          <w:rPr>
            <w:rStyle w:val="Hyperlink"/>
            <w:noProof/>
          </w:rPr>
          <w:t>Table 1. Environmental water holdings in the Lachlan River Valley as at 1 July 2017.</w:t>
        </w:r>
        <w:r w:rsidR="00A544F8">
          <w:rPr>
            <w:noProof/>
            <w:webHidden/>
          </w:rPr>
          <w:tab/>
        </w:r>
        <w:r w:rsidR="00A544F8">
          <w:rPr>
            <w:noProof/>
            <w:webHidden/>
          </w:rPr>
          <w:fldChar w:fldCharType="begin"/>
        </w:r>
        <w:r w:rsidR="00A544F8">
          <w:rPr>
            <w:noProof/>
            <w:webHidden/>
          </w:rPr>
          <w:instrText xml:space="preserve"> PAGEREF _Toc4574912 \h </w:instrText>
        </w:r>
        <w:r w:rsidR="00A544F8">
          <w:rPr>
            <w:noProof/>
            <w:webHidden/>
          </w:rPr>
        </w:r>
        <w:r w:rsidR="00A544F8">
          <w:rPr>
            <w:noProof/>
            <w:webHidden/>
          </w:rPr>
          <w:fldChar w:fldCharType="separate"/>
        </w:r>
        <w:r w:rsidR="00A544F8">
          <w:rPr>
            <w:noProof/>
            <w:webHidden/>
          </w:rPr>
          <w:t>17</w:t>
        </w:r>
        <w:r w:rsidR="00A544F8">
          <w:rPr>
            <w:noProof/>
            <w:webHidden/>
          </w:rPr>
          <w:fldChar w:fldCharType="end"/>
        </w:r>
      </w:hyperlink>
    </w:p>
    <w:p w14:paraId="1F1A0490"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13" w:history="1">
        <w:r w:rsidR="00A544F8" w:rsidRPr="00136CA0">
          <w:rPr>
            <w:rStyle w:val="Hyperlink"/>
            <w:noProof/>
          </w:rPr>
          <w:t>Table 2. The 2017-18 Commonwealth environmental watering actions.</w:t>
        </w:r>
        <w:r w:rsidR="00A544F8">
          <w:rPr>
            <w:noProof/>
            <w:webHidden/>
          </w:rPr>
          <w:tab/>
        </w:r>
        <w:r w:rsidR="00A544F8">
          <w:rPr>
            <w:noProof/>
            <w:webHidden/>
          </w:rPr>
          <w:fldChar w:fldCharType="begin"/>
        </w:r>
        <w:r w:rsidR="00A544F8">
          <w:rPr>
            <w:noProof/>
            <w:webHidden/>
          </w:rPr>
          <w:instrText xml:space="preserve"> PAGEREF _Toc4574913 \h </w:instrText>
        </w:r>
        <w:r w:rsidR="00A544F8">
          <w:rPr>
            <w:noProof/>
            <w:webHidden/>
          </w:rPr>
        </w:r>
        <w:r w:rsidR="00A544F8">
          <w:rPr>
            <w:noProof/>
            <w:webHidden/>
          </w:rPr>
          <w:fldChar w:fldCharType="separate"/>
        </w:r>
        <w:r w:rsidR="00A544F8">
          <w:rPr>
            <w:noProof/>
            <w:webHidden/>
          </w:rPr>
          <w:t>20</w:t>
        </w:r>
        <w:r w:rsidR="00A544F8">
          <w:rPr>
            <w:noProof/>
            <w:webHidden/>
          </w:rPr>
          <w:fldChar w:fldCharType="end"/>
        </w:r>
      </w:hyperlink>
    </w:p>
    <w:p w14:paraId="442DBBCA"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14" w:history="1">
        <w:r w:rsidR="00A544F8" w:rsidRPr="00136CA0">
          <w:rPr>
            <w:rStyle w:val="Hyperlink"/>
            <w:iCs/>
            <w:noProof/>
          </w:rPr>
          <w:t xml:space="preserve">Table </w:t>
        </w:r>
        <w:r w:rsidR="00A544F8" w:rsidRPr="00136CA0">
          <w:rPr>
            <w:rStyle w:val="Hyperlink"/>
            <w:noProof/>
          </w:rPr>
          <w:t>3</w:t>
        </w:r>
        <w:r w:rsidR="00A544F8" w:rsidRPr="00136CA0">
          <w:rPr>
            <w:rStyle w:val="Hyperlink"/>
            <w:iCs/>
            <w:noProof/>
          </w:rPr>
          <w:t>. The 2017-18 Commonwealth environmental watering actions in the Lower Lachlan river system and their hydrological objectives</w:t>
        </w:r>
        <w:r w:rsidR="00A544F8" w:rsidRPr="00136CA0">
          <w:rPr>
            <w:rStyle w:val="Hyperlink"/>
            <w:noProof/>
          </w:rPr>
          <w:t>.</w:t>
        </w:r>
        <w:r w:rsidR="00A544F8">
          <w:rPr>
            <w:noProof/>
            <w:webHidden/>
          </w:rPr>
          <w:tab/>
        </w:r>
        <w:r w:rsidR="00A544F8">
          <w:rPr>
            <w:noProof/>
            <w:webHidden/>
          </w:rPr>
          <w:fldChar w:fldCharType="begin"/>
        </w:r>
        <w:r w:rsidR="00A544F8">
          <w:rPr>
            <w:noProof/>
            <w:webHidden/>
          </w:rPr>
          <w:instrText xml:space="preserve"> PAGEREF _Toc4574914 \h </w:instrText>
        </w:r>
        <w:r w:rsidR="00A544F8">
          <w:rPr>
            <w:noProof/>
            <w:webHidden/>
          </w:rPr>
        </w:r>
        <w:r w:rsidR="00A544F8">
          <w:rPr>
            <w:noProof/>
            <w:webHidden/>
          </w:rPr>
          <w:fldChar w:fldCharType="separate"/>
        </w:r>
        <w:r w:rsidR="00A544F8">
          <w:rPr>
            <w:noProof/>
            <w:webHidden/>
          </w:rPr>
          <w:t>26</w:t>
        </w:r>
        <w:r w:rsidR="00A544F8">
          <w:rPr>
            <w:noProof/>
            <w:webHidden/>
          </w:rPr>
          <w:fldChar w:fldCharType="end"/>
        </w:r>
      </w:hyperlink>
    </w:p>
    <w:p w14:paraId="298A060E"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15" w:history="1">
        <w:r w:rsidR="00A544F8" w:rsidRPr="00136CA0">
          <w:rPr>
            <w:rStyle w:val="Hyperlink"/>
            <w:noProof/>
          </w:rPr>
          <w:t>Table 4. The 2017-18 accounted environmental water in the Lower Lachlan river system.</w:t>
        </w:r>
        <w:r w:rsidR="00A544F8">
          <w:rPr>
            <w:noProof/>
            <w:webHidden/>
          </w:rPr>
          <w:tab/>
        </w:r>
        <w:r w:rsidR="00A544F8">
          <w:rPr>
            <w:noProof/>
            <w:webHidden/>
          </w:rPr>
          <w:fldChar w:fldCharType="begin"/>
        </w:r>
        <w:r w:rsidR="00A544F8">
          <w:rPr>
            <w:noProof/>
            <w:webHidden/>
          </w:rPr>
          <w:instrText xml:space="preserve"> PAGEREF _Toc4574915 \h </w:instrText>
        </w:r>
        <w:r w:rsidR="00A544F8">
          <w:rPr>
            <w:noProof/>
            <w:webHidden/>
          </w:rPr>
        </w:r>
        <w:r w:rsidR="00A544F8">
          <w:rPr>
            <w:noProof/>
            <w:webHidden/>
          </w:rPr>
          <w:fldChar w:fldCharType="separate"/>
        </w:r>
        <w:r w:rsidR="00A544F8">
          <w:rPr>
            <w:noProof/>
            <w:webHidden/>
          </w:rPr>
          <w:t>29</w:t>
        </w:r>
        <w:r w:rsidR="00A544F8">
          <w:rPr>
            <w:noProof/>
            <w:webHidden/>
          </w:rPr>
          <w:fldChar w:fldCharType="end"/>
        </w:r>
      </w:hyperlink>
    </w:p>
    <w:p w14:paraId="2F17207A"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16" w:history="1">
        <w:r w:rsidR="00A544F8" w:rsidRPr="00136CA0">
          <w:rPr>
            <w:rStyle w:val="Hyperlink"/>
            <w:noProof/>
          </w:rPr>
          <w:t>Table 5. Stream metabolism data obtained from the four sites on the Lower Lachlan river system from June to July 2017 (06/06 - 31/07/2017, logged data days each 56 days) for comparison of the two logger type outputs.</w:t>
        </w:r>
        <w:r w:rsidR="00A544F8">
          <w:rPr>
            <w:noProof/>
            <w:webHidden/>
          </w:rPr>
          <w:tab/>
        </w:r>
        <w:r w:rsidR="00A544F8">
          <w:rPr>
            <w:noProof/>
            <w:webHidden/>
          </w:rPr>
          <w:fldChar w:fldCharType="begin"/>
        </w:r>
        <w:r w:rsidR="00A544F8">
          <w:rPr>
            <w:noProof/>
            <w:webHidden/>
          </w:rPr>
          <w:instrText xml:space="preserve"> PAGEREF _Toc4574916 \h </w:instrText>
        </w:r>
        <w:r w:rsidR="00A544F8">
          <w:rPr>
            <w:noProof/>
            <w:webHidden/>
          </w:rPr>
        </w:r>
        <w:r w:rsidR="00A544F8">
          <w:rPr>
            <w:noProof/>
            <w:webHidden/>
          </w:rPr>
          <w:fldChar w:fldCharType="separate"/>
        </w:r>
        <w:r w:rsidR="00A544F8">
          <w:rPr>
            <w:noProof/>
            <w:webHidden/>
          </w:rPr>
          <w:t>42</w:t>
        </w:r>
        <w:r w:rsidR="00A544F8">
          <w:rPr>
            <w:noProof/>
            <w:webHidden/>
          </w:rPr>
          <w:fldChar w:fldCharType="end"/>
        </w:r>
      </w:hyperlink>
    </w:p>
    <w:p w14:paraId="2545B68C"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17" w:history="1">
        <w:r w:rsidR="00A544F8" w:rsidRPr="00136CA0">
          <w:rPr>
            <w:rStyle w:val="Hyperlink"/>
            <w:noProof/>
          </w:rPr>
          <w:t>Table 6. Stream metabolism data obtained from the four sites on the Lower Lachlan river system June 2017 to June 2018.</w:t>
        </w:r>
        <w:r w:rsidR="00A544F8">
          <w:rPr>
            <w:noProof/>
            <w:webHidden/>
          </w:rPr>
          <w:tab/>
        </w:r>
        <w:r w:rsidR="00A544F8">
          <w:rPr>
            <w:noProof/>
            <w:webHidden/>
          </w:rPr>
          <w:fldChar w:fldCharType="begin"/>
        </w:r>
        <w:r w:rsidR="00A544F8">
          <w:rPr>
            <w:noProof/>
            <w:webHidden/>
          </w:rPr>
          <w:instrText xml:space="preserve"> PAGEREF _Toc4574917 \h </w:instrText>
        </w:r>
        <w:r w:rsidR="00A544F8">
          <w:rPr>
            <w:noProof/>
            <w:webHidden/>
          </w:rPr>
        </w:r>
        <w:r w:rsidR="00A544F8">
          <w:rPr>
            <w:noProof/>
            <w:webHidden/>
          </w:rPr>
          <w:fldChar w:fldCharType="separate"/>
        </w:r>
        <w:r w:rsidR="00A544F8">
          <w:rPr>
            <w:noProof/>
            <w:webHidden/>
          </w:rPr>
          <w:t>47</w:t>
        </w:r>
        <w:r w:rsidR="00A544F8">
          <w:rPr>
            <w:noProof/>
            <w:webHidden/>
          </w:rPr>
          <w:fldChar w:fldCharType="end"/>
        </w:r>
      </w:hyperlink>
    </w:p>
    <w:p w14:paraId="7E78E49C"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18" w:history="1">
        <w:r w:rsidR="00A544F8" w:rsidRPr="00136CA0">
          <w:rPr>
            <w:rStyle w:val="Hyperlink"/>
            <w:noProof/>
          </w:rPr>
          <w:t>Table 7. Size limits used to distinguish new recruits for each fish species. Values represent the length at one year of age for longer-lived species or the age at sexual maturity for species that reach maturity within one year.</w:t>
        </w:r>
        <w:r w:rsidR="00A544F8">
          <w:rPr>
            <w:noProof/>
            <w:webHidden/>
          </w:rPr>
          <w:tab/>
        </w:r>
        <w:r w:rsidR="00A544F8">
          <w:rPr>
            <w:noProof/>
            <w:webHidden/>
          </w:rPr>
          <w:fldChar w:fldCharType="begin"/>
        </w:r>
        <w:r w:rsidR="00A544F8">
          <w:rPr>
            <w:noProof/>
            <w:webHidden/>
          </w:rPr>
          <w:instrText xml:space="preserve"> PAGEREF _Toc4574918 \h </w:instrText>
        </w:r>
        <w:r w:rsidR="00A544F8">
          <w:rPr>
            <w:noProof/>
            <w:webHidden/>
          </w:rPr>
        </w:r>
        <w:r w:rsidR="00A544F8">
          <w:rPr>
            <w:noProof/>
            <w:webHidden/>
          </w:rPr>
          <w:fldChar w:fldCharType="separate"/>
        </w:r>
        <w:r w:rsidR="00A544F8">
          <w:rPr>
            <w:noProof/>
            <w:webHidden/>
          </w:rPr>
          <w:t>58</w:t>
        </w:r>
        <w:r w:rsidR="00A544F8">
          <w:rPr>
            <w:noProof/>
            <w:webHidden/>
          </w:rPr>
          <w:fldChar w:fldCharType="end"/>
        </w:r>
      </w:hyperlink>
    </w:p>
    <w:p w14:paraId="7EE72702"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19" w:history="1">
        <w:r w:rsidR="00A544F8" w:rsidRPr="00136CA0">
          <w:rPr>
            <w:rStyle w:val="Hyperlink"/>
            <w:noProof/>
          </w:rPr>
          <w:t>Table 8. Total (non-standardised) catch from the Lower Lachlan river system target reach. Sampling was undertaken in autumn 2017 using a combination of five sampling gear types.</w:t>
        </w:r>
        <w:r w:rsidR="00A544F8">
          <w:rPr>
            <w:noProof/>
            <w:webHidden/>
          </w:rPr>
          <w:tab/>
        </w:r>
        <w:r w:rsidR="00A544F8">
          <w:rPr>
            <w:noProof/>
            <w:webHidden/>
          </w:rPr>
          <w:fldChar w:fldCharType="begin"/>
        </w:r>
        <w:r w:rsidR="00A544F8">
          <w:rPr>
            <w:noProof/>
            <w:webHidden/>
          </w:rPr>
          <w:instrText xml:space="preserve"> PAGEREF _Toc4574919 \h </w:instrText>
        </w:r>
        <w:r w:rsidR="00A544F8">
          <w:rPr>
            <w:noProof/>
            <w:webHidden/>
          </w:rPr>
        </w:r>
        <w:r w:rsidR="00A544F8">
          <w:rPr>
            <w:noProof/>
            <w:webHidden/>
          </w:rPr>
          <w:fldChar w:fldCharType="separate"/>
        </w:r>
        <w:r w:rsidR="00A544F8">
          <w:rPr>
            <w:noProof/>
            <w:webHidden/>
          </w:rPr>
          <w:t>60</w:t>
        </w:r>
        <w:r w:rsidR="00A544F8">
          <w:rPr>
            <w:noProof/>
            <w:webHidden/>
          </w:rPr>
          <w:fldChar w:fldCharType="end"/>
        </w:r>
      </w:hyperlink>
    </w:p>
    <w:p w14:paraId="04D07EFA"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0" w:history="1">
        <w:r w:rsidR="00A544F8" w:rsidRPr="00136CA0">
          <w:rPr>
            <w:rStyle w:val="Hyperlink"/>
            <w:noProof/>
          </w:rPr>
          <w:t>Table 9. Summary of SRA fish indices over the four LTIM sampling years in the Lachlan River.</w:t>
        </w:r>
        <w:r w:rsidR="00A544F8">
          <w:rPr>
            <w:noProof/>
            <w:webHidden/>
          </w:rPr>
          <w:tab/>
        </w:r>
        <w:r w:rsidR="00A544F8">
          <w:rPr>
            <w:noProof/>
            <w:webHidden/>
          </w:rPr>
          <w:fldChar w:fldCharType="begin"/>
        </w:r>
        <w:r w:rsidR="00A544F8">
          <w:rPr>
            <w:noProof/>
            <w:webHidden/>
          </w:rPr>
          <w:instrText xml:space="preserve"> PAGEREF _Toc4574920 \h </w:instrText>
        </w:r>
        <w:r w:rsidR="00A544F8">
          <w:rPr>
            <w:noProof/>
            <w:webHidden/>
          </w:rPr>
        </w:r>
        <w:r w:rsidR="00A544F8">
          <w:rPr>
            <w:noProof/>
            <w:webHidden/>
          </w:rPr>
          <w:fldChar w:fldCharType="separate"/>
        </w:r>
        <w:r w:rsidR="00A544F8">
          <w:rPr>
            <w:noProof/>
            <w:webHidden/>
          </w:rPr>
          <w:t>60</w:t>
        </w:r>
        <w:r w:rsidR="00A544F8">
          <w:rPr>
            <w:noProof/>
            <w:webHidden/>
          </w:rPr>
          <w:fldChar w:fldCharType="end"/>
        </w:r>
      </w:hyperlink>
    </w:p>
    <w:p w14:paraId="4DA3EB0D"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1" w:history="1">
        <w:r w:rsidR="00A544F8" w:rsidRPr="00136CA0">
          <w:rPr>
            <w:rStyle w:val="Hyperlink"/>
            <w:noProof/>
          </w:rPr>
          <w:t>Table 10. Contributions of fish species abundance and biomass to variability among years in the Lachlan River, determined through SIMPER analysis.</w:t>
        </w:r>
        <w:r w:rsidR="00A544F8">
          <w:rPr>
            <w:noProof/>
            <w:webHidden/>
          </w:rPr>
          <w:tab/>
        </w:r>
        <w:r w:rsidR="00A544F8">
          <w:rPr>
            <w:noProof/>
            <w:webHidden/>
          </w:rPr>
          <w:fldChar w:fldCharType="begin"/>
        </w:r>
        <w:r w:rsidR="00A544F8">
          <w:rPr>
            <w:noProof/>
            <w:webHidden/>
          </w:rPr>
          <w:instrText xml:space="preserve"> PAGEREF _Toc4574921 \h </w:instrText>
        </w:r>
        <w:r w:rsidR="00A544F8">
          <w:rPr>
            <w:noProof/>
            <w:webHidden/>
          </w:rPr>
        </w:r>
        <w:r w:rsidR="00A544F8">
          <w:rPr>
            <w:noProof/>
            <w:webHidden/>
          </w:rPr>
          <w:fldChar w:fldCharType="separate"/>
        </w:r>
        <w:r w:rsidR="00A544F8">
          <w:rPr>
            <w:noProof/>
            <w:webHidden/>
          </w:rPr>
          <w:t>61</w:t>
        </w:r>
        <w:r w:rsidR="00A544F8">
          <w:rPr>
            <w:noProof/>
            <w:webHidden/>
          </w:rPr>
          <w:fldChar w:fldCharType="end"/>
        </w:r>
      </w:hyperlink>
    </w:p>
    <w:p w14:paraId="247D2E56"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2" w:history="1">
        <w:r w:rsidR="00A544F8" w:rsidRPr="00136CA0">
          <w:rPr>
            <w:rStyle w:val="Hyperlink"/>
            <w:noProof/>
          </w:rPr>
          <w:t>Table 11. Pre-European (PERCH) list of the expected native fish species present in the lowland Lachlan Basin, their associated rarity and subsequent detection during the LTIM 2016 census.</w:t>
        </w:r>
        <w:r w:rsidR="00A544F8">
          <w:rPr>
            <w:noProof/>
            <w:webHidden/>
          </w:rPr>
          <w:tab/>
        </w:r>
        <w:r w:rsidR="00A544F8">
          <w:rPr>
            <w:noProof/>
            <w:webHidden/>
          </w:rPr>
          <w:fldChar w:fldCharType="begin"/>
        </w:r>
        <w:r w:rsidR="00A544F8">
          <w:rPr>
            <w:noProof/>
            <w:webHidden/>
          </w:rPr>
          <w:instrText xml:space="preserve"> PAGEREF _Toc4574922 \h </w:instrText>
        </w:r>
        <w:r w:rsidR="00A544F8">
          <w:rPr>
            <w:noProof/>
            <w:webHidden/>
          </w:rPr>
        </w:r>
        <w:r w:rsidR="00A544F8">
          <w:rPr>
            <w:noProof/>
            <w:webHidden/>
          </w:rPr>
          <w:fldChar w:fldCharType="separate"/>
        </w:r>
        <w:r w:rsidR="00A544F8">
          <w:rPr>
            <w:noProof/>
            <w:webHidden/>
          </w:rPr>
          <w:t>68</w:t>
        </w:r>
        <w:r w:rsidR="00A544F8">
          <w:rPr>
            <w:noProof/>
            <w:webHidden/>
          </w:rPr>
          <w:fldChar w:fldCharType="end"/>
        </w:r>
      </w:hyperlink>
    </w:p>
    <w:p w14:paraId="71676032"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3" w:history="1">
        <w:r w:rsidR="00A544F8" w:rsidRPr="00136CA0">
          <w:rPr>
            <w:rStyle w:val="Hyperlink"/>
            <w:noProof/>
          </w:rPr>
          <w:t>Table 12. Capture summary of larval fish from sampling conducted between mid-October to mid December 2017 in the Lower Lachlan river system Selected Area.</w:t>
        </w:r>
        <w:r w:rsidR="00A544F8">
          <w:rPr>
            <w:noProof/>
            <w:webHidden/>
          </w:rPr>
          <w:tab/>
        </w:r>
        <w:r w:rsidR="00A544F8">
          <w:rPr>
            <w:noProof/>
            <w:webHidden/>
          </w:rPr>
          <w:fldChar w:fldCharType="begin"/>
        </w:r>
        <w:r w:rsidR="00A544F8">
          <w:rPr>
            <w:noProof/>
            <w:webHidden/>
          </w:rPr>
          <w:instrText xml:space="preserve"> PAGEREF _Toc4574923 \h </w:instrText>
        </w:r>
        <w:r w:rsidR="00A544F8">
          <w:rPr>
            <w:noProof/>
            <w:webHidden/>
          </w:rPr>
        </w:r>
        <w:r w:rsidR="00A544F8">
          <w:rPr>
            <w:noProof/>
            <w:webHidden/>
          </w:rPr>
          <w:fldChar w:fldCharType="separate"/>
        </w:r>
        <w:r w:rsidR="00A544F8">
          <w:rPr>
            <w:noProof/>
            <w:webHidden/>
          </w:rPr>
          <w:t>71</w:t>
        </w:r>
        <w:r w:rsidR="00A544F8">
          <w:rPr>
            <w:noProof/>
            <w:webHidden/>
          </w:rPr>
          <w:fldChar w:fldCharType="end"/>
        </w:r>
      </w:hyperlink>
    </w:p>
    <w:p w14:paraId="25E25EE5"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4" w:history="1">
        <w:r w:rsidR="00A544F8" w:rsidRPr="00136CA0">
          <w:rPr>
            <w:rStyle w:val="Hyperlink"/>
            <w:noProof/>
          </w:rPr>
          <w:t>Table 13. Results of PERMANOVA analysis of larval fish captures (fourth-root transformed numerical data from drift net and light traps combined) in the Lower Lachlan River selected area 2014 – 2018.</w:t>
        </w:r>
        <w:r w:rsidR="00A544F8">
          <w:rPr>
            <w:noProof/>
            <w:webHidden/>
          </w:rPr>
          <w:tab/>
        </w:r>
        <w:r w:rsidR="00A544F8">
          <w:rPr>
            <w:noProof/>
            <w:webHidden/>
          </w:rPr>
          <w:fldChar w:fldCharType="begin"/>
        </w:r>
        <w:r w:rsidR="00A544F8">
          <w:rPr>
            <w:noProof/>
            <w:webHidden/>
          </w:rPr>
          <w:instrText xml:space="preserve"> PAGEREF _Toc4574924 \h </w:instrText>
        </w:r>
        <w:r w:rsidR="00A544F8">
          <w:rPr>
            <w:noProof/>
            <w:webHidden/>
          </w:rPr>
        </w:r>
        <w:r w:rsidR="00A544F8">
          <w:rPr>
            <w:noProof/>
            <w:webHidden/>
          </w:rPr>
          <w:fldChar w:fldCharType="separate"/>
        </w:r>
        <w:r w:rsidR="00A544F8">
          <w:rPr>
            <w:noProof/>
            <w:webHidden/>
          </w:rPr>
          <w:t>75</w:t>
        </w:r>
        <w:r w:rsidR="00A544F8">
          <w:rPr>
            <w:noProof/>
            <w:webHidden/>
          </w:rPr>
          <w:fldChar w:fldCharType="end"/>
        </w:r>
      </w:hyperlink>
    </w:p>
    <w:p w14:paraId="785F2CE9"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5" w:history="1">
        <w:r w:rsidR="00A544F8" w:rsidRPr="00136CA0">
          <w:rPr>
            <w:rStyle w:val="Hyperlink"/>
            <w:noProof/>
          </w:rPr>
          <w:t>Table 14 Results of Similarity percentage analysis (SIMPER) of annual differences in the larval fish community in the Lower Lachlan River selected area.</w:t>
        </w:r>
        <w:r w:rsidR="00A544F8">
          <w:rPr>
            <w:noProof/>
            <w:webHidden/>
          </w:rPr>
          <w:tab/>
        </w:r>
        <w:r w:rsidR="00A544F8">
          <w:rPr>
            <w:noProof/>
            <w:webHidden/>
          </w:rPr>
          <w:fldChar w:fldCharType="begin"/>
        </w:r>
        <w:r w:rsidR="00A544F8">
          <w:rPr>
            <w:noProof/>
            <w:webHidden/>
          </w:rPr>
          <w:instrText xml:space="preserve"> PAGEREF _Toc4574925 \h </w:instrText>
        </w:r>
        <w:r w:rsidR="00A544F8">
          <w:rPr>
            <w:noProof/>
            <w:webHidden/>
          </w:rPr>
        </w:r>
        <w:r w:rsidR="00A544F8">
          <w:rPr>
            <w:noProof/>
            <w:webHidden/>
          </w:rPr>
          <w:fldChar w:fldCharType="separate"/>
        </w:r>
        <w:r w:rsidR="00A544F8">
          <w:rPr>
            <w:noProof/>
            <w:webHidden/>
          </w:rPr>
          <w:t>86</w:t>
        </w:r>
        <w:r w:rsidR="00A544F8">
          <w:rPr>
            <w:noProof/>
            <w:webHidden/>
          </w:rPr>
          <w:fldChar w:fldCharType="end"/>
        </w:r>
      </w:hyperlink>
    </w:p>
    <w:p w14:paraId="764AEFE9"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6" w:history="1">
        <w:r w:rsidR="00A544F8" w:rsidRPr="00136CA0">
          <w:rPr>
            <w:rStyle w:val="Hyperlink"/>
            <w:noProof/>
          </w:rPr>
          <w:t>Table 15. Summary of vegetation monitoring sites.</w:t>
        </w:r>
        <w:r w:rsidR="00A544F8">
          <w:rPr>
            <w:noProof/>
            <w:webHidden/>
          </w:rPr>
          <w:tab/>
        </w:r>
        <w:r w:rsidR="00A544F8">
          <w:rPr>
            <w:noProof/>
            <w:webHidden/>
          </w:rPr>
          <w:fldChar w:fldCharType="begin"/>
        </w:r>
        <w:r w:rsidR="00A544F8">
          <w:rPr>
            <w:noProof/>
            <w:webHidden/>
          </w:rPr>
          <w:instrText xml:space="preserve"> PAGEREF _Toc4574926 \h </w:instrText>
        </w:r>
        <w:r w:rsidR="00A544F8">
          <w:rPr>
            <w:noProof/>
            <w:webHidden/>
          </w:rPr>
        </w:r>
        <w:r w:rsidR="00A544F8">
          <w:rPr>
            <w:noProof/>
            <w:webHidden/>
          </w:rPr>
          <w:fldChar w:fldCharType="separate"/>
        </w:r>
        <w:r w:rsidR="00A544F8">
          <w:rPr>
            <w:noProof/>
            <w:webHidden/>
          </w:rPr>
          <w:t>91</w:t>
        </w:r>
        <w:r w:rsidR="00A544F8">
          <w:rPr>
            <w:noProof/>
            <w:webHidden/>
          </w:rPr>
          <w:fldChar w:fldCharType="end"/>
        </w:r>
      </w:hyperlink>
    </w:p>
    <w:p w14:paraId="33E2B4DB"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7" w:history="1">
        <w:r w:rsidR="00A544F8" w:rsidRPr="00136CA0">
          <w:rPr>
            <w:rStyle w:val="Hyperlink"/>
            <w:noProof/>
          </w:rPr>
          <w:t>Table 16. Wetland sampling dates and observations 2017-18. Watering categories correspond to the historical watering of the sites (see Table 17).</w:t>
        </w:r>
        <w:r w:rsidR="00A544F8">
          <w:rPr>
            <w:noProof/>
            <w:webHidden/>
          </w:rPr>
          <w:tab/>
        </w:r>
        <w:r w:rsidR="00A544F8">
          <w:rPr>
            <w:noProof/>
            <w:webHidden/>
          </w:rPr>
          <w:fldChar w:fldCharType="begin"/>
        </w:r>
        <w:r w:rsidR="00A544F8">
          <w:rPr>
            <w:noProof/>
            <w:webHidden/>
          </w:rPr>
          <w:instrText xml:space="preserve"> PAGEREF _Toc4574927 \h </w:instrText>
        </w:r>
        <w:r w:rsidR="00A544F8">
          <w:rPr>
            <w:noProof/>
            <w:webHidden/>
          </w:rPr>
        </w:r>
        <w:r w:rsidR="00A544F8">
          <w:rPr>
            <w:noProof/>
            <w:webHidden/>
          </w:rPr>
          <w:fldChar w:fldCharType="separate"/>
        </w:r>
        <w:r w:rsidR="00A544F8">
          <w:rPr>
            <w:noProof/>
            <w:webHidden/>
          </w:rPr>
          <w:t>93</w:t>
        </w:r>
        <w:r w:rsidR="00A544F8">
          <w:rPr>
            <w:noProof/>
            <w:webHidden/>
          </w:rPr>
          <w:fldChar w:fldCharType="end"/>
        </w:r>
      </w:hyperlink>
    </w:p>
    <w:p w14:paraId="1B410F1A"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8" w:history="1">
        <w:r w:rsidR="00A544F8" w:rsidRPr="00136CA0">
          <w:rPr>
            <w:rStyle w:val="Hyperlink"/>
            <w:noProof/>
          </w:rPr>
          <w:t>Table 17. Watering history used to structure analysis of vegetation data.</w:t>
        </w:r>
        <w:r w:rsidR="00A544F8">
          <w:rPr>
            <w:noProof/>
            <w:webHidden/>
          </w:rPr>
          <w:tab/>
        </w:r>
        <w:r w:rsidR="00A544F8">
          <w:rPr>
            <w:noProof/>
            <w:webHidden/>
          </w:rPr>
          <w:fldChar w:fldCharType="begin"/>
        </w:r>
        <w:r w:rsidR="00A544F8">
          <w:rPr>
            <w:noProof/>
            <w:webHidden/>
          </w:rPr>
          <w:instrText xml:space="preserve"> PAGEREF _Toc4574928 \h </w:instrText>
        </w:r>
        <w:r w:rsidR="00A544F8">
          <w:rPr>
            <w:noProof/>
            <w:webHidden/>
          </w:rPr>
        </w:r>
        <w:r w:rsidR="00A544F8">
          <w:rPr>
            <w:noProof/>
            <w:webHidden/>
          </w:rPr>
          <w:fldChar w:fldCharType="separate"/>
        </w:r>
        <w:r w:rsidR="00A544F8">
          <w:rPr>
            <w:noProof/>
            <w:webHidden/>
          </w:rPr>
          <w:t>94</w:t>
        </w:r>
        <w:r w:rsidR="00A544F8">
          <w:rPr>
            <w:noProof/>
            <w:webHidden/>
          </w:rPr>
          <w:fldChar w:fldCharType="end"/>
        </w:r>
      </w:hyperlink>
    </w:p>
    <w:p w14:paraId="29ED0E3F"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29" w:history="1">
        <w:r w:rsidR="00A544F8" w:rsidRPr="00136CA0">
          <w:rPr>
            <w:rStyle w:val="Hyperlink"/>
            <w:noProof/>
          </w:rPr>
          <w:t>Table 18. Plant functional group classifications of Brock and Casanova (1997) and Casanova (2011).</w:t>
        </w:r>
        <w:r w:rsidR="00A544F8">
          <w:rPr>
            <w:noProof/>
            <w:webHidden/>
          </w:rPr>
          <w:tab/>
        </w:r>
        <w:r w:rsidR="00A544F8">
          <w:rPr>
            <w:noProof/>
            <w:webHidden/>
          </w:rPr>
          <w:fldChar w:fldCharType="begin"/>
        </w:r>
        <w:r w:rsidR="00A544F8">
          <w:rPr>
            <w:noProof/>
            <w:webHidden/>
          </w:rPr>
          <w:instrText xml:space="preserve"> PAGEREF _Toc4574929 \h </w:instrText>
        </w:r>
        <w:r w:rsidR="00A544F8">
          <w:rPr>
            <w:noProof/>
            <w:webHidden/>
          </w:rPr>
        </w:r>
        <w:r w:rsidR="00A544F8">
          <w:rPr>
            <w:noProof/>
            <w:webHidden/>
          </w:rPr>
          <w:fldChar w:fldCharType="separate"/>
        </w:r>
        <w:r w:rsidR="00A544F8">
          <w:rPr>
            <w:noProof/>
            <w:webHidden/>
          </w:rPr>
          <w:t>96</w:t>
        </w:r>
        <w:r w:rsidR="00A544F8">
          <w:rPr>
            <w:noProof/>
            <w:webHidden/>
          </w:rPr>
          <w:fldChar w:fldCharType="end"/>
        </w:r>
      </w:hyperlink>
    </w:p>
    <w:p w14:paraId="06484A67"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30" w:history="1">
        <w:r w:rsidR="00A544F8" w:rsidRPr="00136CA0">
          <w:rPr>
            <w:rStyle w:val="Hyperlink"/>
            <w:noProof/>
          </w:rPr>
          <w:t>Table 19. Plant condition classification derived from Bowen (2013)</w:t>
        </w:r>
        <w:r w:rsidR="00A544F8" w:rsidRPr="00136CA0">
          <w:rPr>
            <w:rStyle w:val="Hyperlink"/>
            <w:noProof/>
            <w:lang w:val="en-GB"/>
          </w:rPr>
          <w:t>, Bowen and Simpson (2010) and Bowen et al (2012) and are adapted from Cunningham et al. (2007)</w:t>
        </w:r>
        <w:r w:rsidR="00A544F8" w:rsidRPr="00136CA0">
          <w:rPr>
            <w:rStyle w:val="Hyperlink"/>
            <w:noProof/>
          </w:rPr>
          <w:t>.</w:t>
        </w:r>
        <w:r w:rsidR="00A544F8">
          <w:rPr>
            <w:noProof/>
            <w:webHidden/>
          </w:rPr>
          <w:tab/>
        </w:r>
        <w:r w:rsidR="00A544F8">
          <w:rPr>
            <w:noProof/>
            <w:webHidden/>
          </w:rPr>
          <w:fldChar w:fldCharType="begin"/>
        </w:r>
        <w:r w:rsidR="00A544F8">
          <w:rPr>
            <w:noProof/>
            <w:webHidden/>
          </w:rPr>
          <w:instrText xml:space="preserve"> PAGEREF _Toc4574930 \h </w:instrText>
        </w:r>
        <w:r w:rsidR="00A544F8">
          <w:rPr>
            <w:noProof/>
            <w:webHidden/>
          </w:rPr>
        </w:r>
        <w:r w:rsidR="00A544F8">
          <w:rPr>
            <w:noProof/>
            <w:webHidden/>
          </w:rPr>
          <w:fldChar w:fldCharType="separate"/>
        </w:r>
        <w:r w:rsidR="00A544F8">
          <w:rPr>
            <w:noProof/>
            <w:webHidden/>
          </w:rPr>
          <w:t>96</w:t>
        </w:r>
        <w:r w:rsidR="00A544F8">
          <w:rPr>
            <w:noProof/>
            <w:webHidden/>
          </w:rPr>
          <w:fldChar w:fldCharType="end"/>
        </w:r>
      </w:hyperlink>
    </w:p>
    <w:p w14:paraId="1E5AF7C9"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31" w:history="1">
        <w:r w:rsidR="00A544F8" w:rsidRPr="00136CA0">
          <w:rPr>
            <w:rStyle w:val="Hyperlink"/>
            <w:noProof/>
          </w:rPr>
          <w:t>Table 20. The average number of seedlings and saplings per site.</w:t>
        </w:r>
        <w:r w:rsidR="00A544F8">
          <w:rPr>
            <w:noProof/>
            <w:webHidden/>
          </w:rPr>
          <w:tab/>
        </w:r>
        <w:r w:rsidR="00A544F8">
          <w:rPr>
            <w:noProof/>
            <w:webHidden/>
          </w:rPr>
          <w:fldChar w:fldCharType="begin"/>
        </w:r>
        <w:r w:rsidR="00A544F8">
          <w:rPr>
            <w:noProof/>
            <w:webHidden/>
          </w:rPr>
          <w:instrText xml:space="preserve"> PAGEREF _Toc4574931 \h </w:instrText>
        </w:r>
        <w:r w:rsidR="00A544F8">
          <w:rPr>
            <w:noProof/>
            <w:webHidden/>
          </w:rPr>
        </w:r>
        <w:r w:rsidR="00A544F8">
          <w:rPr>
            <w:noProof/>
            <w:webHidden/>
          </w:rPr>
          <w:fldChar w:fldCharType="separate"/>
        </w:r>
        <w:r w:rsidR="00A544F8">
          <w:rPr>
            <w:noProof/>
            <w:webHidden/>
          </w:rPr>
          <w:t>106</w:t>
        </w:r>
        <w:r w:rsidR="00A544F8">
          <w:rPr>
            <w:noProof/>
            <w:webHidden/>
          </w:rPr>
          <w:fldChar w:fldCharType="end"/>
        </w:r>
      </w:hyperlink>
    </w:p>
    <w:p w14:paraId="22E08D7F"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32" w:history="1">
        <w:r w:rsidR="00A544F8" w:rsidRPr="00136CA0">
          <w:rPr>
            <w:rStyle w:val="Hyperlink"/>
            <w:noProof/>
          </w:rPr>
          <w:t>Table 21. Vegetation extent for condition score.</w:t>
        </w:r>
        <w:r w:rsidR="00A544F8">
          <w:rPr>
            <w:noProof/>
            <w:webHidden/>
          </w:rPr>
          <w:tab/>
        </w:r>
        <w:r w:rsidR="00A544F8">
          <w:rPr>
            <w:noProof/>
            <w:webHidden/>
          </w:rPr>
          <w:fldChar w:fldCharType="begin"/>
        </w:r>
        <w:r w:rsidR="00A544F8">
          <w:rPr>
            <w:noProof/>
            <w:webHidden/>
          </w:rPr>
          <w:instrText xml:space="preserve"> PAGEREF _Toc4574932 \h </w:instrText>
        </w:r>
        <w:r w:rsidR="00A544F8">
          <w:rPr>
            <w:noProof/>
            <w:webHidden/>
          </w:rPr>
        </w:r>
        <w:r w:rsidR="00A544F8">
          <w:rPr>
            <w:noProof/>
            <w:webHidden/>
          </w:rPr>
          <w:fldChar w:fldCharType="separate"/>
        </w:r>
        <w:r w:rsidR="00A544F8">
          <w:rPr>
            <w:noProof/>
            <w:webHidden/>
          </w:rPr>
          <w:t>120</w:t>
        </w:r>
        <w:r w:rsidR="00A544F8">
          <w:rPr>
            <w:noProof/>
            <w:webHidden/>
          </w:rPr>
          <w:fldChar w:fldCharType="end"/>
        </w:r>
      </w:hyperlink>
    </w:p>
    <w:p w14:paraId="1BA112D0"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33" w:history="1">
        <w:r w:rsidR="00A544F8" w:rsidRPr="00136CA0">
          <w:rPr>
            <w:rStyle w:val="Hyperlink"/>
            <w:noProof/>
          </w:rPr>
          <w:t>Table 22. Vegetation condition score for Black box woodland.</w:t>
        </w:r>
        <w:r w:rsidR="00A544F8">
          <w:rPr>
            <w:noProof/>
            <w:webHidden/>
          </w:rPr>
          <w:tab/>
        </w:r>
        <w:r w:rsidR="00A544F8">
          <w:rPr>
            <w:noProof/>
            <w:webHidden/>
          </w:rPr>
          <w:fldChar w:fldCharType="begin"/>
        </w:r>
        <w:r w:rsidR="00A544F8">
          <w:rPr>
            <w:noProof/>
            <w:webHidden/>
          </w:rPr>
          <w:instrText xml:space="preserve"> PAGEREF _Toc4574933 \h </w:instrText>
        </w:r>
        <w:r w:rsidR="00A544F8">
          <w:rPr>
            <w:noProof/>
            <w:webHidden/>
          </w:rPr>
        </w:r>
        <w:r w:rsidR="00A544F8">
          <w:rPr>
            <w:noProof/>
            <w:webHidden/>
          </w:rPr>
          <w:fldChar w:fldCharType="separate"/>
        </w:r>
        <w:r w:rsidR="00A544F8">
          <w:rPr>
            <w:noProof/>
            <w:webHidden/>
          </w:rPr>
          <w:t>120</w:t>
        </w:r>
        <w:r w:rsidR="00A544F8">
          <w:rPr>
            <w:noProof/>
            <w:webHidden/>
          </w:rPr>
          <w:fldChar w:fldCharType="end"/>
        </w:r>
      </w:hyperlink>
    </w:p>
    <w:p w14:paraId="0D5B6898"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34" w:history="1">
        <w:r w:rsidR="00A544F8" w:rsidRPr="00136CA0">
          <w:rPr>
            <w:rStyle w:val="Hyperlink"/>
            <w:noProof/>
          </w:rPr>
          <w:t>Table 23. Vegetation condition score for River red gum woodland.</w:t>
        </w:r>
        <w:r w:rsidR="00A544F8">
          <w:rPr>
            <w:noProof/>
            <w:webHidden/>
          </w:rPr>
          <w:tab/>
        </w:r>
        <w:r w:rsidR="00A544F8">
          <w:rPr>
            <w:noProof/>
            <w:webHidden/>
          </w:rPr>
          <w:fldChar w:fldCharType="begin"/>
        </w:r>
        <w:r w:rsidR="00A544F8">
          <w:rPr>
            <w:noProof/>
            <w:webHidden/>
          </w:rPr>
          <w:instrText xml:space="preserve"> PAGEREF _Toc4574934 \h </w:instrText>
        </w:r>
        <w:r w:rsidR="00A544F8">
          <w:rPr>
            <w:noProof/>
            <w:webHidden/>
          </w:rPr>
        </w:r>
        <w:r w:rsidR="00A544F8">
          <w:rPr>
            <w:noProof/>
            <w:webHidden/>
          </w:rPr>
          <w:fldChar w:fldCharType="separate"/>
        </w:r>
        <w:r w:rsidR="00A544F8">
          <w:rPr>
            <w:noProof/>
            <w:webHidden/>
          </w:rPr>
          <w:t>121</w:t>
        </w:r>
        <w:r w:rsidR="00A544F8">
          <w:rPr>
            <w:noProof/>
            <w:webHidden/>
          </w:rPr>
          <w:fldChar w:fldCharType="end"/>
        </w:r>
      </w:hyperlink>
    </w:p>
    <w:p w14:paraId="06C83716"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35" w:history="1">
        <w:r w:rsidR="00A544F8" w:rsidRPr="00136CA0">
          <w:rPr>
            <w:rStyle w:val="Hyperlink"/>
            <w:noProof/>
          </w:rPr>
          <w:t>Table 24. Important basin environmental assets for waterbirds in the Lachlan River.</w:t>
        </w:r>
        <w:r w:rsidR="00A544F8">
          <w:rPr>
            <w:noProof/>
            <w:webHidden/>
          </w:rPr>
          <w:tab/>
        </w:r>
        <w:r w:rsidR="00A544F8">
          <w:rPr>
            <w:noProof/>
            <w:webHidden/>
          </w:rPr>
          <w:fldChar w:fldCharType="begin"/>
        </w:r>
        <w:r w:rsidR="00A544F8">
          <w:rPr>
            <w:noProof/>
            <w:webHidden/>
          </w:rPr>
          <w:instrText xml:space="preserve"> PAGEREF _Toc4574935 \h </w:instrText>
        </w:r>
        <w:r w:rsidR="00A544F8">
          <w:rPr>
            <w:noProof/>
            <w:webHidden/>
          </w:rPr>
        </w:r>
        <w:r w:rsidR="00A544F8">
          <w:rPr>
            <w:noProof/>
            <w:webHidden/>
          </w:rPr>
          <w:fldChar w:fldCharType="separate"/>
        </w:r>
        <w:r w:rsidR="00A544F8">
          <w:rPr>
            <w:noProof/>
            <w:webHidden/>
          </w:rPr>
          <w:t>121</w:t>
        </w:r>
        <w:r w:rsidR="00A544F8">
          <w:rPr>
            <w:noProof/>
            <w:webHidden/>
          </w:rPr>
          <w:fldChar w:fldCharType="end"/>
        </w:r>
      </w:hyperlink>
    </w:p>
    <w:p w14:paraId="49F5EC62"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36" w:history="1">
        <w:r w:rsidR="00A544F8" w:rsidRPr="00136CA0">
          <w:rPr>
            <w:rStyle w:val="Hyperlink"/>
            <w:noProof/>
          </w:rPr>
          <w:t>Table 25. Key fish species for the Lachlan River.</w:t>
        </w:r>
        <w:r w:rsidR="00A544F8">
          <w:rPr>
            <w:noProof/>
            <w:webHidden/>
          </w:rPr>
          <w:tab/>
        </w:r>
        <w:r w:rsidR="00A544F8">
          <w:rPr>
            <w:noProof/>
            <w:webHidden/>
          </w:rPr>
          <w:fldChar w:fldCharType="begin"/>
        </w:r>
        <w:r w:rsidR="00A544F8">
          <w:rPr>
            <w:noProof/>
            <w:webHidden/>
          </w:rPr>
          <w:instrText xml:space="preserve"> PAGEREF _Toc4574936 \h </w:instrText>
        </w:r>
        <w:r w:rsidR="00A544F8">
          <w:rPr>
            <w:noProof/>
            <w:webHidden/>
          </w:rPr>
        </w:r>
        <w:r w:rsidR="00A544F8">
          <w:rPr>
            <w:noProof/>
            <w:webHidden/>
          </w:rPr>
          <w:fldChar w:fldCharType="separate"/>
        </w:r>
        <w:r w:rsidR="00A544F8">
          <w:rPr>
            <w:noProof/>
            <w:webHidden/>
          </w:rPr>
          <w:t>122</w:t>
        </w:r>
        <w:r w:rsidR="00A544F8">
          <w:rPr>
            <w:noProof/>
            <w:webHidden/>
          </w:rPr>
          <w:fldChar w:fldCharType="end"/>
        </w:r>
      </w:hyperlink>
    </w:p>
    <w:p w14:paraId="7A7A3793" w14:textId="77777777" w:rsidR="00A544F8" w:rsidRDefault="00043ED9" w:rsidP="00A544F8">
      <w:pPr>
        <w:pStyle w:val="TableofFigures"/>
        <w:tabs>
          <w:tab w:val="right" w:leader="dot" w:pos="10188"/>
        </w:tabs>
        <w:ind w:left="567" w:hanging="567"/>
        <w:rPr>
          <w:rFonts w:asciiTheme="minorHAnsi" w:eastAsiaTheme="minorEastAsia" w:hAnsiTheme="minorHAnsi" w:cstheme="minorBidi"/>
          <w:noProof/>
          <w:sz w:val="22"/>
          <w:szCs w:val="22"/>
          <w:lang w:eastAsia="en-AU"/>
        </w:rPr>
      </w:pPr>
      <w:hyperlink w:anchor="_Toc4574937" w:history="1">
        <w:r w:rsidR="00A544F8" w:rsidRPr="00136CA0">
          <w:rPr>
            <w:rStyle w:val="Hyperlink"/>
            <w:noProof/>
          </w:rPr>
          <w:t>Table 26. Important Basin environmental assets for native fish in the Lachlan River.</w:t>
        </w:r>
        <w:r w:rsidR="00A544F8">
          <w:rPr>
            <w:noProof/>
            <w:webHidden/>
          </w:rPr>
          <w:tab/>
        </w:r>
        <w:r w:rsidR="00A544F8">
          <w:rPr>
            <w:noProof/>
            <w:webHidden/>
          </w:rPr>
          <w:fldChar w:fldCharType="begin"/>
        </w:r>
        <w:r w:rsidR="00A544F8">
          <w:rPr>
            <w:noProof/>
            <w:webHidden/>
          </w:rPr>
          <w:instrText xml:space="preserve"> PAGEREF _Toc4574937 \h </w:instrText>
        </w:r>
        <w:r w:rsidR="00A544F8">
          <w:rPr>
            <w:noProof/>
            <w:webHidden/>
          </w:rPr>
        </w:r>
        <w:r w:rsidR="00A544F8">
          <w:rPr>
            <w:noProof/>
            <w:webHidden/>
          </w:rPr>
          <w:fldChar w:fldCharType="separate"/>
        </w:r>
        <w:r w:rsidR="00A544F8">
          <w:rPr>
            <w:noProof/>
            <w:webHidden/>
          </w:rPr>
          <w:t>122</w:t>
        </w:r>
        <w:r w:rsidR="00A544F8">
          <w:rPr>
            <w:noProof/>
            <w:webHidden/>
          </w:rPr>
          <w:fldChar w:fldCharType="end"/>
        </w:r>
      </w:hyperlink>
    </w:p>
    <w:p w14:paraId="773C6761" w14:textId="1FC11323" w:rsidR="00F62FB7" w:rsidRDefault="004F7AB5" w:rsidP="00A544F8">
      <w:pPr>
        <w:spacing w:before="0" w:after="0"/>
        <w:ind w:left="567" w:hanging="567"/>
      </w:pPr>
      <w:r>
        <w:fldChar w:fldCharType="end"/>
      </w:r>
      <w:r w:rsidR="00E11442">
        <w:br w:type="page"/>
      </w:r>
    </w:p>
    <w:p w14:paraId="6356DF3C" w14:textId="77777777" w:rsidR="00F62FB7" w:rsidRPr="000D31F3" w:rsidRDefault="007B29D5" w:rsidP="00111E52">
      <w:pPr>
        <w:pStyle w:val="Default"/>
        <w:outlineLvl w:val="0"/>
        <w:rPr>
          <w:b/>
          <w:bCs/>
          <w:color w:val="76923C"/>
          <w:sz w:val="32"/>
          <w:szCs w:val="32"/>
        </w:rPr>
      </w:pPr>
      <w:bookmarkStart w:id="13" w:name="_Toc440827248"/>
      <w:r w:rsidRPr="000D31F3">
        <w:rPr>
          <w:b/>
          <w:bCs/>
          <w:color w:val="76923C"/>
          <w:sz w:val="32"/>
          <w:szCs w:val="32"/>
        </w:rPr>
        <w:t>ACRONYMS AND ABBREVIATIONS</w:t>
      </w:r>
      <w:bookmarkEnd w:id="13"/>
    </w:p>
    <w:p w14:paraId="3E99D64C" w14:textId="77777777" w:rsidR="00F62FB7" w:rsidRDefault="00F62FB7" w:rsidP="00F62FB7"/>
    <w:tbl>
      <w:tblPr>
        <w:tblW w:w="7763" w:type="dxa"/>
        <w:jc w:val="center"/>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000" w:firstRow="0" w:lastRow="0" w:firstColumn="0" w:lastColumn="0" w:noHBand="0" w:noVBand="0"/>
      </w:tblPr>
      <w:tblGrid>
        <w:gridCol w:w="2376"/>
        <w:gridCol w:w="5387"/>
      </w:tblGrid>
      <w:tr w:rsidR="007C3FF8" w:rsidRPr="00EA7A28" w14:paraId="5FEB9053" w14:textId="77777777" w:rsidTr="006E10CF">
        <w:trPr>
          <w:trHeight w:val="163"/>
          <w:jc w:val="center"/>
        </w:trPr>
        <w:tc>
          <w:tcPr>
            <w:tcW w:w="2376" w:type="dxa"/>
          </w:tcPr>
          <w:p w14:paraId="32F3E226" w14:textId="77777777" w:rsidR="007C3FF8" w:rsidRPr="00F62FB7"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b/>
                <w:bCs/>
                <w:color w:val="000000" w:themeColor="text1"/>
                <w:sz w:val="18"/>
                <w:szCs w:val="18"/>
              </w:rPr>
              <w:t>Accepted Acronym</w:t>
            </w:r>
          </w:p>
        </w:tc>
        <w:tc>
          <w:tcPr>
            <w:tcW w:w="5387" w:type="dxa"/>
          </w:tcPr>
          <w:p w14:paraId="5137ACC3" w14:textId="77777777" w:rsidR="007C3FF8" w:rsidRPr="00F62FB7"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b/>
                <w:bCs/>
                <w:color w:val="000000" w:themeColor="text1"/>
                <w:sz w:val="18"/>
                <w:szCs w:val="18"/>
              </w:rPr>
              <w:t>Standard Term (capitalisation as specified)</w:t>
            </w:r>
          </w:p>
        </w:tc>
      </w:tr>
      <w:tr w:rsidR="007C3FF8" w:rsidRPr="00E6118D" w14:paraId="4737D989" w14:textId="77777777" w:rsidTr="006E10CF">
        <w:trPr>
          <w:trHeight w:val="255"/>
          <w:jc w:val="center"/>
        </w:trPr>
        <w:tc>
          <w:tcPr>
            <w:tcW w:w="2376" w:type="dxa"/>
          </w:tcPr>
          <w:p w14:paraId="6B0CB809"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ANAE</w:t>
            </w:r>
          </w:p>
        </w:tc>
        <w:tc>
          <w:tcPr>
            <w:tcW w:w="5387" w:type="dxa"/>
          </w:tcPr>
          <w:p w14:paraId="61FD2315"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Australian National Aquatic Ecosystem</w:t>
            </w:r>
          </w:p>
        </w:tc>
      </w:tr>
      <w:tr w:rsidR="00810C31" w:rsidRPr="00810C31" w14:paraId="136D034A" w14:textId="77777777" w:rsidTr="006E10CF">
        <w:trPr>
          <w:trHeight w:val="163"/>
          <w:jc w:val="center"/>
        </w:trPr>
        <w:tc>
          <w:tcPr>
            <w:tcW w:w="2376" w:type="dxa"/>
          </w:tcPr>
          <w:p w14:paraId="52B70983" w14:textId="6D6F7D0B" w:rsidR="00810C31" w:rsidRPr="00810C31" w:rsidRDefault="00810C31" w:rsidP="006E10CF">
            <w:pPr>
              <w:autoSpaceDE w:val="0"/>
              <w:autoSpaceDN w:val="0"/>
              <w:adjustRightInd w:val="0"/>
              <w:spacing w:after="0"/>
              <w:rPr>
                <w:rFonts w:eastAsia="Calibri" w:cs="Calibri"/>
                <w:color w:val="000000" w:themeColor="text1"/>
                <w:sz w:val="18"/>
                <w:szCs w:val="18"/>
              </w:rPr>
            </w:pPr>
            <w:r w:rsidRPr="00810C31">
              <w:rPr>
                <w:sz w:val="18"/>
              </w:rPr>
              <w:t>BASE</w:t>
            </w:r>
          </w:p>
        </w:tc>
        <w:tc>
          <w:tcPr>
            <w:tcW w:w="5387" w:type="dxa"/>
          </w:tcPr>
          <w:p w14:paraId="52F4C66C" w14:textId="696D577B" w:rsidR="00810C31" w:rsidRPr="00810C31" w:rsidRDefault="00810C31" w:rsidP="006E10CF">
            <w:pPr>
              <w:autoSpaceDE w:val="0"/>
              <w:autoSpaceDN w:val="0"/>
              <w:adjustRightInd w:val="0"/>
              <w:spacing w:after="0"/>
              <w:rPr>
                <w:rFonts w:eastAsia="Calibri" w:cs="Calibri"/>
                <w:color w:val="000000" w:themeColor="text1"/>
                <w:sz w:val="18"/>
                <w:szCs w:val="18"/>
              </w:rPr>
            </w:pPr>
            <w:r w:rsidRPr="00810C31">
              <w:rPr>
                <w:sz w:val="18"/>
              </w:rPr>
              <w:t>B</w:t>
            </w:r>
            <w:r w:rsidR="00921823">
              <w:rPr>
                <w:sz w:val="18"/>
              </w:rPr>
              <w:t>a</w:t>
            </w:r>
            <w:r w:rsidRPr="00810C31">
              <w:rPr>
                <w:sz w:val="18"/>
              </w:rPr>
              <w:t>yesian Single-station Estimation</w:t>
            </w:r>
          </w:p>
        </w:tc>
      </w:tr>
      <w:tr w:rsidR="007C3FF8" w:rsidRPr="00E6118D" w14:paraId="4D3C2AD7" w14:textId="77777777" w:rsidTr="006E10CF">
        <w:trPr>
          <w:trHeight w:val="163"/>
          <w:jc w:val="center"/>
        </w:trPr>
        <w:tc>
          <w:tcPr>
            <w:tcW w:w="2376" w:type="dxa"/>
          </w:tcPr>
          <w:p w14:paraId="44A12EBE"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CEWH</w:t>
            </w:r>
          </w:p>
        </w:tc>
        <w:tc>
          <w:tcPr>
            <w:tcW w:w="5387" w:type="dxa"/>
          </w:tcPr>
          <w:p w14:paraId="768AFDEC"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Commonwealth Environmental Water Holder</w:t>
            </w:r>
          </w:p>
        </w:tc>
      </w:tr>
      <w:tr w:rsidR="007C3FF8" w:rsidRPr="00E6118D" w14:paraId="52CCA240" w14:textId="77777777" w:rsidTr="006E10CF">
        <w:trPr>
          <w:trHeight w:val="163"/>
          <w:jc w:val="center"/>
        </w:trPr>
        <w:tc>
          <w:tcPr>
            <w:tcW w:w="2376" w:type="dxa"/>
          </w:tcPr>
          <w:p w14:paraId="1844475C"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CEWO</w:t>
            </w:r>
          </w:p>
        </w:tc>
        <w:tc>
          <w:tcPr>
            <w:tcW w:w="5387" w:type="dxa"/>
          </w:tcPr>
          <w:p w14:paraId="0E725251"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Commonwealth Environmental Water Office</w:t>
            </w:r>
          </w:p>
        </w:tc>
      </w:tr>
      <w:tr w:rsidR="007C3FF8" w:rsidRPr="00E6118D" w14:paraId="7FA37BC2" w14:textId="77777777" w:rsidTr="006E10CF">
        <w:trPr>
          <w:trHeight w:val="163"/>
          <w:jc w:val="center"/>
        </w:trPr>
        <w:tc>
          <w:tcPr>
            <w:tcW w:w="2376" w:type="dxa"/>
          </w:tcPr>
          <w:p w14:paraId="0F794D44"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CPUE</w:t>
            </w:r>
          </w:p>
        </w:tc>
        <w:tc>
          <w:tcPr>
            <w:tcW w:w="5387" w:type="dxa"/>
          </w:tcPr>
          <w:p w14:paraId="3B95DF47"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Catch per unit effort</w:t>
            </w:r>
          </w:p>
        </w:tc>
      </w:tr>
      <w:tr w:rsidR="007C3FF8" w:rsidRPr="00E6118D" w14:paraId="5805D174" w14:textId="77777777" w:rsidTr="006E10CF">
        <w:trPr>
          <w:trHeight w:val="163"/>
          <w:jc w:val="center"/>
        </w:trPr>
        <w:tc>
          <w:tcPr>
            <w:tcW w:w="2376" w:type="dxa"/>
          </w:tcPr>
          <w:p w14:paraId="3DCFC0EE"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ER</w:t>
            </w:r>
          </w:p>
        </w:tc>
        <w:tc>
          <w:tcPr>
            <w:tcW w:w="5387" w:type="dxa"/>
          </w:tcPr>
          <w:p w14:paraId="66294340"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Ecosystem Respiration</w:t>
            </w:r>
          </w:p>
        </w:tc>
      </w:tr>
      <w:tr w:rsidR="007C3FF8" w:rsidRPr="00E6118D" w14:paraId="2DD44566" w14:textId="77777777" w:rsidTr="006E10CF">
        <w:trPr>
          <w:trHeight w:val="163"/>
          <w:jc w:val="center"/>
        </w:trPr>
        <w:tc>
          <w:tcPr>
            <w:tcW w:w="2376" w:type="dxa"/>
          </w:tcPr>
          <w:p w14:paraId="72413BDC" w14:textId="77777777" w:rsidR="007C3FF8"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EWA</w:t>
            </w:r>
          </w:p>
        </w:tc>
        <w:tc>
          <w:tcPr>
            <w:tcW w:w="5387" w:type="dxa"/>
          </w:tcPr>
          <w:p w14:paraId="4BA25644" w14:textId="77777777" w:rsidR="007C3FF8"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Environmental water allowance</w:t>
            </w:r>
          </w:p>
        </w:tc>
      </w:tr>
      <w:tr w:rsidR="007C3FF8" w:rsidRPr="00E6118D" w14:paraId="634E8755" w14:textId="77777777" w:rsidTr="006E10CF">
        <w:trPr>
          <w:trHeight w:val="163"/>
          <w:jc w:val="center"/>
        </w:trPr>
        <w:tc>
          <w:tcPr>
            <w:tcW w:w="2376" w:type="dxa"/>
          </w:tcPr>
          <w:p w14:paraId="3C501FAE"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GPP</w:t>
            </w:r>
          </w:p>
        </w:tc>
        <w:tc>
          <w:tcPr>
            <w:tcW w:w="5387" w:type="dxa"/>
          </w:tcPr>
          <w:p w14:paraId="68DC379E"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Gross Primary Production</w:t>
            </w:r>
          </w:p>
        </w:tc>
      </w:tr>
      <w:tr w:rsidR="007C3FF8" w:rsidRPr="00E6118D" w14:paraId="096CA879" w14:textId="77777777" w:rsidTr="006E10CF">
        <w:trPr>
          <w:trHeight w:val="163"/>
          <w:jc w:val="center"/>
        </w:trPr>
        <w:tc>
          <w:tcPr>
            <w:tcW w:w="2376" w:type="dxa"/>
          </w:tcPr>
          <w:p w14:paraId="76524145"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LTIM Project</w:t>
            </w:r>
          </w:p>
        </w:tc>
        <w:tc>
          <w:tcPr>
            <w:tcW w:w="5387" w:type="dxa"/>
          </w:tcPr>
          <w:p w14:paraId="4C9EF6BE"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Long Term Intervention Monitoring Project</w:t>
            </w:r>
          </w:p>
        </w:tc>
      </w:tr>
      <w:tr w:rsidR="007C3FF8" w:rsidRPr="00E6118D" w14:paraId="203D4135" w14:textId="77777777" w:rsidTr="006E10CF">
        <w:trPr>
          <w:trHeight w:val="255"/>
          <w:jc w:val="center"/>
        </w:trPr>
        <w:tc>
          <w:tcPr>
            <w:tcW w:w="2376" w:type="dxa"/>
          </w:tcPr>
          <w:p w14:paraId="2887EE71"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sz w:val="18"/>
                <w:szCs w:val="18"/>
              </w:rPr>
              <w:t>MDBA</w:t>
            </w:r>
          </w:p>
        </w:tc>
        <w:tc>
          <w:tcPr>
            <w:tcW w:w="5387" w:type="dxa"/>
          </w:tcPr>
          <w:p w14:paraId="01D33FA5"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sz w:val="18"/>
                <w:szCs w:val="18"/>
              </w:rPr>
              <w:t>Murray-Darling Basin Authority</w:t>
            </w:r>
          </w:p>
        </w:tc>
      </w:tr>
      <w:tr w:rsidR="00A930B3" w:rsidRPr="00E6118D" w14:paraId="71792CD9" w14:textId="77777777" w:rsidTr="006E10CF">
        <w:trPr>
          <w:trHeight w:val="255"/>
          <w:jc w:val="center"/>
        </w:trPr>
        <w:tc>
          <w:tcPr>
            <w:tcW w:w="2376" w:type="dxa"/>
          </w:tcPr>
          <w:p w14:paraId="393C2FA3" w14:textId="15E1869D" w:rsidR="00A930B3" w:rsidRPr="3734553D" w:rsidRDefault="00A930B3" w:rsidP="006E10CF">
            <w:pPr>
              <w:autoSpaceDE w:val="0"/>
              <w:autoSpaceDN w:val="0"/>
              <w:adjustRightInd w:val="0"/>
              <w:spacing w:after="0"/>
              <w:rPr>
                <w:sz w:val="18"/>
                <w:szCs w:val="18"/>
              </w:rPr>
            </w:pPr>
            <w:r>
              <w:rPr>
                <w:sz w:val="18"/>
                <w:szCs w:val="18"/>
              </w:rPr>
              <w:t>MDFRC</w:t>
            </w:r>
          </w:p>
        </w:tc>
        <w:tc>
          <w:tcPr>
            <w:tcW w:w="5387" w:type="dxa"/>
          </w:tcPr>
          <w:p w14:paraId="54FC6345" w14:textId="4CFED994" w:rsidR="00A930B3" w:rsidRPr="3734553D" w:rsidRDefault="00A930B3" w:rsidP="006E10CF">
            <w:pPr>
              <w:autoSpaceDE w:val="0"/>
              <w:autoSpaceDN w:val="0"/>
              <w:adjustRightInd w:val="0"/>
              <w:spacing w:after="0"/>
              <w:rPr>
                <w:sz w:val="18"/>
                <w:szCs w:val="18"/>
              </w:rPr>
            </w:pPr>
            <w:r>
              <w:rPr>
                <w:sz w:val="18"/>
                <w:szCs w:val="18"/>
              </w:rPr>
              <w:t>Murray-Darling Freshwater Research Centre</w:t>
            </w:r>
          </w:p>
        </w:tc>
      </w:tr>
      <w:tr w:rsidR="007C3FF8" w:rsidRPr="00E6118D" w14:paraId="050AE574" w14:textId="77777777" w:rsidTr="006E10CF">
        <w:trPr>
          <w:trHeight w:val="163"/>
          <w:jc w:val="center"/>
        </w:trPr>
        <w:tc>
          <w:tcPr>
            <w:tcW w:w="2376" w:type="dxa"/>
          </w:tcPr>
          <w:p w14:paraId="4D36FBBB" w14:textId="77777777" w:rsidR="007C3FF8" w:rsidRPr="00E6118D"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WQA</w:t>
            </w:r>
          </w:p>
        </w:tc>
        <w:tc>
          <w:tcPr>
            <w:tcW w:w="5387" w:type="dxa"/>
          </w:tcPr>
          <w:p w14:paraId="5164046F" w14:textId="77777777" w:rsidR="007C3FF8" w:rsidRDefault="007C3FF8" w:rsidP="006E10CF">
            <w:pPr>
              <w:autoSpaceDE w:val="0"/>
              <w:autoSpaceDN w:val="0"/>
              <w:adjustRightInd w:val="0"/>
              <w:spacing w:after="0"/>
              <w:rPr>
                <w:rFonts w:eastAsia="Calibri" w:cs="Calibri"/>
                <w:color w:val="000000" w:themeColor="text1"/>
                <w:sz w:val="18"/>
                <w:szCs w:val="18"/>
              </w:rPr>
            </w:pPr>
            <w:r w:rsidRPr="3734553D">
              <w:rPr>
                <w:rFonts w:eastAsia="Calibri" w:cs="Calibri"/>
                <w:color w:val="000000" w:themeColor="text1"/>
                <w:sz w:val="18"/>
                <w:szCs w:val="18"/>
              </w:rPr>
              <w:t>Water quality allowance</w:t>
            </w:r>
          </w:p>
        </w:tc>
      </w:tr>
    </w:tbl>
    <w:p w14:paraId="2DBBBAE2" w14:textId="77777777" w:rsidR="00A930B3" w:rsidRDefault="00A930B3" w:rsidP="00A930B3">
      <w:pPr>
        <w:pStyle w:val="Normalnote"/>
      </w:pPr>
      <w:bookmarkStart w:id="14" w:name="_Toc440827249"/>
    </w:p>
    <w:p w14:paraId="2EBEE725" w14:textId="67EDED76" w:rsidR="00F62FB7" w:rsidRDefault="00F62FB7" w:rsidP="00111E52">
      <w:pPr>
        <w:pStyle w:val="Default"/>
        <w:outlineLvl w:val="0"/>
        <w:rPr>
          <w:b/>
          <w:bCs/>
          <w:color w:val="76923C"/>
          <w:sz w:val="32"/>
          <w:szCs w:val="32"/>
        </w:rPr>
      </w:pPr>
      <w:r w:rsidRPr="000D31F3">
        <w:rPr>
          <w:b/>
          <w:bCs/>
          <w:color w:val="76923C"/>
          <w:sz w:val="32"/>
          <w:szCs w:val="32"/>
        </w:rPr>
        <w:t>ACKNOWLEDGMENTS</w:t>
      </w:r>
      <w:bookmarkEnd w:id="14"/>
    </w:p>
    <w:p w14:paraId="6CB63F7E" w14:textId="3DE7BC6F" w:rsidR="00F57FFA" w:rsidRDefault="00F57FFA" w:rsidP="00F57FFA">
      <w:pPr>
        <w:rPr>
          <w:color w:val="000000"/>
        </w:rPr>
      </w:pPr>
      <w:bookmarkStart w:id="15" w:name="_Hlk531207156"/>
      <w:r>
        <w:rPr>
          <w:color w:val="000000"/>
        </w:rPr>
        <w:t>The project team</w:t>
      </w:r>
      <w:r>
        <w:t xml:space="preserve"> as well as the Commonwealth Environmental Water Office </w:t>
      </w:r>
      <w:r w:rsidR="00DC4F64">
        <w:t xml:space="preserve">(CEWO) </w:t>
      </w:r>
      <w:r>
        <w:t>respectfully acknowledge the traditional owners</w:t>
      </w:r>
      <w:r w:rsidR="00AD2168">
        <w:t xml:space="preserve"> of the land on which this work is conducted</w:t>
      </w:r>
      <w:r>
        <w:t>, their Elders past and present, their Nations of the Murray-Darling Basin, and their cultural, social, environmental, spiritual and economic</w:t>
      </w:r>
      <w:r>
        <w:rPr>
          <w:color w:val="000000"/>
        </w:rPr>
        <w:t xml:space="preserve"> connection to their lands and waters.</w:t>
      </w:r>
      <w:r>
        <w:rPr>
          <w:i/>
          <w:iCs/>
          <w:color w:val="000000"/>
        </w:rPr>
        <w:t xml:space="preserve"> </w:t>
      </w:r>
      <w:r>
        <w:rPr>
          <w:color w:val="000000"/>
        </w:rPr>
        <w:t>In particular</w:t>
      </w:r>
      <w:r w:rsidR="00726EB9">
        <w:rPr>
          <w:color w:val="000000"/>
        </w:rPr>
        <w:t>,</w:t>
      </w:r>
      <w:r>
        <w:rPr>
          <w:color w:val="000000"/>
        </w:rPr>
        <w:t xml:space="preserve"> </w:t>
      </w:r>
      <w:r w:rsidR="00AD2168">
        <w:rPr>
          <w:color w:val="000000"/>
        </w:rPr>
        <w:t xml:space="preserve">in the Lower Lachlan river system Selected Area we acknowledge </w:t>
      </w:r>
      <w:r>
        <w:rPr>
          <w:color w:val="000000"/>
        </w:rPr>
        <w:t xml:space="preserve">the </w:t>
      </w:r>
      <w:r w:rsidR="00280AF2" w:rsidRPr="00280AF2">
        <w:t>Wiradjuri</w:t>
      </w:r>
      <w:r>
        <w:rPr>
          <w:color w:val="000000"/>
        </w:rPr>
        <w:t xml:space="preserve"> peoples, traditional owners of the land on which this publication is focused. </w:t>
      </w:r>
    </w:p>
    <w:p w14:paraId="26AEC8CD" w14:textId="3A232CAB" w:rsidR="00F62FB7" w:rsidRPr="00107FDD" w:rsidRDefault="00F62FB7" w:rsidP="00F62FB7">
      <w:pPr>
        <w:rPr>
          <w:highlight w:val="yellow"/>
        </w:rPr>
      </w:pPr>
      <w:r w:rsidRPr="00962663">
        <w:t xml:space="preserve">The project team </w:t>
      </w:r>
      <w:r w:rsidR="00F57FFA" w:rsidRPr="00962663">
        <w:t xml:space="preserve">also </w:t>
      </w:r>
      <w:r w:rsidRPr="00962663">
        <w:t>thank the team of people who contributed to the project delivery including:</w:t>
      </w:r>
      <w:r w:rsidR="00424123" w:rsidRPr="00962663">
        <w:t xml:space="preserve"> </w:t>
      </w:r>
      <w:r w:rsidRPr="00962663">
        <w:t xml:space="preserve">Rhian Clear, Ebony </w:t>
      </w:r>
      <w:r w:rsidR="00A93FB0" w:rsidRPr="00962663">
        <w:t>Mullin</w:t>
      </w:r>
      <w:r w:rsidRPr="00962663">
        <w:t>, Paul Packard,</w:t>
      </w:r>
      <w:r w:rsidR="00882358">
        <w:t xml:space="preserve"> Damian McRae,</w:t>
      </w:r>
      <w:r w:rsidR="00B910ED" w:rsidRPr="00962663">
        <w:t xml:space="preserve"> Ugyen Lhend</w:t>
      </w:r>
      <w:r w:rsidR="00AF6021" w:rsidRPr="00962663">
        <w:t xml:space="preserve">up, Will Higgisson, </w:t>
      </w:r>
      <w:r w:rsidR="0032722B" w:rsidRPr="00962663">
        <w:t xml:space="preserve">Hugh Allen, </w:t>
      </w:r>
      <w:r w:rsidR="000036B5" w:rsidRPr="00962663">
        <w:t>Mark Linterman</w:t>
      </w:r>
      <w:r w:rsidR="00A93FB0" w:rsidRPr="00962663">
        <w:t>s</w:t>
      </w:r>
      <w:r w:rsidR="009504A1" w:rsidRPr="00962663">
        <w:t>, Patricia Murray, Kate Reid, Yasmin Cross</w:t>
      </w:r>
      <w:r w:rsidR="007F45AC" w:rsidRPr="00962663">
        <w:t xml:space="preserve">, Sam </w:t>
      </w:r>
      <w:r w:rsidR="00962663" w:rsidRPr="00962663">
        <w:t>McElvenny</w:t>
      </w:r>
      <w:r w:rsidR="00962663">
        <w:t xml:space="preserve">, Sam Davis, </w:t>
      </w:r>
      <w:r w:rsidR="00EB4719">
        <w:t xml:space="preserve">Daniel Scherrer </w:t>
      </w:r>
      <w:r w:rsidR="009504A1" w:rsidRPr="00962663">
        <w:t xml:space="preserve">and </w:t>
      </w:r>
      <w:r w:rsidR="00A91C12" w:rsidRPr="00962663">
        <w:t>the students of the second year Ecology class from the University of Canberra</w:t>
      </w:r>
      <w:r w:rsidRPr="00962663">
        <w:t>.</w:t>
      </w:r>
      <w:r w:rsidR="00A84731" w:rsidRPr="00962663">
        <w:t xml:space="preserve"> </w:t>
      </w:r>
      <w:r w:rsidR="00962663" w:rsidRPr="00962663">
        <w:rPr>
          <w:color w:val="000000"/>
        </w:rPr>
        <w:t>The</w:t>
      </w:r>
      <w:r w:rsidR="00962663">
        <w:rPr>
          <w:color w:val="000000"/>
        </w:rPr>
        <w:t xml:space="preserve"> following DPI Fisheries staff assisted with field data collection and laboratory processing: Martin Asmus, Chris Bowen, Tom Butterfield, Wayne Houghton, Jarryd McGowan, Nicholas O’Brien, Rohan Rehwinkel, Chris Smith, Sarah Talbot. </w:t>
      </w:r>
    </w:p>
    <w:p w14:paraId="1A5A160D" w14:textId="77777777" w:rsidR="00F57FFA" w:rsidRPr="00962663" w:rsidRDefault="00F57FFA" w:rsidP="00F62FB7">
      <w:r w:rsidRPr="00962663">
        <w:t>The landholders who granted us access to sites are thanked for their</w:t>
      </w:r>
      <w:r w:rsidR="00A32B40" w:rsidRPr="00962663">
        <w:t xml:space="preserve"> interest,</w:t>
      </w:r>
      <w:r w:rsidRPr="00962663">
        <w:t xml:space="preserve"> </w:t>
      </w:r>
      <w:r w:rsidR="000036B5" w:rsidRPr="00962663">
        <w:t>cooperation and support.</w:t>
      </w:r>
    </w:p>
    <w:p w14:paraId="0D0C9F55" w14:textId="708F7A90" w:rsidR="00F62FB7" w:rsidRPr="00962663" w:rsidRDefault="00962663" w:rsidP="00F62FB7">
      <w:r w:rsidRPr="00962663">
        <w:rPr>
          <w:color w:val="000000"/>
        </w:rPr>
        <w:t>Fish sampling was conducted under Fisheries NSW ACEC Research Authority Permit 14/10 and NSW DPI scientific collection permit P01/0059(A)-3.0.</w:t>
      </w:r>
    </w:p>
    <w:p w14:paraId="0C95217E" w14:textId="047D50F3" w:rsidR="007F45AC" w:rsidRPr="00E05735" w:rsidRDefault="00A32B40" w:rsidP="00E05735">
      <w:r w:rsidRPr="00962663">
        <w:t xml:space="preserve">Larval fish sampling was conducted under NSW DPI permit No: </w:t>
      </w:r>
      <w:r w:rsidR="007F45AC" w:rsidRPr="00962663">
        <w:t>P14/0022-1.2 and under approval from the University of Canberra Animal Ethics Committee (AEC 17-23).</w:t>
      </w:r>
    </w:p>
    <w:bookmarkEnd w:id="15"/>
    <w:p w14:paraId="6B273D05" w14:textId="77777777" w:rsidR="0074605D" w:rsidRDefault="0074605D">
      <w:pPr>
        <w:spacing w:before="0" w:after="0"/>
      </w:pPr>
    </w:p>
    <w:p w14:paraId="5B5CEB6A" w14:textId="77777777" w:rsidR="00885DB8" w:rsidRDefault="00885DB8">
      <w:pPr>
        <w:spacing w:before="0" w:after="0"/>
        <w:sectPr w:rsidR="00885DB8" w:rsidSect="003E0499">
          <w:headerReference w:type="first" r:id="rId22"/>
          <w:footerReference w:type="first" r:id="rId23"/>
          <w:pgSz w:w="11900" w:h="16840"/>
          <w:pgMar w:top="1672" w:right="851" w:bottom="1418" w:left="851" w:header="708" w:footer="708" w:gutter="0"/>
          <w:pgNumType w:fmt="lowerRoman"/>
          <w:cols w:space="284"/>
          <w:docGrid w:linePitch="360"/>
        </w:sectPr>
      </w:pPr>
    </w:p>
    <w:p w14:paraId="16C0326D" w14:textId="77777777" w:rsidR="002C7626" w:rsidRPr="00111E52" w:rsidRDefault="002C7626" w:rsidP="002C7626">
      <w:pPr>
        <w:pStyle w:val="Heading1"/>
      </w:pPr>
      <w:bookmarkStart w:id="16" w:name="_Toc390697715"/>
      <w:bookmarkStart w:id="17" w:name="_Toc4574755"/>
      <w:r w:rsidRPr="00111E52">
        <w:t>I</w:t>
      </w:r>
      <w:bookmarkEnd w:id="16"/>
      <w:r>
        <w:rPr>
          <w:lang w:val="en-AU"/>
        </w:rPr>
        <w:t>ntroduction</w:t>
      </w:r>
      <w:bookmarkEnd w:id="17"/>
    </w:p>
    <w:p w14:paraId="665B4F2B" w14:textId="77777777" w:rsidR="002C7626" w:rsidRDefault="002C7626" w:rsidP="002C7626">
      <w:pPr>
        <w:rPr>
          <w:lang w:eastAsia="x-none"/>
        </w:rPr>
      </w:pPr>
      <w:r>
        <w:rPr>
          <w:lang w:eastAsia="x-none"/>
        </w:rPr>
        <w:t>The record rainfall and widespread flooding of 2016-17 was followed with much drier conditions in 2017-18. While some wetlands remained inundated until well into 2017, river flows had returned to regulated conditions and the environmental watering actions focussed on supporting the recovery of instream biota following the floods and hypoxic blackwater events of 2016-17.</w:t>
      </w:r>
    </w:p>
    <w:p w14:paraId="57F92113" w14:textId="526384A1" w:rsidR="002C7626" w:rsidRDefault="002C7626" w:rsidP="002C7626">
      <w:pPr>
        <w:rPr>
          <w:lang w:eastAsia="x-none"/>
        </w:rPr>
      </w:pPr>
      <w:r>
        <w:rPr>
          <w:lang w:eastAsia="x-none"/>
        </w:rPr>
        <w:t>Two Commonwealth environmental watering actions were delivered to the Lachlan river system</w:t>
      </w:r>
      <w:r w:rsidR="0094556C">
        <w:rPr>
          <w:lang w:eastAsia="x-none"/>
        </w:rPr>
        <w:t xml:space="preserve"> in 2017-18. </w:t>
      </w:r>
      <w:r w:rsidR="00763ED4">
        <w:rPr>
          <w:lang w:eastAsia="x-none"/>
        </w:rPr>
        <w:t>Releases from Wyangala dam for t</w:t>
      </w:r>
      <w:r>
        <w:rPr>
          <w:lang w:eastAsia="x-none"/>
        </w:rPr>
        <w:t xml:space="preserve">he first </w:t>
      </w:r>
      <w:r w:rsidR="00763ED4">
        <w:rPr>
          <w:lang w:eastAsia="x-none"/>
        </w:rPr>
        <w:t xml:space="preserve">action </w:t>
      </w:r>
      <w:r>
        <w:rPr>
          <w:lang w:eastAsia="x-none"/>
        </w:rPr>
        <w:t>commenced on the 23</w:t>
      </w:r>
      <w:r w:rsidRPr="00E93C3C">
        <w:rPr>
          <w:vertAlign w:val="superscript"/>
          <w:lang w:eastAsia="x-none"/>
        </w:rPr>
        <w:t>rd</w:t>
      </w:r>
      <w:r>
        <w:rPr>
          <w:lang w:eastAsia="x-none"/>
        </w:rPr>
        <w:t xml:space="preserve"> September 2017 and concluded on the 13</w:t>
      </w:r>
      <w:r w:rsidRPr="00E93C3C">
        <w:rPr>
          <w:vertAlign w:val="superscript"/>
          <w:lang w:eastAsia="x-none"/>
        </w:rPr>
        <w:t>th</w:t>
      </w:r>
      <w:r>
        <w:rPr>
          <w:lang w:eastAsia="x-none"/>
        </w:rPr>
        <w:t xml:space="preserve"> November 2017, targeting outcomes for native fish in the mid (Forbes) and lower (Hillston) Lachlan. </w:t>
      </w:r>
      <w:r>
        <w:rPr>
          <w:lang w:val="en-GB"/>
        </w:rPr>
        <w:t>Water from the Forbes environmental water order that was not required to meet the order at Hillston was reregulated into the Brewster outflow wetland</w:t>
      </w:r>
      <w:r w:rsidR="002A328E">
        <w:rPr>
          <w:lang w:val="en-GB"/>
        </w:rPr>
        <w:t>s to establish aquatic vegetation and support a pelican breeding event</w:t>
      </w:r>
      <w:r>
        <w:rPr>
          <w:lang w:val="en-GB"/>
        </w:rPr>
        <w:t xml:space="preserve">. </w:t>
      </w:r>
      <w:r w:rsidR="002A328E">
        <w:rPr>
          <w:lang w:val="en-GB"/>
        </w:rPr>
        <w:t xml:space="preserve">At the conclusion of the first watering action there was a residual of </w:t>
      </w:r>
      <w:r>
        <w:rPr>
          <w:lang w:val="en-GB"/>
        </w:rPr>
        <w:t>environmental water (1</w:t>
      </w:r>
      <w:r w:rsidR="008D653F">
        <w:rPr>
          <w:lang w:val="en-GB"/>
        </w:rPr>
        <w:t>,</w:t>
      </w:r>
      <w:r>
        <w:rPr>
          <w:lang w:val="en-GB"/>
        </w:rPr>
        <w:t>66</w:t>
      </w:r>
      <w:r w:rsidR="00B026A4">
        <w:rPr>
          <w:lang w:val="en-GB"/>
        </w:rPr>
        <w:t>5</w:t>
      </w:r>
      <w:r>
        <w:rPr>
          <w:lang w:val="en-GB"/>
        </w:rPr>
        <w:t xml:space="preserve"> ML) </w:t>
      </w:r>
      <w:r w:rsidR="00B026A4">
        <w:rPr>
          <w:lang w:val="en-GB"/>
        </w:rPr>
        <w:t>held</w:t>
      </w:r>
      <w:r>
        <w:rPr>
          <w:lang w:val="en-GB"/>
        </w:rPr>
        <w:t xml:space="preserve"> in the Brewster </w:t>
      </w:r>
      <w:r w:rsidR="00B026A4">
        <w:rPr>
          <w:lang w:val="en-GB"/>
        </w:rPr>
        <w:t>Weir</w:t>
      </w:r>
      <w:r w:rsidR="002A328E">
        <w:rPr>
          <w:lang w:val="en-GB"/>
        </w:rPr>
        <w:t>. This</w:t>
      </w:r>
      <w:r>
        <w:rPr>
          <w:lang w:val="en-GB"/>
        </w:rPr>
        <w:t xml:space="preserve"> was used at the end of May to achieve a small f</w:t>
      </w:r>
      <w:r w:rsidR="0094556C">
        <w:rPr>
          <w:lang w:val="en-GB"/>
        </w:rPr>
        <w:t xml:space="preserve">resh in the river at Booligal. </w:t>
      </w:r>
      <w:r>
        <w:rPr>
          <w:lang w:val="en-GB"/>
        </w:rPr>
        <w:t>The small fresh passed Booligal between the 22</w:t>
      </w:r>
      <w:r w:rsidRPr="00BD66B8">
        <w:rPr>
          <w:vertAlign w:val="superscript"/>
          <w:lang w:val="en-GB"/>
        </w:rPr>
        <w:t>nd</w:t>
      </w:r>
      <w:r>
        <w:rPr>
          <w:lang w:val="en-GB"/>
        </w:rPr>
        <w:t xml:space="preserve"> May and the 2</w:t>
      </w:r>
      <w:r w:rsidRPr="00BD66B8">
        <w:rPr>
          <w:vertAlign w:val="superscript"/>
          <w:lang w:val="en-GB"/>
        </w:rPr>
        <w:t>nd</w:t>
      </w:r>
      <w:r>
        <w:rPr>
          <w:lang w:val="en-GB"/>
        </w:rPr>
        <w:t xml:space="preserve"> June.</w:t>
      </w:r>
    </w:p>
    <w:p w14:paraId="0B76CACB" w14:textId="77777777" w:rsidR="002C7626" w:rsidRDefault="002C7626" w:rsidP="002C7626">
      <w:pPr>
        <w:rPr>
          <w:lang w:eastAsia="x-none"/>
        </w:rPr>
      </w:pPr>
      <w:r>
        <w:rPr>
          <w:lang w:eastAsia="x-none"/>
        </w:rPr>
        <w:t>The aim of the first Commonwealth watering action was to p</w:t>
      </w:r>
      <w:r>
        <w:t xml:space="preserve">revent the water level in the river from dropping during the Murray cod nesting </w:t>
      </w:r>
      <w:r>
        <w:rPr>
          <w:lang w:eastAsia="x-none"/>
        </w:rPr>
        <w:t>period, to avoid nest abandonment.</w:t>
      </w:r>
      <w:r w:rsidR="0053669E">
        <w:rPr>
          <w:lang w:eastAsia="x-none"/>
        </w:rPr>
        <w:t xml:space="preserve"> </w:t>
      </w:r>
      <w:r>
        <w:rPr>
          <w:lang w:eastAsia="x-none"/>
        </w:rPr>
        <w:t>This action was followed by a release of Environmental Water Allowance (EWA) to provide a small fresh to support the movement and dispersal of larvae.</w:t>
      </w:r>
    </w:p>
    <w:p w14:paraId="674E8F02" w14:textId="262D2681" w:rsidR="002C7626" w:rsidRDefault="002C7626" w:rsidP="002C7626">
      <w:pPr>
        <w:rPr>
          <w:lang w:eastAsia="x-none"/>
        </w:rPr>
      </w:pPr>
      <w:r>
        <w:rPr>
          <w:lang w:eastAsia="x-none"/>
        </w:rPr>
        <w:t xml:space="preserve">The aim of the second Commonwealth watering action was to use the reregulated volume held in Brewster weir to </w:t>
      </w:r>
      <w:r w:rsidRPr="00643879">
        <w:rPr>
          <w:lang w:eastAsia="x-none"/>
        </w:rPr>
        <w:t>contribute to hydrological variability</w:t>
      </w:r>
      <w:r w:rsidR="00B026A4">
        <w:rPr>
          <w:lang w:eastAsia="x-none"/>
        </w:rPr>
        <w:t xml:space="preserve"> by providing a small fresh</w:t>
      </w:r>
      <w:r w:rsidRPr="00643879">
        <w:rPr>
          <w:lang w:eastAsia="x-none"/>
        </w:rPr>
        <w:t xml:space="preserve"> in the Lower Lachlan during a period of low flow</w:t>
      </w:r>
      <w:r w:rsidR="00B026A4">
        <w:rPr>
          <w:lang w:eastAsia="x-none"/>
        </w:rPr>
        <w:t xml:space="preserve"> in late autumn-early winter</w:t>
      </w:r>
      <w:r w:rsidR="0053669E">
        <w:rPr>
          <w:lang w:eastAsia="x-none"/>
        </w:rPr>
        <w:t>.</w:t>
      </w:r>
    </w:p>
    <w:p w14:paraId="4BD12195" w14:textId="77777777" w:rsidR="002C7626" w:rsidRDefault="002C7626" w:rsidP="002C7626">
      <w:pPr>
        <w:rPr>
          <w:lang w:eastAsia="x-none"/>
        </w:rPr>
      </w:pPr>
      <w:r>
        <w:rPr>
          <w:lang w:eastAsia="x-none"/>
        </w:rPr>
        <w:t>By providing flows to support breeding, and the movement and dispersal of larvae, the watering actions in the Lachlan draw on the watering priorities of the Murray Darling Basin Authority for threatened fish to focus on maintaining and improving existing populations of fish.</w:t>
      </w:r>
    </w:p>
    <w:p w14:paraId="31023383" w14:textId="77777777" w:rsidR="002C7626" w:rsidRDefault="002C7626" w:rsidP="002C7626">
      <w:r>
        <w:t>The Long-Term Intervention Monitoring Project (LTIM Project) is the primary means by which the Commonwealth Environmental Water Office (CEWO) undertakes monitoring and evaluation of the ecological outcomes of Commonwealth environmental watering. Monitoring activities implemented within the LTIM Project to evaluate the outcomes of Commonwealth environmental watering actions in the Lower Lachlan river system in 2017</w:t>
      </w:r>
      <w:r>
        <w:noBreakHyphen/>
        <w:t xml:space="preserve">18 included the monitoring of stream flows </w:t>
      </w:r>
      <w:r w:rsidRPr="00AB1044">
        <w:t>(hydrology), stream metabolism and water quality (dissolved oxygen, temperature, pH, electrical conductivity, turbidity and nutrients), fish (including larval fish)</w:t>
      </w:r>
      <w:r>
        <w:t xml:space="preserve"> </w:t>
      </w:r>
      <w:r w:rsidRPr="00AB1044">
        <w:t>and the condition and diversity of</w:t>
      </w:r>
      <w:r>
        <w:t xml:space="preserve"> vegetation. </w:t>
      </w:r>
    </w:p>
    <w:p w14:paraId="3C7EEF06" w14:textId="1FC76A2B" w:rsidR="00917631" w:rsidRDefault="00917631" w:rsidP="00917631">
      <w:r>
        <w:t xml:space="preserve">This report provides the technical reports for the fourth of five years of monitoring and evaluation of Commonwealth environmental watering in the Lower Lachlan river system. It is designed as a record of the supporting technical material for the summary report </w:t>
      </w:r>
      <w:r w:rsidR="008F503D" w:rsidRPr="008F503D">
        <w:fldChar w:fldCharType="begin"/>
      </w:r>
      <w:r w:rsidR="005E0D08">
        <w:instrText xml:space="preserve"> ADDIN EN.CITE &lt;EndNote&gt;&lt;Cite&gt;&lt;Author&gt;Dyer&lt;/Author&gt;&lt;Year&gt;2018&lt;/Year&gt;&lt;RecNum&gt;254&lt;/RecNum&gt;&lt;DisplayText&gt;(Dyer et al. 2018)&lt;/DisplayText&gt;&lt;record&gt;&lt;rec-number&gt;254&lt;/rec-number&gt;&lt;foreign-keys&gt;&lt;key app="EN" db-id="0a0zttz0gewd9befav559p5osxw5sftwfpdv"&gt;254&lt;/key&gt;&lt;/foreign-keys&gt;&lt;ref-type name="Report"&gt;27&lt;/ref-type&gt;&lt;contributors&gt;&lt;authors&gt;&lt;author&gt;Dyer, F.&lt;/author&gt;&lt;author&gt;Broadhurst, B.&lt;/author&gt;&lt;author&gt;Tschierchke, A.&lt;/author&gt;&lt;author&gt;Thiem, J.&lt;/author&gt;&lt;author&gt;Thompson, R.&lt;/author&gt;&lt;author&gt;Driver, P.&lt;/author&gt;&lt;author&gt;Bowen, S.&lt;/author&gt;&lt;/authors&gt;&lt;/contributors&gt;&lt;titles&gt;&lt;title&gt;Commonwealth Environmental Water Office Long Term Intervention Monitoring Project: Lower Lachlan river system Selected Area 2017-18 Monitoring and Evaluation Summary Report.&lt;/title&gt;&lt;/titles&gt;&lt;dates&gt;&lt;year&gt;2018&lt;/year&gt;&lt;/dates&gt;&lt;publisher&gt;Commonwealth of Australia&lt;/publisher&gt;&lt;urls&gt;&lt;/urls&gt;&lt;/record&gt;&lt;/Cite&gt;&lt;/EndNote&gt;</w:instrText>
      </w:r>
      <w:r w:rsidR="008F503D" w:rsidRPr="008F503D">
        <w:fldChar w:fldCharType="separate"/>
      </w:r>
      <w:r w:rsidR="008F503D" w:rsidRPr="008F503D">
        <w:rPr>
          <w:noProof/>
        </w:rPr>
        <w:t>(Dyer et al. 2018)</w:t>
      </w:r>
      <w:r w:rsidR="008F503D" w:rsidRPr="008F503D">
        <w:fldChar w:fldCharType="end"/>
      </w:r>
      <w:r>
        <w:t xml:space="preserve">. </w:t>
      </w:r>
      <w:r w:rsidR="00892FCF">
        <w:t>This report</w:t>
      </w:r>
      <w:r>
        <w:t xml:space="preserve"> describes the context in which the water was delivered, the environmental objectives of the watering actions, the monitoring activities undertaken, and evaluates the outcomes of the watering actions. </w:t>
      </w:r>
    </w:p>
    <w:p w14:paraId="6CA48920" w14:textId="77777777" w:rsidR="00917631" w:rsidRDefault="00917631" w:rsidP="002C7626"/>
    <w:p w14:paraId="7F2D898E" w14:textId="77777777" w:rsidR="002C7626" w:rsidRDefault="002C7626" w:rsidP="002C7626">
      <w:pPr>
        <w:pStyle w:val="Heading1"/>
      </w:pPr>
      <w:bookmarkStart w:id="18" w:name="_Toc4574756"/>
      <w:r>
        <w:t>Lower Lachlan river system – Selected Area</w:t>
      </w:r>
      <w:bookmarkEnd w:id="18"/>
    </w:p>
    <w:p w14:paraId="11031363" w14:textId="67830F99" w:rsidR="002C7626" w:rsidRDefault="002C7626" w:rsidP="002C7626">
      <w:pPr>
        <w:rPr>
          <w:lang w:eastAsia="x-none"/>
        </w:rPr>
      </w:pPr>
      <w:r>
        <w:rPr>
          <w:lang w:eastAsia="x-none"/>
        </w:rPr>
        <w:t>The area of the Lower Lachlan river system (referred to as the Selected Area) identified as the focus for the LTIM Project is the western end of the Lachlan River, and extends from the outlet of Lake Brewster to the Great Cumbung Swamp (</w:t>
      </w:r>
      <w:r>
        <w:rPr>
          <w:lang w:eastAsia="x-none"/>
        </w:rPr>
        <w:fldChar w:fldCharType="begin"/>
      </w:r>
      <w:r>
        <w:rPr>
          <w:lang w:eastAsia="x-none"/>
        </w:rPr>
        <w:instrText xml:space="preserve"> REF _Ref463860103 \h </w:instrText>
      </w:r>
      <w:r>
        <w:rPr>
          <w:lang w:eastAsia="x-none"/>
        </w:rPr>
      </w:r>
      <w:r>
        <w:rPr>
          <w:lang w:eastAsia="x-none"/>
        </w:rPr>
        <w:fldChar w:fldCharType="separate"/>
      </w:r>
      <w:r w:rsidR="002A4751" w:rsidRPr="001A48D7">
        <w:t xml:space="preserve">Figure </w:t>
      </w:r>
      <w:r w:rsidR="002A4751">
        <w:rPr>
          <w:noProof/>
        </w:rPr>
        <w:t>1</w:t>
      </w:r>
      <w:r>
        <w:rPr>
          <w:lang w:eastAsia="x-none"/>
        </w:rPr>
        <w:fldChar w:fldCharType="end"/>
      </w:r>
      <w:r>
        <w:rPr>
          <w:lang w:eastAsia="x-none"/>
        </w:rPr>
        <w:t>). It encompasses anabranches, flood runners, billabongs and terminal wetlands, such as Merrowie Creek, Booligal Wetlands and Lachlan Swamp but excludes Middle Creek and other creeks to the north. The river system is complex, with a diversity of in-channel and floodplain features that provide a variety of habitats for the species in the region. Flows and water levels are naturally variable and unpredictable providing temporally complex habitats.</w:t>
      </w:r>
    </w:p>
    <w:p w14:paraId="3E0B67C0" w14:textId="77777777" w:rsidR="002C7626" w:rsidRDefault="002C7626" w:rsidP="002C7626">
      <w:pPr>
        <w:rPr>
          <w:lang w:eastAsia="x-none"/>
        </w:rPr>
      </w:pPr>
      <w:r>
        <w:rPr>
          <w:lang w:eastAsia="x-none"/>
        </w:rPr>
        <w:t>The Lachlan River catchment supports many flora and fauna listed as vulnerable or endangered under federal or NSW state legislation, including the Sloane’s froglet, Australian painted snipe, osprey, blue-billed duck and the fishing bat. The Selected Area comprises the majority of the Lachlan River endangered ecological community. In addition, the Great Cumbung Swamp is one of the most important waterbird breeding areas in eastern Australia, and supports one of the largest remaining stands of river red gums in NSW.</w:t>
      </w:r>
    </w:p>
    <w:p w14:paraId="5697FFB9" w14:textId="7547B804" w:rsidR="002C7626" w:rsidRDefault="002C7626" w:rsidP="002C7626">
      <w:pPr>
        <w:rPr>
          <w:lang w:eastAsia="x-none"/>
        </w:rPr>
      </w:pPr>
      <w:r>
        <w:rPr>
          <w:lang w:eastAsia="x-none"/>
        </w:rPr>
        <w:t xml:space="preserve">Like many rivers of the Murray Darling basin, flow regulation in the Lachlan river catchment has had a significant effect on the average annual flow as well as inter-annual and seasonal variability </w:t>
      </w:r>
      <w:r>
        <w:rPr>
          <w:lang w:eastAsia="x-none"/>
        </w:rPr>
        <w:fldChar w:fldCharType="begin"/>
      </w:r>
      <w:r w:rsidR="005E0D08">
        <w:rPr>
          <w:lang w:eastAsia="x-none"/>
        </w:rPr>
        <w:instrText xml:space="preserve"> ADDIN EN.CITE &lt;EndNote&gt;&lt;Cite&gt;&lt;Author&gt;Driver&lt;/Author&gt;&lt;Year&gt;2004&lt;/Year&gt;&lt;RecNum&gt;79&lt;/RecNum&gt;&lt;DisplayText&gt;(Driver et al. 2004)&lt;/DisplayText&gt;&lt;record&gt;&lt;rec-number&gt;79&lt;/rec-number&gt;&lt;foreign-keys&gt;&lt;key app="EN" db-id="0a0zttz0gewd9befav559p5osxw5sftwfpdv"&gt;79&lt;/key&gt;&lt;/foreign-keys&gt;&lt;ref-type name="Report"&gt;27&lt;/ref-type&gt;&lt;contributors&gt;&lt;authors&gt;&lt;author&gt;Driver, P.D.&lt;/author&gt;&lt;author&gt;Chowdhury, S.&lt;/author&gt;&lt;author&gt;Hameed, T.&lt;/author&gt;&lt;author&gt;Lloyd-Jones, P.&lt;/author&gt;&lt;author&gt;Raisin, G.&lt;/author&gt;&lt;author&gt;Ribbons, C.&lt;/author&gt;&lt;author&gt;Singh, G.&lt;/author&gt;&lt;author&gt;Wettin, P.&lt;/author&gt;&lt;/authors&gt;&lt;tertiary-authors&gt;&lt;author&gt;NSW Department of Infrastructure, Planning and Natural Resources&lt;/author&gt;&lt;/tertiary-authors&gt;&lt;/contributors&gt;&lt;titles&gt;&lt;title&gt;Natural and modified flows of the Lachlan Valley wetlands&lt;/title&gt;&lt;/titles&gt;&lt;dates&gt;&lt;year&gt;2004&lt;/year&gt;&lt;/dates&gt;&lt;pub-location&gt;Forbes&lt;/pub-location&gt;&lt;publisher&gt;Resource Analysis Unit, Central West Region, NSW Department of Infrastructure, Planning and Natural Resources&lt;/publisher&gt;&lt;urls&gt;&lt;/urls&gt;&lt;/record&gt;&lt;/Cite&gt;&lt;/EndNote&gt;</w:instrText>
      </w:r>
      <w:r>
        <w:rPr>
          <w:lang w:eastAsia="x-none"/>
        </w:rPr>
        <w:fldChar w:fldCharType="separate"/>
      </w:r>
      <w:r w:rsidR="007E117A">
        <w:rPr>
          <w:noProof/>
          <w:lang w:eastAsia="x-none"/>
        </w:rPr>
        <w:t>(Driver et al. 2004)</w:t>
      </w:r>
      <w:r>
        <w:rPr>
          <w:lang w:eastAsia="x-none"/>
        </w:rPr>
        <w:fldChar w:fldCharType="end"/>
      </w:r>
      <w:r>
        <w:rPr>
          <w:lang w:eastAsia="x-none"/>
        </w:rPr>
        <w:t xml:space="preserve">. This is believed to have been a key driver in a deterioration of the freshwater ecosystems within the catchment. The Lower Lachlan river system has previously been assessed as being in poor ecosystem health as part of the Murray-Darling Basin Authority’s Sustainable Rivers Audit (SRA) </w:t>
      </w:r>
      <w:r>
        <w:rPr>
          <w:lang w:eastAsia="x-none"/>
        </w:rPr>
        <w:fldChar w:fldCharType="begin"/>
      </w:r>
      <w:r w:rsidR="00343254">
        <w:rPr>
          <w:lang w:eastAsia="x-none"/>
        </w:rPr>
        <w:instrText xml:space="preserve"> ADDIN EN.CITE &lt;EndNote&gt;&lt;Cite&gt;&lt;Author&gt;MDBA&lt;/Author&gt;&lt;Year&gt;2012&lt;/Year&gt;&lt;RecNum&gt;147&lt;/RecNum&gt;&lt;DisplayText&gt;(MDBA 2012)&lt;/DisplayText&gt;&lt;record&gt;&lt;rec-number&gt;147&lt;/rec-number&gt;&lt;foreign-keys&gt;&lt;key app="EN" db-id="0a0zttz0gewd9befav559p5osxw5sftwfpdv"&gt;147&lt;/key&gt;&lt;/foreign-keys&gt;&lt;ref-type name="Report"&gt;27&lt;/ref-type&gt;&lt;contributors&gt;&lt;authors&gt;&lt;author&gt;MDBA&lt;/author&gt;&lt;/authors&gt;&lt;/contributors&gt;&lt;titles&gt;&lt;title&gt;Sustainable Rivers Audit 2: The ecological health of rivers in the Murray–Darling Basin at the end of the Millennium Drought (2008–2010). Summary.&lt;/title&gt;&lt;/titles&gt;&lt;dates&gt;&lt;year&gt;2012&lt;/year&gt;&lt;/dates&gt;&lt;pub-location&gt;Canberra, Australia&lt;/pub-location&gt;&lt;publisher&gt;Murray-Darling Basin Authority&lt;/publisher&gt;&lt;urls&gt;&lt;/urls&gt;&lt;/record&gt;&lt;/Cite&gt;&lt;/EndNote&gt;</w:instrText>
      </w:r>
      <w:r>
        <w:rPr>
          <w:lang w:eastAsia="x-none"/>
        </w:rPr>
        <w:fldChar w:fldCharType="separate"/>
      </w:r>
      <w:r w:rsidR="00343254">
        <w:rPr>
          <w:noProof/>
          <w:lang w:eastAsia="x-none"/>
        </w:rPr>
        <w:t>(MDBA 2012)</w:t>
      </w:r>
      <w:r>
        <w:rPr>
          <w:lang w:eastAsia="x-none"/>
        </w:rPr>
        <w:fldChar w:fldCharType="end"/>
      </w:r>
      <w:r>
        <w:rPr>
          <w:lang w:eastAsia="x-none"/>
        </w:rPr>
        <w:t xml:space="preserve"> </w:t>
      </w:r>
      <w:r>
        <w:rPr>
          <w:lang w:eastAsia="x-none"/>
        </w:rPr>
        <w:fldChar w:fldCharType="begin"/>
      </w:r>
      <w:r w:rsidR="005E0D08">
        <w:rPr>
          <w:lang w:eastAsia="x-none"/>
        </w:rPr>
        <w:instrText xml:space="preserve"> ADDIN EN.CITE &lt;EndNote&gt;&lt;Cite&gt;&lt;Author&gt;Davies&lt;/Author&gt;&lt;Year&gt;2008&lt;/Year&gt;&lt;RecNum&gt;144&lt;/RecNum&gt;&lt;DisplayText&gt;(Davies et al. 2008)&lt;/DisplayText&gt;&lt;record&gt;&lt;rec-number&gt;144&lt;/rec-number&gt;&lt;foreign-keys&gt;&lt;key app="EN" db-id="0a0zttz0gewd9befav559p5osxw5sftwfpdv"&gt;144&lt;/key&gt;&lt;/foreign-keys&gt;&lt;ref-type name="Book"&gt;6&lt;/ref-type&gt;&lt;contributors&gt;&lt;authors&gt;&lt;author&gt;Davies, P.E.&lt;/author&gt;&lt;author&gt;Harris, J.H.&lt;/author&gt;&lt;author&gt;Hillman, T.J.&lt;/author&gt;&lt;author&gt;Walker, K.F. &lt;/author&gt;&lt;/authors&gt;&lt;/contributors&gt;&lt;titles&gt;&lt;title&gt;Sustainable Rivers Audit 1: A report on the ecological health of Rivers in the Murray-Darling Basin, 2004-2007. Prepared by the Independent Sustainable Rivers Audit Group for the Murray–Darling Basin Ministerial Council.&lt;/title&gt;&lt;/titles&gt;&lt;dates&gt;&lt;year&gt;2008&lt;/year&gt;&lt;/dates&gt;&lt;pub-location&gt;Canberra&lt;/pub-location&gt;&lt;publisher&gt;Murray Darling Basin Commission&lt;/publisher&gt;&lt;urls&gt;&lt;/urls&gt;&lt;/record&gt;&lt;/Cite&gt;&lt;/EndNote&gt;</w:instrText>
      </w:r>
      <w:r>
        <w:rPr>
          <w:lang w:eastAsia="x-none"/>
        </w:rPr>
        <w:fldChar w:fldCharType="separate"/>
      </w:r>
      <w:r w:rsidR="007E117A">
        <w:rPr>
          <w:noProof/>
          <w:lang w:eastAsia="x-none"/>
        </w:rPr>
        <w:t>(Davies et al. 2008)</w:t>
      </w:r>
      <w:r>
        <w:rPr>
          <w:lang w:eastAsia="x-none"/>
        </w:rPr>
        <w:fldChar w:fldCharType="end"/>
      </w:r>
      <w:r>
        <w:rPr>
          <w:lang w:eastAsia="x-none"/>
        </w:rPr>
        <w:t xml:space="preserve">. This assessment was primarily due to having an extremely poor native fish community (with low native species richness and poor recruitment) and poor hydrological condition. Macroinvertebrate communities were assessed as being in moderate condition whereas the physical form of the river and the vegetation were assessed as being in poor to moderate condition, respectively. </w:t>
      </w:r>
    </w:p>
    <w:p w14:paraId="203A4748" w14:textId="4F237624" w:rsidR="002C7626" w:rsidRDefault="002C7626" w:rsidP="002C7626">
      <w:pPr>
        <w:rPr>
          <w:lang w:eastAsia="x-none"/>
        </w:rPr>
      </w:pPr>
      <w:r>
        <w:rPr>
          <w:lang w:eastAsia="x-none"/>
        </w:rPr>
        <w:t xml:space="preserve">The millennium drought (2001-2009) resulted in large areas of river red gums becoming stressed, and in wetlands, vegetation became dominated by terrestrial, drought tolerant species </w:t>
      </w:r>
      <w:r>
        <w:rPr>
          <w:lang w:eastAsia="x-none"/>
        </w:rPr>
        <w:fldChar w:fldCharType="begin"/>
      </w:r>
      <w:r w:rsidR="005E0D08">
        <w:rPr>
          <w:lang w:eastAsia="x-none"/>
        </w:rPr>
        <w:instrText xml:space="preserve"> ADDIN EN.CITE &lt;EndNote&gt;&lt;Cite&gt;&lt;Author&gt;Thurtell&lt;/Author&gt;&lt;Year&gt;2011&lt;/Year&gt;&lt;RecNum&gt;100&lt;/RecNum&gt;&lt;DisplayText&gt;(Thurtell et al. 2011)&lt;/DisplayText&gt;&lt;record&gt;&lt;rec-number&gt;100&lt;/rec-number&gt;&lt;foreign-keys&gt;&lt;key app="EN" db-id="0a0zttz0gewd9befav559p5osxw5sftwfpdv"&gt;100&lt;/key&gt;&lt;/foreign-keys&gt;&lt;ref-type name="Report"&gt;27&lt;/ref-type&gt;&lt;contributors&gt;&lt;authors&gt;&lt;author&gt;Thurtell, L.&lt;/author&gt;&lt;author&gt;Wettin, P.&lt;/author&gt;&lt;author&gt;Barma Water Resources,&lt;/author&gt;&lt;author&gt;Commonwealth Environmental Water (Australia),&lt;/author&gt;&lt;/authors&gt;&lt;secondary-authors&gt;&lt;author&gt;Commonwealth Environmental Water, Department of Sustainability, Environment, Water, Population and Communities&lt;/author&gt;&lt;/secondary-authors&gt;&lt;/contributors&gt;&lt;titles&gt;&lt;title&gt;Environmental Water Delivery: Lachlan River&lt;/title&gt;&lt;/titles&gt;&lt;pages&gt;123&lt;/pages&gt;&lt;dates&gt;&lt;year&gt;2011&lt;/year&gt;&lt;/dates&gt;&lt;pub-location&gt;Canberra&lt;/pub-location&gt;&lt;urls&gt;&lt;/urls&gt;&lt;/record&gt;&lt;/Cite&gt;&lt;/EndNote&gt;</w:instrText>
      </w:r>
      <w:r>
        <w:rPr>
          <w:lang w:eastAsia="x-none"/>
        </w:rPr>
        <w:fldChar w:fldCharType="separate"/>
      </w:r>
      <w:r w:rsidR="001A48D7">
        <w:rPr>
          <w:noProof/>
          <w:lang w:eastAsia="x-none"/>
        </w:rPr>
        <w:t>(Thurtell et al. 2011)</w:t>
      </w:r>
      <w:r>
        <w:rPr>
          <w:lang w:eastAsia="x-none"/>
        </w:rPr>
        <w:fldChar w:fldCharType="end"/>
      </w:r>
      <w:r>
        <w:rPr>
          <w:lang w:eastAsia="x-none"/>
        </w:rPr>
        <w:t xml:space="preserve">. Some recovery of the wetlands and rivers has been observed since 2010, attributed to natural flow events and environmental watering actions. </w:t>
      </w:r>
    </w:p>
    <w:p w14:paraId="76CD5E49" w14:textId="1F6550B1" w:rsidR="002C7626" w:rsidRPr="00DB4E54" w:rsidRDefault="00A71EE1" w:rsidP="00DB4E54">
      <w:r>
        <w:rPr>
          <w:noProof/>
          <w:lang w:eastAsia="en-AU"/>
        </w:rPr>
        <w:drawing>
          <wp:inline distT="0" distB="0" distL="0" distR="0" wp14:anchorId="0CD556D1" wp14:editId="4C62D7C2">
            <wp:extent cx="5731510" cy="4047490"/>
            <wp:effectExtent l="0" t="0" r="2540" b="0"/>
            <wp:docPr id="30" name="Picture 30"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Lachlan 2018_overview map.jpg"/>
                    <pic:cNvPicPr/>
                  </pic:nvPicPr>
                  <pic:blipFill>
                    <a:blip r:embed="rId24"/>
                    <a:stretch>
                      <a:fillRect/>
                    </a:stretch>
                  </pic:blipFill>
                  <pic:spPr>
                    <a:xfrm>
                      <a:off x="0" y="0"/>
                      <a:ext cx="5731510" cy="4047490"/>
                    </a:xfrm>
                    <a:prstGeom prst="rect">
                      <a:avLst/>
                    </a:prstGeom>
                  </pic:spPr>
                </pic:pic>
              </a:graphicData>
            </a:graphic>
          </wp:inline>
        </w:drawing>
      </w:r>
    </w:p>
    <w:p w14:paraId="3FA6FB26" w14:textId="79994DD7" w:rsidR="002C7626" w:rsidRPr="001A48D7" w:rsidRDefault="002C7626" w:rsidP="001A48D7">
      <w:pPr>
        <w:pStyle w:val="Caption"/>
      </w:pPr>
      <w:bookmarkStart w:id="19" w:name="_Ref463860103"/>
      <w:bookmarkStart w:id="20" w:name="_Ref530384643"/>
      <w:bookmarkStart w:id="21" w:name="_Toc4574839"/>
      <w:r w:rsidRPr="001A48D7">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1</w:t>
      </w:r>
      <w:r w:rsidR="00CB3460">
        <w:rPr>
          <w:noProof/>
        </w:rPr>
        <w:fldChar w:fldCharType="end"/>
      </w:r>
      <w:bookmarkEnd w:id="19"/>
      <w:r w:rsidRPr="001A48D7">
        <w:t>. The Lower Lachlan river system showing the region for the LTIM Project.</w:t>
      </w:r>
      <w:bookmarkEnd w:id="20"/>
      <w:bookmarkEnd w:id="21"/>
    </w:p>
    <w:p w14:paraId="35AAADDC" w14:textId="77777777" w:rsidR="00364C0F" w:rsidRDefault="00364C0F">
      <w:pPr>
        <w:spacing w:before="0" w:after="0"/>
        <w:rPr>
          <w:rFonts w:eastAsia="Times New Roman"/>
          <w:b/>
          <w:bCs/>
          <w:caps/>
          <w:noProof/>
          <w:color w:val="5F7D23"/>
          <w:sz w:val="32"/>
          <w:szCs w:val="32"/>
          <w:lang w:val="x-none" w:eastAsia="x-none"/>
        </w:rPr>
      </w:pPr>
      <w:r>
        <w:br w:type="page"/>
      </w:r>
    </w:p>
    <w:p w14:paraId="379DA13C" w14:textId="3E7BFD21" w:rsidR="00E84A71" w:rsidRDefault="00E84A71" w:rsidP="00E84A71">
      <w:pPr>
        <w:pStyle w:val="Heading1"/>
        <w:rPr>
          <w:lang w:val="en-AU"/>
        </w:rPr>
      </w:pPr>
      <w:bookmarkStart w:id="22" w:name="_Toc4574757"/>
      <w:r>
        <w:t xml:space="preserve">Commonwealth environmental watering actions </w:t>
      </w:r>
      <w:r>
        <w:rPr>
          <w:lang w:val="en-AU"/>
        </w:rPr>
        <w:t>2017-18</w:t>
      </w:r>
      <w:bookmarkEnd w:id="22"/>
    </w:p>
    <w:p w14:paraId="353F547D" w14:textId="77777777" w:rsidR="00E84A71" w:rsidRDefault="00E84A71" w:rsidP="00143A2F">
      <w:pPr>
        <w:pStyle w:val="Heading2"/>
      </w:pPr>
      <w:bookmarkStart w:id="23" w:name="_Toc4574758"/>
      <w:r>
        <w:t>Climate and water context</w:t>
      </w:r>
      <w:bookmarkEnd w:id="23"/>
    </w:p>
    <w:p w14:paraId="59990325" w14:textId="77777777" w:rsidR="00E84A71" w:rsidRDefault="00E84A71" w:rsidP="00E84A71">
      <w:r w:rsidRPr="00F751E9">
        <w:t xml:space="preserve">Environmental watering actions are </w:t>
      </w:r>
      <w:r>
        <w:t>influenced</w:t>
      </w:r>
      <w:r w:rsidRPr="00F751E9">
        <w:t xml:space="preserve"> by a combination of catchment and climate conditions as well as the volume of water holdings.</w:t>
      </w:r>
      <w:r>
        <w:t xml:space="preserve"> Catchment condition</w:t>
      </w:r>
      <w:r w:rsidRPr="00F751E9">
        <w:t xml:space="preserve"> also </w:t>
      </w:r>
      <w:r>
        <w:t>is</w:t>
      </w:r>
      <w:r w:rsidRPr="00F751E9">
        <w:t xml:space="preserve"> the context </w:t>
      </w:r>
      <w:r>
        <w:t xml:space="preserve">for evaluating </w:t>
      </w:r>
      <w:r w:rsidRPr="00F751E9">
        <w:t>ecosystem responses to watering</w:t>
      </w:r>
      <w:r>
        <w:t xml:space="preserve">. </w:t>
      </w:r>
    </w:p>
    <w:p w14:paraId="5E1A8412" w14:textId="332DE2A9" w:rsidR="00E84A71" w:rsidRDefault="00E84A71" w:rsidP="00E84A71">
      <w:pPr>
        <w:pStyle w:val="Heading3"/>
      </w:pPr>
      <w:bookmarkStart w:id="24" w:name="_Toc4574759"/>
      <w:r>
        <w:t xml:space="preserve">Catchment and </w:t>
      </w:r>
      <w:r w:rsidR="000505F6">
        <w:rPr>
          <w:lang w:val="en-AU"/>
        </w:rPr>
        <w:t>weather</w:t>
      </w:r>
      <w:r>
        <w:t xml:space="preserve"> conditions</w:t>
      </w:r>
      <w:bookmarkEnd w:id="24"/>
    </w:p>
    <w:p w14:paraId="3A499A61" w14:textId="3F4152DF" w:rsidR="00E84A71" w:rsidRPr="00B46C5C" w:rsidRDefault="00E84A71" w:rsidP="00E84A71">
      <w:r w:rsidRPr="00B46C5C">
        <w:t>The Lower Lachlan River catchment experiences alternating periods of wet and dry conditions (</w:t>
      </w:r>
      <w:r w:rsidR="001456A1">
        <w:fldChar w:fldCharType="begin"/>
      </w:r>
      <w:r w:rsidR="001456A1">
        <w:instrText xml:space="preserve"> REF _Ref527063976 \h </w:instrText>
      </w:r>
      <w:r w:rsidR="001456A1">
        <w:fldChar w:fldCharType="separate"/>
      </w:r>
      <w:r w:rsidR="002A4751" w:rsidRPr="00DB4E54">
        <w:t xml:space="preserve">Figure </w:t>
      </w:r>
      <w:r w:rsidR="002A4751">
        <w:rPr>
          <w:noProof/>
        </w:rPr>
        <w:t>2</w:t>
      </w:r>
      <w:r w:rsidR="001456A1">
        <w:fldChar w:fldCharType="end"/>
      </w:r>
      <w:r w:rsidRPr="00B46C5C">
        <w:t>). The recent Millennium drought (2001- 2010) was the longest extended dry period on record during which the river ceased to flow. Water has been more abundant since the drought, with floods in 2010, 2012 and 2016, each progressively longer and greater in discharge.</w:t>
      </w:r>
    </w:p>
    <w:p w14:paraId="34B44E09" w14:textId="77777777" w:rsidR="00E84A71" w:rsidRPr="00B467F2" w:rsidRDefault="00E84A71" w:rsidP="00E84A71">
      <w:pPr>
        <w:keepNext/>
        <w:jc w:val="center"/>
        <w:rPr>
          <w:color w:val="FF0000"/>
        </w:rPr>
      </w:pPr>
      <w:r>
        <w:rPr>
          <w:noProof/>
          <w:color w:val="FF0000"/>
          <w:lang w:eastAsia="en-AU"/>
        </w:rPr>
        <w:drawing>
          <wp:inline distT="0" distB="0" distL="0" distR="0" wp14:anchorId="3A98FBDE" wp14:editId="1A033C7B">
            <wp:extent cx="6328800" cy="4341600"/>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28800" cy="4341600"/>
                    </a:xfrm>
                    <a:prstGeom prst="rect">
                      <a:avLst/>
                    </a:prstGeom>
                    <a:noFill/>
                  </pic:spPr>
                </pic:pic>
              </a:graphicData>
            </a:graphic>
          </wp:inline>
        </w:drawing>
      </w:r>
    </w:p>
    <w:p w14:paraId="04227E19" w14:textId="404A5273" w:rsidR="00E84A71" w:rsidRPr="00DB4E54" w:rsidRDefault="00E84A71" w:rsidP="00E84A71">
      <w:pPr>
        <w:pStyle w:val="Caption"/>
      </w:pPr>
      <w:bookmarkStart w:id="25" w:name="_Ref527063976"/>
      <w:bookmarkStart w:id="26" w:name="_Toc4574840"/>
      <w:r w:rsidRPr="00DB4E54">
        <w:t xml:space="preserve">Figure </w:t>
      </w:r>
      <w:r w:rsidR="00792A11">
        <w:rPr>
          <w:noProof/>
        </w:rPr>
        <w:fldChar w:fldCharType="begin"/>
      </w:r>
      <w:r w:rsidR="00792A11">
        <w:rPr>
          <w:noProof/>
        </w:rPr>
        <w:instrText xml:space="preserve"> SEQ Figure \* ARABIC </w:instrText>
      </w:r>
      <w:r w:rsidR="00792A11">
        <w:rPr>
          <w:noProof/>
        </w:rPr>
        <w:fldChar w:fldCharType="separate"/>
      </w:r>
      <w:r w:rsidR="00AA27AE">
        <w:rPr>
          <w:noProof/>
        </w:rPr>
        <w:t>2</w:t>
      </w:r>
      <w:r w:rsidR="00792A11">
        <w:rPr>
          <w:noProof/>
        </w:rPr>
        <w:fldChar w:fldCharType="end"/>
      </w:r>
      <w:bookmarkEnd w:id="25"/>
      <w:r w:rsidRPr="00DB4E54">
        <w:t>. Hydrographs for the Lachlan River at Booligal illustrating the variability in flow in the river.</w:t>
      </w:r>
      <w:bookmarkEnd w:id="26"/>
    </w:p>
    <w:p w14:paraId="797E48CE" w14:textId="246C8277" w:rsidR="0094556C" w:rsidRPr="0094556C" w:rsidRDefault="00E84A71" w:rsidP="0094556C">
      <w:pPr>
        <w:pStyle w:val="Caption"/>
      </w:pPr>
      <w:r w:rsidRPr="00DB4E54">
        <w:t>The long term continuous flow record is shown at the top, the period from 2000 to present is shown at the bottom illustrating the Millenium drought</w:t>
      </w:r>
      <w:r w:rsidR="0094556C">
        <w:t xml:space="preserve"> and most recent flood events. </w:t>
      </w:r>
    </w:p>
    <w:p w14:paraId="19A111EF" w14:textId="56A79734" w:rsidR="00E84A71" w:rsidRDefault="00E84A71" w:rsidP="00E84A71">
      <w:r w:rsidRPr="00B46C5C">
        <w:t>Conditions across the catchment have been dry since January 2017, with lower than average rainfall occurring in all months except October and December which had considerably higher than average rainfall</w:t>
      </w:r>
      <w:r>
        <w:t xml:space="preserve"> (</w:t>
      </w:r>
      <w:r w:rsidR="001456A1">
        <w:fldChar w:fldCharType="begin"/>
      </w:r>
      <w:r w:rsidR="001456A1">
        <w:instrText xml:space="preserve"> REF _Ref527064000 \h </w:instrText>
      </w:r>
      <w:r w:rsidR="001456A1">
        <w:fldChar w:fldCharType="separate"/>
      </w:r>
      <w:r w:rsidR="002A4751" w:rsidRPr="001A48D7">
        <w:t xml:space="preserve">Figure </w:t>
      </w:r>
      <w:r w:rsidR="002A4751">
        <w:rPr>
          <w:noProof/>
        </w:rPr>
        <w:t>3</w:t>
      </w:r>
      <w:r w:rsidR="001456A1">
        <w:fldChar w:fldCharType="end"/>
      </w:r>
      <w:r>
        <w:t>)</w:t>
      </w:r>
      <w:r w:rsidRPr="00B46C5C">
        <w:t>. The effects of the 2016-17 flooding persisted well into 2017, with some wetland areas retaining significant areas of inundat</w:t>
      </w:r>
      <w:r w:rsidR="00CC7F48">
        <w:t>ion</w:t>
      </w:r>
      <w:r w:rsidRPr="00B46C5C">
        <w:t xml:space="preserve"> into late spring 2017.</w:t>
      </w:r>
      <w:r>
        <w:t xml:space="preserve"> These were topped up by the rainfall in October and December. It was notable that</w:t>
      </w:r>
      <w:r w:rsidRPr="00B46C5C">
        <w:t xml:space="preserve"> Lake Tarwong retained water in the deeper parts of the wetland through until December 2017</w:t>
      </w:r>
      <w:r>
        <w:t xml:space="preserve"> and consequently was not identified as a priority for e</w:t>
      </w:r>
      <w:r w:rsidR="00DB4E54">
        <w:t xml:space="preserve">nvironmental </w:t>
      </w:r>
      <w:r>
        <w:t>watering in 2017-18.</w:t>
      </w:r>
    </w:p>
    <w:p w14:paraId="5339BB57" w14:textId="77777777" w:rsidR="00E84A71" w:rsidRPr="000B5C7E" w:rsidRDefault="00E84A71" w:rsidP="00E84A71">
      <w:r>
        <w:rPr>
          <w:noProof/>
          <w:lang w:eastAsia="en-AU"/>
        </w:rPr>
        <w:drawing>
          <wp:inline distT="0" distB="0" distL="0" distR="0" wp14:anchorId="09340371" wp14:editId="07CB40E3">
            <wp:extent cx="4955858" cy="324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55858" cy="3240000"/>
                    </a:xfrm>
                    <a:prstGeom prst="rect">
                      <a:avLst/>
                    </a:prstGeom>
                    <a:noFill/>
                  </pic:spPr>
                </pic:pic>
              </a:graphicData>
            </a:graphic>
          </wp:inline>
        </w:drawing>
      </w:r>
    </w:p>
    <w:p w14:paraId="68D4D750" w14:textId="77777777" w:rsidR="00E84A71" w:rsidRPr="000B5C7E" w:rsidRDefault="00E84A71" w:rsidP="00E84A71">
      <w:r>
        <w:rPr>
          <w:noProof/>
          <w:lang w:eastAsia="en-AU"/>
        </w:rPr>
        <w:drawing>
          <wp:inline distT="0" distB="0" distL="0" distR="0" wp14:anchorId="3A234904" wp14:editId="364B8C7A">
            <wp:extent cx="4955858" cy="324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55858" cy="3240000"/>
                    </a:xfrm>
                    <a:prstGeom prst="rect">
                      <a:avLst/>
                    </a:prstGeom>
                    <a:noFill/>
                  </pic:spPr>
                </pic:pic>
              </a:graphicData>
            </a:graphic>
          </wp:inline>
        </w:drawing>
      </w:r>
    </w:p>
    <w:p w14:paraId="78CA14C9" w14:textId="652E8C73" w:rsidR="001A48D7" w:rsidRPr="001A48D7" w:rsidRDefault="00E84A71" w:rsidP="001A48D7">
      <w:pPr>
        <w:pStyle w:val="Caption"/>
      </w:pPr>
      <w:bookmarkStart w:id="27" w:name="_Ref527064000"/>
      <w:bookmarkStart w:id="28" w:name="_Toc4574841"/>
      <w:r w:rsidRPr="001A48D7">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3</w:t>
      </w:r>
      <w:r w:rsidR="00CB3460">
        <w:rPr>
          <w:noProof/>
        </w:rPr>
        <w:fldChar w:fldCharType="end"/>
      </w:r>
      <w:bookmarkEnd w:id="27"/>
      <w:r w:rsidRPr="001A48D7">
        <w:t>. Monthly rainfall at Hillston Airport (075032, top) and Booligal (075007, bottom) during 2017-18 compared with the mean and median rainfall for the entire period of record.</w:t>
      </w:r>
      <w:bookmarkEnd w:id="28"/>
    </w:p>
    <w:p w14:paraId="485508AE" w14:textId="7B8C6E75" w:rsidR="00E84A71" w:rsidRPr="001A48D7" w:rsidRDefault="00E84A71" w:rsidP="001A48D7">
      <w:pPr>
        <w:pStyle w:val="Caption"/>
      </w:pPr>
      <w:r w:rsidRPr="001A48D7">
        <w:t>Data sourced from Climate Data</w:t>
      </w:r>
      <w:r w:rsidR="001A48D7" w:rsidRPr="001A48D7">
        <w:t xml:space="preserve"> Online, Bureau of Meteorology. Not</w:t>
      </w:r>
      <w:r w:rsidRPr="001A48D7">
        <w:t>e that data were missing for February 2018 at Booligal.</w:t>
      </w:r>
    </w:p>
    <w:p w14:paraId="013AD547" w14:textId="77777777" w:rsidR="00E84A71" w:rsidRDefault="00E84A71" w:rsidP="00E84A71"/>
    <w:p w14:paraId="4914C502" w14:textId="65D6FF03" w:rsidR="00E84A71" w:rsidRPr="00E852E5" w:rsidRDefault="00E84A71" w:rsidP="00E84A71">
      <w:r>
        <w:t>Temperatures were slightly above average throughout 2017-18 (</w:t>
      </w:r>
      <w:r w:rsidR="001456A1">
        <w:fldChar w:fldCharType="begin"/>
      </w:r>
      <w:r w:rsidR="001456A1">
        <w:instrText xml:space="preserve"> REF _Ref527064016 \h </w:instrText>
      </w:r>
      <w:r w:rsidR="001456A1">
        <w:fldChar w:fldCharType="separate"/>
      </w:r>
      <w:r w:rsidR="002A4751">
        <w:t xml:space="preserve">Figure </w:t>
      </w:r>
      <w:r w:rsidR="002A4751">
        <w:rPr>
          <w:noProof/>
        </w:rPr>
        <w:t>4</w:t>
      </w:r>
      <w:r w:rsidR="001456A1">
        <w:fldChar w:fldCharType="end"/>
      </w:r>
      <w:r>
        <w:t xml:space="preserve">), particularly from </w:t>
      </w:r>
      <w:r w:rsidR="008D653F">
        <w:t xml:space="preserve">January through to April 2018. </w:t>
      </w:r>
      <w:r>
        <w:t>This coincided with a period of well below average rainfall (</w:t>
      </w:r>
      <w:r w:rsidR="001456A1">
        <w:fldChar w:fldCharType="begin"/>
      </w:r>
      <w:r w:rsidR="001456A1">
        <w:instrText xml:space="preserve"> REF _Ref527064000 \h </w:instrText>
      </w:r>
      <w:r w:rsidR="001456A1">
        <w:fldChar w:fldCharType="separate"/>
      </w:r>
      <w:r w:rsidR="002A4751" w:rsidRPr="001A48D7">
        <w:t xml:space="preserve">Figure </w:t>
      </w:r>
      <w:r w:rsidR="002A4751">
        <w:rPr>
          <w:noProof/>
        </w:rPr>
        <w:t>3</w:t>
      </w:r>
      <w:r w:rsidR="001456A1">
        <w:fldChar w:fldCharType="end"/>
      </w:r>
      <w:r>
        <w:t>) resulting in very dry conditions across the catchment with very little groundcover vegetation</w:t>
      </w:r>
      <w:r w:rsidR="007B3C8D">
        <w:t xml:space="preserve"> </w:t>
      </w:r>
      <w:r w:rsidR="00254264">
        <w:t>present</w:t>
      </w:r>
      <w:r>
        <w:t xml:space="preserve">. </w:t>
      </w:r>
    </w:p>
    <w:p w14:paraId="3CD6AAC1" w14:textId="77777777" w:rsidR="00E84A71" w:rsidRDefault="00E84A71" w:rsidP="00E84A71">
      <w:r>
        <w:rPr>
          <w:noProof/>
          <w:lang w:eastAsia="en-AU"/>
        </w:rPr>
        <w:drawing>
          <wp:inline distT="0" distB="0" distL="0" distR="0" wp14:anchorId="149B29F8" wp14:editId="177F7AE3">
            <wp:extent cx="4955858" cy="324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55858" cy="3240000"/>
                    </a:xfrm>
                    <a:prstGeom prst="rect">
                      <a:avLst/>
                    </a:prstGeom>
                    <a:noFill/>
                  </pic:spPr>
                </pic:pic>
              </a:graphicData>
            </a:graphic>
          </wp:inline>
        </w:drawing>
      </w:r>
    </w:p>
    <w:p w14:paraId="126188EE" w14:textId="6259C9D7" w:rsidR="00E84A71" w:rsidRDefault="00E84A71" w:rsidP="00E84A71">
      <w:pPr>
        <w:pStyle w:val="Caption"/>
      </w:pPr>
      <w:bookmarkStart w:id="29" w:name="_Ref527064016"/>
      <w:bookmarkStart w:id="30" w:name="_Toc4574842"/>
      <w:r>
        <w:t xml:space="preserve">Figure </w:t>
      </w:r>
      <w:r>
        <w:rPr>
          <w:noProof/>
        </w:rPr>
        <w:fldChar w:fldCharType="begin"/>
      </w:r>
      <w:r>
        <w:rPr>
          <w:noProof/>
        </w:rPr>
        <w:instrText xml:space="preserve"> SEQ Figure \* ARABIC </w:instrText>
      </w:r>
      <w:r>
        <w:rPr>
          <w:noProof/>
        </w:rPr>
        <w:fldChar w:fldCharType="separate"/>
      </w:r>
      <w:r w:rsidR="00AA27AE">
        <w:rPr>
          <w:noProof/>
        </w:rPr>
        <w:t>4</w:t>
      </w:r>
      <w:r>
        <w:rPr>
          <w:noProof/>
        </w:rPr>
        <w:fldChar w:fldCharType="end"/>
      </w:r>
      <w:bookmarkEnd w:id="29"/>
      <w:r w:rsidR="001A48D7">
        <w:t xml:space="preserve">. </w:t>
      </w:r>
      <w:r>
        <w:t>Average daily maximum and minimum temperatures for 2017-18 compared with the long term average daily maximum and minimum temperatures.</w:t>
      </w:r>
      <w:bookmarkEnd w:id="30"/>
    </w:p>
    <w:p w14:paraId="42CECBA2" w14:textId="77777777" w:rsidR="00E84A71" w:rsidRDefault="00E84A71" w:rsidP="003C1511">
      <w:pPr>
        <w:pStyle w:val="Heading3"/>
      </w:pPr>
      <w:r>
        <w:rPr>
          <w:rFonts w:eastAsia="MS Mincho"/>
          <w:caps w:val="0"/>
          <w:color w:val="auto"/>
          <w:szCs w:val="24"/>
          <w:lang w:val="en-AU" w:eastAsia="en-US"/>
        </w:rPr>
        <w:br w:type="page"/>
      </w:r>
      <w:bookmarkStart w:id="31" w:name="_Toc4574760"/>
      <w:r>
        <w:t xml:space="preserve">Environmental </w:t>
      </w:r>
      <w:r w:rsidRPr="003C1511">
        <w:t>water</w:t>
      </w:r>
      <w:r>
        <w:t xml:space="preserve"> holdings</w:t>
      </w:r>
      <w:bookmarkEnd w:id="31"/>
    </w:p>
    <w:p w14:paraId="1266D009" w14:textId="4194CBAF" w:rsidR="00E84A71" w:rsidRPr="001456A1" w:rsidRDefault="00E84A71" w:rsidP="00E84A71">
      <w:r w:rsidRPr="00E852E5">
        <w:rPr>
          <w:lang w:eastAsia="x-none"/>
        </w:rPr>
        <w:t xml:space="preserve">Environmental water has been allocated to the Lachlan River since 1992 (from NSW) and more recently the river system has received Commonwealth environmental water. Thus, </w:t>
      </w:r>
      <w:r w:rsidRPr="00E852E5">
        <w:t>environmental water for the Lachlan River comprises both Commonwealth government holdings of water entitlements (Commonwealth environmental water) and NSW government-held licensed environmental water (NSW environmental water holdings)</w:t>
      </w:r>
      <w:r>
        <w:t xml:space="preserve"> and planned water under the Lachlan Regulated Water Sharing Plan</w:t>
      </w:r>
      <w:r w:rsidR="00DB4E54">
        <w:t xml:space="preserve"> (</w:t>
      </w:r>
      <w:r w:rsidR="00DB4E54" w:rsidRPr="00DB4E54">
        <w:t>https://legislation.nsw.gov.au/#/view/regulation/2016/365/full</w:t>
      </w:r>
      <w:r w:rsidR="00DB4E54">
        <w:t>)</w:t>
      </w:r>
      <w:r w:rsidRPr="00E852E5">
        <w:t xml:space="preserve">. </w:t>
      </w:r>
      <w:r>
        <w:t xml:space="preserve">Commonwealth water holdings have been </w:t>
      </w:r>
      <w:r w:rsidRPr="0006138E">
        <w:t>consistent since 2014-15</w:t>
      </w:r>
      <w:r>
        <w:t xml:space="preserve"> and </w:t>
      </w:r>
      <w:r w:rsidRPr="00E852E5">
        <w:t>at the beginning of the 201</w:t>
      </w:r>
      <w:r>
        <w:t>7</w:t>
      </w:r>
      <w:r w:rsidRPr="00E852E5">
        <w:t>-1</w:t>
      </w:r>
      <w:r>
        <w:t>8</w:t>
      </w:r>
      <w:r w:rsidRPr="00E852E5">
        <w:t xml:space="preserve"> water </w:t>
      </w:r>
      <w:r w:rsidRPr="001456A1">
        <w:t>year, the Commonwealth gover</w:t>
      </w:r>
      <w:r w:rsidR="008D653F">
        <w:t>nment held a total of almost 87 </w:t>
      </w:r>
      <w:r w:rsidRPr="001456A1">
        <w:t>856 ML in entitlement (</w:t>
      </w:r>
      <w:r w:rsidR="001456A1">
        <w:fldChar w:fldCharType="begin"/>
      </w:r>
      <w:r w:rsidR="001456A1">
        <w:instrText xml:space="preserve"> REF _Ref527064052 \h </w:instrText>
      </w:r>
      <w:r w:rsidR="001456A1">
        <w:fldChar w:fldCharType="separate"/>
      </w:r>
      <w:r w:rsidR="002A4751" w:rsidRPr="00E852E5">
        <w:t xml:space="preserve">Table </w:t>
      </w:r>
      <w:r w:rsidR="002A4751">
        <w:rPr>
          <w:noProof/>
        </w:rPr>
        <w:t>1</w:t>
      </w:r>
      <w:r w:rsidR="001456A1">
        <w:fldChar w:fldCharType="end"/>
      </w:r>
      <w:r w:rsidRPr="001456A1">
        <w:t>).</w:t>
      </w:r>
    </w:p>
    <w:p w14:paraId="0D479601" w14:textId="77777777" w:rsidR="00E84A71" w:rsidRPr="001456A1" w:rsidRDefault="00E84A71" w:rsidP="00E84A71"/>
    <w:p w14:paraId="0E5268B4" w14:textId="3C7F475C" w:rsidR="00E84A71" w:rsidRPr="00E852E5" w:rsidRDefault="00E84A71" w:rsidP="00E84A71">
      <w:pPr>
        <w:pStyle w:val="Caption"/>
      </w:pPr>
      <w:bookmarkStart w:id="32" w:name="_Ref527064052"/>
      <w:bookmarkStart w:id="33" w:name="_Toc4574912"/>
      <w:r w:rsidRPr="00E852E5">
        <w:t xml:space="preserve">Table </w:t>
      </w:r>
      <w:r>
        <w:rPr>
          <w:noProof/>
        </w:rPr>
        <w:fldChar w:fldCharType="begin"/>
      </w:r>
      <w:r>
        <w:rPr>
          <w:noProof/>
        </w:rPr>
        <w:instrText xml:space="preserve"> SEQ Table \* ARABIC </w:instrText>
      </w:r>
      <w:r>
        <w:rPr>
          <w:noProof/>
        </w:rPr>
        <w:fldChar w:fldCharType="separate"/>
      </w:r>
      <w:r w:rsidR="002A4751">
        <w:rPr>
          <w:noProof/>
        </w:rPr>
        <w:t>1</w:t>
      </w:r>
      <w:r>
        <w:rPr>
          <w:noProof/>
        </w:rPr>
        <w:fldChar w:fldCharType="end"/>
      </w:r>
      <w:bookmarkEnd w:id="32"/>
      <w:r w:rsidRPr="00E852E5">
        <w:t>. Environmental water holdings in the Lachlan River Valley as at 1 July 201</w:t>
      </w:r>
      <w:r>
        <w:t>7</w:t>
      </w:r>
      <w:r w:rsidRPr="00E852E5">
        <w:t>.</w:t>
      </w:r>
      <w:bookmarkEnd w:id="33"/>
      <w:r w:rsidRPr="00E852E5">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376"/>
        <w:gridCol w:w="2032"/>
        <w:gridCol w:w="2032"/>
        <w:gridCol w:w="2032"/>
      </w:tblGrid>
      <w:tr w:rsidR="00E84A71" w:rsidRPr="005F6948" w14:paraId="52B0686C" w14:textId="77777777" w:rsidTr="00D40E7E">
        <w:tc>
          <w:tcPr>
            <w:tcW w:w="2376" w:type="dxa"/>
            <w:tcBorders>
              <w:bottom w:val="single" w:sz="18" w:space="0" w:color="FFFFFF"/>
              <w:right w:val="single" w:sz="18" w:space="0" w:color="FFFFFF"/>
            </w:tcBorders>
            <w:shd w:val="clear" w:color="auto" w:fill="9BBB59"/>
          </w:tcPr>
          <w:p w14:paraId="0A8767AF" w14:textId="77777777" w:rsidR="00E84A71" w:rsidRPr="005F6948" w:rsidRDefault="00E84A71" w:rsidP="009B44E9">
            <w:pPr>
              <w:spacing w:before="40" w:after="40"/>
              <w:rPr>
                <w:b/>
                <w:bCs/>
                <w:color w:val="FFFFFF" w:themeColor="background1"/>
                <w:sz w:val="18"/>
                <w:szCs w:val="18"/>
              </w:rPr>
            </w:pPr>
          </w:p>
        </w:tc>
        <w:tc>
          <w:tcPr>
            <w:tcW w:w="6096" w:type="dxa"/>
            <w:gridSpan w:val="3"/>
            <w:tcBorders>
              <w:left w:val="single" w:sz="18" w:space="0" w:color="FFFFFF"/>
              <w:bottom w:val="single" w:sz="18" w:space="0" w:color="FFFFFF"/>
            </w:tcBorders>
            <w:shd w:val="clear" w:color="auto" w:fill="9BBB59"/>
          </w:tcPr>
          <w:p w14:paraId="07A15116" w14:textId="77777777" w:rsidR="00E84A71" w:rsidRPr="005F6948" w:rsidRDefault="00E84A71" w:rsidP="009B44E9">
            <w:pPr>
              <w:spacing w:before="40" w:after="40"/>
              <w:rPr>
                <w:b/>
                <w:bCs/>
                <w:color w:val="FFFFFF" w:themeColor="background1"/>
                <w:sz w:val="18"/>
                <w:szCs w:val="18"/>
              </w:rPr>
            </w:pPr>
            <w:r w:rsidRPr="005F6948">
              <w:rPr>
                <w:b/>
                <w:bCs/>
                <w:color w:val="FFFFFF" w:themeColor="background1"/>
                <w:sz w:val="18"/>
                <w:szCs w:val="18"/>
              </w:rPr>
              <w:t>WATER HOLDINGS (ML) BY ENTITLEMENT TYPE</w:t>
            </w:r>
          </w:p>
        </w:tc>
      </w:tr>
      <w:tr w:rsidR="00E84A71" w:rsidRPr="00B467F2" w14:paraId="66566326" w14:textId="77777777" w:rsidTr="00D40E7E">
        <w:tc>
          <w:tcPr>
            <w:tcW w:w="2376" w:type="dxa"/>
            <w:tcBorders>
              <w:top w:val="single" w:sz="18" w:space="0" w:color="FFFFFF"/>
              <w:right w:val="single" w:sz="18" w:space="0" w:color="FFFFFF"/>
            </w:tcBorders>
            <w:shd w:val="clear" w:color="auto" w:fill="9BBB59"/>
          </w:tcPr>
          <w:p w14:paraId="54A2D040" w14:textId="77777777" w:rsidR="00E84A71" w:rsidRPr="005F6948" w:rsidRDefault="00E84A71" w:rsidP="009B44E9">
            <w:pPr>
              <w:spacing w:before="40" w:after="40"/>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WATER HOLDER</w:t>
            </w:r>
          </w:p>
        </w:tc>
        <w:tc>
          <w:tcPr>
            <w:tcW w:w="2032" w:type="dxa"/>
            <w:tcBorders>
              <w:top w:val="single" w:sz="18" w:space="0" w:color="FFFFFF"/>
              <w:left w:val="single" w:sz="18" w:space="0" w:color="FFFFFF"/>
            </w:tcBorders>
            <w:shd w:val="clear" w:color="auto" w:fill="EAF1DD"/>
          </w:tcPr>
          <w:p w14:paraId="051BF900" w14:textId="77777777" w:rsidR="00E84A71" w:rsidRPr="005F6948" w:rsidRDefault="00E84A71" w:rsidP="009B44E9">
            <w:pPr>
              <w:spacing w:before="40" w:after="40"/>
              <w:jc w:val="center"/>
              <w:rPr>
                <w:sz w:val="18"/>
                <w:szCs w:val="18"/>
              </w:rPr>
            </w:pPr>
            <w:r w:rsidRPr="005F6948">
              <w:rPr>
                <w:sz w:val="18"/>
                <w:szCs w:val="18"/>
              </w:rPr>
              <w:t>HIGH SECURITY</w:t>
            </w:r>
          </w:p>
        </w:tc>
        <w:tc>
          <w:tcPr>
            <w:tcW w:w="2032" w:type="dxa"/>
            <w:tcBorders>
              <w:top w:val="single" w:sz="18" w:space="0" w:color="FFFFFF"/>
            </w:tcBorders>
            <w:shd w:val="clear" w:color="auto" w:fill="EAF1DD"/>
          </w:tcPr>
          <w:p w14:paraId="1D2C2EFF" w14:textId="77777777" w:rsidR="00E84A71" w:rsidRPr="005F6948" w:rsidRDefault="00E84A71" w:rsidP="009B44E9">
            <w:pPr>
              <w:spacing w:before="40" w:after="40"/>
              <w:jc w:val="center"/>
              <w:rPr>
                <w:sz w:val="18"/>
                <w:szCs w:val="18"/>
              </w:rPr>
            </w:pPr>
            <w:r w:rsidRPr="005F6948">
              <w:rPr>
                <w:sz w:val="18"/>
                <w:szCs w:val="18"/>
              </w:rPr>
              <w:t>GENERAL SECURITY</w:t>
            </w:r>
          </w:p>
        </w:tc>
        <w:tc>
          <w:tcPr>
            <w:tcW w:w="2032" w:type="dxa"/>
            <w:tcBorders>
              <w:top w:val="single" w:sz="18" w:space="0" w:color="FFFFFF"/>
            </w:tcBorders>
            <w:shd w:val="clear" w:color="auto" w:fill="EAF1DD"/>
          </w:tcPr>
          <w:p w14:paraId="4313B6BE" w14:textId="77777777" w:rsidR="00E84A71" w:rsidRPr="005F6948" w:rsidRDefault="00E84A71" w:rsidP="009B44E9">
            <w:pPr>
              <w:spacing w:before="40" w:after="40"/>
              <w:jc w:val="center"/>
              <w:rPr>
                <w:b/>
                <w:sz w:val="18"/>
                <w:szCs w:val="18"/>
              </w:rPr>
            </w:pPr>
            <w:r w:rsidRPr="005F6948">
              <w:rPr>
                <w:b/>
                <w:sz w:val="18"/>
                <w:szCs w:val="18"/>
              </w:rPr>
              <w:t>TOTAL</w:t>
            </w:r>
          </w:p>
        </w:tc>
      </w:tr>
      <w:tr w:rsidR="00E84A71" w:rsidRPr="00B467F2" w14:paraId="2860E9BA" w14:textId="77777777" w:rsidTr="00D40E7E">
        <w:tc>
          <w:tcPr>
            <w:tcW w:w="2376" w:type="dxa"/>
            <w:tcBorders>
              <w:right w:val="single" w:sz="18" w:space="0" w:color="FFFFFF"/>
            </w:tcBorders>
            <w:shd w:val="clear" w:color="auto" w:fill="9BBB59"/>
          </w:tcPr>
          <w:p w14:paraId="1B2697A0" w14:textId="77777777" w:rsidR="00E84A71" w:rsidRPr="005F6948" w:rsidRDefault="00E84A71" w:rsidP="009B44E9">
            <w:pPr>
              <w:spacing w:before="40" w:after="40"/>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CEWH</w:t>
            </w:r>
          </w:p>
        </w:tc>
        <w:tc>
          <w:tcPr>
            <w:tcW w:w="2032" w:type="dxa"/>
            <w:tcBorders>
              <w:left w:val="single" w:sz="18" w:space="0" w:color="FFFFFF"/>
            </w:tcBorders>
            <w:shd w:val="clear" w:color="auto" w:fill="EAF1DD"/>
          </w:tcPr>
          <w:p w14:paraId="3293A167" w14:textId="77777777" w:rsidR="00E84A71" w:rsidRPr="005F6948" w:rsidRDefault="00E84A71" w:rsidP="009B44E9">
            <w:pPr>
              <w:spacing w:before="40" w:after="40"/>
              <w:jc w:val="center"/>
              <w:rPr>
                <w:sz w:val="18"/>
                <w:szCs w:val="18"/>
              </w:rPr>
            </w:pPr>
            <w:r w:rsidRPr="005F6948">
              <w:rPr>
                <w:sz w:val="18"/>
                <w:szCs w:val="18"/>
              </w:rPr>
              <w:t>933</w:t>
            </w:r>
          </w:p>
        </w:tc>
        <w:tc>
          <w:tcPr>
            <w:tcW w:w="2032" w:type="dxa"/>
            <w:shd w:val="clear" w:color="auto" w:fill="EAF1DD"/>
          </w:tcPr>
          <w:p w14:paraId="64A3C2CF" w14:textId="77777777" w:rsidR="00E84A71" w:rsidRPr="005F6948" w:rsidRDefault="00E84A71" w:rsidP="009B44E9">
            <w:pPr>
              <w:spacing w:before="40" w:after="40"/>
              <w:jc w:val="center"/>
              <w:rPr>
                <w:sz w:val="18"/>
                <w:szCs w:val="18"/>
              </w:rPr>
            </w:pPr>
            <w:r>
              <w:rPr>
                <w:sz w:val="18"/>
                <w:szCs w:val="18"/>
              </w:rPr>
              <w:t>86 923</w:t>
            </w:r>
          </w:p>
        </w:tc>
        <w:tc>
          <w:tcPr>
            <w:tcW w:w="2032" w:type="dxa"/>
            <w:shd w:val="clear" w:color="auto" w:fill="EAF1DD"/>
          </w:tcPr>
          <w:p w14:paraId="79756998" w14:textId="77777777" w:rsidR="00E84A71" w:rsidRPr="005F6948" w:rsidRDefault="00E84A71" w:rsidP="009B44E9">
            <w:pPr>
              <w:spacing w:before="40" w:after="40"/>
              <w:jc w:val="center"/>
              <w:rPr>
                <w:b/>
                <w:sz w:val="18"/>
                <w:szCs w:val="18"/>
              </w:rPr>
            </w:pPr>
            <w:r>
              <w:rPr>
                <w:b/>
                <w:sz w:val="18"/>
                <w:szCs w:val="18"/>
              </w:rPr>
              <w:t>87 856</w:t>
            </w:r>
          </w:p>
        </w:tc>
      </w:tr>
      <w:tr w:rsidR="00E84A71" w:rsidRPr="00B467F2" w14:paraId="625D93B9" w14:textId="77777777" w:rsidTr="00D40E7E">
        <w:tc>
          <w:tcPr>
            <w:tcW w:w="2376" w:type="dxa"/>
            <w:tcBorders>
              <w:right w:val="single" w:sz="18" w:space="0" w:color="FFFFFF"/>
            </w:tcBorders>
            <w:shd w:val="clear" w:color="auto" w:fill="9BBB59"/>
          </w:tcPr>
          <w:p w14:paraId="28F341A3" w14:textId="77777777" w:rsidR="00E84A71" w:rsidRPr="005F6948" w:rsidRDefault="00E84A71" w:rsidP="009B44E9">
            <w:pPr>
              <w:spacing w:before="40" w:after="40"/>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 xml:space="preserve">NSW </w:t>
            </w:r>
          </w:p>
        </w:tc>
        <w:tc>
          <w:tcPr>
            <w:tcW w:w="2032" w:type="dxa"/>
            <w:tcBorders>
              <w:left w:val="single" w:sz="18" w:space="0" w:color="FFFFFF"/>
            </w:tcBorders>
            <w:shd w:val="clear" w:color="auto" w:fill="EAF1DD"/>
          </w:tcPr>
          <w:p w14:paraId="1729E57B" w14:textId="6F3B01EB" w:rsidR="00E84A71" w:rsidRPr="005F6948" w:rsidRDefault="00D40E7E" w:rsidP="009B44E9">
            <w:pPr>
              <w:spacing w:before="40" w:after="40"/>
              <w:jc w:val="center"/>
              <w:rPr>
                <w:sz w:val="18"/>
                <w:szCs w:val="18"/>
              </w:rPr>
            </w:pPr>
            <w:r>
              <w:rPr>
                <w:sz w:val="18"/>
                <w:szCs w:val="18"/>
              </w:rPr>
              <w:t>1,</w:t>
            </w:r>
            <w:r w:rsidR="00E84A71" w:rsidRPr="005F6948">
              <w:rPr>
                <w:sz w:val="18"/>
                <w:szCs w:val="18"/>
              </w:rPr>
              <w:t>795</w:t>
            </w:r>
          </w:p>
        </w:tc>
        <w:tc>
          <w:tcPr>
            <w:tcW w:w="2032" w:type="dxa"/>
            <w:shd w:val="clear" w:color="auto" w:fill="EAF1DD"/>
          </w:tcPr>
          <w:p w14:paraId="3D555C4D" w14:textId="77777777" w:rsidR="00E84A71" w:rsidRPr="005F6948" w:rsidRDefault="00E84A71" w:rsidP="009B44E9">
            <w:pPr>
              <w:spacing w:before="40" w:after="40"/>
              <w:jc w:val="center"/>
              <w:rPr>
                <w:sz w:val="18"/>
                <w:szCs w:val="18"/>
              </w:rPr>
            </w:pPr>
            <w:r w:rsidRPr="005F6948">
              <w:rPr>
                <w:sz w:val="18"/>
                <w:szCs w:val="18"/>
              </w:rPr>
              <w:t>36 569</w:t>
            </w:r>
          </w:p>
        </w:tc>
        <w:tc>
          <w:tcPr>
            <w:tcW w:w="2032" w:type="dxa"/>
            <w:shd w:val="clear" w:color="auto" w:fill="EAF1DD"/>
          </w:tcPr>
          <w:p w14:paraId="0EC2CDCB" w14:textId="77777777" w:rsidR="00E84A71" w:rsidRPr="005F6948" w:rsidRDefault="00E84A71" w:rsidP="009B44E9">
            <w:pPr>
              <w:spacing w:before="40" w:after="40"/>
              <w:jc w:val="center"/>
              <w:rPr>
                <w:b/>
                <w:sz w:val="18"/>
                <w:szCs w:val="18"/>
              </w:rPr>
            </w:pPr>
            <w:r w:rsidRPr="005F6948">
              <w:rPr>
                <w:b/>
                <w:sz w:val="18"/>
                <w:szCs w:val="18"/>
              </w:rPr>
              <w:t>38 364</w:t>
            </w:r>
          </w:p>
        </w:tc>
      </w:tr>
      <w:tr w:rsidR="00E84A71" w:rsidRPr="00B467F2" w14:paraId="21922665" w14:textId="77777777" w:rsidTr="00D40E7E">
        <w:tc>
          <w:tcPr>
            <w:tcW w:w="2376" w:type="dxa"/>
            <w:tcBorders>
              <w:right w:val="single" w:sz="18" w:space="0" w:color="FFFFFF"/>
            </w:tcBorders>
            <w:shd w:val="clear" w:color="auto" w:fill="9BBB59"/>
          </w:tcPr>
          <w:p w14:paraId="3AF91C24" w14:textId="77777777" w:rsidR="00E84A71" w:rsidRPr="005F6948" w:rsidRDefault="00E84A71" w:rsidP="009B44E9">
            <w:pPr>
              <w:spacing w:before="40" w:after="40"/>
              <w:jc w:val="right"/>
              <w:rPr>
                <w:b/>
                <w:bCs/>
                <w:color w:val="FFFFFF" w:themeColor="background1"/>
                <w:sz w:val="18"/>
                <w:szCs w:val="18"/>
                <w14:props3d w14:extrusionH="0" w14:contourW="0" w14:prstMaterial="matte"/>
              </w:rPr>
            </w:pPr>
            <w:r w:rsidRPr="005F6948">
              <w:rPr>
                <w:b/>
                <w:bCs/>
                <w:color w:val="FFFFFF" w:themeColor="background1"/>
                <w:sz w:val="18"/>
                <w:szCs w:val="18"/>
                <w14:props3d w14:extrusionH="0" w14:contourW="0" w14:prstMaterial="matte"/>
              </w:rPr>
              <w:t>TOTAL</w:t>
            </w:r>
          </w:p>
        </w:tc>
        <w:tc>
          <w:tcPr>
            <w:tcW w:w="2032" w:type="dxa"/>
            <w:tcBorders>
              <w:left w:val="single" w:sz="18" w:space="0" w:color="FFFFFF"/>
            </w:tcBorders>
            <w:shd w:val="clear" w:color="auto" w:fill="EAF1DD"/>
          </w:tcPr>
          <w:p w14:paraId="01B95531" w14:textId="58A7CA67" w:rsidR="00E84A71" w:rsidRPr="005F6948" w:rsidRDefault="00D40E7E" w:rsidP="009B44E9">
            <w:pPr>
              <w:spacing w:before="40" w:after="40"/>
              <w:jc w:val="center"/>
              <w:rPr>
                <w:b/>
                <w:sz w:val="18"/>
                <w:szCs w:val="18"/>
              </w:rPr>
            </w:pPr>
            <w:r>
              <w:rPr>
                <w:b/>
                <w:sz w:val="18"/>
                <w:szCs w:val="18"/>
              </w:rPr>
              <w:t>2,</w:t>
            </w:r>
            <w:r w:rsidR="00E84A71" w:rsidRPr="005F6948">
              <w:rPr>
                <w:b/>
                <w:sz w:val="18"/>
                <w:szCs w:val="18"/>
              </w:rPr>
              <w:t>728</w:t>
            </w:r>
          </w:p>
        </w:tc>
        <w:tc>
          <w:tcPr>
            <w:tcW w:w="2032" w:type="dxa"/>
            <w:shd w:val="clear" w:color="auto" w:fill="EAF1DD"/>
          </w:tcPr>
          <w:p w14:paraId="3E05F08C" w14:textId="5A5BB8EE" w:rsidR="00E84A71" w:rsidRPr="005F6948" w:rsidRDefault="00A22265" w:rsidP="009B44E9">
            <w:pPr>
              <w:spacing w:before="40" w:after="40"/>
              <w:jc w:val="center"/>
              <w:rPr>
                <w:b/>
                <w:sz w:val="18"/>
                <w:szCs w:val="18"/>
              </w:rPr>
            </w:pPr>
            <w:r>
              <w:rPr>
                <w:b/>
                <w:sz w:val="18"/>
                <w:szCs w:val="18"/>
              </w:rPr>
              <w:t>123 492</w:t>
            </w:r>
          </w:p>
        </w:tc>
        <w:tc>
          <w:tcPr>
            <w:tcW w:w="2032" w:type="dxa"/>
            <w:shd w:val="clear" w:color="auto" w:fill="EAF1DD"/>
          </w:tcPr>
          <w:p w14:paraId="04EA0A19" w14:textId="109657A7" w:rsidR="00E84A71" w:rsidRPr="005F6948" w:rsidRDefault="00A22265" w:rsidP="009B44E9">
            <w:pPr>
              <w:spacing w:before="40" w:after="40"/>
              <w:jc w:val="center"/>
              <w:rPr>
                <w:b/>
                <w:sz w:val="18"/>
                <w:szCs w:val="18"/>
              </w:rPr>
            </w:pPr>
            <w:r>
              <w:rPr>
                <w:b/>
                <w:sz w:val="18"/>
                <w:szCs w:val="18"/>
              </w:rPr>
              <w:t>126 220</w:t>
            </w:r>
          </w:p>
        </w:tc>
      </w:tr>
    </w:tbl>
    <w:p w14:paraId="7ED7A4D7" w14:textId="77777777" w:rsidR="00E84A71" w:rsidRDefault="00E84A71" w:rsidP="00143A2F">
      <w:pPr>
        <w:pStyle w:val="Heading2"/>
      </w:pPr>
      <w:bookmarkStart w:id="34" w:name="_Ref530475534"/>
      <w:bookmarkStart w:id="35" w:name="_Ref530475551"/>
      <w:bookmarkStart w:id="36" w:name="_Toc4574761"/>
      <w:r>
        <w:t>201</w:t>
      </w:r>
      <w:r>
        <w:rPr>
          <w:lang w:val="en-AU"/>
        </w:rPr>
        <w:t>7</w:t>
      </w:r>
      <w:r>
        <w:t>-1</w:t>
      </w:r>
      <w:r>
        <w:rPr>
          <w:lang w:val="en-AU"/>
        </w:rPr>
        <w:t>8</w:t>
      </w:r>
      <w:r>
        <w:t xml:space="preserve"> Watering </w:t>
      </w:r>
      <w:r>
        <w:rPr>
          <w:lang w:val="en-AU"/>
        </w:rPr>
        <w:t>a</w:t>
      </w:r>
      <w:r>
        <w:t>ctions</w:t>
      </w:r>
      <w:bookmarkEnd w:id="34"/>
      <w:bookmarkEnd w:id="35"/>
      <w:bookmarkEnd w:id="36"/>
    </w:p>
    <w:p w14:paraId="3E3C9F04" w14:textId="77777777" w:rsidR="00E84A71" w:rsidRDefault="00E84A71" w:rsidP="00E84A71">
      <w:pPr>
        <w:pStyle w:val="Heading3"/>
      </w:pPr>
      <w:bookmarkStart w:id="37" w:name="_Toc4574762"/>
      <w:r w:rsidRPr="00320188">
        <w:t>Planned water use</w:t>
      </w:r>
      <w:bookmarkEnd w:id="37"/>
    </w:p>
    <w:p w14:paraId="36AD2F2D" w14:textId="0401F733" w:rsidR="00E84A71" w:rsidRDefault="00E84A71" w:rsidP="00E84A71">
      <w:pPr>
        <w:rPr>
          <w:lang w:eastAsia="x-none"/>
        </w:rPr>
      </w:pPr>
      <w:r>
        <w:rPr>
          <w:lang w:eastAsia="x-none"/>
        </w:rPr>
        <w:t>Planning for environmental watering in 2017-18 was undertaken with moderate water resource availability and the knowledge that the widespread flooding in 2016-17 meant that many of the wetlands and low</w:t>
      </w:r>
      <w:r w:rsidR="00DB4E54">
        <w:rPr>
          <w:lang w:eastAsia="x-none"/>
        </w:rPr>
        <w:t>-</w:t>
      </w:r>
      <w:r>
        <w:rPr>
          <w:lang w:eastAsia="x-none"/>
        </w:rPr>
        <w:t xml:space="preserve">lying areas were still inundated. This provided opportunities to build on the improvements arising from the wet conditions in 2016 </w:t>
      </w:r>
      <w:r w:rsidR="00A64A36">
        <w:rPr>
          <w:lang w:eastAsia="x-none"/>
        </w:rPr>
        <w:t xml:space="preserve">and </w:t>
      </w:r>
      <w:r>
        <w:rPr>
          <w:lang w:eastAsia="x-none"/>
        </w:rPr>
        <w:t>to build the resilience of populations and ecosystems</w:t>
      </w:r>
      <w:r w:rsidR="00E85E7C">
        <w:rPr>
          <w:lang w:eastAsia="x-none"/>
        </w:rPr>
        <w:t xml:space="preserve"> </w:t>
      </w:r>
      <w:r w:rsidR="00D40E7E">
        <w:rPr>
          <w:lang w:eastAsia="x-none"/>
        </w:rPr>
        <w:fldChar w:fldCharType="begin"/>
      </w:r>
      <w:r w:rsidR="00343254">
        <w:rPr>
          <w:lang w:eastAsia="x-none"/>
        </w:rPr>
        <w:instrText xml:space="preserve"> ADDIN EN.CITE &lt;EndNote&gt;&lt;Cite&gt;&lt;Author&gt;MDBA&lt;/Author&gt;&lt;Year&gt;2017&lt;/Year&gt;&lt;RecNum&gt;233&lt;/RecNum&gt;&lt;DisplayText&gt;(MDBA 2017a)&lt;/DisplayText&gt;&lt;record&gt;&lt;rec-number&gt;233&lt;/rec-number&gt;&lt;foreign-keys&gt;&lt;key app="EN" db-id="0a0zttz0gewd9befav559p5osxw5sftwfpdv"&gt;233&lt;/key&gt;&lt;/foreign-keys&gt;&lt;ref-type name="Report"&gt;27&lt;/ref-type&gt;&lt;contributors&gt;&lt;authors&gt;&lt;author&gt;MDBA&lt;/author&gt;&lt;/authors&gt;&lt;/contributors&gt;&lt;titles&gt;&lt;title&gt;Basin environmental watering outlook for 2017-18&lt;/title&gt;&lt;/titles&gt;&lt;number&gt;MDBA publication no: 08/17&lt;/number&gt;&lt;dates&gt;&lt;year&gt;2017&lt;/year&gt;&lt;/dates&gt;&lt;pub-location&gt;Canberra, Australia&lt;/pub-location&gt;&lt;publisher&gt;Murray-Darling Basin Authority&lt;/publisher&gt;&lt;urls&gt;&lt;/urls&gt;&lt;/record&gt;&lt;/Cite&gt;&lt;/EndNote&gt;</w:instrText>
      </w:r>
      <w:r w:rsidR="00D40E7E">
        <w:rPr>
          <w:lang w:eastAsia="x-none"/>
        </w:rPr>
        <w:fldChar w:fldCharType="separate"/>
      </w:r>
      <w:r w:rsidR="00343254">
        <w:rPr>
          <w:noProof/>
          <w:lang w:eastAsia="x-none"/>
        </w:rPr>
        <w:t>(MDBA 2017a)</w:t>
      </w:r>
      <w:r w:rsidR="00D40E7E">
        <w:rPr>
          <w:lang w:eastAsia="x-none"/>
        </w:rPr>
        <w:fldChar w:fldCharType="end"/>
      </w:r>
      <w:r w:rsidR="00D266CE">
        <w:rPr>
          <w:lang w:eastAsia="x-none"/>
        </w:rPr>
        <w:t>.</w:t>
      </w:r>
    </w:p>
    <w:p w14:paraId="2CF79935" w14:textId="1B53CA97" w:rsidR="00260C93" w:rsidRPr="00BD30CE" w:rsidRDefault="00E84A71" w:rsidP="00260C93">
      <w:pPr>
        <w:rPr>
          <w:lang w:eastAsia="x-none"/>
        </w:rPr>
      </w:pPr>
      <w:r>
        <w:rPr>
          <w:lang w:eastAsia="x-none"/>
        </w:rPr>
        <w:t>The annual watering priorities of the Murray Darling Basin Authority</w:t>
      </w:r>
      <w:r w:rsidR="00D266CE">
        <w:rPr>
          <w:lang w:eastAsia="x-none"/>
        </w:rPr>
        <w:t xml:space="preserve"> </w:t>
      </w:r>
      <w:r w:rsidR="00D266CE">
        <w:rPr>
          <w:lang w:eastAsia="x-none"/>
        </w:rPr>
        <w:fldChar w:fldCharType="begin"/>
      </w:r>
      <w:r w:rsidR="00343254">
        <w:rPr>
          <w:lang w:eastAsia="x-none"/>
        </w:rPr>
        <w:instrText xml:space="preserve"> ADDIN EN.CITE &lt;EndNote&gt;&lt;Cite&gt;&lt;Author&gt;MDBA&lt;/Author&gt;&lt;Year&gt;2017&lt;/Year&gt;&lt;RecNum&gt;234&lt;/RecNum&gt;&lt;DisplayText&gt;(MDBA 2017b)&lt;/DisplayText&gt;&lt;record&gt;&lt;rec-number&gt;234&lt;/rec-number&gt;&lt;foreign-keys&gt;&lt;key app="EN" db-id="0a0zttz0gewd9befav559p5osxw5sftwfpdv"&gt;234&lt;/key&gt;&lt;/foreign-keys&gt;&lt;ref-type name="Report"&gt;27&lt;/ref-type&gt;&lt;contributors&gt;&lt;authors&gt;&lt;author&gt;MDBA&lt;/author&gt;&lt;/authors&gt;&lt;/contributors&gt;&lt;titles&gt;&lt;title&gt;Basin environmental watering priorities – Overview and technical summaries &lt;/title&gt;&lt;/titles&gt;&lt;number&gt;MDBA publication no: 19/17&lt;/number&gt;&lt;dates&gt;&lt;year&gt;2017&lt;/year&gt;&lt;/dates&gt;&lt;pub-location&gt;Canberra, Australia&lt;/pub-location&gt;&lt;publisher&gt;Murray-Darling Basin Authority&lt;/publisher&gt;&lt;urls&gt;&lt;/urls&gt;&lt;/record&gt;&lt;/Cite&gt;&lt;/EndNote&gt;</w:instrText>
      </w:r>
      <w:r w:rsidR="00D266CE">
        <w:rPr>
          <w:lang w:eastAsia="x-none"/>
        </w:rPr>
        <w:fldChar w:fldCharType="separate"/>
      </w:r>
      <w:r w:rsidR="00343254">
        <w:rPr>
          <w:noProof/>
          <w:lang w:eastAsia="x-none"/>
        </w:rPr>
        <w:t>(MDBA 2017b)</w:t>
      </w:r>
      <w:r w:rsidR="00D266CE">
        <w:rPr>
          <w:lang w:eastAsia="x-none"/>
        </w:rPr>
        <w:fldChar w:fldCharType="end"/>
      </w:r>
      <w:r w:rsidR="00D266CE">
        <w:rPr>
          <w:lang w:eastAsia="x-none"/>
        </w:rPr>
        <w:t xml:space="preserve"> </w:t>
      </w:r>
      <w:r>
        <w:rPr>
          <w:lang w:eastAsia="x-none"/>
        </w:rPr>
        <w:t xml:space="preserve">focussed around the southern connected basin, the Barwon/Darling system and generic objectives for threatened native fish. </w:t>
      </w:r>
      <w:r w:rsidR="001C3903">
        <w:rPr>
          <w:lang w:eastAsia="x-none"/>
        </w:rPr>
        <w:t xml:space="preserve">The </w:t>
      </w:r>
      <w:r w:rsidR="001C3903" w:rsidRPr="00481104">
        <w:rPr>
          <w:i/>
          <w:lang w:eastAsia="x-none"/>
        </w:rPr>
        <w:t>Commonwealth Environmental Water Portfolio Management Plan: Lachlan River 2017-18</w:t>
      </w:r>
      <w:r w:rsidR="001C3903">
        <w:rPr>
          <w:lang w:eastAsia="x-none"/>
        </w:rPr>
        <w:t xml:space="preserve"> (Commonwealth of Australia, 2017)</w:t>
      </w:r>
      <w:r w:rsidR="00A22265">
        <w:rPr>
          <w:rStyle w:val="FootnoteReference"/>
          <w:lang w:eastAsia="x-none"/>
        </w:rPr>
        <w:footnoteReference w:id="1"/>
      </w:r>
      <w:r w:rsidR="001C3903">
        <w:rPr>
          <w:lang w:eastAsia="x-none"/>
        </w:rPr>
        <w:t xml:space="preserve"> notes that </w:t>
      </w:r>
      <w:r w:rsidR="00260C93">
        <w:rPr>
          <w:lang w:eastAsia="x-none"/>
        </w:rPr>
        <w:t xml:space="preserve">the CEWO </w:t>
      </w:r>
      <w:r w:rsidR="00260C93" w:rsidRPr="00BD30CE">
        <w:rPr>
          <w:lang w:eastAsia="x-none"/>
        </w:rPr>
        <w:t xml:space="preserve">was aiming to contribute to the following 2017–18 Basin annual environmental watering priorities relevant to the Lachlan River </w:t>
      </w:r>
      <w:r w:rsidR="00A22265">
        <w:rPr>
          <w:lang w:eastAsia="x-none"/>
        </w:rPr>
        <w:t>r</w:t>
      </w:r>
      <w:r w:rsidR="00260C93" w:rsidRPr="00BD30CE">
        <w:rPr>
          <w:lang w:eastAsia="x-none"/>
        </w:rPr>
        <w:t>egion:</w:t>
      </w:r>
    </w:p>
    <w:p w14:paraId="31BD4126" w14:textId="4BEECC12" w:rsidR="00260C93" w:rsidRPr="00AC695E" w:rsidRDefault="00260C93" w:rsidP="00AC695E">
      <w:pPr>
        <w:pStyle w:val="ListBullet"/>
      </w:pPr>
      <w:r w:rsidRPr="00AC695E">
        <w:t>Support Basin-scale population recovery of native fish by reinstating flows that promote key ecological processes across local, regional and system scales for the southern connected Basin</w:t>
      </w:r>
      <w:r w:rsidR="00AC695E">
        <w:t>.</w:t>
      </w:r>
    </w:p>
    <w:p w14:paraId="44791FCD" w14:textId="2317B8B7" w:rsidR="00260C93" w:rsidRPr="00AC695E" w:rsidRDefault="00260C93" w:rsidP="00AC695E">
      <w:pPr>
        <w:pStyle w:val="ListBullet"/>
      </w:pPr>
      <w:r w:rsidRPr="00AC695E">
        <w:t>Support viable populations of threatened native fish and maximise opportunities for range expansion and the establishment of new populations</w:t>
      </w:r>
      <w:r w:rsidR="00AC695E">
        <w:t>.</w:t>
      </w:r>
    </w:p>
    <w:p w14:paraId="75C5E2DF" w14:textId="601606B7" w:rsidR="00260C93" w:rsidRPr="00AC695E" w:rsidRDefault="00260C93" w:rsidP="00AC695E">
      <w:pPr>
        <w:pStyle w:val="ListBullet"/>
      </w:pPr>
      <w:r w:rsidRPr="00AC695E">
        <w:t>Improve the abundance and diversity of the Basin’s waterbird population</w:t>
      </w:r>
      <w:r w:rsidR="00AC695E">
        <w:t>.</w:t>
      </w:r>
    </w:p>
    <w:p w14:paraId="439D7854" w14:textId="480C8A33" w:rsidR="00260C93" w:rsidRDefault="00260C93" w:rsidP="00AC695E">
      <w:pPr>
        <w:pStyle w:val="ListBullet"/>
      </w:pPr>
      <w:r w:rsidRPr="00AC695E">
        <w:t>Enable recruitment of trees and support growth of understorey species within river red gum, black box and coolibah communities on floodplains that received overbank flooding during 2016 by inundating the floodplains again</w:t>
      </w:r>
      <w:r w:rsidR="00AC695E">
        <w:t>.</w:t>
      </w:r>
    </w:p>
    <w:p w14:paraId="0B1DF6FA" w14:textId="77777777" w:rsidR="00260C93" w:rsidRDefault="00BD30CE" w:rsidP="00E84A71">
      <w:pPr>
        <w:rPr>
          <w:lang w:eastAsia="x-none"/>
        </w:rPr>
      </w:pPr>
      <w:r>
        <w:rPr>
          <w:lang w:eastAsia="x-none"/>
        </w:rPr>
        <w:t>T</w:t>
      </w:r>
      <w:r w:rsidR="00260C93">
        <w:rPr>
          <w:lang w:eastAsia="x-none"/>
        </w:rPr>
        <w:t>he 2017-18 plan also notes that the CEWO was considering supplying water in 2017-18 for the following actions:</w:t>
      </w:r>
    </w:p>
    <w:p w14:paraId="17987ABD" w14:textId="7F742F7C" w:rsidR="00BD30CE" w:rsidRPr="00AC695E" w:rsidRDefault="00BD30CE" w:rsidP="00AC695E">
      <w:pPr>
        <w:pStyle w:val="ListBullet"/>
      </w:pPr>
      <w:r w:rsidRPr="00AC695E">
        <w:t>To support and provide habitat for waterbirds and native aquatic biota (including fish, turtles, frogs and invertebrates). Actions for native fish will be guided by expert advice and the concepts developed for relevant fish functional groups</w:t>
      </w:r>
      <w:r w:rsidR="001A48D7">
        <w:t xml:space="preserve"> </w:t>
      </w:r>
      <w:r w:rsidR="001A48D7">
        <w:fldChar w:fldCharType="begin"/>
      </w:r>
      <w:r w:rsidR="005E0D08">
        <w:instrText xml:space="preserve"> ADDIN EN.CITE &lt;EndNote&gt;&lt;Cite&gt;&lt;Author&gt;Ellis&lt;/Author&gt;&lt;Year&gt;2016&lt;/Year&gt;&lt;RecNum&gt;149&lt;/RecNum&gt;&lt;DisplayText&gt;(see NSW DPI 2015, Ellis et al. 2016)&lt;/DisplayText&gt;&lt;record&gt;&lt;rec-number&gt;149&lt;/rec-number&gt;&lt;foreign-keys&gt;&lt;key app="EN" db-id="0a0zttz0gewd9befav559p5osxw5sftwfpdv"&gt;149&lt;/key&gt;&lt;/foreign-keys&gt;&lt;ref-type name="Report"&gt;27&lt;/ref-type&gt;&lt;contributors&gt;&lt;authors&gt;&lt;author&gt;Ellis, I.&lt;/author&gt;&lt;author&gt;Cheshire, K.&lt;/author&gt;&lt;author&gt;Townsend, A.&lt;/author&gt;&lt;author&gt;Copeland, C.&lt;/author&gt;&lt;author&gt;Danaher, K.&lt;/author&gt;&lt;author&gt;Webb, L.&lt;/author&gt;&lt;/authors&gt;&lt;/contributors&gt;&lt;titles&gt;&lt;title&gt;Fish and Flows in the Murray River Catchment - A review of environmental water requirements for native fish in the Murray River Catchment&lt;/title&gt;&lt;/titles&gt;&lt;dates&gt;&lt;year&gt;2016&lt;/year&gt;&lt;/dates&gt;&lt;pub-location&gt;Queanbeyan&lt;/pub-location&gt;&lt;publisher&gt;NSW Department of Primary Industries&lt;/publisher&gt;&lt;urls&gt;&lt;/urls&gt;&lt;/record&gt;&lt;/Cite&gt;&lt;Cite&gt;&lt;Author&gt;NSW DPI&lt;/Author&gt;&lt;Year&gt;2015&lt;/Year&gt;&lt;RecNum&gt;237&lt;/RecNum&gt;&lt;Prefix&gt;see &lt;/Prefix&gt;&lt;record&gt;&lt;rec-number&gt;237&lt;/rec-number&gt;&lt;foreign-keys&gt;&lt;key app="EN" db-id="0a0zttz0gewd9befav559p5osxw5sftwfpdv"&gt;237&lt;/key&gt;&lt;/foreign-keys&gt;&lt;ref-type name="Report"&gt;27&lt;/ref-type&gt;&lt;contributors&gt;&lt;authors&gt;&lt;author&gt;NSW DPI,&lt;/author&gt;&lt;/authors&gt;&lt;secondary-authors&gt;&lt;author&gt;Reach Scale Report. Final report prepared for the Murray-Darling Basin Authority. &lt;/author&gt;&lt;/secondary-authors&gt;&lt;/contributors&gt;&lt;titles&gt;&lt;title&gt;Fish and Flows in the Northern Basin: responses of fish to changes in flow in the Northern Murray-Darling Basin&lt;/title&gt;&lt;secondary-title&gt;&amp;#xD;&lt;/secondary-title&gt;&lt;/titles&gt;&lt;dates&gt;&lt;year&gt;2015&lt;/year&gt;&lt;/dates&gt;&lt;publisher&gt;New South Wales Department of Primary Industries, Tamworth&lt;/publisher&gt;&lt;urls&gt;&lt;/urls&gt;&lt;/record&gt;&lt;/Cite&gt;&lt;/EndNote&gt;</w:instrText>
      </w:r>
      <w:r w:rsidR="001A48D7">
        <w:fldChar w:fldCharType="separate"/>
      </w:r>
      <w:r w:rsidR="008910C6">
        <w:rPr>
          <w:noProof/>
        </w:rPr>
        <w:t>(see NSW DPI 2015, Ellis et al. 2016)</w:t>
      </w:r>
      <w:r w:rsidR="001A48D7">
        <w:fldChar w:fldCharType="end"/>
      </w:r>
      <w:r w:rsidR="008910C6">
        <w:t>.</w:t>
      </w:r>
    </w:p>
    <w:p w14:paraId="4FA954B0" w14:textId="44FB3355" w:rsidR="00BD30CE" w:rsidRPr="00AC695E" w:rsidRDefault="00BD30CE" w:rsidP="00AC695E">
      <w:pPr>
        <w:pStyle w:val="ListBullet"/>
      </w:pPr>
      <w:r w:rsidRPr="00AC695E">
        <w:t>The in-channel actions referred to in the point above would also serve the purpose of providing an end of system flow to the Great Cumbung Swamp</w:t>
      </w:r>
      <w:r w:rsidR="001D5A8F" w:rsidRPr="00AC695E">
        <w:t>, providing water to the reed beds in that area</w:t>
      </w:r>
      <w:r w:rsidR="00AC695E">
        <w:t>.</w:t>
      </w:r>
    </w:p>
    <w:p w14:paraId="2E22CE56" w14:textId="5A752296" w:rsidR="00BD30CE" w:rsidRPr="00AC695E" w:rsidRDefault="00BD30CE" w:rsidP="00AC695E">
      <w:pPr>
        <w:pStyle w:val="ListBullet"/>
      </w:pPr>
      <w:bookmarkStart w:id="38" w:name="_Hlk532283019"/>
      <w:r w:rsidRPr="00AC695E">
        <w:t xml:space="preserve">Contribute to maintaining waterbird habitat within the Lachlan catchment, and potentially link to waterbird habitat in other parts of the Basin (e.g. via waterbird flyways across the Macquarie, Lachlan, Murrumbidgee, Gwydir, Namoi and Mid-Murray catchments (see </w:t>
      </w:r>
      <w:hyperlink r:id="rId29" w:history="1">
        <w:r w:rsidRPr="00AC695E">
          <w:t>Waterbird breeding &amp; movements</w:t>
        </w:r>
      </w:hyperlink>
      <w:r w:rsidRPr="00AC695E">
        <w:t xml:space="preserve"> (</w:t>
      </w:r>
      <w:r w:rsidR="00CB7AED" w:rsidRPr="00CB7AED">
        <w:t>https://research.csiro.au/ewkrwaterbirds/</w:t>
      </w:r>
      <w:r w:rsidRPr="00AC695E">
        <w:t>), may also be targeted under moderate - wetter scenarios</w:t>
      </w:r>
      <w:r w:rsidR="00AC695E">
        <w:t>.</w:t>
      </w:r>
    </w:p>
    <w:bookmarkEnd w:id="38"/>
    <w:p w14:paraId="08529063" w14:textId="77777777" w:rsidR="00BD30CE" w:rsidRPr="00AC695E" w:rsidRDefault="00BD30CE" w:rsidP="00AC695E">
      <w:pPr>
        <w:pStyle w:val="ListBullet"/>
      </w:pPr>
      <w:r w:rsidRPr="00AC695E">
        <w:t>Contributing to flows distributaries such as Merrowie Creek and other smaller anabranches such as Booberoi Creek for connectivity, native fish and aquatic vegetation outcomes.</w:t>
      </w:r>
    </w:p>
    <w:p w14:paraId="6279E2F4" w14:textId="46FED614" w:rsidR="00E84A71" w:rsidRDefault="00E84A71" w:rsidP="00E84A71">
      <w:pPr>
        <w:rPr>
          <w:lang w:eastAsia="x-none"/>
        </w:rPr>
      </w:pPr>
      <w:r>
        <w:rPr>
          <w:lang w:eastAsia="x-none"/>
        </w:rPr>
        <w:t>Low numbers of large bodied native fish were observed in monitoring of the Lower Lachlan in early 2017 compared with previous years of monitoring</w:t>
      </w:r>
      <w:r w:rsidR="008910C6">
        <w:rPr>
          <w:lang w:eastAsia="x-none"/>
        </w:rPr>
        <w:t xml:space="preserve"> </w:t>
      </w:r>
      <w:r w:rsidR="008910C6">
        <w:rPr>
          <w:lang w:eastAsia="x-none"/>
        </w:rPr>
        <w:fldChar w:fldCharType="begin"/>
      </w:r>
      <w:r w:rsidR="005E0D08">
        <w:rPr>
          <w:lang w:eastAsia="x-none"/>
        </w:rPr>
        <w:instrText xml:space="preserve"> ADDIN EN.CITE &lt;EndNote&gt;&lt;Cite&gt;&lt;Author&gt;Dyer&lt;/Author&gt;&lt;Year&gt;2017&lt;/Year&gt;&lt;RecNum&gt;232&lt;/RecNum&gt;&lt;DisplayText&gt;(Dyer et al. 2017)&lt;/DisplayText&gt;&lt;record&gt;&lt;rec-number&gt;232&lt;/rec-number&gt;&lt;foreign-keys&gt;&lt;key app="EN" db-id="0a0zttz0gewd9befav559p5osxw5sftwfpdv"&gt;232&lt;/key&gt;&lt;/foreign-keys&gt;&lt;ref-type name="Report"&gt;27&lt;/ref-type&gt;&lt;contributors&gt;&lt;authors&gt;&lt;author&gt;Dyer, F.&lt;/author&gt;&lt;author&gt;Broadhurst, B.&lt;/author&gt;&lt;author&gt;Tschierschke, A.&lt;/author&gt;&lt;author&gt;Thiem, J.&lt;/author&gt;&lt;author&gt;Thompson, R.&lt;/author&gt;&lt;author&gt;Bowen, S.&lt;/author&gt;&lt;author&gt;Asmus, M.&lt;/author&gt;&lt;author&gt;Brandis, K.&lt;/author&gt;&lt;author&gt;Lyons, M.&lt;/author&gt;&lt;author&gt;Spencer, J.&lt;/author&gt;&lt;author&gt;Callaghan, C.&lt;/author&gt;&lt;author&gt;Driver, P.D.&lt;/author&gt;&lt;author&gt;Lenehan, J.R.&lt;/author&gt;&lt;/authors&gt;&lt;/contributors&gt;&lt;titles&gt;&lt;title&gt;Commonwealth Environmental Water Office Long Term Intervention Monitoring Project: Lower Lachlan river system Selected Area 2016-17 Monitoring and Evaluation Synthesis Report&lt;/title&gt;&lt;/titles&gt;&lt;dates&gt;&lt;year&gt;2017&lt;/year&gt;&lt;/dates&gt;&lt;pub-location&gt;Canberra&lt;/pub-location&gt;&lt;urls&gt;&lt;/urls&gt;&lt;/record&gt;&lt;/Cite&gt;&lt;/EndNote&gt;</w:instrText>
      </w:r>
      <w:r w:rsidR="008910C6">
        <w:rPr>
          <w:lang w:eastAsia="x-none"/>
        </w:rPr>
        <w:fldChar w:fldCharType="separate"/>
      </w:r>
      <w:r w:rsidR="008910C6">
        <w:rPr>
          <w:noProof/>
          <w:lang w:eastAsia="x-none"/>
        </w:rPr>
        <w:t>(Dyer et al. 2017)</w:t>
      </w:r>
      <w:r w:rsidR="008910C6">
        <w:rPr>
          <w:lang w:eastAsia="x-none"/>
        </w:rPr>
        <w:fldChar w:fldCharType="end"/>
      </w:r>
      <w:r w:rsidR="008910C6">
        <w:rPr>
          <w:lang w:eastAsia="x-none"/>
        </w:rPr>
        <w:t xml:space="preserve">. </w:t>
      </w:r>
      <w:r>
        <w:rPr>
          <w:lang w:eastAsia="x-none"/>
        </w:rPr>
        <w:t xml:space="preserve">This was considered to have been likely caused by hypoxic blackwater associated with the flooding in 2016-17. Thus priority was given to actions that would support native fish </w:t>
      </w:r>
      <w:r w:rsidR="00163243">
        <w:rPr>
          <w:lang w:eastAsia="x-none"/>
        </w:rPr>
        <w:t xml:space="preserve">recovery </w:t>
      </w:r>
      <w:r>
        <w:rPr>
          <w:lang w:eastAsia="x-none"/>
        </w:rPr>
        <w:t xml:space="preserve">(and redress some of the effects of river operation) during breeding and dispersal. </w:t>
      </w:r>
    </w:p>
    <w:p w14:paraId="7904A54C" w14:textId="77777777" w:rsidR="00E84A71" w:rsidRPr="001C307A" w:rsidRDefault="00E84A71" w:rsidP="00E84A71">
      <w:pPr>
        <w:rPr>
          <w:lang w:eastAsia="x-none"/>
        </w:rPr>
      </w:pPr>
    </w:p>
    <w:p w14:paraId="42463BB6" w14:textId="77777777" w:rsidR="00E84A71" w:rsidRDefault="00E84A71" w:rsidP="00E84A71">
      <w:pPr>
        <w:pStyle w:val="Heading3"/>
      </w:pPr>
      <w:bookmarkStart w:id="39" w:name="_Toc4574763"/>
      <w:r>
        <w:t>Implemented watering actions</w:t>
      </w:r>
      <w:bookmarkEnd w:id="39"/>
    </w:p>
    <w:p w14:paraId="1B6D8C90" w14:textId="446306F3" w:rsidR="00E84A71" w:rsidRDefault="00E84A71" w:rsidP="00E84A71">
      <w:pPr>
        <w:rPr>
          <w:lang w:eastAsia="x-none"/>
        </w:rPr>
      </w:pPr>
      <w:r>
        <w:rPr>
          <w:lang w:eastAsia="x-none"/>
        </w:rPr>
        <w:t xml:space="preserve">The total Commonwealth environmental water delivery to the Lachlan river system in 2017-18 was </w:t>
      </w:r>
      <w:r w:rsidR="008D653F">
        <w:rPr>
          <w:lang w:eastAsia="x-none"/>
        </w:rPr>
        <w:t>33 </w:t>
      </w:r>
      <w:r w:rsidR="00D577C6">
        <w:rPr>
          <w:lang w:eastAsia="x-none"/>
        </w:rPr>
        <w:t>523</w:t>
      </w:r>
      <w:r>
        <w:rPr>
          <w:lang w:eastAsia="x-none"/>
        </w:rPr>
        <w:t xml:space="preserve"> ML and through a process of re-regulation, was used to target multiple locations</w:t>
      </w:r>
      <w:r w:rsidR="00FB59D6">
        <w:rPr>
          <w:lang w:eastAsia="x-none"/>
        </w:rPr>
        <w:t xml:space="preserve"> and ecological objectives</w:t>
      </w:r>
      <w:r w:rsidR="00AC695E">
        <w:rPr>
          <w:lang w:eastAsia="x-none"/>
        </w:rPr>
        <w:t xml:space="preserve"> at different times</w:t>
      </w:r>
      <w:r>
        <w:rPr>
          <w:lang w:eastAsia="x-none"/>
        </w:rPr>
        <w:t xml:space="preserve"> through the river system</w:t>
      </w:r>
      <w:r w:rsidR="008D69D7">
        <w:rPr>
          <w:lang w:eastAsia="x-none"/>
        </w:rPr>
        <w:t xml:space="preserve"> (</w:t>
      </w:r>
      <w:r w:rsidR="008D69D7">
        <w:rPr>
          <w:lang w:eastAsia="x-none"/>
        </w:rPr>
        <w:fldChar w:fldCharType="begin"/>
      </w:r>
      <w:r w:rsidR="008D69D7">
        <w:rPr>
          <w:lang w:eastAsia="x-none"/>
        </w:rPr>
        <w:instrText xml:space="preserve"> REF _Ref527034563 \h </w:instrText>
      </w:r>
      <w:r w:rsidR="008D69D7">
        <w:rPr>
          <w:lang w:eastAsia="x-none"/>
        </w:rPr>
      </w:r>
      <w:r w:rsidR="008D69D7">
        <w:rPr>
          <w:lang w:eastAsia="x-none"/>
        </w:rPr>
        <w:fldChar w:fldCharType="separate"/>
      </w:r>
      <w:r w:rsidR="002A4751" w:rsidRPr="00662A04">
        <w:t xml:space="preserve">Table </w:t>
      </w:r>
      <w:r w:rsidR="002A4751">
        <w:rPr>
          <w:noProof/>
        </w:rPr>
        <w:t>2</w:t>
      </w:r>
      <w:r w:rsidR="008D69D7">
        <w:rPr>
          <w:lang w:eastAsia="x-none"/>
        </w:rPr>
        <w:fldChar w:fldCharType="end"/>
      </w:r>
      <w:r w:rsidR="008D69D7">
        <w:rPr>
          <w:lang w:eastAsia="x-none"/>
        </w:rPr>
        <w:t>)</w:t>
      </w:r>
      <w:r>
        <w:rPr>
          <w:lang w:eastAsia="x-none"/>
        </w:rPr>
        <w:t>.</w:t>
      </w:r>
    </w:p>
    <w:p w14:paraId="54B622D0" w14:textId="4A28F36D" w:rsidR="00E84A71" w:rsidRDefault="00AC695E" w:rsidP="00E84A71">
      <w:r>
        <w:t>Releases for t</w:t>
      </w:r>
      <w:r w:rsidR="00E84A71">
        <w:t xml:space="preserve">he 2017-18 watering actions targeting native fish outcomes commenced </w:t>
      </w:r>
      <w:r>
        <w:t xml:space="preserve">at </w:t>
      </w:r>
      <w:r w:rsidR="00E84A71">
        <w:t>Wyangala dam on 23 September 2017 and</w:t>
      </w:r>
      <w:r w:rsidR="00A930B3">
        <w:t xml:space="preserve"> while releases</w:t>
      </w:r>
      <w:r w:rsidR="00E84A71">
        <w:t xml:space="preserve"> concluded </w:t>
      </w:r>
      <w:r w:rsidR="00B838A4">
        <w:t>on the 23</w:t>
      </w:r>
      <w:r w:rsidR="00B838A4" w:rsidRPr="00B838A4">
        <w:rPr>
          <w:vertAlign w:val="superscript"/>
        </w:rPr>
        <w:t>rd</w:t>
      </w:r>
      <w:r w:rsidR="00B838A4">
        <w:t xml:space="preserve"> November at the end of the </w:t>
      </w:r>
      <w:r w:rsidR="008D69D7">
        <w:t xml:space="preserve">Wyangala </w:t>
      </w:r>
      <w:r w:rsidR="00E84A71">
        <w:t>Environmental Water Allowance (EWA) releases</w:t>
      </w:r>
      <w:r w:rsidR="00A930B3">
        <w:t>, the environmental watering action progressed through the river system reaching the Great Cumbung Swamp in December 2017 and January 2018</w:t>
      </w:r>
      <w:r w:rsidR="00E84A71">
        <w:t>. The aim was to stabilise flows during the Murray cod nesting period</w:t>
      </w:r>
      <w:r w:rsidR="008D69D7">
        <w:t xml:space="preserve"> and </w:t>
      </w:r>
      <w:r w:rsidR="00E84A71">
        <w:t>avoid nest</w:t>
      </w:r>
      <w:r w:rsidR="008D69D7">
        <w:t xml:space="preserve"> abandonment.</w:t>
      </w:r>
      <w:r w:rsidR="00E84A71">
        <w:t xml:space="preserve"> The environmental water in the river supported the maintenance of river heights during a drop in consumptive demand in late October 2017. Environmental water also contributed to the flow arriving at Hillston</w:t>
      </w:r>
      <w:r w:rsidR="00B838A4">
        <w:t>, buffering the rapid spikes and falls in the river that normally occur from irrigation extractions in that zone</w:t>
      </w:r>
      <w:r w:rsidR="00E84A71">
        <w:t>, with some contribution from the Brewster storage.</w:t>
      </w:r>
    </w:p>
    <w:p w14:paraId="6A626FBC" w14:textId="200F70AB" w:rsidR="00E84A71" w:rsidRDefault="008D69D7" w:rsidP="00E84A71">
      <w:pPr>
        <w:rPr>
          <w:lang w:eastAsia="x-none"/>
        </w:rPr>
      </w:pPr>
      <w:r>
        <w:t>The</w:t>
      </w:r>
      <w:r w:rsidR="00E84A71">
        <w:t xml:space="preserve"> watering action using EWA was designed to generate opportunities for native fish larvae to disperse (a dispersal pulse) and to support this</w:t>
      </w:r>
      <w:r w:rsidR="00A930B3">
        <w:t>,</w:t>
      </w:r>
      <w:r w:rsidR="00E84A71">
        <w:t xml:space="preserve"> WaterNSW altered the operation of Jemalong weir gates during the dispersal pulse to create a wider opening to reduce</w:t>
      </w:r>
      <w:r>
        <w:t xml:space="preserve"> shear</w:t>
      </w:r>
      <w:r w:rsidR="00E84A71">
        <w:t xml:space="preserve"> stress on larvae in the water column. Between 27 November and 7 December 2017 the Booberoi regulator was opened to allow a proportion of the dispersal pulse to increase flows into Booberoi Creek</w:t>
      </w:r>
      <w:r w:rsidR="00B838A4">
        <w:t>.</w:t>
      </w:r>
      <w:r w:rsidR="001D5A8F">
        <w:t xml:space="preserve"> Booberoi Creek is not an LTIM site and hence this watering action is not reported on in this report</w:t>
      </w:r>
      <w:r w:rsidR="00E84A71">
        <w:t>.</w:t>
      </w:r>
    </w:p>
    <w:p w14:paraId="5D6567E5" w14:textId="5ABCC422" w:rsidR="00E84A71" w:rsidRDefault="008D69D7" w:rsidP="00A22265">
      <w:pPr>
        <w:rPr>
          <w:lang w:eastAsia="x-none"/>
        </w:rPr>
      </w:pPr>
      <w:r>
        <w:t>Commonwealth e</w:t>
      </w:r>
      <w:r w:rsidR="00E84A71">
        <w:t>nvironmental water was ordered to two accounting points to create the desired flow regime for native fish – one at Forbes</w:t>
      </w:r>
      <w:r>
        <w:t xml:space="preserve"> (Cotton’s Weir)</w:t>
      </w:r>
      <w:r w:rsidR="00E84A71">
        <w:t xml:space="preserve"> and one at Hillston</w:t>
      </w:r>
      <w:r>
        <w:t xml:space="preserve"> (Hillston Weir)</w:t>
      </w:r>
      <w:r w:rsidR="00E84A71">
        <w:t xml:space="preserve">. </w:t>
      </w:r>
      <w:r w:rsidR="00B026A4">
        <w:t xml:space="preserve">As the watering action progressed it was found that more water than expected was required to maintain river levels and attenuation/losses down the system were lower than expected. These two factors, combined with localised rain events in the </w:t>
      </w:r>
      <w:r w:rsidR="004D7E00">
        <w:t>Lower Lachlan</w:t>
      </w:r>
      <w:r w:rsidR="00B026A4">
        <w:t xml:space="preserve"> led to the need to incrementally increase the “target” flow at Hillston to account for these “surpluses’. Further surpluses arrived in the Brewster area and to avoid uncontrolled spilling of the Brewster Weir and potential nuisance flooding in the Hillston to Booligal area</w:t>
      </w:r>
      <w:r w:rsidR="00A22265">
        <w:t>, approximately</w:t>
      </w:r>
      <w:r w:rsidR="00B026A4">
        <w:t xml:space="preserve"> 3</w:t>
      </w:r>
      <w:r w:rsidR="00DC4F64">
        <w:t>,</w:t>
      </w:r>
      <w:r w:rsidR="00B026A4">
        <w:t>165 ML of Commonwealth environmental water was directed into the Brewster wetlands. Of this, 1</w:t>
      </w:r>
      <w:r w:rsidR="00DC4F64">
        <w:t>,</w:t>
      </w:r>
      <w:r w:rsidR="00B026A4">
        <w:t xml:space="preserve">500 ML was used for wetland plants and bird breeding in Lake Brewster. </w:t>
      </w:r>
      <w:bookmarkStart w:id="40" w:name="_Hlk530059108"/>
      <w:r w:rsidR="00A22265">
        <w:t xml:space="preserve">The remaining </w:t>
      </w:r>
      <w:r w:rsidR="00E84A71">
        <w:rPr>
          <w:lang w:val="en-GB"/>
        </w:rPr>
        <w:t>Commonwealth environmental water (1</w:t>
      </w:r>
      <w:r w:rsidR="00DC4F64">
        <w:rPr>
          <w:lang w:val="en-GB"/>
        </w:rPr>
        <w:t>,</w:t>
      </w:r>
      <w:r w:rsidR="00E84A71">
        <w:rPr>
          <w:lang w:val="en-GB"/>
        </w:rPr>
        <w:t>66</w:t>
      </w:r>
      <w:r w:rsidR="00B026A4">
        <w:rPr>
          <w:lang w:val="en-GB"/>
        </w:rPr>
        <w:t>5</w:t>
      </w:r>
      <w:r w:rsidR="00E84A71">
        <w:rPr>
          <w:lang w:val="en-GB"/>
        </w:rPr>
        <w:t xml:space="preserve"> ML) stored </w:t>
      </w:r>
      <w:r>
        <w:rPr>
          <w:lang w:val="en-GB"/>
        </w:rPr>
        <w:t xml:space="preserve">in the Brewster outflow wetland </w:t>
      </w:r>
      <w:r w:rsidR="00E84A71">
        <w:rPr>
          <w:lang w:val="en-GB"/>
        </w:rPr>
        <w:t>was used in May</w:t>
      </w:r>
      <w:r>
        <w:rPr>
          <w:lang w:val="en-GB"/>
        </w:rPr>
        <w:t xml:space="preserve"> in combination with </w:t>
      </w:r>
      <w:r w:rsidR="00B838A4">
        <w:rPr>
          <w:lang w:val="en-GB"/>
        </w:rPr>
        <w:t>805</w:t>
      </w:r>
      <w:r w:rsidR="0055581E">
        <w:rPr>
          <w:lang w:val="en-GB"/>
        </w:rPr>
        <w:t xml:space="preserve"> ML of Lake Brewster Environmental Water Allowance</w:t>
      </w:r>
      <w:r w:rsidR="00E84A71">
        <w:rPr>
          <w:lang w:val="en-GB"/>
        </w:rPr>
        <w:t xml:space="preserve"> to achieve a small f</w:t>
      </w:r>
      <w:r w:rsidR="0094556C">
        <w:rPr>
          <w:lang w:val="en-GB"/>
        </w:rPr>
        <w:t xml:space="preserve">resh in the river at Booligal. </w:t>
      </w:r>
      <w:r w:rsidR="00B838A4">
        <w:rPr>
          <w:lang w:val="en-GB"/>
        </w:rPr>
        <w:t>After attenuating as it travelled downriver, t</w:t>
      </w:r>
      <w:r w:rsidR="00E84A71">
        <w:rPr>
          <w:lang w:val="en-GB"/>
        </w:rPr>
        <w:t xml:space="preserve">he small fresh </w:t>
      </w:r>
      <w:r w:rsidR="00AF600A">
        <w:rPr>
          <w:lang w:val="en-GB"/>
        </w:rPr>
        <w:t>of 1</w:t>
      </w:r>
      <w:r w:rsidR="00DC4F64">
        <w:rPr>
          <w:lang w:val="en-GB"/>
        </w:rPr>
        <w:t>,</w:t>
      </w:r>
      <w:r w:rsidR="00AF600A">
        <w:rPr>
          <w:lang w:val="en-GB"/>
        </w:rPr>
        <w:t xml:space="preserve">899 ML </w:t>
      </w:r>
      <w:r w:rsidR="00E84A71">
        <w:rPr>
          <w:lang w:val="en-GB"/>
        </w:rPr>
        <w:t xml:space="preserve">passed Booligal between </w:t>
      </w:r>
      <w:r w:rsidR="00B838A4">
        <w:rPr>
          <w:lang w:val="en-GB"/>
        </w:rPr>
        <w:t>17</w:t>
      </w:r>
      <w:r w:rsidR="00E84A71">
        <w:rPr>
          <w:vertAlign w:val="superscript"/>
          <w:lang w:val="en-GB"/>
        </w:rPr>
        <w:t xml:space="preserve"> </w:t>
      </w:r>
      <w:r w:rsidR="00E84A71">
        <w:rPr>
          <w:lang w:val="en-GB"/>
        </w:rPr>
        <w:t>May and 2 June.</w:t>
      </w:r>
      <w:bookmarkEnd w:id="40"/>
    </w:p>
    <w:p w14:paraId="164FABEA" w14:textId="5ADD9A04" w:rsidR="00E84A71" w:rsidRDefault="00E84A71" w:rsidP="00E84A71">
      <w:r>
        <w:t>Planned actions for native fish in autumn were not progressed as the demand was met through operational delivery.</w:t>
      </w:r>
    </w:p>
    <w:p w14:paraId="156621E4" w14:textId="3B5324CC" w:rsidR="00EB4719" w:rsidRDefault="00EB4719" w:rsidP="00EB4719">
      <w:r>
        <w:t xml:space="preserve">While the 2017-18 watering actions explicitly targeted the channel of the </w:t>
      </w:r>
      <w:r>
        <w:rPr>
          <w:lang w:val="en-GB"/>
        </w:rPr>
        <w:t>Lower Lachlan river system</w:t>
      </w:r>
      <w:r>
        <w:t xml:space="preserve"> to provide benefits for fish, implied within the watering actions are outcomes for stream metabolism and hydrological connectivity. Outcomes for vegetation were not specifically targeted but the passage of this flow to the end of the system was expected to wet the central reed beds of the Great Cumbung Swamp and thus provide benefit.  </w:t>
      </w:r>
    </w:p>
    <w:p w14:paraId="026A8391" w14:textId="77777777" w:rsidR="001E2E3C" w:rsidRDefault="001E2E3C" w:rsidP="00E84A71">
      <w:pPr>
        <w:rPr>
          <w:lang w:eastAsia="x-none"/>
        </w:rPr>
      </w:pPr>
    </w:p>
    <w:p w14:paraId="7120AAF9" w14:textId="77777777" w:rsidR="00E84A71" w:rsidRDefault="00E84A71" w:rsidP="00E84A71">
      <w:pPr>
        <w:pStyle w:val="ListParagraph"/>
        <w:numPr>
          <w:ilvl w:val="0"/>
          <w:numId w:val="0"/>
        </w:numPr>
        <w:spacing w:after="200" w:line="276" w:lineRule="auto"/>
      </w:pPr>
    </w:p>
    <w:p w14:paraId="0D4C0B18" w14:textId="77777777" w:rsidR="00E84A71" w:rsidRDefault="00E84A71" w:rsidP="00E84A71">
      <w:pPr>
        <w:pStyle w:val="ListParagraph"/>
        <w:numPr>
          <w:ilvl w:val="0"/>
          <w:numId w:val="0"/>
        </w:numPr>
        <w:spacing w:after="200" w:line="276" w:lineRule="auto"/>
        <w:sectPr w:rsidR="00E84A71" w:rsidSect="003E0499">
          <w:pgSz w:w="11906" w:h="16838"/>
          <w:pgMar w:top="1440" w:right="1440" w:bottom="1440" w:left="1440" w:header="708" w:footer="708" w:gutter="0"/>
          <w:cols w:space="708"/>
          <w:docGrid w:linePitch="360"/>
        </w:sectPr>
      </w:pPr>
    </w:p>
    <w:p w14:paraId="39525C47" w14:textId="370F325C" w:rsidR="00E84A71" w:rsidRPr="00662A04" w:rsidRDefault="00E84A71" w:rsidP="00E84A71">
      <w:pPr>
        <w:pStyle w:val="Caption"/>
      </w:pPr>
      <w:bookmarkStart w:id="41" w:name="_Ref527034563"/>
      <w:bookmarkStart w:id="42" w:name="_Ref530139580"/>
      <w:bookmarkStart w:id="43" w:name="_Toc4574913"/>
      <w:r w:rsidRPr="00662A04">
        <w:t xml:space="preserve">Table </w:t>
      </w:r>
      <w:r>
        <w:rPr>
          <w:noProof/>
        </w:rPr>
        <w:fldChar w:fldCharType="begin"/>
      </w:r>
      <w:r>
        <w:rPr>
          <w:noProof/>
        </w:rPr>
        <w:instrText xml:space="preserve"> SEQ Table \* ARABIC </w:instrText>
      </w:r>
      <w:r>
        <w:rPr>
          <w:noProof/>
        </w:rPr>
        <w:fldChar w:fldCharType="separate"/>
      </w:r>
      <w:r w:rsidR="002A4751">
        <w:rPr>
          <w:noProof/>
        </w:rPr>
        <w:t>2</w:t>
      </w:r>
      <w:r>
        <w:rPr>
          <w:noProof/>
        </w:rPr>
        <w:fldChar w:fldCharType="end"/>
      </w:r>
      <w:bookmarkEnd w:id="41"/>
      <w:r w:rsidRPr="00662A04">
        <w:t>.</w:t>
      </w:r>
      <w:r w:rsidR="00F852A3">
        <w:t xml:space="preserve"> The 2017</w:t>
      </w:r>
      <w:r w:rsidRPr="00662A04">
        <w:t>-1</w:t>
      </w:r>
      <w:r w:rsidR="00F852A3">
        <w:t>8</w:t>
      </w:r>
      <w:r w:rsidRPr="00662A04">
        <w:t xml:space="preserve"> Commonwealth environmental watering actions.</w:t>
      </w:r>
      <w:bookmarkEnd w:id="42"/>
      <w:bookmarkEnd w:id="43"/>
      <w:r w:rsidR="005959DD">
        <w:t xml:space="preserve"> </w:t>
      </w:r>
    </w:p>
    <w:tbl>
      <w:tblPr>
        <w:tblW w:w="9006"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1783"/>
        <w:gridCol w:w="3679"/>
        <w:gridCol w:w="3544"/>
      </w:tblGrid>
      <w:tr w:rsidR="00FB59D6" w:rsidRPr="00D40E7E" w14:paraId="1F44A0A7" w14:textId="77777777" w:rsidTr="00D40E7E">
        <w:trPr>
          <w:tblHeader/>
        </w:trPr>
        <w:tc>
          <w:tcPr>
            <w:tcW w:w="1783" w:type="dxa"/>
            <w:tcBorders>
              <w:bottom w:val="single" w:sz="18" w:space="0" w:color="FFFFFF" w:themeColor="background1"/>
              <w:right w:val="single" w:sz="18" w:space="0" w:color="FFFFFF" w:themeColor="background1"/>
            </w:tcBorders>
            <w:shd w:val="clear" w:color="auto" w:fill="9BBB59"/>
            <w:vAlign w:val="center"/>
          </w:tcPr>
          <w:p w14:paraId="27AAF15A" w14:textId="7FB576F2" w:rsidR="00553DDB" w:rsidRPr="009B44E9" w:rsidRDefault="00D40E7E" w:rsidP="009B44E9">
            <w:pPr>
              <w:spacing w:before="40" w:afterLines="40" w:after="96"/>
              <w:contextualSpacing/>
              <w:rPr>
                <w:b/>
                <w:bCs/>
                <w:caps/>
                <w:color w:val="FFFFFF"/>
                <w:sz w:val="18"/>
                <w:szCs w:val="18"/>
              </w:rPr>
            </w:pPr>
            <w:r w:rsidRPr="009B44E9">
              <w:rPr>
                <w:b/>
                <w:bCs/>
                <w:caps/>
                <w:color w:val="FFFFFF"/>
                <w:sz w:val="18"/>
                <w:szCs w:val="18"/>
              </w:rPr>
              <w:t>Description</w:t>
            </w:r>
          </w:p>
        </w:tc>
        <w:tc>
          <w:tcPr>
            <w:tcW w:w="3679" w:type="dxa"/>
            <w:tcBorders>
              <w:left w:val="single" w:sz="18" w:space="0" w:color="FFFFFF" w:themeColor="background1"/>
              <w:bottom w:val="single" w:sz="18" w:space="0" w:color="FFFFFF" w:themeColor="background1"/>
            </w:tcBorders>
            <w:shd w:val="clear" w:color="auto" w:fill="9BBB59"/>
            <w:vAlign w:val="center"/>
          </w:tcPr>
          <w:p w14:paraId="63F9D033" w14:textId="1FAD1954" w:rsidR="00FB59D6" w:rsidRPr="009B44E9" w:rsidRDefault="00D40E7E" w:rsidP="009B44E9">
            <w:pPr>
              <w:spacing w:before="40" w:afterLines="40" w:after="96"/>
              <w:contextualSpacing/>
              <w:rPr>
                <w:b/>
                <w:bCs/>
                <w:caps/>
                <w:color w:val="FFFFFF"/>
                <w:sz w:val="18"/>
                <w:szCs w:val="18"/>
              </w:rPr>
            </w:pPr>
            <w:r w:rsidRPr="009B44E9">
              <w:rPr>
                <w:b/>
                <w:bCs/>
                <w:caps/>
                <w:color w:val="FFFFFF"/>
                <w:sz w:val="18"/>
                <w:szCs w:val="18"/>
              </w:rPr>
              <w:t>Details</w:t>
            </w:r>
          </w:p>
        </w:tc>
        <w:tc>
          <w:tcPr>
            <w:tcW w:w="3544" w:type="dxa"/>
            <w:tcBorders>
              <w:bottom w:val="single" w:sz="18" w:space="0" w:color="FFFFFF" w:themeColor="background1"/>
            </w:tcBorders>
            <w:shd w:val="clear" w:color="auto" w:fill="9BBB59"/>
            <w:vAlign w:val="center"/>
          </w:tcPr>
          <w:p w14:paraId="01B531D0" w14:textId="77777777" w:rsidR="00FB59D6" w:rsidRPr="009B44E9" w:rsidRDefault="00FB59D6" w:rsidP="009B44E9">
            <w:pPr>
              <w:spacing w:before="40" w:afterLines="40" w:after="96"/>
              <w:contextualSpacing/>
              <w:rPr>
                <w:b/>
                <w:bCs/>
                <w:caps/>
                <w:color w:val="FFFFFF"/>
                <w:sz w:val="18"/>
                <w:szCs w:val="18"/>
              </w:rPr>
            </w:pPr>
          </w:p>
        </w:tc>
      </w:tr>
      <w:tr w:rsidR="00FB59D6" w:rsidRPr="00083E63" w14:paraId="0DCDE536" w14:textId="77777777" w:rsidTr="00D40E7E">
        <w:trPr>
          <w:tblHeader/>
        </w:trPr>
        <w:tc>
          <w:tcPr>
            <w:tcW w:w="1783" w:type="dxa"/>
            <w:tcBorders>
              <w:top w:val="single" w:sz="18" w:space="0" w:color="FFFFFF" w:themeColor="background1"/>
              <w:right w:val="single" w:sz="18" w:space="0" w:color="FFFFFF" w:themeColor="background1"/>
            </w:tcBorders>
            <w:shd w:val="clear" w:color="auto" w:fill="9BBB59"/>
            <w:vAlign w:val="center"/>
          </w:tcPr>
          <w:p w14:paraId="26D3E0F7"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Action</w:t>
            </w:r>
          </w:p>
        </w:tc>
        <w:tc>
          <w:tcPr>
            <w:tcW w:w="3679" w:type="dxa"/>
            <w:tcBorders>
              <w:top w:val="single" w:sz="18" w:space="0" w:color="FFFFFF" w:themeColor="background1"/>
              <w:left w:val="single" w:sz="18" w:space="0" w:color="FFFFFF" w:themeColor="background1"/>
            </w:tcBorders>
            <w:shd w:val="clear" w:color="auto" w:fill="C2D69B"/>
          </w:tcPr>
          <w:p w14:paraId="296A3A59" w14:textId="77777777" w:rsidR="00FB59D6" w:rsidRPr="009B44E9" w:rsidRDefault="00FB59D6" w:rsidP="009B44E9">
            <w:pPr>
              <w:spacing w:before="40" w:afterLines="40" w:after="96"/>
              <w:contextualSpacing/>
              <w:jc w:val="center"/>
              <w:rPr>
                <w:sz w:val="18"/>
                <w:szCs w:val="18"/>
              </w:rPr>
            </w:pPr>
            <w:r w:rsidRPr="009B44E9">
              <w:rPr>
                <w:sz w:val="18"/>
                <w:szCs w:val="18"/>
              </w:rPr>
              <w:t>1</w:t>
            </w:r>
          </w:p>
        </w:tc>
        <w:tc>
          <w:tcPr>
            <w:tcW w:w="3544" w:type="dxa"/>
            <w:tcBorders>
              <w:top w:val="single" w:sz="18" w:space="0" w:color="FFFFFF" w:themeColor="background1"/>
            </w:tcBorders>
            <w:shd w:val="clear" w:color="auto" w:fill="C2D69B"/>
          </w:tcPr>
          <w:p w14:paraId="6B4D4145" w14:textId="77777777" w:rsidR="00FB59D6" w:rsidRPr="009B44E9" w:rsidRDefault="00FB59D6" w:rsidP="009B44E9">
            <w:pPr>
              <w:spacing w:before="40" w:afterLines="40" w:after="96"/>
              <w:contextualSpacing/>
              <w:jc w:val="center"/>
              <w:rPr>
                <w:sz w:val="18"/>
                <w:szCs w:val="18"/>
              </w:rPr>
            </w:pPr>
            <w:r w:rsidRPr="009B44E9">
              <w:rPr>
                <w:sz w:val="18"/>
                <w:szCs w:val="18"/>
              </w:rPr>
              <w:t>2</w:t>
            </w:r>
          </w:p>
        </w:tc>
      </w:tr>
      <w:tr w:rsidR="00FB59D6" w:rsidRPr="00083E63" w14:paraId="38300545" w14:textId="77777777" w:rsidTr="00D40E7E">
        <w:tc>
          <w:tcPr>
            <w:tcW w:w="1783" w:type="dxa"/>
            <w:tcBorders>
              <w:right w:val="single" w:sz="18" w:space="0" w:color="FFFFFF" w:themeColor="background1"/>
            </w:tcBorders>
            <w:shd w:val="clear" w:color="auto" w:fill="9BBB59"/>
            <w:vAlign w:val="center"/>
          </w:tcPr>
          <w:p w14:paraId="2EDF06E2"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Target Asset</w:t>
            </w:r>
          </w:p>
        </w:tc>
        <w:tc>
          <w:tcPr>
            <w:tcW w:w="3679" w:type="dxa"/>
            <w:tcBorders>
              <w:left w:val="single" w:sz="18" w:space="0" w:color="FFFFFF" w:themeColor="background1"/>
            </w:tcBorders>
            <w:shd w:val="clear" w:color="auto" w:fill="EAF1DD"/>
          </w:tcPr>
          <w:p w14:paraId="3D17E3C5" w14:textId="77777777" w:rsidR="00FB59D6" w:rsidRPr="009B44E9" w:rsidRDefault="00FB59D6" w:rsidP="009B44E9">
            <w:pPr>
              <w:spacing w:before="40" w:afterLines="40" w:after="96"/>
              <w:contextualSpacing/>
              <w:rPr>
                <w:sz w:val="18"/>
                <w:szCs w:val="18"/>
              </w:rPr>
            </w:pPr>
            <w:r w:rsidRPr="009B44E9">
              <w:rPr>
                <w:sz w:val="18"/>
                <w:szCs w:val="18"/>
              </w:rPr>
              <w:t>Mid Lachlan River, main channel and Lower Lachlan River, main channel</w:t>
            </w:r>
          </w:p>
        </w:tc>
        <w:tc>
          <w:tcPr>
            <w:tcW w:w="3544" w:type="dxa"/>
            <w:shd w:val="clear" w:color="auto" w:fill="EAF1DD"/>
          </w:tcPr>
          <w:p w14:paraId="5889C3F9" w14:textId="77777777" w:rsidR="00FB59D6" w:rsidRPr="009B44E9" w:rsidRDefault="00FB59D6" w:rsidP="009B44E9">
            <w:pPr>
              <w:spacing w:before="40" w:afterLines="40" w:after="96"/>
              <w:contextualSpacing/>
              <w:rPr>
                <w:sz w:val="18"/>
                <w:szCs w:val="18"/>
              </w:rPr>
            </w:pPr>
            <w:r w:rsidRPr="009B44E9">
              <w:rPr>
                <w:sz w:val="18"/>
                <w:szCs w:val="18"/>
              </w:rPr>
              <w:t>Lower Lachlan River, main channel</w:t>
            </w:r>
            <w:r w:rsidR="003C140D" w:rsidRPr="009B44E9">
              <w:rPr>
                <w:sz w:val="18"/>
                <w:szCs w:val="18"/>
              </w:rPr>
              <w:t xml:space="preserve"> below Lake Brewster terminating in Great Cumbung Swamp</w:t>
            </w:r>
          </w:p>
        </w:tc>
      </w:tr>
      <w:tr w:rsidR="00FB59D6" w:rsidRPr="00083E63" w14:paraId="1ED7884E" w14:textId="77777777" w:rsidTr="00D40E7E">
        <w:tc>
          <w:tcPr>
            <w:tcW w:w="1783" w:type="dxa"/>
            <w:tcBorders>
              <w:right w:val="single" w:sz="18" w:space="0" w:color="FFFFFF" w:themeColor="background1"/>
            </w:tcBorders>
            <w:shd w:val="clear" w:color="auto" w:fill="9BBB59"/>
            <w:vAlign w:val="center"/>
          </w:tcPr>
          <w:p w14:paraId="2546EB6E"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Reference</w:t>
            </w:r>
          </w:p>
        </w:tc>
        <w:tc>
          <w:tcPr>
            <w:tcW w:w="3679" w:type="dxa"/>
            <w:tcBorders>
              <w:left w:val="single" w:sz="18" w:space="0" w:color="FFFFFF" w:themeColor="background1"/>
            </w:tcBorders>
            <w:shd w:val="clear" w:color="auto" w:fill="C2D69B"/>
          </w:tcPr>
          <w:p w14:paraId="2CC299C1" w14:textId="77777777" w:rsidR="00FB59D6" w:rsidRPr="009B44E9" w:rsidRDefault="00667A16" w:rsidP="009B44E9">
            <w:pPr>
              <w:spacing w:before="40" w:afterLines="40" w:after="96"/>
              <w:rPr>
                <w:rFonts w:eastAsiaTheme="minorHAnsi"/>
                <w:sz w:val="18"/>
                <w:szCs w:val="18"/>
              </w:rPr>
            </w:pPr>
            <w:bookmarkStart w:id="44" w:name="_Hlk532291128"/>
            <w:r w:rsidRPr="009B44E9">
              <w:rPr>
                <w:rFonts w:eastAsiaTheme="minorHAnsi"/>
                <w:sz w:val="18"/>
                <w:szCs w:val="18"/>
              </w:rPr>
              <w:t>WAR 10053-02</w:t>
            </w:r>
            <w:bookmarkEnd w:id="44"/>
          </w:p>
        </w:tc>
        <w:tc>
          <w:tcPr>
            <w:tcW w:w="3544" w:type="dxa"/>
            <w:shd w:val="clear" w:color="auto" w:fill="C2D69B"/>
          </w:tcPr>
          <w:p w14:paraId="40913CD5" w14:textId="77777777" w:rsidR="00FB59D6" w:rsidRPr="009B44E9" w:rsidRDefault="00667A16" w:rsidP="009B44E9">
            <w:pPr>
              <w:spacing w:before="40" w:afterLines="40" w:after="96"/>
              <w:rPr>
                <w:rFonts w:eastAsiaTheme="minorHAnsi"/>
                <w:sz w:val="18"/>
                <w:szCs w:val="18"/>
              </w:rPr>
            </w:pPr>
            <w:r w:rsidRPr="009B44E9">
              <w:rPr>
                <w:rFonts w:eastAsiaTheme="minorHAnsi"/>
                <w:sz w:val="18"/>
                <w:szCs w:val="18"/>
              </w:rPr>
              <w:t>WAR 10053-02</w:t>
            </w:r>
          </w:p>
        </w:tc>
      </w:tr>
      <w:tr w:rsidR="00FB59D6" w:rsidRPr="00083E63" w14:paraId="77FB4881" w14:textId="77777777" w:rsidTr="00D40E7E">
        <w:tc>
          <w:tcPr>
            <w:tcW w:w="1783" w:type="dxa"/>
            <w:tcBorders>
              <w:right w:val="single" w:sz="18" w:space="0" w:color="FFFFFF" w:themeColor="background1"/>
            </w:tcBorders>
            <w:shd w:val="clear" w:color="auto" w:fill="9BBB59"/>
            <w:vAlign w:val="center"/>
          </w:tcPr>
          <w:p w14:paraId="4D94D268"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Accounting Location</w:t>
            </w:r>
          </w:p>
        </w:tc>
        <w:tc>
          <w:tcPr>
            <w:tcW w:w="3679" w:type="dxa"/>
            <w:tcBorders>
              <w:left w:val="single" w:sz="18" w:space="0" w:color="FFFFFF" w:themeColor="background1"/>
            </w:tcBorders>
            <w:shd w:val="clear" w:color="auto" w:fill="C2D69B"/>
          </w:tcPr>
          <w:p w14:paraId="6158B0DA" w14:textId="77777777" w:rsidR="00FB59D6" w:rsidRPr="009B44E9" w:rsidRDefault="00FB59D6" w:rsidP="009B44E9">
            <w:pPr>
              <w:spacing w:before="40" w:afterLines="40" w:after="96"/>
              <w:contextualSpacing/>
              <w:rPr>
                <w:sz w:val="18"/>
                <w:szCs w:val="18"/>
              </w:rPr>
            </w:pPr>
            <w:r w:rsidRPr="009B44E9">
              <w:rPr>
                <w:sz w:val="18"/>
                <w:szCs w:val="18"/>
              </w:rPr>
              <w:t>Lachlan River at Forbes (Cotton’s Weir), Hillston (Hillston Weir)</w:t>
            </w:r>
          </w:p>
        </w:tc>
        <w:tc>
          <w:tcPr>
            <w:tcW w:w="3544" w:type="dxa"/>
            <w:shd w:val="clear" w:color="auto" w:fill="C2D69B"/>
          </w:tcPr>
          <w:p w14:paraId="22858991" w14:textId="77777777" w:rsidR="00FB59D6" w:rsidRPr="009B44E9" w:rsidRDefault="00FB59D6" w:rsidP="009B44E9">
            <w:pPr>
              <w:spacing w:before="40" w:afterLines="40" w:after="96"/>
              <w:contextualSpacing/>
              <w:rPr>
                <w:sz w:val="18"/>
                <w:szCs w:val="18"/>
              </w:rPr>
            </w:pPr>
            <w:r w:rsidRPr="009B44E9">
              <w:rPr>
                <w:sz w:val="18"/>
                <w:szCs w:val="18"/>
              </w:rPr>
              <w:t>Lachlan River at Booligal</w:t>
            </w:r>
          </w:p>
        </w:tc>
      </w:tr>
      <w:tr w:rsidR="00FB59D6" w:rsidRPr="00083E63" w14:paraId="15B6D077" w14:textId="77777777" w:rsidTr="00D40E7E">
        <w:tc>
          <w:tcPr>
            <w:tcW w:w="1783" w:type="dxa"/>
            <w:tcBorders>
              <w:right w:val="single" w:sz="18" w:space="0" w:color="FFFFFF" w:themeColor="background1"/>
            </w:tcBorders>
            <w:shd w:val="clear" w:color="auto" w:fill="9BBB59"/>
            <w:vAlign w:val="center"/>
          </w:tcPr>
          <w:p w14:paraId="7E196BFA"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Flow component</w:t>
            </w:r>
          </w:p>
        </w:tc>
        <w:tc>
          <w:tcPr>
            <w:tcW w:w="3679" w:type="dxa"/>
            <w:tcBorders>
              <w:left w:val="single" w:sz="18" w:space="0" w:color="FFFFFF" w:themeColor="background1"/>
            </w:tcBorders>
            <w:shd w:val="clear" w:color="auto" w:fill="EAF1DD"/>
          </w:tcPr>
          <w:p w14:paraId="30506469" w14:textId="77777777" w:rsidR="00FB59D6" w:rsidRPr="009B44E9" w:rsidRDefault="00FB59D6" w:rsidP="009B44E9">
            <w:pPr>
              <w:spacing w:before="40" w:afterLines="40" w:after="96"/>
              <w:contextualSpacing/>
              <w:rPr>
                <w:sz w:val="18"/>
                <w:szCs w:val="18"/>
              </w:rPr>
            </w:pPr>
            <w:r w:rsidRPr="009B44E9">
              <w:rPr>
                <w:sz w:val="18"/>
                <w:szCs w:val="18"/>
              </w:rPr>
              <w:t>Base flow and fresh flow</w:t>
            </w:r>
          </w:p>
        </w:tc>
        <w:tc>
          <w:tcPr>
            <w:tcW w:w="3544" w:type="dxa"/>
            <w:shd w:val="clear" w:color="auto" w:fill="EAF1DD"/>
          </w:tcPr>
          <w:p w14:paraId="1728DD19" w14:textId="77777777" w:rsidR="00FB59D6" w:rsidRPr="009B44E9" w:rsidRDefault="00FB59D6" w:rsidP="009B44E9">
            <w:pPr>
              <w:spacing w:before="40" w:afterLines="40" w:after="96"/>
              <w:contextualSpacing/>
              <w:rPr>
                <w:sz w:val="18"/>
                <w:szCs w:val="18"/>
              </w:rPr>
            </w:pPr>
            <w:r w:rsidRPr="009B44E9">
              <w:rPr>
                <w:sz w:val="18"/>
                <w:szCs w:val="18"/>
              </w:rPr>
              <w:t>Fresh flow</w:t>
            </w:r>
          </w:p>
        </w:tc>
      </w:tr>
      <w:tr w:rsidR="00FB59D6" w:rsidRPr="00083E63" w14:paraId="5AE98749" w14:textId="77777777" w:rsidTr="00D40E7E">
        <w:tc>
          <w:tcPr>
            <w:tcW w:w="1783" w:type="dxa"/>
            <w:tcBorders>
              <w:right w:val="single" w:sz="18" w:space="0" w:color="FFFFFF" w:themeColor="background1"/>
            </w:tcBorders>
            <w:shd w:val="clear" w:color="auto" w:fill="9BBB59"/>
            <w:vAlign w:val="center"/>
          </w:tcPr>
          <w:p w14:paraId="21682A8B"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Volume (CEW)</w:t>
            </w:r>
          </w:p>
        </w:tc>
        <w:tc>
          <w:tcPr>
            <w:tcW w:w="3679" w:type="dxa"/>
            <w:tcBorders>
              <w:left w:val="single" w:sz="18" w:space="0" w:color="FFFFFF" w:themeColor="background1"/>
            </w:tcBorders>
            <w:shd w:val="clear" w:color="auto" w:fill="C2D69B"/>
          </w:tcPr>
          <w:p w14:paraId="3434CAA6" w14:textId="417695AB" w:rsidR="00FB59D6" w:rsidRPr="009B44E9" w:rsidRDefault="00553DDB" w:rsidP="009B44E9">
            <w:pPr>
              <w:spacing w:before="40" w:afterLines="40" w:after="96"/>
              <w:contextualSpacing/>
              <w:rPr>
                <w:sz w:val="18"/>
                <w:szCs w:val="18"/>
              </w:rPr>
            </w:pPr>
            <w:r w:rsidRPr="009B44E9">
              <w:rPr>
                <w:sz w:val="18"/>
                <w:szCs w:val="18"/>
              </w:rPr>
              <w:t xml:space="preserve">32 </w:t>
            </w:r>
            <w:r w:rsidR="00D577C6" w:rsidRPr="009B44E9">
              <w:rPr>
                <w:sz w:val="18"/>
                <w:szCs w:val="18"/>
              </w:rPr>
              <w:t>572</w:t>
            </w:r>
            <w:r w:rsidR="00FB59D6" w:rsidRPr="009B44E9">
              <w:rPr>
                <w:sz w:val="18"/>
                <w:szCs w:val="18"/>
              </w:rPr>
              <w:t xml:space="preserve"> ML (accounted at Forbes)</w:t>
            </w:r>
          </w:p>
          <w:p w14:paraId="684F05F6" w14:textId="3B4699AF" w:rsidR="00FB59D6" w:rsidRPr="009B44E9" w:rsidRDefault="00D577C6" w:rsidP="009B44E9">
            <w:pPr>
              <w:spacing w:before="40" w:afterLines="40" w:after="96"/>
              <w:contextualSpacing/>
              <w:rPr>
                <w:sz w:val="18"/>
                <w:szCs w:val="18"/>
              </w:rPr>
            </w:pPr>
            <w:r w:rsidRPr="009B44E9">
              <w:rPr>
                <w:sz w:val="18"/>
                <w:szCs w:val="18"/>
              </w:rPr>
              <w:t xml:space="preserve">951 </w:t>
            </w:r>
            <w:r w:rsidR="00FB59D6" w:rsidRPr="009B44E9">
              <w:rPr>
                <w:sz w:val="18"/>
                <w:szCs w:val="18"/>
              </w:rPr>
              <w:t>ML (accounted at Hillston)</w:t>
            </w:r>
          </w:p>
        </w:tc>
        <w:tc>
          <w:tcPr>
            <w:tcW w:w="3544" w:type="dxa"/>
            <w:shd w:val="clear" w:color="auto" w:fill="C2D69B"/>
          </w:tcPr>
          <w:p w14:paraId="3AA4AF65" w14:textId="77777777" w:rsidR="00FB59D6" w:rsidRPr="009B44E9" w:rsidRDefault="00FB59D6" w:rsidP="009B44E9">
            <w:pPr>
              <w:spacing w:before="40" w:afterLines="40" w:after="96"/>
              <w:contextualSpacing/>
              <w:rPr>
                <w:sz w:val="18"/>
                <w:szCs w:val="18"/>
              </w:rPr>
            </w:pPr>
          </w:p>
        </w:tc>
      </w:tr>
      <w:tr w:rsidR="00FB59D6" w:rsidRPr="00083E63" w14:paraId="6DA5AA24" w14:textId="77777777" w:rsidTr="00D40E7E">
        <w:tc>
          <w:tcPr>
            <w:tcW w:w="1783" w:type="dxa"/>
            <w:tcBorders>
              <w:right w:val="single" w:sz="18" w:space="0" w:color="FFFFFF" w:themeColor="background1"/>
            </w:tcBorders>
            <w:shd w:val="clear" w:color="auto" w:fill="9BBB59"/>
            <w:vAlign w:val="center"/>
          </w:tcPr>
          <w:p w14:paraId="4BF7F44E"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WQA</w:t>
            </w:r>
            <w:r w:rsidRPr="009B44E9">
              <w:rPr>
                <w:b/>
                <w:bCs/>
                <w:color w:val="FFFFFF"/>
                <w:sz w:val="18"/>
                <w:szCs w:val="18"/>
                <w:vertAlign w:val="superscript"/>
              </w:rPr>
              <w:t>1</w:t>
            </w:r>
          </w:p>
        </w:tc>
        <w:tc>
          <w:tcPr>
            <w:tcW w:w="3679" w:type="dxa"/>
            <w:tcBorders>
              <w:left w:val="single" w:sz="18" w:space="0" w:color="FFFFFF" w:themeColor="background1"/>
            </w:tcBorders>
            <w:shd w:val="clear" w:color="auto" w:fill="C2D69B"/>
          </w:tcPr>
          <w:p w14:paraId="026426B0" w14:textId="77777777" w:rsidR="00FB59D6" w:rsidRPr="009B44E9" w:rsidRDefault="00FB59D6" w:rsidP="009B44E9">
            <w:pPr>
              <w:spacing w:before="40" w:afterLines="40" w:after="96"/>
              <w:contextualSpacing/>
              <w:rPr>
                <w:sz w:val="18"/>
                <w:szCs w:val="18"/>
              </w:rPr>
            </w:pPr>
          </w:p>
        </w:tc>
        <w:tc>
          <w:tcPr>
            <w:tcW w:w="3544" w:type="dxa"/>
            <w:shd w:val="clear" w:color="auto" w:fill="C2D69B"/>
          </w:tcPr>
          <w:p w14:paraId="572CD2F3" w14:textId="77777777" w:rsidR="00FB59D6" w:rsidRPr="009B44E9" w:rsidRDefault="00FB59D6" w:rsidP="009B44E9">
            <w:pPr>
              <w:spacing w:before="40" w:afterLines="40" w:after="96"/>
              <w:contextualSpacing/>
              <w:rPr>
                <w:sz w:val="18"/>
                <w:szCs w:val="18"/>
              </w:rPr>
            </w:pPr>
          </w:p>
        </w:tc>
      </w:tr>
      <w:tr w:rsidR="00FB59D6" w:rsidRPr="00083E63" w14:paraId="7530A355" w14:textId="77777777" w:rsidTr="00D40E7E">
        <w:tc>
          <w:tcPr>
            <w:tcW w:w="1783" w:type="dxa"/>
            <w:tcBorders>
              <w:right w:val="single" w:sz="18" w:space="0" w:color="FFFFFF" w:themeColor="background1"/>
            </w:tcBorders>
            <w:shd w:val="clear" w:color="auto" w:fill="9BBB59"/>
            <w:vAlign w:val="center"/>
          </w:tcPr>
          <w:p w14:paraId="077D0D36"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Volume (NSW)</w:t>
            </w:r>
          </w:p>
        </w:tc>
        <w:tc>
          <w:tcPr>
            <w:tcW w:w="3679" w:type="dxa"/>
            <w:tcBorders>
              <w:left w:val="single" w:sz="18" w:space="0" w:color="FFFFFF" w:themeColor="background1"/>
            </w:tcBorders>
            <w:shd w:val="clear" w:color="auto" w:fill="C2D69B"/>
          </w:tcPr>
          <w:p w14:paraId="637073E8" w14:textId="607B035C" w:rsidR="00FB59D6" w:rsidRPr="009B44E9" w:rsidRDefault="00FB59D6" w:rsidP="009B44E9">
            <w:pPr>
              <w:spacing w:before="40" w:afterLines="40" w:after="96"/>
              <w:contextualSpacing/>
              <w:rPr>
                <w:sz w:val="18"/>
                <w:szCs w:val="18"/>
              </w:rPr>
            </w:pPr>
            <w:r w:rsidRPr="009B44E9">
              <w:rPr>
                <w:sz w:val="18"/>
                <w:szCs w:val="18"/>
              </w:rPr>
              <w:t>8</w:t>
            </w:r>
            <w:r w:rsidR="00553DDB" w:rsidRPr="009B44E9">
              <w:rPr>
                <w:sz w:val="18"/>
                <w:szCs w:val="18"/>
              </w:rPr>
              <w:t>,</w:t>
            </w:r>
            <w:r w:rsidRPr="009B44E9">
              <w:rPr>
                <w:sz w:val="18"/>
                <w:szCs w:val="18"/>
              </w:rPr>
              <w:t xml:space="preserve">400 </w:t>
            </w:r>
            <w:r w:rsidR="008D69D7" w:rsidRPr="009B44E9">
              <w:rPr>
                <w:sz w:val="18"/>
                <w:szCs w:val="18"/>
              </w:rPr>
              <w:t xml:space="preserve">ML </w:t>
            </w:r>
            <w:r w:rsidRPr="009B44E9">
              <w:rPr>
                <w:sz w:val="18"/>
                <w:szCs w:val="18"/>
              </w:rPr>
              <w:t>Wyangala Environmental Water Allowance (EWA)</w:t>
            </w:r>
          </w:p>
        </w:tc>
        <w:tc>
          <w:tcPr>
            <w:tcW w:w="3544" w:type="dxa"/>
            <w:shd w:val="clear" w:color="auto" w:fill="C2D69B"/>
          </w:tcPr>
          <w:p w14:paraId="6C1B7A53" w14:textId="634FEC11" w:rsidR="00FB59D6" w:rsidRPr="009B44E9" w:rsidRDefault="00E02EA8" w:rsidP="009B44E9">
            <w:pPr>
              <w:spacing w:before="40" w:afterLines="40" w:after="96"/>
              <w:contextualSpacing/>
              <w:rPr>
                <w:sz w:val="18"/>
                <w:szCs w:val="18"/>
              </w:rPr>
            </w:pPr>
            <w:r w:rsidRPr="009B44E9">
              <w:rPr>
                <w:sz w:val="18"/>
                <w:szCs w:val="18"/>
              </w:rPr>
              <w:t>805</w:t>
            </w:r>
            <w:r w:rsidR="00FB59D6" w:rsidRPr="009B44E9">
              <w:rPr>
                <w:sz w:val="18"/>
                <w:szCs w:val="18"/>
              </w:rPr>
              <w:t xml:space="preserve"> </w:t>
            </w:r>
            <w:r w:rsidR="008D69D7" w:rsidRPr="009B44E9">
              <w:rPr>
                <w:sz w:val="18"/>
                <w:szCs w:val="18"/>
              </w:rPr>
              <w:t xml:space="preserve">ML </w:t>
            </w:r>
            <w:r w:rsidR="00FB59D6" w:rsidRPr="009B44E9">
              <w:rPr>
                <w:sz w:val="18"/>
                <w:szCs w:val="18"/>
              </w:rPr>
              <w:t xml:space="preserve">Lake Brewster </w:t>
            </w:r>
            <w:r w:rsidRPr="009B44E9">
              <w:rPr>
                <w:sz w:val="18"/>
                <w:szCs w:val="18"/>
              </w:rPr>
              <w:t xml:space="preserve">Adaptive </w:t>
            </w:r>
            <w:r w:rsidR="00FB59D6" w:rsidRPr="009B44E9">
              <w:rPr>
                <w:sz w:val="18"/>
                <w:szCs w:val="18"/>
              </w:rPr>
              <w:t xml:space="preserve">Environmental Water </w:t>
            </w:r>
          </w:p>
        </w:tc>
      </w:tr>
      <w:tr w:rsidR="008D69D7" w:rsidRPr="00083E63" w14:paraId="25AC0752" w14:textId="77777777" w:rsidTr="00D40E7E">
        <w:trPr>
          <w:trHeight w:val="359"/>
        </w:trPr>
        <w:tc>
          <w:tcPr>
            <w:tcW w:w="1783" w:type="dxa"/>
            <w:tcBorders>
              <w:right w:val="single" w:sz="18" w:space="0" w:color="FFFFFF" w:themeColor="background1"/>
            </w:tcBorders>
            <w:shd w:val="clear" w:color="auto" w:fill="9BBB59"/>
            <w:vAlign w:val="center"/>
          </w:tcPr>
          <w:p w14:paraId="65F6E458" w14:textId="77777777" w:rsidR="008D69D7" w:rsidRPr="009B44E9" w:rsidRDefault="008D69D7" w:rsidP="009B44E9">
            <w:pPr>
              <w:spacing w:before="40" w:afterLines="40" w:after="96"/>
              <w:contextualSpacing/>
              <w:rPr>
                <w:b/>
                <w:bCs/>
                <w:color w:val="FFFFFF"/>
                <w:sz w:val="18"/>
                <w:szCs w:val="18"/>
              </w:rPr>
            </w:pPr>
            <w:r w:rsidRPr="009B44E9">
              <w:rPr>
                <w:b/>
                <w:bCs/>
                <w:color w:val="FFFFFF"/>
                <w:sz w:val="18"/>
                <w:szCs w:val="18"/>
              </w:rPr>
              <w:t>Total Volume (ML)</w:t>
            </w:r>
          </w:p>
        </w:tc>
        <w:tc>
          <w:tcPr>
            <w:tcW w:w="3679" w:type="dxa"/>
            <w:tcBorders>
              <w:left w:val="single" w:sz="18" w:space="0" w:color="FFFFFF" w:themeColor="background1"/>
            </w:tcBorders>
            <w:shd w:val="clear" w:color="auto" w:fill="C2D69B"/>
          </w:tcPr>
          <w:p w14:paraId="4BA2F689" w14:textId="65285F7A" w:rsidR="008D69D7" w:rsidRPr="009B44E9" w:rsidRDefault="00553DDB" w:rsidP="009B44E9">
            <w:pPr>
              <w:spacing w:before="40" w:afterLines="40" w:after="96"/>
              <w:contextualSpacing/>
              <w:rPr>
                <w:sz w:val="18"/>
                <w:szCs w:val="18"/>
              </w:rPr>
            </w:pPr>
            <w:r w:rsidRPr="009B44E9">
              <w:rPr>
                <w:sz w:val="18"/>
                <w:szCs w:val="18"/>
              </w:rPr>
              <w:t xml:space="preserve">40 </w:t>
            </w:r>
            <w:r w:rsidR="00E02EA8" w:rsidRPr="009B44E9">
              <w:rPr>
                <w:sz w:val="18"/>
                <w:szCs w:val="18"/>
              </w:rPr>
              <w:t>923</w:t>
            </w:r>
            <w:r w:rsidR="008D69D7" w:rsidRPr="009B44E9">
              <w:rPr>
                <w:sz w:val="18"/>
                <w:szCs w:val="18"/>
              </w:rPr>
              <w:t xml:space="preserve"> ML</w:t>
            </w:r>
          </w:p>
        </w:tc>
        <w:tc>
          <w:tcPr>
            <w:tcW w:w="3544" w:type="dxa"/>
            <w:shd w:val="clear" w:color="auto" w:fill="C2D69B"/>
          </w:tcPr>
          <w:p w14:paraId="45D8B532" w14:textId="3F460D48" w:rsidR="008D69D7" w:rsidRPr="009B44E9" w:rsidRDefault="00E02EA8" w:rsidP="009B44E9">
            <w:pPr>
              <w:spacing w:before="40" w:afterLines="40" w:after="96"/>
              <w:contextualSpacing/>
              <w:rPr>
                <w:sz w:val="18"/>
                <w:szCs w:val="18"/>
              </w:rPr>
            </w:pPr>
            <w:r w:rsidRPr="009B44E9">
              <w:rPr>
                <w:sz w:val="18"/>
                <w:szCs w:val="18"/>
              </w:rPr>
              <w:t>805</w:t>
            </w:r>
            <w:r w:rsidR="008D69D7" w:rsidRPr="009B44E9">
              <w:rPr>
                <w:sz w:val="18"/>
                <w:szCs w:val="18"/>
              </w:rPr>
              <w:t xml:space="preserve"> ML</w:t>
            </w:r>
          </w:p>
        </w:tc>
      </w:tr>
      <w:tr w:rsidR="00FB59D6" w:rsidRPr="00083E63" w14:paraId="21742903" w14:textId="77777777" w:rsidTr="00D40E7E">
        <w:tc>
          <w:tcPr>
            <w:tcW w:w="1783" w:type="dxa"/>
            <w:tcBorders>
              <w:right w:val="single" w:sz="18" w:space="0" w:color="FFFFFF" w:themeColor="background1"/>
            </w:tcBorders>
            <w:shd w:val="clear" w:color="auto" w:fill="9BBB59"/>
            <w:vAlign w:val="center"/>
          </w:tcPr>
          <w:p w14:paraId="53A1AB8E" w14:textId="77777777" w:rsidR="00FB59D6" w:rsidRPr="009B44E9" w:rsidRDefault="003C140D" w:rsidP="009B44E9">
            <w:pPr>
              <w:spacing w:before="40" w:afterLines="40" w:after="96"/>
              <w:contextualSpacing/>
              <w:rPr>
                <w:b/>
                <w:bCs/>
                <w:color w:val="FFFFFF"/>
                <w:sz w:val="18"/>
                <w:szCs w:val="18"/>
              </w:rPr>
            </w:pPr>
            <w:r w:rsidRPr="009B44E9">
              <w:rPr>
                <w:b/>
                <w:bCs/>
                <w:color w:val="FFFFFF"/>
                <w:sz w:val="18"/>
                <w:szCs w:val="18"/>
              </w:rPr>
              <w:t>Re-use</w:t>
            </w:r>
          </w:p>
        </w:tc>
        <w:tc>
          <w:tcPr>
            <w:tcW w:w="3679" w:type="dxa"/>
            <w:tcBorders>
              <w:left w:val="single" w:sz="18" w:space="0" w:color="FFFFFF" w:themeColor="background1"/>
            </w:tcBorders>
            <w:shd w:val="clear" w:color="auto" w:fill="C2D69B"/>
          </w:tcPr>
          <w:p w14:paraId="7C3F4D76" w14:textId="7AB39AF2" w:rsidR="00FB59D6" w:rsidRPr="009B44E9" w:rsidRDefault="00553DDB" w:rsidP="009B44E9">
            <w:pPr>
              <w:spacing w:before="40" w:afterLines="40" w:after="96"/>
              <w:contextualSpacing/>
              <w:rPr>
                <w:sz w:val="18"/>
                <w:szCs w:val="18"/>
              </w:rPr>
            </w:pPr>
            <w:r w:rsidRPr="009B44E9">
              <w:rPr>
                <w:sz w:val="18"/>
                <w:szCs w:val="18"/>
              </w:rPr>
              <w:t xml:space="preserve">30 </w:t>
            </w:r>
            <w:r w:rsidR="00FB59D6" w:rsidRPr="009B44E9">
              <w:rPr>
                <w:sz w:val="18"/>
                <w:szCs w:val="18"/>
              </w:rPr>
              <w:t>204</w:t>
            </w:r>
            <w:r w:rsidR="008D69D7" w:rsidRPr="009B44E9">
              <w:rPr>
                <w:sz w:val="18"/>
                <w:szCs w:val="18"/>
              </w:rPr>
              <w:t xml:space="preserve"> ML</w:t>
            </w:r>
            <w:r w:rsidR="00FB59D6" w:rsidRPr="009B44E9">
              <w:rPr>
                <w:sz w:val="18"/>
                <w:szCs w:val="18"/>
              </w:rPr>
              <w:t xml:space="preserve"> re-regulated from the Forbes flow and accounted at Hillston</w:t>
            </w:r>
          </w:p>
          <w:p w14:paraId="238B90C5" w14:textId="77777777" w:rsidR="00FB59D6" w:rsidRPr="009B44E9" w:rsidRDefault="00FB59D6" w:rsidP="009B44E9">
            <w:pPr>
              <w:spacing w:before="40" w:afterLines="40" w:after="96"/>
              <w:contextualSpacing/>
              <w:rPr>
                <w:sz w:val="18"/>
                <w:szCs w:val="18"/>
              </w:rPr>
            </w:pPr>
          </w:p>
        </w:tc>
        <w:tc>
          <w:tcPr>
            <w:tcW w:w="3544" w:type="dxa"/>
            <w:shd w:val="clear" w:color="auto" w:fill="C2D69B"/>
          </w:tcPr>
          <w:p w14:paraId="3C3D946F" w14:textId="574C22B5" w:rsidR="00FB59D6" w:rsidRPr="009B44E9" w:rsidRDefault="00FB59D6" w:rsidP="009B44E9">
            <w:pPr>
              <w:spacing w:before="40" w:afterLines="40" w:after="96"/>
              <w:contextualSpacing/>
              <w:rPr>
                <w:sz w:val="18"/>
                <w:szCs w:val="18"/>
              </w:rPr>
            </w:pPr>
            <w:r w:rsidRPr="009B44E9">
              <w:rPr>
                <w:sz w:val="18"/>
                <w:szCs w:val="18"/>
              </w:rPr>
              <w:t>1</w:t>
            </w:r>
            <w:r w:rsidR="00553DDB" w:rsidRPr="009B44E9">
              <w:rPr>
                <w:sz w:val="18"/>
                <w:szCs w:val="18"/>
              </w:rPr>
              <w:t>,</w:t>
            </w:r>
            <w:r w:rsidRPr="009B44E9">
              <w:rPr>
                <w:sz w:val="18"/>
                <w:szCs w:val="18"/>
              </w:rPr>
              <w:t>665</w:t>
            </w:r>
            <w:r w:rsidR="008D69D7" w:rsidRPr="009B44E9">
              <w:rPr>
                <w:sz w:val="18"/>
                <w:szCs w:val="18"/>
              </w:rPr>
              <w:t xml:space="preserve"> ML</w:t>
            </w:r>
            <w:r w:rsidRPr="009B44E9">
              <w:rPr>
                <w:sz w:val="18"/>
                <w:szCs w:val="18"/>
              </w:rPr>
              <w:t xml:space="preserve"> re-regulated</w:t>
            </w:r>
            <w:r w:rsidR="008D69D7" w:rsidRPr="009B44E9">
              <w:rPr>
                <w:sz w:val="18"/>
                <w:szCs w:val="18"/>
              </w:rPr>
              <w:t xml:space="preserve"> from the</w:t>
            </w:r>
            <w:r w:rsidRPr="009B44E9">
              <w:rPr>
                <w:sz w:val="18"/>
                <w:szCs w:val="18"/>
              </w:rPr>
              <w:t xml:space="preserve"> Forbes Flow</w:t>
            </w:r>
            <w:r w:rsidR="008D69D7" w:rsidRPr="009B44E9">
              <w:rPr>
                <w:sz w:val="18"/>
                <w:szCs w:val="18"/>
              </w:rPr>
              <w:t xml:space="preserve"> and accounted at Booligal</w:t>
            </w:r>
          </w:p>
        </w:tc>
      </w:tr>
      <w:tr w:rsidR="00FB59D6" w:rsidRPr="00083E63" w14:paraId="3D9683BC" w14:textId="77777777" w:rsidTr="00D40E7E">
        <w:tc>
          <w:tcPr>
            <w:tcW w:w="1783" w:type="dxa"/>
            <w:tcBorders>
              <w:right w:val="single" w:sz="18" w:space="0" w:color="FFFFFF" w:themeColor="background1"/>
            </w:tcBorders>
            <w:shd w:val="clear" w:color="auto" w:fill="9BBB59"/>
            <w:vAlign w:val="center"/>
          </w:tcPr>
          <w:p w14:paraId="005624E5"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Objectives</w:t>
            </w:r>
          </w:p>
        </w:tc>
        <w:tc>
          <w:tcPr>
            <w:tcW w:w="3679" w:type="dxa"/>
            <w:tcBorders>
              <w:left w:val="single" w:sz="18" w:space="0" w:color="FFFFFF" w:themeColor="background1"/>
            </w:tcBorders>
            <w:shd w:val="clear" w:color="auto" w:fill="EAF1DD"/>
          </w:tcPr>
          <w:p w14:paraId="03D21FA4" w14:textId="77777777" w:rsidR="00667A16" w:rsidRPr="009B44E9" w:rsidRDefault="003C140D" w:rsidP="009B44E9">
            <w:pPr>
              <w:pStyle w:val="ListBullet"/>
              <w:numPr>
                <w:ilvl w:val="0"/>
                <w:numId w:val="0"/>
              </w:numPr>
              <w:spacing w:before="40" w:afterLines="40" w:after="96"/>
              <w:rPr>
                <w:sz w:val="18"/>
                <w:szCs w:val="18"/>
              </w:rPr>
            </w:pPr>
            <w:r w:rsidRPr="009B44E9">
              <w:rPr>
                <w:sz w:val="18"/>
                <w:szCs w:val="18"/>
              </w:rPr>
              <w:t>To inundate a</w:t>
            </w:r>
            <w:r w:rsidR="00667A16" w:rsidRPr="009B44E9">
              <w:rPr>
                <w:sz w:val="18"/>
                <w:szCs w:val="18"/>
              </w:rPr>
              <w:t>reas of the river channel containing large woody habitat (snags) which is the preferred spawning habitat for nesting native fish such as Murray cod, River blackfish and Freshwater catfish.</w:t>
            </w:r>
          </w:p>
          <w:p w14:paraId="2F147DC5" w14:textId="77777777" w:rsidR="00667A16" w:rsidRPr="009B44E9" w:rsidRDefault="00667A16" w:rsidP="009B44E9">
            <w:pPr>
              <w:pStyle w:val="ListBullet"/>
              <w:numPr>
                <w:ilvl w:val="0"/>
                <w:numId w:val="0"/>
              </w:numPr>
              <w:spacing w:before="40" w:afterLines="40" w:after="96"/>
              <w:rPr>
                <w:sz w:val="18"/>
                <w:szCs w:val="18"/>
              </w:rPr>
            </w:pPr>
          </w:p>
          <w:p w14:paraId="4029B057" w14:textId="77777777" w:rsidR="00667A16" w:rsidRPr="009B44E9" w:rsidRDefault="003C140D" w:rsidP="009B44E9">
            <w:pPr>
              <w:pStyle w:val="ListBullet"/>
              <w:numPr>
                <w:ilvl w:val="0"/>
                <w:numId w:val="0"/>
              </w:numPr>
              <w:spacing w:before="40" w:afterLines="40" w:after="96"/>
              <w:rPr>
                <w:sz w:val="18"/>
                <w:szCs w:val="18"/>
              </w:rPr>
            </w:pPr>
            <w:r w:rsidRPr="009B44E9">
              <w:rPr>
                <w:sz w:val="18"/>
                <w:szCs w:val="18"/>
              </w:rPr>
              <w:t>Avoid r</w:t>
            </w:r>
            <w:r w:rsidR="00667A16" w:rsidRPr="009B44E9">
              <w:rPr>
                <w:sz w:val="18"/>
                <w:szCs w:val="18"/>
              </w:rPr>
              <w:t>apid drops in water level from late September to early December to prevent nest abandonment by native fish.</w:t>
            </w:r>
          </w:p>
          <w:p w14:paraId="1A5ECEFD" w14:textId="77777777" w:rsidR="00667A16" w:rsidRPr="009B44E9" w:rsidRDefault="00667A16" w:rsidP="009B44E9">
            <w:pPr>
              <w:pStyle w:val="ListBullet"/>
              <w:numPr>
                <w:ilvl w:val="0"/>
                <w:numId w:val="0"/>
              </w:numPr>
              <w:spacing w:before="40" w:afterLines="40" w:after="96"/>
              <w:rPr>
                <w:sz w:val="18"/>
                <w:szCs w:val="18"/>
              </w:rPr>
            </w:pPr>
          </w:p>
        </w:tc>
        <w:tc>
          <w:tcPr>
            <w:tcW w:w="3544" w:type="dxa"/>
            <w:shd w:val="clear" w:color="auto" w:fill="EAF1DD"/>
          </w:tcPr>
          <w:p w14:paraId="423785BE" w14:textId="77777777" w:rsidR="00667A16" w:rsidRPr="009B44E9" w:rsidRDefault="00667A16" w:rsidP="009B44E9">
            <w:pPr>
              <w:pStyle w:val="ListBullet"/>
              <w:numPr>
                <w:ilvl w:val="0"/>
                <w:numId w:val="0"/>
              </w:numPr>
              <w:spacing w:before="40" w:afterLines="40" w:after="96"/>
              <w:rPr>
                <w:sz w:val="18"/>
                <w:szCs w:val="18"/>
              </w:rPr>
            </w:pPr>
            <w:r w:rsidRPr="009B44E9">
              <w:rPr>
                <w:sz w:val="18"/>
                <w:szCs w:val="18"/>
              </w:rPr>
              <w:t>To create and maintain refugia as the Lachlan River enters the winter operational base (low) flow period.</w:t>
            </w:r>
          </w:p>
          <w:p w14:paraId="6712AEF3" w14:textId="77777777" w:rsidR="00667A16" w:rsidRPr="009B44E9" w:rsidRDefault="00667A16" w:rsidP="009B44E9">
            <w:pPr>
              <w:pStyle w:val="ListBullet"/>
              <w:numPr>
                <w:ilvl w:val="0"/>
                <w:numId w:val="0"/>
              </w:numPr>
              <w:spacing w:before="40" w:afterLines="40" w:after="96"/>
              <w:rPr>
                <w:sz w:val="18"/>
                <w:szCs w:val="18"/>
              </w:rPr>
            </w:pPr>
          </w:p>
          <w:p w14:paraId="52CE93D1" w14:textId="77777777" w:rsidR="00667A16" w:rsidRPr="009B44E9" w:rsidRDefault="00667A16" w:rsidP="009B44E9">
            <w:pPr>
              <w:pStyle w:val="ListBullet"/>
              <w:numPr>
                <w:ilvl w:val="0"/>
                <w:numId w:val="0"/>
              </w:numPr>
              <w:spacing w:before="40" w:afterLines="40" w:after="96"/>
              <w:rPr>
                <w:sz w:val="18"/>
                <w:szCs w:val="18"/>
              </w:rPr>
            </w:pPr>
            <w:r w:rsidRPr="009B44E9">
              <w:rPr>
                <w:sz w:val="18"/>
                <w:szCs w:val="18"/>
              </w:rPr>
              <w:t xml:space="preserve">To flush fine sediment and organic material from the river bed, encourage mixing, improve water quality, and increase available habitat for water bugs and fish species. </w:t>
            </w:r>
          </w:p>
          <w:p w14:paraId="5A099636" w14:textId="77777777" w:rsidR="00667A16" w:rsidRPr="009B44E9" w:rsidRDefault="00667A16" w:rsidP="009B44E9">
            <w:pPr>
              <w:pStyle w:val="ListBullet"/>
              <w:numPr>
                <w:ilvl w:val="0"/>
                <w:numId w:val="0"/>
              </w:numPr>
              <w:spacing w:before="40" w:afterLines="40" w:after="96"/>
              <w:rPr>
                <w:sz w:val="18"/>
                <w:szCs w:val="18"/>
              </w:rPr>
            </w:pPr>
          </w:p>
          <w:p w14:paraId="3CD474ED" w14:textId="77777777" w:rsidR="00FB59D6" w:rsidRPr="009B44E9" w:rsidRDefault="00667A16" w:rsidP="009B44E9">
            <w:pPr>
              <w:pStyle w:val="ListBullet"/>
              <w:numPr>
                <w:ilvl w:val="0"/>
                <w:numId w:val="0"/>
              </w:numPr>
              <w:spacing w:before="40" w:afterLines="40" w:after="96"/>
              <w:rPr>
                <w:sz w:val="18"/>
                <w:szCs w:val="18"/>
              </w:rPr>
            </w:pPr>
            <w:r w:rsidRPr="009B44E9">
              <w:rPr>
                <w:sz w:val="18"/>
                <w:szCs w:val="18"/>
              </w:rPr>
              <w:t>To provide a rise in flow (increased river height) to cover benches in the river channel, creating more food, access to more habitats and better breeding opportunities.</w:t>
            </w:r>
          </w:p>
        </w:tc>
      </w:tr>
      <w:tr w:rsidR="00FB59D6" w:rsidRPr="00083E63" w14:paraId="44BABC64" w14:textId="77777777" w:rsidTr="00D40E7E">
        <w:tc>
          <w:tcPr>
            <w:tcW w:w="1783" w:type="dxa"/>
            <w:tcBorders>
              <w:right w:val="single" w:sz="18" w:space="0" w:color="FFFFFF" w:themeColor="background1"/>
            </w:tcBorders>
            <w:shd w:val="clear" w:color="auto" w:fill="9BBB59"/>
            <w:vAlign w:val="center"/>
          </w:tcPr>
          <w:p w14:paraId="5248A2C1" w14:textId="77777777" w:rsidR="00FB59D6" w:rsidRPr="009B44E9" w:rsidRDefault="00FB59D6" w:rsidP="009B44E9">
            <w:pPr>
              <w:spacing w:before="40" w:afterLines="40" w:after="96"/>
              <w:contextualSpacing/>
              <w:rPr>
                <w:b/>
                <w:bCs/>
                <w:color w:val="FFFFFF"/>
                <w:sz w:val="18"/>
                <w:szCs w:val="18"/>
              </w:rPr>
            </w:pPr>
            <w:r w:rsidRPr="009B44E9">
              <w:rPr>
                <w:b/>
                <w:bCs/>
                <w:color w:val="FFFFFF"/>
                <w:sz w:val="18"/>
                <w:szCs w:val="18"/>
              </w:rPr>
              <w:t>Basin Annual watering priorities  2017-18</w:t>
            </w:r>
          </w:p>
        </w:tc>
        <w:tc>
          <w:tcPr>
            <w:tcW w:w="3679" w:type="dxa"/>
            <w:tcBorders>
              <w:left w:val="single" w:sz="18" w:space="0" w:color="FFFFFF" w:themeColor="background1"/>
            </w:tcBorders>
            <w:shd w:val="clear" w:color="auto" w:fill="EAF1DD"/>
          </w:tcPr>
          <w:p w14:paraId="4798AFB0" w14:textId="77777777" w:rsidR="003C140D" w:rsidRPr="009B44E9" w:rsidRDefault="003C140D" w:rsidP="009B44E9">
            <w:pPr>
              <w:pStyle w:val="ListNumber"/>
              <w:numPr>
                <w:ilvl w:val="0"/>
                <w:numId w:val="0"/>
              </w:numPr>
              <w:snapToGrid/>
              <w:spacing w:before="40" w:afterLines="40" w:after="96"/>
              <w:contextualSpacing/>
              <w:rPr>
                <w:rFonts w:ascii="Calibri" w:hAnsi="Calibri"/>
                <w:color w:val="000000"/>
                <w:kern w:val="28"/>
                <w:sz w:val="18"/>
                <w:szCs w:val="18"/>
                <w:lang w:val="en-AU" w:eastAsia="en-US"/>
              </w:rPr>
            </w:pPr>
            <w:r w:rsidRPr="009B44E9">
              <w:rPr>
                <w:rFonts w:ascii="Calibri" w:hAnsi="Calibri"/>
                <w:color w:val="000000"/>
                <w:kern w:val="28"/>
                <w:sz w:val="18"/>
                <w:szCs w:val="18"/>
                <w:lang w:val="en-AU" w:eastAsia="en-US"/>
              </w:rPr>
              <w:t xml:space="preserve">Supporting viable populations of threatened native fish, maximising opportunities for range expansion and establishing new populations. </w:t>
            </w:r>
          </w:p>
          <w:p w14:paraId="4798CA27" w14:textId="77777777" w:rsidR="003C140D" w:rsidRPr="009B44E9" w:rsidRDefault="003C140D" w:rsidP="009B44E9">
            <w:pPr>
              <w:pStyle w:val="ListNumber"/>
              <w:numPr>
                <w:ilvl w:val="0"/>
                <w:numId w:val="0"/>
              </w:numPr>
              <w:snapToGrid/>
              <w:spacing w:before="40" w:afterLines="40" w:after="96"/>
              <w:contextualSpacing/>
              <w:rPr>
                <w:rFonts w:ascii="Calibri" w:hAnsi="Calibri"/>
                <w:color w:val="000000"/>
                <w:kern w:val="28"/>
                <w:sz w:val="18"/>
                <w:szCs w:val="18"/>
                <w:lang w:val="en-AU" w:eastAsia="en-US"/>
              </w:rPr>
            </w:pPr>
          </w:p>
          <w:p w14:paraId="4B90247E" w14:textId="77777777" w:rsidR="003C140D" w:rsidRPr="009B44E9" w:rsidRDefault="003C140D" w:rsidP="009B44E9">
            <w:pPr>
              <w:pStyle w:val="ListBullet"/>
              <w:numPr>
                <w:ilvl w:val="0"/>
                <w:numId w:val="0"/>
              </w:numPr>
              <w:spacing w:before="40" w:afterLines="40" w:after="96"/>
              <w:rPr>
                <w:sz w:val="18"/>
                <w:szCs w:val="18"/>
              </w:rPr>
            </w:pPr>
            <w:r w:rsidRPr="009B44E9">
              <w:rPr>
                <w:sz w:val="18"/>
                <w:szCs w:val="18"/>
              </w:rPr>
              <w:t>Supporting lateral and longitudinal connectivity</w:t>
            </w:r>
          </w:p>
        </w:tc>
        <w:tc>
          <w:tcPr>
            <w:tcW w:w="3544" w:type="dxa"/>
            <w:shd w:val="clear" w:color="auto" w:fill="EAF1DD"/>
          </w:tcPr>
          <w:p w14:paraId="73D4C5F2" w14:textId="77777777" w:rsidR="00FB59D6" w:rsidRPr="009B44E9" w:rsidRDefault="003C140D" w:rsidP="009B44E9">
            <w:pPr>
              <w:pStyle w:val="ListBullet"/>
              <w:numPr>
                <w:ilvl w:val="0"/>
                <w:numId w:val="0"/>
              </w:numPr>
              <w:spacing w:before="40" w:afterLines="40" w:after="96"/>
              <w:rPr>
                <w:sz w:val="18"/>
                <w:szCs w:val="18"/>
              </w:rPr>
            </w:pPr>
            <w:r w:rsidRPr="009B44E9">
              <w:rPr>
                <w:sz w:val="18"/>
                <w:szCs w:val="18"/>
              </w:rPr>
              <w:t>Supporting lateral and longitudinal connectivity</w:t>
            </w:r>
          </w:p>
        </w:tc>
      </w:tr>
    </w:tbl>
    <w:p w14:paraId="63520E9F" w14:textId="77777777" w:rsidR="00E84A71" w:rsidRDefault="00E84A71" w:rsidP="00E84A71"/>
    <w:p w14:paraId="5E07E205" w14:textId="77777777" w:rsidR="00E84A71" w:rsidRDefault="00E84A71" w:rsidP="00E84A71">
      <w:pPr>
        <w:sectPr w:rsidR="00E84A71" w:rsidSect="00800388">
          <w:pgSz w:w="11906" w:h="16838"/>
          <w:pgMar w:top="1440" w:right="1440" w:bottom="1440" w:left="1440" w:header="708" w:footer="708" w:gutter="0"/>
          <w:cols w:space="708"/>
          <w:docGrid w:linePitch="360"/>
        </w:sectPr>
      </w:pPr>
    </w:p>
    <w:p w14:paraId="6F76C81C" w14:textId="77777777" w:rsidR="008A2ED2" w:rsidRDefault="00BC1C92" w:rsidP="00A355BA">
      <w:pPr>
        <w:pStyle w:val="Heading1"/>
      </w:pPr>
      <w:bookmarkStart w:id="45" w:name="_Toc4574764"/>
      <w:r>
        <w:rPr>
          <w:lang w:val="en-AU"/>
        </w:rPr>
        <w:t>D</w:t>
      </w:r>
      <w:r w:rsidR="00A355BA">
        <w:rPr>
          <w:lang w:val="en-AU"/>
        </w:rPr>
        <w:t xml:space="preserve">esigning flows for </w:t>
      </w:r>
      <w:r>
        <w:rPr>
          <w:lang w:val="en-AU"/>
        </w:rPr>
        <w:t>f</w:t>
      </w:r>
      <w:r w:rsidR="00A355BA">
        <w:t>ish</w:t>
      </w:r>
      <w:bookmarkEnd w:id="45"/>
      <w:r w:rsidR="00A355BA">
        <w:t xml:space="preserve"> </w:t>
      </w:r>
    </w:p>
    <w:p w14:paraId="3AE7C266" w14:textId="594DBECA" w:rsidR="00565110" w:rsidRDefault="00042C52" w:rsidP="008A2ED2">
      <w:pPr>
        <w:rPr>
          <w:lang w:eastAsia="x-none"/>
        </w:rPr>
      </w:pPr>
      <w:r>
        <w:rPr>
          <w:lang w:eastAsia="x-none"/>
        </w:rPr>
        <w:t>The focus of the 2017-18 watering actions on providing a flow regime that better supports native fish in the river used a conceptualised hydrograph to underpin the design of the flow regime (</w:t>
      </w:r>
      <w:r w:rsidR="00DA7020">
        <w:rPr>
          <w:lang w:eastAsia="x-none"/>
        </w:rPr>
        <w:fldChar w:fldCharType="begin"/>
      </w:r>
      <w:r w:rsidR="00DA7020">
        <w:rPr>
          <w:lang w:eastAsia="x-none"/>
        </w:rPr>
        <w:instrText xml:space="preserve"> REF _Ref527020046 \h </w:instrText>
      </w:r>
      <w:r w:rsidR="00DA7020">
        <w:rPr>
          <w:lang w:eastAsia="x-none"/>
        </w:rPr>
      </w:r>
      <w:r w:rsidR="00DA7020">
        <w:rPr>
          <w:lang w:eastAsia="x-none"/>
        </w:rPr>
        <w:fldChar w:fldCharType="separate"/>
      </w:r>
      <w:r w:rsidR="002A4751">
        <w:t xml:space="preserve">Figure </w:t>
      </w:r>
      <w:r w:rsidR="002A4751">
        <w:rPr>
          <w:noProof/>
        </w:rPr>
        <w:t>5</w:t>
      </w:r>
      <w:r w:rsidR="00DA7020">
        <w:rPr>
          <w:lang w:eastAsia="x-none"/>
        </w:rPr>
        <w:fldChar w:fldCharType="end"/>
      </w:r>
      <w:r>
        <w:rPr>
          <w:lang w:eastAsia="x-none"/>
        </w:rPr>
        <w:t xml:space="preserve">). The conceptual hydrograph is based on </w:t>
      </w:r>
      <w:r w:rsidR="00A81100">
        <w:rPr>
          <w:lang w:eastAsia="x-none"/>
        </w:rPr>
        <w:t xml:space="preserve">current understanding of the </w:t>
      </w:r>
      <w:r>
        <w:rPr>
          <w:lang w:eastAsia="x-none"/>
        </w:rPr>
        <w:t xml:space="preserve">components </w:t>
      </w:r>
      <w:r w:rsidR="00A81100">
        <w:rPr>
          <w:lang w:eastAsia="x-none"/>
        </w:rPr>
        <w:t>of the flow regime</w:t>
      </w:r>
      <w:r w:rsidR="00BD7CDE">
        <w:rPr>
          <w:lang w:eastAsia="x-none"/>
        </w:rPr>
        <w:t xml:space="preserve"> </w:t>
      </w:r>
      <w:r w:rsidR="00DA7020">
        <w:rPr>
          <w:lang w:eastAsia="x-none"/>
        </w:rPr>
        <w:t xml:space="preserve">thought to be relevant to native fish communities </w:t>
      </w:r>
      <w:r w:rsidR="004E46A5">
        <w:rPr>
          <w:lang w:eastAsia="x-none"/>
        </w:rPr>
        <w:fldChar w:fldCharType="begin"/>
      </w:r>
      <w:r w:rsidR="005E0D08">
        <w:rPr>
          <w:lang w:eastAsia="x-none"/>
        </w:rPr>
        <w:instrText xml:space="preserve"> ADDIN EN.CITE &lt;EndNote&gt;&lt;Cite&gt;&lt;Author&gt;Ellis&lt;/Author&gt;&lt;Year&gt;2016&lt;/Year&gt;&lt;RecNum&gt;149&lt;/RecNum&gt;&lt;DisplayText&gt;(Ellis et al. 2016)&lt;/DisplayText&gt;&lt;record&gt;&lt;rec-number&gt;149&lt;/rec-number&gt;&lt;foreign-keys&gt;&lt;key app="EN" db-id="0a0zttz0gewd9befav559p5osxw5sftwfpdv"&gt;149&lt;/key&gt;&lt;/foreign-keys&gt;&lt;ref-type name="Report"&gt;27&lt;/ref-type&gt;&lt;contributors&gt;&lt;authors&gt;&lt;author&gt;Ellis, I.&lt;/author&gt;&lt;author&gt;Cheshire, K.&lt;/author&gt;&lt;author&gt;Townsend, A.&lt;/author&gt;&lt;author&gt;Copeland, C.&lt;/author&gt;&lt;author&gt;Danaher, K.&lt;/author&gt;&lt;author&gt;Webb, L.&lt;/author&gt;&lt;/authors&gt;&lt;/contributors&gt;&lt;titles&gt;&lt;title&gt;Fish and Flows in the Murray River Catchment - A review of environmental water requirements for native fish in the Murray River Catchment&lt;/title&gt;&lt;/titles&gt;&lt;dates&gt;&lt;year&gt;2016&lt;/year&gt;&lt;/dates&gt;&lt;pub-location&gt;Queanbeyan&lt;/pub-location&gt;&lt;publisher&gt;NSW Department of Primary Industries&lt;/publisher&gt;&lt;urls&gt;&lt;/urls&gt;&lt;/record&gt;&lt;/Cite&gt;&lt;/EndNote&gt;</w:instrText>
      </w:r>
      <w:r w:rsidR="004E46A5">
        <w:rPr>
          <w:lang w:eastAsia="x-none"/>
        </w:rPr>
        <w:fldChar w:fldCharType="separate"/>
      </w:r>
      <w:r w:rsidR="004E46A5">
        <w:rPr>
          <w:noProof/>
          <w:lang w:eastAsia="x-none"/>
        </w:rPr>
        <w:t>(Ellis et al. 2016)</w:t>
      </w:r>
      <w:r w:rsidR="004E46A5">
        <w:rPr>
          <w:lang w:eastAsia="x-none"/>
        </w:rPr>
        <w:fldChar w:fldCharType="end"/>
      </w:r>
      <w:r w:rsidR="00DD323A">
        <w:rPr>
          <w:lang w:eastAsia="x-none"/>
        </w:rPr>
        <w:t>,</w:t>
      </w:r>
      <w:r w:rsidR="00A81100">
        <w:rPr>
          <w:lang w:eastAsia="x-none"/>
        </w:rPr>
        <w:t xml:space="preserve"> </w:t>
      </w:r>
      <w:r w:rsidR="005A04CE">
        <w:rPr>
          <w:lang w:eastAsia="x-none"/>
        </w:rPr>
        <w:t>i.e. the attributes of the flow regime</w:t>
      </w:r>
      <w:r w:rsidR="00A81100">
        <w:rPr>
          <w:lang w:eastAsia="x-none"/>
        </w:rPr>
        <w:t xml:space="preserve"> </w:t>
      </w:r>
      <w:r>
        <w:rPr>
          <w:lang w:eastAsia="x-none"/>
        </w:rPr>
        <w:t xml:space="preserve">required </w:t>
      </w:r>
      <w:r w:rsidR="007D0D6B">
        <w:rPr>
          <w:lang w:eastAsia="x-none"/>
        </w:rPr>
        <w:t xml:space="preserve">to support </w:t>
      </w:r>
      <w:r>
        <w:rPr>
          <w:lang w:eastAsia="x-none"/>
        </w:rPr>
        <w:t xml:space="preserve">native fish </w:t>
      </w:r>
      <w:r w:rsidR="007D0D6B">
        <w:rPr>
          <w:lang w:eastAsia="x-none"/>
        </w:rPr>
        <w:t xml:space="preserve">populations </w:t>
      </w:r>
      <w:r>
        <w:rPr>
          <w:lang w:eastAsia="x-none"/>
        </w:rPr>
        <w:t>in the river.</w:t>
      </w:r>
      <w:r w:rsidR="007D0D6B">
        <w:rPr>
          <w:lang w:eastAsia="x-none"/>
        </w:rPr>
        <w:t xml:space="preserve"> </w:t>
      </w:r>
      <w:r w:rsidR="00565110">
        <w:rPr>
          <w:lang w:eastAsia="x-none"/>
        </w:rPr>
        <w:t>In 2017-18 t</w:t>
      </w:r>
      <w:r w:rsidR="007D0D6B">
        <w:rPr>
          <w:lang w:eastAsia="x-none"/>
        </w:rPr>
        <w:t xml:space="preserve">he </w:t>
      </w:r>
      <w:r w:rsidR="005A04CE">
        <w:rPr>
          <w:lang w:eastAsia="x-none"/>
        </w:rPr>
        <w:t xml:space="preserve">interest </w:t>
      </w:r>
      <w:r w:rsidR="007D0D6B">
        <w:rPr>
          <w:lang w:eastAsia="x-none"/>
        </w:rPr>
        <w:t xml:space="preserve">in the Lachlan River system was </w:t>
      </w:r>
      <w:r w:rsidR="00DA7020">
        <w:rPr>
          <w:lang w:eastAsia="x-none"/>
        </w:rPr>
        <w:t>directed at medium/large bodied fish recover</w:t>
      </w:r>
      <w:r w:rsidR="00DD323A">
        <w:rPr>
          <w:lang w:eastAsia="x-none"/>
        </w:rPr>
        <w:t>y</w:t>
      </w:r>
      <w:r w:rsidR="00DA7020">
        <w:rPr>
          <w:lang w:eastAsia="x-none"/>
        </w:rPr>
        <w:t xml:space="preserve"> (in particular </w:t>
      </w:r>
      <w:r w:rsidR="007D0D6B">
        <w:rPr>
          <w:lang w:eastAsia="x-none"/>
        </w:rPr>
        <w:t>Murray cod</w:t>
      </w:r>
      <w:r w:rsidR="00DA7020">
        <w:rPr>
          <w:lang w:eastAsia="x-none"/>
        </w:rPr>
        <w:t>) because of the observed decline following the 2016 floods.</w:t>
      </w:r>
    </w:p>
    <w:p w14:paraId="58EF79E8" w14:textId="40561E25" w:rsidR="004E46A5" w:rsidRDefault="00565110" w:rsidP="007179BC">
      <w:pPr>
        <w:rPr>
          <w:rFonts w:eastAsia="Times New Roman"/>
          <w:lang w:val="en-US" w:eastAsia="en-AU"/>
        </w:rPr>
      </w:pPr>
      <w:r w:rsidRPr="00565110">
        <w:rPr>
          <w:rFonts w:eastAsia="Times New Roman"/>
          <w:lang w:val="en-US" w:eastAsia="en-AU"/>
        </w:rPr>
        <w:t xml:space="preserve">Murray cod spawn in spring, cued by rises in water temperature and increases in day length </w:t>
      </w:r>
      <w:r w:rsidR="004E46A5">
        <w:rPr>
          <w:rFonts w:eastAsia="Times New Roman"/>
          <w:lang w:val="en-US" w:eastAsia="en-AU"/>
        </w:rPr>
        <w:fldChar w:fldCharType="begin"/>
      </w:r>
      <w:r w:rsidR="005E0D08">
        <w:rPr>
          <w:rFonts w:eastAsia="Times New Roman"/>
          <w:lang w:val="en-US" w:eastAsia="en-AU"/>
        </w:rPr>
        <w:instrText xml:space="preserve"> ADDIN EN.CITE &lt;EndNote&gt;&lt;Cite&gt;&lt;Author&gt;Rowland&lt;/Author&gt;&lt;Year&gt;1998&lt;/Year&gt;&lt;RecNum&gt;235&lt;/RecNum&gt;&lt;DisplayText&gt;(Rowland 1998, Humphries 2005)&lt;/DisplayText&gt;&lt;record&gt;&lt;rec-number&gt;235&lt;/rec-number&gt;&lt;foreign-keys&gt;&lt;key app="EN" db-id="0a0zttz0gewd9befav559p5osxw5sftwfpdv"&gt;235&lt;/key&gt;&lt;/foreign-keys&gt;&lt;ref-type name="Journal Article"&gt;17&lt;/ref-type&gt;&lt;contributors&gt;&lt;authors&gt;&lt;author&gt;Rowland, S.J.&lt;/author&gt;&lt;/authors&gt;&lt;/contributors&gt;&lt;titles&gt;&lt;title&gt;&lt;style face="normal" font="default" size="100%"&gt;Aspects of the Reproductive Biology of Murray Cod, &lt;/style&gt;&lt;style face="italic" font="default" size="100%"&gt;Maccullochella peelii peelii&lt;/style&gt;&lt;/title&gt;&lt;secondary-title&gt;Proceedings of the Linnean Society of New South Wales&lt;/secondary-title&gt;&lt;/titles&gt;&lt;periodical&gt;&lt;full-title&gt;Proceedings of the Linnean Society of New South Wales&lt;/full-title&gt;&lt;/periodical&gt;&lt;pages&gt;147-162&lt;/pages&gt;&lt;volume&gt;120&lt;/volume&gt;&lt;dates&gt;&lt;year&gt;1998&lt;/year&gt;&lt;/dates&gt;&lt;urls&gt;&lt;/urls&gt;&lt;/record&gt;&lt;/Cite&gt;&lt;Cite&gt;&lt;Author&gt;Humphries&lt;/Author&gt;&lt;Year&gt;2005&lt;/Year&gt;&lt;RecNum&gt;128&lt;/RecNum&gt;&lt;record&gt;&lt;rec-number&gt;128&lt;/rec-number&gt;&lt;foreign-keys&gt;&lt;key app="EN" db-id="0a0zttz0gewd9befav559p5osxw5sftwfpdv"&gt;128&lt;/key&gt;&lt;/foreign-keys&gt;&lt;ref-type name="Journal Article"&gt;17&lt;/ref-type&gt;&lt;contributors&gt;&lt;authors&gt;&lt;author&gt;Humphries, P.&lt;/author&gt;&lt;/authors&gt;&lt;/contributors&gt;&lt;titles&gt;&lt;title&gt;Spawning time and early life history of Murray cod, Maccullochella peelii peelii (Mitchell) in an Australian River&lt;/title&gt;&lt;secondary-title&gt;Environmental Biology of Fishes&lt;/secondary-title&gt;&lt;/titles&gt;&lt;periodical&gt;&lt;full-title&gt;Environmental Biology of Fishes&lt;/full-title&gt;&lt;/periodical&gt;&lt;pages&gt;393-407&lt;/pages&gt;&lt;volume&gt;72&lt;/volume&gt;&lt;number&gt;4&lt;/number&gt;&lt;dates&gt;&lt;year&gt;2005&lt;/year&gt;&lt;/dates&gt;&lt;urls&gt;&lt;/urls&gt;&lt;/record&gt;&lt;/Cite&gt;&lt;/EndNote&gt;</w:instrText>
      </w:r>
      <w:r w:rsidR="004E46A5">
        <w:rPr>
          <w:rFonts w:eastAsia="Times New Roman"/>
          <w:lang w:val="en-US" w:eastAsia="en-AU"/>
        </w:rPr>
        <w:fldChar w:fldCharType="separate"/>
      </w:r>
      <w:r w:rsidR="004E46A5">
        <w:rPr>
          <w:rFonts w:eastAsia="Times New Roman"/>
          <w:noProof/>
          <w:lang w:val="en-US" w:eastAsia="en-AU"/>
        </w:rPr>
        <w:t>(Rowland 1998, Humphries 2005)</w:t>
      </w:r>
      <w:r w:rsidR="004E46A5">
        <w:rPr>
          <w:rFonts w:eastAsia="Times New Roman"/>
          <w:lang w:val="en-US" w:eastAsia="en-AU"/>
        </w:rPr>
        <w:fldChar w:fldCharType="end"/>
      </w:r>
      <w:r w:rsidR="004E46A5">
        <w:rPr>
          <w:rFonts w:eastAsia="Times New Roman"/>
          <w:lang w:val="en-US" w:eastAsia="en-AU"/>
        </w:rPr>
        <w:t xml:space="preserve">. </w:t>
      </w:r>
      <w:r w:rsidRPr="00565110">
        <w:rPr>
          <w:rFonts w:eastAsia="Times New Roman"/>
          <w:lang w:val="en-US" w:eastAsia="en-AU"/>
        </w:rPr>
        <w:t>Spawning often follows significant upstream migration if flow conditions permit. Female Murray cod lay their eggs on hard surfaces in the river and th</w:t>
      </w:r>
      <w:r w:rsidR="0094556C">
        <w:rPr>
          <w:rFonts w:eastAsia="Times New Roman"/>
          <w:lang w:val="en-US" w:eastAsia="en-AU"/>
        </w:rPr>
        <w:t xml:space="preserve">ey are fertilized by the male. </w:t>
      </w:r>
      <w:r w:rsidRPr="00565110">
        <w:rPr>
          <w:rFonts w:eastAsia="Times New Roman"/>
          <w:lang w:val="en-US" w:eastAsia="en-AU"/>
        </w:rPr>
        <w:t>The female Murray cod then leave the nesting site and the male remains to guard the eggs during incubation (6-10 days) and the early hatching period.  Approximately 1 week after hatching the larvae disperse from the nesting site by drifting downstream</w:t>
      </w:r>
      <w:r w:rsidR="004E46A5">
        <w:rPr>
          <w:rFonts w:eastAsia="Times New Roman"/>
          <w:lang w:val="en-US" w:eastAsia="en-AU"/>
        </w:rPr>
        <w:t xml:space="preserve"> </w:t>
      </w:r>
      <w:r w:rsidR="004E46A5">
        <w:rPr>
          <w:rFonts w:eastAsia="Times New Roman"/>
          <w:lang w:val="en-US" w:eastAsia="en-AU"/>
        </w:rPr>
        <w:fldChar w:fldCharType="begin"/>
      </w:r>
      <w:r w:rsidR="005E0D08">
        <w:rPr>
          <w:rFonts w:eastAsia="Times New Roman"/>
          <w:lang w:val="en-US" w:eastAsia="en-AU"/>
        </w:rPr>
        <w:instrText xml:space="preserve"> ADDIN EN.CITE &lt;EndNote&gt;&lt;Cite&gt;&lt;Author&gt;Humphries&lt;/Author&gt;&lt;Year&gt;2005&lt;/Year&gt;&lt;RecNum&gt;128&lt;/RecNum&gt;&lt;DisplayText&gt;(Humphries 2005, Koehn and Harrington 2005)&lt;/DisplayText&gt;&lt;record&gt;&lt;rec-number&gt;128&lt;/rec-number&gt;&lt;foreign-keys&gt;&lt;key app="EN" db-id="0a0zttz0gewd9befav559p5osxw5sftwfpdv"&gt;128&lt;/key&gt;&lt;/foreign-keys&gt;&lt;ref-type name="Journal Article"&gt;17&lt;/ref-type&gt;&lt;contributors&gt;&lt;authors&gt;&lt;author&gt;Humphries, P.&lt;/author&gt;&lt;/authors&gt;&lt;/contributors&gt;&lt;titles&gt;&lt;title&gt;Spawning time and early life history of Murray cod, Maccullochella peelii peelii (Mitchell) in an Australian River&lt;/title&gt;&lt;secondary-title&gt;Environmental Biology of Fishes&lt;/secondary-title&gt;&lt;/titles&gt;&lt;periodical&gt;&lt;full-title&gt;Environmental Biology of Fishes&lt;/full-title&gt;&lt;/periodical&gt;&lt;pages&gt;393-407&lt;/pages&gt;&lt;volume&gt;72&lt;/volume&gt;&lt;number&gt;4&lt;/number&gt;&lt;dates&gt;&lt;year&gt;2005&lt;/year&gt;&lt;/dates&gt;&lt;urls&gt;&lt;/urls&gt;&lt;/record&gt;&lt;/Cite&gt;&lt;Cite&gt;&lt;Author&gt;Koehn&lt;/Author&gt;&lt;Year&gt;2005&lt;/Year&gt;&lt;RecNum&gt;236&lt;/RecNum&gt;&lt;record&gt;&lt;rec-number&gt;236&lt;/rec-number&gt;&lt;foreign-keys&gt;&lt;key app="EN" db-id="0a0zttz0gewd9befav559p5osxw5sftwfpdv"&gt;236&lt;/key&gt;&lt;/foreign-keys&gt;&lt;ref-type name="Journal Article"&gt;17&lt;/ref-type&gt;&lt;contributors&gt;&lt;authors&gt;&lt;author&gt;Koehn, J.D.&lt;/author&gt;&lt;author&gt;Harrington, D.J.&lt;/author&gt;&lt;/authors&gt;&lt;/contributors&gt;&lt;titles&gt;&lt;title&gt;&lt;style face="normal" font="default" size="100%"&gt;Collection and distribution of early life stages of the Murray cod (&lt;/style&gt;&lt;style face="italic" font="default" size="100%"&gt;Maccullochella peelii peelii&lt;/style&gt;&lt;style face="normal" font="default" size="100%"&gt;) in a regulated river&lt;/style&gt;&lt;/title&gt;&lt;secondary-title&gt;Australian Journal of Zoology&lt;/secondary-title&gt;&lt;/titles&gt;&lt;periodical&gt;&lt;full-title&gt;Australian Journal of Zoology&lt;/full-title&gt;&lt;/periodical&gt;&lt;pages&gt;137-144&lt;/pages&gt;&lt;volume&gt;53&lt;/volume&gt;&lt;number&gt;3&lt;/number&gt;&lt;dates&gt;&lt;year&gt;2005&lt;/year&gt;&lt;/dates&gt;&lt;urls&gt;&lt;/urls&gt;&lt;electronic-resource-num&gt;doi:10.1071/ZO04086.&lt;/electronic-resource-num&gt;&lt;/record&gt;&lt;/Cite&gt;&lt;/EndNote&gt;</w:instrText>
      </w:r>
      <w:r w:rsidR="004E46A5">
        <w:rPr>
          <w:rFonts w:eastAsia="Times New Roman"/>
          <w:lang w:val="en-US" w:eastAsia="en-AU"/>
        </w:rPr>
        <w:fldChar w:fldCharType="separate"/>
      </w:r>
      <w:r w:rsidR="004E46A5">
        <w:rPr>
          <w:rFonts w:eastAsia="Times New Roman"/>
          <w:noProof/>
          <w:lang w:val="en-US" w:eastAsia="en-AU"/>
        </w:rPr>
        <w:t>(Humphries 2005, Koehn and Harrington 2005)</w:t>
      </w:r>
      <w:r w:rsidR="004E46A5">
        <w:rPr>
          <w:rFonts w:eastAsia="Times New Roman"/>
          <w:lang w:val="en-US" w:eastAsia="en-AU"/>
        </w:rPr>
        <w:fldChar w:fldCharType="end"/>
      </w:r>
      <w:r w:rsidR="004E46A5">
        <w:rPr>
          <w:rFonts w:eastAsia="Times New Roman"/>
          <w:lang w:val="en-US" w:eastAsia="en-AU"/>
        </w:rPr>
        <w:t>.</w:t>
      </w:r>
    </w:p>
    <w:p w14:paraId="37B6651C" w14:textId="77777777" w:rsidR="00042C52" w:rsidRDefault="00565110" w:rsidP="008A2ED2">
      <w:pPr>
        <w:rPr>
          <w:lang w:eastAsia="x-none"/>
        </w:rPr>
      </w:pPr>
      <w:r>
        <w:rPr>
          <w:lang w:eastAsia="x-none"/>
        </w:rPr>
        <w:t xml:space="preserve">Thus the </w:t>
      </w:r>
      <w:r w:rsidR="005A04CE">
        <w:rPr>
          <w:lang w:eastAsia="x-none"/>
        </w:rPr>
        <w:t>relevant flow components identified were</w:t>
      </w:r>
      <w:r w:rsidR="007D0D6B">
        <w:rPr>
          <w:lang w:eastAsia="x-none"/>
        </w:rPr>
        <w:t>:</w:t>
      </w:r>
    </w:p>
    <w:p w14:paraId="6B51A87A" w14:textId="42BBD69D" w:rsidR="007D0D6B" w:rsidRDefault="007D0D6B" w:rsidP="00DD23A4">
      <w:pPr>
        <w:pStyle w:val="ListParagraph"/>
        <w:numPr>
          <w:ilvl w:val="0"/>
          <w:numId w:val="11"/>
        </w:numPr>
        <w:rPr>
          <w:lang w:eastAsia="x-none"/>
        </w:rPr>
      </w:pPr>
      <w:r>
        <w:rPr>
          <w:lang w:eastAsia="x-none"/>
        </w:rPr>
        <w:t>Late winter/spring small to large freshes that connect aquatic habitats, promote the exchange of nutrients (particularly carbon) and increase productivity</w:t>
      </w:r>
      <w:r w:rsidR="00A722FF">
        <w:rPr>
          <w:lang w:eastAsia="x-none"/>
        </w:rPr>
        <w:t>.</w:t>
      </w:r>
      <w:r>
        <w:rPr>
          <w:lang w:eastAsia="x-none"/>
        </w:rPr>
        <w:t xml:space="preserve"> </w:t>
      </w:r>
    </w:p>
    <w:p w14:paraId="36B95133" w14:textId="3B252505" w:rsidR="007D0D6B" w:rsidRDefault="007D0D6B" w:rsidP="00DD23A4">
      <w:pPr>
        <w:pStyle w:val="ListParagraph"/>
        <w:numPr>
          <w:ilvl w:val="0"/>
          <w:numId w:val="11"/>
        </w:numPr>
        <w:rPr>
          <w:lang w:eastAsia="x-none"/>
        </w:rPr>
      </w:pPr>
      <w:r>
        <w:rPr>
          <w:lang w:eastAsia="x-none"/>
        </w:rPr>
        <w:t>High spring base</w:t>
      </w:r>
      <w:r w:rsidR="0042641C">
        <w:rPr>
          <w:lang w:eastAsia="x-none"/>
        </w:rPr>
        <w:t xml:space="preserve"> </w:t>
      </w:r>
      <w:r>
        <w:rPr>
          <w:lang w:eastAsia="x-none"/>
        </w:rPr>
        <w:t>flows to maximise the available nesting habitat</w:t>
      </w:r>
      <w:r w:rsidR="00A722FF">
        <w:rPr>
          <w:lang w:eastAsia="x-none"/>
        </w:rPr>
        <w:t>.</w:t>
      </w:r>
    </w:p>
    <w:p w14:paraId="7E6CD52F" w14:textId="1B09FE72" w:rsidR="007D0D6B" w:rsidRDefault="007D0D6B" w:rsidP="00DD23A4">
      <w:pPr>
        <w:pStyle w:val="ListParagraph"/>
        <w:numPr>
          <w:ilvl w:val="0"/>
          <w:numId w:val="11"/>
        </w:numPr>
        <w:rPr>
          <w:lang w:eastAsia="x-none"/>
        </w:rPr>
      </w:pPr>
      <w:r>
        <w:rPr>
          <w:lang w:eastAsia="x-none"/>
        </w:rPr>
        <w:t>A small fresh at the end of the nesting season to aid dispersal of larvae</w:t>
      </w:r>
      <w:r w:rsidR="005A04CE">
        <w:rPr>
          <w:lang w:eastAsia="x-none"/>
        </w:rPr>
        <w:t xml:space="preserve"> and provide a productivity pulse</w:t>
      </w:r>
      <w:r w:rsidR="00A722FF">
        <w:rPr>
          <w:lang w:eastAsia="x-none"/>
        </w:rPr>
        <w:t>.</w:t>
      </w:r>
    </w:p>
    <w:p w14:paraId="303B6D1A" w14:textId="697315C8" w:rsidR="007D0D6B" w:rsidRDefault="007D0D6B" w:rsidP="00DD23A4">
      <w:pPr>
        <w:pStyle w:val="ListParagraph"/>
        <w:numPr>
          <w:ilvl w:val="0"/>
          <w:numId w:val="11"/>
        </w:numPr>
        <w:rPr>
          <w:lang w:eastAsia="x-none"/>
        </w:rPr>
      </w:pPr>
      <w:r>
        <w:rPr>
          <w:lang w:eastAsia="x-none"/>
        </w:rPr>
        <w:t>Summer freshes that provide variability in habitat availability, promote the exchange of nutrients and improve water quality</w:t>
      </w:r>
      <w:r w:rsidR="00A722FF">
        <w:rPr>
          <w:lang w:eastAsia="x-none"/>
        </w:rPr>
        <w:t>.</w:t>
      </w:r>
    </w:p>
    <w:p w14:paraId="72D55030" w14:textId="7F178699" w:rsidR="007D0D6B" w:rsidRDefault="007D0D6B" w:rsidP="00DD23A4">
      <w:pPr>
        <w:pStyle w:val="ListParagraph"/>
        <w:numPr>
          <w:ilvl w:val="0"/>
          <w:numId w:val="11"/>
        </w:numPr>
        <w:rPr>
          <w:lang w:eastAsia="x-none"/>
        </w:rPr>
      </w:pPr>
      <w:r>
        <w:rPr>
          <w:lang w:eastAsia="x-none"/>
        </w:rPr>
        <w:t>Autumn freshes that maintain refuges, improve water quality and mix</w:t>
      </w:r>
      <w:r w:rsidR="00A722FF">
        <w:rPr>
          <w:lang w:eastAsia="x-none"/>
        </w:rPr>
        <w:t>.</w:t>
      </w:r>
      <w:r>
        <w:rPr>
          <w:lang w:eastAsia="x-none"/>
        </w:rPr>
        <w:t xml:space="preserve"> </w:t>
      </w:r>
    </w:p>
    <w:p w14:paraId="7C724828" w14:textId="09CE2644" w:rsidR="00042C52" w:rsidRDefault="005A04CE" w:rsidP="008A2ED2">
      <w:pPr>
        <w:rPr>
          <w:lang w:eastAsia="x-none"/>
        </w:rPr>
      </w:pPr>
      <w:r>
        <w:rPr>
          <w:lang w:eastAsia="x-none"/>
        </w:rPr>
        <w:t xml:space="preserve">It was not possible to provide all the flow components identified in the conceptual hydrograph using a combination of Commonwealth and NSW environmental water and planned water use targeted the </w:t>
      </w:r>
      <w:r w:rsidR="00163243">
        <w:rPr>
          <w:lang w:eastAsia="x-none"/>
        </w:rPr>
        <w:t xml:space="preserve">maintenance </w:t>
      </w:r>
      <w:r>
        <w:rPr>
          <w:lang w:eastAsia="x-none"/>
        </w:rPr>
        <w:t>of available nesting habitat and the provision of a small fresh to support larval dispersal.</w:t>
      </w:r>
    </w:p>
    <w:p w14:paraId="47471726" w14:textId="449EA55E" w:rsidR="005A04CE" w:rsidRPr="005A04CE" w:rsidRDefault="005A04CE" w:rsidP="008A2ED2">
      <w:pPr>
        <w:rPr>
          <w:i/>
          <w:lang w:eastAsia="x-none"/>
        </w:rPr>
      </w:pPr>
      <w:r w:rsidRPr="005A04CE">
        <w:rPr>
          <w:i/>
          <w:lang w:eastAsia="x-none"/>
        </w:rPr>
        <w:t>Ma</w:t>
      </w:r>
      <w:r w:rsidR="00163243">
        <w:rPr>
          <w:i/>
          <w:lang w:eastAsia="x-none"/>
        </w:rPr>
        <w:t>intaining</w:t>
      </w:r>
      <w:r w:rsidRPr="005A04CE">
        <w:rPr>
          <w:i/>
          <w:lang w:eastAsia="x-none"/>
        </w:rPr>
        <w:t xml:space="preserve"> habitat availability during nesting</w:t>
      </w:r>
    </w:p>
    <w:p w14:paraId="0D4FE6F2" w14:textId="5968131F" w:rsidR="00293E73" w:rsidRDefault="00076458" w:rsidP="00293E73">
      <w:pPr>
        <w:jc w:val="both"/>
        <w:rPr>
          <w:rFonts w:eastAsia="Times New Roman"/>
          <w:lang w:val="en-US" w:eastAsia="en-AU"/>
        </w:rPr>
      </w:pPr>
      <w:r>
        <w:rPr>
          <w:rFonts w:eastAsia="Times New Roman"/>
          <w:lang w:val="en-US" w:eastAsia="en-AU"/>
        </w:rPr>
        <w:t>The majority of the water in the river during the spring breeding season is delivered from storages (predominantly Wyangala Dam) to meet irrigation needs. River levels can fluctuate considerably depending on water orders and periods of low demand can result in very low flows. This places Murray cod nesting sites at risk. T</w:t>
      </w:r>
      <w:r w:rsidR="00293E73">
        <w:rPr>
          <w:rFonts w:eastAsia="Times New Roman"/>
          <w:lang w:val="en-US" w:eastAsia="en-AU"/>
        </w:rPr>
        <w:t xml:space="preserve">o avoid sudden drops in river heights, a minimum flow target of </w:t>
      </w:r>
      <w:r w:rsidR="00293E73" w:rsidRPr="00E8389E">
        <w:rPr>
          <w:rFonts w:eastAsia="Times New Roman"/>
          <w:lang w:val="en-US" w:eastAsia="en-AU"/>
        </w:rPr>
        <w:t>1</w:t>
      </w:r>
      <w:r w:rsidR="008D653F">
        <w:rPr>
          <w:rFonts w:eastAsia="Times New Roman"/>
          <w:lang w:val="en-US" w:eastAsia="en-AU"/>
        </w:rPr>
        <w:t>,</w:t>
      </w:r>
      <w:r w:rsidR="00293E73" w:rsidRPr="00E8389E">
        <w:rPr>
          <w:rFonts w:eastAsia="Times New Roman"/>
          <w:lang w:val="en-US" w:eastAsia="en-AU"/>
        </w:rPr>
        <w:t>400 ML/day</w:t>
      </w:r>
      <w:r w:rsidRPr="00E8389E">
        <w:rPr>
          <w:rFonts w:eastAsia="Times New Roman"/>
          <w:lang w:val="en-US" w:eastAsia="en-AU"/>
        </w:rPr>
        <w:t xml:space="preserve"> </w:t>
      </w:r>
      <w:r w:rsidR="00E8389E" w:rsidRPr="00E8389E">
        <w:rPr>
          <w:rFonts w:eastAsia="Times New Roman"/>
          <w:lang w:val="en-US" w:eastAsia="en-AU"/>
        </w:rPr>
        <w:t>(approximately 0.77m deep</w:t>
      </w:r>
      <w:r w:rsidRPr="00E8389E">
        <w:rPr>
          <w:rFonts w:eastAsia="Times New Roman"/>
          <w:lang w:val="en-US" w:eastAsia="en-AU"/>
        </w:rPr>
        <w:t>)</w:t>
      </w:r>
      <w:r w:rsidR="00293E73" w:rsidRPr="00E8389E">
        <w:rPr>
          <w:rFonts w:eastAsia="Times New Roman"/>
          <w:lang w:val="en-US" w:eastAsia="en-AU"/>
        </w:rPr>
        <w:t xml:space="preserve"> at Cottons Weir (Forbes) was maintained for</w:t>
      </w:r>
      <w:r w:rsidR="00293E73">
        <w:rPr>
          <w:rFonts w:eastAsia="Times New Roman"/>
          <w:lang w:val="en-US" w:eastAsia="en-AU"/>
        </w:rPr>
        <w:t xml:space="preserve"> approximately 55 days (27/09–20/11/17 at Cottons). Environmental water was only required if downstream demand and WaterNSW operational releases fell below the 1</w:t>
      </w:r>
      <w:r w:rsidR="008D653F">
        <w:rPr>
          <w:rFonts w:eastAsia="Times New Roman"/>
          <w:lang w:val="en-US" w:eastAsia="en-AU"/>
        </w:rPr>
        <w:t>,</w:t>
      </w:r>
      <w:r w:rsidR="00293E73">
        <w:rPr>
          <w:rFonts w:eastAsia="Times New Roman"/>
          <w:lang w:val="en-US" w:eastAsia="en-AU"/>
        </w:rPr>
        <w:t xml:space="preserve">400 ML/day target. </w:t>
      </w:r>
    </w:p>
    <w:p w14:paraId="4D5B9918" w14:textId="78432EDB" w:rsidR="00911CDC" w:rsidRDefault="00911CDC" w:rsidP="00293E73">
      <w:pPr>
        <w:jc w:val="both"/>
        <w:rPr>
          <w:rFonts w:eastAsia="Times New Roman"/>
          <w:lang w:val="en-US" w:eastAsia="en-AU"/>
        </w:rPr>
      </w:pPr>
      <w:r>
        <w:rPr>
          <w:rFonts w:eastAsia="Times New Roman"/>
          <w:lang w:val="en-US" w:eastAsia="en-AU"/>
        </w:rPr>
        <w:t xml:space="preserve">This was </w:t>
      </w:r>
      <w:r w:rsidR="00A77400">
        <w:rPr>
          <w:rFonts w:eastAsia="Times New Roman"/>
          <w:lang w:val="en-US" w:eastAsia="en-AU"/>
        </w:rPr>
        <w:t xml:space="preserve">accompanied by a minimum flow target of 500 ML/day (approximately </w:t>
      </w:r>
      <w:r w:rsidR="00486856">
        <w:rPr>
          <w:rFonts w:eastAsia="Times New Roman"/>
          <w:lang w:val="en-US" w:eastAsia="en-AU"/>
        </w:rPr>
        <w:t>0.73 m</w:t>
      </w:r>
      <w:r w:rsidR="00A77400">
        <w:rPr>
          <w:rFonts w:eastAsia="Times New Roman"/>
          <w:lang w:val="en-US" w:eastAsia="en-AU"/>
        </w:rPr>
        <w:t xml:space="preserve"> deep) at Hillston Weir. The flow target was increased to 900 ML/day (approximately </w:t>
      </w:r>
      <w:r w:rsidR="00F67CAF">
        <w:rPr>
          <w:rFonts w:eastAsia="Times New Roman"/>
          <w:lang w:val="en-US" w:eastAsia="en-AU"/>
        </w:rPr>
        <w:t>0.</w:t>
      </w:r>
      <w:r w:rsidR="00486856">
        <w:rPr>
          <w:rFonts w:eastAsia="Times New Roman"/>
          <w:lang w:val="en-US" w:eastAsia="en-AU"/>
        </w:rPr>
        <w:t>89 m</w:t>
      </w:r>
      <w:r w:rsidR="00A77400">
        <w:rPr>
          <w:rFonts w:eastAsia="Times New Roman"/>
          <w:lang w:val="en-US" w:eastAsia="en-AU"/>
        </w:rPr>
        <w:t xml:space="preserve"> deep) during this period </w:t>
      </w:r>
      <w:r w:rsidR="00E02EA8">
        <w:rPr>
          <w:rFonts w:eastAsia="Times New Roman"/>
          <w:lang w:val="en-US" w:eastAsia="en-AU"/>
        </w:rPr>
        <w:t>in response to lower than expected attenuation of the water from Forbes</w:t>
      </w:r>
      <w:r w:rsidR="00A77400">
        <w:rPr>
          <w:rFonts w:eastAsia="Times New Roman"/>
          <w:lang w:val="en-US" w:eastAsia="en-AU"/>
        </w:rPr>
        <w:t>.</w:t>
      </w:r>
    </w:p>
    <w:p w14:paraId="4E0D1CFD" w14:textId="77777777" w:rsidR="008C1B40" w:rsidRDefault="008C1B40" w:rsidP="00293E73">
      <w:pPr>
        <w:jc w:val="both"/>
        <w:rPr>
          <w:rFonts w:eastAsia="Times New Roman"/>
          <w:lang w:val="en-US" w:eastAsia="en-AU"/>
        </w:rPr>
      </w:pPr>
    </w:p>
    <w:p w14:paraId="681DE5A2" w14:textId="77777777" w:rsidR="008C1B40" w:rsidRPr="008C1B40" w:rsidRDefault="008C1B40" w:rsidP="008C1B40">
      <w:r w:rsidRPr="008C1B40">
        <w:rPr>
          <w:noProof/>
          <w:lang w:eastAsia="en-AU"/>
        </w:rPr>
        <w:drawing>
          <wp:inline distT="0" distB="0" distL="0" distR="0" wp14:anchorId="35BBA5FD" wp14:editId="7ADB9DD1">
            <wp:extent cx="5731510" cy="3943350"/>
            <wp:effectExtent l="0" t="0" r="254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0"/>
                    <a:srcRect l="9958" t="15485" r="23427" b="11189"/>
                    <a:stretch/>
                  </pic:blipFill>
                  <pic:spPr bwMode="auto">
                    <a:xfrm>
                      <a:off x="0" y="0"/>
                      <a:ext cx="5731510" cy="3943350"/>
                    </a:xfrm>
                    <a:prstGeom prst="rect">
                      <a:avLst/>
                    </a:prstGeom>
                    <a:ln>
                      <a:noFill/>
                    </a:ln>
                    <a:extLst>
                      <a:ext uri="{53640926-AAD7-44D8-BBD7-CCE9431645EC}">
                        <a14:shadowObscured xmlns:a14="http://schemas.microsoft.com/office/drawing/2010/main"/>
                      </a:ext>
                    </a:extLst>
                  </pic:spPr>
                </pic:pic>
              </a:graphicData>
            </a:graphic>
          </wp:inline>
        </w:drawing>
      </w:r>
    </w:p>
    <w:p w14:paraId="5DFF5BE1" w14:textId="00A978C4" w:rsidR="008C1B40" w:rsidRDefault="008C1B40" w:rsidP="008C1B40">
      <w:pPr>
        <w:pStyle w:val="Caption"/>
        <w:rPr>
          <w:lang w:eastAsia="x-none"/>
        </w:rPr>
      </w:pPr>
      <w:bookmarkStart w:id="46" w:name="_Ref527020046"/>
      <w:bookmarkStart w:id="47" w:name="_Toc4574843"/>
      <w:r>
        <w:t xml:space="preserve">Figure </w:t>
      </w:r>
      <w:r>
        <w:rPr>
          <w:noProof/>
        </w:rPr>
        <w:fldChar w:fldCharType="begin"/>
      </w:r>
      <w:r>
        <w:rPr>
          <w:noProof/>
        </w:rPr>
        <w:instrText xml:space="preserve"> SEQ Figure \* ARABIC </w:instrText>
      </w:r>
      <w:r>
        <w:rPr>
          <w:noProof/>
        </w:rPr>
        <w:fldChar w:fldCharType="separate"/>
      </w:r>
      <w:r w:rsidR="00AA27AE">
        <w:rPr>
          <w:noProof/>
        </w:rPr>
        <w:t>5</w:t>
      </w:r>
      <w:r>
        <w:rPr>
          <w:noProof/>
        </w:rPr>
        <w:fldChar w:fldCharType="end"/>
      </w:r>
      <w:bookmarkEnd w:id="46"/>
      <w:r>
        <w:t xml:space="preserve">. Conceptual hydrograph identifying key flow components to </w:t>
      </w:r>
      <w:r w:rsidR="006B742F">
        <w:t>support Murray cod populations.</w:t>
      </w:r>
      <w:r>
        <w:t xml:space="preserve"> Source: Sam Davis, NSW Fisheries</w:t>
      </w:r>
      <w:r w:rsidR="006B742F">
        <w:t xml:space="preserve"> </w:t>
      </w:r>
      <w:r w:rsidR="00DA7020">
        <w:t>based on the work of</w:t>
      </w:r>
      <w:r w:rsidR="006B742F">
        <w:t xml:space="preserve"> Ellis et al. </w:t>
      </w:r>
      <w:r w:rsidR="006B742F">
        <w:fldChar w:fldCharType="begin"/>
      </w:r>
      <w:r w:rsidR="005E0D08">
        <w:instrText xml:space="preserve"> ADDIN EN.CITE &lt;EndNote&gt;&lt;Cite ExcludeAuth="1"&gt;&lt;Author&gt;Ellis&lt;/Author&gt;&lt;Year&gt;2016&lt;/Year&gt;&lt;RecNum&gt;149&lt;/RecNum&gt;&lt;DisplayText&gt;(2016)&lt;/DisplayText&gt;&lt;record&gt;&lt;rec-number&gt;149&lt;/rec-number&gt;&lt;foreign-keys&gt;&lt;key app="EN" db-id="0a0zttz0gewd9befav559p5osxw5sftwfpdv"&gt;149&lt;/key&gt;&lt;/foreign-keys&gt;&lt;ref-type name="Report"&gt;27&lt;/ref-type&gt;&lt;contributors&gt;&lt;authors&gt;&lt;author&gt;Ellis, I.&lt;/author&gt;&lt;author&gt;Cheshire, K.&lt;/author&gt;&lt;author&gt;Townsend, A.&lt;/author&gt;&lt;author&gt;Copeland, C.&lt;/author&gt;&lt;author&gt;Danaher, K.&lt;/author&gt;&lt;author&gt;Webb, L.&lt;/author&gt;&lt;/authors&gt;&lt;/contributors&gt;&lt;titles&gt;&lt;title&gt;Fish and Flows in the Murray River Catchment - A review of environmental water requirements for native fish in the Murray River Catchment&lt;/title&gt;&lt;/titles&gt;&lt;dates&gt;&lt;year&gt;2016&lt;/year&gt;&lt;/dates&gt;&lt;pub-location&gt;Queanbeyan&lt;/pub-location&gt;&lt;publisher&gt;NSW Department of Primary Industries&lt;/publisher&gt;&lt;urls&gt;&lt;/urls&gt;&lt;/record&gt;&lt;/Cite&gt;&lt;/EndNote&gt;</w:instrText>
      </w:r>
      <w:r w:rsidR="006B742F">
        <w:fldChar w:fldCharType="separate"/>
      </w:r>
      <w:r w:rsidR="006B742F">
        <w:rPr>
          <w:noProof/>
        </w:rPr>
        <w:t>(2016)</w:t>
      </w:r>
      <w:r w:rsidR="006B742F">
        <w:fldChar w:fldCharType="end"/>
      </w:r>
      <w:r w:rsidR="007D22B1">
        <w:t>.</w:t>
      </w:r>
      <w:bookmarkEnd w:id="47"/>
    </w:p>
    <w:p w14:paraId="2874B363" w14:textId="77777777" w:rsidR="008C1B40" w:rsidRDefault="008C1B40" w:rsidP="00293E73">
      <w:pPr>
        <w:jc w:val="both"/>
        <w:rPr>
          <w:rFonts w:eastAsia="Times New Roman"/>
          <w:lang w:val="en-US" w:eastAsia="en-AU"/>
        </w:rPr>
      </w:pPr>
    </w:p>
    <w:p w14:paraId="20129EFB" w14:textId="77777777" w:rsidR="00076458" w:rsidRPr="00076458" w:rsidRDefault="00076458" w:rsidP="00293E73">
      <w:pPr>
        <w:jc w:val="both"/>
        <w:rPr>
          <w:rFonts w:eastAsia="Times New Roman"/>
          <w:i/>
          <w:lang w:val="en-US" w:eastAsia="en-AU"/>
        </w:rPr>
      </w:pPr>
      <w:r w:rsidRPr="00076458">
        <w:rPr>
          <w:rFonts w:eastAsia="Times New Roman"/>
          <w:i/>
          <w:lang w:val="en-US" w:eastAsia="en-AU"/>
        </w:rPr>
        <w:t>Supporting larval dispersal</w:t>
      </w:r>
    </w:p>
    <w:p w14:paraId="0569B7A3" w14:textId="1A971F85" w:rsidR="00076458" w:rsidRDefault="00076458" w:rsidP="00293E73">
      <w:pPr>
        <w:jc w:val="both"/>
        <w:rPr>
          <w:rFonts w:eastAsia="Times New Roman"/>
          <w:lang w:val="en-US" w:eastAsia="en-AU"/>
        </w:rPr>
      </w:pPr>
      <w:r w:rsidRPr="00076458">
        <w:rPr>
          <w:rFonts w:eastAsia="Times New Roman"/>
          <w:lang w:val="en-US" w:eastAsia="en-AU"/>
        </w:rPr>
        <w:t>The pro</w:t>
      </w:r>
      <w:r w:rsidR="00B928C3">
        <w:rPr>
          <w:rFonts w:eastAsia="Times New Roman"/>
          <w:lang w:val="en-US" w:eastAsia="en-AU"/>
        </w:rPr>
        <w:t>vision of a small fresh is designed to promote the dispersal of larval Murray cod. The dispersal flow was designed to occur at the end of the estimated nesting period (at the end of November) and involved a small peak with a gradual recession</w:t>
      </w:r>
      <w:r w:rsidR="00F67CAF">
        <w:rPr>
          <w:rFonts w:eastAsia="Times New Roman"/>
          <w:lang w:val="en-US" w:eastAsia="en-AU"/>
        </w:rPr>
        <w:t xml:space="preserve"> at both Cottons Weir (Forbes) and Hillston Weir (Hillston)</w:t>
      </w:r>
      <w:r w:rsidR="006B742F">
        <w:rPr>
          <w:rFonts w:eastAsia="Times New Roman"/>
          <w:lang w:val="en-US" w:eastAsia="en-AU"/>
        </w:rPr>
        <w:t>.</w:t>
      </w:r>
      <w:r w:rsidR="00B928C3">
        <w:rPr>
          <w:rFonts w:eastAsia="Times New Roman"/>
          <w:lang w:val="en-US" w:eastAsia="en-AU"/>
        </w:rPr>
        <w:t xml:space="preserve"> At the same time the gates of Jemalong weir were operated to </w:t>
      </w:r>
      <w:r w:rsidR="00911CDC">
        <w:rPr>
          <w:rFonts w:eastAsia="Times New Roman"/>
          <w:lang w:val="en-US" w:eastAsia="en-AU"/>
        </w:rPr>
        <w:t xml:space="preserve">provide conditions that were conducive to dispersal </w:t>
      </w:r>
      <w:r w:rsidR="00A77400">
        <w:rPr>
          <w:rFonts w:eastAsia="Times New Roman"/>
          <w:lang w:val="en-US" w:eastAsia="en-AU"/>
        </w:rPr>
        <w:t xml:space="preserve">and minimized the risk of larval mortality </w:t>
      </w:r>
      <w:r w:rsidR="00911CDC">
        <w:rPr>
          <w:rFonts w:eastAsia="Times New Roman"/>
          <w:lang w:val="en-US" w:eastAsia="en-AU"/>
        </w:rPr>
        <w:t>(lowering velocities by creating a wide opening at the weir</w:t>
      </w:r>
      <w:r w:rsidR="00A77400">
        <w:rPr>
          <w:rFonts w:eastAsia="Times New Roman"/>
          <w:lang w:val="en-US" w:eastAsia="en-AU"/>
        </w:rPr>
        <w:t>)</w:t>
      </w:r>
      <w:r w:rsidR="00911CDC">
        <w:rPr>
          <w:rFonts w:eastAsia="Times New Roman"/>
          <w:lang w:val="en-US" w:eastAsia="en-AU"/>
        </w:rPr>
        <w:t xml:space="preserve">. </w:t>
      </w:r>
    </w:p>
    <w:p w14:paraId="43B6A163" w14:textId="77777777" w:rsidR="00042C52" w:rsidRPr="00F65A30" w:rsidRDefault="00F65A30" w:rsidP="008A2ED2">
      <w:pPr>
        <w:rPr>
          <w:i/>
          <w:lang w:eastAsia="x-none"/>
        </w:rPr>
      </w:pPr>
      <w:r w:rsidRPr="00F65A30">
        <w:rPr>
          <w:i/>
          <w:lang w:eastAsia="x-none"/>
        </w:rPr>
        <w:t>Autumn Pulse</w:t>
      </w:r>
    </w:p>
    <w:p w14:paraId="1EE35D17" w14:textId="0738F7A7" w:rsidR="004E46A5" w:rsidRDefault="00F65A30" w:rsidP="008A2ED2">
      <w:pPr>
        <w:rPr>
          <w:lang w:eastAsia="x-none"/>
        </w:rPr>
      </w:pPr>
      <w:r>
        <w:rPr>
          <w:lang w:eastAsia="x-none"/>
        </w:rPr>
        <w:t>The</w:t>
      </w:r>
      <w:r w:rsidR="008D653F">
        <w:rPr>
          <w:lang w:eastAsia="x-none"/>
        </w:rPr>
        <w:t xml:space="preserve"> provision of a small fresh in a</w:t>
      </w:r>
      <w:r>
        <w:rPr>
          <w:lang w:eastAsia="x-none"/>
        </w:rPr>
        <w:t>utumn was designed to provide a rise in the river to cover benches, provide a small pulse in productivity, increase available habitat, move fine sediment and organic matter, encourage mixing</w:t>
      </w:r>
      <w:r w:rsidR="00CC7F3A">
        <w:rPr>
          <w:lang w:eastAsia="x-none"/>
        </w:rPr>
        <w:t>,</w:t>
      </w:r>
      <w:r>
        <w:rPr>
          <w:lang w:eastAsia="x-none"/>
        </w:rPr>
        <w:t xml:space="preserve"> and improve water quality</w:t>
      </w:r>
      <w:r w:rsidR="004E46A5">
        <w:rPr>
          <w:lang w:eastAsia="x-none"/>
        </w:rPr>
        <w:t>.</w:t>
      </w:r>
    </w:p>
    <w:p w14:paraId="501F4312" w14:textId="14C44AB7" w:rsidR="00481104" w:rsidRDefault="00481104" w:rsidP="004E46A5">
      <w:pPr>
        <w:spacing w:before="0" w:after="0"/>
        <w:rPr>
          <w:lang w:eastAsia="x-none"/>
        </w:rPr>
      </w:pPr>
    </w:p>
    <w:p w14:paraId="5A5CF117" w14:textId="77777777" w:rsidR="00DB4E54" w:rsidRDefault="00DB4E54" w:rsidP="008A2ED2">
      <w:pPr>
        <w:rPr>
          <w:lang w:eastAsia="x-none"/>
        </w:rPr>
        <w:sectPr w:rsidR="00DB4E54" w:rsidSect="00B467F2">
          <w:footerReference w:type="first" r:id="rId31"/>
          <w:pgSz w:w="11906" w:h="16838"/>
          <w:pgMar w:top="1440" w:right="1440" w:bottom="1440" w:left="1440" w:header="708" w:footer="708" w:gutter="0"/>
          <w:cols w:space="708"/>
          <w:docGrid w:linePitch="360"/>
        </w:sectPr>
      </w:pPr>
    </w:p>
    <w:p w14:paraId="3A99DA3F" w14:textId="14E83F64" w:rsidR="008A2ED2" w:rsidRDefault="004D5893" w:rsidP="003F32A4">
      <w:pPr>
        <w:pStyle w:val="Heading1"/>
      </w:pPr>
      <w:bookmarkStart w:id="50" w:name="_Ref530384787"/>
      <w:bookmarkStart w:id="51" w:name="_Ref530384832"/>
      <w:bookmarkStart w:id="52" w:name="_Toc4574765"/>
      <w:r>
        <w:t>Hydrology</w:t>
      </w:r>
      <w:bookmarkEnd w:id="50"/>
      <w:bookmarkEnd w:id="51"/>
      <w:bookmarkEnd w:id="52"/>
    </w:p>
    <w:p w14:paraId="3B566307" w14:textId="77777777" w:rsidR="003F32A4" w:rsidRDefault="003F32A4" w:rsidP="00143A2F">
      <w:pPr>
        <w:pStyle w:val="Heading2"/>
        <w:numPr>
          <w:ilvl w:val="1"/>
          <w:numId w:val="9"/>
        </w:numPr>
      </w:pPr>
      <w:bookmarkStart w:id="53" w:name="_Toc487106781"/>
      <w:bookmarkStart w:id="54" w:name="_Toc499911974"/>
      <w:bookmarkStart w:id="55" w:name="_Toc4574766"/>
      <w:r>
        <w:t>Introduction</w:t>
      </w:r>
      <w:bookmarkEnd w:id="53"/>
      <w:bookmarkEnd w:id="54"/>
      <w:bookmarkEnd w:id="55"/>
    </w:p>
    <w:p w14:paraId="7C21C999" w14:textId="693ED90D" w:rsidR="003F32A4" w:rsidRDefault="003F32A4" w:rsidP="003F32A4">
      <w:pPr>
        <w:rPr>
          <w:lang w:eastAsia="x-none"/>
        </w:rPr>
      </w:pPr>
      <w:r w:rsidRPr="00F67CAF">
        <w:rPr>
          <w:lang w:eastAsia="x-none"/>
        </w:rPr>
        <w:t xml:space="preserve">The provision of water to maintain and restore riverine environments is based on the premise that the hydrological regime is one of the fundamental drivers of the structure and function of riverine and floodplain ecosystems </w:t>
      </w:r>
      <w:r w:rsidRPr="00F67CAF">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ejBnZXdkOWJlZmF2NTU5cDVvc3h3NXNmdHdmcGR2Ij43Nzwva2V5PjwvZm9yZWlnbi1rZXlzPjxy
ZWYtdHlwZSBuYW1lPSJKb3VybmFsIEFydGljbGUiPjE3PC9yZWYtdHlwZT48Y29udHJpYnV0b3Jz
PjxhdXRob3JzPjxhdXRob3I+QnVubiwgUy5FLjwvYXV0aG9yPjxhdXRob3I+QXJ0aGluZ3Rvbiwg
QS5ILjwvYXV0aG9yPjwvYXV0aG9ycz48L2NvbnRyaWJ1dG9ycz48dGl0bGVzPjx0aXRsZT5CYXNp
YyBQcmluY2lwbGVzIGFuZCBFY29sb2dpY2FsIENvbnNlcXVlbmNlcyBvZiBBbHRlcmVkIEZsb3cg
UmVnaW1lcyBmb3IgQXF1YXRpYyBCaW9kaXZlcnNpdHk8L3RpdGxlPjxzZWNvbmRhcnktdGl0bGU+
RW52aXJvbm1lbnRhbCBNYW5hZ2VtZW50PC9zZWNvbmRhcnktdGl0bGU+PC90aXRsZXM+PHBlcmlv
ZGljYWw+PGZ1bGwtdGl0bGU+RW52aXJvbm1lbnRhbCBNYW5hZ2VtZW50PC9mdWxsLXRpdGxlPjwv
cGVyaW9kaWNhbD48cGFnZXM+NDkyLTUwNzwvcGFnZXM+PHZvbHVtZT4zMDwvdm9sdW1lPjxudW1i
ZXI+NDwvbnVtYmVyPjxkYXRlcz48eWVhcj4yMDAyPC95ZWFyPjwvZGF0ZXM+PGlzYm4+MTQzMi0x
MDA5PC9pc2JuPjxsYWJlbD5CVU5OMjAwMjwvbGFiZWw+PHdvcmstdHlwZT5qb3VybmFsIGFydGlj
bGU8L3dvcmstdHlwZT48dXJscz48cmVsYXRlZC11cmxzPjx1cmw+aHR0cDovL2R4LmRvaS5vcmcv
MTAuMTAwNy9zMDAyNjctMDAyLTI3MzctMDwvdXJsPjwvcmVsYXRlZC11cmxzPjwvdXJscz48ZWxl
Y3Ryb25pYy1yZXNvdXJjZS1udW0+MTAuMTAwNy9zMDAyNjctMDAyLTI3MzctMDwvZWxlY3Ryb25p
Yy1yZXNvdXJjZS1udW0+PC9yZWNvcmQ+PC9DaXRlPjxDaXRlPjxBdXRob3I+Tmlsc3NvbjwvQXV0
aG9yPjxZZWFyPjIwMDA8L1llYXI+PFJlY051bT43ODwvUmVjTnVtPjxyZWNvcmQ+PHJlYy1udW1i
ZXI+Nzg8L3JlYy1udW1iZXI+PGZvcmVpZ24ta2V5cz48a2V5IGFwcD0iRU4iIGRiLWlkPSIwYTB6
dHR6MGdld2Q5YmVmYXY1NTlwNW9zeHc1c2Z0d2ZwZHYiPjc4PC9rZXk+PC9mb3JlaWduLWtleXM+
PHJlZi10eXBlIG5hbWU9IkpvdXJuYWwgQXJ0aWNsZSI+MTc8L3JlZi10eXBlPjxjb250cmlidXRv
cnM+PGF1dGhvcnM+PGF1dGhvcj5OaWxzc29uLCBDaHJpc3RlcjwvYXV0aG9yPjxhdXRob3I+QmVy
Z2dyZW4sIEthanNhPC9hdXRob3I+PC9hdXRob3JzPjwvY29udHJpYnV0b3JzPjx0aXRsZXM+PHRp
dGxlPkFsdGVyYXRpb25zIG9mIFJpcGFyaWFuIEVjb3N5c3RlbXMgQ2F1c2VkIGJ5IFJpdmVyIFJl
Z3VsYXRpb246IERhbSBvcGVyYXRpb25zIGhhdmUgY2F1c2VkIGdsb2JhbC1zY2FsZSBlY29sb2dp
Y2FsIGNoYW5nZXMgaW4gcmlwYXJpYW4gZWNvc3lzdGVtcy4gSG93IHRvIHByb3RlY3Qgcml2ZXIg
ZW52aXJvbm1lbnRzIGFuZCBodW1hbiBuZWVkcyBvZiByaXZlcnMgcmVtYWlucyBvbmUgb2YgdGhl
IG1vc3QgaW1wb3J0YW50IHF1ZXN0aW9ucyBvZiBvdXIgdGltZTwvdGl0bGU+PHNlY29uZGFyeS10
aXRsZT5CaW9TY2llbmNlPC9zZWNvbmRhcnktdGl0bGU+PC90aXRsZXM+PHBlcmlvZGljYWw+PGZ1
bGwtdGl0bGU+QmlvU2NpZW5jZTwvZnVsbC10aXRsZT48L3BlcmlvZGljYWw+PHBhZ2VzPjc4My03
OTI8L3BhZ2VzPjx2b2x1bWU+NTA8L3ZvbHVtZT48bnVtYmVyPjk8L251bWJlcj48ZGF0ZXM+PHll
YXI+MjAwMDwveWVhcj48cHViLWRhdGVzPjxkYXRlPlNlcHRlbWJlciAxLCAyMDAwPC9kYXRlPjwv
cHViLWRhdGVzPjwvZGF0ZXM+PHVybHM+PHJlbGF0ZWQtdXJscz48dXJsPmh0dHA6Ly9iaW9zY2ll
bmNlLm94Zm9yZGpvdXJuYWxzLm9yZy9jb250ZW50LzUwLzkvNzgzLnNob3J0PC91cmw+PC9yZWxh
dGVkLXVybHM+PC91cmxzPjxlbGVjdHJvbmljLXJlc291cmNlLW51bT4xMC4xNjQxLzAwMDYtMzU2
OCgyMDAwKTA1MFswNzgzOmFvcmVjYl0yLjAuY287MjwvZWxlY3Ryb25pYy1yZXNvdXJjZS1udW0+
PC9yZWNvcmQ+PC9DaXRlPjwvRW5kTm90ZT5=
</w:fldData>
        </w:fldChar>
      </w:r>
      <w:r w:rsidR="005E0D08">
        <w:instrText xml:space="preserve"> ADDIN EN.CITE </w:instrText>
      </w:r>
      <w:r w:rsidR="005E0D08">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ejBnZXdkOWJlZmF2NTU5cDVvc3h3NXNmdHdmcGR2Ij43Nzwva2V5PjwvZm9yZWlnbi1rZXlzPjxy
ZWYtdHlwZSBuYW1lPSJKb3VybmFsIEFydGljbGUiPjE3PC9yZWYtdHlwZT48Y29udHJpYnV0b3Jz
PjxhdXRob3JzPjxhdXRob3I+QnVubiwgUy5FLjwvYXV0aG9yPjxhdXRob3I+QXJ0aGluZ3Rvbiwg
QS5ILjwvYXV0aG9yPjwvYXV0aG9ycz48L2NvbnRyaWJ1dG9ycz48dGl0bGVzPjx0aXRsZT5CYXNp
YyBQcmluY2lwbGVzIGFuZCBFY29sb2dpY2FsIENvbnNlcXVlbmNlcyBvZiBBbHRlcmVkIEZsb3cg
UmVnaW1lcyBmb3IgQXF1YXRpYyBCaW9kaXZlcnNpdHk8L3RpdGxlPjxzZWNvbmRhcnktdGl0bGU+
RW52aXJvbm1lbnRhbCBNYW5hZ2VtZW50PC9zZWNvbmRhcnktdGl0bGU+PC90aXRsZXM+PHBlcmlv
ZGljYWw+PGZ1bGwtdGl0bGU+RW52aXJvbm1lbnRhbCBNYW5hZ2VtZW50PC9mdWxsLXRpdGxlPjwv
cGVyaW9kaWNhbD48cGFnZXM+NDkyLTUwNzwvcGFnZXM+PHZvbHVtZT4zMDwvdm9sdW1lPjxudW1i
ZXI+NDwvbnVtYmVyPjxkYXRlcz48eWVhcj4yMDAyPC95ZWFyPjwvZGF0ZXM+PGlzYm4+MTQzMi0x
MDA5PC9pc2JuPjxsYWJlbD5CVU5OMjAwMjwvbGFiZWw+PHdvcmstdHlwZT5qb3VybmFsIGFydGlj
bGU8L3dvcmstdHlwZT48dXJscz48cmVsYXRlZC11cmxzPjx1cmw+aHR0cDovL2R4LmRvaS5vcmcv
MTAuMTAwNy9zMDAyNjctMDAyLTI3MzctMDwvdXJsPjwvcmVsYXRlZC11cmxzPjwvdXJscz48ZWxl
Y3Ryb25pYy1yZXNvdXJjZS1udW0+MTAuMTAwNy9zMDAyNjctMDAyLTI3MzctMDwvZWxlY3Ryb25p
Yy1yZXNvdXJjZS1udW0+PC9yZWNvcmQ+PC9DaXRlPjxDaXRlPjxBdXRob3I+Tmlsc3NvbjwvQXV0
aG9yPjxZZWFyPjIwMDA8L1llYXI+PFJlY051bT43ODwvUmVjTnVtPjxyZWNvcmQ+PHJlYy1udW1i
ZXI+Nzg8L3JlYy1udW1iZXI+PGZvcmVpZ24ta2V5cz48a2V5IGFwcD0iRU4iIGRiLWlkPSIwYTB6
dHR6MGdld2Q5YmVmYXY1NTlwNW9zeHc1c2Z0d2ZwZHYiPjc4PC9rZXk+PC9mb3JlaWduLWtleXM+
PHJlZi10eXBlIG5hbWU9IkpvdXJuYWwgQXJ0aWNsZSI+MTc8L3JlZi10eXBlPjxjb250cmlidXRv
cnM+PGF1dGhvcnM+PGF1dGhvcj5OaWxzc29uLCBDaHJpc3RlcjwvYXV0aG9yPjxhdXRob3I+QmVy
Z2dyZW4sIEthanNhPC9hdXRob3I+PC9hdXRob3JzPjwvY29udHJpYnV0b3JzPjx0aXRsZXM+PHRp
dGxlPkFsdGVyYXRpb25zIG9mIFJpcGFyaWFuIEVjb3N5c3RlbXMgQ2F1c2VkIGJ5IFJpdmVyIFJl
Z3VsYXRpb246IERhbSBvcGVyYXRpb25zIGhhdmUgY2F1c2VkIGdsb2JhbC1zY2FsZSBlY29sb2dp
Y2FsIGNoYW5nZXMgaW4gcmlwYXJpYW4gZWNvc3lzdGVtcy4gSG93IHRvIHByb3RlY3Qgcml2ZXIg
ZW52aXJvbm1lbnRzIGFuZCBodW1hbiBuZWVkcyBvZiByaXZlcnMgcmVtYWlucyBvbmUgb2YgdGhl
IG1vc3QgaW1wb3J0YW50IHF1ZXN0aW9ucyBvZiBvdXIgdGltZTwvdGl0bGU+PHNlY29uZGFyeS10
aXRsZT5CaW9TY2llbmNlPC9zZWNvbmRhcnktdGl0bGU+PC90aXRsZXM+PHBlcmlvZGljYWw+PGZ1
bGwtdGl0bGU+QmlvU2NpZW5jZTwvZnVsbC10aXRsZT48L3BlcmlvZGljYWw+PHBhZ2VzPjc4My03
OTI8L3BhZ2VzPjx2b2x1bWU+NTA8L3ZvbHVtZT48bnVtYmVyPjk8L251bWJlcj48ZGF0ZXM+PHll
YXI+MjAwMDwveWVhcj48cHViLWRhdGVzPjxkYXRlPlNlcHRlbWJlciAxLCAyMDAwPC9kYXRlPjwv
cHViLWRhdGVzPjwvZGF0ZXM+PHVybHM+PHJlbGF0ZWQtdXJscz48dXJsPmh0dHA6Ly9iaW9zY2ll
bmNlLm94Zm9yZGpvdXJuYWxzLm9yZy9jb250ZW50LzUwLzkvNzgzLnNob3J0PC91cmw+PC9yZWxh
dGVkLXVybHM+PC91cmxzPjxlbGVjdHJvbmljLXJlc291cmNlLW51bT4xMC4xNjQxLzAwMDYtMzU2
OCgyMDAwKTA1MFswNzgzOmFvcmVjYl0yLjAuY287MjwvZWxlY3Ryb25pYy1yZXNvdXJjZS1udW0+
PC9yZWNvcmQ+PC9DaXRlPjwvRW5kTm90ZT5=
</w:fldData>
        </w:fldChar>
      </w:r>
      <w:r w:rsidR="005E0D08">
        <w:instrText xml:space="preserve"> ADDIN EN.CITE.DATA </w:instrText>
      </w:r>
      <w:r w:rsidR="005E0D08">
        <w:fldChar w:fldCharType="end"/>
      </w:r>
      <w:r w:rsidRPr="00F67CAF">
        <w:rPr>
          <w:lang w:eastAsia="x-none"/>
        </w:rPr>
      </w:r>
      <w:r w:rsidRPr="00F67CAF">
        <w:rPr>
          <w:lang w:eastAsia="x-none"/>
        </w:rPr>
        <w:fldChar w:fldCharType="separate"/>
      </w:r>
      <w:r w:rsidR="007E117A">
        <w:rPr>
          <w:noProof/>
        </w:rPr>
        <w:t>(Nilsson and Berggren 2000, Bunn and Arthington 2002)</w:t>
      </w:r>
      <w:r w:rsidRPr="00F67CAF">
        <w:fldChar w:fldCharType="end"/>
      </w:r>
      <w:r w:rsidRPr="00F67CAF">
        <w:rPr>
          <w:lang w:eastAsia="x-none"/>
        </w:rPr>
        <w:t xml:space="preserve">. Flow drives physical processes, providing longitudinal and lateral connectivity, moving sediments and nutrients and providing a diversity of hydraulic conditions for aquatic biota </w:t>
      </w:r>
      <w:r w:rsidRPr="00F67CAF">
        <w:fldChar w:fldCharType="begin"/>
      </w:r>
      <w:r w:rsidR="005E0D08">
        <w:instrText xml:space="preserve"> ADDIN EN.CITE &lt;EndNote&gt;&lt;Cite&gt;&lt;Author&gt;Bunn&lt;/Author&gt;&lt;Year&gt;2002&lt;/Year&gt;&lt;RecNum&gt;77&lt;/RecNum&gt;&lt;DisplayText&gt;(Bunn and Arthington 2002)&lt;/DisplayText&gt;&lt;record&gt;&lt;rec-number&gt;77&lt;/rec-number&gt;&lt;foreign-keys&gt;&lt;key app="EN" db-id="0a0zttz0gewd9befav559p5osxw5sftwfpdv"&gt;77&lt;/key&gt;&lt;/foreign-keys&gt;&lt;ref-type name="Journal Article"&gt;17&lt;/ref-type&gt;&lt;contributors&gt;&lt;authors&gt;&lt;author&gt;Bunn, S.E.&lt;/author&gt;&lt;author&gt;Arthington, A.H.&lt;/author&gt;&lt;/authors&gt;&lt;/contributors&gt;&lt;titles&gt;&lt;title&gt;Basic Principles and Ecological Consequences of Altered Flow Regimes for Aquatic Biodiversity&lt;/title&gt;&lt;secondary-title&gt;Environmental Management&lt;/secondary-title&gt;&lt;/titles&gt;&lt;periodical&gt;&lt;full-title&gt;Environmental Management&lt;/full-title&gt;&lt;/periodical&gt;&lt;pages&gt;492-507&lt;/pages&gt;&lt;volume&gt;30&lt;/volume&gt;&lt;number&gt;4&lt;/number&gt;&lt;dates&gt;&lt;year&gt;2002&lt;/year&gt;&lt;/dates&gt;&lt;isbn&gt;1432-1009&lt;/isbn&gt;&lt;label&gt;BUNN2002&lt;/label&gt;&lt;work-type&gt;journal article&lt;/work-type&gt;&lt;urls&gt;&lt;related-urls&gt;&lt;url&gt;http://dx.doi.org/10.1007/s00267-002-2737-0&lt;/url&gt;&lt;/related-urls&gt;&lt;/urls&gt;&lt;electronic-resource-num&gt;10.1007/s00267-002-2737-0&lt;/electronic-resource-num&gt;&lt;/record&gt;&lt;/Cite&gt;&lt;/EndNote&gt;</w:instrText>
      </w:r>
      <w:r w:rsidRPr="00F67CAF">
        <w:rPr>
          <w:lang w:eastAsia="x-none"/>
        </w:rPr>
        <w:fldChar w:fldCharType="separate"/>
      </w:r>
      <w:r w:rsidRPr="00F67CAF">
        <w:rPr>
          <w:noProof/>
          <w:lang w:eastAsia="x-none"/>
        </w:rPr>
        <w:t>(Bunn and Arthington 2002)</w:t>
      </w:r>
      <w:r w:rsidRPr="00F67CAF">
        <w:fldChar w:fldCharType="end"/>
      </w:r>
      <w:r w:rsidRPr="00F67CAF">
        <w:rPr>
          <w:lang w:eastAsia="x-none"/>
        </w:rPr>
        <w:t xml:space="preserve">. Altering flow regimes, through various water resource development activities, markedly affects the health of freshwater ecosystems </w:t>
      </w:r>
      <w:r w:rsidRPr="00F67CAF">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PSIwYTB6dHR6MGdld2Q5YmVmYXY1NTlwNW9zeHc1c2Z0d2ZwZHYiPjgyPC9rZXk+PC9mb3JlaWdu
LWtleXM+PHJlZi10eXBlIG5hbWU9IkpvdXJuYWwgQXJ0aWNsZSI+MTc8L3JlZi10eXBlPjxjb250
cmlidXRvcnM+PGF1dGhvcnM+PGF1dGhvcj5HZWhya2UsIFAuIEMuPC9hdXRob3I+PGF1dGhvcj5C
cm93biwgUC48L2F1dGhvcj48YXV0aG9yPlNjaGlsbGVyLCBDLiBCLjwvYXV0aG9yPjxhdXRob3I+
TW9mZmF0dCwgRC4gQi48L2F1dGhvcj48YXV0aG9yPkJydWNlLCBBLiBNLjwvYXV0aG9yPjwvYXV0
aG9ycz48L2NvbnRyaWJ1dG9ycz48dGl0bGVzPjx0aXRsZT5SaXZlciByZWd1bGF0aW9uIGFuZCBm
aXNoIGNvbW11bml0aWVzIGluIHRoZSBNdXJyYXktRGFybGluZyByaXZlciBzeXN0ZW0sIEF1c3Ry
YWxpYTwvdGl0bGU+PHNlY29uZGFyeS10aXRsZT5SZWd1bGF0ZWQgUml2ZXJzOiBSZXNlYXJjaCAm
YW1wOyBNYW5hZ2VtZW50PC9zZWNvbmRhcnktdGl0bGU+PC90aXRsZXM+PHBlcmlvZGljYWw+PGZ1
bGwtdGl0bGU+UmVndWxhdGVkIFJpdmVyczogUmVzZWFyY2ggJmFtcDsgTWFuYWdlbWVudDwvZnVs
bC10aXRsZT48L3BlcmlvZGljYWw+PHBhZ2VzPjM2My0zNzU8L3BhZ2VzPjx2b2x1bWU+MTE8L3Zv
bHVtZT48bnVtYmVyPjMtNDwvbnVtYmVyPjxrZXl3b3Jkcz48a2V5d29yZD5hbGllbiBzcGVjaWVz
PC9rZXl3b3JkPjxrZXl3b3JkPmNhcnA8L2tleXdvcmQ+PGtleXdvcmQ+ZGl2ZXJzaXR5PC9rZXl3
b3JkPjxrZXl3b3JkPmVjb2xvZ3k8L2tleXdvcmQ+PGtleXdvcmQ+ZmlzaCBjb21tdW5pdGllczwv
a2V5d29yZD48a2V5d29yZD5mbG9vZHBsYWluIHJpdmVyczwva2V5d29yZD48a2V5d29yZD5NdXJy
YXnigJREYXJsaW5nIHJpdmVyIHN5c3RlbTwva2V5d29yZD48a2V5d29yZD5uYXRpdmUgc3BlY2ll
czwva2V5d29yZD48a2V5d29yZD5yaXZlciByZWd1bGF0aW9uPC9rZXl3b3JkPjwva2V5d29yZHM+
PGRhdGVzPjx5ZWFyPjE5OTU8L3llYXI+PC9kYXRlcz48cHVibGlzaGVyPkpvaG4gV2lsZXkgJmFt
cDsgU29ucywgTHRkPC9wdWJsaXNoZXI+PGlzYm4+MTA5OS0xNjQ2PC9pc2JuPjx1cmxzPjxyZWxh
dGVkLXVybHM+PHVybD5odHRwOi8vZHguZG9pLm9yZy8xMC4xMDAyL3Jyci4zNDUwMTEwMzEwPC91
cmw+PC9yZWxhdGVkLXVybHM+PC91cmxzPjxlbGVjdHJvbmljLXJlc291cmNlLW51bT4xMC4xMDAy
L3Jyci4zNDUwMTEwMzEwPC9lbGVjdHJvbmljLXJlc291cmNlLW51bT48L3JlY29yZD48L0NpdGU+
PENpdGU+PEF1dGhvcj5XYWxrZXI8L0F1dGhvcj48WWVhcj4xOTkzPC9ZZWFyPjxSZWNOdW0+ODM8
L1JlY051bT48cmVjb3JkPjxyZWMtbnVtYmVyPjgzPC9yZWMtbnVtYmVyPjxmb3JlaWduLWtleXM+
PGtleSBhcHA9IkVOIiBkYi1pZD0iMGEwenR0ejBnZXdkOWJlZmF2NTU5cDVvc3h3NXNmdHdmcGR2
Ij44Mzwva2V5PjwvZm9yZWlnbi1rZXlzPjxyZWYtdHlwZSBuYW1lPSJKb3VybmFsIEFydGljbGUi
PjE3PC9yZWYtdHlwZT48Y29udHJpYnV0b3JzPjxhdXRob3JzPjxhdXRob3I+V2Fsa2VyLCBLLiBG
LjwvYXV0aG9yPjxhdXRob3I+VGhvbXMsIE0uIEMuPC9hdXRob3I+PC9hdXRob3JzPjwvY29udHJp
YnV0b3JzPjx0aXRsZXM+PHRpdGxlPkVudmlyb25tZW50YWwgZWZmZWN0cyBvZiBmbG93IHJlZ3Vs
YXRpb24gb24gdGhlIGxvd2VyIHJpdmVyIE11cnJheSwgQXVzdHJhbGlhPC90aXRsZT48c2Vjb25k
YXJ5LXRpdGxlPlJlZ3VsYXRlZCBSaXZlcnM6IFJlc2VhcmNoICZhbXA7IE1hbmFnZW1lbnQ8L3Nl
Y29uZGFyeS10aXRsZT48L3RpdGxlcz48cGVyaW9kaWNhbD48ZnVsbC10aXRsZT5SZWd1bGF0ZWQg
Uml2ZXJzOiBSZXNlYXJjaCAmYW1wOyBNYW5hZ2VtZW50PC9mdWxsLXRpdGxlPjwvcGVyaW9kaWNh
bD48cGFnZXM+MTAzLTExOTwvcGFnZXM+PHZvbHVtZT44PC92b2x1bWU+PG51bWJlcj4xLTI8L251
bWJlcj48a2V5d29yZHM+PGtleXdvcmQ+Rmxvb2RzPC9rZXl3b3JkPjxrZXl3b3JkPkZsb29kcGxh
aW5zPC9rZXl3b3JkPjxrZXl3b3JkPldlaXJzPC9rZXl3b3JkPjxrZXl3b3JkPldhdGVyIGxldmVs
czwva2V5d29yZD48a2V5d29yZD5DaGFubmVsIGNoYW5nZXM8L2tleXdvcmQ+PGtleXdvcmQ+TGl0
dG9yYWwgem9uZTwva2V5d29yZD48a2V5d29yZD5XZXRsYW5kczwva2V5d29yZD48a2V5d29yZD5G
aXNoPC9rZXl3b3JkPjxrZXl3b3JkPk1hbmFnZW1lbnQ8L2tleXdvcmQ+PGtleXdvcmQ+RWNvbG9n
eTwva2V5d29yZD48a2V5d29yZD5NdXJyYXktRGFybGluZyByaXZlciBzeXN0ZW08L2tleXdvcmQ+
PC9rZXl3b3Jkcz48ZGF0ZXM+PHllYXI+MTk5MzwveWVhcj48L2RhdGVzPjxwdWJsaXNoZXI+Sm9o
biBXaWxleSAmYW1wOyBTb25zLCBMdGQ8L3B1Ymxpc2hlcj48aXNibj4xMDk5LTE2NDY8L2lzYm4+
PHVybHM+PHJlbGF0ZWQtdXJscz48dXJsPmh0dHA6Ly9keC5kb2kub3JnLzEwLjEwMDIvcnJyLjM0
NTAwODAxMTQ8L3VybD48L3JlbGF0ZWQtdXJscz48L3VybHM+PGVsZWN0cm9uaWMtcmVzb3VyY2Ut
bnVtPjEwLjEwMDIvcnJyLjM0NTAwODAxMTQ8L2VsZWN0cm9uaWMtcmVzb3VyY2UtbnVtPjwvcmVj
b3JkPjwvQ2l0ZT48Q2l0ZT48QXV0aG9yPktpbmdzZm9yZDwvQXV0aG9yPjxZZWFyPjIwMDA8L1ll
YXI+PFJlY051bT44MTwvUmVjTnVtPjxyZWNvcmQ+PHJlYy1udW1iZXI+ODE8L3JlYy1udW1iZXI+
PGZvcmVpZ24ta2V5cz48a2V5IGFwcD0iRU4iIGRiLWlkPSIwYTB6dHR6MGdld2Q5YmVmYXY1NTlw
NW9zeHc1c2Z0d2ZwZHYiPjgxPC9rZXk+PC9mb3JlaWduLWtleXM+PHJlZi10eXBlIG5hbWU9Ikpv
dXJuYWwgQXJ0aWNsZSI+MTc8L3JlZi10eXBlPjxjb250cmlidXRvcnM+PGF1dGhvcnM+PGF1dGhv
cj5LaW5nc2ZvcmQsIFIuIFQuPC9hdXRob3I+PC9hdXRob3JzPjwvY29udHJpYnV0b3JzPjx0aXRs
ZXM+PHRpdGxlPkVjb2xvZ2ljYWwgaW1wYWN0cyBvZiBkYW1zLCB3YXRlciBkaXZlcnNpb25zIGFu
ZCByaXZlciBtYW5hZ2VtZW50IG9uIGZsb29kcGxhaW4gd2V0bGFuZHMgaW4gQXVzdHJhbGlhPC90
aXRsZT48c2Vjb25kYXJ5LXRpdGxlPkF1c3RyYWwgRWNvbG9neTwvc2Vjb25kYXJ5LXRpdGxlPjwv
dGl0bGVzPjxwZXJpb2RpY2FsPjxmdWxsLXRpdGxlPkF1c3RyYWwgRWNvbG9neTwvZnVsbC10aXRs
ZT48L3BlcmlvZGljYWw+PHBhZ2VzPjEwOS0xMjc8L3BhZ2VzPjx2b2x1bWU+MjU8L3ZvbHVtZT48
bnVtYmVyPjI8L251bWJlcj48a2V5d29yZHM+PGtleXdvcmQ+QmFybWFoLU1pbGxld2EgRm9yZXN0
PC9rZXl3b3JkPjxrZXl3b3JkPkNob3dpbGxhPC9rZXl3b3JkPjxrZXl3b3JkPkd3eWRpcjwva2V5
d29yZD48a2V5d29yZD5pcnJpZ2F0aW9uPC9rZXl3b3JkPjxrZXl3b3JkPk1hY3F1YXJpZSBNYXJz
aGVzPC9rZXl3b3JkPjxrZXl3b3JkPk11cnJheS1EYXJsaW5nIEJhc2luPC9rZXl3b3JkPjxrZXl3
b3JkPnB1bXBpbmc8L2tleXdvcmQ+PGtleXdvcmQ+cmVndWxhdGlvbjwva2V5d29yZD48a2V5d29y
ZD5zdG9yYWdlPC9rZXl3b3JkPjwva2V5d29yZHM+PGRhdGVzPjx5ZWFyPjIwMDA8L3llYXI+PC9k
YXRlcz48cHVibGlzaGVyPkJsYWNrd2VsbCBTY2llbmNlIFB0eTwvcHVibGlzaGVyPjxpc2JuPjE0
NDItOTk5MzwvaXNibj48dXJscz48cmVsYXRlZC11cmxzPjx1cmw+aHR0cDovL2R4LmRvaS5vcmcv
MTAuMTA0Ni9qLjE0NDItOTk5My4yMDAwLjAxMDM2Lng8L3VybD48L3JlbGF0ZWQtdXJscz48L3Vy
bHM+PGVsZWN0cm9uaWMtcmVzb3VyY2UtbnVtPjEwLjEwNDYvai4xNDQyLTk5OTMuMjAwMC4wMTAz
Ni54PC9lbGVjdHJvbmljLXJlc291cmNlLW51bT48L3JlY29yZD48L0NpdGU+PC9FbmROb3RlPgB=
</w:fldData>
        </w:fldChar>
      </w:r>
      <w:r w:rsidR="005E0D08">
        <w:instrText xml:space="preserve"> ADDIN EN.CITE </w:instrText>
      </w:r>
      <w:r w:rsidR="005E0D08">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PSIwYTB6dHR6MGdld2Q5YmVmYXY1NTlwNW9zeHc1c2Z0d2ZwZHYiPjgyPC9rZXk+PC9mb3JlaWdu
LWtleXM+PHJlZi10eXBlIG5hbWU9IkpvdXJuYWwgQXJ0aWNsZSI+MTc8L3JlZi10eXBlPjxjb250
cmlidXRvcnM+PGF1dGhvcnM+PGF1dGhvcj5HZWhya2UsIFAuIEMuPC9hdXRob3I+PGF1dGhvcj5C
cm93biwgUC48L2F1dGhvcj48YXV0aG9yPlNjaGlsbGVyLCBDLiBCLjwvYXV0aG9yPjxhdXRob3I+
TW9mZmF0dCwgRC4gQi48L2F1dGhvcj48YXV0aG9yPkJydWNlLCBBLiBNLjwvYXV0aG9yPjwvYXV0
aG9ycz48L2NvbnRyaWJ1dG9ycz48dGl0bGVzPjx0aXRsZT5SaXZlciByZWd1bGF0aW9uIGFuZCBm
aXNoIGNvbW11bml0aWVzIGluIHRoZSBNdXJyYXktRGFybGluZyByaXZlciBzeXN0ZW0sIEF1c3Ry
YWxpYTwvdGl0bGU+PHNlY29uZGFyeS10aXRsZT5SZWd1bGF0ZWQgUml2ZXJzOiBSZXNlYXJjaCAm
YW1wOyBNYW5hZ2VtZW50PC9zZWNvbmRhcnktdGl0bGU+PC90aXRsZXM+PHBlcmlvZGljYWw+PGZ1
bGwtdGl0bGU+UmVndWxhdGVkIFJpdmVyczogUmVzZWFyY2ggJmFtcDsgTWFuYWdlbWVudDwvZnVs
bC10aXRsZT48L3BlcmlvZGljYWw+PHBhZ2VzPjM2My0zNzU8L3BhZ2VzPjx2b2x1bWU+MTE8L3Zv
bHVtZT48bnVtYmVyPjMtNDwvbnVtYmVyPjxrZXl3b3Jkcz48a2V5d29yZD5hbGllbiBzcGVjaWVz
PC9rZXl3b3JkPjxrZXl3b3JkPmNhcnA8L2tleXdvcmQ+PGtleXdvcmQ+ZGl2ZXJzaXR5PC9rZXl3
b3JkPjxrZXl3b3JkPmVjb2xvZ3k8L2tleXdvcmQ+PGtleXdvcmQ+ZmlzaCBjb21tdW5pdGllczwv
a2V5d29yZD48a2V5d29yZD5mbG9vZHBsYWluIHJpdmVyczwva2V5d29yZD48a2V5d29yZD5NdXJy
YXnigJREYXJsaW5nIHJpdmVyIHN5c3RlbTwva2V5d29yZD48a2V5d29yZD5uYXRpdmUgc3BlY2ll
czwva2V5d29yZD48a2V5d29yZD5yaXZlciByZWd1bGF0aW9uPC9rZXl3b3JkPjwva2V5d29yZHM+
PGRhdGVzPjx5ZWFyPjE5OTU8L3llYXI+PC9kYXRlcz48cHVibGlzaGVyPkpvaG4gV2lsZXkgJmFt
cDsgU29ucywgTHRkPC9wdWJsaXNoZXI+PGlzYm4+MTA5OS0xNjQ2PC9pc2JuPjx1cmxzPjxyZWxh
dGVkLXVybHM+PHVybD5odHRwOi8vZHguZG9pLm9yZy8xMC4xMDAyL3Jyci4zNDUwMTEwMzEwPC91
cmw+PC9yZWxhdGVkLXVybHM+PC91cmxzPjxlbGVjdHJvbmljLXJlc291cmNlLW51bT4xMC4xMDAy
L3Jyci4zNDUwMTEwMzEwPC9lbGVjdHJvbmljLXJlc291cmNlLW51bT48L3JlY29yZD48L0NpdGU+
PENpdGU+PEF1dGhvcj5XYWxrZXI8L0F1dGhvcj48WWVhcj4xOTkzPC9ZZWFyPjxSZWNOdW0+ODM8
L1JlY051bT48cmVjb3JkPjxyZWMtbnVtYmVyPjgzPC9yZWMtbnVtYmVyPjxmb3JlaWduLWtleXM+
PGtleSBhcHA9IkVOIiBkYi1pZD0iMGEwenR0ejBnZXdkOWJlZmF2NTU5cDVvc3h3NXNmdHdmcGR2
Ij44Mzwva2V5PjwvZm9yZWlnbi1rZXlzPjxyZWYtdHlwZSBuYW1lPSJKb3VybmFsIEFydGljbGUi
PjE3PC9yZWYtdHlwZT48Y29udHJpYnV0b3JzPjxhdXRob3JzPjxhdXRob3I+V2Fsa2VyLCBLLiBG
LjwvYXV0aG9yPjxhdXRob3I+VGhvbXMsIE0uIEMuPC9hdXRob3I+PC9hdXRob3JzPjwvY29udHJp
YnV0b3JzPjx0aXRsZXM+PHRpdGxlPkVudmlyb25tZW50YWwgZWZmZWN0cyBvZiBmbG93IHJlZ3Vs
YXRpb24gb24gdGhlIGxvd2VyIHJpdmVyIE11cnJheSwgQXVzdHJhbGlhPC90aXRsZT48c2Vjb25k
YXJ5LXRpdGxlPlJlZ3VsYXRlZCBSaXZlcnM6IFJlc2VhcmNoICZhbXA7IE1hbmFnZW1lbnQ8L3Nl
Y29uZGFyeS10aXRsZT48L3RpdGxlcz48cGVyaW9kaWNhbD48ZnVsbC10aXRsZT5SZWd1bGF0ZWQg
Uml2ZXJzOiBSZXNlYXJjaCAmYW1wOyBNYW5hZ2VtZW50PC9mdWxsLXRpdGxlPjwvcGVyaW9kaWNh
bD48cGFnZXM+MTAzLTExOTwvcGFnZXM+PHZvbHVtZT44PC92b2x1bWU+PG51bWJlcj4xLTI8L251
bWJlcj48a2V5d29yZHM+PGtleXdvcmQ+Rmxvb2RzPC9rZXl3b3JkPjxrZXl3b3JkPkZsb29kcGxh
aW5zPC9rZXl3b3JkPjxrZXl3b3JkPldlaXJzPC9rZXl3b3JkPjxrZXl3b3JkPldhdGVyIGxldmVs
czwva2V5d29yZD48a2V5d29yZD5DaGFubmVsIGNoYW5nZXM8L2tleXdvcmQ+PGtleXdvcmQ+TGl0
dG9yYWwgem9uZTwva2V5d29yZD48a2V5d29yZD5XZXRsYW5kczwva2V5d29yZD48a2V5d29yZD5G
aXNoPC9rZXl3b3JkPjxrZXl3b3JkPk1hbmFnZW1lbnQ8L2tleXdvcmQ+PGtleXdvcmQ+RWNvbG9n
eTwva2V5d29yZD48a2V5d29yZD5NdXJyYXktRGFybGluZyByaXZlciBzeXN0ZW08L2tleXdvcmQ+
PC9rZXl3b3Jkcz48ZGF0ZXM+PHllYXI+MTk5MzwveWVhcj48L2RhdGVzPjxwdWJsaXNoZXI+Sm9o
biBXaWxleSAmYW1wOyBTb25zLCBMdGQ8L3B1Ymxpc2hlcj48aXNibj4xMDk5LTE2NDY8L2lzYm4+
PHVybHM+PHJlbGF0ZWQtdXJscz48dXJsPmh0dHA6Ly9keC5kb2kub3JnLzEwLjEwMDIvcnJyLjM0
NTAwODAxMTQ8L3VybD48L3JlbGF0ZWQtdXJscz48L3VybHM+PGVsZWN0cm9uaWMtcmVzb3VyY2Ut
bnVtPjEwLjEwMDIvcnJyLjM0NTAwODAxMTQ8L2VsZWN0cm9uaWMtcmVzb3VyY2UtbnVtPjwvcmVj
b3JkPjwvQ2l0ZT48Q2l0ZT48QXV0aG9yPktpbmdzZm9yZDwvQXV0aG9yPjxZZWFyPjIwMDA8L1ll
YXI+PFJlY051bT44MTwvUmVjTnVtPjxyZWNvcmQ+PHJlYy1udW1iZXI+ODE8L3JlYy1udW1iZXI+
PGZvcmVpZ24ta2V5cz48a2V5IGFwcD0iRU4iIGRiLWlkPSIwYTB6dHR6MGdld2Q5YmVmYXY1NTlw
NW9zeHc1c2Z0d2ZwZHYiPjgxPC9rZXk+PC9mb3JlaWduLWtleXM+PHJlZi10eXBlIG5hbWU9Ikpv
dXJuYWwgQXJ0aWNsZSI+MTc8L3JlZi10eXBlPjxjb250cmlidXRvcnM+PGF1dGhvcnM+PGF1dGhv
cj5LaW5nc2ZvcmQsIFIuIFQuPC9hdXRob3I+PC9hdXRob3JzPjwvY29udHJpYnV0b3JzPjx0aXRs
ZXM+PHRpdGxlPkVjb2xvZ2ljYWwgaW1wYWN0cyBvZiBkYW1zLCB3YXRlciBkaXZlcnNpb25zIGFu
ZCByaXZlciBtYW5hZ2VtZW50IG9uIGZsb29kcGxhaW4gd2V0bGFuZHMgaW4gQXVzdHJhbGlhPC90
aXRsZT48c2Vjb25kYXJ5LXRpdGxlPkF1c3RyYWwgRWNvbG9neTwvc2Vjb25kYXJ5LXRpdGxlPjwv
dGl0bGVzPjxwZXJpb2RpY2FsPjxmdWxsLXRpdGxlPkF1c3RyYWwgRWNvbG9neTwvZnVsbC10aXRs
ZT48L3BlcmlvZGljYWw+PHBhZ2VzPjEwOS0xMjc8L3BhZ2VzPjx2b2x1bWU+MjU8L3ZvbHVtZT48
bnVtYmVyPjI8L251bWJlcj48a2V5d29yZHM+PGtleXdvcmQ+QmFybWFoLU1pbGxld2EgRm9yZXN0
PC9rZXl3b3JkPjxrZXl3b3JkPkNob3dpbGxhPC9rZXl3b3JkPjxrZXl3b3JkPkd3eWRpcjwva2V5
d29yZD48a2V5d29yZD5pcnJpZ2F0aW9uPC9rZXl3b3JkPjxrZXl3b3JkPk1hY3F1YXJpZSBNYXJz
aGVzPC9rZXl3b3JkPjxrZXl3b3JkPk11cnJheS1EYXJsaW5nIEJhc2luPC9rZXl3b3JkPjxrZXl3
b3JkPnB1bXBpbmc8L2tleXdvcmQ+PGtleXdvcmQ+cmVndWxhdGlvbjwva2V5d29yZD48a2V5d29y
ZD5zdG9yYWdlPC9rZXl3b3JkPjwva2V5d29yZHM+PGRhdGVzPjx5ZWFyPjIwMDA8L3llYXI+PC9k
YXRlcz48cHVibGlzaGVyPkJsYWNrd2VsbCBTY2llbmNlIFB0eTwvcHVibGlzaGVyPjxpc2JuPjE0
NDItOTk5MzwvaXNibj48dXJscz48cmVsYXRlZC11cmxzPjx1cmw+aHR0cDovL2R4LmRvaS5vcmcv
MTAuMTA0Ni9qLjE0NDItOTk5My4yMDAwLjAxMDM2Lng8L3VybD48L3JlbGF0ZWQtdXJscz48L3Vy
bHM+PGVsZWN0cm9uaWMtcmVzb3VyY2UtbnVtPjEwLjEwNDYvai4xNDQyLTk5OTMuMjAwMC4wMTAz
Ni54PC9lbGVjdHJvbmljLXJlc291cmNlLW51bT48L3JlY29yZD48L0NpdGU+PC9FbmROb3RlPgB=
</w:fldData>
        </w:fldChar>
      </w:r>
      <w:r w:rsidR="005E0D08">
        <w:instrText xml:space="preserve"> ADDIN EN.CITE.DATA </w:instrText>
      </w:r>
      <w:r w:rsidR="005E0D08">
        <w:fldChar w:fldCharType="end"/>
      </w:r>
      <w:r w:rsidRPr="00F67CAF">
        <w:rPr>
          <w:lang w:eastAsia="x-none"/>
        </w:rPr>
      </w:r>
      <w:r w:rsidRPr="00F67CAF">
        <w:rPr>
          <w:lang w:eastAsia="x-none"/>
        </w:rPr>
        <w:fldChar w:fldCharType="separate"/>
      </w:r>
      <w:r w:rsidR="007E117A">
        <w:rPr>
          <w:noProof/>
        </w:rPr>
        <w:t>(Walker and Thoms 1993, Gehrke et al. 1995, Kingsford 2000)</w:t>
      </w:r>
      <w:r w:rsidRPr="00F67CAF">
        <w:fldChar w:fldCharType="end"/>
      </w:r>
      <w:r w:rsidRPr="00F67CAF">
        <w:rPr>
          <w:lang w:eastAsia="x-none"/>
        </w:rPr>
        <w:t xml:space="preserve"> and thus returning elements of the natural flow regime is an important part of managing and restoring river health.</w:t>
      </w:r>
      <w:r>
        <w:rPr>
          <w:lang w:eastAsia="x-none"/>
        </w:rPr>
        <w:t xml:space="preserve"> </w:t>
      </w:r>
    </w:p>
    <w:p w14:paraId="373FEC6B" w14:textId="674786AC" w:rsidR="003F32A4" w:rsidRDefault="003F32A4" w:rsidP="003F32A4">
      <w:r>
        <w:t xml:space="preserve">In this </w:t>
      </w:r>
      <w:r w:rsidR="00B801C0">
        <w:t xml:space="preserve">section </w:t>
      </w:r>
      <w:r>
        <w:t xml:space="preserve">we evaluate the hydrological outcomes of providing Commonwealth environmental water to the Lower Lachlan river system. There are two components to the evaluation. The first is an evaluation of the hydrological outcomes in relation to the defined hydrological objectives of the watering actions and the second is an evaluation of the watering outcomes framed in the context of evaluation questions defined in the Long Term Intervention Monitoring and Evaluation Plan for the Lachlan river system </w:t>
      </w:r>
      <w:r>
        <w:fldChar w:fldCharType="begin"/>
      </w:r>
      <w:r w:rsidR="005E0D08">
        <w:instrText xml:space="preserve"> ADDIN EN.CITE &lt;EndNote&gt;&lt;Cite&gt;&lt;Author&gt;Dyer&lt;/Author&gt;&lt;Year&gt;2014&lt;/Year&gt;&lt;RecNum&gt;84&lt;/RecNum&gt;&lt;DisplayText&gt;(Dyer et al. 2014)&lt;/DisplayText&gt;&lt;record&gt;&lt;rec-number&gt;84&lt;/rec-number&gt;&lt;foreign-keys&gt;&lt;key app="EN" db-id="0a0zttz0gewd9befav559p5osxw5sftwfpdv"&gt;84&lt;/key&gt;&lt;/foreign-keys&gt;&lt;ref-type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sidR="00C054FC">
        <w:rPr>
          <w:noProof/>
        </w:rPr>
        <w:t>(Dyer et al. 2014)</w:t>
      </w:r>
      <w:r>
        <w:fldChar w:fldCharType="end"/>
      </w:r>
      <w:r>
        <w:t xml:space="preserve">. The hydrological outcomes are </w:t>
      </w:r>
      <w:r w:rsidR="004B5CDB">
        <w:t>linked</w:t>
      </w:r>
      <w:r>
        <w:t xml:space="preserve"> to ecological outcomes and this </w:t>
      </w:r>
      <w:r w:rsidR="00B801C0">
        <w:t>section</w:t>
      </w:r>
      <w:r>
        <w:t xml:space="preserve"> provides the analysis of the managed flow and water levels that will underpin the interpretation of the outcomes presented in later </w:t>
      </w:r>
      <w:r w:rsidR="00B801C0">
        <w:t>section</w:t>
      </w:r>
      <w:r>
        <w:t>s.</w:t>
      </w:r>
    </w:p>
    <w:p w14:paraId="0E63EC3D" w14:textId="4CE1980B" w:rsidR="00CD74E5" w:rsidRDefault="003F32A4" w:rsidP="003F32A4">
      <w:pPr>
        <w:rPr>
          <w:lang w:eastAsia="x-none"/>
        </w:rPr>
      </w:pPr>
      <w:r>
        <w:rPr>
          <w:lang w:eastAsia="x-none"/>
        </w:rPr>
        <w:t xml:space="preserve">The context in which the 2017-18 environmental watering actions were delivered was one in which the river system </w:t>
      </w:r>
      <w:r w:rsidR="00126EAD">
        <w:rPr>
          <w:lang w:eastAsia="x-none"/>
        </w:rPr>
        <w:t>was transitioning from very wet conditions to dry conditions</w:t>
      </w:r>
      <w:r>
        <w:rPr>
          <w:lang w:eastAsia="x-none"/>
        </w:rPr>
        <w:t>.</w:t>
      </w:r>
      <w:r w:rsidR="00126EAD">
        <w:rPr>
          <w:lang w:eastAsia="x-none"/>
        </w:rPr>
        <w:t xml:space="preserve"> The </w:t>
      </w:r>
      <w:r w:rsidR="00EF2428">
        <w:rPr>
          <w:lang w:eastAsia="x-none"/>
        </w:rPr>
        <w:t xml:space="preserve">flooding that occurred in </w:t>
      </w:r>
      <w:r w:rsidR="00126EAD">
        <w:rPr>
          <w:lang w:eastAsia="x-none"/>
        </w:rPr>
        <w:t xml:space="preserve">2016-17 </w:t>
      </w:r>
      <w:r w:rsidR="00EF2428">
        <w:rPr>
          <w:lang w:eastAsia="x-none"/>
        </w:rPr>
        <w:t xml:space="preserve">was </w:t>
      </w:r>
      <w:r w:rsidR="00126EAD">
        <w:rPr>
          <w:lang w:eastAsia="x-none"/>
        </w:rPr>
        <w:t>widespread and, in spite of generally below average rainfall</w:t>
      </w:r>
      <w:r w:rsidR="00EF2428">
        <w:rPr>
          <w:lang w:eastAsia="x-none"/>
        </w:rPr>
        <w:t xml:space="preserve"> in 2017</w:t>
      </w:r>
      <w:r w:rsidR="00126EAD">
        <w:rPr>
          <w:lang w:eastAsia="x-none"/>
        </w:rPr>
        <w:t xml:space="preserve">, water persisted </w:t>
      </w:r>
      <w:r w:rsidR="002A6C84">
        <w:rPr>
          <w:lang w:eastAsia="x-none"/>
        </w:rPr>
        <w:t xml:space="preserve">across the landscape </w:t>
      </w:r>
      <w:r w:rsidR="00126EAD">
        <w:rPr>
          <w:lang w:eastAsia="x-none"/>
        </w:rPr>
        <w:t>in some of the wetlands until late spring</w:t>
      </w:r>
      <w:r w:rsidR="00DA7020">
        <w:rPr>
          <w:lang w:eastAsia="x-none"/>
        </w:rPr>
        <w:t>/early summer</w:t>
      </w:r>
      <w:r w:rsidR="00126EAD">
        <w:rPr>
          <w:lang w:eastAsia="x-none"/>
        </w:rPr>
        <w:t xml:space="preserve"> 2017</w:t>
      </w:r>
      <w:r w:rsidR="00DA7020">
        <w:rPr>
          <w:lang w:eastAsia="x-none"/>
        </w:rPr>
        <w:t xml:space="preserve"> (</w:t>
      </w:r>
      <w:r w:rsidR="00DA7020">
        <w:rPr>
          <w:lang w:eastAsia="x-none"/>
        </w:rPr>
        <w:fldChar w:fldCharType="begin"/>
      </w:r>
      <w:r w:rsidR="00DA7020">
        <w:rPr>
          <w:lang w:eastAsia="x-none"/>
        </w:rPr>
        <w:instrText xml:space="preserve"> REF _Ref531605235 \h </w:instrText>
      </w:r>
      <w:r w:rsidR="00DA7020">
        <w:rPr>
          <w:lang w:eastAsia="x-none"/>
        </w:rPr>
      </w:r>
      <w:r w:rsidR="00DA7020">
        <w:rPr>
          <w:lang w:eastAsia="x-none"/>
        </w:rPr>
        <w:fldChar w:fldCharType="separate"/>
      </w:r>
      <w:r w:rsidR="002A4751" w:rsidRPr="004D2157">
        <w:t xml:space="preserve">Figure </w:t>
      </w:r>
      <w:r w:rsidR="002A4751">
        <w:rPr>
          <w:noProof/>
        </w:rPr>
        <w:t>6</w:t>
      </w:r>
      <w:r w:rsidR="00DA7020">
        <w:rPr>
          <w:lang w:eastAsia="x-none"/>
        </w:rPr>
        <w:fldChar w:fldCharType="end"/>
      </w:r>
      <w:r w:rsidR="00DA7020">
        <w:rPr>
          <w:lang w:eastAsia="x-none"/>
        </w:rPr>
        <w:t xml:space="preserve"> and </w:t>
      </w:r>
      <w:r w:rsidR="00DA7020">
        <w:rPr>
          <w:lang w:eastAsia="x-none"/>
        </w:rPr>
        <w:fldChar w:fldCharType="begin"/>
      </w:r>
      <w:r w:rsidR="00DA7020">
        <w:rPr>
          <w:lang w:eastAsia="x-none"/>
        </w:rPr>
        <w:instrText xml:space="preserve"> REF _Ref531605237 \h </w:instrText>
      </w:r>
      <w:r w:rsidR="00DA7020">
        <w:rPr>
          <w:lang w:eastAsia="x-none"/>
        </w:rPr>
      </w:r>
      <w:r w:rsidR="00DA7020">
        <w:rPr>
          <w:lang w:eastAsia="x-none"/>
        </w:rPr>
        <w:fldChar w:fldCharType="separate"/>
      </w:r>
      <w:r w:rsidR="002A4751" w:rsidRPr="004D2157">
        <w:t xml:space="preserve">Figure </w:t>
      </w:r>
      <w:r w:rsidR="002A4751">
        <w:rPr>
          <w:noProof/>
        </w:rPr>
        <w:t>7</w:t>
      </w:r>
      <w:r w:rsidR="00DA7020">
        <w:rPr>
          <w:lang w:eastAsia="x-none"/>
        </w:rPr>
        <w:fldChar w:fldCharType="end"/>
      </w:r>
      <w:r w:rsidR="00DA7020">
        <w:rPr>
          <w:lang w:eastAsia="x-none"/>
        </w:rPr>
        <w:t>)</w:t>
      </w:r>
      <w:r w:rsidR="00126EAD">
        <w:rPr>
          <w:lang w:eastAsia="x-none"/>
        </w:rPr>
        <w:t xml:space="preserve">. </w:t>
      </w:r>
      <w:r w:rsidR="0010158A">
        <w:rPr>
          <w:lang w:eastAsia="x-none"/>
        </w:rPr>
        <w:t xml:space="preserve">Rainfall throughout 2017-18 was well below average with the exception of October and December during which significant rainfall topped up the rapidly drying wetlands. </w:t>
      </w:r>
      <w:r w:rsidR="002A6C84">
        <w:rPr>
          <w:lang w:eastAsia="x-none"/>
        </w:rPr>
        <w:t xml:space="preserve">The persistence of water in the landscape throughout the early part of 2017 meant that the focus for environmental water delivery </w:t>
      </w:r>
      <w:r w:rsidR="002F5687">
        <w:rPr>
          <w:lang w:eastAsia="x-none"/>
        </w:rPr>
        <w:t>was supporting the recovery of instream biota</w:t>
      </w:r>
      <w:r w:rsidR="002A6C84">
        <w:rPr>
          <w:lang w:eastAsia="x-none"/>
        </w:rPr>
        <w:t>.</w:t>
      </w:r>
    </w:p>
    <w:p w14:paraId="2E6534E9" w14:textId="1091483C" w:rsidR="00CD74E5" w:rsidRDefault="00180D83" w:rsidP="003F32A4">
      <w:pPr>
        <w:rPr>
          <w:lang w:eastAsia="x-none"/>
        </w:rPr>
      </w:pPr>
      <w:r>
        <w:rPr>
          <w:lang w:eastAsia="x-none"/>
        </w:rPr>
        <w:t xml:space="preserve"> </w:t>
      </w:r>
      <w:r>
        <w:rPr>
          <w:noProof/>
          <w:lang w:eastAsia="en-AU"/>
        </w:rPr>
        <w:drawing>
          <wp:inline distT="0" distB="0" distL="0" distR="0" wp14:anchorId="3750F178" wp14:editId="4D4114E2">
            <wp:extent cx="4799965" cy="3600240"/>
            <wp:effectExtent l="0" t="0" r="635"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e Tarwong_transects_12-2017_01.jpg"/>
                    <pic:cNvPicPr/>
                  </pic:nvPicPr>
                  <pic:blipFill>
                    <a:blip r:embed="rId32">
                      <a:extLst>
                        <a:ext uri="{28A0092B-C50C-407E-A947-70E740481C1C}">
                          <a14:useLocalDpi xmlns:a14="http://schemas.microsoft.com/office/drawing/2010/main" val="0"/>
                        </a:ext>
                      </a:extLst>
                    </a:blip>
                    <a:stretch>
                      <a:fillRect/>
                    </a:stretch>
                  </pic:blipFill>
                  <pic:spPr>
                    <a:xfrm>
                      <a:off x="0" y="0"/>
                      <a:ext cx="4807065" cy="3605566"/>
                    </a:xfrm>
                    <a:prstGeom prst="rect">
                      <a:avLst/>
                    </a:prstGeom>
                  </pic:spPr>
                </pic:pic>
              </a:graphicData>
            </a:graphic>
          </wp:inline>
        </w:drawing>
      </w:r>
    </w:p>
    <w:p w14:paraId="14580E07" w14:textId="7C442624" w:rsidR="00CD74E5" w:rsidRDefault="00CD74E5" w:rsidP="00CD74E5">
      <w:pPr>
        <w:pStyle w:val="Caption"/>
      </w:pPr>
      <w:bookmarkStart w:id="56" w:name="_Ref531605235"/>
      <w:bookmarkStart w:id="57" w:name="_Toc4574844"/>
      <w:r w:rsidRPr="004D2157">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6</w:t>
      </w:r>
      <w:r w:rsidR="00157C69">
        <w:rPr>
          <w:noProof/>
        </w:rPr>
        <w:fldChar w:fldCharType="end"/>
      </w:r>
      <w:bookmarkEnd w:id="56"/>
      <w:r w:rsidRPr="004D2157">
        <w:t>. Lake Tarwong on 1</w:t>
      </w:r>
      <w:r w:rsidR="00810C31">
        <w:t>4</w:t>
      </w:r>
      <w:r w:rsidRPr="004D2157">
        <w:t xml:space="preserve"> December 2017. Photo: Alica Tschierschke.</w:t>
      </w:r>
      <w:bookmarkEnd w:id="57"/>
      <w:r w:rsidRPr="004D2157">
        <w:t xml:space="preserve"> </w:t>
      </w:r>
    </w:p>
    <w:p w14:paraId="7F30FF8B" w14:textId="77777777" w:rsidR="00CD74E5" w:rsidRDefault="00CD74E5" w:rsidP="00CD74E5"/>
    <w:p w14:paraId="15C86F3C" w14:textId="1111F1C6" w:rsidR="00CD74E5" w:rsidRDefault="00CD74E5" w:rsidP="00CD74E5">
      <w:r>
        <w:rPr>
          <w:noProof/>
          <w:lang w:eastAsia="en-AU"/>
        </w:rPr>
        <w:drawing>
          <wp:inline distT="0" distB="0" distL="0" distR="0" wp14:anchorId="7875032E" wp14:editId="5F33B713">
            <wp:extent cx="4838065" cy="3628817"/>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16.JPG"/>
                    <pic:cNvPicPr/>
                  </pic:nvPicPr>
                  <pic:blipFill>
                    <a:blip r:embed="rId33">
                      <a:extLst>
                        <a:ext uri="{28A0092B-C50C-407E-A947-70E740481C1C}">
                          <a14:useLocalDpi xmlns:a14="http://schemas.microsoft.com/office/drawing/2010/main" val="0"/>
                        </a:ext>
                      </a:extLst>
                    </a:blip>
                    <a:stretch>
                      <a:fillRect/>
                    </a:stretch>
                  </pic:blipFill>
                  <pic:spPr>
                    <a:xfrm>
                      <a:off x="0" y="0"/>
                      <a:ext cx="4841452" cy="3631357"/>
                    </a:xfrm>
                    <a:prstGeom prst="rect">
                      <a:avLst/>
                    </a:prstGeom>
                  </pic:spPr>
                </pic:pic>
              </a:graphicData>
            </a:graphic>
          </wp:inline>
        </w:drawing>
      </w:r>
    </w:p>
    <w:p w14:paraId="5E92C6D4" w14:textId="679B3D26" w:rsidR="00180D83" w:rsidRDefault="00180D83" w:rsidP="00180D83">
      <w:pPr>
        <w:pStyle w:val="Caption"/>
      </w:pPr>
      <w:bookmarkStart w:id="58" w:name="_Ref531605237"/>
      <w:bookmarkStart w:id="59" w:name="_Toc4574845"/>
      <w:r w:rsidRPr="004D2157">
        <w:t xml:space="preserve">Figure </w:t>
      </w:r>
      <w:r w:rsidR="00A91C12">
        <w:rPr>
          <w:noProof/>
        </w:rPr>
        <w:fldChar w:fldCharType="begin"/>
      </w:r>
      <w:r w:rsidR="00A91C12">
        <w:rPr>
          <w:noProof/>
        </w:rPr>
        <w:instrText xml:space="preserve"> SEQ Figure \* ARABIC </w:instrText>
      </w:r>
      <w:r w:rsidR="00A91C12">
        <w:rPr>
          <w:noProof/>
        </w:rPr>
        <w:fldChar w:fldCharType="separate"/>
      </w:r>
      <w:r w:rsidR="00AA27AE">
        <w:rPr>
          <w:noProof/>
        </w:rPr>
        <w:t>7</w:t>
      </w:r>
      <w:r w:rsidR="00A91C12">
        <w:rPr>
          <w:noProof/>
        </w:rPr>
        <w:fldChar w:fldCharType="end"/>
      </w:r>
      <w:bookmarkEnd w:id="58"/>
      <w:r w:rsidRPr="004D2157">
        <w:t xml:space="preserve">. Lake </w:t>
      </w:r>
      <w:r>
        <w:t>Bull</w:t>
      </w:r>
      <w:r w:rsidR="00DA7020">
        <w:t>o</w:t>
      </w:r>
      <w:r>
        <w:t>gal</w:t>
      </w:r>
      <w:r w:rsidRPr="004D2157">
        <w:t xml:space="preserve"> on 1</w:t>
      </w:r>
      <w:r>
        <w:t>5</w:t>
      </w:r>
      <w:r w:rsidRPr="004D2157">
        <w:t xml:space="preserve"> December 2017. Photo: Alica Tschierschke.</w:t>
      </w:r>
      <w:bookmarkEnd w:id="59"/>
      <w:r w:rsidRPr="004D2157">
        <w:t xml:space="preserve"> </w:t>
      </w:r>
    </w:p>
    <w:p w14:paraId="1F0E53FC" w14:textId="77777777" w:rsidR="00180D83" w:rsidRPr="00CD74E5" w:rsidRDefault="00180D83" w:rsidP="00CD74E5"/>
    <w:p w14:paraId="2BFB3413" w14:textId="5CE9A1B9" w:rsidR="002F5687" w:rsidRDefault="003F32A4" w:rsidP="003F32A4">
      <w:r>
        <w:t>Two watering actions involving Commonwealth environmental water were delivered to the Lower Lachlan river system in 201</w:t>
      </w:r>
      <w:r w:rsidR="00DC2864">
        <w:t>7</w:t>
      </w:r>
      <w:r>
        <w:t>-</w:t>
      </w:r>
      <w:r w:rsidRPr="00E1585F">
        <w:t>1</w:t>
      </w:r>
      <w:r w:rsidR="002F5687">
        <w:t>8</w:t>
      </w:r>
      <w:r w:rsidRPr="00E1585F">
        <w:t xml:space="preserve"> (</w:t>
      </w:r>
      <w:r w:rsidRPr="00E1585F">
        <w:fldChar w:fldCharType="begin"/>
      </w:r>
      <w:r w:rsidRPr="00E1585F">
        <w:instrText xml:space="preserve"> REF _Ref457403068 \h  \* MERGEFORMAT </w:instrText>
      </w:r>
      <w:r w:rsidRPr="00E1585F">
        <w:fldChar w:fldCharType="separate"/>
      </w:r>
      <w:r w:rsidR="002A4751" w:rsidRPr="002A4751">
        <w:t>Table 3</w:t>
      </w:r>
      <w:r w:rsidRPr="00E1585F">
        <w:fldChar w:fldCharType="end"/>
      </w:r>
      <w:r w:rsidRPr="00E1585F">
        <w:t>).</w:t>
      </w:r>
      <w:r>
        <w:t xml:space="preserve"> The first action targeted </w:t>
      </w:r>
      <w:r w:rsidR="002F5687">
        <w:t>outcomes for native fish in the</w:t>
      </w:r>
      <w:r w:rsidR="00EF2428">
        <w:t xml:space="preserve"> main channel of the</w:t>
      </w:r>
      <w:r w:rsidR="002F5687">
        <w:t xml:space="preserve"> mid (Forbes) and lower (Hillston) Lachlan</w:t>
      </w:r>
      <w:r w:rsidR="00EF2428">
        <w:t xml:space="preserve"> River</w:t>
      </w:r>
      <w:r w:rsidR="002F5687">
        <w:t xml:space="preserve"> </w:t>
      </w:r>
      <w:r>
        <w:t xml:space="preserve">and the second action targeted ecological outcomes in </w:t>
      </w:r>
      <w:r w:rsidR="002F5687">
        <w:t xml:space="preserve">the </w:t>
      </w:r>
      <w:r w:rsidR="004D7E00">
        <w:t>Lower Lachlan</w:t>
      </w:r>
      <w:r w:rsidR="002F5687">
        <w:t xml:space="preserve"> River (Booligal)</w:t>
      </w:r>
      <w:r>
        <w:t xml:space="preserve">. </w:t>
      </w:r>
      <w:bookmarkStart w:id="60" w:name="_Hlk520209550"/>
      <w:r w:rsidR="00EF2428">
        <w:t xml:space="preserve">Water from these actions was regulated and re-regulated to achieve environmental outcomes at multiple </w:t>
      </w:r>
      <w:r w:rsidR="00EF2428" w:rsidRPr="009B44E9">
        <w:t>locations</w:t>
      </w:r>
      <w:bookmarkEnd w:id="60"/>
      <w:r w:rsidR="00DC2864" w:rsidRPr="009B44E9">
        <w:t xml:space="preserve"> (see </w:t>
      </w:r>
      <w:r w:rsidR="00696847">
        <w:t>s</w:t>
      </w:r>
      <w:r w:rsidR="00DC2864" w:rsidRPr="009B44E9">
        <w:t xml:space="preserve">ection </w:t>
      </w:r>
      <w:r w:rsidR="009B44E9" w:rsidRPr="009B44E9">
        <w:fldChar w:fldCharType="begin"/>
      </w:r>
      <w:r w:rsidR="009B44E9" w:rsidRPr="009B44E9">
        <w:instrText xml:space="preserve"> REF _Ref530475551 \r \h </w:instrText>
      </w:r>
      <w:r w:rsidR="009B44E9">
        <w:instrText xml:space="preserve"> \* MERGEFORMAT </w:instrText>
      </w:r>
      <w:r w:rsidR="009B44E9" w:rsidRPr="009B44E9">
        <w:fldChar w:fldCharType="separate"/>
      </w:r>
      <w:r w:rsidR="002A4751">
        <w:t>3.2</w:t>
      </w:r>
      <w:r w:rsidR="009B44E9" w:rsidRPr="009B44E9">
        <w:fldChar w:fldCharType="end"/>
      </w:r>
      <w:r w:rsidR="009B44E9" w:rsidRPr="009B44E9">
        <w:t xml:space="preserve"> </w:t>
      </w:r>
      <w:r w:rsidR="00DC2864" w:rsidRPr="009B44E9">
        <w:t>for further details).</w:t>
      </w:r>
    </w:p>
    <w:p w14:paraId="5F0981D6" w14:textId="5EB9F1BA" w:rsidR="00AE7B76" w:rsidRDefault="003F32A4" w:rsidP="003F32A4">
      <w:r>
        <w:t xml:space="preserve">The first watering action </w:t>
      </w:r>
      <w:r w:rsidR="00A355BA">
        <w:t>was designed to produce a hydrograph containing flow components that support native fish outcomes (</w:t>
      </w:r>
      <w:r w:rsidR="00DC2864">
        <w:fldChar w:fldCharType="begin"/>
      </w:r>
      <w:r w:rsidR="00DC2864">
        <w:instrText xml:space="preserve"> REF _Ref457403068 \h </w:instrText>
      </w:r>
      <w:r w:rsidR="00DC2864">
        <w:fldChar w:fldCharType="separate"/>
      </w:r>
      <w:r w:rsidR="002A4751" w:rsidRPr="3734553D">
        <w:rPr>
          <w:rStyle w:val="CaptionChar"/>
          <w:rFonts w:eastAsia="MS Mincho"/>
          <w:i w:val="0"/>
          <w:iCs/>
        </w:rPr>
        <w:t xml:space="preserve">Table </w:t>
      </w:r>
      <w:r w:rsidR="002A4751">
        <w:rPr>
          <w:rStyle w:val="CaptionChar"/>
          <w:rFonts w:eastAsia="MS Mincho"/>
          <w:bCs w:val="0"/>
          <w:i w:val="0"/>
          <w:noProof/>
        </w:rPr>
        <w:t>3</w:t>
      </w:r>
      <w:r w:rsidR="00DC2864">
        <w:fldChar w:fldCharType="end"/>
      </w:r>
      <w:r w:rsidR="0094556C">
        <w:t>)</w:t>
      </w:r>
      <w:r w:rsidR="00EB4719">
        <w:t>, but was also expected to provide longitudinal connectivity by providing flow to the central reed beds of the Great Cumbung Swamp</w:t>
      </w:r>
      <w:r w:rsidR="0094556C">
        <w:t xml:space="preserve">. </w:t>
      </w:r>
      <w:r w:rsidR="00A355BA">
        <w:t xml:space="preserve">The second watering </w:t>
      </w:r>
      <w:r>
        <w:t xml:space="preserve">action aimed to </w:t>
      </w:r>
      <w:r w:rsidR="00EC2331">
        <w:t>contribute to hydrological variability in the Lower Lachlan during periods of low flow</w:t>
      </w:r>
      <w:r w:rsidR="00A355BA">
        <w:t xml:space="preserve">. </w:t>
      </w:r>
    </w:p>
    <w:p w14:paraId="0AC6CCC8" w14:textId="77777777" w:rsidR="003F32A4" w:rsidRDefault="003F32A4" w:rsidP="003F32A4">
      <w:r>
        <w:t>The outcomes for both riverine and wetland hydrology are examined in this technical report and the following questions addressed:</w:t>
      </w:r>
    </w:p>
    <w:p w14:paraId="07AAC690" w14:textId="77777777" w:rsidR="003F32A4" w:rsidRDefault="003F32A4" w:rsidP="00DD23A4">
      <w:pPr>
        <w:pStyle w:val="Heading3"/>
        <w:numPr>
          <w:ilvl w:val="2"/>
          <w:numId w:val="9"/>
        </w:numPr>
      </w:pPr>
      <w:bookmarkStart w:id="61" w:name="_Toc487106782"/>
      <w:bookmarkStart w:id="62" w:name="_Toc499911975"/>
      <w:bookmarkStart w:id="63" w:name="_Toc4574767"/>
      <w:r>
        <w:t>Action specific evaluation questions:</w:t>
      </w:r>
      <w:bookmarkEnd w:id="61"/>
      <w:bookmarkEnd w:id="62"/>
      <w:bookmarkEnd w:id="63"/>
    </w:p>
    <w:p w14:paraId="3D9034BD" w14:textId="77777777" w:rsidR="003F32A4" w:rsidRDefault="003F32A4" w:rsidP="00DD23A4">
      <w:pPr>
        <w:numPr>
          <w:ilvl w:val="0"/>
          <w:numId w:val="8"/>
        </w:numPr>
        <w:rPr>
          <w:lang w:eastAsia="x-none"/>
        </w:rPr>
      </w:pPr>
      <w:r>
        <w:t>What did Commonwealth environmental water contribute to habitat for native fish and other water dependent vertebrate species?</w:t>
      </w:r>
    </w:p>
    <w:p w14:paraId="604419DD" w14:textId="1CEE198F" w:rsidR="00EC2331" w:rsidRDefault="00EC2331" w:rsidP="00DD23A4">
      <w:pPr>
        <w:numPr>
          <w:ilvl w:val="0"/>
          <w:numId w:val="8"/>
        </w:numPr>
        <w:rPr>
          <w:lang w:eastAsia="x-none"/>
        </w:rPr>
      </w:pPr>
      <w:r>
        <w:rPr>
          <w:lang w:eastAsia="x-none"/>
        </w:rPr>
        <w:t>What did Commonwealth environmental water contribute to hydrological variability</w:t>
      </w:r>
      <w:r w:rsidR="004F7D77">
        <w:rPr>
          <w:lang w:eastAsia="x-none"/>
        </w:rPr>
        <w:t xml:space="preserve"> in the </w:t>
      </w:r>
      <w:r w:rsidR="004D7E00">
        <w:rPr>
          <w:lang w:eastAsia="x-none"/>
        </w:rPr>
        <w:t>Lower Lachlan</w:t>
      </w:r>
      <w:r w:rsidR="004F7D77">
        <w:rPr>
          <w:lang w:eastAsia="x-none"/>
        </w:rPr>
        <w:t xml:space="preserve"> during periods of low flow.</w:t>
      </w:r>
    </w:p>
    <w:p w14:paraId="2FA12002" w14:textId="77777777" w:rsidR="003F32A4" w:rsidRDefault="003F32A4" w:rsidP="00DD23A4">
      <w:pPr>
        <w:pStyle w:val="Heading3"/>
        <w:numPr>
          <w:ilvl w:val="2"/>
          <w:numId w:val="9"/>
        </w:numPr>
      </w:pPr>
      <w:bookmarkStart w:id="64" w:name="_Toc499911976"/>
      <w:bookmarkStart w:id="65" w:name="_Toc4574768"/>
      <w:r>
        <w:t>Selected area specific evaluation questions</w:t>
      </w:r>
      <w:r w:rsidRPr="3734553D">
        <w:rPr>
          <w:lang w:val="en-AU"/>
        </w:rPr>
        <w:t>:</w:t>
      </w:r>
      <w:bookmarkEnd w:id="64"/>
      <w:bookmarkEnd w:id="65"/>
    </w:p>
    <w:p w14:paraId="5355B5B5" w14:textId="77777777" w:rsidR="005F05E6" w:rsidRDefault="003F32A4" w:rsidP="00DD23A4">
      <w:pPr>
        <w:numPr>
          <w:ilvl w:val="0"/>
          <w:numId w:val="8"/>
        </w:numPr>
        <w:rPr>
          <w:lang w:eastAsia="x-none"/>
        </w:rPr>
      </w:pPr>
      <w:r>
        <w:t>What did Commonwealth environmental water contribute to hydrological connectivity?</w:t>
      </w:r>
    </w:p>
    <w:p w14:paraId="1A28B773" w14:textId="77777777" w:rsidR="005F05E6" w:rsidRDefault="005F05E6" w:rsidP="005F05E6">
      <w:pPr>
        <w:ind w:left="360"/>
      </w:pPr>
    </w:p>
    <w:p w14:paraId="27127053" w14:textId="77777777" w:rsidR="005F05E6" w:rsidRDefault="005F05E6" w:rsidP="005F05E6"/>
    <w:p w14:paraId="096BE6D0" w14:textId="77777777" w:rsidR="005F05E6" w:rsidRPr="005F05E6" w:rsidRDefault="005F05E6" w:rsidP="005F05E6">
      <w:pPr>
        <w:sectPr w:rsidR="005F05E6" w:rsidRPr="005F05E6" w:rsidSect="00B467F2">
          <w:pgSz w:w="11906" w:h="16838"/>
          <w:pgMar w:top="1440" w:right="1440" w:bottom="1440" w:left="1440" w:header="708" w:footer="708" w:gutter="0"/>
          <w:cols w:space="708"/>
          <w:docGrid w:linePitch="360"/>
        </w:sectPr>
      </w:pPr>
    </w:p>
    <w:p w14:paraId="0B82780E" w14:textId="5D0BD5CD" w:rsidR="003F32A4" w:rsidRPr="00E1585F" w:rsidRDefault="003F32A4" w:rsidP="003F32A4">
      <w:pPr>
        <w:pStyle w:val="Caption"/>
      </w:pPr>
      <w:bookmarkStart w:id="66" w:name="_Ref457403068"/>
      <w:bookmarkStart w:id="67" w:name="_Toc488923834"/>
      <w:bookmarkStart w:id="68" w:name="_Ref464465746"/>
      <w:bookmarkStart w:id="69" w:name="_Toc498514492"/>
      <w:bookmarkStart w:id="70" w:name="_Ref530387682"/>
      <w:bookmarkStart w:id="71" w:name="_Toc4574914"/>
      <w:r w:rsidRPr="3734553D">
        <w:rPr>
          <w:rStyle w:val="CaptionChar"/>
          <w:rFonts w:eastAsia="MS Mincho"/>
          <w:i/>
          <w:iCs/>
        </w:rPr>
        <w:t xml:space="preserve">Table </w:t>
      </w:r>
      <w:r w:rsidRPr="00E1585F">
        <w:fldChar w:fldCharType="begin"/>
      </w:r>
      <w:r w:rsidRPr="00E1585F">
        <w:rPr>
          <w:rStyle w:val="CaptionChar"/>
          <w:rFonts w:eastAsia="MS Mincho"/>
          <w:bCs/>
          <w:i/>
        </w:rPr>
        <w:instrText xml:space="preserve"> SEQ Table \* ARABIC </w:instrText>
      </w:r>
      <w:r w:rsidRPr="00E1585F">
        <w:fldChar w:fldCharType="separate"/>
      </w:r>
      <w:r w:rsidR="002A4751">
        <w:rPr>
          <w:rStyle w:val="CaptionChar"/>
          <w:rFonts w:eastAsia="MS Mincho"/>
          <w:bCs/>
          <w:i/>
          <w:noProof/>
        </w:rPr>
        <w:t>3</w:t>
      </w:r>
      <w:r w:rsidRPr="00E1585F">
        <w:fldChar w:fldCharType="end"/>
      </w:r>
      <w:bookmarkEnd w:id="66"/>
      <w:r w:rsidRPr="3734553D">
        <w:rPr>
          <w:rStyle w:val="CaptionChar"/>
          <w:rFonts w:eastAsia="MS Mincho"/>
          <w:i/>
          <w:iCs/>
        </w:rPr>
        <w:t>. The 201</w:t>
      </w:r>
      <w:r w:rsidR="00575800">
        <w:rPr>
          <w:rStyle w:val="CaptionChar"/>
          <w:rFonts w:eastAsia="MS Mincho"/>
          <w:i/>
          <w:iCs/>
        </w:rPr>
        <w:t>7</w:t>
      </w:r>
      <w:r w:rsidRPr="3734553D">
        <w:rPr>
          <w:rStyle w:val="CaptionChar"/>
          <w:rFonts w:eastAsia="MS Mincho"/>
          <w:i/>
          <w:iCs/>
        </w:rPr>
        <w:t>-1</w:t>
      </w:r>
      <w:r w:rsidR="00575800">
        <w:rPr>
          <w:rStyle w:val="CaptionChar"/>
          <w:rFonts w:eastAsia="MS Mincho"/>
          <w:i/>
          <w:iCs/>
        </w:rPr>
        <w:t>8</w:t>
      </w:r>
      <w:r w:rsidRPr="3734553D">
        <w:rPr>
          <w:rStyle w:val="CaptionChar"/>
          <w:rFonts w:eastAsia="MS Mincho"/>
          <w:i/>
          <w:iCs/>
        </w:rPr>
        <w:t xml:space="preserve"> Commonwealth environmental watering actions in the Lower Lachlan river system and their hydrological objectives</w:t>
      </w:r>
      <w:r w:rsidRPr="00E1585F">
        <w:t>.</w:t>
      </w:r>
      <w:bookmarkEnd w:id="67"/>
      <w:bookmarkEnd w:id="68"/>
      <w:bookmarkEnd w:id="69"/>
      <w:bookmarkEnd w:id="70"/>
      <w:bookmarkEnd w:id="71"/>
      <w:r w:rsidR="005959DD">
        <w:t xml:space="preserve"> </w:t>
      </w:r>
    </w:p>
    <w:tbl>
      <w:tblPr>
        <w:tblW w:w="14591"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809"/>
        <w:gridCol w:w="1591"/>
        <w:gridCol w:w="1843"/>
        <w:gridCol w:w="2126"/>
        <w:gridCol w:w="4343"/>
        <w:gridCol w:w="3879"/>
      </w:tblGrid>
      <w:tr w:rsidR="0023691F" w:rsidRPr="009B44E9" w14:paraId="444980EC" w14:textId="77777777" w:rsidTr="00D40E7E">
        <w:tc>
          <w:tcPr>
            <w:tcW w:w="809" w:type="dxa"/>
            <w:tcBorders>
              <w:top w:val="single" w:sz="12" w:space="0" w:color="FFFFFF" w:themeColor="background1"/>
              <w:left w:val="single" w:sz="12" w:space="0" w:color="FFFFFF" w:themeColor="background1"/>
              <w:bottom w:val="single" w:sz="18" w:space="0" w:color="FFFFFF" w:themeColor="background1"/>
              <w:right w:val="single" w:sz="18" w:space="0" w:color="FFFFFF" w:themeColor="background1"/>
            </w:tcBorders>
            <w:shd w:val="clear" w:color="auto" w:fill="9BBB59" w:themeFill="accent3"/>
            <w:hideMark/>
          </w:tcPr>
          <w:p w14:paraId="2744774C" w14:textId="77777777" w:rsidR="0023691F" w:rsidRPr="009B44E9" w:rsidRDefault="0023691F" w:rsidP="009B44E9">
            <w:pPr>
              <w:spacing w:before="40" w:afterLines="40" w:after="96"/>
              <w:rPr>
                <w:b/>
                <w:bCs/>
                <w:caps/>
                <w:color w:val="FFFFFF" w:themeColor="background1"/>
                <w:sz w:val="18"/>
                <w:szCs w:val="18"/>
              </w:rPr>
            </w:pPr>
            <w:r w:rsidRPr="009B44E9">
              <w:rPr>
                <w:b/>
                <w:bCs/>
                <w:caps/>
                <w:color w:val="FFFFFF" w:themeColor="background1"/>
                <w:sz w:val="18"/>
                <w:szCs w:val="18"/>
              </w:rPr>
              <w:t>Action</w:t>
            </w:r>
          </w:p>
        </w:tc>
        <w:tc>
          <w:tcPr>
            <w:tcW w:w="1591" w:type="dxa"/>
            <w:tcBorders>
              <w:top w:val="single" w:sz="12" w:space="0" w:color="FFFFFF" w:themeColor="background1"/>
              <w:left w:val="single" w:sz="18" w:space="0" w:color="FFFFFF" w:themeColor="background1"/>
              <w:bottom w:val="single" w:sz="18" w:space="0" w:color="FFFFFF" w:themeColor="background1"/>
              <w:right w:val="single" w:sz="12" w:space="0" w:color="FFFFFF" w:themeColor="background1"/>
            </w:tcBorders>
            <w:shd w:val="clear" w:color="auto" w:fill="9BBB59" w:themeFill="accent3"/>
            <w:hideMark/>
          </w:tcPr>
          <w:p w14:paraId="08A159A8" w14:textId="77777777" w:rsidR="0023691F" w:rsidRPr="009B44E9" w:rsidRDefault="0023691F" w:rsidP="009B44E9">
            <w:pPr>
              <w:spacing w:before="40" w:afterLines="40" w:after="96"/>
              <w:rPr>
                <w:b/>
                <w:bCs/>
                <w:caps/>
                <w:color w:val="FFFFFF" w:themeColor="background1"/>
                <w:sz w:val="18"/>
                <w:szCs w:val="18"/>
              </w:rPr>
            </w:pPr>
            <w:r w:rsidRPr="009B44E9">
              <w:rPr>
                <w:b/>
                <w:bCs/>
                <w:caps/>
                <w:color w:val="FFFFFF" w:themeColor="background1"/>
                <w:sz w:val="18"/>
                <w:szCs w:val="18"/>
              </w:rPr>
              <w:t xml:space="preserve">Target </w:t>
            </w:r>
          </w:p>
        </w:tc>
        <w:tc>
          <w:tcPr>
            <w:tcW w:w="1843" w:type="dxa"/>
            <w:tcBorders>
              <w:top w:val="single" w:sz="12" w:space="0" w:color="FFFFFF" w:themeColor="background1"/>
              <w:left w:val="single" w:sz="12" w:space="0" w:color="FFFFFF" w:themeColor="background1"/>
              <w:bottom w:val="single" w:sz="18" w:space="0" w:color="FFFFFF" w:themeColor="background1"/>
              <w:right w:val="single" w:sz="12" w:space="0" w:color="FFFFFF" w:themeColor="background1"/>
            </w:tcBorders>
            <w:shd w:val="clear" w:color="auto" w:fill="9BBB59" w:themeFill="accent3"/>
            <w:hideMark/>
          </w:tcPr>
          <w:p w14:paraId="30F93A9A" w14:textId="77777777" w:rsidR="0023691F" w:rsidRPr="009B44E9" w:rsidRDefault="0023691F" w:rsidP="009B44E9">
            <w:pPr>
              <w:spacing w:before="40" w:afterLines="40" w:after="96"/>
              <w:rPr>
                <w:b/>
                <w:bCs/>
                <w:caps/>
                <w:color w:val="FFFFFF" w:themeColor="background1"/>
                <w:sz w:val="18"/>
                <w:szCs w:val="18"/>
              </w:rPr>
            </w:pPr>
            <w:r w:rsidRPr="009B44E9">
              <w:rPr>
                <w:b/>
                <w:bCs/>
                <w:caps/>
                <w:color w:val="FFFFFF" w:themeColor="background1"/>
                <w:sz w:val="18"/>
                <w:szCs w:val="18"/>
              </w:rPr>
              <w:t>Flow components</w:t>
            </w:r>
          </w:p>
        </w:tc>
        <w:tc>
          <w:tcPr>
            <w:tcW w:w="2126" w:type="dxa"/>
            <w:tcBorders>
              <w:top w:val="single" w:sz="12" w:space="0" w:color="FFFFFF" w:themeColor="background1"/>
              <w:left w:val="single" w:sz="12" w:space="0" w:color="FFFFFF" w:themeColor="background1"/>
              <w:bottom w:val="single" w:sz="18" w:space="0" w:color="FFFFFF" w:themeColor="background1"/>
              <w:right w:val="single" w:sz="12" w:space="0" w:color="FFFFFF" w:themeColor="background1"/>
            </w:tcBorders>
            <w:shd w:val="clear" w:color="auto" w:fill="9BBB59" w:themeFill="accent3"/>
            <w:hideMark/>
          </w:tcPr>
          <w:p w14:paraId="644A051A" w14:textId="77777777" w:rsidR="0023691F" w:rsidRPr="009B44E9" w:rsidRDefault="0023691F" w:rsidP="009B44E9">
            <w:pPr>
              <w:spacing w:before="40" w:afterLines="40" w:after="96"/>
              <w:rPr>
                <w:b/>
                <w:bCs/>
                <w:caps/>
                <w:color w:val="FFFFFF" w:themeColor="background1"/>
                <w:sz w:val="18"/>
                <w:szCs w:val="18"/>
              </w:rPr>
            </w:pPr>
            <w:r w:rsidRPr="009B44E9">
              <w:rPr>
                <w:b/>
                <w:bCs/>
                <w:caps/>
                <w:color w:val="FFFFFF" w:themeColor="background1"/>
                <w:sz w:val="18"/>
                <w:szCs w:val="18"/>
              </w:rPr>
              <w:t>Volumes delivered (combined CEW, WQA and NSW Water)</w:t>
            </w:r>
          </w:p>
        </w:tc>
        <w:tc>
          <w:tcPr>
            <w:tcW w:w="4343" w:type="dxa"/>
            <w:tcBorders>
              <w:top w:val="single" w:sz="12" w:space="0" w:color="FFFFFF" w:themeColor="background1"/>
              <w:left w:val="single" w:sz="12" w:space="0" w:color="FFFFFF" w:themeColor="background1"/>
              <w:bottom w:val="single" w:sz="18" w:space="0" w:color="FFFFFF" w:themeColor="background1"/>
              <w:right w:val="single" w:sz="12" w:space="0" w:color="FFFFFF" w:themeColor="background1"/>
            </w:tcBorders>
            <w:shd w:val="clear" w:color="auto" w:fill="9BBB59" w:themeFill="accent3"/>
          </w:tcPr>
          <w:p w14:paraId="06B2AA83" w14:textId="77777777" w:rsidR="0023691F" w:rsidRPr="009B44E9" w:rsidRDefault="00D1437D" w:rsidP="009B44E9">
            <w:pPr>
              <w:spacing w:before="40" w:afterLines="40" w:after="96"/>
              <w:rPr>
                <w:b/>
                <w:bCs/>
                <w:caps/>
                <w:color w:val="FFFFFF" w:themeColor="background1"/>
                <w:sz w:val="18"/>
                <w:szCs w:val="18"/>
              </w:rPr>
            </w:pPr>
            <w:r w:rsidRPr="009B44E9">
              <w:rPr>
                <w:b/>
                <w:bCs/>
                <w:caps/>
                <w:color w:val="FFFFFF" w:themeColor="background1"/>
                <w:sz w:val="18"/>
                <w:szCs w:val="18"/>
              </w:rPr>
              <w:t>Hydrological Objectives</w:t>
            </w:r>
          </w:p>
        </w:tc>
        <w:tc>
          <w:tcPr>
            <w:tcW w:w="3879" w:type="dxa"/>
            <w:tcBorders>
              <w:top w:val="single" w:sz="12" w:space="0" w:color="FFFFFF" w:themeColor="background1"/>
              <w:left w:val="single" w:sz="12" w:space="0" w:color="FFFFFF" w:themeColor="background1"/>
              <w:bottom w:val="single" w:sz="18" w:space="0" w:color="FFFFFF" w:themeColor="background1"/>
              <w:right w:val="single" w:sz="12" w:space="0" w:color="FFFFFF" w:themeColor="background1"/>
            </w:tcBorders>
            <w:shd w:val="clear" w:color="auto" w:fill="9BBB59" w:themeFill="accent3"/>
          </w:tcPr>
          <w:p w14:paraId="0F4424EE" w14:textId="77777777" w:rsidR="0023691F" w:rsidRPr="009B44E9" w:rsidRDefault="00D1437D" w:rsidP="009B44E9">
            <w:pPr>
              <w:spacing w:before="40" w:afterLines="40" w:after="96"/>
              <w:rPr>
                <w:b/>
                <w:bCs/>
                <w:caps/>
                <w:color w:val="FFFFFF" w:themeColor="background1"/>
                <w:sz w:val="18"/>
                <w:szCs w:val="18"/>
              </w:rPr>
            </w:pPr>
            <w:r w:rsidRPr="009B44E9">
              <w:rPr>
                <w:b/>
                <w:bCs/>
                <w:caps/>
                <w:color w:val="FFFFFF" w:themeColor="background1"/>
                <w:sz w:val="18"/>
                <w:szCs w:val="18"/>
              </w:rPr>
              <w:t>Flow targets</w:t>
            </w:r>
          </w:p>
        </w:tc>
      </w:tr>
      <w:tr w:rsidR="0023691F" w:rsidRPr="00D40E7E" w14:paraId="270879DD" w14:textId="77777777" w:rsidTr="00D40E7E">
        <w:trPr>
          <w:trHeight w:val="1873"/>
        </w:trPr>
        <w:tc>
          <w:tcPr>
            <w:tcW w:w="809" w:type="dxa"/>
            <w:tcBorders>
              <w:top w:val="single" w:sz="18" w:space="0" w:color="FFFFFF" w:themeColor="background1"/>
              <w:right w:val="single" w:sz="18" w:space="0" w:color="FFFFFF" w:themeColor="background1"/>
            </w:tcBorders>
            <w:shd w:val="clear" w:color="auto" w:fill="9BBB59" w:themeFill="accent3"/>
            <w:hideMark/>
          </w:tcPr>
          <w:p w14:paraId="52E3BBFE" w14:textId="77777777" w:rsidR="0023691F" w:rsidRPr="00D40E7E" w:rsidRDefault="0023691F" w:rsidP="009B44E9">
            <w:pPr>
              <w:spacing w:before="40" w:afterLines="40" w:after="96"/>
              <w:rPr>
                <w:b/>
                <w:bCs/>
                <w:color w:val="FFFFFF" w:themeColor="background1"/>
                <w:sz w:val="18"/>
                <w:szCs w:val="18"/>
              </w:rPr>
            </w:pPr>
            <w:r w:rsidRPr="00D40E7E">
              <w:rPr>
                <w:b/>
                <w:bCs/>
                <w:color w:val="FFFFFF" w:themeColor="background1"/>
                <w:sz w:val="18"/>
                <w:szCs w:val="18"/>
              </w:rPr>
              <w:t>1a</w:t>
            </w:r>
          </w:p>
        </w:tc>
        <w:tc>
          <w:tcPr>
            <w:tcW w:w="1591" w:type="dxa"/>
            <w:tcBorders>
              <w:top w:val="single" w:sz="18" w:space="0" w:color="FFFFFF" w:themeColor="background1"/>
              <w:left w:val="single" w:sz="18" w:space="0" w:color="FFFFFF" w:themeColor="background1"/>
            </w:tcBorders>
            <w:shd w:val="clear" w:color="auto" w:fill="EAF1DD" w:themeFill="accent3" w:themeFillTint="33"/>
            <w:hideMark/>
          </w:tcPr>
          <w:p w14:paraId="05AFEC73" w14:textId="77777777" w:rsidR="0023691F" w:rsidRPr="00D40E7E" w:rsidRDefault="0023691F" w:rsidP="009B44E9">
            <w:pPr>
              <w:spacing w:before="40" w:afterLines="40" w:after="96"/>
              <w:rPr>
                <w:sz w:val="18"/>
                <w:szCs w:val="18"/>
              </w:rPr>
            </w:pPr>
            <w:r w:rsidRPr="00D40E7E">
              <w:rPr>
                <w:sz w:val="18"/>
                <w:szCs w:val="18"/>
              </w:rPr>
              <w:t xml:space="preserve">Main channel Mid Lachlan River (Forbes) and Lower Lachlan River (Hillston) </w:t>
            </w:r>
          </w:p>
        </w:tc>
        <w:tc>
          <w:tcPr>
            <w:tcW w:w="1843" w:type="dxa"/>
            <w:tcBorders>
              <w:top w:val="single" w:sz="18" w:space="0" w:color="FFFFFF" w:themeColor="background1"/>
            </w:tcBorders>
            <w:shd w:val="clear" w:color="auto" w:fill="EAF1DD" w:themeFill="accent3" w:themeFillTint="33"/>
          </w:tcPr>
          <w:p w14:paraId="490E9DD7" w14:textId="2A9E9E54" w:rsidR="0023691F" w:rsidRPr="00D40E7E" w:rsidRDefault="0023691F" w:rsidP="009B44E9">
            <w:pPr>
              <w:spacing w:before="40" w:afterLines="40" w:after="96"/>
              <w:rPr>
                <w:sz w:val="18"/>
                <w:szCs w:val="18"/>
              </w:rPr>
            </w:pPr>
            <w:r w:rsidRPr="00D40E7E">
              <w:rPr>
                <w:sz w:val="18"/>
                <w:szCs w:val="18"/>
              </w:rPr>
              <w:t>Base</w:t>
            </w:r>
            <w:r w:rsidR="00F852A3">
              <w:rPr>
                <w:sz w:val="18"/>
                <w:szCs w:val="18"/>
              </w:rPr>
              <w:t xml:space="preserve"> </w:t>
            </w:r>
            <w:r w:rsidRPr="00D40E7E">
              <w:rPr>
                <w:sz w:val="18"/>
                <w:szCs w:val="18"/>
              </w:rPr>
              <w:t>flow</w:t>
            </w:r>
          </w:p>
          <w:p w14:paraId="50CA256F" w14:textId="77777777" w:rsidR="0023691F" w:rsidRPr="00D40E7E" w:rsidRDefault="0023691F" w:rsidP="009B44E9">
            <w:pPr>
              <w:spacing w:before="40" w:afterLines="40" w:after="96"/>
              <w:rPr>
                <w:sz w:val="18"/>
                <w:szCs w:val="18"/>
                <w:lang w:eastAsia="x-none"/>
              </w:rPr>
            </w:pPr>
          </w:p>
        </w:tc>
        <w:tc>
          <w:tcPr>
            <w:tcW w:w="2126" w:type="dxa"/>
            <w:tcBorders>
              <w:top w:val="single" w:sz="18" w:space="0" w:color="FFFFFF" w:themeColor="background1"/>
            </w:tcBorders>
            <w:shd w:val="clear" w:color="auto" w:fill="EAF1DD" w:themeFill="accent3" w:themeFillTint="33"/>
            <w:hideMark/>
          </w:tcPr>
          <w:p w14:paraId="760AF57A" w14:textId="7218407A" w:rsidR="0023691F" w:rsidRPr="00D40E7E" w:rsidRDefault="00D40E7E" w:rsidP="009B44E9">
            <w:pPr>
              <w:spacing w:before="40" w:afterLines="40" w:after="96"/>
              <w:rPr>
                <w:sz w:val="18"/>
                <w:szCs w:val="18"/>
              </w:rPr>
            </w:pPr>
            <w:r w:rsidRPr="00D40E7E">
              <w:rPr>
                <w:sz w:val="18"/>
                <w:szCs w:val="18"/>
              </w:rPr>
              <w:t xml:space="preserve">33 </w:t>
            </w:r>
            <w:r w:rsidR="00A16BAE" w:rsidRPr="00D40E7E">
              <w:rPr>
                <w:sz w:val="18"/>
                <w:szCs w:val="18"/>
              </w:rPr>
              <w:t>523</w:t>
            </w:r>
            <w:r w:rsidR="0023691F" w:rsidRPr="00D40E7E">
              <w:rPr>
                <w:sz w:val="18"/>
                <w:szCs w:val="18"/>
              </w:rPr>
              <w:t xml:space="preserve"> ML comprising</w:t>
            </w:r>
          </w:p>
          <w:p w14:paraId="1D784794" w14:textId="0F9C8803" w:rsidR="0023691F" w:rsidRPr="00D40E7E" w:rsidRDefault="00D40E7E" w:rsidP="009B44E9">
            <w:pPr>
              <w:spacing w:before="40" w:afterLines="40" w:after="96"/>
              <w:rPr>
                <w:sz w:val="18"/>
                <w:szCs w:val="18"/>
              </w:rPr>
            </w:pPr>
            <w:r w:rsidRPr="00D40E7E">
              <w:rPr>
                <w:sz w:val="18"/>
                <w:szCs w:val="18"/>
              </w:rPr>
              <w:t xml:space="preserve">32 </w:t>
            </w:r>
            <w:r w:rsidR="00A16BAE" w:rsidRPr="00D40E7E">
              <w:rPr>
                <w:sz w:val="18"/>
                <w:szCs w:val="18"/>
              </w:rPr>
              <w:t>572</w:t>
            </w:r>
            <w:r w:rsidR="0023691F" w:rsidRPr="00D40E7E">
              <w:rPr>
                <w:sz w:val="18"/>
                <w:szCs w:val="18"/>
              </w:rPr>
              <w:t xml:space="preserve"> ML CEW (accounted at Forbes)</w:t>
            </w:r>
          </w:p>
          <w:p w14:paraId="2A5EAECA" w14:textId="084E6C58" w:rsidR="0023691F" w:rsidRPr="00D40E7E" w:rsidRDefault="00A16BAE" w:rsidP="009B44E9">
            <w:pPr>
              <w:spacing w:before="40" w:afterLines="40" w:after="96"/>
              <w:rPr>
                <w:sz w:val="18"/>
                <w:szCs w:val="18"/>
              </w:rPr>
            </w:pPr>
            <w:r w:rsidRPr="00D40E7E">
              <w:rPr>
                <w:sz w:val="18"/>
                <w:szCs w:val="18"/>
              </w:rPr>
              <w:t xml:space="preserve">951 </w:t>
            </w:r>
            <w:r w:rsidR="0023691F" w:rsidRPr="00D40E7E">
              <w:rPr>
                <w:sz w:val="18"/>
                <w:szCs w:val="18"/>
              </w:rPr>
              <w:t>ML CEW (accounted at Hillston)</w:t>
            </w:r>
          </w:p>
        </w:tc>
        <w:tc>
          <w:tcPr>
            <w:tcW w:w="4343" w:type="dxa"/>
            <w:tcBorders>
              <w:top w:val="single" w:sz="18" w:space="0" w:color="FFFFFF" w:themeColor="background1"/>
            </w:tcBorders>
            <w:shd w:val="clear" w:color="auto" w:fill="EAF1DD" w:themeFill="accent3" w:themeFillTint="33"/>
          </w:tcPr>
          <w:p w14:paraId="338ED03C" w14:textId="77777777" w:rsidR="0023691F" w:rsidRDefault="00EB4719" w:rsidP="009B44E9">
            <w:pPr>
              <w:pStyle w:val="ListBullet"/>
              <w:numPr>
                <w:ilvl w:val="0"/>
                <w:numId w:val="0"/>
              </w:numPr>
              <w:spacing w:before="40" w:afterLines="40" w:after="96"/>
              <w:rPr>
                <w:sz w:val="18"/>
                <w:szCs w:val="18"/>
              </w:rPr>
            </w:pPr>
            <w:r>
              <w:rPr>
                <w:sz w:val="18"/>
                <w:szCs w:val="18"/>
              </w:rPr>
              <w:t xml:space="preserve">Explicit: </w:t>
            </w:r>
            <w:r w:rsidR="0023691F" w:rsidRPr="00D40E7E">
              <w:rPr>
                <w:sz w:val="18"/>
                <w:szCs w:val="18"/>
              </w:rPr>
              <w:t>Avoid rapid drops in water level, particularly from late September to early December to prevent nest abandonment by native fish</w:t>
            </w:r>
          </w:p>
          <w:p w14:paraId="0D6453CD" w14:textId="59FDF779" w:rsidR="00EB4719" w:rsidRPr="00D40E7E" w:rsidRDefault="00EB4719" w:rsidP="009B44E9">
            <w:pPr>
              <w:pStyle w:val="ListBullet"/>
              <w:numPr>
                <w:ilvl w:val="0"/>
                <w:numId w:val="0"/>
              </w:numPr>
              <w:spacing w:before="40" w:afterLines="40" w:after="96"/>
              <w:rPr>
                <w:sz w:val="18"/>
                <w:szCs w:val="18"/>
              </w:rPr>
            </w:pPr>
            <w:r>
              <w:rPr>
                <w:sz w:val="18"/>
                <w:szCs w:val="18"/>
              </w:rPr>
              <w:t xml:space="preserve">Implied: Provide longitudinal connectivity through the passage of the watering action to the Great Cumbung Swamp </w:t>
            </w:r>
          </w:p>
        </w:tc>
        <w:tc>
          <w:tcPr>
            <w:tcW w:w="3879" w:type="dxa"/>
            <w:tcBorders>
              <w:top w:val="single" w:sz="18" w:space="0" w:color="FFFFFF" w:themeColor="background1"/>
            </w:tcBorders>
            <w:shd w:val="clear" w:color="auto" w:fill="EAF1DD" w:themeFill="accent3" w:themeFillTint="33"/>
          </w:tcPr>
          <w:p w14:paraId="5CEF9FD6" w14:textId="2CB39745" w:rsidR="0023691F" w:rsidRPr="00D40E7E" w:rsidRDefault="00642D90" w:rsidP="009B44E9">
            <w:pPr>
              <w:spacing w:before="40" w:afterLines="40" w:after="96"/>
              <w:rPr>
                <w:sz w:val="18"/>
                <w:szCs w:val="18"/>
              </w:rPr>
            </w:pPr>
            <w:r w:rsidRPr="00D40E7E">
              <w:rPr>
                <w:sz w:val="18"/>
                <w:szCs w:val="18"/>
              </w:rPr>
              <w:t>M</w:t>
            </w:r>
            <w:r w:rsidR="0023691F" w:rsidRPr="00D40E7E">
              <w:rPr>
                <w:sz w:val="18"/>
                <w:szCs w:val="18"/>
              </w:rPr>
              <w:t>aintain Lachlan River above 1</w:t>
            </w:r>
            <w:r w:rsidR="00D40E7E" w:rsidRPr="00D40E7E">
              <w:rPr>
                <w:sz w:val="18"/>
                <w:szCs w:val="18"/>
              </w:rPr>
              <w:t>,</w:t>
            </w:r>
            <w:r w:rsidR="0023691F" w:rsidRPr="00D40E7E">
              <w:rPr>
                <w:sz w:val="18"/>
                <w:szCs w:val="18"/>
              </w:rPr>
              <w:t xml:space="preserve">400 ML/day at Cotton’s Weir, Forbes </w:t>
            </w:r>
          </w:p>
          <w:p w14:paraId="6FD3AFB4" w14:textId="77777777" w:rsidR="0023691F" w:rsidRPr="00D40E7E" w:rsidRDefault="00642D90" w:rsidP="009B44E9">
            <w:pPr>
              <w:spacing w:before="40" w:afterLines="40" w:after="96"/>
              <w:rPr>
                <w:sz w:val="18"/>
                <w:szCs w:val="18"/>
              </w:rPr>
            </w:pPr>
            <w:r w:rsidRPr="00D40E7E">
              <w:rPr>
                <w:sz w:val="18"/>
                <w:szCs w:val="18"/>
              </w:rPr>
              <w:t>M</w:t>
            </w:r>
            <w:r w:rsidR="0023691F" w:rsidRPr="00D40E7E">
              <w:rPr>
                <w:sz w:val="18"/>
                <w:szCs w:val="18"/>
              </w:rPr>
              <w:t>aintain Lachlan River above 450 ML/day at Hillston Weir, Hillston</w:t>
            </w:r>
            <w:r w:rsidR="0023691F" w:rsidRPr="00D40E7E">
              <w:rPr>
                <w:sz w:val="18"/>
                <w:szCs w:val="18"/>
                <w:vertAlign w:val="superscript"/>
              </w:rPr>
              <w:t>1</w:t>
            </w:r>
          </w:p>
        </w:tc>
      </w:tr>
      <w:tr w:rsidR="0023691F" w:rsidRPr="00D40E7E" w14:paraId="0427DB0F" w14:textId="77777777" w:rsidTr="00D40E7E">
        <w:tc>
          <w:tcPr>
            <w:tcW w:w="809" w:type="dxa"/>
            <w:tcBorders>
              <w:right w:val="single" w:sz="18" w:space="0" w:color="FFFFFF" w:themeColor="background1"/>
            </w:tcBorders>
            <w:shd w:val="clear" w:color="auto" w:fill="9BBB59" w:themeFill="accent3"/>
          </w:tcPr>
          <w:p w14:paraId="0B37D54D" w14:textId="77777777" w:rsidR="0023691F" w:rsidRPr="00D40E7E" w:rsidRDefault="0023691F" w:rsidP="009B44E9">
            <w:pPr>
              <w:spacing w:before="40" w:afterLines="40" w:after="96"/>
              <w:rPr>
                <w:b/>
                <w:bCs/>
                <w:color w:val="FFFFFF" w:themeColor="background1"/>
                <w:sz w:val="18"/>
                <w:szCs w:val="18"/>
              </w:rPr>
            </w:pPr>
            <w:r w:rsidRPr="00D40E7E">
              <w:rPr>
                <w:b/>
                <w:bCs/>
                <w:color w:val="FFFFFF" w:themeColor="background1"/>
                <w:sz w:val="18"/>
                <w:szCs w:val="18"/>
              </w:rPr>
              <w:t>1b</w:t>
            </w:r>
          </w:p>
        </w:tc>
        <w:tc>
          <w:tcPr>
            <w:tcW w:w="1591" w:type="dxa"/>
            <w:tcBorders>
              <w:left w:val="single" w:sz="18" w:space="0" w:color="FFFFFF" w:themeColor="background1"/>
            </w:tcBorders>
            <w:shd w:val="clear" w:color="auto" w:fill="EAF1DD" w:themeFill="accent3" w:themeFillTint="33"/>
          </w:tcPr>
          <w:p w14:paraId="77FE9F6B" w14:textId="77777777" w:rsidR="0023691F" w:rsidRPr="00D40E7E" w:rsidRDefault="0023691F" w:rsidP="009B44E9">
            <w:pPr>
              <w:spacing w:before="40" w:afterLines="40" w:after="96"/>
              <w:rPr>
                <w:sz w:val="18"/>
                <w:szCs w:val="18"/>
              </w:rPr>
            </w:pPr>
          </w:p>
        </w:tc>
        <w:tc>
          <w:tcPr>
            <w:tcW w:w="1843" w:type="dxa"/>
            <w:shd w:val="clear" w:color="auto" w:fill="EAF1DD" w:themeFill="accent3" w:themeFillTint="33"/>
          </w:tcPr>
          <w:p w14:paraId="7E36D1C4" w14:textId="77777777" w:rsidR="0023691F" w:rsidRPr="00D40E7E" w:rsidRDefault="0023691F" w:rsidP="009B44E9">
            <w:pPr>
              <w:spacing w:before="40" w:afterLines="40" w:after="96"/>
              <w:rPr>
                <w:sz w:val="18"/>
                <w:szCs w:val="18"/>
              </w:rPr>
            </w:pPr>
            <w:r w:rsidRPr="00D40E7E">
              <w:rPr>
                <w:sz w:val="18"/>
                <w:szCs w:val="18"/>
              </w:rPr>
              <w:t xml:space="preserve">Fresh flow </w:t>
            </w:r>
          </w:p>
          <w:p w14:paraId="181A3CD3" w14:textId="77777777" w:rsidR="0023691F" w:rsidRPr="00D40E7E" w:rsidRDefault="0023691F" w:rsidP="009B44E9">
            <w:pPr>
              <w:spacing w:before="40" w:afterLines="40" w:after="96"/>
              <w:rPr>
                <w:sz w:val="18"/>
                <w:szCs w:val="18"/>
              </w:rPr>
            </w:pPr>
          </w:p>
        </w:tc>
        <w:tc>
          <w:tcPr>
            <w:tcW w:w="2126" w:type="dxa"/>
            <w:shd w:val="clear" w:color="auto" w:fill="EAF1DD" w:themeFill="accent3" w:themeFillTint="33"/>
          </w:tcPr>
          <w:p w14:paraId="419C1E6E" w14:textId="222CC3ED" w:rsidR="0023691F" w:rsidRPr="00D40E7E" w:rsidRDefault="0023691F" w:rsidP="009B44E9">
            <w:pPr>
              <w:spacing w:before="40" w:afterLines="40" w:after="96"/>
              <w:rPr>
                <w:sz w:val="18"/>
                <w:szCs w:val="18"/>
                <w:highlight w:val="yellow"/>
              </w:rPr>
            </w:pPr>
            <w:r w:rsidRPr="00D40E7E">
              <w:rPr>
                <w:sz w:val="18"/>
                <w:szCs w:val="18"/>
              </w:rPr>
              <w:t>8</w:t>
            </w:r>
            <w:r w:rsidR="00F852A3">
              <w:rPr>
                <w:sz w:val="18"/>
                <w:szCs w:val="18"/>
              </w:rPr>
              <w:t>,</w:t>
            </w:r>
            <w:r w:rsidRPr="00D40E7E">
              <w:rPr>
                <w:sz w:val="18"/>
                <w:szCs w:val="18"/>
              </w:rPr>
              <w:t>400 ML NSW environmental water (E</w:t>
            </w:r>
            <w:r w:rsidR="005721AA" w:rsidRPr="00D40E7E">
              <w:rPr>
                <w:sz w:val="18"/>
                <w:szCs w:val="18"/>
              </w:rPr>
              <w:t>W</w:t>
            </w:r>
            <w:r w:rsidRPr="00D40E7E">
              <w:rPr>
                <w:sz w:val="18"/>
                <w:szCs w:val="18"/>
              </w:rPr>
              <w:t xml:space="preserve">A) </w:t>
            </w:r>
          </w:p>
        </w:tc>
        <w:tc>
          <w:tcPr>
            <w:tcW w:w="4343" w:type="dxa"/>
            <w:shd w:val="clear" w:color="auto" w:fill="EAF1DD" w:themeFill="accent3" w:themeFillTint="33"/>
          </w:tcPr>
          <w:p w14:paraId="1D482925" w14:textId="77777777" w:rsidR="0023691F" w:rsidRPr="00D40E7E" w:rsidRDefault="00BD733F" w:rsidP="009B44E9">
            <w:pPr>
              <w:pStyle w:val="ListBullet"/>
              <w:numPr>
                <w:ilvl w:val="0"/>
                <w:numId w:val="0"/>
              </w:numPr>
              <w:spacing w:before="40" w:afterLines="40" w:after="96"/>
              <w:rPr>
                <w:sz w:val="18"/>
                <w:szCs w:val="18"/>
              </w:rPr>
            </w:pPr>
            <w:r w:rsidRPr="00D40E7E">
              <w:rPr>
                <w:sz w:val="18"/>
                <w:szCs w:val="18"/>
              </w:rPr>
              <w:t>A</w:t>
            </w:r>
            <w:r w:rsidR="0023691F" w:rsidRPr="00D40E7E">
              <w:rPr>
                <w:sz w:val="18"/>
                <w:szCs w:val="18"/>
              </w:rPr>
              <w:t xml:space="preserve"> short rise in flows at the end of November to promote the dispersal of larval/juvenile Murray cod, River blackfish and Freshwater catfish which leave their nest site within days-weeks post-hatching. It may also provide an additional productivity boost and hence replenish food sources for larvae as they begin to feed on their own</w:t>
            </w:r>
          </w:p>
        </w:tc>
        <w:tc>
          <w:tcPr>
            <w:tcW w:w="3879" w:type="dxa"/>
            <w:shd w:val="clear" w:color="auto" w:fill="EAF1DD" w:themeFill="accent3" w:themeFillTint="33"/>
          </w:tcPr>
          <w:p w14:paraId="745F3958" w14:textId="3B9DB849" w:rsidR="0023691F" w:rsidRPr="00D40E7E" w:rsidRDefault="00642D90" w:rsidP="009B44E9">
            <w:pPr>
              <w:spacing w:before="40" w:afterLines="40" w:after="96"/>
              <w:rPr>
                <w:sz w:val="18"/>
                <w:szCs w:val="18"/>
              </w:rPr>
            </w:pPr>
            <w:r w:rsidRPr="00D40E7E">
              <w:rPr>
                <w:sz w:val="18"/>
                <w:szCs w:val="18"/>
              </w:rPr>
              <w:t>D</w:t>
            </w:r>
            <w:r w:rsidR="0023691F" w:rsidRPr="00D40E7E">
              <w:rPr>
                <w:sz w:val="18"/>
                <w:szCs w:val="18"/>
              </w:rPr>
              <w:t>esigned 11 day fresh peaking at 1</w:t>
            </w:r>
            <w:r w:rsidR="00D40E7E" w:rsidRPr="00D40E7E">
              <w:rPr>
                <w:sz w:val="18"/>
                <w:szCs w:val="18"/>
              </w:rPr>
              <w:t>,</w:t>
            </w:r>
            <w:r w:rsidR="0023691F" w:rsidRPr="00D40E7E">
              <w:rPr>
                <w:sz w:val="18"/>
                <w:szCs w:val="18"/>
              </w:rPr>
              <w:t>200</w:t>
            </w:r>
            <w:r w:rsidR="00D40E7E" w:rsidRPr="00D40E7E">
              <w:rPr>
                <w:sz w:val="18"/>
                <w:szCs w:val="18"/>
              </w:rPr>
              <w:t> </w:t>
            </w:r>
            <w:r w:rsidR="0023691F" w:rsidRPr="00D40E7E">
              <w:rPr>
                <w:sz w:val="18"/>
                <w:szCs w:val="18"/>
              </w:rPr>
              <w:t xml:space="preserve">ML/day with a slow recession at Cotton’s Weir, Forbes </w:t>
            </w:r>
          </w:p>
        </w:tc>
      </w:tr>
      <w:tr w:rsidR="0023691F" w:rsidRPr="00D40E7E" w14:paraId="05F2D730" w14:textId="77777777" w:rsidTr="00D40E7E">
        <w:tc>
          <w:tcPr>
            <w:tcW w:w="809" w:type="dxa"/>
            <w:tcBorders>
              <w:right w:val="single" w:sz="18" w:space="0" w:color="FFFFFF" w:themeColor="background1"/>
            </w:tcBorders>
            <w:shd w:val="clear" w:color="auto" w:fill="9BBB59" w:themeFill="accent3"/>
            <w:hideMark/>
          </w:tcPr>
          <w:p w14:paraId="080B8C1E" w14:textId="77777777" w:rsidR="0023691F" w:rsidRPr="00D40E7E" w:rsidRDefault="0023691F" w:rsidP="009B44E9">
            <w:pPr>
              <w:spacing w:before="40" w:afterLines="40" w:after="96"/>
              <w:rPr>
                <w:b/>
                <w:bCs/>
                <w:color w:val="FFFFFF" w:themeColor="background1"/>
                <w:sz w:val="18"/>
                <w:szCs w:val="18"/>
              </w:rPr>
            </w:pPr>
            <w:r w:rsidRPr="00D40E7E">
              <w:rPr>
                <w:b/>
                <w:bCs/>
                <w:color w:val="FFFFFF" w:themeColor="background1"/>
                <w:sz w:val="18"/>
                <w:szCs w:val="18"/>
              </w:rPr>
              <w:t>2</w:t>
            </w:r>
          </w:p>
        </w:tc>
        <w:tc>
          <w:tcPr>
            <w:tcW w:w="1591" w:type="dxa"/>
            <w:tcBorders>
              <w:left w:val="single" w:sz="18" w:space="0" w:color="FFFFFF" w:themeColor="background1"/>
            </w:tcBorders>
            <w:shd w:val="clear" w:color="auto" w:fill="EAF1DD" w:themeFill="accent3" w:themeFillTint="33"/>
            <w:hideMark/>
          </w:tcPr>
          <w:p w14:paraId="3E0B212E" w14:textId="31C6779E" w:rsidR="0023691F" w:rsidRPr="00D40E7E" w:rsidRDefault="0023691F" w:rsidP="009B44E9">
            <w:pPr>
              <w:spacing w:before="40" w:afterLines="40" w:after="96"/>
              <w:rPr>
                <w:sz w:val="18"/>
                <w:szCs w:val="18"/>
              </w:rPr>
            </w:pPr>
            <w:r w:rsidRPr="00D40E7E">
              <w:rPr>
                <w:sz w:val="18"/>
                <w:szCs w:val="18"/>
              </w:rPr>
              <w:t xml:space="preserve">Main channel </w:t>
            </w:r>
            <w:r w:rsidR="004D7E00">
              <w:rPr>
                <w:sz w:val="18"/>
                <w:szCs w:val="18"/>
              </w:rPr>
              <w:t>Lower Lachlan</w:t>
            </w:r>
            <w:r w:rsidRPr="00D40E7E">
              <w:rPr>
                <w:sz w:val="18"/>
                <w:szCs w:val="18"/>
              </w:rPr>
              <w:t xml:space="preserve"> River (Booligal) </w:t>
            </w:r>
          </w:p>
        </w:tc>
        <w:tc>
          <w:tcPr>
            <w:tcW w:w="1843" w:type="dxa"/>
            <w:shd w:val="clear" w:color="auto" w:fill="EAF1DD" w:themeFill="accent3" w:themeFillTint="33"/>
          </w:tcPr>
          <w:p w14:paraId="4C04CA16" w14:textId="77777777" w:rsidR="0023691F" w:rsidRPr="00D40E7E" w:rsidRDefault="0023691F" w:rsidP="009B44E9">
            <w:pPr>
              <w:spacing w:before="40" w:afterLines="40" w:after="96"/>
              <w:rPr>
                <w:sz w:val="18"/>
                <w:szCs w:val="18"/>
              </w:rPr>
            </w:pPr>
            <w:r w:rsidRPr="00D40E7E">
              <w:rPr>
                <w:sz w:val="18"/>
                <w:szCs w:val="18"/>
              </w:rPr>
              <w:t xml:space="preserve">Fresh flow </w:t>
            </w:r>
          </w:p>
          <w:p w14:paraId="6EC988CE" w14:textId="77777777" w:rsidR="0023691F" w:rsidRPr="00D40E7E" w:rsidRDefault="0023691F" w:rsidP="009B44E9">
            <w:pPr>
              <w:spacing w:before="40" w:afterLines="40" w:after="96"/>
              <w:rPr>
                <w:sz w:val="18"/>
                <w:szCs w:val="18"/>
                <w:lang w:eastAsia="x-none"/>
              </w:rPr>
            </w:pPr>
          </w:p>
        </w:tc>
        <w:tc>
          <w:tcPr>
            <w:tcW w:w="2126" w:type="dxa"/>
            <w:shd w:val="clear" w:color="auto" w:fill="EAF1DD" w:themeFill="accent3" w:themeFillTint="33"/>
            <w:hideMark/>
          </w:tcPr>
          <w:p w14:paraId="4492265F" w14:textId="1F3935C8" w:rsidR="0023691F" w:rsidRPr="00D40E7E" w:rsidRDefault="0023691F" w:rsidP="009B44E9">
            <w:pPr>
              <w:spacing w:before="40" w:afterLines="40" w:after="96"/>
              <w:rPr>
                <w:sz w:val="18"/>
                <w:szCs w:val="18"/>
              </w:rPr>
            </w:pPr>
            <w:r w:rsidRPr="00D40E7E">
              <w:rPr>
                <w:sz w:val="18"/>
                <w:szCs w:val="18"/>
              </w:rPr>
              <w:t>1</w:t>
            </w:r>
            <w:r w:rsidR="00D40E7E" w:rsidRPr="00D40E7E">
              <w:rPr>
                <w:sz w:val="18"/>
                <w:szCs w:val="18"/>
              </w:rPr>
              <w:t>,</w:t>
            </w:r>
            <w:r w:rsidRPr="00D40E7E">
              <w:rPr>
                <w:sz w:val="18"/>
                <w:szCs w:val="18"/>
              </w:rPr>
              <w:t>665 ML re-regulated CEW</w:t>
            </w:r>
          </w:p>
          <w:p w14:paraId="35D6D4C4" w14:textId="23E8C39C" w:rsidR="0023691F" w:rsidRPr="00D40E7E" w:rsidRDefault="005721AA" w:rsidP="009B44E9">
            <w:pPr>
              <w:spacing w:before="40" w:afterLines="40" w:after="96"/>
              <w:rPr>
                <w:sz w:val="18"/>
                <w:szCs w:val="18"/>
              </w:rPr>
            </w:pPr>
            <w:r w:rsidRPr="00D40E7E">
              <w:rPr>
                <w:sz w:val="18"/>
                <w:szCs w:val="18"/>
              </w:rPr>
              <w:t>805</w:t>
            </w:r>
            <w:r w:rsidR="0023691F" w:rsidRPr="00D40E7E">
              <w:rPr>
                <w:sz w:val="18"/>
                <w:szCs w:val="18"/>
              </w:rPr>
              <w:t xml:space="preserve"> NSW </w:t>
            </w:r>
            <w:r w:rsidRPr="00D40E7E">
              <w:rPr>
                <w:sz w:val="18"/>
                <w:szCs w:val="18"/>
              </w:rPr>
              <w:t>A</w:t>
            </w:r>
            <w:r w:rsidR="0023691F" w:rsidRPr="00D40E7E">
              <w:rPr>
                <w:sz w:val="18"/>
                <w:szCs w:val="18"/>
              </w:rPr>
              <w:t xml:space="preserve">EW (Lake Brewster </w:t>
            </w:r>
            <w:r w:rsidRPr="00D40E7E">
              <w:rPr>
                <w:sz w:val="18"/>
                <w:szCs w:val="18"/>
              </w:rPr>
              <w:t xml:space="preserve">Adaptive </w:t>
            </w:r>
            <w:r w:rsidR="0023691F" w:rsidRPr="00D40E7E">
              <w:rPr>
                <w:sz w:val="18"/>
                <w:szCs w:val="18"/>
              </w:rPr>
              <w:t xml:space="preserve">Environmental Water </w:t>
            </w:r>
            <w:r w:rsidRPr="00D40E7E">
              <w:rPr>
                <w:sz w:val="18"/>
                <w:szCs w:val="18"/>
              </w:rPr>
              <w:t>Licence</w:t>
            </w:r>
            <w:r w:rsidR="0023691F" w:rsidRPr="00D40E7E">
              <w:rPr>
                <w:sz w:val="18"/>
                <w:szCs w:val="18"/>
              </w:rPr>
              <w:t>)</w:t>
            </w:r>
          </w:p>
        </w:tc>
        <w:tc>
          <w:tcPr>
            <w:tcW w:w="4343" w:type="dxa"/>
            <w:shd w:val="clear" w:color="auto" w:fill="EAF1DD" w:themeFill="accent3" w:themeFillTint="33"/>
          </w:tcPr>
          <w:p w14:paraId="0DAD3D45" w14:textId="77777777" w:rsidR="0023691F" w:rsidRPr="00D40E7E" w:rsidRDefault="000D3150" w:rsidP="009B44E9">
            <w:pPr>
              <w:spacing w:before="40" w:afterLines="40" w:after="96"/>
              <w:rPr>
                <w:sz w:val="18"/>
                <w:szCs w:val="18"/>
              </w:rPr>
            </w:pPr>
            <w:r w:rsidRPr="00D40E7E">
              <w:rPr>
                <w:sz w:val="18"/>
                <w:szCs w:val="18"/>
              </w:rPr>
              <w:t>To provide hydrological variability in the Lower Lachlan during periods of low flow.</w:t>
            </w:r>
            <w:r w:rsidRPr="00D40E7E">
              <w:rPr>
                <w:sz w:val="18"/>
                <w:szCs w:val="18"/>
                <w:vertAlign w:val="superscript"/>
              </w:rPr>
              <w:t>2</w:t>
            </w:r>
          </w:p>
        </w:tc>
        <w:tc>
          <w:tcPr>
            <w:tcW w:w="3879" w:type="dxa"/>
            <w:shd w:val="clear" w:color="auto" w:fill="EAF1DD" w:themeFill="accent3" w:themeFillTint="33"/>
          </w:tcPr>
          <w:p w14:paraId="4A144048" w14:textId="77777777" w:rsidR="0023691F" w:rsidRPr="00D40E7E" w:rsidRDefault="00642D90" w:rsidP="009B44E9">
            <w:pPr>
              <w:spacing w:before="40" w:afterLines="40" w:after="96"/>
              <w:rPr>
                <w:sz w:val="18"/>
                <w:szCs w:val="18"/>
              </w:rPr>
            </w:pPr>
            <w:r w:rsidRPr="00D40E7E">
              <w:rPr>
                <w:sz w:val="18"/>
                <w:szCs w:val="18"/>
              </w:rPr>
              <w:t>Designed for 150 ML/day at Booligal for a minimum of 10 days</w:t>
            </w:r>
          </w:p>
        </w:tc>
      </w:tr>
    </w:tbl>
    <w:p w14:paraId="0805F23D" w14:textId="77777777" w:rsidR="00D40E7E" w:rsidRDefault="007B74FC" w:rsidP="007B74FC">
      <w:pPr>
        <w:pStyle w:val="Normalnote"/>
        <w:rPr>
          <w:rFonts w:asciiTheme="minorHAnsi" w:hAnsiTheme="minorHAnsi"/>
        </w:rPr>
      </w:pPr>
      <w:bookmarkStart w:id="72" w:name="_Toc487106784"/>
      <w:bookmarkStart w:id="73" w:name="_Toc499911977"/>
      <w:r w:rsidRPr="00F65A30">
        <w:rPr>
          <w:vertAlign w:val="superscript"/>
        </w:rPr>
        <w:t>1</w:t>
      </w:r>
      <w:r>
        <w:t xml:space="preserve"> </w:t>
      </w:r>
      <w:r w:rsidRPr="00D1437D">
        <w:rPr>
          <w:rFonts w:asciiTheme="minorHAnsi" w:hAnsiTheme="minorHAnsi"/>
        </w:rPr>
        <w:t>The flow at Hillston re-used the water from the Cotton’s Weir baseflow</w:t>
      </w:r>
      <w:r w:rsidR="00D40E7E">
        <w:rPr>
          <w:rFonts w:asciiTheme="minorHAnsi" w:hAnsiTheme="minorHAnsi"/>
        </w:rPr>
        <w:t xml:space="preserve"> </w:t>
      </w:r>
    </w:p>
    <w:p w14:paraId="5035F56C" w14:textId="672AD5A4" w:rsidR="007B74FC" w:rsidRDefault="00F65A30" w:rsidP="007B74FC">
      <w:pPr>
        <w:pStyle w:val="Normalnote"/>
      </w:pPr>
      <w:r w:rsidRPr="00D1437D">
        <w:rPr>
          <w:rFonts w:asciiTheme="minorHAnsi" w:hAnsiTheme="minorHAnsi"/>
          <w:vertAlign w:val="superscript"/>
        </w:rPr>
        <w:t>2</w:t>
      </w:r>
      <w:r w:rsidRPr="00D1437D">
        <w:rPr>
          <w:rFonts w:asciiTheme="minorHAnsi" w:hAnsiTheme="minorHAnsi"/>
        </w:rPr>
        <w:t xml:space="preserve"> The water used for the </w:t>
      </w:r>
      <w:r w:rsidR="0023691F" w:rsidRPr="00D1437D">
        <w:rPr>
          <w:rFonts w:asciiTheme="minorHAnsi" w:hAnsiTheme="minorHAnsi"/>
        </w:rPr>
        <w:t>a</w:t>
      </w:r>
      <w:r w:rsidRPr="00D1437D">
        <w:rPr>
          <w:rFonts w:asciiTheme="minorHAnsi" w:hAnsiTheme="minorHAnsi"/>
        </w:rPr>
        <w:t>utumn pulse was the residual water from the re-regulation of water from Watering Action 1a into Lake Brewster</w:t>
      </w:r>
      <w:r>
        <w:t>.</w:t>
      </w:r>
    </w:p>
    <w:p w14:paraId="411517C9" w14:textId="77777777" w:rsidR="0023691F" w:rsidRDefault="0023691F" w:rsidP="007B74FC">
      <w:pPr>
        <w:pStyle w:val="Normalnote"/>
        <w:sectPr w:rsidR="0023691F" w:rsidSect="0023691F">
          <w:pgSz w:w="16838" w:h="11906" w:orient="landscape"/>
          <w:pgMar w:top="1440" w:right="1440" w:bottom="1440" w:left="1440" w:header="708" w:footer="708" w:gutter="0"/>
          <w:cols w:space="708"/>
          <w:docGrid w:linePitch="360"/>
        </w:sectPr>
      </w:pPr>
    </w:p>
    <w:p w14:paraId="613E54E8" w14:textId="77777777" w:rsidR="003F32A4" w:rsidRPr="00143A2F" w:rsidRDefault="003F32A4" w:rsidP="00143A2F">
      <w:pPr>
        <w:pStyle w:val="Heading2"/>
        <w:numPr>
          <w:ilvl w:val="1"/>
          <w:numId w:val="9"/>
        </w:numPr>
        <w:rPr>
          <w:lang w:val="en-AU"/>
        </w:rPr>
      </w:pPr>
      <w:bookmarkStart w:id="74" w:name="_Toc4574769"/>
      <w:r>
        <w:t>Methods</w:t>
      </w:r>
      <w:bookmarkEnd w:id="72"/>
      <w:bookmarkEnd w:id="73"/>
      <w:bookmarkEnd w:id="74"/>
    </w:p>
    <w:p w14:paraId="2F4C2EC9" w14:textId="63A29A0A" w:rsidR="00D1437D" w:rsidRDefault="00D1437D" w:rsidP="00D1437D">
      <w:pPr>
        <w:rPr>
          <w:lang w:eastAsia="x-none"/>
        </w:rPr>
      </w:pPr>
      <w:r>
        <w:t xml:space="preserve">As occurred in 2016-17, one of the target reaches for the first watering action is upstream of the Selected Area in which monitoring activities are undertaken. This means that it is outside the scope of the contracted monitoring and evaluation activities to address this watering action. However, the whole of river approach to the delivery of flows in 2017-18 means that the hydrological outcomes of this watering action are evaluated in this </w:t>
      </w:r>
      <w:r w:rsidR="00B801C0">
        <w:t>section</w:t>
      </w:r>
      <w:r>
        <w:t>.</w:t>
      </w:r>
    </w:p>
    <w:p w14:paraId="18AB9B15" w14:textId="66021355" w:rsidR="003F32A4" w:rsidRDefault="003F32A4" w:rsidP="003F32A4">
      <w:r w:rsidRPr="3734553D">
        <w:rPr>
          <w:lang w:val="en-GB"/>
        </w:rPr>
        <w:t>The evaluation of the hydrological outcomes used a combination of flow data, river height data, wetland inundation information and observations.</w:t>
      </w:r>
      <w:r w:rsidR="0023691F">
        <w:rPr>
          <w:lang w:val="en-GB"/>
        </w:rPr>
        <w:t xml:space="preserve"> </w:t>
      </w:r>
      <w:r>
        <w:t>Mean daily discharge (ML/day) and daily mean ‘stage’ (as relative water level in metres) data were obtained from the NSW WaterInfo site (</w:t>
      </w:r>
      <w:hyperlink r:id="rId34" w:history="1">
        <w:r>
          <w:rPr>
            <w:rStyle w:val="Hyperlink"/>
          </w:rPr>
          <w:t>http://waterinfo.nsw.gov.au/</w:t>
        </w:r>
      </w:hyperlink>
      <w:r>
        <w:t>) for gauging sites within the Selected Area (</w:t>
      </w:r>
      <w:r>
        <w:fldChar w:fldCharType="begin"/>
      </w:r>
      <w:r>
        <w:instrText xml:space="preserve"> REF _Ref459993709 \h </w:instrText>
      </w:r>
      <w:r>
        <w:fldChar w:fldCharType="separate"/>
      </w:r>
      <w:r w:rsidR="002A4751">
        <w:t xml:space="preserve">Figure </w:t>
      </w:r>
      <w:r w:rsidR="002A4751">
        <w:rPr>
          <w:noProof/>
        </w:rPr>
        <w:t>8</w:t>
      </w:r>
      <w:r>
        <w:fldChar w:fldCharType="end"/>
      </w:r>
      <w:r>
        <w:t>)</w:t>
      </w:r>
      <w:r w:rsidR="002E375F">
        <w:t xml:space="preserve"> and from the mid Lachlan (</w:t>
      </w:r>
      <w:r w:rsidR="002E375F">
        <w:fldChar w:fldCharType="begin"/>
      </w:r>
      <w:r w:rsidR="002E375F">
        <w:instrText xml:space="preserve"> REF _Ref530139299 \h </w:instrText>
      </w:r>
      <w:r w:rsidR="002E375F">
        <w:fldChar w:fldCharType="separate"/>
      </w:r>
      <w:r w:rsidR="002A4751">
        <w:t xml:space="preserve">Figure </w:t>
      </w:r>
      <w:r w:rsidR="002A4751">
        <w:rPr>
          <w:noProof/>
        </w:rPr>
        <w:t>9</w:t>
      </w:r>
      <w:r w:rsidR="002E375F">
        <w:fldChar w:fldCharType="end"/>
      </w:r>
      <w:r w:rsidR="002E375F">
        <w:t>)</w:t>
      </w:r>
      <w:r>
        <w:t xml:space="preserve">. The selected gauging sites were those relevant to the locations at which monitoring activities were occurring as well as sites that could be used to evaluate the hydrological outcomes of Commonwealth environmental water. </w:t>
      </w:r>
    </w:p>
    <w:p w14:paraId="0A6921BD" w14:textId="77777777" w:rsidR="003F32A4" w:rsidRDefault="003F32A4" w:rsidP="003F32A4">
      <w:r>
        <w:t xml:space="preserve">Data apportioning the daily contribution of Commonwealth and NSW environmental water (ML/day) to the flow in the river was provided by the Commonwealth Environmental Water Office and the NSW Office of Environment and Heritage. These contributions were subtracted from the flow at the relevant water accounting locations to produce hydrographs illustrating the relative contribution to the flow. </w:t>
      </w:r>
    </w:p>
    <w:p w14:paraId="7E401078" w14:textId="77777777" w:rsidR="0023691F" w:rsidRDefault="0023691F" w:rsidP="003F32A4">
      <w:r>
        <w:t>River levels were obtained from the gauges and the water levels in the absence of Commonwealth and NSW environmental water were estimated from the rating curves at each site.</w:t>
      </w:r>
    </w:p>
    <w:p w14:paraId="7AC4D05D" w14:textId="77777777" w:rsidR="00D1437D" w:rsidRDefault="00D1437D" w:rsidP="003F32A4"/>
    <w:p w14:paraId="6B7A7AE4" w14:textId="77777777" w:rsidR="003F32A4" w:rsidRDefault="003F32A4" w:rsidP="003F32A4">
      <w:pPr>
        <w:pStyle w:val="Normalnote"/>
        <w:keepNext/>
        <w:jc w:val="both"/>
      </w:pPr>
      <w:bookmarkStart w:id="75" w:name="_Ref381792490"/>
      <w:bookmarkStart w:id="76" w:name="_Toc433024961"/>
      <w:bookmarkStart w:id="77" w:name="_Toc427569086"/>
      <w:r>
        <w:rPr>
          <w:noProof/>
        </w:rPr>
        <w:drawing>
          <wp:inline distT="0" distB="0" distL="0" distR="0" wp14:anchorId="564262FF" wp14:editId="4BDCA515">
            <wp:extent cx="5600700" cy="3954780"/>
            <wp:effectExtent l="0" t="0" r="0" b="7620"/>
            <wp:docPr id="82" name="Picture 82" descr="Lachlan_2016_gauge plus m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chlan_2016_gauge plus merr"/>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600700" cy="3954780"/>
                    </a:xfrm>
                    <a:prstGeom prst="rect">
                      <a:avLst/>
                    </a:prstGeom>
                    <a:noFill/>
                    <a:ln>
                      <a:noFill/>
                    </a:ln>
                  </pic:spPr>
                </pic:pic>
              </a:graphicData>
            </a:graphic>
          </wp:inline>
        </w:drawing>
      </w:r>
    </w:p>
    <w:p w14:paraId="54C96773" w14:textId="6EFD529E" w:rsidR="003F32A4" w:rsidRDefault="003F32A4" w:rsidP="003F32A4">
      <w:pPr>
        <w:pStyle w:val="Caption"/>
      </w:pPr>
      <w:bookmarkStart w:id="78" w:name="_Ref459993709"/>
      <w:bookmarkStart w:id="79" w:name="_Toc488923823"/>
      <w:bookmarkStart w:id="80" w:name="_Toc499912078"/>
      <w:bookmarkStart w:id="81" w:name="_Toc4574846"/>
      <w:bookmarkStart w:id="82" w:name="_Ref459982860"/>
      <w:r>
        <w:t xml:space="preserve">Figure </w:t>
      </w:r>
      <w:r w:rsidRPr="3734553D">
        <w:fldChar w:fldCharType="begin"/>
      </w:r>
      <w:r>
        <w:instrText xml:space="preserve"> SEQ Figure \* ARABIC </w:instrText>
      </w:r>
      <w:r w:rsidRPr="3734553D">
        <w:fldChar w:fldCharType="separate"/>
      </w:r>
      <w:r w:rsidR="00AA27AE">
        <w:rPr>
          <w:noProof/>
        </w:rPr>
        <w:t>8</w:t>
      </w:r>
      <w:r w:rsidRPr="3734553D">
        <w:fldChar w:fldCharType="end"/>
      </w:r>
      <w:bookmarkEnd w:id="78"/>
      <w:r>
        <w:t xml:space="preserve">. The location of relevant gauging stations in the </w:t>
      </w:r>
      <w:r w:rsidR="004D7E00">
        <w:t>Lower Lachlan</w:t>
      </w:r>
      <w:r>
        <w:t xml:space="preserve"> river system.</w:t>
      </w:r>
      <w:bookmarkEnd w:id="79"/>
      <w:bookmarkEnd w:id="80"/>
      <w:bookmarkEnd w:id="81"/>
    </w:p>
    <w:p w14:paraId="4D9292E6" w14:textId="008C27A7" w:rsidR="003F32A4" w:rsidRDefault="002023AB" w:rsidP="003F32A4">
      <w:r>
        <w:rPr>
          <w:noProof/>
          <w:lang w:eastAsia="en-AU"/>
        </w:rPr>
        <w:drawing>
          <wp:inline distT="0" distB="0" distL="0" distR="0" wp14:anchorId="71BA4BD4" wp14:editId="2D1BC77C">
            <wp:extent cx="5582093" cy="2518272"/>
            <wp:effectExtent l="0" t="0" r="0" b="0"/>
            <wp:docPr id="42" name="Picture 42" descr="Y:\Associated Organisations\Institute for Applied Ecology\Research Groups\Freshwater Ecology\Freshwater Projects\Lachlan River CEWH LTIM\GIS\MAPs and doc with maps\Lachlan_2018_mid lachlan g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ssociated Organisations\Institute for Applied Ecology\Research Groups\Freshwater Ecology\Freshwater Projects\Lachlan River CEWH LTIM\GIS\MAPs and doc with maps\Lachlan_2018_mid lachlan gauge.jpg"/>
                    <pic:cNvPicPr>
                      <a:picLocks noChangeAspect="1" noChangeArrowheads="1"/>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5580000" cy="2517328"/>
                    </a:xfrm>
                    <a:prstGeom prst="rect">
                      <a:avLst/>
                    </a:prstGeom>
                    <a:noFill/>
                    <a:ln>
                      <a:noFill/>
                    </a:ln>
                    <a:extLst>
                      <a:ext uri="{53640926-AAD7-44D8-BBD7-CCE9431645EC}">
                        <a14:shadowObscured xmlns:a14="http://schemas.microsoft.com/office/drawing/2010/main"/>
                      </a:ext>
                    </a:extLst>
                  </pic:spPr>
                </pic:pic>
              </a:graphicData>
            </a:graphic>
          </wp:inline>
        </w:drawing>
      </w:r>
    </w:p>
    <w:p w14:paraId="660FC934" w14:textId="59AA65A5" w:rsidR="002023AB" w:rsidRDefault="002023AB" w:rsidP="002023AB">
      <w:pPr>
        <w:pStyle w:val="Caption"/>
      </w:pPr>
      <w:bookmarkStart w:id="83" w:name="_Ref530139299"/>
      <w:bookmarkStart w:id="84" w:name="_Toc4574847"/>
      <w:bookmarkEnd w:id="75"/>
      <w:bookmarkEnd w:id="76"/>
      <w:bookmarkEnd w:id="77"/>
      <w:bookmarkEnd w:id="82"/>
      <w:r>
        <w:t xml:space="preserve">Figure </w:t>
      </w:r>
      <w:r w:rsidRPr="3734553D">
        <w:fldChar w:fldCharType="begin"/>
      </w:r>
      <w:r>
        <w:instrText xml:space="preserve"> SEQ Figure \* ARABIC </w:instrText>
      </w:r>
      <w:r w:rsidRPr="3734553D">
        <w:fldChar w:fldCharType="separate"/>
      </w:r>
      <w:r w:rsidR="00AA27AE">
        <w:rPr>
          <w:noProof/>
        </w:rPr>
        <w:t>9</w:t>
      </w:r>
      <w:r w:rsidRPr="3734553D">
        <w:fldChar w:fldCharType="end"/>
      </w:r>
      <w:bookmarkEnd w:id="83"/>
      <w:r>
        <w:t>. The location of re</w:t>
      </w:r>
      <w:r w:rsidR="008D653F">
        <w:t>levant gauging stations in the m</w:t>
      </w:r>
      <w:r>
        <w:t>id Lachlan river system.</w:t>
      </w:r>
      <w:bookmarkEnd w:id="84"/>
    </w:p>
    <w:p w14:paraId="2675D44E" w14:textId="77777777" w:rsidR="002E375F" w:rsidRDefault="002E375F">
      <w:pPr>
        <w:spacing w:before="0" w:after="0"/>
      </w:pPr>
      <w:r>
        <w:rPr>
          <w:b/>
          <w:bCs/>
          <w:caps/>
        </w:rPr>
        <w:br w:type="page"/>
      </w:r>
    </w:p>
    <w:p w14:paraId="0DCF1C41" w14:textId="34186209" w:rsidR="003F32A4" w:rsidRDefault="003F32A4" w:rsidP="00143A2F">
      <w:pPr>
        <w:pStyle w:val="Heading2"/>
        <w:numPr>
          <w:ilvl w:val="1"/>
          <w:numId w:val="9"/>
        </w:numPr>
      </w:pPr>
      <w:r>
        <w:t xml:space="preserve"> </w:t>
      </w:r>
      <w:bookmarkStart w:id="85" w:name="_Toc4574770"/>
      <w:r>
        <w:t>Results</w:t>
      </w:r>
      <w:bookmarkStart w:id="86" w:name="_Toc487106785"/>
      <w:bookmarkStart w:id="87" w:name="_Ref493580127"/>
      <w:bookmarkStart w:id="88" w:name="_Toc499911978"/>
      <w:bookmarkEnd w:id="86"/>
      <w:bookmarkEnd w:id="87"/>
      <w:bookmarkEnd w:id="88"/>
      <w:bookmarkEnd w:id="85"/>
    </w:p>
    <w:p w14:paraId="5D7BA029" w14:textId="16BD3EEB" w:rsidR="003F32A4" w:rsidRPr="009720F3" w:rsidRDefault="003F32A4" w:rsidP="003F32A4">
      <w:r>
        <w:t>The total environmental water delivery to the Lower Lachlan river system in 201</w:t>
      </w:r>
      <w:r w:rsidR="00575800">
        <w:t>7</w:t>
      </w:r>
      <w:r>
        <w:t>-201</w:t>
      </w:r>
      <w:r w:rsidR="00575800">
        <w:t>8</w:t>
      </w:r>
      <w:r>
        <w:t xml:space="preserve"> was </w:t>
      </w:r>
      <w:r w:rsidR="00D266CE">
        <w:t>40 </w:t>
      </w:r>
      <w:r w:rsidR="00AB79AD" w:rsidRPr="00AB79AD">
        <w:t>189</w:t>
      </w:r>
      <w:r w:rsidRPr="00AB79AD">
        <w:t xml:space="preserve"> ML and was made up of </w:t>
      </w:r>
      <w:r w:rsidR="008D653F">
        <w:t>33 </w:t>
      </w:r>
      <w:r w:rsidR="0066152A">
        <w:t>523</w:t>
      </w:r>
      <w:r w:rsidRPr="00AB79AD">
        <w:t xml:space="preserve"> ML of Commonwealth environmental water</w:t>
      </w:r>
      <w:r w:rsidR="00CC7F3A">
        <w:t xml:space="preserve"> and</w:t>
      </w:r>
      <w:r>
        <w:t xml:space="preserve"> </w:t>
      </w:r>
      <w:r w:rsidR="00792A11">
        <w:t>9</w:t>
      </w:r>
      <w:r w:rsidR="00D266CE">
        <w:t>,</w:t>
      </w:r>
      <w:r w:rsidR="000A0D67">
        <w:t>205</w:t>
      </w:r>
      <w:r w:rsidRPr="00AB79AD">
        <w:t> ML</w:t>
      </w:r>
      <w:r>
        <w:t xml:space="preserve"> of NSW Environmental </w:t>
      </w:r>
      <w:r w:rsidR="00575800">
        <w:t>W</w:t>
      </w:r>
      <w:r>
        <w:t>ater (</w:t>
      </w:r>
      <w:r w:rsidR="00792A11">
        <w:t>8</w:t>
      </w:r>
      <w:r w:rsidR="00D266CE">
        <w:t>,</w:t>
      </w:r>
      <w:r w:rsidR="00792A11">
        <w:t xml:space="preserve">400 from Wyangala and </w:t>
      </w:r>
      <w:r w:rsidR="000A0D67">
        <w:t>805</w:t>
      </w:r>
      <w:r w:rsidR="00792A11">
        <w:t xml:space="preserve"> from Lake Brewster</w:t>
      </w:r>
      <w:r>
        <w:t xml:space="preserve">). </w:t>
      </w:r>
      <w:r w:rsidR="007E55F2">
        <w:t xml:space="preserve">In 2017-18 </w:t>
      </w:r>
      <w:r>
        <w:t xml:space="preserve">Commonwealth environmental water contributed approximately </w:t>
      </w:r>
      <w:r w:rsidR="00767A6A">
        <w:t>7</w:t>
      </w:r>
      <w:r>
        <w:t xml:space="preserve">% of the flow in the river </w:t>
      </w:r>
      <w:r w:rsidR="00767A6A">
        <w:t>at Forbes</w:t>
      </w:r>
      <w:r w:rsidR="00493B75">
        <w:t xml:space="preserve"> and the combined contribution of Commonwealth and NSW Water was approximately 9%. At Hillston, Commonwealth environmental water contributed more than </w:t>
      </w:r>
      <w:r w:rsidR="007E55F2">
        <w:t xml:space="preserve">19% of the flow in the river </w:t>
      </w:r>
      <w:r w:rsidR="00493B75">
        <w:t xml:space="preserve">and in combination Commonwealth and NSW Water contributed </w:t>
      </w:r>
      <w:r w:rsidR="00AE6D79">
        <w:t>more than</w:t>
      </w:r>
      <w:r w:rsidR="00493B75">
        <w:t xml:space="preserve"> 2</w:t>
      </w:r>
      <w:r w:rsidR="00AE6D79">
        <w:t>4</w:t>
      </w:r>
      <w:r w:rsidR="00493B75">
        <w:t xml:space="preserve">%. </w:t>
      </w:r>
      <w:r w:rsidR="00AE6D79">
        <w:t>Estimates from NSW Water were that the combined contribution of environmental water at Booligal was approximately 58</w:t>
      </w:r>
      <w:r w:rsidR="00792A11" w:rsidRPr="009720F3">
        <w:t>% of the flow in the river</w:t>
      </w:r>
      <w:r w:rsidR="007E55F2" w:rsidRPr="009720F3">
        <w:t xml:space="preserve"> (</w:t>
      </w:r>
      <w:r w:rsidR="007E55F2" w:rsidRPr="009720F3">
        <w:fldChar w:fldCharType="begin"/>
      </w:r>
      <w:r w:rsidR="007E55F2" w:rsidRPr="009720F3">
        <w:instrText xml:space="preserve"> REF _Ref521424152 \h </w:instrText>
      </w:r>
      <w:r w:rsidR="00E67481" w:rsidRPr="009720F3">
        <w:instrText xml:space="preserve"> \* MERGEFORMAT </w:instrText>
      </w:r>
      <w:r w:rsidR="007E55F2" w:rsidRPr="009720F3">
        <w:fldChar w:fldCharType="separate"/>
      </w:r>
      <w:r w:rsidR="002A4751" w:rsidRPr="009720F3">
        <w:t xml:space="preserve">Table </w:t>
      </w:r>
      <w:r w:rsidR="002A4751">
        <w:rPr>
          <w:noProof/>
        </w:rPr>
        <w:t>4</w:t>
      </w:r>
      <w:r w:rsidR="007E55F2" w:rsidRPr="009720F3">
        <w:fldChar w:fldCharType="end"/>
      </w:r>
      <w:r w:rsidR="007E55F2" w:rsidRPr="009720F3">
        <w:t>)</w:t>
      </w:r>
      <w:r w:rsidRPr="009720F3">
        <w:t>.</w:t>
      </w:r>
    </w:p>
    <w:p w14:paraId="4638EAF1" w14:textId="77777777" w:rsidR="008D653F" w:rsidRPr="009720F3" w:rsidRDefault="008D653F" w:rsidP="003F32A4"/>
    <w:p w14:paraId="4F4CD473" w14:textId="55E771DA" w:rsidR="007E55F2" w:rsidRPr="009720F3" w:rsidRDefault="007E55F2" w:rsidP="007E55F2">
      <w:pPr>
        <w:pStyle w:val="Caption"/>
      </w:pPr>
      <w:bookmarkStart w:id="89" w:name="_Ref521424152"/>
      <w:bookmarkStart w:id="90" w:name="_Toc4574915"/>
      <w:r w:rsidRPr="009720F3">
        <w:t xml:space="preserve">Table </w:t>
      </w:r>
      <w:r w:rsidR="009F61F4" w:rsidRPr="009720F3">
        <w:rPr>
          <w:noProof/>
        </w:rPr>
        <w:fldChar w:fldCharType="begin"/>
      </w:r>
      <w:r w:rsidR="009F61F4" w:rsidRPr="009720F3">
        <w:rPr>
          <w:noProof/>
        </w:rPr>
        <w:instrText xml:space="preserve"> SEQ Table \* ARABIC </w:instrText>
      </w:r>
      <w:r w:rsidR="009F61F4" w:rsidRPr="009720F3">
        <w:rPr>
          <w:noProof/>
        </w:rPr>
        <w:fldChar w:fldCharType="separate"/>
      </w:r>
      <w:r w:rsidR="002A4751">
        <w:rPr>
          <w:noProof/>
        </w:rPr>
        <w:t>4</w:t>
      </w:r>
      <w:r w:rsidR="009F61F4" w:rsidRPr="009720F3">
        <w:rPr>
          <w:noProof/>
        </w:rPr>
        <w:fldChar w:fldCharType="end"/>
      </w:r>
      <w:bookmarkEnd w:id="89"/>
      <w:r w:rsidRPr="009720F3">
        <w:t>. The 2017-18 accounted environmental water in the Lower Lachlan river system.</w:t>
      </w:r>
      <w:bookmarkEnd w:id="90"/>
      <w:r w:rsidRPr="009720F3">
        <w:t xml:space="preserve"> </w:t>
      </w:r>
    </w:p>
    <w:tbl>
      <w:tblPr>
        <w:tblStyle w:val="GridTable5Dark-Accent31"/>
        <w:tblW w:w="0" w:type="auto"/>
        <w:jc w:val="center"/>
        <w:tblLook w:val="04A0" w:firstRow="1" w:lastRow="0" w:firstColumn="1" w:lastColumn="0" w:noHBand="0" w:noVBand="1"/>
      </w:tblPr>
      <w:tblGrid>
        <w:gridCol w:w="1803"/>
        <w:gridCol w:w="1803"/>
        <w:gridCol w:w="1803"/>
        <w:gridCol w:w="1803"/>
        <w:gridCol w:w="1803"/>
      </w:tblGrid>
      <w:tr w:rsidR="009720F3" w:rsidRPr="009720F3" w14:paraId="6A90DB23" w14:textId="72BDAE1F" w:rsidTr="00FF440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517F1D5D" w14:textId="77777777" w:rsidR="009720F3" w:rsidRPr="009720F3" w:rsidRDefault="009720F3" w:rsidP="007F3066">
            <w:pPr>
              <w:spacing w:before="40" w:after="40"/>
              <w:rPr>
                <w:caps/>
                <w:sz w:val="18"/>
                <w:szCs w:val="20"/>
              </w:rPr>
            </w:pPr>
          </w:p>
        </w:tc>
        <w:tc>
          <w:tcPr>
            <w:tcW w:w="1803" w:type="dxa"/>
          </w:tcPr>
          <w:p w14:paraId="14964D9B" w14:textId="77777777" w:rsidR="009720F3" w:rsidRPr="009720F3" w:rsidRDefault="009720F3" w:rsidP="007F3066">
            <w:pPr>
              <w:spacing w:before="40" w:after="40"/>
              <w:cnfStyle w:val="100000000000" w:firstRow="1" w:lastRow="0" w:firstColumn="0" w:lastColumn="0" w:oddVBand="0" w:evenVBand="0" w:oddHBand="0" w:evenHBand="0" w:firstRowFirstColumn="0" w:firstRowLastColumn="0" w:lastRowFirstColumn="0" w:lastRowLastColumn="0"/>
              <w:rPr>
                <w:caps/>
                <w:sz w:val="18"/>
                <w:szCs w:val="20"/>
              </w:rPr>
            </w:pPr>
            <w:r w:rsidRPr="009720F3">
              <w:rPr>
                <w:caps/>
                <w:sz w:val="18"/>
                <w:szCs w:val="20"/>
              </w:rPr>
              <w:t>Total Annual Flow (ML)</w:t>
            </w:r>
          </w:p>
        </w:tc>
        <w:tc>
          <w:tcPr>
            <w:tcW w:w="1803" w:type="dxa"/>
          </w:tcPr>
          <w:p w14:paraId="652BFE76" w14:textId="4413D5CA" w:rsidR="009720F3" w:rsidRPr="009720F3" w:rsidRDefault="009720F3" w:rsidP="007F3066">
            <w:pPr>
              <w:spacing w:before="40" w:after="40"/>
              <w:cnfStyle w:val="100000000000" w:firstRow="1" w:lastRow="0" w:firstColumn="0" w:lastColumn="0" w:oddVBand="0" w:evenVBand="0" w:oddHBand="0" w:evenHBand="0" w:firstRowFirstColumn="0" w:firstRowLastColumn="0" w:lastRowFirstColumn="0" w:lastRowLastColumn="0"/>
              <w:rPr>
                <w:caps/>
                <w:sz w:val="18"/>
                <w:szCs w:val="20"/>
              </w:rPr>
            </w:pPr>
            <w:r w:rsidRPr="009720F3">
              <w:rPr>
                <w:caps/>
                <w:sz w:val="18"/>
                <w:szCs w:val="20"/>
              </w:rPr>
              <w:t>Commonwealth Environmental Water (ML)</w:t>
            </w:r>
          </w:p>
        </w:tc>
        <w:tc>
          <w:tcPr>
            <w:tcW w:w="1803" w:type="dxa"/>
          </w:tcPr>
          <w:p w14:paraId="63CDD5D3" w14:textId="77777777" w:rsidR="009720F3" w:rsidRPr="009720F3" w:rsidRDefault="009720F3" w:rsidP="007F3066">
            <w:pPr>
              <w:spacing w:before="40" w:after="40"/>
              <w:cnfStyle w:val="100000000000" w:firstRow="1" w:lastRow="0" w:firstColumn="0" w:lastColumn="0" w:oddVBand="0" w:evenVBand="0" w:oddHBand="0" w:evenHBand="0" w:firstRowFirstColumn="0" w:firstRowLastColumn="0" w:lastRowFirstColumn="0" w:lastRowLastColumn="0"/>
              <w:rPr>
                <w:caps/>
                <w:sz w:val="18"/>
                <w:szCs w:val="20"/>
              </w:rPr>
            </w:pPr>
            <w:r w:rsidRPr="009720F3">
              <w:rPr>
                <w:caps/>
                <w:sz w:val="18"/>
                <w:szCs w:val="20"/>
              </w:rPr>
              <w:t>EWA (ML)</w:t>
            </w:r>
          </w:p>
        </w:tc>
        <w:tc>
          <w:tcPr>
            <w:tcW w:w="1803" w:type="dxa"/>
          </w:tcPr>
          <w:p w14:paraId="71CDD757" w14:textId="5C3603A8" w:rsidR="009720F3" w:rsidRPr="009720F3" w:rsidRDefault="00493B75" w:rsidP="007F3066">
            <w:pPr>
              <w:spacing w:before="40" w:after="40"/>
              <w:cnfStyle w:val="100000000000" w:firstRow="1" w:lastRow="0" w:firstColumn="0" w:lastColumn="0" w:oddVBand="0" w:evenVBand="0" w:oddHBand="0" w:evenHBand="0" w:firstRowFirstColumn="0" w:firstRowLastColumn="0" w:lastRowFirstColumn="0" w:lastRowLastColumn="0"/>
              <w:rPr>
                <w:caps/>
                <w:sz w:val="18"/>
                <w:szCs w:val="20"/>
              </w:rPr>
            </w:pPr>
            <w:r>
              <w:rPr>
                <w:caps/>
                <w:sz w:val="18"/>
                <w:szCs w:val="20"/>
              </w:rPr>
              <w:t xml:space="preserve">Esimated </w:t>
            </w:r>
            <w:r w:rsidR="009720F3">
              <w:rPr>
                <w:caps/>
                <w:sz w:val="18"/>
                <w:szCs w:val="20"/>
              </w:rPr>
              <w:t>Total Environmental Water</w:t>
            </w:r>
          </w:p>
        </w:tc>
      </w:tr>
      <w:tr w:rsidR="009720F3" w:rsidRPr="009720F3" w14:paraId="6F9B9698" w14:textId="00CB1D05" w:rsidTr="00FF44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5233C599" w14:textId="77777777" w:rsidR="009720F3" w:rsidRPr="009720F3" w:rsidRDefault="009720F3" w:rsidP="007F3066">
            <w:pPr>
              <w:spacing w:before="40" w:after="40"/>
              <w:rPr>
                <w:sz w:val="18"/>
                <w:szCs w:val="20"/>
              </w:rPr>
            </w:pPr>
            <w:r w:rsidRPr="009720F3">
              <w:rPr>
                <w:sz w:val="18"/>
                <w:szCs w:val="20"/>
              </w:rPr>
              <w:t>Forbes (Cotton’s Weir)</w:t>
            </w:r>
          </w:p>
        </w:tc>
        <w:tc>
          <w:tcPr>
            <w:tcW w:w="1803" w:type="dxa"/>
          </w:tcPr>
          <w:p w14:paraId="27307066" w14:textId="77777777" w:rsidR="009720F3" w:rsidRPr="009720F3" w:rsidRDefault="009720F3" w:rsidP="007F3066">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sidRPr="009720F3">
              <w:rPr>
                <w:sz w:val="18"/>
                <w:szCs w:val="20"/>
              </w:rPr>
              <w:t>448 073</w:t>
            </w:r>
          </w:p>
        </w:tc>
        <w:tc>
          <w:tcPr>
            <w:tcW w:w="1803" w:type="dxa"/>
          </w:tcPr>
          <w:p w14:paraId="0854CF87" w14:textId="09AB275E" w:rsidR="009720F3" w:rsidRPr="009720F3" w:rsidRDefault="009720F3" w:rsidP="007F3066">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sidRPr="009720F3">
              <w:rPr>
                <w:sz w:val="18"/>
                <w:szCs w:val="20"/>
              </w:rPr>
              <w:t>33 523</w:t>
            </w:r>
          </w:p>
        </w:tc>
        <w:tc>
          <w:tcPr>
            <w:tcW w:w="1803" w:type="dxa"/>
          </w:tcPr>
          <w:p w14:paraId="38AA12AF" w14:textId="06120111" w:rsidR="009720F3" w:rsidRPr="009720F3" w:rsidRDefault="009720F3" w:rsidP="007F3066">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sidRPr="009720F3">
              <w:rPr>
                <w:sz w:val="18"/>
                <w:szCs w:val="20"/>
              </w:rPr>
              <w:t>8,400</w:t>
            </w:r>
          </w:p>
        </w:tc>
        <w:tc>
          <w:tcPr>
            <w:tcW w:w="1803" w:type="dxa"/>
          </w:tcPr>
          <w:p w14:paraId="0B24F866" w14:textId="2DA873C8" w:rsidR="009720F3" w:rsidRPr="009720F3" w:rsidRDefault="00493B75" w:rsidP="007F3066">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41</w:t>
            </w:r>
            <w:r w:rsidR="000A7517">
              <w:rPr>
                <w:sz w:val="18"/>
                <w:szCs w:val="20"/>
              </w:rPr>
              <w:t> </w:t>
            </w:r>
            <w:r>
              <w:rPr>
                <w:sz w:val="18"/>
                <w:szCs w:val="20"/>
              </w:rPr>
              <w:t>923</w:t>
            </w:r>
          </w:p>
        </w:tc>
      </w:tr>
      <w:tr w:rsidR="009720F3" w:rsidRPr="009720F3" w14:paraId="27050FDB" w14:textId="245A21A5" w:rsidTr="00FF4403">
        <w:trPr>
          <w:jc w:val="center"/>
        </w:trPr>
        <w:tc>
          <w:tcPr>
            <w:cnfStyle w:val="001000000000" w:firstRow="0" w:lastRow="0" w:firstColumn="1" w:lastColumn="0" w:oddVBand="0" w:evenVBand="0" w:oddHBand="0" w:evenHBand="0" w:firstRowFirstColumn="0" w:firstRowLastColumn="0" w:lastRowFirstColumn="0" w:lastRowLastColumn="0"/>
            <w:tcW w:w="1803" w:type="dxa"/>
          </w:tcPr>
          <w:p w14:paraId="3EED28F3" w14:textId="3121CEA5" w:rsidR="009720F3" w:rsidRPr="009720F3" w:rsidRDefault="009720F3" w:rsidP="007F3066">
            <w:pPr>
              <w:spacing w:before="40" w:after="40"/>
              <w:rPr>
                <w:sz w:val="18"/>
                <w:szCs w:val="20"/>
              </w:rPr>
            </w:pPr>
            <w:r w:rsidRPr="009720F3">
              <w:rPr>
                <w:sz w:val="18"/>
                <w:szCs w:val="20"/>
              </w:rPr>
              <w:t>Hillston Weir</w:t>
            </w:r>
            <w:r w:rsidRPr="009720F3">
              <w:rPr>
                <w:sz w:val="18"/>
                <w:szCs w:val="20"/>
                <w:vertAlign w:val="superscript"/>
              </w:rPr>
              <w:t>2</w:t>
            </w:r>
          </w:p>
        </w:tc>
        <w:tc>
          <w:tcPr>
            <w:tcW w:w="1803" w:type="dxa"/>
          </w:tcPr>
          <w:p w14:paraId="2B48C320" w14:textId="77777777" w:rsidR="009720F3" w:rsidRPr="009720F3" w:rsidRDefault="009720F3" w:rsidP="007F3066">
            <w:pPr>
              <w:spacing w:before="40" w:after="40"/>
              <w:cnfStyle w:val="000000000000" w:firstRow="0" w:lastRow="0" w:firstColumn="0" w:lastColumn="0" w:oddVBand="0" w:evenVBand="0" w:oddHBand="0" w:evenHBand="0" w:firstRowFirstColumn="0" w:firstRowLastColumn="0" w:lastRowFirstColumn="0" w:lastRowLastColumn="0"/>
              <w:rPr>
                <w:sz w:val="18"/>
                <w:szCs w:val="20"/>
              </w:rPr>
            </w:pPr>
            <w:r w:rsidRPr="009720F3">
              <w:rPr>
                <w:sz w:val="18"/>
                <w:szCs w:val="20"/>
              </w:rPr>
              <w:t>153 009</w:t>
            </w:r>
          </w:p>
        </w:tc>
        <w:tc>
          <w:tcPr>
            <w:tcW w:w="1803" w:type="dxa"/>
          </w:tcPr>
          <w:p w14:paraId="21727C17" w14:textId="7EB1B9D5" w:rsidR="009720F3" w:rsidRPr="009720F3" w:rsidRDefault="000A7517" w:rsidP="007F3066">
            <w:pPr>
              <w:spacing w:before="40" w:after="40"/>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At least 29 </w:t>
            </w:r>
            <w:r w:rsidR="00493B75">
              <w:rPr>
                <w:sz w:val="18"/>
                <w:szCs w:val="20"/>
              </w:rPr>
              <w:t>327</w:t>
            </w:r>
            <w:r w:rsidR="009720F3" w:rsidRPr="009720F3">
              <w:rPr>
                <w:sz w:val="18"/>
                <w:szCs w:val="20"/>
              </w:rPr>
              <w:t xml:space="preserve"> </w:t>
            </w:r>
          </w:p>
        </w:tc>
        <w:tc>
          <w:tcPr>
            <w:tcW w:w="1803" w:type="dxa"/>
          </w:tcPr>
          <w:p w14:paraId="400F538D" w14:textId="033316C5" w:rsidR="009720F3" w:rsidRPr="009720F3" w:rsidRDefault="00493B75" w:rsidP="007F3066">
            <w:pPr>
              <w:spacing w:before="40" w:after="40"/>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At least 8</w:t>
            </w:r>
            <w:r w:rsidR="000A7517">
              <w:rPr>
                <w:sz w:val="18"/>
                <w:szCs w:val="20"/>
              </w:rPr>
              <w:t>,</w:t>
            </w:r>
            <w:r>
              <w:rPr>
                <w:sz w:val="18"/>
                <w:szCs w:val="20"/>
              </w:rPr>
              <w:t>029</w:t>
            </w:r>
          </w:p>
        </w:tc>
        <w:tc>
          <w:tcPr>
            <w:tcW w:w="1803" w:type="dxa"/>
          </w:tcPr>
          <w:p w14:paraId="30C98BF3" w14:textId="2CC2A741" w:rsidR="009720F3" w:rsidRPr="009720F3" w:rsidRDefault="00AE6D79" w:rsidP="007F3066">
            <w:pPr>
              <w:spacing w:before="40" w:after="40"/>
              <w:cnfStyle w:val="000000000000" w:firstRow="0" w:lastRow="0" w:firstColumn="0" w:lastColumn="0" w:oddVBand="0" w:evenVBand="0" w:oddHBand="0" w:evenHBand="0" w:firstRowFirstColumn="0" w:firstRowLastColumn="0" w:lastRowFirstColumn="0" w:lastRowLastColumn="0"/>
              <w:rPr>
                <w:sz w:val="18"/>
                <w:szCs w:val="20"/>
              </w:rPr>
            </w:pPr>
            <w:r>
              <w:rPr>
                <w:sz w:val="18"/>
                <w:szCs w:val="20"/>
              </w:rPr>
              <w:t xml:space="preserve">At least </w:t>
            </w:r>
            <w:r w:rsidR="000A7517">
              <w:rPr>
                <w:sz w:val="18"/>
                <w:szCs w:val="20"/>
              </w:rPr>
              <w:t>37 </w:t>
            </w:r>
            <w:r w:rsidR="00493B75">
              <w:rPr>
                <w:sz w:val="18"/>
                <w:szCs w:val="20"/>
              </w:rPr>
              <w:t>356</w:t>
            </w:r>
            <w:r w:rsidRPr="00AE6D79">
              <w:rPr>
                <w:sz w:val="18"/>
                <w:szCs w:val="20"/>
                <w:vertAlign w:val="superscript"/>
              </w:rPr>
              <w:t>1</w:t>
            </w:r>
          </w:p>
        </w:tc>
      </w:tr>
      <w:tr w:rsidR="009720F3" w14:paraId="3FEEBB8D" w14:textId="3F0AB2AC" w:rsidTr="00FF440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03" w:type="dxa"/>
          </w:tcPr>
          <w:p w14:paraId="083E10EA" w14:textId="77777777" w:rsidR="009720F3" w:rsidRPr="009720F3" w:rsidRDefault="009720F3" w:rsidP="007F3066">
            <w:pPr>
              <w:spacing w:before="40" w:after="40"/>
              <w:rPr>
                <w:sz w:val="18"/>
                <w:szCs w:val="20"/>
              </w:rPr>
            </w:pPr>
            <w:r w:rsidRPr="009720F3">
              <w:rPr>
                <w:sz w:val="18"/>
                <w:szCs w:val="20"/>
              </w:rPr>
              <w:t>Booligal</w:t>
            </w:r>
          </w:p>
        </w:tc>
        <w:tc>
          <w:tcPr>
            <w:tcW w:w="1803" w:type="dxa"/>
          </w:tcPr>
          <w:p w14:paraId="501B9801" w14:textId="77777777" w:rsidR="009720F3" w:rsidRPr="009720F3" w:rsidRDefault="009720F3" w:rsidP="007F3066">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sidRPr="009720F3">
              <w:rPr>
                <w:sz w:val="18"/>
                <w:szCs w:val="20"/>
              </w:rPr>
              <w:t>53 133</w:t>
            </w:r>
          </w:p>
        </w:tc>
        <w:tc>
          <w:tcPr>
            <w:tcW w:w="1803" w:type="dxa"/>
          </w:tcPr>
          <w:p w14:paraId="4DA344A4" w14:textId="0A005876" w:rsidR="009720F3" w:rsidRPr="009720F3" w:rsidRDefault="009720F3" w:rsidP="007F3066">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1</w:t>
            </w:r>
            <w:r w:rsidR="000A7517">
              <w:rPr>
                <w:sz w:val="18"/>
                <w:szCs w:val="20"/>
              </w:rPr>
              <w:t>,</w:t>
            </w:r>
            <w:r>
              <w:rPr>
                <w:sz w:val="18"/>
                <w:szCs w:val="20"/>
              </w:rPr>
              <w:t>899</w:t>
            </w:r>
            <w:r w:rsidR="00493B75">
              <w:rPr>
                <w:sz w:val="18"/>
                <w:szCs w:val="20"/>
              </w:rPr>
              <w:t xml:space="preserve"> plus contributions from Watering Action 1</w:t>
            </w:r>
          </w:p>
        </w:tc>
        <w:tc>
          <w:tcPr>
            <w:tcW w:w="1803" w:type="dxa"/>
          </w:tcPr>
          <w:p w14:paraId="0B8D1F19" w14:textId="3421F699" w:rsidR="009720F3" w:rsidRPr="009B44E9" w:rsidRDefault="00493B75" w:rsidP="007F3066">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805 plus contributions from Watering Action 1</w:t>
            </w:r>
          </w:p>
        </w:tc>
        <w:tc>
          <w:tcPr>
            <w:tcW w:w="1803" w:type="dxa"/>
          </w:tcPr>
          <w:p w14:paraId="187533F6" w14:textId="664BEE42" w:rsidR="009720F3" w:rsidRPr="009720F3" w:rsidRDefault="000A7517" w:rsidP="007F3066">
            <w:pPr>
              <w:spacing w:before="40" w:after="40"/>
              <w:cnfStyle w:val="000000100000" w:firstRow="0" w:lastRow="0" w:firstColumn="0" w:lastColumn="0" w:oddVBand="0" w:evenVBand="0" w:oddHBand="1" w:evenHBand="0" w:firstRowFirstColumn="0" w:firstRowLastColumn="0" w:lastRowFirstColumn="0" w:lastRowLastColumn="0"/>
              <w:rPr>
                <w:sz w:val="18"/>
                <w:szCs w:val="20"/>
              </w:rPr>
            </w:pPr>
            <w:r>
              <w:rPr>
                <w:sz w:val="18"/>
                <w:szCs w:val="20"/>
              </w:rPr>
              <w:t>30 </w:t>
            </w:r>
            <w:r w:rsidR="00493B75">
              <w:rPr>
                <w:sz w:val="18"/>
                <w:szCs w:val="20"/>
              </w:rPr>
              <w:t>811</w:t>
            </w:r>
            <w:r w:rsidR="00AE6D79" w:rsidRPr="00AE6D79">
              <w:rPr>
                <w:sz w:val="18"/>
                <w:szCs w:val="20"/>
                <w:vertAlign w:val="superscript"/>
              </w:rPr>
              <w:t>2</w:t>
            </w:r>
          </w:p>
        </w:tc>
      </w:tr>
    </w:tbl>
    <w:p w14:paraId="449DF646" w14:textId="6229F330" w:rsidR="007E55F2" w:rsidRDefault="009720F3" w:rsidP="009720F3">
      <w:r w:rsidRPr="00AE6D79">
        <w:rPr>
          <w:vertAlign w:val="superscript"/>
        </w:rPr>
        <w:t>1</w:t>
      </w:r>
      <w:r>
        <w:t xml:space="preserve"> </w:t>
      </w:r>
      <w:r w:rsidRPr="00AE6D79">
        <w:rPr>
          <w:sz w:val="18"/>
        </w:rPr>
        <w:t>Note that the figure at</w:t>
      </w:r>
      <w:r w:rsidR="000A7517">
        <w:rPr>
          <w:sz w:val="18"/>
        </w:rPr>
        <w:t xml:space="preserve"> Hillston is an underestimate. </w:t>
      </w:r>
      <w:r w:rsidRPr="00AE6D79">
        <w:rPr>
          <w:sz w:val="18"/>
        </w:rPr>
        <w:t xml:space="preserve">Watering Action 2 will have contributed </w:t>
      </w:r>
      <w:r w:rsidR="00AE6D79">
        <w:rPr>
          <w:sz w:val="18"/>
        </w:rPr>
        <w:t xml:space="preserve">more </w:t>
      </w:r>
      <w:r w:rsidRPr="00AE6D79">
        <w:rPr>
          <w:sz w:val="18"/>
        </w:rPr>
        <w:t xml:space="preserve">to the flow at Hillston.  </w:t>
      </w:r>
      <w:r w:rsidR="00AE6D79" w:rsidRPr="00AE6D79">
        <w:rPr>
          <w:sz w:val="18"/>
          <w:vertAlign w:val="superscript"/>
        </w:rPr>
        <w:t>2</w:t>
      </w:r>
      <w:r w:rsidRPr="00AE6D79">
        <w:rPr>
          <w:sz w:val="18"/>
        </w:rPr>
        <w:t xml:space="preserve"> Figure supplied by NSW Water</w:t>
      </w:r>
      <w:r w:rsidR="00AE6D79">
        <w:rPr>
          <w:sz w:val="18"/>
        </w:rPr>
        <w:t xml:space="preserve"> and takes into account all watering actions.</w:t>
      </w:r>
    </w:p>
    <w:p w14:paraId="7AFDC467" w14:textId="663C71D1" w:rsidR="003F32A4" w:rsidRDefault="003F32A4" w:rsidP="003F32A4">
      <w:r>
        <w:t>While the volume of Commonwealth environmental water was a small proportion of the annual flow in the river</w:t>
      </w:r>
      <w:r w:rsidR="00E67481">
        <w:t xml:space="preserve"> at Forbes</w:t>
      </w:r>
      <w:r>
        <w:t xml:space="preserve">, it was strategically delivered to modify the flow regime </w:t>
      </w:r>
      <w:r w:rsidRPr="001A2168">
        <w:t>and at the time of delivery, comprised a significant proportion of the flow in the river. The details of this are described for each of the watering actions in the following sections.</w:t>
      </w:r>
    </w:p>
    <w:p w14:paraId="74648F9D" w14:textId="77777777" w:rsidR="003F32A4" w:rsidRPr="0071446F" w:rsidRDefault="003F32A4" w:rsidP="00DD23A4">
      <w:pPr>
        <w:pStyle w:val="Heading3"/>
        <w:numPr>
          <w:ilvl w:val="2"/>
          <w:numId w:val="9"/>
        </w:numPr>
      </w:pPr>
      <w:bookmarkStart w:id="91" w:name="_Toc487106786"/>
      <w:bookmarkStart w:id="92" w:name="_Toc499911979"/>
      <w:bookmarkStart w:id="93" w:name="_Toc4574771"/>
      <w:r w:rsidRPr="0071446F">
        <w:t xml:space="preserve">Watering Action </w:t>
      </w:r>
      <w:r w:rsidRPr="0071446F">
        <w:rPr>
          <w:lang w:val="en-AU"/>
        </w:rPr>
        <w:t xml:space="preserve">1: </w:t>
      </w:r>
      <w:bookmarkEnd w:id="91"/>
      <w:bookmarkEnd w:id="92"/>
      <w:r w:rsidR="00454406" w:rsidRPr="0071446F">
        <w:rPr>
          <w:lang w:val="en-AU"/>
        </w:rPr>
        <w:t>S</w:t>
      </w:r>
      <w:r w:rsidR="009F61F4" w:rsidRPr="0071446F">
        <w:rPr>
          <w:lang w:val="en-AU"/>
        </w:rPr>
        <w:t>upporting native fish outcomes</w:t>
      </w:r>
      <w:bookmarkEnd w:id="93"/>
    </w:p>
    <w:p w14:paraId="50E65EF6" w14:textId="09D473FD" w:rsidR="003F32A4" w:rsidRDefault="003F32A4" w:rsidP="003F32A4">
      <w:pPr>
        <w:rPr>
          <w:lang w:eastAsia="x-none"/>
        </w:rPr>
      </w:pPr>
      <w:r>
        <w:t xml:space="preserve">The first watering action was delivered </w:t>
      </w:r>
      <w:r w:rsidR="000179B5">
        <w:t>to provide flow components that</w:t>
      </w:r>
      <w:r w:rsidR="003F2F95">
        <w:t xml:space="preserve"> support native fish outcomes. </w:t>
      </w:r>
      <w:r w:rsidR="000179B5">
        <w:t>This included</w:t>
      </w:r>
      <w:r w:rsidR="0071446F">
        <w:t>:</w:t>
      </w:r>
      <w:r w:rsidR="000179B5">
        <w:t xml:space="preserve"> </w:t>
      </w:r>
    </w:p>
    <w:p w14:paraId="30D5F6FC" w14:textId="798979A8" w:rsidR="000179B5" w:rsidRDefault="0071446F" w:rsidP="00DD23A4">
      <w:pPr>
        <w:pStyle w:val="ListParagraph"/>
        <w:numPr>
          <w:ilvl w:val="0"/>
          <w:numId w:val="10"/>
        </w:numPr>
        <w:rPr>
          <w:lang w:eastAsia="x-none"/>
        </w:rPr>
      </w:pPr>
      <w:r>
        <w:t>m</w:t>
      </w:r>
      <w:r w:rsidR="008D653F">
        <w:t xml:space="preserve">aintaining base </w:t>
      </w:r>
      <w:r w:rsidR="000179B5">
        <w:t>flows in the river to maximise the number of potential nesting sites, and</w:t>
      </w:r>
    </w:p>
    <w:p w14:paraId="1B70DF71" w14:textId="77777777" w:rsidR="000179B5" w:rsidRDefault="0071446F" w:rsidP="00DD23A4">
      <w:pPr>
        <w:pStyle w:val="ListParagraph"/>
        <w:numPr>
          <w:ilvl w:val="0"/>
          <w:numId w:val="10"/>
        </w:numPr>
        <w:rPr>
          <w:lang w:eastAsia="x-none"/>
        </w:rPr>
      </w:pPr>
      <w:r>
        <w:rPr>
          <w:lang w:eastAsia="x-none"/>
        </w:rPr>
        <w:t>a</w:t>
      </w:r>
      <w:r w:rsidR="000179B5">
        <w:rPr>
          <w:lang w:eastAsia="x-none"/>
        </w:rPr>
        <w:t xml:space="preserve"> small fresh at the end of the nesting season to aid dispersal of larvae and provide a productivity pulse</w:t>
      </w:r>
      <w:r>
        <w:rPr>
          <w:lang w:eastAsia="x-none"/>
        </w:rPr>
        <w:t>.</w:t>
      </w:r>
    </w:p>
    <w:p w14:paraId="5438A6E0" w14:textId="77777777" w:rsidR="008A7BE3" w:rsidRDefault="000179B5" w:rsidP="000179B5">
      <w:pPr>
        <w:rPr>
          <w:lang w:eastAsia="x-none"/>
        </w:rPr>
      </w:pPr>
      <w:r>
        <w:rPr>
          <w:lang w:eastAsia="x-none"/>
        </w:rPr>
        <w:t xml:space="preserve">The base-flow targets were set for Forbes (Cotton’s Weir) and Hillston (Hillston Weir) with the expectation that the environmental water used at Forbes would also </w:t>
      </w:r>
      <w:r w:rsidR="00902D29">
        <w:rPr>
          <w:lang w:eastAsia="x-none"/>
        </w:rPr>
        <w:t xml:space="preserve">be used to </w:t>
      </w:r>
      <w:r>
        <w:rPr>
          <w:lang w:eastAsia="x-none"/>
        </w:rPr>
        <w:t>maintain water levels at Hillston.</w:t>
      </w:r>
      <w:r w:rsidR="00902D29">
        <w:rPr>
          <w:lang w:eastAsia="x-none"/>
        </w:rPr>
        <w:t xml:space="preserve"> </w:t>
      </w:r>
    </w:p>
    <w:p w14:paraId="03D307E1" w14:textId="51E1EF18" w:rsidR="000A7517" w:rsidRDefault="0071446F" w:rsidP="000A7517">
      <w:pPr>
        <w:rPr>
          <w:lang w:eastAsia="x-none"/>
        </w:rPr>
      </w:pPr>
      <w:r>
        <w:rPr>
          <w:lang w:eastAsia="x-none"/>
        </w:rPr>
        <w:t>W</w:t>
      </w:r>
      <w:r w:rsidR="000179B5">
        <w:rPr>
          <w:lang w:eastAsia="x-none"/>
        </w:rPr>
        <w:t xml:space="preserve">atering action </w:t>
      </w:r>
      <w:r>
        <w:rPr>
          <w:lang w:eastAsia="x-none"/>
        </w:rPr>
        <w:t xml:space="preserve">1 </w:t>
      </w:r>
      <w:r w:rsidR="000179B5">
        <w:rPr>
          <w:lang w:eastAsia="x-none"/>
        </w:rPr>
        <w:t>commenced on the 2</w:t>
      </w:r>
      <w:r w:rsidR="000179B5" w:rsidRPr="000179B5">
        <w:rPr>
          <w:vertAlign w:val="superscript"/>
          <w:lang w:eastAsia="x-none"/>
        </w:rPr>
        <w:t>nd</w:t>
      </w:r>
      <w:r w:rsidR="000179B5">
        <w:rPr>
          <w:lang w:eastAsia="x-none"/>
        </w:rPr>
        <w:t xml:space="preserve"> October at Forbes and the </w:t>
      </w:r>
      <w:r w:rsidR="00902D29">
        <w:rPr>
          <w:lang w:eastAsia="x-none"/>
        </w:rPr>
        <w:t>27</w:t>
      </w:r>
      <w:r w:rsidR="00902D29" w:rsidRPr="00902D29">
        <w:rPr>
          <w:vertAlign w:val="superscript"/>
          <w:lang w:eastAsia="x-none"/>
        </w:rPr>
        <w:t>th</w:t>
      </w:r>
      <w:r w:rsidR="00902D29">
        <w:rPr>
          <w:lang w:eastAsia="x-none"/>
        </w:rPr>
        <w:t xml:space="preserve"> Sep</w:t>
      </w:r>
      <w:r w:rsidR="00207366">
        <w:rPr>
          <w:lang w:eastAsia="x-none"/>
        </w:rPr>
        <w:t>tember at Hillston.</w:t>
      </w:r>
      <w:r w:rsidR="00902D29">
        <w:rPr>
          <w:lang w:eastAsia="x-none"/>
        </w:rPr>
        <w:t xml:space="preserve"> Flow was maintained above the target of 1</w:t>
      </w:r>
      <w:r w:rsidR="00D266CE">
        <w:rPr>
          <w:lang w:eastAsia="x-none"/>
        </w:rPr>
        <w:t>,</w:t>
      </w:r>
      <w:r w:rsidR="00902D29">
        <w:rPr>
          <w:lang w:eastAsia="x-none"/>
        </w:rPr>
        <w:t>400 ML/day</w:t>
      </w:r>
      <w:r w:rsidR="000179B5">
        <w:rPr>
          <w:lang w:eastAsia="x-none"/>
        </w:rPr>
        <w:t xml:space="preserve"> </w:t>
      </w:r>
      <w:r w:rsidR="00902D29">
        <w:rPr>
          <w:lang w:eastAsia="x-none"/>
        </w:rPr>
        <w:t>at Forbes until the 7</w:t>
      </w:r>
      <w:r w:rsidR="00902D29" w:rsidRPr="00902D29">
        <w:rPr>
          <w:vertAlign w:val="superscript"/>
          <w:lang w:eastAsia="x-none"/>
        </w:rPr>
        <w:t>th</w:t>
      </w:r>
      <w:r w:rsidR="00902D29">
        <w:rPr>
          <w:lang w:eastAsia="x-none"/>
        </w:rPr>
        <w:t xml:space="preserve"> November when it dropped below this target for 9 days reaching a low of 1</w:t>
      </w:r>
      <w:r w:rsidR="00D266CE">
        <w:rPr>
          <w:lang w:eastAsia="x-none"/>
        </w:rPr>
        <w:t>,</w:t>
      </w:r>
      <w:r w:rsidR="00902D29">
        <w:rPr>
          <w:lang w:eastAsia="x-none"/>
        </w:rPr>
        <w:t>290 ML/day on the 9</w:t>
      </w:r>
      <w:r w:rsidR="00902D29" w:rsidRPr="00902D29">
        <w:rPr>
          <w:vertAlign w:val="superscript"/>
          <w:lang w:eastAsia="x-none"/>
        </w:rPr>
        <w:t>th</w:t>
      </w:r>
      <w:r w:rsidR="00902D29">
        <w:rPr>
          <w:lang w:eastAsia="x-none"/>
        </w:rPr>
        <w:t xml:space="preserve"> November</w:t>
      </w:r>
      <w:r w:rsidR="005E4686">
        <w:rPr>
          <w:lang w:eastAsia="x-none"/>
        </w:rPr>
        <w:t xml:space="preserve"> (</w:t>
      </w:r>
      <w:r w:rsidR="005E4686">
        <w:rPr>
          <w:lang w:eastAsia="x-none"/>
        </w:rPr>
        <w:fldChar w:fldCharType="begin"/>
      </w:r>
      <w:r w:rsidR="005E4686">
        <w:rPr>
          <w:lang w:eastAsia="x-none"/>
        </w:rPr>
        <w:instrText xml:space="preserve"> REF _Ref459982796 \h </w:instrText>
      </w:r>
      <w:r w:rsidR="005E4686">
        <w:rPr>
          <w:lang w:eastAsia="x-none"/>
        </w:rPr>
      </w:r>
      <w:r w:rsidR="005E4686">
        <w:rPr>
          <w:lang w:eastAsia="x-none"/>
        </w:rPr>
        <w:fldChar w:fldCharType="separate"/>
      </w:r>
      <w:r w:rsidR="002A4751">
        <w:t xml:space="preserve">Figure </w:t>
      </w:r>
      <w:r w:rsidR="002A4751">
        <w:rPr>
          <w:noProof/>
        </w:rPr>
        <w:t>10</w:t>
      </w:r>
      <w:r w:rsidR="005E4686">
        <w:rPr>
          <w:lang w:eastAsia="x-none"/>
        </w:rPr>
        <w:fldChar w:fldCharType="end"/>
      </w:r>
      <w:r w:rsidR="005E4686">
        <w:rPr>
          <w:lang w:eastAsia="x-none"/>
        </w:rPr>
        <w:t>)</w:t>
      </w:r>
      <w:r w:rsidR="00207366">
        <w:rPr>
          <w:lang w:eastAsia="x-none"/>
        </w:rPr>
        <w:t xml:space="preserve">. </w:t>
      </w:r>
      <w:r>
        <w:rPr>
          <w:lang w:eastAsia="x-none"/>
        </w:rPr>
        <w:t>The delivery of environmental water</w:t>
      </w:r>
      <w:r w:rsidR="001A4743">
        <w:rPr>
          <w:lang w:eastAsia="x-none"/>
        </w:rPr>
        <w:t xml:space="preserve"> maintained the river </w:t>
      </w:r>
      <w:r w:rsidR="009B44E9">
        <w:rPr>
          <w:lang w:eastAsia="x-none"/>
        </w:rPr>
        <w:t>above 0.7 </w:t>
      </w:r>
      <w:r w:rsidR="00BE0E11">
        <w:rPr>
          <w:lang w:eastAsia="x-none"/>
        </w:rPr>
        <w:t>m when it would otherwise have dropped 0.2 – 0.25 m (</w:t>
      </w:r>
      <w:r w:rsidR="000738DC">
        <w:rPr>
          <w:lang w:eastAsia="x-none"/>
        </w:rPr>
        <w:fldChar w:fldCharType="begin"/>
      </w:r>
      <w:r w:rsidR="000738DC">
        <w:rPr>
          <w:lang w:eastAsia="x-none"/>
        </w:rPr>
        <w:instrText xml:space="preserve"> REF _Ref459982796 \h </w:instrText>
      </w:r>
      <w:r w:rsidR="000738DC">
        <w:rPr>
          <w:lang w:eastAsia="x-none"/>
        </w:rPr>
      </w:r>
      <w:r w:rsidR="000738DC">
        <w:rPr>
          <w:lang w:eastAsia="x-none"/>
        </w:rPr>
        <w:fldChar w:fldCharType="separate"/>
      </w:r>
      <w:r w:rsidR="002A4751">
        <w:t xml:space="preserve">Figure </w:t>
      </w:r>
      <w:r w:rsidR="002A4751">
        <w:rPr>
          <w:noProof/>
        </w:rPr>
        <w:t>10</w:t>
      </w:r>
      <w:r w:rsidR="000738DC">
        <w:rPr>
          <w:lang w:eastAsia="x-none"/>
        </w:rPr>
        <w:fldChar w:fldCharType="end"/>
      </w:r>
      <w:r w:rsidR="00BE0E11">
        <w:rPr>
          <w:lang w:eastAsia="x-none"/>
        </w:rPr>
        <w:t>).</w:t>
      </w:r>
      <w:r w:rsidR="000A7517">
        <w:rPr>
          <w:lang w:eastAsia="x-none"/>
        </w:rPr>
        <w:br w:type="page"/>
      </w:r>
    </w:p>
    <w:p w14:paraId="3A3C92E3" w14:textId="241EE489" w:rsidR="000738DC" w:rsidRDefault="008D653F" w:rsidP="003F32A4">
      <w:pPr>
        <w:rPr>
          <w:lang w:eastAsia="x-none"/>
        </w:rPr>
      </w:pPr>
      <w:r>
        <w:rPr>
          <w:noProof/>
          <w:lang w:eastAsia="en-AU"/>
        </w:rPr>
        <w:drawing>
          <wp:inline distT="0" distB="0" distL="0" distR="0" wp14:anchorId="5032281F" wp14:editId="6BBDE8AD">
            <wp:extent cx="5506509" cy="3600000"/>
            <wp:effectExtent l="0" t="0" r="0" b="63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6509" cy="3600000"/>
                    </a:xfrm>
                    <a:prstGeom prst="rect">
                      <a:avLst/>
                    </a:prstGeom>
                    <a:noFill/>
                  </pic:spPr>
                </pic:pic>
              </a:graphicData>
            </a:graphic>
          </wp:inline>
        </w:drawing>
      </w:r>
      <w:r w:rsidR="000738DC" w:rsidRPr="008D653F">
        <w:rPr>
          <w:noProof/>
          <w:lang w:eastAsia="en-AU"/>
        </w:rPr>
        <w:drawing>
          <wp:inline distT="0" distB="0" distL="0" distR="0" wp14:anchorId="03C35163" wp14:editId="2E9F5C5A">
            <wp:extent cx="5493913" cy="3600000"/>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t="-1" b="-230"/>
                    <a:stretch/>
                  </pic:blipFill>
                  <pic:spPr bwMode="auto">
                    <a:xfrm>
                      <a:off x="0" y="0"/>
                      <a:ext cx="5493913"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40DBE78E" w14:textId="047DF1DA" w:rsidR="003F32A4" w:rsidRDefault="003F32A4" w:rsidP="003F32A4">
      <w:pPr>
        <w:pStyle w:val="Caption"/>
      </w:pPr>
      <w:bookmarkStart w:id="94" w:name="_Ref459982796"/>
      <w:bookmarkStart w:id="95" w:name="_Ref489277058"/>
      <w:bookmarkStart w:id="96" w:name="_Toc488923825"/>
      <w:bookmarkStart w:id="97" w:name="_Toc499912079"/>
      <w:bookmarkStart w:id="98" w:name="_Ref523259708"/>
      <w:bookmarkStart w:id="99" w:name="_Toc4574848"/>
      <w:r>
        <w:t xml:space="preserve">Figure </w:t>
      </w:r>
      <w:r w:rsidRPr="3734553D">
        <w:fldChar w:fldCharType="begin"/>
      </w:r>
      <w:r>
        <w:instrText xml:space="preserve"> SEQ Figure \* ARABIC </w:instrText>
      </w:r>
      <w:r w:rsidRPr="3734553D">
        <w:fldChar w:fldCharType="separate"/>
      </w:r>
      <w:r w:rsidR="00AA27AE">
        <w:rPr>
          <w:noProof/>
        </w:rPr>
        <w:t>10</w:t>
      </w:r>
      <w:r w:rsidRPr="3734553D">
        <w:fldChar w:fldCharType="end"/>
      </w:r>
      <w:bookmarkEnd w:id="94"/>
      <w:bookmarkEnd w:id="95"/>
      <w:r>
        <w:t xml:space="preserve">. </w:t>
      </w:r>
      <w:r w:rsidR="000738DC">
        <w:t>Flow (top) and water levels (bottom)</w:t>
      </w:r>
      <w:r w:rsidR="00691C4A">
        <w:t xml:space="preserve"> at Cotton’s Weir (Forbes) for the period 1 July 2017 to 30 June 2018 showing </w:t>
      </w:r>
      <w:r>
        <w:t>Watering Action 1.</w:t>
      </w:r>
      <w:bookmarkEnd w:id="96"/>
      <w:bookmarkEnd w:id="97"/>
      <w:bookmarkEnd w:id="98"/>
      <w:bookmarkEnd w:id="99"/>
      <w:r>
        <w:t xml:space="preserve"> </w:t>
      </w:r>
    </w:p>
    <w:p w14:paraId="4F4F0B4D" w14:textId="4D626113" w:rsidR="003F32A4" w:rsidRPr="00B801C0" w:rsidRDefault="003F32A4" w:rsidP="003F32A4">
      <w:pPr>
        <w:pStyle w:val="Caption"/>
      </w:pPr>
      <w:r>
        <w:t xml:space="preserve">Commonwealth (green) and NSW (blue) environmental water are shown along with estimates of river flow (flow including the licensed delivery of water but not including environmental water) in </w:t>
      </w:r>
      <w:r w:rsidR="00691C4A" w:rsidRPr="00B801C0">
        <w:t>grey</w:t>
      </w:r>
      <w:r w:rsidRPr="00B801C0">
        <w:t xml:space="preserve">. Refer to </w:t>
      </w:r>
      <w:r w:rsidR="00207366" w:rsidRPr="00B801C0">
        <w:fldChar w:fldCharType="begin"/>
      </w:r>
      <w:r w:rsidR="00207366" w:rsidRPr="00B801C0">
        <w:instrText xml:space="preserve"> REF _Ref530139299 \h </w:instrText>
      </w:r>
      <w:r w:rsidR="00B801C0">
        <w:instrText xml:space="preserve"> \* MERGEFORMAT </w:instrText>
      </w:r>
      <w:r w:rsidR="00207366" w:rsidRPr="00B801C0">
        <w:fldChar w:fldCharType="separate"/>
      </w:r>
      <w:r w:rsidR="002A4751">
        <w:t xml:space="preserve">Figure </w:t>
      </w:r>
      <w:r w:rsidR="002A4751">
        <w:rPr>
          <w:noProof/>
        </w:rPr>
        <w:t>9</w:t>
      </w:r>
      <w:r w:rsidR="00207366" w:rsidRPr="00B801C0">
        <w:fldChar w:fldCharType="end"/>
      </w:r>
      <w:r w:rsidR="00207366" w:rsidRPr="00B801C0">
        <w:t xml:space="preserve"> </w:t>
      </w:r>
      <w:r w:rsidRPr="00B801C0">
        <w:t>for gauge locations</w:t>
      </w:r>
      <w:r w:rsidR="00B801C0" w:rsidRPr="00B801C0">
        <w:t>.</w:t>
      </w:r>
    </w:p>
    <w:p w14:paraId="26716536" w14:textId="77777777" w:rsidR="006231AA" w:rsidRPr="006231AA" w:rsidRDefault="006231AA" w:rsidP="006231AA">
      <w:pPr>
        <w:rPr>
          <w:highlight w:val="yellow"/>
        </w:rPr>
      </w:pPr>
    </w:p>
    <w:p w14:paraId="67449318" w14:textId="4F271975" w:rsidR="003F7996" w:rsidRDefault="006C63FC" w:rsidP="003F7996">
      <w:pPr>
        <w:keepNext/>
      </w:pPr>
      <w:r>
        <w:rPr>
          <w:noProof/>
          <w:lang w:eastAsia="en-AU"/>
        </w:rPr>
        <w:drawing>
          <wp:inline distT="0" distB="0" distL="0" distR="0" wp14:anchorId="386B8E72" wp14:editId="2A0887AE">
            <wp:extent cx="5396400" cy="352080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96400" cy="3520800"/>
                    </a:xfrm>
                    <a:prstGeom prst="rect">
                      <a:avLst/>
                    </a:prstGeom>
                    <a:noFill/>
                  </pic:spPr>
                </pic:pic>
              </a:graphicData>
            </a:graphic>
          </wp:inline>
        </w:drawing>
      </w:r>
    </w:p>
    <w:p w14:paraId="4CCBEEB0" w14:textId="3EB180F5" w:rsidR="000738DC" w:rsidRDefault="00AE6D79" w:rsidP="003F7996">
      <w:pPr>
        <w:keepNext/>
      </w:pPr>
      <w:r>
        <w:rPr>
          <w:noProof/>
          <w:lang w:eastAsia="en-AU"/>
        </w:rPr>
        <w:drawing>
          <wp:inline distT="0" distB="0" distL="0" distR="0" wp14:anchorId="309A8317" wp14:editId="51D55841">
            <wp:extent cx="5396400" cy="352080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96400" cy="3520800"/>
                    </a:xfrm>
                    <a:prstGeom prst="rect">
                      <a:avLst/>
                    </a:prstGeom>
                    <a:noFill/>
                  </pic:spPr>
                </pic:pic>
              </a:graphicData>
            </a:graphic>
          </wp:inline>
        </w:drawing>
      </w:r>
    </w:p>
    <w:p w14:paraId="7FFCAF31" w14:textId="498EA4AB" w:rsidR="00C61D25" w:rsidRDefault="003F7996" w:rsidP="003F7996">
      <w:pPr>
        <w:pStyle w:val="Caption"/>
      </w:pPr>
      <w:bookmarkStart w:id="100" w:name="_Ref527058601"/>
      <w:bookmarkStart w:id="101" w:name="_Ref530387772"/>
      <w:bookmarkStart w:id="102" w:name="_Toc4574849"/>
      <w:r>
        <w:t xml:space="preserve">Figure </w:t>
      </w:r>
      <w:r w:rsidR="0066152A">
        <w:rPr>
          <w:noProof/>
        </w:rPr>
        <w:fldChar w:fldCharType="begin"/>
      </w:r>
      <w:r w:rsidR="0066152A">
        <w:rPr>
          <w:noProof/>
        </w:rPr>
        <w:instrText xml:space="preserve"> SEQ Figure \* ARABIC </w:instrText>
      </w:r>
      <w:r w:rsidR="0066152A">
        <w:rPr>
          <w:noProof/>
        </w:rPr>
        <w:fldChar w:fldCharType="separate"/>
      </w:r>
      <w:r w:rsidR="00AA27AE">
        <w:rPr>
          <w:noProof/>
        </w:rPr>
        <w:t>11</w:t>
      </w:r>
      <w:r w:rsidR="0066152A">
        <w:rPr>
          <w:noProof/>
        </w:rPr>
        <w:fldChar w:fldCharType="end"/>
      </w:r>
      <w:bookmarkEnd w:id="100"/>
      <w:r>
        <w:t xml:space="preserve">. </w:t>
      </w:r>
      <w:r w:rsidR="000738DC">
        <w:t>Flow (top) and water levels (bottom)</w:t>
      </w:r>
      <w:r>
        <w:t xml:space="preserve"> at Hillston Weir for the period 1 July 2017 to 30 June 2018 showing Watering Action 1 and the approximate timing of Watering Action 2.</w:t>
      </w:r>
      <w:bookmarkEnd w:id="101"/>
      <w:bookmarkEnd w:id="102"/>
      <w:r w:rsidR="005959DD">
        <w:t xml:space="preserve"> </w:t>
      </w:r>
    </w:p>
    <w:p w14:paraId="4690B027" w14:textId="2EF8A3F2" w:rsidR="001A4743" w:rsidRDefault="003F7996" w:rsidP="003F7996">
      <w:pPr>
        <w:pStyle w:val="Caption"/>
      </w:pPr>
      <w:r>
        <w:t>Commonwealth (dark green),</w:t>
      </w:r>
      <w:r w:rsidR="006231AA">
        <w:t xml:space="preserve"> as well as</w:t>
      </w:r>
      <w:r>
        <w:t xml:space="preserve"> re-regulated Commonwealth (light green) and NSW (blue) environmental water are shown along with estimates of river flow (flow including the license</w:t>
      </w:r>
      <w:r w:rsidR="006231AA">
        <w:t>d</w:t>
      </w:r>
      <w:r>
        <w:t xml:space="preserve"> delivery of water but not including</w:t>
      </w:r>
      <w:r w:rsidR="008D653F">
        <w:t xml:space="preserve"> environmental water) in grey. </w:t>
      </w:r>
      <w:r>
        <w:t xml:space="preserve">Refer to </w:t>
      </w:r>
      <w:r w:rsidR="00207366">
        <w:fldChar w:fldCharType="begin"/>
      </w:r>
      <w:r w:rsidR="00207366">
        <w:instrText xml:space="preserve"> REF _Ref530139299 \h </w:instrText>
      </w:r>
      <w:r w:rsidR="00207366">
        <w:fldChar w:fldCharType="separate"/>
      </w:r>
      <w:r w:rsidR="002A4751">
        <w:t xml:space="preserve">Figure </w:t>
      </w:r>
      <w:r w:rsidR="002A4751">
        <w:rPr>
          <w:noProof/>
        </w:rPr>
        <w:t>9</w:t>
      </w:r>
      <w:r w:rsidR="00207366">
        <w:fldChar w:fldCharType="end"/>
      </w:r>
      <w:r w:rsidR="00207366">
        <w:t xml:space="preserve"> </w:t>
      </w:r>
      <w:r>
        <w:t>for gauging locations and to text for the explanation of the watering actions.</w:t>
      </w:r>
    </w:p>
    <w:p w14:paraId="37C29652" w14:textId="77777777" w:rsidR="006231AA" w:rsidRPr="006231AA" w:rsidRDefault="006231AA" w:rsidP="006231AA"/>
    <w:p w14:paraId="3F0D8C93" w14:textId="60ACE0E9" w:rsidR="006231AA" w:rsidRDefault="006231AA" w:rsidP="006231AA">
      <w:pPr>
        <w:rPr>
          <w:lang w:eastAsia="x-none"/>
        </w:rPr>
      </w:pPr>
      <w:r>
        <w:rPr>
          <w:lang w:eastAsia="x-none"/>
        </w:rPr>
        <w:t>Flow was maintained above 600 ML/day at Hillston between the 26</w:t>
      </w:r>
      <w:r w:rsidRPr="008524F0">
        <w:rPr>
          <w:vertAlign w:val="superscript"/>
          <w:lang w:eastAsia="x-none"/>
        </w:rPr>
        <w:t>th</w:t>
      </w:r>
      <w:r>
        <w:rPr>
          <w:lang w:eastAsia="x-none"/>
        </w:rPr>
        <w:t xml:space="preserve"> October until the 3</w:t>
      </w:r>
      <w:r w:rsidRPr="008524F0">
        <w:rPr>
          <w:vertAlign w:val="superscript"/>
          <w:lang w:eastAsia="x-none"/>
        </w:rPr>
        <w:t>rd</w:t>
      </w:r>
      <w:r>
        <w:rPr>
          <w:lang w:eastAsia="x-none"/>
        </w:rPr>
        <w:t xml:space="preserve"> January 2018 when normal deliveries generated flows between 490 and 850 ML/day (</w:t>
      </w:r>
      <w:r>
        <w:rPr>
          <w:lang w:eastAsia="x-none"/>
        </w:rPr>
        <w:fldChar w:fldCharType="begin"/>
      </w:r>
      <w:r>
        <w:rPr>
          <w:lang w:eastAsia="x-none"/>
        </w:rPr>
        <w:instrText xml:space="preserve"> REF _Ref527058601 \h </w:instrText>
      </w:r>
      <w:r>
        <w:rPr>
          <w:lang w:eastAsia="x-none"/>
        </w:rPr>
      </w:r>
      <w:r>
        <w:rPr>
          <w:lang w:eastAsia="x-none"/>
        </w:rPr>
        <w:fldChar w:fldCharType="separate"/>
      </w:r>
      <w:r w:rsidR="002A4751">
        <w:t xml:space="preserve">Figure </w:t>
      </w:r>
      <w:r w:rsidR="002A4751">
        <w:rPr>
          <w:noProof/>
        </w:rPr>
        <w:t>11</w:t>
      </w:r>
      <w:r>
        <w:rPr>
          <w:lang w:eastAsia="x-none"/>
        </w:rPr>
        <w:fldChar w:fldCharType="end"/>
      </w:r>
      <w:r>
        <w:rPr>
          <w:lang w:eastAsia="x-none"/>
        </w:rPr>
        <w:t>). This maintained the river above 0.7 m when it would otherwise have dropped 0.2 – 0.25 m (</w:t>
      </w:r>
      <w:r>
        <w:rPr>
          <w:lang w:eastAsia="x-none"/>
        </w:rPr>
        <w:fldChar w:fldCharType="begin"/>
      </w:r>
      <w:r>
        <w:rPr>
          <w:lang w:eastAsia="x-none"/>
        </w:rPr>
        <w:instrText xml:space="preserve"> REF _Ref527058601 \h </w:instrText>
      </w:r>
      <w:r>
        <w:rPr>
          <w:lang w:eastAsia="x-none"/>
        </w:rPr>
      </w:r>
      <w:r>
        <w:rPr>
          <w:lang w:eastAsia="x-none"/>
        </w:rPr>
        <w:fldChar w:fldCharType="separate"/>
      </w:r>
      <w:r w:rsidR="002A4751">
        <w:t xml:space="preserve">Figure </w:t>
      </w:r>
      <w:r w:rsidR="002A4751">
        <w:rPr>
          <w:noProof/>
        </w:rPr>
        <w:t>11</w:t>
      </w:r>
      <w:r>
        <w:rPr>
          <w:lang w:eastAsia="x-none"/>
        </w:rPr>
        <w:fldChar w:fldCharType="end"/>
      </w:r>
      <w:r>
        <w:rPr>
          <w:lang w:eastAsia="x-none"/>
        </w:rPr>
        <w:t>)</w:t>
      </w:r>
    </w:p>
    <w:p w14:paraId="05D6B381" w14:textId="328D9E3C" w:rsidR="006231AA" w:rsidRDefault="006231AA" w:rsidP="006231AA">
      <w:pPr>
        <w:rPr>
          <w:lang w:eastAsia="x-none"/>
        </w:rPr>
      </w:pPr>
      <w:r>
        <w:rPr>
          <w:lang w:eastAsia="x-none"/>
        </w:rPr>
        <w:t>A small fresh was provided at Cotton’s Weir (Forbes) between the 14</w:t>
      </w:r>
      <w:r w:rsidRPr="00056E6F">
        <w:rPr>
          <w:vertAlign w:val="superscript"/>
          <w:lang w:eastAsia="x-none"/>
        </w:rPr>
        <w:t>th</w:t>
      </w:r>
      <w:r>
        <w:rPr>
          <w:lang w:eastAsia="x-none"/>
        </w:rPr>
        <w:t xml:space="preserve"> November and the 1</w:t>
      </w:r>
      <w:r w:rsidRPr="00056E6F">
        <w:rPr>
          <w:vertAlign w:val="superscript"/>
          <w:lang w:eastAsia="x-none"/>
        </w:rPr>
        <w:t>st</w:t>
      </w:r>
      <w:r>
        <w:rPr>
          <w:lang w:eastAsia="x-none"/>
        </w:rPr>
        <w:t xml:space="preserve"> December, using predominantly NSW environmental water, to increase the flows from 1</w:t>
      </w:r>
      <w:r w:rsidR="008D653F">
        <w:rPr>
          <w:lang w:eastAsia="x-none"/>
        </w:rPr>
        <w:t>,</w:t>
      </w:r>
      <w:r>
        <w:rPr>
          <w:lang w:eastAsia="x-none"/>
        </w:rPr>
        <w:t>300 ML/day to 2</w:t>
      </w:r>
      <w:r w:rsidR="008D653F">
        <w:rPr>
          <w:lang w:eastAsia="x-none"/>
        </w:rPr>
        <w:t>,</w:t>
      </w:r>
      <w:r w:rsidR="0094556C">
        <w:rPr>
          <w:lang w:eastAsia="x-none"/>
        </w:rPr>
        <w:t xml:space="preserve">300 ML/day. </w:t>
      </w:r>
      <w:r>
        <w:rPr>
          <w:lang w:eastAsia="x-none"/>
        </w:rPr>
        <w:t>This increased the water level in the river by approximately 0.25 m (</w:t>
      </w:r>
      <w:r>
        <w:rPr>
          <w:lang w:eastAsia="x-none"/>
        </w:rPr>
        <w:fldChar w:fldCharType="begin"/>
      </w:r>
      <w:r>
        <w:rPr>
          <w:lang w:eastAsia="x-none"/>
        </w:rPr>
        <w:instrText xml:space="preserve"> REF _Ref459982796 \h </w:instrText>
      </w:r>
      <w:r>
        <w:rPr>
          <w:lang w:eastAsia="x-none"/>
        </w:rPr>
      </w:r>
      <w:r>
        <w:rPr>
          <w:lang w:eastAsia="x-none"/>
        </w:rPr>
        <w:fldChar w:fldCharType="separate"/>
      </w:r>
      <w:r w:rsidR="002A4751">
        <w:t xml:space="preserve">Figure </w:t>
      </w:r>
      <w:r w:rsidR="002A4751">
        <w:rPr>
          <w:noProof/>
        </w:rPr>
        <w:t>10</w:t>
      </w:r>
      <w:r>
        <w:rPr>
          <w:lang w:eastAsia="x-none"/>
        </w:rPr>
        <w:fldChar w:fldCharType="end"/>
      </w:r>
      <w:r w:rsidR="008D653F">
        <w:rPr>
          <w:lang w:eastAsia="x-none"/>
        </w:rPr>
        <w:t xml:space="preserve">). </w:t>
      </w:r>
      <w:r>
        <w:rPr>
          <w:lang w:eastAsia="x-none"/>
        </w:rPr>
        <w:t>A corresponding pulse was not achieved at Hillston (</w:t>
      </w:r>
      <w:r>
        <w:rPr>
          <w:lang w:eastAsia="x-none"/>
        </w:rPr>
        <w:fldChar w:fldCharType="begin"/>
      </w:r>
      <w:r>
        <w:rPr>
          <w:lang w:eastAsia="x-none"/>
        </w:rPr>
        <w:instrText xml:space="preserve"> REF _Ref527058601 \h </w:instrText>
      </w:r>
      <w:r>
        <w:rPr>
          <w:lang w:eastAsia="x-none"/>
        </w:rPr>
      </w:r>
      <w:r>
        <w:rPr>
          <w:lang w:eastAsia="x-none"/>
        </w:rPr>
        <w:fldChar w:fldCharType="separate"/>
      </w:r>
      <w:r w:rsidR="002A4751">
        <w:t xml:space="preserve">Figure </w:t>
      </w:r>
      <w:r w:rsidR="002A4751">
        <w:rPr>
          <w:noProof/>
        </w:rPr>
        <w:t>11</w:t>
      </w:r>
      <w:r>
        <w:rPr>
          <w:lang w:eastAsia="x-none"/>
        </w:rPr>
        <w:fldChar w:fldCharType="end"/>
      </w:r>
      <w:r>
        <w:rPr>
          <w:lang w:eastAsia="x-none"/>
        </w:rPr>
        <w:t>)</w:t>
      </w:r>
      <w:r w:rsidR="00E67481">
        <w:rPr>
          <w:lang w:eastAsia="x-none"/>
        </w:rPr>
        <w:t>, however the presence of this water in the system as it passed Hillston avoided a significant drop in the river that would have otherwise occurred as a result of a short-term reduction in demand.</w:t>
      </w:r>
    </w:p>
    <w:p w14:paraId="18B11603" w14:textId="5E2FCB4A" w:rsidR="006231AA" w:rsidRDefault="006231AA" w:rsidP="006231AA">
      <w:pPr>
        <w:rPr>
          <w:lang w:eastAsia="x-none"/>
        </w:rPr>
      </w:pPr>
      <w:r>
        <w:rPr>
          <w:lang w:eastAsia="x-none"/>
        </w:rPr>
        <w:t>Commonwealth environmental water contributed slightly more than 40% (between 6 and 68%) of the flow in the river at Cotton’s Weir (Forbes) between the 2</w:t>
      </w:r>
      <w:r w:rsidRPr="00316C7F">
        <w:rPr>
          <w:vertAlign w:val="superscript"/>
          <w:lang w:eastAsia="x-none"/>
        </w:rPr>
        <w:t>nd</w:t>
      </w:r>
      <w:r>
        <w:rPr>
          <w:lang w:eastAsia="x-none"/>
        </w:rPr>
        <w:t xml:space="preserve"> October and the 19</w:t>
      </w:r>
      <w:r w:rsidRPr="00316C7F">
        <w:rPr>
          <w:vertAlign w:val="superscript"/>
          <w:lang w:eastAsia="x-none"/>
        </w:rPr>
        <w:t>th</w:t>
      </w:r>
      <w:r>
        <w:rPr>
          <w:lang w:eastAsia="x-none"/>
        </w:rPr>
        <w:t xml:space="preserve"> November and NSW environmental water contributed about 40% (between 23 and 50%) of the flow between the 20</w:t>
      </w:r>
      <w:r w:rsidRPr="00316C7F">
        <w:rPr>
          <w:vertAlign w:val="superscript"/>
          <w:lang w:eastAsia="x-none"/>
        </w:rPr>
        <w:t>th</w:t>
      </w:r>
      <w:r>
        <w:rPr>
          <w:lang w:eastAsia="x-none"/>
        </w:rPr>
        <w:t xml:space="preserve"> and 30</w:t>
      </w:r>
      <w:r w:rsidRPr="00316C7F">
        <w:rPr>
          <w:vertAlign w:val="superscript"/>
          <w:lang w:eastAsia="x-none"/>
        </w:rPr>
        <w:t>th</w:t>
      </w:r>
      <w:r w:rsidR="008D653F">
        <w:rPr>
          <w:lang w:eastAsia="x-none"/>
        </w:rPr>
        <w:t xml:space="preserve"> November. </w:t>
      </w:r>
      <w:r>
        <w:rPr>
          <w:lang w:eastAsia="x-none"/>
        </w:rPr>
        <w:t>Commonwealth environmental water contributed almost 60% (ranging between 9 and 83%) of the flow in the river at Hillston weir between the 20</w:t>
      </w:r>
      <w:r w:rsidRPr="00DB521C">
        <w:rPr>
          <w:vertAlign w:val="superscript"/>
          <w:lang w:eastAsia="x-none"/>
        </w:rPr>
        <w:t>th</w:t>
      </w:r>
      <w:r>
        <w:rPr>
          <w:lang w:eastAsia="x-none"/>
        </w:rPr>
        <w:t xml:space="preserve"> October and the 8</w:t>
      </w:r>
      <w:r w:rsidRPr="00DB521C">
        <w:rPr>
          <w:vertAlign w:val="superscript"/>
          <w:lang w:eastAsia="x-none"/>
        </w:rPr>
        <w:t>th</w:t>
      </w:r>
      <w:r>
        <w:rPr>
          <w:lang w:eastAsia="x-none"/>
        </w:rPr>
        <w:t xml:space="preserve"> December. </w:t>
      </w:r>
    </w:p>
    <w:p w14:paraId="5CA622C4" w14:textId="36CBAD89" w:rsidR="00E87F11" w:rsidRDefault="00E87F11" w:rsidP="006231AA">
      <w:pPr>
        <w:rPr>
          <w:lang w:eastAsia="x-none"/>
        </w:rPr>
      </w:pPr>
      <w:r>
        <w:rPr>
          <w:lang w:eastAsia="x-none"/>
        </w:rPr>
        <w:t>Watering action 1 progressed through the river system providing a substantial rise in the river at Booligal in November and December (</w:t>
      </w:r>
      <w:r>
        <w:rPr>
          <w:lang w:eastAsia="x-none"/>
        </w:rPr>
        <w:fldChar w:fldCharType="begin"/>
      </w:r>
      <w:r>
        <w:rPr>
          <w:lang w:eastAsia="x-none"/>
        </w:rPr>
        <w:instrText xml:space="preserve"> REF _Ref527060725 \h </w:instrText>
      </w:r>
      <w:r>
        <w:rPr>
          <w:lang w:eastAsia="x-none"/>
        </w:rPr>
      </w:r>
      <w:r>
        <w:rPr>
          <w:lang w:eastAsia="x-none"/>
        </w:rPr>
        <w:fldChar w:fldCharType="separate"/>
      </w:r>
      <w:r w:rsidR="002A4751">
        <w:t xml:space="preserve">Figure </w:t>
      </w:r>
      <w:r w:rsidR="002A4751">
        <w:rPr>
          <w:noProof/>
        </w:rPr>
        <w:t>12</w:t>
      </w:r>
      <w:r>
        <w:rPr>
          <w:lang w:eastAsia="x-none"/>
        </w:rPr>
        <w:fldChar w:fldCharType="end"/>
      </w:r>
      <w:r>
        <w:rPr>
          <w:lang w:eastAsia="x-none"/>
        </w:rPr>
        <w:t xml:space="preserve">) and arriving at </w:t>
      </w:r>
      <w:r w:rsidR="000A5B33">
        <w:rPr>
          <w:lang w:eastAsia="x-none"/>
        </w:rPr>
        <w:t>Corrong at the edge of the Great Cumbung Swamp during December and January (</w:t>
      </w:r>
      <w:r w:rsidR="000A5B33">
        <w:rPr>
          <w:lang w:eastAsia="x-none"/>
        </w:rPr>
        <w:fldChar w:fldCharType="begin"/>
      </w:r>
      <w:r w:rsidR="000A5B33">
        <w:rPr>
          <w:lang w:eastAsia="x-none"/>
        </w:rPr>
        <w:instrText xml:space="preserve"> REF _Ref527062178 \h </w:instrText>
      </w:r>
      <w:r w:rsidR="000A5B33">
        <w:rPr>
          <w:lang w:eastAsia="x-none"/>
        </w:rPr>
      </w:r>
      <w:r w:rsidR="000A5B33">
        <w:rPr>
          <w:lang w:eastAsia="x-none"/>
        </w:rPr>
        <w:fldChar w:fldCharType="separate"/>
      </w:r>
      <w:r w:rsidR="002A4751">
        <w:t xml:space="preserve">Figure </w:t>
      </w:r>
      <w:r w:rsidR="002A4751">
        <w:rPr>
          <w:noProof/>
        </w:rPr>
        <w:t>13</w:t>
      </w:r>
      <w:r w:rsidR="000A5B33">
        <w:rPr>
          <w:lang w:eastAsia="x-none"/>
        </w:rPr>
        <w:fldChar w:fldCharType="end"/>
      </w:r>
      <w:r w:rsidR="000A5B33">
        <w:rPr>
          <w:lang w:eastAsia="x-none"/>
        </w:rPr>
        <w:t>).</w:t>
      </w:r>
      <w:r w:rsidR="00081A93">
        <w:rPr>
          <w:lang w:eastAsia="x-none"/>
        </w:rPr>
        <w:t xml:space="preserve"> This watering action </w:t>
      </w:r>
      <w:r w:rsidR="004B3F8B">
        <w:rPr>
          <w:lang w:eastAsia="x-none"/>
        </w:rPr>
        <w:t>made a significant contribution to flow in the lower reaches of the river between November and January.</w:t>
      </w:r>
    </w:p>
    <w:p w14:paraId="6C90A373" w14:textId="77777777" w:rsidR="003F32A4" w:rsidRPr="006231AA" w:rsidRDefault="003F32A4" w:rsidP="006231AA"/>
    <w:p w14:paraId="03DB6259" w14:textId="77777777" w:rsidR="003F32A4" w:rsidRDefault="003F32A4" w:rsidP="00DD23A4">
      <w:pPr>
        <w:pStyle w:val="Heading3"/>
        <w:numPr>
          <w:ilvl w:val="2"/>
          <w:numId w:val="9"/>
        </w:numPr>
      </w:pPr>
      <w:bookmarkStart w:id="103" w:name="_Toc487106787"/>
      <w:bookmarkStart w:id="104" w:name="_Ref493683834"/>
      <w:bookmarkStart w:id="105" w:name="_Toc499911980"/>
      <w:bookmarkStart w:id="106" w:name="_Toc4574772"/>
      <w:r>
        <w:t xml:space="preserve">Watering Action </w:t>
      </w:r>
      <w:r w:rsidRPr="3734553D">
        <w:rPr>
          <w:lang w:val="en-AU"/>
        </w:rPr>
        <w:t>2</w:t>
      </w:r>
      <w:r>
        <w:t xml:space="preserve">: Booligal </w:t>
      </w:r>
      <w:bookmarkEnd w:id="103"/>
      <w:bookmarkEnd w:id="104"/>
      <w:bookmarkEnd w:id="105"/>
      <w:r w:rsidR="00815809">
        <w:rPr>
          <w:lang w:val="en-AU"/>
        </w:rPr>
        <w:t>Fresh</w:t>
      </w:r>
      <w:bookmarkEnd w:id="106"/>
    </w:p>
    <w:p w14:paraId="59DDC909" w14:textId="54CB0740" w:rsidR="00E67481" w:rsidRDefault="008A7BE3" w:rsidP="003F32A4">
      <w:r>
        <w:t xml:space="preserve">Releases for the Booligal Fresh started </w:t>
      </w:r>
      <w:r w:rsidR="00AF0378">
        <w:t xml:space="preserve">on the </w:t>
      </w:r>
      <w:r>
        <w:t>4</w:t>
      </w:r>
      <w:r w:rsidR="00B475D4" w:rsidRPr="00B475D4">
        <w:rPr>
          <w:vertAlign w:val="superscript"/>
        </w:rPr>
        <w:t>th</w:t>
      </w:r>
      <w:r w:rsidR="00B475D4">
        <w:t xml:space="preserve"> </w:t>
      </w:r>
      <w:r>
        <w:t>May from the Lake Brewster system, and concluded at Lake Brewster on the 15</w:t>
      </w:r>
      <w:r w:rsidR="00B475D4" w:rsidRPr="00B475D4">
        <w:rPr>
          <w:vertAlign w:val="superscript"/>
        </w:rPr>
        <w:t>th</w:t>
      </w:r>
      <w:r w:rsidR="00B475D4">
        <w:t xml:space="preserve"> </w:t>
      </w:r>
      <w:r>
        <w:t xml:space="preserve">May 2018. </w:t>
      </w:r>
      <w:r w:rsidR="00B475D4">
        <w:t>These flows reached Booligal on the 17</w:t>
      </w:r>
      <w:r w:rsidR="00B475D4" w:rsidRPr="00B475D4">
        <w:rPr>
          <w:vertAlign w:val="superscript"/>
        </w:rPr>
        <w:t>th</w:t>
      </w:r>
      <w:r w:rsidR="00B475D4">
        <w:t xml:space="preserve"> May increasing flows above the target of 150 ML/day between the 19</w:t>
      </w:r>
      <w:r w:rsidR="00B475D4" w:rsidRPr="00B475D4">
        <w:rPr>
          <w:vertAlign w:val="superscript"/>
        </w:rPr>
        <w:t>th</w:t>
      </w:r>
      <w:r w:rsidR="00B475D4">
        <w:t xml:space="preserve"> and the 28</w:t>
      </w:r>
      <w:r w:rsidR="00B475D4" w:rsidRPr="00B475D4">
        <w:rPr>
          <w:vertAlign w:val="superscript"/>
        </w:rPr>
        <w:t>th</w:t>
      </w:r>
      <w:r w:rsidR="00B475D4">
        <w:t xml:space="preserve"> May </w:t>
      </w:r>
      <w:r>
        <w:t>when the operational base flows</w:t>
      </w:r>
      <w:r w:rsidR="00B475D4">
        <w:t xml:space="preserve"> at Booligal</w:t>
      </w:r>
      <w:r>
        <w:t xml:space="preserve"> would have been </w:t>
      </w:r>
      <w:r w:rsidR="00B475D4">
        <w:t xml:space="preserve">less than </w:t>
      </w:r>
      <w:r>
        <w:t>30 ML/day</w:t>
      </w:r>
      <w:r w:rsidR="00E87F11">
        <w:t>.</w:t>
      </w:r>
      <w:r w:rsidR="00B475D4">
        <w:t xml:space="preserve"> </w:t>
      </w:r>
      <w:r w:rsidR="00E87F11">
        <w:t xml:space="preserve">The Booligal fresh resulted in a small (&lt;0.1 m) rise in the river. </w:t>
      </w:r>
      <w:r w:rsidR="00B475D4">
        <w:t>(</w:t>
      </w:r>
      <w:r w:rsidR="00E87F11">
        <w:fldChar w:fldCharType="begin"/>
      </w:r>
      <w:r w:rsidR="00E87F11">
        <w:instrText xml:space="preserve"> REF _Ref527060725 \h </w:instrText>
      </w:r>
      <w:r w:rsidR="00E87F11">
        <w:fldChar w:fldCharType="separate"/>
      </w:r>
      <w:r w:rsidR="002A4751">
        <w:t xml:space="preserve">Figure </w:t>
      </w:r>
      <w:r w:rsidR="002A4751">
        <w:rPr>
          <w:noProof/>
        </w:rPr>
        <w:t>12</w:t>
      </w:r>
      <w:r w:rsidR="00E87F11">
        <w:fldChar w:fldCharType="end"/>
      </w:r>
      <w:r w:rsidR="00B475D4">
        <w:t>). Commonwealth environmental water contributed just under 80% (between 47</w:t>
      </w:r>
      <w:r w:rsidR="00E929C1">
        <w:t xml:space="preserve">% and 93%) </w:t>
      </w:r>
      <w:r w:rsidR="00B475D4">
        <w:t xml:space="preserve">of the flow in the river during the </w:t>
      </w:r>
      <w:r w:rsidR="00E929C1">
        <w:t xml:space="preserve">17 day </w:t>
      </w:r>
      <w:r w:rsidR="00B475D4">
        <w:t>pulse</w:t>
      </w:r>
      <w:r w:rsidR="00E929C1">
        <w:t>.</w:t>
      </w:r>
    </w:p>
    <w:p w14:paraId="1258B5A5" w14:textId="7F5B1014" w:rsidR="003F32A4" w:rsidRDefault="00E67481" w:rsidP="003F32A4">
      <w:r>
        <w:t>Some of the water from this action reached the Great Cumbung Swamp in June, contributing water to Spell Paddock, Nooran Lake, Clear Lake and the open water bodies near the river channel in the reed beds, including the</w:t>
      </w:r>
      <w:r w:rsidR="00337508">
        <w:t xml:space="preserve"> open water area near Lake Maro</w:t>
      </w:r>
      <w:r>
        <w:t>ol.</w:t>
      </w:r>
    </w:p>
    <w:p w14:paraId="703D2F17" w14:textId="77777777" w:rsidR="00E929C1" w:rsidRDefault="00E929C1" w:rsidP="003F32A4"/>
    <w:p w14:paraId="76446F60" w14:textId="66E8EF62" w:rsidR="0092626A" w:rsidRDefault="00652739" w:rsidP="003F32A4">
      <w:r>
        <w:rPr>
          <w:noProof/>
          <w:lang w:eastAsia="en-AU"/>
        </w:rPr>
        <w:drawing>
          <wp:inline distT="0" distB="0" distL="0" distR="0" wp14:anchorId="24384245" wp14:editId="113479AA">
            <wp:extent cx="5396400" cy="3520800"/>
            <wp:effectExtent l="0" t="0" r="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96400" cy="3520800"/>
                    </a:xfrm>
                    <a:prstGeom prst="rect">
                      <a:avLst/>
                    </a:prstGeom>
                    <a:noFill/>
                  </pic:spPr>
                </pic:pic>
              </a:graphicData>
            </a:graphic>
          </wp:inline>
        </w:drawing>
      </w:r>
    </w:p>
    <w:p w14:paraId="3A71B6FA" w14:textId="18C28F69" w:rsidR="006D6335" w:rsidRDefault="00FF4403" w:rsidP="001E2E3C">
      <w:pPr>
        <w:pStyle w:val="Normalnote"/>
      </w:pPr>
      <w:r>
        <w:rPr>
          <w:noProof/>
        </w:rPr>
        <w:drawing>
          <wp:inline distT="0" distB="0" distL="0" distR="0" wp14:anchorId="563ABAC2" wp14:editId="748FC52D">
            <wp:extent cx="5396400" cy="352080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96400" cy="3520800"/>
                    </a:xfrm>
                    <a:prstGeom prst="rect">
                      <a:avLst/>
                    </a:prstGeom>
                    <a:noFill/>
                  </pic:spPr>
                </pic:pic>
              </a:graphicData>
            </a:graphic>
          </wp:inline>
        </w:drawing>
      </w:r>
    </w:p>
    <w:p w14:paraId="6502A680" w14:textId="46146D2C" w:rsidR="00C61D25" w:rsidRDefault="006D6335" w:rsidP="006D6335">
      <w:pPr>
        <w:pStyle w:val="Caption"/>
      </w:pPr>
      <w:bookmarkStart w:id="107" w:name="_Ref527060725"/>
      <w:bookmarkStart w:id="108" w:name="_Toc4574850"/>
      <w:r>
        <w:t xml:space="preserve">Figure </w:t>
      </w:r>
      <w:r w:rsidR="0066152A">
        <w:rPr>
          <w:noProof/>
        </w:rPr>
        <w:fldChar w:fldCharType="begin"/>
      </w:r>
      <w:r w:rsidR="0066152A">
        <w:rPr>
          <w:noProof/>
        </w:rPr>
        <w:instrText xml:space="preserve"> SEQ Figure \* ARABIC </w:instrText>
      </w:r>
      <w:r w:rsidR="0066152A">
        <w:rPr>
          <w:noProof/>
        </w:rPr>
        <w:fldChar w:fldCharType="separate"/>
      </w:r>
      <w:r w:rsidR="00AA27AE">
        <w:rPr>
          <w:noProof/>
        </w:rPr>
        <w:t>12</w:t>
      </w:r>
      <w:r w:rsidR="0066152A">
        <w:rPr>
          <w:noProof/>
        </w:rPr>
        <w:fldChar w:fldCharType="end"/>
      </w:r>
      <w:bookmarkEnd w:id="107"/>
      <w:r>
        <w:t>. Flow (top) and water levels (bottom) at Booligal for the period 1 July 2017 to 30 June 2018 showing Watering Action 2 and the approximate timing of Watering Action 1.</w:t>
      </w:r>
      <w:bookmarkEnd w:id="108"/>
      <w:r w:rsidR="005959DD">
        <w:t xml:space="preserve"> </w:t>
      </w:r>
    </w:p>
    <w:p w14:paraId="14C51D23" w14:textId="42B200BA" w:rsidR="006D6335" w:rsidRDefault="00E87F11" w:rsidP="006D6335">
      <w:pPr>
        <w:pStyle w:val="Caption"/>
      </w:pPr>
      <w:r>
        <w:t xml:space="preserve">Commonwealth (green) environmental water </w:t>
      </w:r>
      <w:r w:rsidR="00A8653F">
        <w:t xml:space="preserve">is </w:t>
      </w:r>
      <w:r>
        <w:t xml:space="preserve">shown along with estimates of </w:t>
      </w:r>
      <w:r w:rsidR="00A8653F" w:rsidRPr="00A8653F">
        <w:t xml:space="preserve">NSW (blue) environmental water and </w:t>
      </w:r>
      <w:r w:rsidRPr="00A8653F">
        <w:t>river flow (flow including the licensed delivery of water but not including environmental water) in grey.</w:t>
      </w:r>
      <w:r w:rsidR="0094556C" w:rsidRPr="00A8653F">
        <w:t xml:space="preserve"> </w:t>
      </w:r>
      <w:r w:rsidR="006D6335" w:rsidRPr="00A8653F">
        <w:t>R</w:t>
      </w:r>
      <w:r w:rsidR="006D6335">
        <w:t xml:space="preserve">efer to </w:t>
      </w:r>
      <w:r w:rsidR="006D6335">
        <w:fldChar w:fldCharType="begin"/>
      </w:r>
      <w:r w:rsidR="006D6335">
        <w:instrText xml:space="preserve"> REF _Ref459993709 \h </w:instrText>
      </w:r>
      <w:r w:rsidR="006D6335">
        <w:fldChar w:fldCharType="separate"/>
      </w:r>
      <w:r w:rsidR="002A4751">
        <w:t xml:space="preserve">Figure </w:t>
      </w:r>
      <w:r w:rsidR="002A4751">
        <w:rPr>
          <w:noProof/>
        </w:rPr>
        <w:t>8</w:t>
      </w:r>
      <w:r w:rsidR="006D6335">
        <w:fldChar w:fldCharType="end"/>
      </w:r>
      <w:r w:rsidR="006D6335">
        <w:t xml:space="preserve"> for gauging locations and to text for the explanation of the watering actions.</w:t>
      </w:r>
    </w:p>
    <w:p w14:paraId="41F53F69" w14:textId="788E868B" w:rsidR="000A7517" w:rsidRPr="000A7517" w:rsidRDefault="000A7517" w:rsidP="000A7517">
      <w:pPr>
        <w:spacing w:before="0" w:after="0"/>
      </w:pPr>
      <w:r>
        <w:br w:type="page"/>
      </w:r>
    </w:p>
    <w:p w14:paraId="68FB9650" w14:textId="36E4C9F3" w:rsidR="00CB7B30" w:rsidRPr="00CB7B30" w:rsidRDefault="001E2E3C" w:rsidP="00CB7B30">
      <w:r>
        <w:rPr>
          <w:noProof/>
          <w:lang w:eastAsia="en-AU"/>
        </w:rPr>
        <w:drawing>
          <wp:inline distT="0" distB="0" distL="0" distR="0" wp14:anchorId="06B9BF21" wp14:editId="0224368A">
            <wp:extent cx="5396400" cy="352080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96400" cy="3520800"/>
                    </a:xfrm>
                    <a:prstGeom prst="rect">
                      <a:avLst/>
                    </a:prstGeom>
                    <a:noFill/>
                  </pic:spPr>
                </pic:pic>
              </a:graphicData>
            </a:graphic>
          </wp:inline>
        </w:drawing>
      </w:r>
    </w:p>
    <w:p w14:paraId="16C269A9" w14:textId="17DDCD79" w:rsidR="00CB7B30" w:rsidRDefault="001E2E3C" w:rsidP="00CB7B30">
      <w:r>
        <w:rPr>
          <w:noProof/>
          <w:lang w:eastAsia="en-AU"/>
        </w:rPr>
        <w:drawing>
          <wp:inline distT="0" distB="0" distL="0" distR="0" wp14:anchorId="786E8786" wp14:editId="332054CE">
            <wp:extent cx="5396400" cy="352080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6400" cy="3520800"/>
                    </a:xfrm>
                    <a:prstGeom prst="rect">
                      <a:avLst/>
                    </a:prstGeom>
                    <a:noFill/>
                  </pic:spPr>
                </pic:pic>
              </a:graphicData>
            </a:graphic>
          </wp:inline>
        </w:drawing>
      </w:r>
    </w:p>
    <w:p w14:paraId="06BDCA20" w14:textId="487C585B" w:rsidR="0094556C" w:rsidRDefault="00CB7B30" w:rsidP="00CB7B30">
      <w:pPr>
        <w:pStyle w:val="Caption"/>
      </w:pPr>
      <w:bookmarkStart w:id="109" w:name="_Ref527062178"/>
      <w:bookmarkStart w:id="110" w:name="_Toc4574851"/>
      <w:r>
        <w:t xml:space="preserve">Figure </w:t>
      </w:r>
      <w:r w:rsidR="0066152A">
        <w:rPr>
          <w:noProof/>
        </w:rPr>
        <w:fldChar w:fldCharType="begin"/>
      </w:r>
      <w:r w:rsidR="0066152A">
        <w:rPr>
          <w:noProof/>
        </w:rPr>
        <w:instrText xml:space="preserve"> SEQ Figure \* ARABIC </w:instrText>
      </w:r>
      <w:r w:rsidR="0066152A">
        <w:rPr>
          <w:noProof/>
        </w:rPr>
        <w:fldChar w:fldCharType="separate"/>
      </w:r>
      <w:r w:rsidR="00AA27AE">
        <w:rPr>
          <w:noProof/>
        </w:rPr>
        <w:t>13</w:t>
      </w:r>
      <w:r w:rsidR="0066152A">
        <w:rPr>
          <w:noProof/>
        </w:rPr>
        <w:fldChar w:fldCharType="end"/>
      </w:r>
      <w:bookmarkEnd w:id="109"/>
      <w:r>
        <w:t>. Flow (top) and water levels (bottom) at Corrong for the period 1 July 2017 to 30 June 2018 showing the approximate timin</w:t>
      </w:r>
      <w:r w:rsidR="0094556C">
        <w:t>g of Watering Actions 1 and 2</w:t>
      </w:r>
      <w:r w:rsidR="001E2E3C">
        <w:t xml:space="preserve"> (both Commonwealth and NSW components)</w:t>
      </w:r>
      <w:r w:rsidR="0094556C">
        <w:t>.</w:t>
      </w:r>
      <w:bookmarkEnd w:id="110"/>
      <w:r w:rsidR="005959DD">
        <w:t xml:space="preserve"> </w:t>
      </w:r>
    </w:p>
    <w:p w14:paraId="5AA154F5" w14:textId="5B797F77" w:rsidR="00CB7B30" w:rsidRDefault="00CB7B30" w:rsidP="00CB7B30">
      <w:pPr>
        <w:pStyle w:val="Caption"/>
      </w:pPr>
      <w:r>
        <w:t xml:space="preserve">Refer to </w:t>
      </w:r>
      <w:r>
        <w:fldChar w:fldCharType="begin"/>
      </w:r>
      <w:r>
        <w:instrText xml:space="preserve"> REF _Ref459993709 \h </w:instrText>
      </w:r>
      <w:r>
        <w:fldChar w:fldCharType="separate"/>
      </w:r>
      <w:r w:rsidR="002A4751">
        <w:t xml:space="preserve">Figure </w:t>
      </w:r>
      <w:r w:rsidR="002A4751">
        <w:rPr>
          <w:noProof/>
        </w:rPr>
        <w:t>8</w:t>
      </w:r>
      <w:r>
        <w:fldChar w:fldCharType="end"/>
      </w:r>
      <w:r>
        <w:t xml:space="preserve"> for gauging locations and to text for the explanation of the watering actions.</w:t>
      </w:r>
    </w:p>
    <w:p w14:paraId="7A452446" w14:textId="77777777" w:rsidR="003F32A4" w:rsidRDefault="003F32A4" w:rsidP="002A2292">
      <w:pPr>
        <w:spacing w:before="0" w:after="0"/>
      </w:pPr>
      <w:r>
        <w:br w:type="page"/>
      </w:r>
      <w:bookmarkStart w:id="111" w:name="_Ref465427760"/>
    </w:p>
    <w:p w14:paraId="498D9980" w14:textId="77777777" w:rsidR="003F32A4" w:rsidRDefault="003F32A4" w:rsidP="00143A2F">
      <w:pPr>
        <w:pStyle w:val="Heading2"/>
        <w:numPr>
          <w:ilvl w:val="1"/>
          <w:numId w:val="9"/>
        </w:numPr>
      </w:pPr>
      <w:bookmarkStart w:id="112" w:name="_Toc4574773"/>
      <w:bookmarkEnd w:id="111"/>
      <w:r>
        <w:t>Evaluation</w:t>
      </w:r>
      <w:bookmarkStart w:id="113" w:name="_Toc487106790"/>
      <w:bookmarkStart w:id="114" w:name="_Toc499911982"/>
      <w:bookmarkEnd w:id="113"/>
      <w:bookmarkEnd w:id="114"/>
      <w:bookmarkEnd w:id="112"/>
    </w:p>
    <w:p w14:paraId="584697F1" w14:textId="671828B9" w:rsidR="003F32A4" w:rsidRDefault="003F32A4" w:rsidP="003F32A4">
      <w:r>
        <w:t xml:space="preserve">The floods that occurred in 2016-17 completely dominated the Lower Lachlan river system during the 2016-17 watering season. Widespread flooding resulted in the inundation of most of the wetlands across the catchment, many of which were filled </w:t>
      </w:r>
      <w:r w:rsidR="00207366">
        <w:t xml:space="preserve">well into 2017-18. </w:t>
      </w:r>
      <w:r w:rsidR="002A2292">
        <w:t>The two environmental watering actions delivered in 2017-18 were modest and provided water to support native fish outcomes in the river system.</w:t>
      </w:r>
    </w:p>
    <w:p w14:paraId="273FED97" w14:textId="77777777" w:rsidR="003F32A4" w:rsidRDefault="003F32A4" w:rsidP="003F32A4">
      <w:pPr>
        <w:rPr>
          <w:lang w:eastAsia="x-none"/>
        </w:rPr>
      </w:pPr>
      <w:r>
        <w:t>In relation to the effects of Commonwealth environmental water, the evaluation questions are addressed as follows:</w:t>
      </w:r>
    </w:p>
    <w:p w14:paraId="5A8A890E" w14:textId="77777777" w:rsidR="002A2292" w:rsidRDefault="002A2292" w:rsidP="00DD23A4">
      <w:pPr>
        <w:numPr>
          <w:ilvl w:val="0"/>
          <w:numId w:val="12"/>
        </w:numPr>
        <w:rPr>
          <w:lang w:eastAsia="x-none"/>
        </w:rPr>
      </w:pPr>
      <w:r>
        <w:t>What did Commonwealth environmental water contribute to habitat for native fish and other water dependent vertebrate species?</w:t>
      </w:r>
    </w:p>
    <w:p w14:paraId="0FB8B7B4" w14:textId="2FEB33F7" w:rsidR="003F32A4" w:rsidRDefault="002A2292" w:rsidP="003F32A4">
      <w:r>
        <w:t>The first watering action</w:t>
      </w:r>
      <w:r w:rsidR="00366CB9">
        <w:t xml:space="preserve"> maintained water levels in the river</w:t>
      </w:r>
      <w:r w:rsidR="000A5B33">
        <w:t xml:space="preserve"> at </w:t>
      </w:r>
      <w:r w:rsidR="0066152A">
        <w:t>F</w:t>
      </w:r>
      <w:r w:rsidR="000A5B33">
        <w:t>orbes</w:t>
      </w:r>
      <w:r w:rsidR="00366CB9">
        <w:t xml:space="preserve"> between </w:t>
      </w:r>
      <w:r w:rsidR="00370A04">
        <w:t>October</w:t>
      </w:r>
      <w:r w:rsidR="00366CB9">
        <w:t xml:space="preserve"> and early December</w:t>
      </w:r>
      <w:r w:rsidR="00370A04">
        <w:t xml:space="preserve"> at around 0.8 m</w:t>
      </w:r>
      <w:r w:rsidR="00366CB9">
        <w:t>, preventing the river from dropping approximately 0.2 – 0.3 m</w:t>
      </w:r>
      <w:r w:rsidR="00370A04">
        <w:t xml:space="preserve"> (to below 0.6 m)</w:t>
      </w:r>
      <w:r w:rsidR="00366CB9">
        <w:t xml:space="preserve"> during peak </w:t>
      </w:r>
      <w:r w:rsidR="00370A04">
        <w:t xml:space="preserve">fish </w:t>
      </w:r>
      <w:r w:rsidR="00366CB9">
        <w:t xml:space="preserve">breeding season. </w:t>
      </w:r>
      <w:r w:rsidR="00370A04">
        <w:t xml:space="preserve">While the river at the accounting point is trapezoidal in shape, there is some variability in channel shape in the mid Lachlan and the maintenance of water level will have prevented the exposure of </w:t>
      </w:r>
      <w:r w:rsidR="000A5B33">
        <w:t xml:space="preserve">small sections of </w:t>
      </w:r>
      <w:r w:rsidR="00370A04">
        <w:t>banks during this time.</w:t>
      </w:r>
      <w:r w:rsidR="0005595C">
        <w:t xml:space="preserve"> </w:t>
      </w:r>
      <w:r w:rsidR="00370A04">
        <w:t>During September, normal operational flows in the river resulted in water levels that fluctuated between 0.6 and 0.8 m in height.</w:t>
      </w:r>
    </w:p>
    <w:p w14:paraId="3C6C3128" w14:textId="6D356192" w:rsidR="00366CB9" w:rsidRDefault="000A5B33" w:rsidP="003F32A4">
      <w:pPr>
        <w:rPr>
          <w:lang w:eastAsia="x-none"/>
        </w:rPr>
      </w:pPr>
      <w:r>
        <w:rPr>
          <w:lang w:eastAsia="x-none"/>
        </w:rPr>
        <w:t xml:space="preserve">The small fresh resulted in a </w:t>
      </w:r>
      <w:r w:rsidR="00366CB9">
        <w:rPr>
          <w:lang w:eastAsia="x-none"/>
        </w:rPr>
        <w:t xml:space="preserve">short rise </w:t>
      </w:r>
      <w:r w:rsidR="00C92705">
        <w:rPr>
          <w:lang w:eastAsia="x-none"/>
        </w:rPr>
        <w:t>(</w:t>
      </w:r>
      <w:r w:rsidR="00370A04">
        <w:rPr>
          <w:lang w:eastAsia="x-none"/>
        </w:rPr>
        <w:t>of 0.25</w:t>
      </w:r>
      <w:r w:rsidR="00C92705">
        <w:rPr>
          <w:lang w:eastAsia="x-none"/>
        </w:rPr>
        <w:t xml:space="preserve"> </w:t>
      </w:r>
      <w:r w:rsidR="00370A04">
        <w:rPr>
          <w:lang w:eastAsia="x-none"/>
        </w:rPr>
        <w:t>m</w:t>
      </w:r>
      <w:r w:rsidR="00C92705">
        <w:rPr>
          <w:lang w:eastAsia="x-none"/>
        </w:rPr>
        <w:t>)</w:t>
      </w:r>
      <w:r w:rsidR="00370A04">
        <w:rPr>
          <w:lang w:eastAsia="x-none"/>
        </w:rPr>
        <w:t xml:space="preserve"> in river level </w:t>
      </w:r>
      <w:r w:rsidR="00366CB9">
        <w:rPr>
          <w:lang w:eastAsia="x-none"/>
        </w:rPr>
        <w:t>at the end of November</w:t>
      </w:r>
      <w:r w:rsidR="00370A04">
        <w:rPr>
          <w:lang w:eastAsia="x-none"/>
        </w:rPr>
        <w:t>, providing inundation of river banks that had been dry since the end of March 2017</w:t>
      </w:r>
      <w:r w:rsidR="0005595C">
        <w:rPr>
          <w:lang w:eastAsia="x-none"/>
        </w:rPr>
        <w:t xml:space="preserve">. This small fresh </w:t>
      </w:r>
      <w:r w:rsidR="00C92705">
        <w:rPr>
          <w:lang w:eastAsia="x-none"/>
        </w:rPr>
        <w:t>aimed to</w:t>
      </w:r>
      <w:r w:rsidR="0005595C">
        <w:rPr>
          <w:lang w:eastAsia="x-none"/>
        </w:rPr>
        <w:t xml:space="preserve"> facilitate the dispersal of larval fish in the river system. It also provided an opportunity for a boost in productivity in the river channel.</w:t>
      </w:r>
    </w:p>
    <w:p w14:paraId="1DA6B149" w14:textId="6B898C8C" w:rsidR="00C92705" w:rsidRDefault="00C92705" w:rsidP="003F32A4">
      <w:pPr>
        <w:rPr>
          <w:lang w:eastAsia="x-none"/>
        </w:rPr>
      </w:pPr>
      <w:r>
        <w:rPr>
          <w:lang w:eastAsia="x-none"/>
        </w:rPr>
        <w:t>As Watering Action 1 passed downstream, the contribution to hab</w:t>
      </w:r>
      <w:r w:rsidR="0094556C">
        <w:rPr>
          <w:lang w:eastAsia="x-none"/>
        </w:rPr>
        <w:t xml:space="preserve">itat became more considerable. </w:t>
      </w:r>
      <w:r>
        <w:rPr>
          <w:lang w:eastAsia="x-none"/>
        </w:rPr>
        <w:t xml:space="preserve">By the time the watering action reached Corrong on the edge of the </w:t>
      </w:r>
      <w:r w:rsidR="00BF7689">
        <w:rPr>
          <w:lang w:eastAsia="x-none"/>
        </w:rPr>
        <w:t>G</w:t>
      </w:r>
      <w:r>
        <w:rPr>
          <w:lang w:eastAsia="x-none"/>
        </w:rPr>
        <w:t xml:space="preserve">reat Cumbung Swamp, it resulted in a marked rise in the river, likely inundating significant habitat. This water then passed into the Great Cumbung Swamp and fixed point </w:t>
      </w:r>
      <w:r w:rsidR="0066152A">
        <w:rPr>
          <w:lang w:eastAsia="x-none"/>
        </w:rPr>
        <w:t>c</w:t>
      </w:r>
      <w:r>
        <w:rPr>
          <w:lang w:eastAsia="x-none"/>
        </w:rPr>
        <w:t>ameras at Clear Lake (</w:t>
      </w:r>
      <w:r>
        <w:rPr>
          <w:lang w:eastAsia="x-none"/>
        </w:rPr>
        <w:fldChar w:fldCharType="begin"/>
      </w:r>
      <w:r>
        <w:rPr>
          <w:lang w:eastAsia="x-none"/>
        </w:rPr>
        <w:instrText xml:space="preserve"> REF _Ref527062889 \h </w:instrText>
      </w:r>
      <w:r>
        <w:rPr>
          <w:lang w:eastAsia="x-none"/>
        </w:rPr>
      </w:r>
      <w:r>
        <w:rPr>
          <w:lang w:eastAsia="x-none"/>
        </w:rPr>
        <w:fldChar w:fldCharType="separate"/>
      </w:r>
      <w:r w:rsidR="002A4751">
        <w:t xml:space="preserve">Figure </w:t>
      </w:r>
      <w:r w:rsidR="002A4751">
        <w:rPr>
          <w:noProof/>
        </w:rPr>
        <w:t>14</w:t>
      </w:r>
      <w:r>
        <w:rPr>
          <w:lang w:eastAsia="x-none"/>
        </w:rPr>
        <w:fldChar w:fldCharType="end"/>
      </w:r>
      <w:r>
        <w:rPr>
          <w:lang w:eastAsia="x-none"/>
        </w:rPr>
        <w:t>) show the use of the aquatic habitat by waterbirds</w:t>
      </w:r>
      <w:r w:rsidR="002A4751">
        <w:rPr>
          <w:lang w:eastAsia="x-none"/>
        </w:rPr>
        <w:t xml:space="preserve"> and Sentinel imagery shows the extent of inundation (</w:t>
      </w:r>
      <w:r w:rsidR="002A4751">
        <w:rPr>
          <w:lang w:eastAsia="x-none"/>
        </w:rPr>
        <w:fldChar w:fldCharType="begin"/>
      </w:r>
      <w:r w:rsidR="002A4751">
        <w:rPr>
          <w:lang w:eastAsia="x-none"/>
        </w:rPr>
        <w:instrText xml:space="preserve"> REF _Ref531781451 \h </w:instrText>
      </w:r>
      <w:r w:rsidR="002A4751">
        <w:rPr>
          <w:lang w:eastAsia="x-none"/>
        </w:rPr>
      </w:r>
      <w:r w:rsidR="002A4751">
        <w:rPr>
          <w:lang w:eastAsia="x-none"/>
        </w:rPr>
        <w:fldChar w:fldCharType="separate"/>
      </w:r>
      <w:r w:rsidR="002A4751">
        <w:t xml:space="preserve">Figure </w:t>
      </w:r>
      <w:r w:rsidR="002A4751">
        <w:rPr>
          <w:noProof/>
        </w:rPr>
        <w:t>15</w:t>
      </w:r>
      <w:r w:rsidR="002A4751">
        <w:rPr>
          <w:lang w:eastAsia="x-none"/>
        </w:rPr>
        <w:fldChar w:fldCharType="end"/>
      </w:r>
      <w:r w:rsidR="002A4751">
        <w:rPr>
          <w:lang w:eastAsia="x-none"/>
        </w:rPr>
        <w:t>)</w:t>
      </w:r>
      <w:r>
        <w:rPr>
          <w:lang w:eastAsia="x-none"/>
        </w:rPr>
        <w:t>.</w:t>
      </w:r>
    </w:p>
    <w:p w14:paraId="70E1D41C" w14:textId="77777777" w:rsidR="001502A1" w:rsidRDefault="001502A1" w:rsidP="00A43D2B">
      <w:pPr>
        <w:numPr>
          <w:ilvl w:val="0"/>
          <w:numId w:val="12"/>
        </w:numPr>
        <w:rPr>
          <w:lang w:eastAsia="x-none"/>
        </w:rPr>
      </w:pPr>
      <w:r>
        <w:rPr>
          <w:lang w:eastAsia="x-none"/>
        </w:rPr>
        <w:t>What did Commonwealth environmental water contribute to hydrological variability in the Lower Lachlan during periods of low flow.</w:t>
      </w:r>
    </w:p>
    <w:p w14:paraId="2293219F" w14:textId="77777777" w:rsidR="001502A1" w:rsidRDefault="001502A1" w:rsidP="001502A1">
      <w:r>
        <w:t>The two watering actions provided in 2017-18 strategically provided a small fresh in the mid reaches (Forbes) of the river at the end of November and a small fresh in the lower reaches (Booligal). At Forbes, the small fresh provided one of few (4) pulses to exceed 2,000 ML/day and one of 3 pulses that exceeded a river height of 0.9 m during the 2017-18 watering year. At Booligal the late fresh provided a very small increase in water level, extending flows in the system by almost 20 days.</w:t>
      </w:r>
    </w:p>
    <w:p w14:paraId="16E1D62A" w14:textId="77777777" w:rsidR="001502A1" w:rsidRDefault="001502A1" w:rsidP="003F32A4">
      <w:pPr>
        <w:rPr>
          <w:lang w:eastAsia="x-none"/>
        </w:rPr>
      </w:pPr>
    </w:p>
    <w:p w14:paraId="1EEC0AA0" w14:textId="77777777" w:rsidR="00C92705" w:rsidRDefault="00C92705" w:rsidP="00C92705">
      <w:pPr>
        <w:keepNext/>
      </w:pPr>
      <w:bookmarkStart w:id="115" w:name="_Hlk530061656"/>
      <w:r>
        <w:rPr>
          <w:noProof/>
          <w:lang w:eastAsia="en-AU"/>
        </w:rPr>
        <w:drawing>
          <wp:inline distT="0" distB="0" distL="0" distR="0" wp14:anchorId="1EE4D2D0" wp14:editId="4B7843B6">
            <wp:extent cx="6645275" cy="3736975"/>
            <wp:effectExtent l="0" t="0" r="317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45275" cy="3736975"/>
                    </a:xfrm>
                    <a:prstGeom prst="rect">
                      <a:avLst/>
                    </a:prstGeom>
                    <a:noFill/>
                  </pic:spPr>
                </pic:pic>
              </a:graphicData>
            </a:graphic>
          </wp:inline>
        </w:drawing>
      </w:r>
    </w:p>
    <w:p w14:paraId="60604C14" w14:textId="77777777" w:rsidR="00C92705" w:rsidRDefault="00C92705" w:rsidP="00C92705">
      <w:pPr>
        <w:keepNext/>
      </w:pPr>
      <w:r w:rsidRPr="008A073D">
        <w:rPr>
          <w:noProof/>
          <w:lang w:eastAsia="en-AU"/>
        </w:rPr>
        <w:drawing>
          <wp:inline distT="0" distB="0" distL="0" distR="0" wp14:anchorId="5FCA8843" wp14:editId="77DA68CC">
            <wp:extent cx="6624460" cy="3726180"/>
            <wp:effectExtent l="0" t="0" r="5080" b="7620"/>
            <wp:docPr id="1024" name="Picture 1024" descr="C:\Users\lenehaj\Downloads\IMG_0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ehaj\Downloads\IMG_058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34210" cy="3731664"/>
                    </a:xfrm>
                    <a:prstGeom prst="rect">
                      <a:avLst/>
                    </a:prstGeom>
                    <a:noFill/>
                    <a:ln>
                      <a:noFill/>
                    </a:ln>
                  </pic:spPr>
                </pic:pic>
              </a:graphicData>
            </a:graphic>
          </wp:inline>
        </w:drawing>
      </w:r>
    </w:p>
    <w:p w14:paraId="69537EB1" w14:textId="6B0E8A07" w:rsidR="00C92705" w:rsidRDefault="00C92705" w:rsidP="00C92705">
      <w:pPr>
        <w:pStyle w:val="Caption"/>
      </w:pPr>
      <w:bookmarkStart w:id="116" w:name="_Ref527062889"/>
      <w:bookmarkStart w:id="117" w:name="_Toc4574852"/>
      <w:bookmarkEnd w:id="115"/>
      <w:r>
        <w:t xml:space="preserve">Figure </w:t>
      </w:r>
      <w:r w:rsidR="0066152A">
        <w:rPr>
          <w:noProof/>
        </w:rPr>
        <w:fldChar w:fldCharType="begin"/>
      </w:r>
      <w:r w:rsidR="0066152A">
        <w:rPr>
          <w:noProof/>
        </w:rPr>
        <w:instrText xml:space="preserve"> SEQ Figure \* ARABIC </w:instrText>
      </w:r>
      <w:r w:rsidR="0066152A">
        <w:rPr>
          <w:noProof/>
        </w:rPr>
        <w:fldChar w:fldCharType="separate"/>
      </w:r>
      <w:r w:rsidR="00AA27AE">
        <w:rPr>
          <w:noProof/>
        </w:rPr>
        <w:t>14</w:t>
      </w:r>
      <w:r w:rsidR="0066152A">
        <w:rPr>
          <w:noProof/>
        </w:rPr>
        <w:fldChar w:fldCharType="end"/>
      </w:r>
      <w:bookmarkEnd w:id="116"/>
      <w:r w:rsidR="00207366">
        <w:t xml:space="preserve">. </w:t>
      </w:r>
      <w:r>
        <w:t>Fixed point camera image from Clear Lake in December 2017 and January 2018 showing the filling of the lake and use by Pelicans.</w:t>
      </w:r>
      <w:bookmarkEnd w:id="117"/>
      <w:r w:rsidR="005959DD">
        <w:t xml:space="preserve"> </w:t>
      </w:r>
    </w:p>
    <w:p w14:paraId="5BE4ACC7" w14:textId="6EC52FD9" w:rsidR="00437AA7" w:rsidRDefault="00437AA7" w:rsidP="00437AA7"/>
    <w:p w14:paraId="1DC984B5" w14:textId="43001FC1" w:rsidR="00437AA7" w:rsidRDefault="00717570" w:rsidP="002A4751">
      <w:pPr>
        <w:jc w:val="center"/>
      </w:pPr>
      <w:r>
        <w:rPr>
          <w:noProof/>
          <w:lang w:eastAsia="en-AU"/>
        </w:rPr>
        <w:drawing>
          <wp:inline distT="0" distB="0" distL="0" distR="0" wp14:anchorId="75959E98" wp14:editId="30FFF6F8">
            <wp:extent cx="5796000" cy="2970000"/>
            <wp:effectExtent l="0" t="0" r="0" b="190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6000" cy="2970000"/>
                    </a:xfrm>
                    <a:prstGeom prst="rect">
                      <a:avLst/>
                    </a:prstGeom>
                    <a:noFill/>
                    <a:ln>
                      <a:noFill/>
                    </a:ln>
                  </pic:spPr>
                </pic:pic>
              </a:graphicData>
            </a:graphic>
          </wp:inline>
        </w:drawing>
      </w:r>
    </w:p>
    <w:p w14:paraId="06E5B22C" w14:textId="77777777" w:rsidR="00823365" w:rsidRDefault="00823365" w:rsidP="002A4751">
      <w:pPr>
        <w:keepNext/>
        <w:jc w:val="center"/>
      </w:pPr>
      <w:r>
        <w:rPr>
          <w:noProof/>
          <w:lang w:eastAsia="en-AU"/>
        </w:rPr>
        <w:drawing>
          <wp:inline distT="0" distB="0" distL="0" distR="0" wp14:anchorId="5B96215B" wp14:editId="66B2624E">
            <wp:extent cx="5796000" cy="2970000"/>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96000" cy="2970000"/>
                    </a:xfrm>
                    <a:prstGeom prst="rect">
                      <a:avLst/>
                    </a:prstGeom>
                    <a:noFill/>
                    <a:ln>
                      <a:noFill/>
                    </a:ln>
                  </pic:spPr>
                </pic:pic>
              </a:graphicData>
            </a:graphic>
          </wp:inline>
        </w:drawing>
      </w:r>
    </w:p>
    <w:p w14:paraId="04FCA493" w14:textId="0DAAD5B6" w:rsidR="000A7517" w:rsidRDefault="00823365" w:rsidP="00823365">
      <w:pPr>
        <w:pStyle w:val="Caption"/>
      </w:pPr>
      <w:bookmarkStart w:id="118" w:name="_Ref531781451"/>
      <w:bookmarkStart w:id="119" w:name="_Toc4574853"/>
      <w:r>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15</w:t>
      </w:r>
      <w:r w:rsidR="00CB3460">
        <w:rPr>
          <w:noProof/>
        </w:rPr>
        <w:fldChar w:fldCharType="end"/>
      </w:r>
      <w:bookmarkEnd w:id="118"/>
      <w:r w:rsidR="000A7517">
        <w:t xml:space="preserve">. </w:t>
      </w:r>
      <w:r>
        <w:t>Sentinel imagery from the Great Cumbung Swamp prior to the arrival of environmental water (18 September 2017</w:t>
      </w:r>
      <w:r w:rsidR="002A4751">
        <w:t>, upper image</w:t>
      </w:r>
      <w:r>
        <w:t>), and</w:t>
      </w:r>
      <w:r w:rsidR="000A7517">
        <w:t xml:space="preserve"> at the peak of the watering (14</w:t>
      </w:r>
      <w:r>
        <w:t xml:space="preserve"> January 2018</w:t>
      </w:r>
      <w:r w:rsidR="002A4751">
        <w:t>, lower image</w:t>
      </w:r>
      <w:r w:rsidR="000A7517">
        <w:t>).</w:t>
      </w:r>
      <w:bookmarkEnd w:id="119"/>
      <w:r w:rsidR="005959DD">
        <w:t xml:space="preserve"> </w:t>
      </w:r>
    </w:p>
    <w:p w14:paraId="496681D0" w14:textId="6B424C2E" w:rsidR="00D615C1" w:rsidRDefault="00823365" w:rsidP="00823365">
      <w:pPr>
        <w:pStyle w:val="Caption"/>
      </w:pPr>
      <w:r>
        <w:t xml:space="preserve">Images sourced from </w:t>
      </w:r>
      <w:r w:rsidRPr="00823365">
        <w:t>https://www.sentinel-hub.com/explore/sentinel-playground</w:t>
      </w:r>
    </w:p>
    <w:p w14:paraId="43304DED" w14:textId="18776FB9" w:rsidR="00207366" w:rsidRDefault="00207366">
      <w:pPr>
        <w:spacing w:before="0" w:after="0"/>
      </w:pPr>
      <w:r>
        <w:br w:type="page"/>
      </w:r>
    </w:p>
    <w:p w14:paraId="3AE075F9" w14:textId="77777777" w:rsidR="002A2292" w:rsidRDefault="002A2292" w:rsidP="00DD23A4">
      <w:pPr>
        <w:numPr>
          <w:ilvl w:val="0"/>
          <w:numId w:val="13"/>
        </w:numPr>
        <w:rPr>
          <w:lang w:eastAsia="x-none"/>
        </w:rPr>
      </w:pPr>
      <w:r>
        <w:t>What did Commonwealth environmental water contribute to hydrological connectivity?</w:t>
      </w:r>
    </w:p>
    <w:p w14:paraId="501AA706" w14:textId="31A581FF" w:rsidR="002A2292" w:rsidRDefault="00190AAA" w:rsidP="003F32A4">
      <w:pPr>
        <w:rPr>
          <w:lang w:eastAsia="x-none"/>
        </w:rPr>
      </w:pPr>
      <w:r>
        <w:rPr>
          <w:lang w:eastAsia="x-none"/>
        </w:rPr>
        <w:t>The two watering actions delivered in 2017-18 connected in-channel habitats and provided flow to the</w:t>
      </w:r>
      <w:r w:rsidR="0094556C">
        <w:rPr>
          <w:lang w:eastAsia="x-none"/>
        </w:rPr>
        <w:t xml:space="preserve"> end of the river system. </w:t>
      </w:r>
      <w:r>
        <w:rPr>
          <w:lang w:eastAsia="x-none"/>
        </w:rPr>
        <w:t>Commonwealth environmental water achieved short periods of connectivity in channel</w:t>
      </w:r>
      <w:r w:rsidR="00C92705">
        <w:rPr>
          <w:lang w:eastAsia="x-none"/>
        </w:rPr>
        <w:t>, raising river levels at the weir</w:t>
      </w:r>
      <w:r w:rsidR="0094556C">
        <w:rPr>
          <w:lang w:eastAsia="x-none"/>
        </w:rPr>
        <w:t xml:space="preserve"> pools in the river by 0.25 m. </w:t>
      </w:r>
      <w:r w:rsidR="00C92705">
        <w:rPr>
          <w:lang w:eastAsia="x-none"/>
        </w:rPr>
        <w:t xml:space="preserve">As the water progressed downstream, the </w:t>
      </w:r>
      <w:r w:rsidR="00D332CC">
        <w:rPr>
          <w:lang w:eastAsia="x-none"/>
        </w:rPr>
        <w:t>in-channel connections generated became more substantial and at Corrong, the river level was raised by almost 1 m.</w:t>
      </w:r>
    </w:p>
    <w:p w14:paraId="29867BA8" w14:textId="68B3E757" w:rsidR="0053669E" w:rsidRDefault="00D332CC" w:rsidP="003F32A4">
      <w:pPr>
        <w:rPr>
          <w:lang w:eastAsia="x-none"/>
        </w:rPr>
      </w:pPr>
      <w:r>
        <w:rPr>
          <w:lang w:eastAsia="x-none"/>
        </w:rPr>
        <w:t xml:space="preserve">The longitudinal connections </w:t>
      </w:r>
      <w:r w:rsidR="001456A1">
        <w:rPr>
          <w:lang w:eastAsia="x-none"/>
        </w:rPr>
        <w:t xml:space="preserve">provided by Commonwealth environmental water </w:t>
      </w:r>
      <w:r>
        <w:rPr>
          <w:lang w:eastAsia="x-none"/>
        </w:rPr>
        <w:t xml:space="preserve">were significant with the environmental flows providing water to the Cumbung Swamp for several months over summer. </w:t>
      </w:r>
      <w:r w:rsidR="001456A1">
        <w:rPr>
          <w:lang w:eastAsia="x-none"/>
        </w:rPr>
        <w:t>This generated opportunities for water birds to access habitat and provided water to the aquatic vegetation.</w:t>
      </w:r>
    </w:p>
    <w:p w14:paraId="274293C8" w14:textId="0A94407D" w:rsidR="003F32A4" w:rsidRPr="00D469E0" w:rsidRDefault="004D5893" w:rsidP="003F32A4">
      <w:pPr>
        <w:pStyle w:val="Heading3"/>
      </w:pPr>
      <w:bookmarkStart w:id="120" w:name="_Toc499911983"/>
      <w:bookmarkStart w:id="121" w:name="_Toc4574774"/>
      <w:r>
        <w:t xml:space="preserve">Final </w:t>
      </w:r>
      <w:r>
        <w:rPr>
          <w:lang w:val="en-AU"/>
        </w:rPr>
        <w:t>c</w:t>
      </w:r>
      <w:r w:rsidR="003F32A4">
        <w:t>omments and recommendations</w:t>
      </w:r>
      <w:bookmarkEnd w:id="120"/>
      <w:bookmarkEnd w:id="121"/>
    </w:p>
    <w:bookmarkEnd w:id="9"/>
    <w:p w14:paraId="402C1887" w14:textId="0CFF5C55" w:rsidR="00B467F2" w:rsidRDefault="0005595C" w:rsidP="00F62FB7">
      <w:r>
        <w:t>The hydrological analysis presented here provides the context for evaluating observed ecological response</w:t>
      </w:r>
      <w:r w:rsidR="0094556C">
        <w:t xml:space="preserve">s. </w:t>
      </w:r>
      <w:r>
        <w:t>The watering actions delivered were designed for specific ecological outcomes and the responses observed will be used to inform the desi</w:t>
      </w:r>
      <w:r w:rsidR="0094556C">
        <w:t xml:space="preserve">gn of future watering actions. </w:t>
      </w:r>
      <w:r>
        <w:t xml:space="preserve">Recommendations specific to hydrology are </w:t>
      </w:r>
      <w:r w:rsidR="009221F6">
        <w:t>limited</w:t>
      </w:r>
      <w:r w:rsidR="00D332CC">
        <w:t xml:space="preserve"> and relate to the relationship between the flow and the inundation of specific habitat.</w:t>
      </w:r>
    </w:p>
    <w:p w14:paraId="01619833" w14:textId="77777777" w:rsidR="00D615C1" w:rsidRDefault="00D332CC" w:rsidP="00D615C1">
      <w:pPr>
        <w:pStyle w:val="ListParagraph"/>
        <w:numPr>
          <w:ilvl w:val="0"/>
          <w:numId w:val="14"/>
        </w:numPr>
      </w:pPr>
      <w:r>
        <w:t xml:space="preserve">It would be valuable to have access to habitat mapping in the river to </w:t>
      </w:r>
      <w:r w:rsidR="001456A1">
        <w:t>better inform the water level required</w:t>
      </w:r>
      <w:r w:rsidR="0094556C">
        <w:t xml:space="preserve"> to maintain nesting habitats. </w:t>
      </w:r>
      <w:r w:rsidR="001456A1">
        <w:t>Given the changes in water level, it is possible that holding the river at 0.6 m may have been sufficient to maintain the inundation of key habitats.</w:t>
      </w:r>
    </w:p>
    <w:p w14:paraId="640DAAE2" w14:textId="6FDD3643" w:rsidR="00D615C1" w:rsidRDefault="00D615C1" w:rsidP="00D615C1">
      <w:pPr>
        <w:pStyle w:val="ListParagraph"/>
        <w:numPr>
          <w:ilvl w:val="0"/>
          <w:numId w:val="14"/>
        </w:numPr>
      </w:pPr>
      <w:r>
        <w:rPr>
          <w:lang w:eastAsia="x-none"/>
        </w:rPr>
        <w:t>The style of environmental water management employed in the Lachlan catchment in in 2016-17 and again in 2017-18 is responsive and benefits from using a single parcel of water to achieve multiple benefits throughout the river system. While such a</w:t>
      </w:r>
      <w:r w:rsidR="00B728DF">
        <w:rPr>
          <w:lang w:eastAsia="x-none"/>
        </w:rPr>
        <w:t>n</w:t>
      </w:r>
      <w:r>
        <w:rPr>
          <w:lang w:eastAsia="x-none"/>
        </w:rPr>
        <w:t xml:space="preserve"> approach is an efficient and effective use of water i</w:t>
      </w:r>
      <w:r w:rsidR="00C83879">
        <w:rPr>
          <w:lang w:eastAsia="x-none"/>
        </w:rPr>
        <w:t>t</w:t>
      </w:r>
      <w:r>
        <w:rPr>
          <w:lang w:eastAsia="x-none"/>
        </w:rPr>
        <w:t xml:space="preserve"> presents substantial challenges for evaluating the watering actions. Documentation of the watering actions improved in 2017-18 from 2016-17, but some difficulties, particularly with the accounting of water, remained. Watering actions that are targeted in one reach and then ‘reused’ in other parts of the river presents accounting challenges that are not well managed throughout the watering year. The water available for Watering Action 2 was a surprise to the water managers and a more regular review of the water account would ensure that such events are not surprises. </w:t>
      </w:r>
    </w:p>
    <w:p w14:paraId="3BBECC33" w14:textId="1477A58C" w:rsidR="00D615C1" w:rsidRDefault="00D615C1" w:rsidP="00D615C1">
      <w:pPr>
        <w:pStyle w:val="ListParagraph"/>
        <w:numPr>
          <w:ilvl w:val="0"/>
          <w:numId w:val="14"/>
        </w:numPr>
      </w:pPr>
      <w:r>
        <w:rPr>
          <w:lang w:eastAsia="x-none"/>
        </w:rPr>
        <w:t xml:space="preserve">In addition, obtaining water accounting data for 2017-18 and getting agreement on volumes between agencies has been inordinately difficult. It is recommended that better mechanisms for reviewing and agreeing on accounting data would facilitate more timely evaluation and learning from watering actions. It is suggested that quarterly accounts be prepared rather than annual accounts to assist with this.  </w:t>
      </w:r>
    </w:p>
    <w:p w14:paraId="42820DE5" w14:textId="58C9387B" w:rsidR="005C1F31" w:rsidRDefault="005C1F31">
      <w:pPr>
        <w:spacing w:before="0" w:after="0"/>
      </w:pPr>
      <w:r>
        <w:br w:type="page"/>
      </w:r>
    </w:p>
    <w:p w14:paraId="281C2162" w14:textId="77777777" w:rsidR="00131F12" w:rsidRPr="00131F12" w:rsidRDefault="00131F12" w:rsidP="00131F12">
      <w:pPr>
        <w:pStyle w:val="Heading1"/>
      </w:pPr>
      <w:bookmarkStart w:id="122" w:name="_Toc527986368"/>
      <w:bookmarkStart w:id="123" w:name="_Toc4574775"/>
      <w:r w:rsidRPr="00131F12">
        <w:t>Stream metabolism and water quality</w:t>
      </w:r>
      <w:bookmarkEnd w:id="122"/>
      <w:bookmarkEnd w:id="123"/>
    </w:p>
    <w:p w14:paraId="5A397727" w14:textId="77777777" w:rsidR="00131F12" w:rsidRPr="00131F12" w:rsidRDefault="00131F12" w:rsidP="00143A2F">
      <w:pPr>
        <w:pStyle w:val="Heading2"/>
      </w:pPr>
      <w:bookmarkStart w:id="124" w:name="_Toc527986369"/>
      <w:bookmarkStart w:id="125" w:name="_Toc4574776"/>
      <w:r w:rsidRPr="00131F12">
        <w:t>Introduction</w:t>
      </w:r>
      <w:bookmarkEnd w:id="124"/>
      <w:bookmarkEnd w:id="125"/>
    </w:p>
    <w:p w14:paraId="699D091A" w14:textId="4A8C6263" w:rsidR="00131F12" w:rsidRPr="00131F12" w:rsidRDefault="00131F12" w:rsidP="00131F12">
      <w:r w:rsidRPr="00131F12">
        <w:t xml:space="preserve">The energetic base of food webs in freshwater systems is provided either by primary production (the energy fixed by photosynthesis occurring in plants and algae) or by breakdown of organic matter such as leaves, wood and organic carbon dissolved in the water </w:t>
      </w:r>
      <w:r w:rsidRPr="00131F12">
        <w:fldChar w:fldCharType="begin"/>
      </w:r>
      <w:r w:rsidR="005E0D08">
        <w:instrText xml:space="preserve"> ADDIN EN.CITE &lt;EndNote&gt;&lt;Cite&gt;&lt;Author&gt;Bunn&lt;/Author&gt;&lt;Year&gt;2006&lt;/Year&gt;&lt;RecNum&gt;114&lt;/RecNum&gt;&lt;DisplayText&gt;(Bunn et al. 2006)&lt;/DisplayText&gt;&lt;record&gt;&lt;rec-number&gt;114&lt;/rec-number&gt;&lt;foreign-keys&gt;&lt;key app="EN" db-id="0a0zttz0gewd9befav559p5osxw5sftwfpdv"&gt;114&lt;/key&gt;&lt;/foreign-keys&gt;&lt;ref-type name="Book Section"&gt;5&lt;/ref-type&gt;&lt;contributors&gt;&lt;authors&gt;&lt;author&gt;Bunn, S.E.&lt;/author&gt;&lt;author&gt;Balcombe, S.R.&lt;/author&gt;&lt;author&gt;Davies, P.M.&lt;/author&gt;&lt;author&gt;Fellows, C.S.&lt;/author&gt;&lt;author&gt;McKenzie-Smith, F.J. &lt;/author&gt;&lt;/authors&gt;&lt;secondary-authors&gt;&lt;author&gt;Kingford, R.&lt;/author&gt;&lt;/secondary-authors&gt;&lt;/contributors&gt;&lt;titles&gt;&lt;title&gt;Aquatic productivity and food webs of desert river ecosystems&lt;/title&gt;&lt;secondary-title&gt;Ecology of desert rivers&lt;/secondary-title&gt;&lt;/titles&gt;&lt;pages&gt;76-99&lt;/pages&gt;&lt;dates&gt;&lt;year&gt;2006&lt;/year&gt;&lt;/dates&gt;&lt;pub-location&gt;Cambridge&lt;/pub-location&gt;&lt;publisher&gt;Cambridge University Press&lt;/publisher&gt;&lt;urls&gt;&lt;/urls&gt;&lt;/record&gt;&lt;/Cite&gt;&lt;/EndNote&gt;</w:instrText>
      </w:r>
      <w:r w:rsidRPr="00131F12">
        <w:fldChar w:fldCharType="separate"/>
      </w:r>
      <w:r w:rsidR="007E117A">
        <w:rPr>
          <w:noProof/>
        </w:rPr>
        <w:t>(Bunn et al. 2006)</w:t>
      </w:r>
      <w:r w:rsidRPr="00131F12">
        <w:fldChar w:fldCharType="end"/>
      </w:r>
      <w:r w:rsidRPr="00131F12">
        <w:t>. Those processes are both influenced by the availability of key nutrients, particularly nitrogen and phosphorus, and water temperature and light. Primary production (referred to as gross primary production, GPP) and organic matter processing or decomposition (known as ecosystem respiration, ER) can be measured through continuous monitoring of changes in the concentration of oxygen in the water (described as measurements of open channel stream metabolism).</w:t>
      </w:r>
    </w:p>
    <w:p w14:paraId="487326E7" w14:textId="04892D39" w:rsidR="00131F12" w:rsidRPr="00131F12" w:rsidRDefault="00131F12" w:rsidP="00131F12">
      <w:r w:rsidRPr="00131F12">
        <w:t xml:space="preserve">The delivery of environmental flows has the potential to increase primary production and organic matter breakdown by mobilising carbon and nutrients off the floodplain or from upstream </w:t>
      </w:r>
      <w:r w:rsidRPr="00131F12">
        <w:fldChar w:fldCharType="begin">
          <w:fldData xml:space="preserve">PEVuZE5vdGU+PENpdGU+PEF1dGhvcj5Cb3VsdG9uPC9BdXRob3I+PFllYXI+MTk5MjwvWWVhcj48
UmVjTnVtPjExMDwvUmVjTnVtPjxEaXNwbGF5VGV4dD4oQm91bHRvbiBhbmQgTGFrZSAxOTkyLCBN
REZSQyAyMDEzLCBTdGV3YXJkc29uIGV0IGFsLiAyMDEzKTwvRGlzcGxheVRleHQ+PHJlY29yZD48
cmVjLW51bWJlcj4xMTA8L3JlYy1udW1iZXI+PGZvcmVpZ24ta2V5cz48a2V5IGFwcD0iRU4iIGRi
LWlkPSIwYTB6dHR6MGdld2Q5YmVmYXY1NTlwNW9zeHc1c2Z0d2ZwZHYiPjExMDwva2V5PjwvZm9y
ZWlnbi1rZXlzPjxyZWYtdHlwZSBuYW1lPSJKb3VybmFsIEFydGljbGUiPjE3PC9yZWYtdHlwZT48
Y29udHJpYnV0b3JzPjxhdXRob3JzPjxhdXRob3I+Qm91bHRvbiwgQS5KLjwvYXV0aG9yPjxhdXRo
b3I+TGFrZSwgUC5TLjwvYXV0aG9yPjwvYXV0aG9ycz48L2NvbnRyaWJ1dG9ycz48dGl0bGVzPjx0
aXRsZT5CZW50aGljIG9yZ2FuaWMgbWF0dGVyIGFuZCBkZXRyaXRpdm9yb3VzIG1hY3JvaW52ZXJ0
ZWJyYXRlcyBpbiB0d28gaW50ZXJtaXR0ZW50IHN0cmVhbXMgaW4gc291dGgtZWFzdGVybiBBdXN0
cmFsaWE8L3RpdGxlPjxzZWNvbmRhcnktdGl0bGU+SHlkcm9iaW9sb2dpYTwvc2Vjb25kYXJ5LXRp
dGxlPjwvdGl0bGVzPjxwZXJpb2RpY2FsPjxmdWxsLXRpdGxlPkh5ZHJvYmlvbG9naWE8L2Z1bGwt
dGl0bGU+PGFiYnItMT5IeWRyb2Jpb2xvZ2lhPC9hYmJyLTE+PC9wZXJpb2RpY2FsPjxwYWdlcz4x
MDctMTE4PC9wYWdlcz48dm9sdW1lPjI0MTwvdm9sdW1lPjxudW1iZXI+MjwvbnVtYmVyPjxkYXRl
cz48eWVhcj4xOTkyPC95ZWFyPjwvZGF0ZXM+PHVybHM+PC91cmxzPjwvcmVjb3JkPjwvQ2l0ZT48
Q2l0ZT48QXV0aG9yPlN0ZXdhcmRzb248L0F1dGhvcj48WWVhcj4yMDEzPC9ZZWFyPjxSZWNOdW0+
MTU2PC9SZWNOdW0+PHJlY29yZD48cmVjLW51bWJlcj4xNTY8L3JlYy1udW1iZXI+PGZvcmVpZ24t
a2V5cz48a2V5IGFwcD0iRU4iIGRiLWlkPSIwYTB6dHR6MGdld2Q5YmVmYXY1NTlwNW9zeHc1c2Z0
d2ZwZHYiPjE1Njwva2V5PjwvZm9yZWlnbi1rZXlzPjxyZWYtdHlwZSBuYW1lPSJSZXBvcnQiPjI3
PC9yZWYtdHlwZT48Y29udHJpYnV0b3JzPjxhdXRob3JzPjxhdXRob3I+U3Rld2FyZHNvbiwgTS4g
Si48L2F1dGhvcj48YXV0aG9yPkpvbmVzLCBNLiA8L2F1dGhvcj48YXV0aG9yPktvc3RlciwgVy4g
TS48L2F1dGhvcj48YXV0aG9yPlJlZXMsIEcuTi48L2F1dGhvcj48YXV0aG9yPlNraW5uZXIsIEQu
Uy48L2F1dGhvcj48YXV0aG9yPlRob21wc29uLCBSLk0uPC9hdXRob3I+PGF1dGhvcj5WaWV0eiwg
Ry5MLjwvYXV0aG9yPjxhdXRob3I+V2ViYiwgSi4gQS48L2F1dGhvcj48L2F1dGhvcnM+PC9jb250
cmlidXRvcnM+PHRpdGxlcz48dGl0bGU+TW9uaXRvcmluZyBvZiBlY29zeXN0ZW0gcmVzcG9uc2Vz
IHRvIHRoZSBkZWxpdmVyeSBvZiBlbnZpcm9ubWVudGFsIHdhdGVyIGluIHRoZSBsb3dlciBHb3Vs
YnVybiBSaXZlciBhbmQgQnJva2VuIENyZWVrIGluIDIwMTItMTMuIFRoZSBVbml2ZXJzaXR5IG9m
IE1lbGJvdXJuZSBmb3IgdGhlIENvbW1vbndlYWx0aCBFbnZpcm9ubWVudGFsIFdhdGVyIE9mZmlj
ZS4gQ29tbW9ud2VhbHRoIG9mIEF1c3RyYWxpYTwvdGl0bGU+PC90aXRsZXM+PGRhdGVzPjx5ZWFy
PjIwMTM8L3llYXI+PC9kYXRlcz48cHViLWxvY2F0aW9uPk1lbGJvdXJuZTwvcHViLWxvY2F0aW9u
Pjx1cmxzPjwvdXJscz48L3JlY29yZD48L0NpdGU+PENpdGU+PEF1dGhvcj5NREZSQzwvQXV0aG9y
PjxZZWFyPjIwMTM8L1llYXI+PFJlY051bT4xNzQ8L1JlY051bT48cmVjb3JkPjxyZWMtbnVtYmVy
PjE3NDwvcmVjLW51bWJlcj48Zm9yZWlnbi1rZXlzPjxrZXkgYXBwPSJFTiIgZGItaWQ9IjBhMHp0
dHowZ2V3ZDliZWZhdjU1OXA1b3N4dzVzZnR3ZnBkdiI+MTc0PC9rZXk+PC9mb3JlaWduLWtleXM+
PHJlZi10eXBlIG5hbWU9IlJlcG9ydCI+Mjc8L3JlZi10eXBlPjxjb250cmlidXRvcnM+PGF1dGhv
cnM+PGF1dGhvcj5NREZSQzwvYXV0aG9yPjwvYXV0aG9ycz48c2Vjb25kYXJ5LWF1dGhvcnM+PGF1
dGhvcj5NdXJyYXktRGFybGluZyBGcmVzaHdhdGVyIFJlc2VhcmNoIENlbnRyZTwvYXV0aG9yPjwv
c2Vjb25kYXJ5LWF1dGhvcnM+PC9jb250cmlidXRvcnM+PHRpdGxlcz48dGl0bGU+TG9uZy10ZXJt
IEludGVydmVudGlvbiBNb25pdG9yaW5nIC0gR2VuZXJpYyBDYXVzZSBhbmQgRWZmZWN0IERpYWdy
YW1zLiBSZXBvcnQgcHJlcGFyZWQgZm9yIHRoZSBDb21tb253ZWFsdGggRW52aXJvbm1lbnRhbCBX
YXRlciBPZmZpY2U8L3RpdGxlPjwvdGl0bGVzPjxwYWdlcz4xNjM8L3BhZ2VzPjxkYXRlcz48eWVh
cj4yMDEzPC95ZWFyPjwvZGF0ZXM+PHB1Ymxpc2hlcj5NdXJyYXktRGFybGluZyBGcmVzaHdhdGVy
IFJlc2VhcmNoIENlbnRyZTwvcHVibGlzaGVyPjx1cmxzPjwvdXJscz48L3JlY29yZD48L0NpdGU+
PC9FbmROb3RlPgB=
</w:fldData>
        </w:fldChar>
      </w:r>
      <w:r w:rsidR="005E0D08">
        <w:instrText xml:space="preserve"> ADDIN EN.CITE </w:instrText>
      </w:r>
      <w:r w:rsidR="005E0D08">
        <w:fldChar w:fldCharType="begin">
          <w:fldData xml:space="preserve">PEVuZE5vdGU+PENpdGU+PEF1dGhvcj5Cb3VsdG9uPC9BdXRob3I+PFllYXI+MTk5MjwvWWVhcj48
UmVjTnVtPjExMDwvUmVjTnVtPjxEaXNwbGF5VGV4dD4oQm91bHRvbiBhbmQgTGFrZSAxOTkyLCBN
REZSQyAyMDEzLCBTdGV3YXJkc29uIGV0IGFsLiAyMDEzKTwvRGlzcGxheVRleHQ+PHJlY29yZD48
cmVjLW51bWJlcj4xMTA8L3JlYy1udW1iZXI+PGZvcmVpZ24ta2V5cz48a2V5IGFwcD0iRU4iIGRi
LWlkPSIwYTB6dHR6MGdld2Q5YmVmYXY1NTlwNW9zeHc1c2Z0d2ZwZHYiPjExMDwva2V5PjwvZm9y
ZWlnbi1rZXlzPjxyZWYtdHlwZSBuYW1lPSJKb3VybmFsIEFydGljbGUiPjE3PC9yZWYtdHlwZT48
Y29udHJpYnV0b3JzPjxhdXRob3JzPjxhdXRob3I+Qm91bHRvbiwgQS5KLjwvYXV0aG9yPjxhdXRo
b3I+TGFrZSwgUC5TLjwvYXV0aG9yPjwvYXV0aG9ycz48L2NvbnRyaWJ1dG9ycz48dGl0bGVzPjx0
aXRsZT5CZW50aGljIG9yZ2FuaWMgbWF0dGVyIGFuZCBkZXRyaXRpdm9yb3VzIG1hY3JvaW52ZXJ0
ZWJyYXRlcyBpbiB0d28gaW50ZXJtaXR0ZW50IHN0cmVhbXMgaW4gc291dGgtZWFzdGVybiBBdXN0
cmFsaWE8L3RpdGxlPjxzZWNvbmRhcnktdGl0bGU+SHlkcm9iaW9sb2dpYTwvc2Vjb25kYXJ5LXRp
dGxlPjwvdGl0bGVzPjxwZXJpb2RpY2FsPjxmdWxsLXRpdGxlPkh5ZHJvYmlvbG9naWE8L2Z1bGwt
dGl0bGU+PGFiYnItMT5IeWRyb2Jpb2xvZ2lhPC9hYmJyLTE+PC9wZXJpb2RpY2FsPjxwYWdlcz4x
MDctMTE4PC9wYWdlcz48dm9sdW1lPjI0MTwvdm9sdW1lPjxudW1iZXI+MjwvbnVtYmVyPjxkYXRl
cz48eWVhcj4xOTkyPC95ZWFyPjwvZGF0ZXM+PHVybHM+PC91cmxzPjwvcmVjb3JkPjwvQ2l0ZT48
Q2l0ZT48QXV0aG9yPlN0ZXdhcmRzb248L0F1dGhvcj48WWVhcj4yMDEzPC9ZZWFyPjxSZWNOdW0+
MTU2PC9SZWNOdW0+PHJlY29yZD48cmVjLW51bWJlcj4xNTY8L3JlYy1udW1iZXI+PGZvcmVpZ24t
a2V5cz48a2V5IGFwcD0iRU4iIGRiLWlkPSIwYTB6dHR6MGdld2Q5YmVmYXY1NTlwNW9zeHc1c2Z0
d2ZwZHYiPjE1Njwva2V5PjwvZm9yZWlnbi1rZXlzPjxyZWYtdHlwZSBuYW1lPSJSZXBvcnQiPjI3
PC9yZWYtdHlwZT48Y29udHJpYnV0b3JzPjxhdXRob3JzPjxhdXRob3I+U3Rld2FyZHNvbiwgTS4g
Si48L2F1dGhvcj48YXV0aG9yPkpvbmVzLCBNLiA8L2F1dGhvcj48YXV0aG9yPktvc3RlciwgVy4g
TS48L2F1dGhvcj48YXV0aG9yPlJlZXMsIEcuTi48L2F1dGhvcj48YXV0aG9yPlNraW5uZXIsIEQu
Uy48L2F1dGhvcj48YXV0aG9yPlRob21wc29uLCBSLk0uPC9hdXRob3I+PGF1dGhvcj5WaWV0eiwg
Ry5MLjwvYXV0aG9yPjxhdXRob3I+V2ViYiwgSi4gQS48L2F1dGhvcj48L2F1dGhvcnM+PC9jb250
cmlidXRvcnM+PHRpdGxlcz48dGl0bGU+TW9uaXRvcmluZyBvZiBlY29zeXN0ZW0gcmVzcG9uc2Vz
IHRvIHRoZSBkZWxpdmVyeSBvZiBlbnZpcm9ubWVudGFsIHdhdGVyIGluIHRoZSBsb3dlciBHb3Vs
YnVybiBSaXZlciBhbmQgQnJva2VuIENyZWVrIGluIDIwMTItMTMuIFRoZSBVbml2ZXJzaXR5IG9m
IE1lbGJvdXJuZSBmb3IgdGhlIENvbW1vbndlYWx0aCBFbnZpcm9ubWVudGFsIFdhdGVyIE9mZmlj
ZS4gQ29tbW9ud2VhbHRoIG9mIEF1c3RyYWxpYTwvdGl0bGU+PC90aXRsZXM+PGRhdGVzPjx5ZWFy
PjIwMTM8L3llYXI+PC9kYXRlcz48cHViLWxvY2F0aW9uPk1lbGJvdXJuZTwvcHViLWxvY2F0aW9u
Pjx1cmxzPjwvdXJscz48L3JlY29yZD48L0NpdGU+PENpdGU+PEF1dGhvcj5NREZSQzwvQXV0aG9y
PjxZZWFyPjIwMTM8L1llYXI+PFJlY051bT4xNzQ8L1JlY051bT48cmVjb3JkPjxyZWMtbnVtYmVy
PjE3NDwvcmVjLW51bWJlcj48Zm9yZWlnbi1rZXlzPjxrZXkgYXBwPSJFTiIgZGItaWQ9IjBhMHp0
dHowZ2V3ZDliZWZhdjU1OXA1b3N4dzVzZnR3ZnBkdiI+MTc0PC9rZXk+PC9mb3JlaWduLWtleXM+
PHJlZi10eXBlIG5hbWU9IlJlcG9ydCI+Mjc8L3JlZi10eXBlPjxjb250cmlidXRvcnM+PGF1dGhv
cnM+PGF1dGhvcj5NREZSQzwvYXV0aG9yPjwvYXV0aG9ycz48c2Vjb25kYXJ5LWF1dGhvcnM+PGF1
dGhvcj5NdXJyYXktRGFybGluZyBGcmVzaHdhdGVyIFJlc2VhcmNoIENlbnRyZTwvYXV0aG9yPjwv
c2Vjb25kYXJ5LWF1dGhvcnM+PC9jb250cmlidXRvcnM+PHRpdGxlcz48dGl0bGU+TG9uZy10ZXJt
IEludGVydmVudGlvbiBNb25pdG9yaW5nIC0gR2VuZXJpYyBDYXVzZSBhbmQgRWZmZWN0IERpYWdy
YW1zLiBSZXBvcnQgcHJlcGFyZWQgZm9yIHRoZSBDb21tb253ZWFsdGggRW52aXJvbm1lbnRhbCBX
YXRlciBPZmZpY2U8L3RpdGxlPjwvdGl0bGVzPjxwYWdlcz4xNjM8L3BhZ2VzPjxkYXRlcz48eWVh
cj4yMDEzPC95ZWFyPjwvZGF0ZXM+PHB1Ymxpc2hlcj5NdXJyYXktRGFybGluZyBGcmVzaHdhdGVy
IFJlc2VhcmNoIENlbnRyZTwvcHVibGlzaGVyPjx1cmxzPjwvdXJscz48L3JlY29yZD48L0NpdGU+
PC9FbmROb3RlPgB=
</w:fldData>
        </w:fldChar>
      </w:r>
      <w:r w:rsidR="005E0D08">
        <w:instrText xml:space="preserve"> ADDIN EN.CITE.DATA </w:instrText>
      </w:r>
      <w:r w:rsidR="005E0D08">
        <w:fldChar w:fldCharType="end"/>
      </w:r>
      <w:r w:rsidRPr="00131F12">
        <w:fldChar w:fldCharType="separate"/>
      </w:r>
      <w:r w:rsidR="007E117A">
        <w:rPr>
          <w:noProof/>
        </w:rPr>
        <w:t>(Boulton and Lake 1992, MDFRC 2013, Stewardson et al. 2013)</w:t>
      </w:r>
      <w:r w:rsidRPr="00131F12">
        <w:fldChar w:fldCharType="end"/>
      </w:r>
      <w:r w:rsidRPr="00131F12">
        <w:t>.</w:t>
      </w:r>
    </w:p>
    <w:p w14:paraId="04A83A72" w14:textId="2DFEA0E3" w:rsidR="00131F12" w:rsidRPr="00131F12" w:rsidRDefault="00131F12" w:rsidP="00131F12">
      <w:r w:rsidRPr="00131F12">
        <w:t xml:space="preserve">In this </w:t>
      </w:r>
      <w:r w:rsidR="00B801C0">
        <w:t>section</w:t>
      </w:r>
      <w:r w:rsidRPr="00131F12">
        <w:t xml:space="preserve"> we evaluate the outcomes of providing Commonwealth environmental water to the Lower Lachlan river system in terms of measured changes in GPP, ER and water nutrients. The 2017-18 watering actions involving Commonwealth environmental water in the Lower Lachlan river system are de</w:t>
      </w:r>
      <w:r w:rsidR="0094556C">
        <w:t xml:space="preserve">scribed in sections 1-3 above. </w:t>
      </w:r>
    </w:p>
    <w:p w14:paraId="44D6E8AD" w14:textId="4D16B36A" w:rsidR="00131F12" w:rsidRPr="00131F12" w:rsidRDefault="00131F12" w:rsidP="00131F12">
      <w:r w:rsidRPr="00131F12">
        <w:t>The first watering action targeted native</w:t>
      </w:r>
      <w:r w:rsidR="008D653F">
        <w:t xml:space="preserve"> fish breeding and delivered 40 </w:t>
      </w:r>
      <w:r w:rsidR="004375D8">
        <w:t>923</w:t>
      </w:r>
      <w:r w:rsidRPr="00131F12">
        <w:t xml:space="preserve"> ML to the Lachlan River. This action targeted the mid Lachlan and was not </w:t>
      </w:r>
      <w:r w:rsidR="00CB2C4A">
        <w:t xml:space="preserve">explicitly </w:t>
      </w:r>
      <w:r w:rsidRPr="00131F12">
        <w:t>delivered to produce significant water quality or metabolism benefits in the Lower Lachlan river system.</w:t>
      </w:r>
    </w:p>
    <w:p w14:paraId="03A916B5" w14:textId="158515F7" w:rsidR="00131F12" w:rsidRPr="00131F12" w:rsidRDefault="00131F12" w:rsidP="00131F12">
      <w:r w:rsidRPr="00131F12">
        <w:t xml:space="preserve">The second watering action delivered </w:t>
      </w:r>
      <w:r w:rsidR="00CB2C4A" w:rsidRPr="00CB2C4A">
        <w:t>1</w:t>
      </w:r>
      <w:r w:rsidR="000A7517">
        <w:t>,</w:t>
      </w:r>
      <w:r w:rsidR="00CB2C4A" w:rsidRPr="00CB2C4A">
        <w:t xml:space="preserve">460 </w:t>
      </w:r>
      <w:r w:rsidRPr="00CB2C4A">
        <w:t>ML</w:t>
      </w:r>
      <w:r w:rsidRPr="00131F12">
        <w:t xml:space="preserve"> to the </w:t>
      </w:r>
      <w:r w:rsidR="004D7E00">
        <w:t>Lower Lachlan</w:t>
      </w:r>
      <w:r w:rsidRPr="00131F12">
        <w:t xml:space="preserve"> River and had three main objectives (</w:t>
      </w:r>
      <w:r w:rsidR="00207366">
        <w:fldChar w:fldCharType="begin"/>
      </w:r>
      <w:r w:rsidR="00207366">
        <w:instrText xml:space="preserve"> REF _Ref527034563 \h </w:instrText>
      </w:r>
      <w:r w:rsidR="00207366">
        <w:fldChar w:fldCharType="separate"/>
      </w:r>
      <w:r w:rsidR="002A4751" w:rsidRPr="00662A04">
        <w:t xml:space="preserve">Table </w:t>
      </w:r>
      <w:r w:rsidR="002A4751">
        <w:rPr>
          <w:noProof/>
        </w:rPr>
        <w:t>2</w:t>
      </w:r>
      <w:r w:rsidR="00207366">
        <w:fldChar w:fldCharType="end"/>
      </w:r>
      <w:r w:rsidR="00207366">
        <w:t xml:space="preserve">, page </w:t>
      </w:r>
      <w:r w:rsidR="00207366">
        <w:fldChar w:fldCharType="begin"/>
      </w:r>
      <w:r w:rsidR="00207366">
        <w:instrText xml:space="preserve"> PAGEREF _Ref530139580 \h </w:instrText>
      </w:r>
      <w:r w:rsidR="00207366">
        <w:fldChar w:fldCharType="separate"/>
      </w:r>
      <w:r w:rsidR="002A4751">
        <w:rPr>
          <w:noProof/>
        </w:rPr>
        <w:t>20</w:t>
      </w:r>
      <w:r w:rsidR="00207366">
        <w:fldChar w:fldCharType="end"/>
      </w:r>
      <w:r w:rsidRPr="00131F12">
        <w:t xml:space="preserve">). These included improvements in water quality and creation of food resources (increased metabolism). </w:t>
      </w:r>
    </w:p>
    <w:p w14:paraId="08D8D9C6" w14:textId="72C719EE" w:rsidR="00131F12" w:rsidRPr="00131F12" w:rsidRDefault="00131F12" w:rsidP="00131F12">
      <w:r w:rsidRPr="00131F12">
        <w:t xml:space="preserve">The evaluation in this </w:t>
      </w:r>
      <w:r w:rsidR="00B801C0">
        <w:t>section</w:t>
      </w:r>
      <w:r w:rsidRPr="00131F12">
        <w:t xml:space="preserve"> is focussed on the evaluation questions defined in the Long Term Intervention Monitoring and Evaluation Plan for the Lachlan river system </w:t>
      </w:r>
      <w:r w:rsidRPr="00131F12">
        <w:fldChar w:fldCharType="begin"/>
      </w:r>
      <w:r w:rsidR="005E0D08">
        <w:instrText xml:space="preserve"> ADDIN EN.CITE &lt;EndNote&gt;&lt;Cite&gt;&lt;Author&gt;Dyer&lt;/Author&gt;&lt;Year&gt;2014&lt;/Year&gt;&lt;RecNum&gt;84&lt;/RecNum&gt;&lt;DisplayText&gt;(Dyer et al. 2014)&lt;/DisplayText&gt;&lt;record&gt;&lt;rec-number&gt;84&lt;/rec-number&gt;&lt;foreign-keys&gt;&lt;key app="EN" db-id="0a0zttz0gewd9befav559p5osxw5sftwfpdv"&gt;84&lt;/key&gt;&lt;/foreign-keys&gt;&lt;ref-type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131F12">
        <w:fldChar w:fldCharType="separate"/>
      </w:r>
      <w:r w:rsidR="00C054FC">
        <w:rPr>
          <w:noProof/>
        </w:rPr>
        <w:t>(Dyer et al. 2014)</w:t>
      </w:r>
      <w:r w:rsidRPr="00131F12">
        <w:fldChar w:fldCharType="end"/>
      </w:r>
      <w:r w:rsidRPr="00131F12">
        <w:t>.</w:t>
      </w:r>
    </w:p>
    <w:p w14:paraId="0227475E" w14:textId="77777777" w:rsidR="00131F12" w:rsidRPr="00131F12" w:rsidRDefault="00131F12" w:rsidP="00131F12">
      <w:pPr>
        <w:pStyle w:val="Heading3"/>
      </w:pPr>
      <w:bookmarkStart w:id="126" w:name="_Toc527986370"/>
      <w:bookmarkStart w:id="127" w:name="_Toc4574777"/>
      <w:r w:rsidRPr="00131F12">
        <w:t>Action specific evaluation questions:</w:t>
      </w:r>
      <w:bookmarkEnd w:id="126"/>
      <w:bookmarkEnd w:id="127"/>
    </w:p>
    <w:p w14:paraId="37E98ABC" w14:textId="73FBCC29" w:rsidR="00131F12" w:rsidRPr="00131F12" w:rsidRDefault="00131F12" w:rsidP="008D653F">
      <w:pPr>
        <w:ind w:left="1134" w:hanging="425"/>
      </w:pPr>
      <w:r w:rsidRPr="00131F12">
        <w:t>1)</w:t>
      </w:r>
      <w:r w:rsidRPr="00131F12">
        <w:tab/>
        <w:t xml:space="preserve">What did Commonwealth environmental water contribute to water quality outcomes (particularly focussing on watering </w:t>
      </w:r>
      <w:r w:rsidR="00337508">
        <w:t>action</w:t>
      </w:r>
      <w:r w:rsidRPr="00131F12">
        <w:t xml:space="preserve"> 1)? </w:t>
      </w:r>
    </w:p>
    <w:p w14:paraId="157C20E0" w14:textId="28D9BE55" w:rsidR="00131F12" w:rsidRPr="00131F12" w:rsidRDefault="00131F12" w:rsidP="003226B7">
      <w:pPr>
        <w:ind w:left="1134" w:hanging="425"/>
      </w:pPr>
      <w:r w:rsidRPr="00131F12">
        <w:t>2)</w:t>
      </w:r>
      <w:r w:rsidRPr="00131F12">
        <w:tab/>
        <w:t xml:space="preserve">What did Commonwealth environmental </w:t>
      </w:r>
      <w:r w:rsidR="00940008">
        <w:t xml:space="preserve">water </w:t>
      </w:r>
      <w:r w:rsidRPr="00131F12">
        <w:t xml:space="preserve">contribute to patterns and rates of ecosystem respiration (ER) and primary productivity (GPP) (particularly focussing on watering </w:t>
      </w:r>
      <w:r w:rsidR="00337508">
        <w:t>action</w:t>
      </w:r>
      <w:r w:rsidRPr="00131F12">
        <w:t xml:space="preserve"> 2)?</w:t>
      </w:r>
    </w:p>
    <w:p w14:paraId="5605DBEF" w14:textId="77777777" w:rsidR="00131F12" w:rsidRPr="00131F12" w:rsidRDefault="00131F12" w:rsidP="00131F12">
      <w:r w:rsidRPr="00131F12">
        <w:br w:type="page"/>
      </w:r>
    </w:p>
    <w:p w14:paraId="7854F50C" w14:textId="77777777" w:rsidR="00131F12" w:rsidRPr="00131F12" w:rsidRDefault="00131F12" w:rsidP="00143A2F">
      <w:pPr>
        <w:pStyle w:val="Heading2"/>
      </w:pPr>
      <w:bookmarkStart w:id="128" w:name="_Toc527986371"/>
      <w:bookmarkStart w:id="129" w:name="_Toc4574778"/>
      <w:r w:rsidRPr="00131F12">
        <w:t>Methods</w:t>
      </w:r>
      <w:bookmarkEnd w:id="128"/>
      <w:bookmarkEnd w:id="129"/>
    </w:p>
    <w:p w14:paraId="7019ED01" w14:textId="3BA031C4" w:rsidR="00B72407" w:rsidRDefault="00131F12" w:rsidP="00131F12">
      <w:pPr>
        <w:rPr>
          <w:lang w:val="en-GB"/>
        </w:rPr>
      </w:pPr>
      <w:r w:rsidRPr="00131F12">
        <w:rPr>
          <w:lang w:val="en-GB"/>
        </w:rPr>
        <w:t>The evaluation of the stream metabolism and water quality outcomes used a combination of river height data (as described in</w:t>
      </w:r>
      <w:r w:rsidR="00696847">
        <w:rPr>
          <w:lang w:val="en-GB"/>
        </w:rPr>
        <w:t xml:space="preserve"> section </w:t>
      </w:r>
      <w:r w:rsidR="00696847">
        <w:rPr>
          <w:highlight w:val="yellow"/>
          <w:lang w:val="en-GB"/>
        </w:rPr>
        <w:fldChar w:fldCharType="begin"/>
      </w:r>
      <w:r w:rsidR="00696847">
        <w:rPr>
          <w:lang w:val="en-GB"/>
        </w:rPr>
        <w:instrText xml:space="preserve"> REF _Ref530384787 \r \h </w:instrText>
      </w:r>
      <w:r w:rsidR="00696847">
        <w:rPr>
          <w:highlight w:val="yellow"/>
          <w:lang w:val="en-GB"/>
        </w:rPr>
      </w:r>
      <w:r w:rsidR="00696847">
        <w:rPr>
          <w:highlight w:val="yellow"/>
          <w:lang w:val="en-GB"/>
        </w:rPr>
        <w:fldChar w:fldCharType="separate"/>
      </w:r>
      <w:r w:rsidR="002A4751">
        <w:rPr>
          <w:lang w:val="en-GB"/>
        </w:rPr>
        <w:t>5</w:t>
      </w:r>
      <w:r w:rsidR="00696847">
        <w:rPr>
          <w:highlight w:val="yellow"/>
          <w:lang w:val="en-GB"/>
        </w:rPr>
        <w:fldChar w:fldCharType="end"/>
      </w:r>
      <w:r w:rsidR="00EC4005">
        <w:rPr>
          <w:lang w:val="en-GB"/>
        </w:rPr>
        <w:t>, Hydrology</w:t>
      </w:r>
      <w:r w:rsidR="003F2F95" w:rsidRPr="003F2F95">
        <w:rPr>
          <w:lang w:val="en-GB"/>
        </w:rPr>
        <w:t>)</w:t>
      </w:r>
      <w:r w:rsidRPr="003F2F95">
        <w:rPr>
          <w:lang w:val="en-GB"/>
        </w:rPr>
        <w:t>, water quality data and stream metabolism data (dissolved oxygen measurements modelled to calculate GPP and ER</w:t>
      </w:r>
      <w:r w:rsidR="003226B7">
        <w:rPr>
          <w:lang w:val="en-GB"/>
        </w:rPr>
        <w:t>, and reaeration K</w:t>
      </w:r>
      <w:r w:rsidRPr="003F2F95">
        <w:rPr>
          <w:lang w:val="en-GB"/>
        </w:rPr>
        <w:t>).</w:t>
      </w:r>
      <w:r w:rsidR="003E6CCB">
        <w:rPr>
          <w:lang w:val="en-GB"/>
        </w:rPr>
        <w:t xml:space="preserve"> </w:t>
      </w:r>
    </w:p>
    <w:p w14:paraId="1DB3BDD7" w14:textId="4D329D43" w:rsidR="00131F12" w:rsidRPr="003F2F95" w:rsidRDefault="003E6CCB" w:rsidP="00131F12">
      <w:r>
        <w:t xml:space="preserve">Data are collected from </w:t>
      </w:r>
      <w:r w:rsidR="00131F12" w:rsidRPr="003F2F95">
        <w:t xml:space="preserve">four sites (Wallanthery, Whealbah, Cowl Cowl and Lanes Bridge </w:t>
      </w:r>
      <w:r w:rsidR="00CB36E3" w:rsidRPr="004375D8">
        <w:t>(</w:t>
      </w:r>
      <w:r w:rsidR="00CB36E3" w:rsidRPr="004375D8">
        <w:fldChar w:fldCharType="begin"/>
      </w:r>
      <w:r w:rsidR="00CB36E3" w:rsidRPr="004375D8">
        <w:instrText xml:space="preserve"> REF _Ref460238461 \h  \* MERGEFORMAT </w:instrText>
      </w:r>
      <w:r w:rsidR="00CB36E3" w:rsidRPr="004375D8">
        <w:fldChar w:fldCharType="separate"/>
      </w:r>
      <w:r w:rsidR="002A4751">
        <w:t xml:space="preserve">Figure </w:t>
      </w:r>
      <w:r w:rsidR="002A4751">
        <w:rPr>
          <w:noProof/>
        </w:rPr>
        <w:t>16</w:t>
      </w:r>
      <w:r w:rsidR="00CB36E3" w:rsidRPr="004375D8">
        <w:fldChar w:fldCharType="end"/>
      </w:r>
      <w:r w:rsidR="00CB36E3" w:rsidRPr="004375D8">
        <w:t>)</w:t>
      </w:r>
      <w:r w:rsidR="00131F12" w:rsidRPr="003F2F95">
        <w:t>.</w:t>
      </w:r>
      <w:r w:rsidR="00150D36">
        <w:t xml:space="preserve"> </w:t>
      </w:r>
      <w:r w:rsidR="00150D36" w:rsidRPr="003F2F95">
        <w:t>Water quality parameters (dissolved oxygen, temperature</w:t>
      </w:r>
      <w:r w:rsidR="00150D36" w:rsidRPr="00131F12">
        <w:t>, pH, turbidity, conductivity, concentrations of nitrogen and phosphorus) were recorded using a combination of automatic loggers and manual point measures. Dissolved oxygen and temperature were measured using</w:t>
      </w:r>
      <w:r w:rsidR="00150D36">
        <w:t xml:space="preserve"> the stream metabolism loggers. </w:t>
      </w:r>
      <w:r w:rsidR="00150D36" w:rsidRPr="00131F12">
        <w:t>Conductivity, pH and turbidity were recorded using a handheld water quality meter. For nitrogen and phosphorus, duplicate water samples were taken 2 m</w:t>
      </w:r>
      <w:r w:rsidR="00150D36">
        <w:t>eters</w:t>
      </w:r>
      <w:r w:rsidR="00150D36" w:rsidRPr="00131F12">
        <w:t xml:space="preserve"> from the water’s edge at 1 m</w:t>
      </w:r>
      <w:r w:rsidR="00150D36">
        <w:t>eter</w:t>
      </w:r>
      <w:r w:rsidR="00150D36" w:rsidRPr="00131F12">
        <w:t xml:space="preserve"> depth. These were placed on ice and returned to University of Canberra for analysis for total nitrogen, nitrate/ nitrite, total phosphorus, dissolved reactive phosphorus and ammonia.</w:t>
      </w:r>
    </w:p>
    <w:p w14:paraId="0DEA1FCD" w14:textId="77777777" w:rsidR="00CB36E3" w:rsidRDefault="00CB36E3" w:rsidP="00CB36E3">
      <w:pPr>
        <w:keepNext/>
        <w:ind w:left="1440" w:hanging="1440"/>
      </w:pPr>
      <w:r>
        <w:rPr>
          <w:noProof/>
          <w:lang w:eastAsia="en-AU"/>
        </w:rPr>
        <w:drawing>
          <wp:inline distT="0" distB="0" distL="0" distR="0" wp14:anchorId="55741095" wp14:editId="3A04EC7D">
            <wp:extent cx="5603115" cy="3960000"/>
            <wp:effectExtent l="0" t="0" r="0" b="2540"/>
            <wp:docPr id="40" name="Picture 40" descr="Lachlan_2016_stream meta-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chlan_2016_stream meta-fish"/>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5603115" cy="3960000"/>
                    </a:xfrm>
                    <a:prstGeom prst="rect">
                      <a:avLst/>
                    </a:prstGeom>
                    <a:noFill/>
                    <a:ln>
                      <a:noFill/>
                    </a:ln>
                  </pic:spPr>
                </pic:pic>
              </a:graphicData>
            </a:graphic>
          </wp:inline>
        </w:drawing>
      </w:r>
    </w:p>
    <w:p w14:paraId="69D2C247" w14:textId="0D950904" w:rsidR="00CB36E3" w:rsidRDefault="00CB36E3" w:rsidP="00CB36E3">
      <w:pPr>
        <w:pStyle w:val="Caption"/>
      </w:pPr>
      <w:bookmarkStart w:id="130" w:name="_Ref460238461"/>
      <w:bookmarkStart w:id="131" w:name="_Toc458532694"/>
      <w:bookmarkStart w:id="132" w:name="_Ref460238442"/>
      <w:bookmarkStart w:id="133" w:name="_Ref463947181"/>
      <w:bookmarkStart w:id="134" w:name="_Ref493101501"/>
      <w:bookmarkStart w:id="135" w:name="_Toc499912069"/>
      <w:bookmarkStart w:id="136" w:name="_Ref530387986"/>
      <w:bookmarkStart w:id="137" w:name="_Ref532201903"/>
      <w:bookmarkStart w:id="138" w:name="_Ref532201979"/>
      <w:bookmarkStart w:id="139" w:name="_Toc4574854"/>
      <w:r>
        <w:t xml:space="preserve">Figure </w:t>
      </w:r>
      <w:r w:rsidRPr="3734553D">
        <w:fldChar w:fldCharType="begin"/>
      </w:r>
      <w:r>
        <w:instrText xml:space="preserve"> SEQ Figure \* ARABIC </w:instrText>
      </w:r>
      <w:r w:rsidRPr="3734553D">
        <w:fldChar w:fldCharType="separate"/>
      </w:r>
      <w:r w:rsidR="00AA27AE">
        <w:rPr>
          <w:noProof/>
        </w:rPr>
        <w:t>16</w:t>
      </w:r>
      <w:r w:rsidRPr="3734553D">
        <w:fldChar w:fldCharType="end"/>
      </w:r>
      <w:bookmarkEnd w:id="130"/>
      <w:r>
        <w:t>. Map of monitoring sites for fish</w:t>
      </w:r>
      <w:r w:rsidR="00EC4005">
        <w:t>, larval fish</w:t>
      </w:r>
      <w:r>
        <w:t xml:space="preserve"> and stream metabolism in Zone 1.</w:t>
      </w:r>
      <w:bookmarkEnd w:id="131"/>
      <w:bookmarkEnd w:id="132"/>
      <w:bookmarkEnd w:id="133"/>
      <w:bookmarkEnd w:id="134"/>
      <w:bookmarkEnd w:id="135"/>
      <w:bookmarkEnd w:id="136"/>
      <w:bookmarkEnd w:id="137"/>
      <w:bookmarkEnd w:id="138"/>
      <w:bookmarkEnd w:id="139"/>
      <w:r w:rsidR="005959DD">
        <w:t xml:space="preserve"> </w:t>
      </w:r>
    </w:p>
    <w:p w14:paraId="1386B0E8" w14:textId="6A47CCB5" w:rsidR="00131F12" w:rsidRPr="00131F12" w:rsidRDefault="00131F12" w:rsidP="00131F12"/>
    <w:p w14:paraId="313D78EB" w14:textId="77777777" w:rsidR="00131F12" w:rsidRPr="00131F12" w:rsidRDefault="00131F12" w:rsidP="00131F12">
      <w:r w:rsidRPr="00131F12">
        <w:t>Stream metabolism was measured applying the standard methods for the LTIM project. An oxygen logger was installed at each site in the middle of the water column. Dissolved oxygen (DO) and water temperature were logged at 10-min intervals using D-Opto dissolved oxygen sensors (Zebra-Tech, Nelson, New Zealand) and MiniDOT sensors (Precision Measurement Engineering Inc., Vista, USA). Before and after placement, the loggers were put in an O</w:t>
      </w:r>
      <w:r w:rsidRPr="00131F12">
        <w:rPr>
          <w:vertAlign w:val="subscript"/>
        </w:rPr>
        <w:t>2</w:t>
      </w:r>
      <w:r w:rsidRPr="00131F12">
        <w:t xml:space="preserve"> saturated solution and then together in the stream for 1 hr to account for probe drift, and if required, linear corrections were applied prior to metabolism calculations. Photosynthetic active radiation (PAR) was measured in an adjacent unshaded location at 10-min intervals using photosynthetic irradiance loggers (Odyssey, Christchurch, New Zealand). Barometric pressure was logged with a Silva Atmospheric Data Centre Pro (Silva, Sollentuna, Sweden).</w:t>
      </w:r>
    </w:p>
    <w:p w14:paraId="6D40362A" w14:textId="61A30F83" w:rsidR="003C21A9" w:rsidRDefault="00131F12" w:rsidP="00131F12">
      <w:r w:rsidRPr="00131F12">
        <w:t>Curve fitting was applied using the BASE model</w:t>
      </w:r>
      <w:r w:rsidR="00810C31">
        <w:t xml:space="preserve"> (BAyesian Single-station Estimation)</w:t>
      </w:r>
      <w:r w:rsidRPr="00131F12">
        <w:t xml:space="preserve"> </w:t>
      </w:r>
      <w:r w:rsidRPr="00131F12">
        <w:fldChar w:fldCharType="begin"/>
      </w:r>
      <w:r w:rsidR="005E0D08">
        <w:instrText xml:space="preserve"> ADDIN EN.CITE &lt;EndNote&gt;&lt;Cite&gt;&lt;Author&gt;Grace&lt;/Author&gt;&lt;Year&gt;2015&lt;/Year&gt;&lt;RecNum&gt;126&lt;/RecNum&gt;&lt;DisplayText&gt;(Grace et al. 2015)&lt;/DisplayText&gt;&lt;record&gt;&lt;rec-number&gt;126&lt;/rec-number&gt;&lt;foreign-keys&gt;&lt;key app="EN" db-id="0a0zttz0gewd9befav559p5osxw5sftwfpdv"&gt;126&lt;/key&gt;&lt;/foreign-keys&gt;&lt;ref-type name="Journal Article"&gt;17&lt;/ref-type&gt;&lt;contributors&gt;&lt;authors&gt;&lt;author&gt;Grace, M.R.&lt;/author&gt;&lt;author&gt;Giling, D.P.&lt;/author&gt;&lt;author&gt;Hladyz, S.&lt;/author&gt;&lt;author&gt;Caron., V.&lt;/author&gt;&lt;author&gt;Thompson, R.M.&lt;/author&gt;&lt;author&gt;Mac Nally, R.&lt;/author&gt;&lt;/authors&gt;&lt;/contributors&gt;&lt;titles&gt;&lt;title&gt;Fast processing of diel oxygen curves: estimating stream metabolism with BASE (BAyesian Single-station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Methods&lt;/full-title&gt;&lt;/periodical&gt;&lt;pages&gt;103-114&lt;/pages&gt;&lt;volume&gt;13&lt;/volume&gt;&lt;number&gt;3&lt;/number&gt;&lt;dates&gt;&lt;year&gt;2015&lt;/year&gt;&lt;/dates&gt;&lt;urls&gt;&lt;/urls&gt;&lt;/record&gt;&lt;/Cite&gt;&lt;/EndNote&gt;</w:instrText>
      </w:r>
      <w:r w:rsidRPr="00131F12">
        <w:fldChar w:fldCharType="separate"/>
      </w:r>
      <w:r w:rsidR="007E117A">
        <w:rPr>
          <w:noProof/>
        </w:rPr>
        <w:t>(Grace et al. 2015)</w:t>
      </w:r>
      <w:r w:rsidRPr="00131F12">
        <w:fldChar w:fldCharType="end"/>
      </w:r>
      <w:r w:rsidRPr="00131F12">
        <w:t xml:space="preserve"> to estimate primary production and respiration on a daily basis. The version of the model used incorporated a series of updates which have been applied across the </w:t>
      </w:r>
      <w:r w:rsidR="003C21A9">
        <w:t>LTIM project, and was current from the</w:t>
      </w:r>
      <w:r w:rsidRPr="00131F12">
        <w:t xml:space="preserve"> </w:t>
      </w:r>
      <w:r w:rsidR="003C21A9">
        <w:t>18</w:t>
      </w:r>
      <w:r w:rsidR="003C21A9" w:rsidRPr="003C21A9">
        <w:rPr>
          <w:vertAlign w:val="superscript"/>
        </w:rPr>
        <w:t>th</w:t>
      </w:r>
      <w:r w:rsidR="003C21A9">
        <w:t xml:space="preserve"> of June 2018 (V2.3.3).</w:t>
      </w:r>
      <w:r w:rsidR="003C21A9" w:rsidRPr="00131F12">
        <w:t xml:space="preserve"> </w:t>
      </w:r>
    </w:p>
    <w:p w14:paraId="3625480E" w14:textId="77777777" w:rsidR="003C21A9" w:rsidRDefault="003C21A9" w:rsidP="003C21A9">
      <w:pPr>
        <w:rPr>
          <w:lang w:val="en-GB"/>
        </w:rPr>
      </w:pPr>
      <w:r w:rsidRPr="00C55BED">
        <w:rPr>
          <w:lang w:val="en-GB"/>
        </w:rPr>
        <w:t xml:space="preserve">After this process </w:t>
      </w:r>
      <w:r w:rsidRPr="008E305F">
        <w:rPr>
          <w:lang w:val="en-GB"/>
        </w:rPr>
        <w:t xml:space="preserve">the acceptance criteria had been applied and </w:t>
      </w:r>
      <w:r w:rsidRPr="00C55BED">
        <w:rPr>
          <w:lang w:val="en-GB"/>
        </w:rPr>
        <w:t>estimates derived from curve fits with R</w:t>
      </w:r>
      <w:r w:rsidRPr="00C55BED">
        <w:rPr>
          <w:vertAlign w:val="superscript"/>
          <w:lang w:val="en-GB"/>
        </w:rPr>
        <w:t>2</w:t>
      </w:r>
      <w:r w:rsidRPr="00C55BED">
        <w:rPr>
          <w:lang w:val="en-GB"/>
        </w:rPr>
        <w:t xml:space="preserve"> &lt; 0.90 and/or CV for GPP of &gt; 50% were discarded.</w:t>
      </w:r>
      <w:r>
        <w:rPr>
          <w:lang w:val="en-GB"/>
        </w:rPr>
        <w:t xml:space="preserve"> </w:t>
      </w:r>
    </w:p>
    <w:p w14:paraId="7F55B994" w14:textId="69F15824" w:rsidR="00131F12" w:rsidRPr="00131F12" w:rsidRDefault="00131F12" w:rsidP="00131F12"/>
    <w:p w14:paraId="7879ADA2" w14:textId="77777777" w:rsidR="00131F12" w:rsidRPr="00131F12" w:rsidRDefault="00131F12" w:rsidP="00143A2F">
      <w:pPr>
        <w:pStyle w:val="Heading2"/>
      </w:pPr>
      <w:r w:rsidRPr="00131F12">
        <w:t xml:space="preserve"> </w:t>
      </w:r>
      <w:bookmarkStart w:id="140" w:name="_Toc527986372"/>
      <w:bookmarkStart w:id="141" w:name="_Toc4574779"/>
      <w:r w:rsidRPr="00131F12">
        <w:t>Results</w:t>
      </w:r>
      <w:bookmarkEnd w:id="140"/>
      <w:bookmarkEnd w:id="141"/>
    </w:p>
    <w:p w14:paraId="6F071D94" w14:textId="77777777" w:rsidR="00131F12" w:rsidRPr="00131F12" w:rsidRDefault="00131F12" w:rsidP="00131F12">
      <w:pPr>
        <w:pStyle w:val="Heading3"/>
      </w:pPr>
      <w:bookmarkStart w:id="142" w:name="_Toc527986373"/>
      <w:bookmarkStart w:id="143" w:name="_Toc4574780"/>
      <w:r w:rsidRPr="00131F12">
        <w:t>Comparison of logger types</w:t>
      </w:r>
      <w:bookmarkEnd w:id="142"/>
      <w:bookmarkEnd w:id="143"/>
    </w:p>
    <w:p w14:paraId="7F06AF2C" w14:textId="06E1F4D3" w:rsidR="00131F12" w:rsidRPr="00131F12" w:rsidRDefault="00131F12" w:rsidP="00131F12">
      <w:r w:rsidRPr="00131F12">
        <w:t xml:space="preserve">To validate the use of both the D-Opto and </w:t>
      </w:r>
      <w:r>
        <w:t>m</w:t>
      </w:r>
      <w:r w:rsidRPr="00131F12">
        <w:t>ini</w:t>
      </w:r>
      <w:r>
        <w:t>DOT</w:t>
      </w:r>
      <w:r w:rsidRPr="00131F12">
        <w:t xml:space="preserve"> loggers, at two sites (Lanes Bridge and Whealbah) both logger types were used and the results compared (</w:t>
      </w:r>
      <w:r w:rsidR="006E2B12">
        <w:fldChar w:fldCharType="begin"/>
      </w:r>
      <w:r w:rsidR="006E2B12">
        <w:instrText xml:space="preserve"> REF _Ref530140043 \h </w:instrText>
      </w:r>
      <w:r w:rsidR="006E2B12">
        <w:fldChar w:fldCharType="separate"/>
      </w:r>
      <w:r w:rsidR="002A4751" w:rsidRPr="00207366">
        <w:t xml:space="preserve">Table </w:t>
      </w:r>
      <w:r w:rsidR="002A4751">
        <w:rPr>
          <w:noProof/>
        </w:rPr>
        <w:t>5</w:t>
      </w:r>
      <w:r w:rsidR="006E2B12">
        <w:fldChar w:fldCharType="end"/>
      </w:r>
      <w:r w:rsidRPr="00131F12">
        <w:t>). After a comparison of the percentiles for both logger types, for which a GPP/ER estimate could be modelled under the standard acceptance criteria for June and July 2017 (</w:t>
      </w:r>
      <w:r w:rsidR="006E2B12">
        <w:fldChar w:fldCharType="begin"/>
      </w:r>
      <w:r w:rsidR="006E2B12">
        <w:instrText xml:space="preserve"> REF _Ref530140043 \h </w:instrText>
      </w:r>
      <w:r w:rsidR="006E2B12">
        <w:fldChar w:fldCharType="separate"/>
      </w:r>
      <w:r w:rsidR="002A4751" w:rsidRPr="00207366">
        <w:t xml:space="preserve">Table </w:t>
      </w:r>
      <w:r w:rsidR="002A4751">
        <w:rPr>
          <w:noProof/>
        </w:rPr>
        <w:t>5</w:t>
      </w:r>
      <w:r w:rsidR="006E2B12">
        <w:fldChar w:fldCharType="end"/>
      </w:r>
      <w:r w:rsidRPr="00131F12">
        <w:t xml:space="preserve">) we decided to use the </w:t>
      </w:r>
      <w:r>
        <w:t>m</w:t>
      </w:r>
      <w:r w:rsidRPr="00131F12">
        <w:t>iniD</w:t>
      </w:r>
      <w:r>
        <w:t>OT</w:t>
      </w:r>
      <w:r w:rsidRPr="00131F12">
        <w:t xml:space="preserve"> to graph and discuss GPP, ER and K values exclusively for the </w:t>
      </w:r>
      <w:r w:rsidR="00EC4005">
        <w:t xml:space="preserve">four </w:t>
      </w:r>
      <w:r w:rsidRPr="00131F12">
        <w:t>study sites.</w:t>
      </w:r>
      <w:r>
        <w:t xml:space="preserve"> </w:t>
      </w:r>
      <w:r w:rsidRPr="00131F12">
        <w:t xml:space="preserve">The exceptions to this were when the </w:t>
      </w:r>
      <w:r>
        <w:t>m</w:t>
      </w:r>
      <w:r w:rsidRPr="00131F12">
        <w:t>iniD</w:t>
      </w:r>
      <w:r>
        <w:t>OT</w:t>
      </w:r>
      <w:r w:rsidRPr="00131F12">
        <w:t xml:space="preserve"> loggers failed due to membrane defects at Cowl Cowl (before 01/08/2017 (dissolved oxygen saturation between 111 and 144; D-Opto data used for the period 06/06-31/07/2017) and Wallanthery (data not able to be used until 15/03/2018). </w:t>
      </w:r>
    </w:p>
    <w:p w14:paraId="3E7B274A" w14:textId="77777777" w:rsidR="00131F12" w:rsidRPr="00207366" w:rsidRDefault="00131F12" w:rsidP="00207366"/>
    <w:p w14:paraId="7B39FB07" w14:textId="2A160645" w:rsidR="00207366" w:rsidRPr="00207366" w:rsidRDefault="00131F12" w:rsidP="00207366">
      <w:pPr>
        <w:pStyle w:val="Caption"/>
      </w:pPr>
      <w:bookmarkStart w:id="144" w:name="_Ref530140043"/>
      <w:bookmarkStart w:id="145" w:name="_Toc4574916"/>
      <w:r w:rsidRPr="00207366">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5</w:t>
      </w:r>
      <w:r w:rsidR="00157C69">
        <w:rPr>
          <w:noProof/>
        </w:rPr>
        <w:fldChar w:fldCharType="end"/>
      </w:r>
      <w:bookmarkEnd w:id="144"/>
      <w:r w:rsidRPr="00207366">
        <w:t>. Stream metabolism data obtained from the four sites on the Lower Lachlan river system from June to July 2017 (06/06</w:t>
      </w:r>
      <w:r w:rsidR="00EC4005">
        <w:t xml:space="preserve"> </w:t>
      </w:r>
      <w:r w:rsidRPr="00207366">
        <w:t>-</w:t>
      </w:r>
      <w:r w:rsidR="00EC4005">
        <w:t xml:space="preserve"> </w:t>
      </w:r>
      <w:r w:rsidRPr="00207366">
        <w:t xml:space="preserve">31/07/2017, logged data days each 56 days) for comparison </w:t>
      </w:r>
      <w:r w:rsidR="00207366" w:rsidRPr="00207366">
        <w:t>of the two logger type outputs.</w:t>
      </w:r>
      <w:bookmarkEnd w:id="145"/>
      <w:r w:rsidR="005959DD">
        <w:t xml:space="preserve"> </w:t>
      </w:r>
    </w:p>
    <w:p w14:paraId="159F28EA" w14:textId="4E92D148" w:rsidR="00131F12" w:rsidRPr="00207366" w:rsidRDefault="00131F12" w:rsidP="00207366">
      <w:pPr>
        <w:pStyle w:val="Caption"/>
      </w:pPr>
      <w:r w:rsidRPr="00207366">
        <w:t xml:space="preserve">Shown </w:t>
      </w:r>
      <w:r w:rsidR="00B72407">
        <w:t>are</w:t>
      </w:r>
      <w:r w:rsidRPr="00207366">
        <w:t xml:space="preserve"> the data days (Y) and percentile (%) for which a GPP/ER/K estimate could be modelled under the standard acceptance criteria.</w:t>
      </w:r>
    </w:p>
    <w:tbl>
      <w:tblPr>
        <w:tblW w:w="5118" w:type="dxa"/>
        <w:jc w:val="center"/>
        <w:tblLayout w:type="fixed"/>
        <w:tblLook w:val="04A0" w:firstRow="1" w:lastRow="0" w:firstColumn="1" w:lastColumn="0" w:noHBand="0" w:noVBand="1"/>
      </w:tblPr>
      <w:tblGrid>
        <w:gridCol w:w="2088"/>
        <w:gridCol w:w="757"/>
        <w:gridCol w:w="758"/>
        <w:gridCol w:w="757"/>
        <w:gridCol w:w="758"/>
      </w:tblGrid>
      <w:tr w:rsidR="00131F12" w:rsidRPr="007F3066" w14:paraId="059570AE" w14:textId="77777777" w:rsidTr="00696E7D">
        <w:trPr>
          <w:trHeight w:val="330"/>
          <w:jc w:val="center"/>
        </w:trPr>
        <w:tc>
          <w:tcPr>
            <w:tcW w:w="2088" w:type="dxa"/>
            <w:tcBorders>
              <w:top w:val="single" w:sz="8" w:space="0" w:color="FFFFFF"/>
              <w:left w:val="single" w:sz="8" w:space="0" w:color="FFFFFF"/>
              <w:bottom w:val="single" w:sz="12" w:space="0" w:color="FFFFFF"/>
              <w:right w:val="single" w:sz="8" w:space="0" w:color="FFFFFF"/>
            </w:tcBorders>
            <w:shd w:val="clear" w:color="000000" w:fill="9BBB59"/>
            <w:vAlign w:val="center"/>
            <w:hideMark/>
          </w:tcPr>
          <w:p w14:paraId="15F1431F" w14:textId="77777777" w:rsidR="00131F12" w:rsidRPr="007F3066" w:rsidRDefault="00131F12" w:rsidP="007F3066">
            <w:pPr>
              <w:spacing w:before="40" w:after="40"/>
              <w:rPr>
                <w:b/>
                <w:bCs/>
                <w:caps/>
                <w:color w:val="FFFFFF" w:themeColor="background1"/>
                <w:sz w:val="18"/>
              </w:rPr>
            </w:pPr>
            <w:r w:rsidRPr="007F3066">
              <w:rPr>
                <w:b/>
                <w:bCs/>
                <w:caps/>
                <w:color w:val="FFFFFF" w:themeColor="background1"/>
                <w:sz w:val="18"/>
              </w:rPr>
              <w:t>Logger type &gt;</w:t>
            </w:r>
          </w:p>
        </w:tc>
        <w:tc>
          <w:tcPr>
            <w:tcW w:w="1515" w:type="dxa"/>
            <w:gridSpan w:val="2"/>
            <w:tcBorders>
              <w:top w:val="single" w:sz="8" w:space="0" w:color="FFFFFF"/>
              <w:left w:val="nil"/>
              <w:bottom w:val="single" w:sz="12" w:space="0" w:color="FFFFFF"/>
              <w:right w:val="single" w:sz="8" w:space="0" w:color="FFFFFF"/>
            </w:tcBorders>
            <w:shd w:val="clear" w:color="000000" w:fill="9BBB59"/>
            <w:vAlign w:val="center"/>
          </w:tcPr>
          <w:p w14:paraId="63A8B2E2" w14:textId="77777777" w:rsidR="00131F12" w:rsidRPr="007F3066" w:rsidRDefault="00131F12" w:rsidP="007F3066">
            <w:pPr>
              <w:spacing w:before="40" w:after="40"/>
              <w:jc w:val="center"/>
              <w:rPr>
                <w:b/>
                <w:bCs/>
                <w:caps/>
                <w:color w:val="FFFFFF" w:themeColor="background1"/>
                <w:sz w:val="18"/>
              </w:rPr>
            </w:pPr>
            <w:r w:rsidRPr="007F3066">
              <w:rPr>
                <w:b/>
                <w:bCs/>
                <w:caps/>
                <w:color w:val="FFFFFF" w:themeColor="background1"/>
                <w:sz w:val="18"/>
              </w:rPr>
              <w:t>D-Opto</w:t>
            </w:r>
          </w:p>
        </w:tc>
        <w:tc>
          <w:tcPr>
            <w:tcW w:w="1515" w:type="dxa"/>
            <w:gridSpan w:val="2"/>
            <w:tcBorders>
              <w:top w:val="single" w:sz="8" w:space="0" w:color="FFFFFF"/>
              <w:left w:val="nil"/>
              <w:bottom w:val="single" w:sz="12" w:space="0" w:color="FFFFFF"/>
              <w:right w:val="single" w:sz="8" w:space="0" w:color="FFFFFF"/>
            </w:tcBorders>
            <w:shd w:val="clear" w:color="000000" w:fill="9BBB59"/>
            <w:vAlign w:val="center"/>
          </w:tcPr>
          <w:p w14:paraId="59E371E6" w14:textId="77777777" w:rsidR="00131F12" w:rsidRPr="007F3066" w:rsidRDefault="00131F12" w:rsidP="007F3066">
            <w:pPr>
              <w:spacing w:before="40" w:after="40"/>
              <w:jc w:val="center"/>
              <w:rPr>
                <w:b/>
                <w:bCs/>
                <w:caps/>
                <w:color w:val="FFFFFF" w:themeColor="background1"/>
                <w:sz w:val="18"/>
              </w:rPr>
            </w:pPr>
            <w:r w:rsidRPr="007F3066">
              <w:rPr>
                <w:b/>
                <w:bCs/>
                <w:caps/>
                <w:color w:val="FFFFFF" w:themeColor="background1"/>
                <w:sz w:val="18"/>
              </w:rPr>
              <w:t>MiniDot</w:t>
            </w:r>
          </w:p>
        </w:tc>
      </w:tr>
      <w:tr w:rsidR="00131F12" w:rsidRPr="00CB36E3" w14:paraId="6C835CF7" w14:textId="77777777" w:rsidTr="00696E7D">
        <w:trPr>
          <w:trHeight w:val="330"/>
          <w:jc w:val="center"/>
        </w:trPr>
        <w:tc>
          <w:tcPr>
            <w:tcW w:w="2088" w:type="dxa"/>
            <w:tcBorders>
              <w:top w:val="single" w:sz="8" w:space="0" w:color="FFFFFF"/>
              <w:left w:val="single" w:sz="8" w:space="0" w:color="FFFFFF"/>
              <w:bottom w:val="single" w:sz="12" w:space="0" w:color="FFFFFF"/>
              <w:right w:val="single" w:sz="8" w:space="0" w:color="FFFFFF"/>
            </w:tcBorders>
            <w:shd w:val="clear" w:color="000000" w:fill="9BBB59"/>
            <w:vAlign w:val="center"/>
            <w:hideMark/>
          </w:tcPr>
          <w:p w14:paraId="51107ACF" w14:textId="77777777" w:rsidR="00131F12" w:rsidRPr="007F3066" w:rsidRDefault="00131F12" w:rsidP="007F3066">
            <w:pPr>
              <w:spacing w:before="40" w:after="40"/>
              <w:rPr>
                <w:b/>
                <w:bCs/>
                <w:caps/>
                <w:color w:val="FFFFFF" w:themeColor="background1"/>
                <w:sz w:val="18"/>
              </w:rPr>
            </w:pPr>
            <w:r w:rsidRPr="007F3066">
              <w:rPr>
                <w:b/>
                <w:bCs/>
                <w:caps/>
                <w:color w:val="FFFFFF" w:themeColor="background1"/>
                <w:sz w:val="18"/>
              </w:rPr>
              <w:t>Site</w:t>
            </w:r>
          </w:p>
        </w:tc>
        <w:tc>
          <w:tcPr>
            <w:tcW w:w="757" w:type="dxa"/>
            <w:tcBorders>
              <w:top w:val="single" w:sz="8" w:space="0" w:color="FFFFFF"/>
              <w:left w:val="nil"/>
              <w:bottom w:val="nil"/>
              <w:right w:val="single" w:sz="8" w:space="0" w:color="FFFFFF"/>
            </w:tcBorders>
            <w:shd w:val="clear" w:color="000000" w:fill="9BBB59"/>
            <w:vAlign w:val="center"/>
            <w:hideMark/>
          </w:tcPr>
          <w:p w14:paraId="00442880" w14:textId="77777777" w:rsidR="00131F12" w:rsidRPr="00CB36E3" w:rsidRDefault="00131F12" w:rsidP="007F3066">
            <w:pPr>
              <w:spacing w:before="40" w:after="40"/>
              <w:rPr>
                <w:b/>
                <w:bCs/>
                <w:color w:val="FFFFFF" w:themeColor="background1"/>
                <w:sz w:val="18"/>
              </w:rPr>
            </w:pPr>
            <w:r w:rsidRPr="00CB36E3">
              <w:rPr>
                <w:b/>
                <w:bCs/>
                <w:color w:val="FFFFFF" w:themeColor="background1"/>
                <w:sz w:val="18"/>
              </w:rPr>
              <w:t>Y</w:t>
            </w:r>
          </w:p>
        </w:tc>
        <w:tc>
          <w:tcPr>
            <w:tcW w:w="758" w:type="dxa"/>
            <w:tcBorders>
              <w:top w:val="single" w:sz="8" w:space="0" w:color="FFFFFF"/>
              <w:left w:val="nil"/>
              <w:bottom w:val="nil"/>
              <w:right w:val="single" w:sz="8" w:space="0" w:color="FFFFFF"/>
            </w:tcBorders>
            <w:shd w:val="clear" w:color="000000" w:fill="9BBB59"/>
            <w:vAlign w:val="center"/>
            <w:hideMark/>
          </w:tcPr>
          <w:p w14:paraId="51D26D0C" w14:textId="77777777" w:rsidR="00131F12" w:rsidRPr="00CB36E3" w:rsidRDefault="00131F12" w:rsidP="007F3066">
            <w:pPr>
              <w:spacing w:before="40" w:after="40"/>
              <w:rPr>
                <w:b/>
                <w:bCs/>
                <w:color w:val="FFFFFF" w:themeColor="background1"/>
                <w:sz w:val="18"/>
              </w:rPr>
            </w:pPr>
            <w:r w:rsidRPr="00CB36E3">
              <w:rPr>
                <w:b/>
                <w:bCs/>
                <w:color w:val="FFFFFF" w:themeColor="background1"/>
                <w:sz w:val="18"/>
              </w:rPr>
              <w:t>%</w:t>
            </w:r>
          </w:p>
        </w:tc>
        <w:tc>
          <w:tcPr>
            <w:tcW w:w="757" w:type="dxa"/>
            <w:tcBorders>
              <w:top w:val="single" w:sz="8" w:space="0" w:color="FFFFFF"/>
              <w:left w:val="nil"/>
              <w:bottom w:val="nil"/>
              <w:right w:val="single" w:sz="8" w:space="0" w:color="FFFFFF"/>
            </w:tcBorders>
            <w:shd w:val="clear" w:color="000000" w:fill="9BBB59"/>
            <w:vAlign w:val="center"/>
            <w:hideMark/>
          </w:tcPr>
          <w:p w14:paraId="10AE4832" w14:textId="77777777" w:rsidR="00131F12" w:rsidRPr="00CB36E3" w:rsidRDefault="00131F12" w:rsidP="007F3066">
            <w:pPr>
              <w:spacing w:before="40" w:after="40"/>
              <w:rPr>
                <w:b/>
                <w:bCs/>
                <w:color w:val="FFFFFF" w:themeColor="background1"/>
                <w:sz w:val="18"/>
              </w:rPr>
            </w:pPr>
            <w:r w:rsidRPr="00CB36E3">
              <w:rPr>
                <w:b/>
                <w:bCs/>
                <w:color w:val="FFFFFF" w:themeColor="background1"/>
                <w:sz w:val="18"/>
              </w:rPr>
              <w:t>Y</w:t>
            </w:r>
          </w:p>
        </w:tc>
        <w:tc>
          <w:tcPr>
            <w:tcW w:w="758" w:type="dxa"/>
            <w:tcBorders>
              <w:top w:val="single" w:sz="8" w:space="0" w:color="FFFFFF"/>
              <w:left w:val="nil"/>
              <w:bottom w:val="nil"/>
              <w:right w:val="single" w:sz="8" w:space="0" w:color="FFFFFF"/>
            </w:tcBorders>
            <w:shd w:val="clear" w:color="000000" w:fill="9BBB59"/>
            <w:vAlign w:val="center"/>
            <w:hideMark/>
          </w:tcPr>
          <w:p w14:paraId="09145812" w14:textId="77777777" w:rsidR="00131F12" w:rsidRPr="00CB36E3" w:rsidRDefault="00131F12" w:rsidP="007F3066">
            <w:pPr>
              <w:spacing w:before="40" w:after="40"/>
              <w:rPr>
                <w:b/>
                <w:bCs/>
                <w:color w:val="FFFFFF" w:themeColor="background1"/>
                <w:sz w:val="18"/>
              </w:rPr>
            </w:pPr>
            <w:r w:rsidRPr="00CB36E3">
              <w:rPr>
                <w:b/>
                <w:bCs/>
                <w:color w:val="FFFFFF" w:themeColor="background1"/>
                <w:sz w:val="18"/>
              </w:rPr>
              <w:t>%</w:t>
            </w:r>
          </w:p>
        </w:tc>
      </w:tr>
      <w:tr w:rsidR="00131F12" w:rsidRPr="00CB36E3" w14:paraId="4DFBF479" w14:textId="77777777" w:rsidTr="00696E7D">
        <w:trPr>
          <w:trHeight w:val="345"/>
          <w:jc w:val="center"/>
        </w:trPr>
        <w:tc>
          <w:tcPr>
            <w:tcW w:w="2088" w:type="dxa"/>
            <w:tcBorders>
              <w:top w:val="nil"/>
              <w:left w:val="single" w:sz="8" w:space="0" w:color="FFFFFF"/>
              <w:bottom w:val="single" w:sz="8" w:space="0" w:color="FFFFFF"/>
              <w:right w:val="nil"/>
            </w:tcBorders>
            <w:shd w:val="clear" w:color="000000" w:fill="9BBB59"/>
            <w:vAlign w:val="center"/>
            <w:hideMark/>
          </w:tcPr>
          <w:p w14:paraId="069252F0" w14:textId="77777777" w:rsidR="00131F12" w:rsidRPr="007F3066" w:rsidRDefault="00131F12" w:rsidP="007F3066">
            <w:pPr>
              <w:spacing w:before="40" w:after="40"/>
              <w:rPr>
                <w:b/>
                <w:bCs/>
                <w:caps/>
                <w:color w:val="FFFFFF" w:themeColor="background1"/>
                <w:sz w:val="18"/>
              </w:rPr>
            </w:pPr>
            <w:r w:rsidRPr="007F3066">
              <w:rPr>
                <w:b/>
                <w:bCs/>
                <w:caps/>
                <w:color w:val="FFFFFF" w:themeColor="background1"/>
                <w:sz w:val="18"/>
              </w:rPr>
              <w:t>Lanes Bridge (LB)</w:t>
            </w:r>
          </w:p>
        </w:tc>
        <w:tc>
          <w:tcPr>
            <w:tcW w:w="757" w:type="dxa"/>
            <w:tcBorders>
              <w:top w:val="single" w:sz="4" w:space="0" w:color="FFFFFF"/>
              <w:left w:val="nil"/>
              <w:bottom w:val="single" w:sz="4" w:space="0" w:color="FFFFFF"/>
              <w:right w:val="single" w:sz="4" w:space="0" w:color="FFFFFF"/>
            </w:tcBorders>
            <w:shd w:val="clear" w:color="000000" w:fill="EBF1DE"/>
            <w:noWrap/>
            <w:vAlign w:val="center"/>
            <w:hideMark/>
          </w:tcPr>
          <w:p w14:paraId="3684878C" w14:textId="77777777" w:rsidR="00131F12" w:rsidRPr="00CB36E3" w:rsidRDefault="00131F12" w:rsidP="007F3066">
            <w:pPr>
              <w:spacing w:before="40" w:after="40"/>
              <w:rPr>
                <w:sz w:val="18"/>
              </w:rPr>
            </w:pPr>
            <w:r w:rsidRPr="00CB36E3">
              <w:rPr>
                <w:sz w:val="18"/>
              </w:rPr>
              <w:t>44</w:t>
            </w:r>
          </w:p>
        </w:tc>
        <w:tc>
          <w:tcPr>
            <w:tcW w:w="758" w:type="dxa"/>
            <w:tcBorders>
              <w:top w:val="single" w:sz="4" w:space="0" w:color="FFFFFF"/>
              <w:left w:val="nil"/>
              <w:bottom w:val="single" w:sz="4" w:space="0" w:color="FFFFFF"/>
              <w:right w:val="single" w:sz="4" w:space="0" w:color="FFFFFF"/>
            </w:tcBorders>
            <w:shd w:val="clear" w:color="000000" w:fill="EBF1DE"/>
            <w:noWrap/>
            <w:vAlign w:val="center"/>
            <w:hideMark/>
          </w:tcPr>
          <w:p w14:paraId="1550CED8" w14:textId="77777777" w:rsidR="00131F12" w:rsidRPr="00CB36E3" w:rsidRDefault="00131F12" w:rsidP="007F3066">
            <w:pPr>
              <w:spacing w:before="40" w:after="40"/>
              <w:rPr>
                <w:sz w:val="18"/>
              </w:rPr>
            </w:pPr>
            <w:r w:rsidRPr="00CB36E3">
              <w:rPr>
                <w:sz w:val="18"/>
              </w:rPr>
              <w:t>79</w:t>
            </w:r>
          </w:p>
        </w:tc>
        <w:tc>
          <w:tcPr>
            <w:tcW w:w="757" w:type="dxa"/>
            <w:tcBorders>
              <w:top w:val="single" w:sz="4" w:space="0" w:color="FFFFFF"/>
              <w:left w:val="nil"/>
              <w:bottom w:val="single" w:sz="4" w:space="0" w:color="FFFFFF"/>
              <w:right w:val="single" w:sz="4" w:space="0" w:color="FFFFFF"/>
            </w:tcBorders>
            <w:shd w:val="clear" w:color="000000" w:fill="EBF1DE"/>
            <w:noWrap/>
            <w:vAlign w:val="center"/>
          </w:tcPr>
          <w:p w14:paraId="581BE4CC" w14:textId="77777777" w:rsidR="00131F12" w:rsidRPr="00CB36E3" w:rsidRDefault="00131F12" w:rsidP="007F3066">
            <w:pPr>
              <w:spacing w:before="40" w:after="40"/>
              <w:rPr>
                <w:sz w:val="18"/>
              </w:rPr>
            </w:pPr>
            <w:r w:rsidRPr="00CB36E3">
              <w:rPr>
                <w:sz w:val="18"/>
              </w:rPr>
              <w:t>48</w:t>
            </w:r>
          </w:p>
        </w:tc>
        <w:tc>
          <w:tcPr>
            <w:tcW w:w="758" w:type="dxa"/>
            <w:tcBorders>
              <w:top w:val="single" w:sz="4" w:space="0" w:color="FFFFFF"/>
              <w:left w:val="nil"/>
              <w:bottom w:val="single" w:sz="4" w:space="0" w:color="FFFFFF"/>
              <w:right w:val="single" w:sz="4" w:space="0" w:color="FFFFFF"/>
            </w:tcBorders>
            <w:shd w:val="clear" w:color="000000" w:fill="EBF1DE"/>
            <w:noWrap/>
            <w:vAlign w:val="center"/>
            <w:hideMark/>
          </w:tcPr>
          <w:p w14:paraId="41254605" w14:textId="77777777" w:rsidR="00131F12" w:rsidRPr="00CB36E3" w:rsidRDefault="00131F12" w:rsidP="007F3066">
            <w:pPr>
              <w:spacing w:before="40" w:after="40"/>
              <w:rPr>
                <w:sz w:val="18"/>
              </w:rPr>
            </w:pPr>
            <w:r w:rsidRPr="00CB36E3">
              <w:rPr>
                <w:sz w:val="18"/>
              </w:rPr>
              <w:t>86</w:t>
            </w:r>
          </w:p>
        </w:tc>
      </w:tr>
      <w:tr w:rsidR="00131F12" w:rsidRPr="00CB36E3" w14:paraId="5530201C" w14:textId="77777777" w:rsidTr="00696E7D">
        <w:trPr>
          <w:trHeight w:val="330"/>
          <w:jc w:val="center"/>
        </w:trPr>
        <w:tc>
          <w:tcPr>
            <w:tcW w:w="2088" w:type="dxa"/>
            <w:tcBorders>
              <w:top w:val="single" w:sz="8" w:space="0" w:color="FFFFFF"/>
              <w:left w:val="single" w:sz="8" w:space="0" w:color="FFFFFF"/>
              <w:bottom w:val="single" w:sz="8" w:space="0" w:color="FFFFFF"/>
              <w:right w:val="nil"/>
            </w:tcBorders>
            <w:shd w:val="clear" w:color="000000" w:fill="9BBB59"/>
            <w:vAlign w:val="center"/>
            <w:hideMark/>
          </w:tcPr>
          <w:p w14:paraId="55DEAACF" w14:textId="77777777" w:rsidR="00131F12" w:rsidRPr="007F3066" w:rsidRDefault="00131F12" w:rsidP="007F3066">
            <w:pPr>
              <w:spacing w:before="40" w:after="40"/>
              <w:rPr>
                <w:b/>
                <w:bCs/>
                <w:caps/>
                <w:color w:val="FFFFFF" w:themeColor="background1"/>
                <w:sz w:val="18"/>
              </w:rPr>
            </w:pPr>
            <w:r w:rsidRPr="007F3066">
              <w:rPr>
                <w:b/>
                <w:bCs/>
                <w:caps/>
                <w:color w:val="FFFFFF" w:themeColor="background1"/>
                <w:sz w:val="18"/>
              </w:rPr>
              <w:t>Cowl Cowl (CC)</w:t>
            </w:r>
          </w:p>
        </w:tc>
        <w:tc>
          <w:tcPr>
            <w:tcW w:w="757" w:type="dxa"/>
            <w:tcBorders>
              <w:top w:val="nil"/>
              <w:left w:val="nil"/>
              <w:bottom w:val="single" w:sz="4" w:space="0" w:color="FFFFFF"/>
              <w:right w:val="single" w:sz="4" w:space="0" w:color="FFFFFF"/>
            </w:tcBorders>
            <w:shd w:val="clear" w:color="000000" w:fill="EBF1DE"/>
            <w:noWrap/>
            <w:vAlign w:val="center"/>
            <w:hideMark/>
          </w:tcPr>
          <w:p w14:paraId="5A4BB3C5" w14:textId="77777777" w:rsidR="00131F12" w:rsidRPr="00CB36E3" w:rsidRDefault="00131F12" w:rsidP="007F3066">
            <w:pPr>
              <w:spacing w:before="40" w:after="40"/>
              <w:rPr>
                <w:sz w:val="18"/>
              </w:rPr>
            </w:pPr>
            <w:r w:rsidRPr="00CB36E3">
              <w:rPr>
                <w:sz w:val="18"/>
              </w:rPr>
              <w:t>49</w:t>
            </w:r>
          </w:p>
        </w:tc>
        <w:tc>
          <w:tcPr>
            <w:tcW w:w="758" w:type="dxa"/>
            <w:tcBorders>
              <w:top w:val="nil"/>
              <w:left w:val="nil"/>
              <w:bottom w:val="single" w:sz="4" w:space="0" w:color="FFFFFF"/>
              <w:right w:val="single" w:sz="4" w:space="0" w:color="FFFFFF"/>
            </w:tcBorders>
            <w:shd w:val="clear" w:color="000000" w:fill="EBF1DE"/>
            <w:noWrap/>
            <w:vAlign w:val="center"/>
            <w:hideMark/>
          </w:tcPr>
          <w:p w14:paraId="253C6DFA" w14:textId="77777777" w:rsidR="00131F12" w:rsidRPr="00CB36E3" w:rsidRDefault="00131F12" w:rsidP="007F3066">
            <w:pPr>
              <w:spacing w:before="40" w:after="40"/>
              <w:rPr>
                <w:sz w:val="18"/>
              </w:rPr>
            </w:pPr>
            <w:r w:rsidRPr="00CB36E3">
              <w:rPr>
                <w:sz w:val="18"/>
              </w:rPr>
              <w:t>88</w:t>
            </w:r>
          </w:p>
        </w:tc>
        <w:tc>
          <w:tcPr>
            <w:tcW w:w="757" w:type="dxa"/>
            <w:tcBorders>
              <w:top w:val="nil"/>
              <w:left w:val="nil"/>
              <w:bottom w:val="single" w:sz="4" w:space="0" w:color="FFFFFF"/>
              <w:right w:val="single" w:sz="4" w:space="0" w:color="FFFFFF"/>
            </w:tcBorders>
            <w:shd w:val="clear" w:color="000000" w:fill="EBF1DE"/>
            <w:noWrap/>
            <w:vAlign w:val="center"/>
          </w:tcPr>
          <w:p w14:paraId="1A53C865" w14:textId="77777777" w:rsidR="00131F12" w:rsidRPr="00CB36E3" w:rsidRDefault="00131F12" w:rsidP="007F3066">
            <w:pPr>
              <w:spacing w:before="40" w:after="40"/>
              <w:rPr>
                <w:sz w:val="18"/>
              </w:rPr>
            </w:pPr>
            <w:r w:rsidRPr="00CB36E3">
              <w:rPr>
                <w:sz w:val="18"/>
              </w:rPr>
              <w:t>-</w:t>
            </w:r>
          </w:p>
        </w:tc>
        <w:tc>
          <w:tcPr>
            <w:tcW w:w="758" w:type="dxa"/>
            <w:tcBorders>
              <w:top w:val="nil"/>
              <w:left w:val="nil"/>
              <w:bottom w:val="single" w:sz="4" w:space="0" w:color="FFFFFF"/>
              <w:right w:val="single" w:sz="4" w:space="0" w:color="FFFFFF"/>
            </w:tcBorders>
            <w:shd w:val="clear" w:color="000000" w:fill="EBF1DE"/>
            <w:noWrap/>
            <w:vAlign w:val="center"/>
            <w:hideMark/>
          </w:tcPr>
          <w:p w14:paraId="1B3B837D" w14:textId="77777777" w:rsidR="00131F12" w:rsidRPr="00CB36E3" w:rsidRDefault="00131F12" w:rsidP="007F3066">
            <w:pPr>
              <w:spacing w:before="40" w:after="40"/>
              <w:rPr>
                <w:sz w:val="18"/>
              </w:rPr>
            </w:pPr>
            <w:r w:rsidRPr="00CB36E3">
              <w:rPr>
                <w:sz w:val="18"/>
              </w:rPr>
              <w:t>-</w:t>
            </w:r>
          </w:p>
        </w:tc>
      </w:tr>
      <w:tr w:rsidR="00131F12" w:rsidRPr="00CB36E3" w14:paraId="3B99C179" w14:textId="77777777" w:rsidTr="00696E7D">
        <w:trPr>
          <w:trHeight w:val="330"/>
          <w:jc w:val="center"/>
        </w:trPr>
        <w:tc>
          <w:tcPr>
            <w:tcW w:w="2088" w:type="dxa"/>
            <w:tcBorders>
              <w:top w:val="single" w:sz="8" w:space="0" w:color="FFFFFF"/>
              <w:left w:val="single" w:sz="8" w:space="0" w:color="FFFFFF"/>
              <w:bottom w:val="nil"/>
              <w:right w:val="nil"/>
            </w:tcBorders>
            <w:shd w:val="clear" w:color="000000" w:fill="9BBB59"/>
            <w:vAlign w:val="center"/>
            <w:hideMark/>
          </w:tcPr>
          <w:p w14:paraId="324CB9E0" w14:textId="77777777" w:rsidR="00131F12" w:rsidRPr="007F3066" w:rsidRDefault="00131F12" w:rsidP="007F3066">
            <w:pPr>
              <w:spacing w:before="40" w:after="40"/>
              <w:rPr>
                <w:b/>
                <w:bCs/>
                <w:caps/>
                <w:color w:val="FFFFFF" w:themeColor="background1"/>
                <w:sz w:val="18"/>
              </w:rPr>
            </w:pPr>
            <w:r w:rsidRPr="007F3066">
              <w:rPr>
                <w:b/>
                <w:bCs/>
                <w:caps/>
                <w:color w:val="FFFFFF" w:themeColor="background1"/>
                <w:sz w:val="18"/>
              </w:rPr>
              <w:t>Whealbah (WB)</w:t>
            </w:r>
          </w:p>
        </w:tc>
        <w:tc>
          <w:tcPr>
            <w:tcW w:w="757" w:type="dxa"/>
            <w:tcBorders>
              <w:top w:val="nil"/>
              <w:left w:val="nil"/>
              <w:bottom w:val="single" w:sz="4" w:space="0" w:color="FFFFFF"/>
              <w:right w:val="single" w:sz="4" w:space="0" w:color="FFFFFF"/>
            </w:tcBorders>
            <w:shd w:val="clear" w:color="000000" w:fill="EBF1DE"/>
            <w:noWrap/>
            <w:vAlign w:val="center"/>
            <w:hideMark/>
          </w:tcPr>
          <w:p w14:paraId="448388D6" w14:textId="77777777" w:rsidR="00131F12" w:rsidRPr="00CB36E3" w:rsidRDefault="00131F12" w:rsidP="007F3066">
            <w:pPr>
              <w:spacing w:before="40" w:after="40"/>
              <w:rPr>
                <w:sz w:val="18"/>
              </w:rPr>
            </w:pPr>
            <w:r w:rsidRPr="00CB36E3">
              <w:rPr>
                <w:sz w:val="18"/>
              </w:rPr>
              <w:t>27</w:t>
            </w:r>
          </w:p>
        </w:tc>
        <w:tc>
          <w:tcPr>
            <w:tcW w:w="758" w:type="dxa"/>
            <w:tcBorders>
              <w:top w:val="nil"/>
              <w:left w:val="nil"/>
              <w:bottom w:val="single" w:sz="4" w:space="0" w:color="FFFFFF"/>
              <w:right w:val="single" w:sz="4" w:space="0" w:color="FFFFFF"/>
            </w:tcBorders>
            <w:shd w:val="clear" w:color="000000" w:fill="EBF1DE"/>
            <w:noWrap/>
            <w:vAlign w:val="center"/>
            <w:hideMark/>
          </w:tcPr>
          <w:p w14:paraId="05255802" w14:textId="77777777" w:rsidR="00131F12" w:rsidRPr="00CB36E3" w:rsidRDefault="00131F12" w:rsidP="007F3066">
            <w:pPr>
              <w:spacing w:before="40" w:after="40"/>
              <w:rPr>
                <w:sz w:val="18"/>
              </w:rPr>
            </w:pPr>
            <w:r w:rsidRPr="00CB36E3">
              <w:rPr>
                <w:sz w:val="18"/>
              </w:rPr>
              <w:t>48</w:t>
            </w:r>
          </w:p>
        </w:tc>
        <w:tc>
          <w:tcPr>
            <w:tcW w:w="757" w:type="dxa"/>
            <w:tcBorders>
              <w:top w:val="nil"/>
              <w:left w:val="nil"/>
              <w:bottom w:val="single" w:sz="4" w:space="0" w:color="FFFFFF"/>
              <w:right w:val="single" w:sz="4" w:space="0" w:color="FFFFFF"/>
            </w:tcBorders>
            <w:shd w:val="clear" w:color="000000" w:fill="EBF1DE"/>
            <w:noWrap/>
            <w:vAlign w:val="center"/>
          </w:tcPr>
          <w:p w14:paraId="04ADE52D" w14:textId="77777777" w:rsidR="00131F12" w:rsidRPr="00CB36E3" w:rsidRDefault="00131F12" w:rsidP="007F3066">
            <w:pPr>
              <w:spacing w:before="40" w:after="40"/>
              <w:rPr>
                <w:sz w:val="18"/>
              </w:rPr>
            </w:pPr>
            <w:r w:rsidRPr="00CB36E3">
              <w:rPr>
                <w:sz w:val="18"/>
              </w:rPr>
              <w:t>40</w:t>
            </w:r>
          </w:p>
        </w:tc>
        <w:tc>
          <w:tcPr>
            <w:tcW w:w="758" w:type="dxa"/>
            <w:tcBorders>
              <w:top w:val="nil"/>
              <w:left w:val="nil"/>
              <w:bottom w:val="single" w:sz="4" w:space="0" w:color="FFFFFF"/>
              <w:right w:val="single" w:sz="4" w:space="0" w:color="FFFFFF"/>
            </w:tcBorders>
            <w:shd w:val="clear" w:color="000000" w:fill="EBF1DE"/>
            <w:noWrap/>
            <w:vAlign w:val="center"/>
            <w:hideMark/>
          </w:tcPr>
          <w:p w14:paraId="1E3D956A" w14:textId="77777777" w:rsidR="00131F12" w:rsidRPr="00CB36E3" w:rsidRDefault="00131F12" w:rsidP="007F3066">
            <w:pPr>
              <w:spacing w:before="40" w:after="40"/>
              <w:rPr>
                <w:sz w:val="18"/>
              </w:rPr>
            </w:pPr>
            <w:r w:rsidRPr="00CB36E3">
              <w:rPr>
                <w:sz w:val="18"/>
              </w:rPr>
              <w:t>71</w:t>
            </w:r>
          </w:p>
        </w:tc>
      </w:tr>
      <w:tr w:rsidR="00131F12" w:rsidRPr="00CB36E3" w14:paraId="12C7BC7B" w14:textId="77777777" w:rsidTr="00696E7D">
        <w:trPr>
          <w:trHeight w:val="330"/>
          <w:jc w:val="center"/>
        </w:trPr>
        <w:tc>
          <w:tcPr>
            <w:tcW w:w="2088" w:type="dxa"/>
            <w:tcBorders>
              <w:top w:val="single" w:sz="8" w:space="0" w:color="FFFFFF"/>
              <w:left w:val="single" w:sz="8" w:space="0" w:color="FFFFFF"/>
              <w:bottom w:val="nil"/>
              <w:right w:val="nil"/>
            </w:tcBorders>
            <w:shd w:val="clear" w:color="000000" w:fill="9BBB59"/>
            <w:vAlign w:val="center"/>
            <w:hideMark/>
          </w:tcPr>
          <w:p w14:paraId="14A0211E" w14:textId="77777777" w:rsidR="00131F12" w:rsidRPr="007F3066" w:rsidRDefault="00131F12" w:rsidP="007F3066">
            <w:pPr>
              <w:spacing w:before="40" w:after="40"/>
              <w:rPr>
                <w:b/>
                <w:bCs/>
                <w:caps/>
                <w:color w:val="FFFFFF" w:themeColor="background1"/>
                <w:sz w:val="18"/>
              </w:rPr>
            </w:pPr>
            <w:r w:rsidRPr="007F3066">
              <w:rPr>
                <w:b/>
                <w:bCs/>
                <w:caps/>
                <w:color w:val="FFFFFF" w:themeColor="background1"/>
                <w:sz w:val="18"/>
              </w:rPr>
              <w:t>Wallanthery (WAL)</w:t>
            </w:r>
          </w:p>
        </w:tc>
        <w:tc>
          <w:tcPr>
            <w:tcW w:w="757" w:type="dxa"/>
            <w:tcBorders>
              <w:top w:val="nil"/>
              <w:left w:val="nil"/>
              <w:bottom w:val="single" w:sz="4" w:space="0" w:color="FFFFFF"/>
              <w:right w:val="single" w:sz="4" w:space="0" w:color="FFFFFF"/>
            </w:tcBorders>
            <w:shd w:val="clear" w:color="000000" w:fill="EBF1DE"/>
            <w:noWrap/>
            <w:vAlign w:val="center"/>
            <w:hideMark/>
          </w:tcPr>
          <w:p w14:paraId="5E232D6D" w14:textId="77777777" w:rsidR="00131F12" w:rsidRPr="00CB36E3" w:rsidRDefault="00131F12" w:rsidP="007F3066">
            <w:pPr>
              <w:spacing w:before="40" w:after="40"/>
              <w:rPr>
                <w:sz w:val="18"/>
              </w:rPr>
            </w:pPr>
            <w:r w:rsidRPr="00CB36E3">
              <w:rPr>
                <w:sz w:val="18"/>
              </w:rPr>
              <w:t>4</w:t>
            </w:r>
          </w:p>
        </w:tc>
        <w:tc>
          <w:tcPr>
            <w:tcW w:w="758" w:type="dxa"/>
            <w:tcBorders>
              <w:top w:val="nil"/>
              <w:left w:val="nil"/>
              <w:bottom w:val="single" w:sz="4" w:space="0" w:color="FFFFFF"/>
              <w:right w:val="single" w:sz="4" w:space="0" w:color="FFFFFF"/>
            </w:tcBorders>
            <w:shd w:val="clear" w:color="000000" w:fill="EBF1DE"/>
            <w:noWrap/>
            <w:vAlign w:val="center"/>
            <w:hideMark/>
          </w:tcPr>
          <w:p w14:paraId="06928AEA" w14:textId="77777777" w:rsidR="00131F12" w:rsidRPr="00CB36E3" w:rsidRDefault="00131F12" w:rsidP="007F3066">
            <w:pPr>
              <w:spacing w:before="40" w:after="40"/>
              <w:rPr>
                <w:sz w:val="18"/>
              </w:rPr>
            </w:pPr>
            <w:r w:rsidRPr="00CB36E3">
              <w:rPr>
                <w:sz w:val="18"/>
              </w:rPr>
              <w:t>7</w:t>
            </w:r>
          </w:p>
        </w:tc>
        <w:tc>
          <w:tcPr>
            <w:tcW w:w="757" w:type="dxa"/>
            <w:tcBorders>
              <w:top w:val="nil"/>
              <w:left w:val="nil"/>
              <w:bottom w:val="single" w:sz="4" w:space="0" w:color="FFFFFF"/>
              <w:right w:val="single" w:sz="4" w:space="0" w:color="FFFFFF"/>
            </w:tcBorders>
            <w:shd w:val="clear" w:color="000000" w:fill="EBF1DE"/>
            <w:noWrap/>
            <w:vAlign w:val="center"/>
          </w:tcPr>
          <w:p w14:paraId="3EE7DE18" w14:textId="77777777" w:rsidR="00131F12" w:rsidRPr="00CB36E3" w:rsidRDefault="00131F12" w:rsidP="007F3066">
            <w:pPr>
              <w:spacing w:before="40" w:after="40"/>
              <w:rPr>
                <w:sz w:val="18"/>
              </w:rPr>
            </w:pPr>
            <w:r w:rsidRPr="00CB36E3">
              <w:rPr>
                <w:sz w:val="18"/>
              </w:rPr>
              <w:t>-</w:t>
            </w:r>
          </w:p>
        </w:tc>
        <w:tc>
          <w:tcPr>
            <w:tcW w:w="758" w:type="dxa"/>
            <w:tcBorders>
              <w:top w:val="nil"/>
              <w:left w:val="nil"/>
              <w:bottom w:val="single" w:sz="4" w:space="0" w:color="FFFFFF"/>
              <w:right w:val="single" w:sz="4" w:space="0" w:color="FFFFFF"/>
            </w:tcBorders>
            <w:shd w:val="clear" w:color="000000" w:fill="EBF1DE"/>
            <w:noWrap/>
            <w:vAlign w:val="center"/>
            <w:hideMark/>
          </w:tcPr>
          <w:p w14:paraId="60400334" w14:textId="77777777" w:rsidR="00131F12" w:rsidRPr="00CB36E3" w:rsidRDefault="00131F12" w:rsidP="007F3066">
            <w:pPr>
              <w:spacing w:before="40" w:after="40"/>
              <w:rPr>
                <w:sz w:val="18"/>
              </w:rPr>
            </w:pPr>
            <w:r w:rsidRPr="00CB36E3">
              <w:rPr>
                <w:sz w:val="18"/>
              </w:rPr>
              <w:t>-</w:t>
            </w:r>
          </w:p>
        </w:tc>
      </w:tr>
    </w:tbl>
    <w:p w14:paraId="1085249C" w14:textId="09172FF9" w:rsidR="00131F12" w:rsidRPr="00131F12" w:rsidRDefault="00131F12" w:rsidP="007D4F48">
      <w:pPr>
        <w:pStyle w:val="Heading3"/>
      </w:pPr>
      <w:bookmarkStart w:id="146" w:name="_Toc527986374"/>
      <w:bookmarkStart w:id="147" w:name="_Toc4574781"/>
      <w:r w:rsidRPr="00131F12">
        <w:t>Water qualit</w:t>
      </w:r>
      <w:bookmarkEnd w:id="146"/>
      <w:r w:rsidR="007D4F48">
        <w:t>y</w:t>
      </w:r>
      <w:bookmarkEnd w:id="147"/>
    </w:p>
    <w:p w14:paraId="5EDA2047" w14:textId="4805B18B" w:rsidR="00131F12" w:rsidRPr="00131F12" w:rsidRDefault="00131F12" w:rsidP="00131F12">
      <w:r w:rsidRPr="00131F12">
        <w:t xml:space="preserve">Water temperature showed a typical seasonal pattern, ranging from 9 degrees </w:t>
      </w:r>
      <w:r w:rsidR="00365B8F">
        <w:t>C</w:t>
      </w:r>
      <w:r w:rsidRPr="00131F12">
        <w:t>elsius in winter, to 30 degrees Celsius in summer, with no clear association with flow events (</w:t>
      </w:r>
      <w:r w:rsidR="006E2B12">
        <w:fldChar w:fldCharType="begin"/>
      </w:r>
      <w:r w:rsidR="006E2B12">
        <w:instrText xml:space="preserve"> REF _Ref530140155 \h </w:instrText>
      </w:r>
      <w:r w:rsidR="006E2B12">
        <w:fldChar w:fldCharType="separate"/>
      </w:r>
      <w:r w:rsidR="002A4751" w:rsidRPr="00207366">
        <w:t xml:space="preserve">Figure </w:t>
      </w:r>
      <w:r w:rsidR="002A4751">
        <w:rPr>
          <w:noProof/>
        </w:rPr>
        <w:t>17</w:t>
      </w:r>
      <w:r w:rsidR="006E2B12">
        <w:fldChar w:fldCharType="end"/>
      </w:r>
      <w:r w:rsidRPr="00131F12">
        <w:t>). Water temperatures were lower following the first environmental watering event. There was no clear association between pH and flow, but some evidence of reductions in turbidity and weaker evidence of lower salinity following the first watering event (</w:t>
      </w:r>
      <w:r w:rsidR="006E2B12">
        <w:fldChar w:fldCharType="begin"/>
      </w:r>
      <w:r w:rsidR="006E2B12">
        <w:instrText xml:space="preserve"> REF _Ref530140155 \h </w:instrText>
      </w:r>
      <w:r w:rsidR="006E2B12">
        <w:fldChar w:fldCharType="separate"/>
      </w:r>
      <w:r w:rsidR="002A4751" w:rsidRPr="00207366">
        <w:t xml:space="preserve">Figure </w:t>
      </w:r>
      <w:r w:rsidR="002A4751">
        <w:rPr>
          <w:noProof/>
        </w:rPr>
        <w:t>17</w:t>
      </w:r>
      <w:r w:rsidR="006E2B12">
        <w:fldChar w:fldCharType="end"/>
      </w:r>
      <w:r w:rsidRPr="00131F12">
        <w:t>). This is potentially indicative of initial dilution of ions and fine sediment associated with the flow event. There was no clear evidence of any effects of the second environmental watering event on water quality.</w:t>
      </w:r>
    </w:p>
    <w:p w14:paraId="24D2CF0E" w14:textId="33EE07CE" w:rsidR="00131F12" w:rsidRPr="00131F12" w:rsidRDefault="00131F12" w:rsidP="00131F12">
      <w:r w:rsidRPr="00131F12">
        <w:t>Results for nutrients (</w:t>
      </w:r>
      <w:r w:rsidR="006E2B12">
        <w:fldChar w:fldCharType="begin"/>
      </w:r>
      <w:r w:rsidR="006E2B12">
        <w:instrText xml:space="preserve"> REF _Ref530140180 \h </w:instrText>
      </w:r>
      <w:r w:rsidR="006E2B12">
        <w:fldChar w:fldCharType="separate"/>
      </w:r>
      <w:r w:rsidR="002A4751" w:rsidRPr="00207366">
        <w:t xml:space="preserve">Figure </w:t>
      </w:r>
      <w:r w:rsidR="002A4751">
        <w:rPr>
          <w:noProof/>
        </w:rPr>
        <w:t>18</w:t>
      </w:r>
      <w:r w:rsidR="006E2B12">
        <w:fldChar w:fldCharType="end"/>
      </w:r>
      <w:r w:rsidRPr="00131F12">
        <w:t>) were consistent with those for the water quality parameters above. There is a limited amount of data available for both of the watering events, and no clear evidence for effects on water quality, including chlorophyll. There is some indication of release of phosphorus after the first event, but this is not conclusive.</w:t>
      </w:r>
    </w:p>
    <w:p w14:paraId="465E09FA" w14:textId="77777777" w:rsidR="00131F12" w:rsidRPr="00131F12" w:rsidRDefault="00131F12" w:rsidP="00131F12">
      <w:pPr>
        <w:sectPr w:rsidR="00131F12" w:rsidRPr="00131F12" w:rsidSect="00696E7D">
          <w:footerReference w:type="first" r:id="rId50"/>
          <w:pgSz w:w="11906" w:h="16838"/>
          <w:pgMar w:top="1440" w:right="1440" w:bottom="1440" w:left="1440" w:header="708" w:footer="708" w:gutter="0"/>
          <w:cols w:space="708"/>
          <w:docGrid w:linePitch="360"/>
        </w:sectPr>
      </w:pPr>
    </w:p>
    <w:p w14:paraId="5F38A34F" w14:textId="299CF2B9" w:rsidR="00A75DE9" w:rsidRPr="00131F12" w:rsidRDefault="003C21A9" w:rsidP="00131F12">
      <w:pPr>
        <w:rPr>
          <w:bCs/>
          <w:i/>
        </w:rPr>
      </w:pPr>
      <w:bookmarkStart w:id="148" w:name="_Ref491084995"/>
      <w:r>
        <w:rPr>
          <w:noProof/>
          <w:lang w:eastAsia="en-AU"/>
        </w:rPr>
        <w:drawing>
          <wp:inline distT="0" distB="0" distL="0" distR="0" wp14:anchorId="21EC4C5E" wp14:editId="4CB8DF7F">
            <wp:extent cx="8460000" cy="4770332"/>
            <wp:effectExtent l="0" t="0" r="0" b="0"/>
            <wp:docPr id="41" name="Picture 41" descr="Y:\Associated Organisations\Institute for Applied Ecology\Research Groups\Freshwater Ecology\Freshwater Projects\Lachlan River CEWH LTIM\Data WORKING\Stream metabolism\2018_report\Chem and Nutrition_20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ssociated Organisations\Institute for Applied Ecology\Research Groups\Freshwater Ecology\Freshwater Projects\Lachlan River CEWH LTIM\Data WORKING\Stream metabolism\2018_report\Chem and Nutrition_2017-18.jpg"/>
                    <pic:cNvPicPr>
                      <a:picLocks noChangeAspect="1" noChangeArrowheads="1"/>
                    </pic:cNvPicPr>
                  </pic:nvPicPr>
                  <pic:blipFill rotWithShape="1">
                    <a:blip r:embed="rId51">
                      <a:extLst>
                        <a:ext uri="{28A0092B-C50C-407E-A947-70E740481C1C}">
                          <a14:useLocalDpi xmlns:a14="http://schemas.microsoft.com/office/drawing/2010/main" val="0"/>
                        </a:ext>
                      </a:extLst>
                    </a:blip>
                    <a:srcRect/>
                    <a:stretch/>
                  </pic:blipFill>
                  <pic:spPr bwMode="auto">
                    <a:xfrm>
                      <a:off x="0" y="0"/>
                      <a:ext cx="8460000" cy="4770332"/>
                    </a:xfrm>
                    <a:prstGeom prst="rect">
                      <a:avLst/>
                    </a:prstGeom>
                    <a:noFill/>
                    <a:ln>
                      <a:noFill/>
                    </a:ln>
                    <a:extLst>
                      <a:ext uri="{53640926-AAD7-44D8-BBD7-CCE9431645EC}">
                        <a14:shadowObscured xmlns:a14="http://schemas.microsoft.com/office/drawing/2010/main"/>
                      </a:ext>
                    </a:extLst>
                  </pic:spPr>
                </pic:pic>
              </a:graphicData>
            </a:graphic>
          </wp:inline>
        </w:drawing>
      </w:r>
    </w:p>
    <w:p w14:paraId="1D4866A5" w14:textId="6DE13C53" w:rsidR="00207366" w:rsidRDefault="00131F12" w:rsidP="00207366">
      <w:pPr>
        <w:pStyle w:val="Caption"/>
      </w:pPr>
      <w:bookmarkStart w:id="149" w:name="_Ref530140155"/>
      <w:bookmarkStart w:id="150" w:name="_Toc467776170"/>
      <w:bookmarkStart w:id="151" w:name="_Toc527986387"/>
      <w:bookmarkStart w:id="152" w:name="_Toc4574855"/>
      <w:r w:rsidRPr="00207366">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17</w:t>
      </w:r>
      <w:r w:rsidR="00157C69">
        <w:rPr>
          <w:noProof/>
        </w:rPr>
        <w:fldChar w:fldCharType="end"/>
      </w:r>
      <w:bookmarkEnd w:id="149"/>
      <w:r w:rsidRPr="00207366">
        <w:t>. Mean water quality measurements (± standard error) for four sites (Cowl Cowl, Lane’s Bridge, Wallanthery and Whealbah) over the sampling period 2017-18: physico chemical attributes.</w:t>
      </w:r>
      <w:bookmarkEnd w:id="150"/>
      <w:bookmarkEnd w:id="151"/>
      <w:bookmarkEnd w:id="152"/>
      <w:r w:rsidR="005959DD">
        <w:t xml:space="preserve"> </w:t>
      </w:r>
    </w:p>
    <w:p w14:paraId="14930F32" w14:textId="68BAA5B0" w:rsidR="00207366" w:rsidRDefault="00207366">
      <w:pPr>
        <w:spacing w:before="0" w:after="0"/>
      </w:pPr>
      <w:r>
        <w:br w:type="page"/>
      </w:r>
    </w:p>
    <w:p w14:paraId="1D75A151" w14:textId="76CB73E7" w:rsidR="00131F12" w:rsidRPr="00131F12" w:rsidRDefault="00A75DE9" w:rsidP="00131F12">
      <w:r>
        <w:rPr>
          <w:noProof/>
          <w:lang w:eastAsia="en-AU"/>
        </w:rPr>
        <w:drawing>
          <wp:inline distT="0" distB="0" distL="0" distR="0" wp14:anchorId="762A67F7" wp14:editId="2BBB2D24">
            <wp:extent cx="8460828" cy="5097518"/>
            <wp:effectExtent l="0" t="0" r="0"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55207" t="22880" r="10980" b="17368"/>
                    <a:stretch/>
                  </pic:blipFill>
                  <pic:spPr bwMode="auto">
                    <a:xfrm>
                      <a:off x="0" y="0"/>
                      <a:ext cx="8454121" cy="5093477"/>
                    </a:xfrm>
                    <a:prstGeom prst="rect">
                      <a:avLst/>
                    </a:prstGeom>
                    <a:ln>
                      <a:noFill/>
                    </a:ln>
                    <a:extLst>
                      <a:ext uri="{53640926-AAD7-44D8-BBD7-CCE9431645EC}">
                        <a14:shadowObscured xmlns:a14="http://schemas.microsoft.com/office/drawing/2010/main"/>
                      </a:ext>
                    </a:extLst>
                  </pic:spPr>
                </pic:pic>
              </a:graphicData>
            </a:graphic>
          </wp:inline>
        </w:drawing>
      </w:r>
    </w:p>
    <w:p w14:paraId="6BFABAF7" w14:textId="34AF2913" w:rsidR="00131F12" w:rsidRPr="00207366" w:rsidRDefault="00131F12" w:rsidP="00207366">
      <w:pPr>
        <w:pStyle w:val="Caption"/>
      </w:pPr>
      <w:bookmarkStart w:id="153" w:name="_Ref530140180"/>
      <w:bookmarkStart w:id="154" w:name="_Toc527986388"/>
      <w:bookmarkStart w:id="155" w:name="_Toc4574856"/>
      <w:r w:rsidRPr="00207366">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18</w:t>
      </w:r>
      <w:r w:rsidR="00157C69">
        <w:rPr>
          <w:noProof/>
        </w:rPr>
        <w:fldChar w:fldCharType="end"/>
      </w:r>
      <w:bookmarkEnd w:id="153"/>
      <w:r w:rsidRPr="00207366">
        <w:t>. Mean water quality measurements (± standard error) for the four sites (Cowl Cowl, Lane’s Bridge, Wallanthery and Whealbah) over the sampling period 2017-18: nutrients and chlorophyll a.</w:t>
      </w:r>
      <w:bookmarkEnd w:id="148"/>
      <w:bookmarkEnd w:id="154"/>
      <w:bookmarkEnd w:id="155"/>
      <w:r w:rsidR="005959DD">
        <w:t xml:space="preserve"> </w:t>
      </w:r>
    </w:p>
    <w:p w14:paraId="0CE3847A" w14:textId="77777777" w:rsidR="00131F12" w:rsidRPr="00131F12" w:rsidRDefault="00131F12" w:rsidP="00131F12">
      <w:pPr>
        <w:sectPr w:rsidR="00131F12" w:rsidRPr="00131F12" w:rsidSect="00696E7D">
          <w:pgSz w:w="16838" w:h="11906" w:orient="landscape"/>
          <w:pgMar w:top="1440" w:right="1440" w:bottom="1440" w:left="1440" w:header="708" w:footer="708" w:gutter="0"/>
          <w:cols w:space="708"/>
          <w:docGrid w:linePitch="360"/>
        </w:sectPr>
      </w:pPr>
    </w:p>
    <w:p w14:paraId="0F5E01C8" w14:textId="0698ADB3" w:rsidR="00131F12" w:rsidRPr="00131F12" w:rsidRDefault="00131F12" w:rsidP="00131F12">
      <w:r w:rsidRPr="00131F12">
        <w:t>Additional water quality data became available from Water NSW for the Lachlan system for a suite of NSW gauging stations (</w:t>
      </w:r>
      <w:r w:rsidR="006E2B12">
        <w:fldChar w:fldCharType="begin"/>
      </w:r>
      <w:r w:rsidR="006E2B12">
        <w:instrText xml:space="preserve"> REF _Ref530140215 \h </w:instrText>
      </w:r>
      <w:r w:rsidR="006E2B12">
        <w:fldChar w:fldCharType="separate"/>
      </w:r>
      <w:r w:rsidR="002A4751" w:rsidRPr="006E2B12">
        <w:t xml:space="preserve">Figure </w:t>
      </w:r>
      <w:r w:rsidR="002A4751">
        <w:rPr>
          <w:noProof/>
        </w:rPr>
        <w:t>19</w:t>
      </w:r>
      <w:r w:rsidR="006E2B12">
        <w:fldChar w:fldCharType="end"/>
      </w:r>
      <w:r w:rsidRPr="00131F12">
        <w:t>) and is reported on below. These included data on temperature, pH, dissolved oxyg</w:t>
      </w:r>
      <w:r w:rsidR="006E2B12">
        <w:t>en and electrical conductivity (</w:t>
      </w:r>
      <w:r w:rsidR="006E2B12" w:rsidRPr="006E2B12">
        <w:fldChar w:fldCharType="begin"/>
      </w:r>
      <w:r w:rsidR="006E2B12" w:rsidRPr="006E2B12">
        <w:instrText xml:space="preserve"> REF _Ref530140229 \h  \* MERGEFORMAT </w:instrText>
      </w:r>
      <w:r w:rsidR="006E2B12" w:rsidRPr="006E2B12">
        <w:fldChar w:fldCharType="separate"/>
      </w:r>
      <w:r w:rsidR="002A4751" w:rsidRPr="00C61D25">
        <w:t xml:space="preserve">Figure </w:t>
      </w:r>
      <w:r w:rsidR="002A4751">
        <w:t>20</w:t>
      </w:r>
      <w:r w:rsidR="006E2B12" w:rsidRPr="006E2B12">
        <w:fldChar w:fldCharType="end"/>
      </w:r>
      <w:r w:rsidR="006E2B12">
        <w:t xml:space="preserve">). </w:t>
      </w:r>
      <w:r w:rsidRPr="00131F12">
        <w:t xml:space="preserve">As for the dataset above, there were no clear patterns in water quality that could be related to environmental watering events, although there were clear seasonal patterns. </w:t>
      </w:r>
    </w:p>
    <w:p w14:paraId="247717BF" w14:textId="77777777" w:rsidR="00131F12" w:rsidRPr="00131F12" w:rsidRDefault="00131F12" w:rsidP="00131F12">
      <w:r w:rsidRPr="00131F12">
        <w:rPr>
          <w:noProof/>
          <w:lang w:eastAsia="en-AU"/>
        </w:rPr>
        <w:drawing>
          <wp:inline distT="0" distB="0" distL="0" distR="0" wp14:anchorId="3441214C" wp14:editId="41A72F36">
            <wp:extent cx="5828918" cy="287655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8_WQ sites2.jpg"/>
                    <pic:cNvPicPr/>
                  </pic:nvPicPr>
                  <pic:blipFill rotWithShape="1">
                    <a:blip r:embed="rId53">
                      <a:extLst>
                        <a:ext uri="{28A0092B-C50C-407E-A947-70E740481C1C}">
                          <a14:useLocalDpi xmlns:a14="http://schemas.microsoft.com/office/drawing/2010/main" val="0"/>
                        </a:ext>
                      </a:extLst>
                    </a:blip>
                    <a:srcRect/>
                    <a:stretch/>
                  </pic:blipFill>
                  <pic:spPr bwMode="auto">
                    <a:xfrm>
                      <a:off x="0" y="0"/>
                      <a:ext cx="5841073" cy="2882548"/>
                    </a:xfrm>
                    <a:prstGeom prst="rect">
                      <a:avLst/>
                    </a:prstGeom>
                    <a:ln>
                      <a:noFill/>
                    </a:ln>
                    <a:extLst>
                      <a:ext uri="{53640926-AAD7-44D8-BBD7-CCE9431645EC}">
                        <a14:shadowObscured xmlns:a14="http://schemas.microsoft.com/office/drawing/2010/main"/>
                      </a:ext>
                    </a:extLst>
                  </pic:spPr>
                </pic:pic>
              </a:graphicData>
            </a:graphic>
          </wp:inline>
        </w:drawing>
      </w:r>
    </w:p>
    <w:p w14:paraId="07D6B5CF" w14:textId="2FAABDDA" w:rsidR="00131F12" w:rsidRDefault="00131F12" w:rsidP="006E2B12">
      <w:pPr>
        <w:pStyle w:val="Caption"/>
      </w:pPr>
      <w:bookmarkStart w:id="156" w:name="_Ref530140215"/>
      <w:bookmarkStart w:id="157" w:name="_Toc527986389"/>
      <w:bookmarkStart w:id="158" w:name="_Toc4574857"/>
      <w:r w:rsidRPr="006E2B12">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19</w:t>
      </w:r>
      <w:r w:rsidR="00157C69">
        <w:rPr>
          <w:noProof/>
        </w:rPr>
        <w:fldChar w:fldCharType="end"/>
      </w:r>
      <w:bookmarkEnd w:id="156"/>
      <w:r w:rsidR="006E2B12" w:rsidRPr="006E2B12">
        <w:t xml:space="preserve">. </w:t>
      </w:r>
      <w:r w:rsidRPr="006E2B12">
        <w:t xml:space="preserve">Location of </w:t>
      </w:r>
      <w:r w:rsidR="00BB0DD6">
        <w:t xml:space="preserve">8 </w:t>
      </w:r>
      <w:r w:rsidRPr="006E2B12">
        <w:t>additional water quality measurements from Water NSW at the Lower Lachlan River</w:t>
      </w:r>
      <w:bookmarkEnd w:id="157"/>
      <w:r w:rsidR="007D22B1">
        <w:t>.</w:t>
      </w:r>
      <w:bookmarkEnd w:id="158"/>
      <w:r w:rsidR="005959DD">
        <w:t xml:space="preserve"> </w:t>
      </w:r>
    </w:p>
    <w:p w14:paraId="4DA0378A" w14:textId="77777777" w:rsidR="00A544F8" w:rsidRPr="00A544F8" w:rsidRDefault="00A544F8" w:rsidP="00A544F8"/>
    <w:p w14:paraId="43B52B0C" w14:textId="0D61B622" w:rsidR="001A48D7" w:rsidRDefault="00A544F8" w:rsidP="001A48D7">
      <w:r>
        <w:rPr>
          <w:noProof/>
          <w:lang w:eastAsia="en-AU"/>
        </w:rPr>
        <w:drawing>
          <wp:inline distT="0" distB="0" distL="0" distR="0" wp14:anchorId="7894E64D" wp14:editId="035421C5">
            <wp:extent cx="5634789" cy="2921000"/>
            <wp:effectExtent l="0" t="0" r="4445" b="0"/>
            <wp:docPr id="39" name="Picture 39" descr="Y:\Associated Organisations\Institute for Applied Ecology\Research Groups\Freshwater Ecology\Freshwater Projects\Lachlan River CEWH LTIM\Data WORKING\Stream metabolism\2018_report\WQ NSW_201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ssociated Organisations\Institute for Applied Ecology\Research Groups\Freshwater Ecology\Freshwater Projects\Lachlan River CEWH LTIM\Data WORKING\Stream metabolism\2018_report\WQ NSW_2017-18.jpg"/>
                    <pic:cNvPicPr>
                      <a:picLocks noChangeAspect="1" noChangeArrowheads="1"/>
                    </pic:cNvPicPr>
                  </pic:nvPicPr>
                  <pic:blipFill rotWithShape="1">
                    <a:blip r:embed="rId54">
                      <a:extLst>
                        <a:ext uri="{28A0092B-C50C-407E-A947-70E740481C1C}">
                          <a14:useLocalDpi xmlns:a14="http://schemas.microsoft.com/office/drawing/2010/main" val="0"/>
                        </a:ext>
                      </a:extLst>
                    </a:blip>
                    <a:srcRect/>
                    <a:stretch/>
                  </pic:blipFill>
                  <pic:spPr bwMode="auto">
                    <a:xfrm>
                      <a:off x="0" y="0"/>
                      <a:ext cx="5634789" cy="2921000"/>
                    </a:xfrm>
                    <a:prstGeom prst="rect">
                      <a:avLst/>
                    </a:prstGeom>
                    <a:noFill/>
                    <a:ln>
                      <a:noFill/>
                    </a:ln>
                    <a:extLst>
                      <a:ext uri="{53640926-AAD7-44D8-BBD7-CCE9431645EC}">
                        <a14:shadowObscured xmlns:a14="http://schemas.microsoft.com/office/drawing/2010/main"/>
                      </a:ext>
                    </a:extLst>
                  </pic:spPr>
                </pic:pic>
              </a:graphicData>
            </a:graphic>
          </wp:inline>
        </w:drawing>
      </w:r>
    </w:p>
    <w:p w14:paraId="3BF37E69" w14:textId="78630616" w:rsidR="00131F12" w:rsidRPr="00131F12" w:rsidRDefault="00131F12" w:rsidP="00C61D25">
      <w:pPr>
        <w:pStyle w:val="Caption"/>
      </w:pPr>
      <w:bookmarkStart w:id="159" w:name="_Ref530140229"/>
      <w:bookmarkStart w:id="160" w:name="_Toc527986390"/>
      <w:bookmarkStart w:id="161" w:name="_Toc4574858"/>
      <w:r w:rsidRPr="00C61D25">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20</w:t>
      </w:r>
      <w:r w:rsidR="00157C69">
        <w:rPr>
          <w:noProof/>
        </w:rPr>
        <w:fldChar w:fldCharType="end"/>
      </w:r>
      <w:bookmarkEnd w:id="159"/>
      <w:r w:rsidR="006E2B12" w:rsidRPr="00C61D25">
        <w:t xml:space="preserve">. </w:t>
      </w:r>
      <w:r w:rsidRPr="00C61D25">
        <w:t>Mean water quality measurements (± standard error) from 8 additional Water NSW stations.</w:t>
      </w:r>
      <w:bookmarkEnd w:id="160"/>
      <w:bookmarkEnd w:id="161"/>
      <w:r w:rsidR="005959DD">
        <w:t xml:space="preserve"> </w:t>
      </w:r>
    </w:p>
    <w:p w14:paraId="0745583E" w14:textId="6ACF4A06" w:rsidR="00131F12" w:rsidRPr="00131F12" w:rsidRDefault="00131F12" w:rsidP="00131F12"/>
    <w:p w14:paraId="0A56EAB0" w14:textId="3078AFF9" w:rsidR="00131F12" w:rsidRPr="00131F12" w:rsidRDefault="00D31E38" w:rsidP="00D31E38">
      <w:pPr>
        <w:pStyle w:val="Heading3"/>
      </w:pPr>
      <w:bookmarkStart w:id="162" w:name="_Toc4574782"/>
      <w:r>
        <w:rPr>
          <w:lang w:val="en-AU"/>
        </w:rPr>
        <w:t>Stream Metabolism</w:t>
      </w:r>
      <w:bookmarkEnd w:id="162"/>
    </w:p>
    <w:p w14:paraId="43762333" w14:textId="6B62F23C" w:rsidR="00131F12" w:rsidRPr="00131F12" w:rsidRDefault="00131F12" w:rsidP="00131F12">
      <w:r w:rsidRPr="00131F12">
        <w:t>Stream metabolism data was able to be used from an average of 72% of days (range Wallanthery [WAL] = 57% to Lanes Bridge [LB]/Whealbah [WB] = 85%) (</w:t>
      </w:r>
      <w:r w:rsidR="006E2B12">
        <w:fldChar w:fldCharType="begin"/>
      </w:r>
      <w:r w:rsidR="006E2B12">
        <w:instrText xml:space="preserve"> REF _Ref530140360 \h </w:instrText>
      </w:r>
      <w:r w:rsidR="006E2B12">
        <w:fldChar w:fldCharType="separate"/>
      </w:r>
      <w:r w:rsidR="002A4751" w:rsidRPr="00131F12">
        <w:t xml:space="preserve">Table </w:t>
      </w:r>
      <w:r w:rsidR="002A4751">
        <w:rPr>
          <w:noProof/>
        </w:rPr>
        <w:t>6</w:t>
      </w:r>
      <w:r w:rsidR="006E2B12">
        <w:fldChar w:fldCharType="end"/>
      </w:r>
      <w:r w:rsidRPr="00131F12">
        <w:t>). After applying the standard numeri</w:t>
      </w:r>
      <w:r w:rsidR="00940008">
        <w:t>c</w:t>
      </w:r>
      <w:r w:rsidRPr="00131F12">
        <w:t>al acceptance criteria, we rejected 7 data days (1 from LB, 6 from WB) by visually checking the plotted GPP, ER and K values (K values at 40).</w:t>
      </w:r>
    </w:p>
    <w:p w14:paraId="26313D63" w14:textId="3B48063F" w:rsidR="00131F12" w:rsidRPr="00131F12" w:rsidRDefault="00131F12" w:rsidP="00131F12">
      <w:pPr>
        <w:rPr>
          <w:bCs/>
        </w:rPr>
      </w:pPr>
      <w:bookmarkStart w:id="163" w:name="_Ref491083309"/>
    </w:p>
    <w:p w14:paraId="587F99F2" w14:textId="29FB5504" w:rsidR="006E2B12" w:rsidRDefault="00131F12" w:rsidP="00D31E38">
      <w:pPr>
        <w:pStyle w:val="Caption"/>
      </w:pPr>
      <w:bookmarkStart w:id="164" w:name="_Ref530140360"/>
      <w:bookmarkStart w:id="165" w:name="_Toc527967312"/>
      <w:bookmarkStart w:id="166" w:name="_Toc4574917"/>
      <w:r w:rsidRPr="00131F12">
        <w:rPr>
          <w:rFonts w:eastAsia="MS Mincho"/>
        </w:rPr>
        <w:t xml:space="preserve">Table </w:t>
      </w:r>
      <w:r w:rsidRPr="00131F12">
        <w:rPr>
          <w:rFonts w:eastAsia="MS Mincho"/>
        </w:rPr>
        <w:fldChar w:fldCharType="begin"/>
      </w:r>
      <w:r w:rsidRPr="00131F12">
        <w:rPr>
          <w:rFonts w:eastAsia="MS Mincho"/>
        </w:rPr>
        <w:instrText xml:space="preserve"> SEQ Table \* ARABIC </w:instrText>
      </w:r>
      <w:r w:rsidRPr="00131F12">
        <w:rPr>
          <w:rFonts w:eastAsia="MS Mincho"/>
        </w:rPr>
        <w:fldChar w:fldCharType="separate"/>
      </w:r>
      <w:r w:rsidR="002A4751">
        <w:rPr>
          <w:rFonts w:eastAsia="MS Mincho"/>
          <w:noProof/>
        </w:rPr>
        <w:t>6</w:t>
      </w:r>
      <w:r w:rsidRPr="00131F12">
        <w:rPr>
          <w:rFonts w:eastAsia="MS Mincho"/>
        </w:rPr>
        <w:fldChar w:fldCharType="end"/>
      </w:r>
      <w:bookmarkEnd w:id="163"/>
      <w:bookmarkEnd w:id="164"/>
      <w:r w:rsidRPr="00131F12">
        <w:rPr>
          <w:rFonts w:eastAsia="MS Mincho"/>
        </w:rPr>
        <w:t xml:space="preserve">. </w:t>
      </w:r>
      <w:bookmarkEnd w:id="165"/>
      <w:r w:rsidRPr="00131F12">
        <w:rPr>
          <w:rFonts w:eastAsia="MS Mincho"/>
        </w:rPr>
        <w:t>Stream metabolism data obtained from the four sites on the Lower Lachlan river system June 2017 to June 2018</w:t>
      </w:r>
      <w:r w:rsidR="006E2B12">
        <w:t>.</w:t>
      </w:r>
      <w:bookmarkEnd w:id="166"/>
      <w:r w:rsidR="005959DD">
        <w:t xml:space="preserve"> </w:t>
      </w:r>
    </w:p>
    <w:p w14:paraId="656E1BFA" w14:textId="3241CACE" w:rsidR="00131F12" w:rsidRPr="00131F12" w:rsidRDefault="00131F12" w:rsidP="00D31E38">
      <w:pPr>
        <w:pStyle w:val="Caption"/>
        <w:rPr>
          <w:rFonts w:eastAsiaTheme="minorHAnsi"/>
        </w:rPr>
      </w:pPr>
      <w:r w:rsidRPr="00131F12">
        <w:t xml:space="preserve">Shown is the number of logged days of oxygen data for each site (data days = Y) </w:t>
      </w:r>
      <w:r w:rsidRPr="00131F12">
        <w:rPr>
          <w:rFonts w:eastAsiaTheme="minorHAnsi"/>
        </w:rPr>
        <w:t>and the percentile (%) for which a GPP/ER /K estimate could be modelled under the standard acceptance criteria.</w:t>
      </w:r>
    </w:p>
    <w:tbl>
      <w:tblPr>
        <w:tblW w:w="0" w:type="auto"/>
        <w:jc w:val="center"/>
        <w:tblLayout w:type="fixed"/>
        <w:tblLook w:val="04A0" w:firstRow="1" w:lastRow="0" w:firstColumn="1" w:lastColumn="0" w:noHBand="0" w:noVBand="1"/>
      </w:tblPr>
      <w:tblGrid>
        <w:gridCol w:w="2106"/>
        <w:gridCol w:w="2009"/>
        <w:gridCol w:w="1047"/>
        <w:gridCol w:w="706"/>
        <w:gridCol w:w="707"/>
      </w:tblGrid>
      <w:tr w:rsidR="00131F12" w:rsidRPr="007F3066" w14:paraId="1686B0FD" w14:textId="77777777" w:rsidTr="00810C31">
        <w:trPr>
          <w:trHeight w:val="330"/>
          <w:jc w:val="center"/>
        </w:trPr>
        <w:tc>
          <w:tcPr>
            <w:tcW w:w="2106" w:type="dxa"/>
            <w:tcBorders>
              <w:top w:val="single" w:sz="8" w:space="0" w:color="FFFFFF"/>
              <w:left w:val="single" w:sz="8" w:space="0" w:color="FFFFFF"/>
              <w:bottom w:val="single" w:sz="12" w:space="0" w:color="FFFFFF"/>
              <w:right w:val="single" w:sz="8" w:space="0" w:color="FFFFFF"/>
            </w:tcBorders>
            <w:shd w:val="clear" w:color="000000" w:fill="9BBB59"/>
            <w:vAlign w:val="center"/>
            <w:hideMark/>
          </w:tcPr>
          <w:p w14:paraId="4C343C22" w14:textId="77777777" w:rsidR="00131F12" w:rsidRPr="007F3066" w:rsidRDefault="00131F12" w:rsidP="007F3066">
            <w:pPr>
              <w:spacing w:before="40" w:after="40"/>
              <w:jc w:val="both"/>
              <w:rPr>
                <w:b/>
                <w:bCs/>
                <w:caps/>
                <w:color w:val="FFFFFF" w:themeColor="background1"/>
                <w:sz w:val="18"/>
                <w:szCs w:val="22"/>
              </w:rPr>
            </w:pPr>
            <w:r w:rsidRPr="007F3066">
              <w:rPr>
                <w:b/>
                <w:bCs/>
                <w:caps/>
                <w:color w:val="FFFFFF" w:themeColor="background1"/>
                <w:sz w:val="18"/>
                <w:szCs w:val="22"/>
              </w:rPr>
              <w:t>Site</w:t>
            </w:r>
          </w:p>
        </w:tc>
        <w:tc>
          <w:tcPr>
            <w:tcW w:w="2009" w:type="dxa"/>
            <w:tcBorders>
              <w:top w:val="single" w:sz="8" w:space="0" w:color="FFFFFF"/>
              <w:left w:val="nil"/>
              <w:bottom w:val="nil"/>
              <w:right w:val="single" w:sz="8" w:space="0" w:color="FFFFFF"/>
            </w:tcBorders>
            <w:shd w:val="clear" w:color="000000" w:fill="9BBB59"/>
            <w:vAlign w:val="center"/>
            <w:hideMark/>
          </w:tcPr>
          <w:p w14:paraId="0AF3B6ED" w14:textId="77777777" w:rsidR="00131F12" w:rsidRPr="007F3066" w:rsidRDefault="00131F12" w:rsidP="007F3066">
            <w:pPr>
              <w:spacing w:before="40" w:after="40"/>
              <w:jc w:val="both"/>
              <w:rPr>
                <w:b/>
                <w:bCs/>
                <w:caps/>
                <w:color w:val="FFFFFF" w:themeColor="background1"/>
                <w:sz w:val="18"/>
                <w:szCs w:val="22"/>
              </w:rPr>
            </w:pPr>
            <w:r w:rsidRPr="007F3066">
              <w:rPr>
                <w:b/>
                <w:bCs/>
                <w:caps/>
                <w:color w:val="FFFFFF" w:themeColor="background1"/>
                <w:sz w:val="18"/>
                <w:szCs w:val="22"/>
              </w:rPr>
              <w:t>Period</w:t>
            </w:r>
          </w:p>
        </w:tc>
        <w:tc>
          <w:tcPr>
            <w:tcW w:w="1047" w:type="dxa"/>
            <w:tcBorders>
              <w:top w:val="single" w:sz="8" w:space="0" w:color="FFFFFF"/>
              <w:left w:val="nil"/>
              <w:bottom w:val="nil"/>
              <w:right w:val="single" w:sz="8" w:space="0" w:color="FFFFFF"/>
            </w:tcBorders>
            <w:shd w:val="clear" w:color="000000" w:fill="9BBB59"/>
            <w:vAlign w:val="center"/>
            <w:hideMark/>
          </w:tcPr>
          <w:p w14:paraId="42BD5C04" w14:textId="77777777" w:rsidR="00131F12" w:rsidRPr="007F3066" w:rsidRDefault="00131F12" w:rsidP="007F3066">
            <w:pPr>
              <w:spacing w:before="40" w:after="40"/>
              <w:jc w:val="both"/>
              <w:rPr>
                <w:b/>
                <w:bCs/>
                <w:caps/>
                <w:color w:val="FFFFFF" w:themeColor="background1"/>
                <w:sz w:val="18"/>
                <w:szCs w:val="22"/>
              </w:rPr>
            </w:pPr>
            <w:r w:rsidRPr="007F3066">
              <w:rPr>
                <w:b/>
                <w:bCs/>
                <w:caps/>
                <w:color w:val="FFFFFF" w:themeColor="background1"/>
                <w:sz w:val="18"/>
                <w:szCs w:val="22"/>
              </w:rPr>
              <w:t>Count days</w:t>
            </w:r>
          </w:p>
        </w:tc>
        <w:tc>
          <w:tcPr>
            <w:tcW w:w="706" w:type="dxa"/>
            <w:tcBorders>
              <w:top w:val="single" w:sz="8" w:space="0" w:color="FFFFFF"/>
              <w:left w:val="nil"/>
              <w:bottom w:val="nil"/>
              <w:right w:val="single" w:sz="8" w:space="0" w:color="FFFFFF"/>
            </w:tcBorders>
            <w:shd w:val="clear" w:color="000000" w:fill="9BBB59"/>
            <w:vAlign w:val="center"/>
            <w:hideMark/>
          </w:tcPr>
          <w:p w14:paraId="757FEEF3" w14:textId="77777777" w:rsidR="00131F12" w:rsidRPr="007F3066" w:rsidRDefault="00131F12" w:rsidP="007F3066">
            <w:pPr>
              <w:spacing w:before="40" w:after="40"/>
              <w:jc w:val="both"/>
              <w:rPr>
                <w:b/>
                <w:bCs/>
                <w:caps/>
                <w:color w:val="FFFFFF" w:themeColor="background1"/>
                <w:sz w:val="18"/>
                <w:szCs w:val="22"/>
              </w:rPr>
            </w:pPr>
            <w:r w:rsidRPr="007F3066">
              <w:rPr>
                <w:b/>
                <w:bCs/>
                <w:caps/>
                <w:color w:val="FFFFFF" w:themeColor="background1"/>
                <w:sz w:val="18"/>
                <w:szCs w:val="22"/>
              </w:rPr>
              <w:t>Y</w:t>
            </w:r>
          </w:p>
        </w:tc>
        <w:tc>
          <w:tcPr>
            <w:tcW w:w="707" w:type="dxa"/>
            <w:tcBorders>
              <w:top w:val="single" w:sz="8" w:space="0" w:color="FFFFFF"/>
              <w:left w:val="nil"/>
              <w:bottom w:val="nil"/>
              <w:right w:val="single" w:sz="8" w:space="0" w:color="FFFFFF"/>
            </w:tcBorders>
            <w:shd w:val="clear" w:color="000000" w:fill="9BBB59"/>
            <w:vAlign w:val="center"/>
            <w:hideMark/>
          </w:tcPr>
          <w:p w14:paraId="47FED6E4" w14:textId="77777777" w:rsidR="00131F12" w:rsidRPr="007F3066" w:rsidRDefault="00131F12" w:rsidP="007F3066">
            <w:pPr>
              <w:spacing w:before="40" w:after="40"/>
              <w:jc w:val="both"/>
              <w:rPr>
                <w:b/>
                <w:bCs/>
                <w:caps/>
                <w:color w:val="FFFFFF" w:themeColor="background1"/>
                <w:sz w:val="18"/>
                <w:szCs w:val="22"/>
              </w:rPr>
            </w:pPr>
            <w:r w:rsidRPr="007F3066">
              <w:rPr>
                <w:b/>
                <w:bCs/>
                <w:caps/>
                <w:color w:val="FFFFFF" w:themeColor="background1"/>
                <w:sz w:val="18"/>
                <w:szCs w:val="22"/>
              </w:rPr>
              <w:t>%</w:t>
            </w:r>
          </w:p>
        </w:tc>
      </w:tr>
      <w:tr w:rsidR="00131F12" w:rsidRPr="00553DDB" w14:paraId="4CDFB65D" w14:textId="77777777" w:rsidTr="00810C31">
        <w:trPr>
          <w:trHeight w:val="345"/>
          <w:jc w:val="center"/>
        </w:trPr>
        <w:tc>
          <w:tcPr>
            <w:tcW w:w="2106" w:type="dxa"/>
            <w:tcBorders>
              <w:top w:val="nil"/>
              <w:left w:val="single" w:sz="8" w:space="0" w:color="FFFFFF"/>
              <w:bottom w:val="single" w:sz="8" w:space="0" w:color="FFFFFF"/>
              <w:right w:val="nil"/>
            </w:tcBorders>
            <w:shd w:val="clear" w:color="000000" w:fill="9BBB59"/>
            <w:vAlign w:val="center"/>
            <w:hideMark/>
          </w:tcPr>
          <w:p w14:paraId="48408A50" w14:textId="77777777" w:rsidR="00131F12" w:rsidRPr="007F3066" w:rsidRDefault="00131F12" w:rsidP="007F3066">
            <w:pPr>
              <w:spacing w:before="40" w:after="40"/>
              <w:rPr>
                <w:b/>
                <w:bCs/>
                <w:caps/>
                <w:color w:val="FFFFFF" w:themeColor="background1"/>
                <w:sz w:val="18"/>
                <w:szCs w:val="22"/>
              </w:rPr>
            </w:pPr>
            <w:r w:rsidRPr="007F3066">
              <w:rPr>
                <w:b/>
                <w:bCs/>
                <w:caps/>
                <w:color w:val="FFFFFF" w:themeColor="background1"/>
                <w:sz w:val="18"/>
                <w:szCs w:val="22"/>
              </w:rPr>
              <w:t>Lanes Bridge (LB)</w:t>
            </w:r>
          </w:p>
        </w:tc>
        <w:tc>
          <w:tcPr>
            <w:tcW w:w="2009" w:type="dxa"/>
            <w:tcBorders>
              <w:top w:val="single" w:sz="4" w:space="0" w:color="FFFFFF"/>
              <w:left w:val="nil"/>
              <w:bottom w:val="single" w:sz="4" w:space="0" w:color="FFFFFF"/>
              <w:right w:val="single" w:sz="4" w:space="0" w:color="FFFFFF"/>
            </w:tcBorders>
            <w:shd w:val="clear" w:color="000000" w:fill="EBF1DE"/>
            <w:noWrap/>
            <w:vAlign w:val="center"/>
            <w:hideMark/>
          </w:tcPr>
          <w:p w14:paraId="6F0705F0" w14:textId="77777777" w:rsidR="00131F12" w:rsidRPr="00553DDB" w:rsidRDefault="00131F12" w:rsidP="007F3066">
            <w:pPr>
              <w:spacing w:before="40" w:after="40"/>
              <w:rPr>
                <w:sz w:val="18"/>
                <w:szCs w:val="22"/>
              </w:rPr>
            </w:pPr>
            <w:r w:rsidRPr="00553DDB">
              <w:rPr>
                <w:sz w:val="18"/>
                <w:szCs w:val="22"/>
              </w:rPr>
              <w:t>06/06/2017-30/06/2018</w:t>
            </w:r>
          </w:p>
        </w:tc>
        <w:tc>
          <w:tcPr>
            <w:tcW w:w="1047" w:type="dxa"/>
            <w:tcBorders>
              <w:top w:val="single" w:sz="4" w:space="0" w:color="FFFFFF"/>
              <w:left w:val="nil"/>
              <w:bottom w:val="single" w:sz="4" w:space="0" w:color="FFFFFF"/>
              <w:right w:val="single" w:sz="4" w:space="0" w:color="FFFFFF"/>
            </w:tcBorders>
            <w:shd w:val="clear" w:color="000000" w:fill="EBF1DE"/>
            <w:noWrap/>
            <w:vAlign w:val="center"/>
            <w:hideMark/>
          </w:tcPr>
          <w:p w14:paraId="7B7BB115" w14:textId="77777777" w:rsidR="00131F12" w:rsidRPr="00553DDB" w:rsidRDefault="00131F12" w:rsidP="007F3066">
            <w:pPr>
              <w:spacing w:before="40" w:after="40"/>
              <w:jc w:val="center"/>
              <w:rPr>
                <w:sz w:val="18"/>
                <w:szCs w:val="22"/>
              </w:rPr>
            </w:pPr>
            <w:r w:rsidRPr="00553DDB">
              <w:rPr>
                <w:sz w:val="18"/>
                <w:szCs w:val="22"/>
              </w:rPr>
              <w:t>390</w:t>
            </w:r>
          </w:p>
        </w:tc>
        <w:tc>
          <w:tcPr>
            <w:tcW w:w="706" w:type="dxa"/>
            <w:tcBorders>
              <w:top w:val="single" w:sz="4" w:space="0" w:color="FFFFFF"/>
              <w:left w:val="nil"/>
              <w:bottom w:val="single" w:sz="4" w:space="0" w:color="FFFFFF"/>
              <w:right w:val="single" w:sz="4" w:space="0" w:color="FFFFFF"/>
            </w:tcBorders>
            <w:shd w:val="clear" w:color="000000" w:fill="EBF1DE"/>
            <w:noWrap/>
            <w:vAlign w:val="center"/>
          </w:tcPr>
          <w:p w14:paraId="53457E38" w14:textId="77777777" w:rsidR="00131F12" w:rsidRPr="00553DDB" w:rsidRDefault="00131F12" w:rsidP="007F3066">
            <w:pPr>
              <w:spacing w:before="40" w:after="40"/>
              <w:jc w:val="center"/>
              <w:rPr>
                <w:sz w:val="18"/>
                <w:szCs w:val="22"/>
              </w:rPr>
            </w:pPr>
            <w:r w:rsidRPr="00553DDB">
              <w:rPr>
                <w:sz w:val="18"/>
                <w:szCs w:val="22"/>
              </w:rPr>
              <w:t>330</w:t>
            </w:r>
          </w:p>
        </w:tc>
        <w:tc>
          <w:tcPr>
            <w:tcW w:w="707" w:type="dxa"/>
            <w:tcBorders>
              <w:top w:val="single" w:sz="4" w:space="0" w:color="FFFFFF"/>
              <w:left w:val="nil"/>
              <w:bottom w:val="single" w:sz="4" w:space="0" w:color="FFFFFF"/>
              <w:right w:val="single" w:sz="4" w:space="0" w:color="FFFFFF"/>
            </w:tcBorders>
            <w:shd w:val="clear" w:color="000000" w:fill="EBF1DE"/>
            <w:noWrap/>
            <w:vAlign w:val="center"/>
          </w:tcPr>
          <w:p w14:paraId="2C081378" w14:textId="77777777" w:rsidR="00131F12" w:rsidRPr="00553DDB" w:rsidRDefault="00131F12" w:rsidP="007F3066">
            <w:pPr>
              <w:spacing w:before="40" w:after="40"/>
              <w:jc w:val="center"/>
              <w:rPr>
                <w:sz w:val="18"/>
                <w:szCs w:val="22"/>
              </w:rPr>
            </w:pPr>
            <w:r w:rsidRPr="00553DDB">
              <w:rPr>
                <w:sz w:val="18"/>
                <w:szCs w:val="22"/>
              </w:rPr>
              <w:t>85</w:t>
            </w:r>
          </w:p>
        </w:tc>
      </w:tr>
      <w:tr w:rsidR="00131F12" w:rsidRPr="00553DDB" w14:paraId="5EE0D2A6" w14:textId="77777777" w:rsidTr="00810C31">
        <w:trPr>
          <w:trHeight w:val="330"/>
          <w:jc w:val="center"/>
        </w:trPr>
        <w:tc>
          <w:tcPr>
            <w:tcW w:w="2106" w:type="dxa"/>
            <w:tcBorders>
              <w:top w:val="single" w:sz="8" w:space="0" w:color="FFFFFF"/>
              <w:left w:val="single" w:sz="8" w:space="0" w:color="FFFFFF"/>
              <w:bottom w:val="single" w:sz="8" w:space="0" w:color="FFFFFF"/>
              <w:right w:val="nil"/>
            </w:tcBorders>
            <w:shd w:val="clear" w:color="000000" w:fill="9BBB59"/>
            <w:vAlign w:val="center"/>
            <w:hideMark/>
          </w:tcPr>
          <w:p w14:paraId="3D63EA79" w14:textId="77777777" w:rsidR="00131F12" w:rsidRPr="007F3066" w:rsidRDefault="00131F12" w:rsidP="007F3066">
            <w:pPr>
              <w:spacing w:before="40" w:after="40"/>
              <w:rPr>
                <w:b/>
                <w:bCs/>
                <w:caps/>
                <w:color w:val="FFFFFF" w:themeColor="background1"/>
                <w:sz w:val="18"/>
                <w:szCs w:val="22"/>
              </w:rPr>
            </w:pPr>
            <w:r w:rsidRPr="007F3066">
              <w:rPr>
                <w:b/>
                <w:bCs/>
                <w:caps/>
                <w:color w:val="FFFFFF" w:themeColor="background1"/>
                <w:sz w:val="18"/>
                <w:szCs w:val="22"/>
              </w:rPr>
              <w:t>Cowl Cowl (CC)</w:t>
            </w:r>
          </w:p>
        </w:tc>
        <w:tc>
          <w:tcPr>
            <w:tcW w:w="2009" w:type="dxa"/>
            <w:tcBorders>
              <w:top w:val="nil"/>
              <w:left w:val="nil"/>
              <w:bottom w:val="single" w:sz="4" w:space="0" w:color="FFFFFF"/>
              <w:right w:val="single" w:sz="4" w:space="0" w:color="FFFFFF"/>
            </w:tcBorders>
            <w:shd w:val="clear" w:color="000000" w:fill="EBF1DE"/>
            <w:noWrap/>
            <w:vAlign w:val="center"/>
            <w:hideMark/>
          </w:tcPr>
          <w:p w14:paraId="3D26F1E2" w14:textId="77777777" w:rsidR="00131F12" w:rsidRPr="00553DDB" w:rsidRDefault="00131F12" w:rsidP="007F3066">
            <w:pPr>
              <w:spacing w:before="40" w:after="40"/>
              <w:rPr>
                <w:sz w:val="18"/>
                <w:szCs w:val="22"/>
              </w:rPr>
            </w:pPr>
            <w:r w:rsidRPr="00553DDB">
              <w:rPr>
                <w:sz w:val="18"/>
                <w:szCs w:val="22"/>
              </w:rPr>
              <w:t>06/06/2017-30/06/2018</w:t>
            </w:r>
          </w:p>
        </w:tc>
        <w:tc>
          <w:tcPr>
            <w:tcW w:w="1047" w:type="dxa"/>
            <w:tcBorders>
              <w:top w:val="nil"/>
              <w:left w:val="nil"/>
              <w:bottom w:val="single" w:sz="4" w:space="0" w:color="FFFFFF"/>
              <w:right w:val="single" w:sz="4" w:space="0" w:color="FFFFFF"/>
            </w:tcBorders>
            <w:shd w:val="clear" w:color="000000" w:fill="EBF1DE"/>
            <w:noWrap/>
            <w:vAlign w:val="center"/>
            <w:hideMark/>
          </w:tcPr>
          <w:p w14:paraId="1A1A4159" w14:textId="77777777" w:rsidR="00131F12" w:rsidRPr="00553DDB" w:rsidRDefault="00131F12" w:rsidP="007F3066">
            <w:pPr>
              <w:spacing w:before="40" w:after="40"/>
              <w:jc w:val="center"/>
              <w:rPr>
                <w:sz w:val="18"/>
                <w:szCs w:val="22"/>
              </w:rPr>
            </w:pPr>
            <w:r w:rsidRPr="00553DDB">
              <w:rPr>
                <w:sz w:val="18"/>
                <w:szCs w:val="22"/>
              </w:rPr>
              <w:t>390</w:t>
            </w:r>
          </w:p>
        </w:tc>
        <w:tc>
          <w:tcPr>
            <w:tcW w:w="706" w:type="dxa"/>
            <w:tcBorders>
              <w:top w:val="nil"/>
              <w:left w:val="nil"/>
              <w:bottom w:val="single" w:sz="4" w:space="0" w:color="FFFFFF"/>
              <w:right w:val="single" w:sz="4" w:space="0" w:color="FFFFFF"/>
            </w:tcBorders>
            <w:shd w:val="clear" w:color="000000" w:fill="EBF1DE"/>
            <w:noWrap/>
            <w:vAlign w:val="center"/>
          </w:tcPr>
          <w:p w14:paraId="7C49A96D" w14:textId="77777777" w:rsidR="00131F12" w:rsidRPr="00553DDB" w:rsidRDefault="00131F12" w:rsidP="007F3066">
            <w:pPr>
              <w:spacing w:before="40" w:after="40"/>
              <w:jc w:val="center"/>
              <w:rPr>
                <w:sz w:val="18"/>
                <w:szCs w:val="22"/>
              </w:rPr>
            </w:pPr>
            <w:r w:rsidRPr="00553DDB">
              <w:rPr>
                <w:sz w:val="18"/>
                <w:szCs w:val="22"/>
              </w:rPr>
              <w:t>236</w:t>
            </w:r>
          </w:p>
        </w:tc>
        <w:tc>
          <w:tcPr>
            <w:tcW w:w="707" w:type="dxa"/>
            <w:tcBorders>
              <w:top w:val="nil"/>
              <w:left w:val="nil"/>
              <w:bottom w:val="single" w:sz="4" w:space="0" w:color="FFFFFF"/>
              <w:right w:val="single" w:sz="4" w:space="0" w:color="FFFFFF"/>
            </w:tcBorders>
            <w:shd w:val="clear" w:color="000000" w:fill="EBF1DE"/>
            <w:noWrap/>
            <w:vAlign w:val="center"/>
          </w:tcPr>
          <w:p w14:paraId="30F5C059" w14:textId="77777777" w:rsidR="00131F12" w:rsidRPr="00553DDB" w:rsidRDefault="00131F12" w:rsidP="007F3066">
            <w:pPr>
              <w:spacing w:before="40" w:after="40"/>
              <w:jc w:val="center"/>
              <w:rPr>
                <w:sz w:val="18"/>
                <w:szCs w:val="22"/>
              </w:rPr>
            </w:pPr>
            <w:r w:rsidRPr="00553DDB">
              <w:rPr>
                <w:sz w:val="18"/>
                <w:szCs w:val="22"/>
              </w:rPr>
              <w:t>61</w:t>
            </w:r>
          </w:p>
        </w:tc>
      </w:tr>
      <w:tr w:rsidR="00131F12" w:rsidRPr="00553DDB" w14:paraId="1F26CFE4" w14:textId="77777777" w:rsidTr="00810C31">
        <w:trPr>
          <w:trHeight w:val="330"/>
          <w:jc w:val="center"/>
        </w:trPr>
        <w:tc>
          <w:tcPr>
            <w:tcW w:w="2106" w:type="dxa"/>
            <w:tcBorders>
              <w:top w:val="single" w:sz="8" w:space="0" w:color="FFFFFF"/>
              <w:left w:val="single" w:sz="8" w:space="0" w:color="FFFFFF"/>
              <w:bottom w:val="nil"/>
              <w:right w:val="nil"/>
            </w:tcBorders>
            <w:shd w:val="clear" w:color="000000" w:fill="9BBB59"/>
            <w:vAlign w:val="center"/>
            <w:hideMark/>
          </w:tcPr>
          <w:p w14:paraId="71FE0C9C" w14:textId="77777777" w:rsidR="00131F12" w:rsidRPr="007F3066" w:rsidRDefault="00131F12" w:rsidP="007F3066">
            <w:pPr>
              <w:spacing w:before="40" w:after="40"/>
              <w:rPr>
                <w:b/>
                <w:bCs/>
                <w:caps/>
                <w:color w:val="FFFFFF" w:themeColor="background1"/>
                <w:sz w:val="18"/>
                <w:szCs w:val="22"/>
              </w:rPr>
            </w:pPr>
            <w:r w:rsidRPr="007F3066">
              <w:rPr>
                <w:b/>
                <w:bCs/>
                <w:caps/>
                <w:color w:val="FFFFFF" w:themeColor="background1"/>
                <w:sz w:val="18"/>
                <w:szCs w:val="22"/>
              </w:rPr>
              <w:t>Whealbah (WB)</w:t>
            </w:r>
          </w:p>
        </w:tc>
        <w:tc>
          <w:tcPr>
            <w:tcW w:w="2009" w:type="dxa"/>
            <w:tcBorders>
              <w:top w:val="nil"/>
              <w:left w:val="nil"/>
              <w:bottom w:val="single" w:sz="4" w:space="0" w:color="FFFFFF"/>
              <w:right w:val="single" w:sz="4" w:space="0" w:color="FFFFFF"/>
            </w:tcBorders>
            <w:shd w:val="clear" w:color="000000" w:fill="EBF1DE"/>
            <w:noWrap/>
            <w:vAlign w:val="center"/>
            <w:hideMark/>
          </w:tcPr>
          <w:p w14:paraId="3A36A280" w14:textId="77777777" w:rsidR="00131F12" w:rsidRPr="00553DDB" w:rsidRDefault="00131F12" w:rsidP="007F3066">
            <w:pPr>
              <w:spacing w:before="40" w:after="40"/>
              <w:rPr>
                <w:sz w:val="18"/>
                <w:szCs w:val="22"/>
              </w:rPr>
            </w:pPr>
            <w:r w:rsidRPr="00553DDB">
              <w:rPr>
                <w:sz w:val="18"/>
                <w:szCs w:val="22"/>
              </w:rPr>
              <w:t>06/06/2017-30/06/2018</w:t>
            </w:r>
          </w:p>
        </w:tc>
        <w:tc>
          <w:tcPr>
            <w:tcW w:w="1047" w:type="dxa"/>
            <w:tcBorders>
              <w:top w:val="nil"/>
              <w:left w:val="nil"/>
              <w:bottom w:val="single" w:sz="4" w:space="0" w:color="FFFFFF"/>
              <w:right w:val="single" w:sz="4" w:space="0" w:color="FFFFFF"/>
            </w:tcBorders>
            <w:shd w:val="clear" w:color="000000" w:fill="EBF1DE"/>
            <w:noWrap/>
            <w:vAlign w:val="center"/>
            <w:hideMark/>
          </w:tcPr>
          <w:p w14:paraId="5D04DCA5" w14:textId="77777777" w:rsidR="00131F12" w:rsidRPr="00553DDB" w:rsidRDefault="00131F12" w:rsidP="007F3066">
            <w:pPr>
              <w:spacing w:before="40" w:after="40"/>
              <w:jc w:val="center"/>
              <w:rPr>
                <w:sz w:val="18"/>
                <w:szCs w:val="22"/>
              </w:rPr>
            </w:pPr>
            <w:r w:rsidRPr="00553DDB">
              <w:rPr>
                <w:sz w:val="18"/>
                <w:szCs w:val="22"/>
              </w:rPr>
              <w:t>390</w:t>
            </w:r>
          </w:p>
        </w:tc>
        <w:tc>
          <w:tcPr>
            <w:tcW w:w="706" w:type="dxa"/>
            <w:tcBorders>
              <w:top w:val="nil"/>
              <w:left w:val="nil"/>
              <w:bottom w:val="single" w:sz="4" w:space="0" w:color="FFFFFF"/>
              <w:right w:val="single" w:sz="4" w:space="0" w:color="FFFFFF"/>
            </w:tcBorders>
            <w:shd w:val="clear" w:color="000000" w:fill="EBF1DE"/>
            <w:noWrap/>
            <w:vAlign w:val="center"/>
          </w:tcPr>
          <w:p w14:paraId="1E917F1C" w14:textId="77777777" w:rsidR="00131F12" w:rsidRPr="00553DDB" w:rsidRDefault="00131F12" w:rsidP="007F3066">
            <w:pPr>
              <w:spacing w:before="40" w:after="40"/>
              <w:jc w:val="center"/>
              <w:rPr>
                <w:sz w:val="18"/>
                <w:szCs w:val="22"/>
              </w:rPr>
            </w:pPr>
            <w:r w:rsidRPr="00553DDB">
              <w:rPr>
                <w:sz w:val="18"/>
                <w:szCs w:val="22"/>
              </w:rPr>
              <w:t>333</w:t>
            </w:r>
          </w:p>
        </w:tc>
        <w:tc>
          <w:tcPr>
            <w:tcW w:w="707" w:type="dxa"/>
            <w:tcBorders>
              <w:top w:val="nil"/>
              <w:left w:val="nil"/>
              <w:bottom w:val="single" w:sz="4" w:space="0" w:color="FFFFFF"/>
              <w:right w:val="single" w:sz="4" w:space="0" w:color="FFFFFF"/>
            </w:tcBorders>
            <w:shd w:val="clear" w:color="000000" w:fill="EBF1DE"/>
            <w:noWrap/>
            <w:vAlign w:val="center"/>
          </w:tcPr>
          <w:p w14:paraId="4EC60E7E" w14:textId="77777777" w:rsidR="00131F12" w:rsidRPr="00553DDB" w:rsidRDefault="00131F12" w:rsidP="007F3066">
            <w:pPr>
              <w:spacing w:before="40" w:after="40"/>
              <w:jc w:val="center"/>
              <w:rPr>
                <w:sz w:val="18"/>
                <w:szCs w:val="22"/>
              </w:rPr>
            </w:pPr>
            <w:r w:rsidRPr="00553DDB">
              <w:rPr>
                <w:sz w:val="18"/>
                <w:szCs w:val="22"/>
              </w:rPr>
              <w:t>85</w:t>
            </w:r>
          </w:p>
        </w:tc>
      </w:tr>
      <w:tr w:rsidR="00131F12" w:rsidRPr="00553DDB" w14:paraId="365A0936" w14:textId="77777777" w:rsidTr="00810C31">
        <w:trPr>
          <w:trHeight w:val="300"/>
          <w:jc w:val="center"/>
        </w:trPr>
        <w:tc>
          <w:tcPr>
            <w:tcW w:w="2106" w:type="dxa"/>
            <w:tcBorders>
              <w:top w:val="single" w:sz="8" w:space="0" w:color="FFFFFF"/>
              <w:left w:val="single" w:sz="8" w:space="0" w:color="FFFFFF"/>
              <w:bottom w:val="nil"/>
              <w:right w:val="nil"/>
            </w:tcBorders>
            <w:shd w:val="clear" w:color="000000" w:fill="9BBB59"/>
            <w:vAlign w:val="center"/>
          </w:tcPr>
          <w:p w14:paraId="2F0228AF" w14:textId="77777777" w:rsidR="00131F12" w:rsidRPr="007F3066" w:rsidRDefault="00131F12" w:rsidP="007F3066">
            <w:pPr>
              <w:spacing w:before="40" w:after="40"/>
              <w:rPr>
                <w:b/>
                <w:bCs/>
                <w:caps/>
                <w:color w:val="FFFFFF" w:themeColor="background1"/>
                <w:sz w:val="18"/>
                <w:szCs w:val="22"/>
              </w:rPr>
            </w:pPr>
            <w:r w:rsidRPr="007F3066">
              <w:rPr>
                <w:b/>
                <w:bCs/>
                <w:caps/>
                <w:color w:val="FFFFFF" w:themeColor="background1"/>
                <w:sz w:val="18"/>
                <w:szCs w:val="22"/>
              </w:rPr>
              <w:t>Wallanthery (WAL)</w:t>
            </w:r>
          </w:p>
        </w:tc>
        <w:tc>
          <w:tcPr>
            <w:tcW w:w="2009" w:type="dxa"/>
            <w:tcBorders>
              <w:top w:val="nil"/>
              <w:left w:val="nil"/>
              <w:bottom w:val="single" w:sz="4" w:space="0" w:color="FFFFFF"/>
              <w:right w:val="single" w:sz="4" w:space="0" w:color="FFFFFF"/>
            </w:tcBorders>
            <w:shd w:val="clear" w:color="000000" w:fill="EBF1DE"/>
            <w:noWrap/>
            <w:vAlign w:val="center"/>
          </w:tcPr>
          <w:p w14:paraId="00DF86AA" w14:textId="77777777" w:rsidR="00131F12" w:rsidRPr="00553DDB" w:rsidRDefault="00131F12" w:rsidP="007F3066">
            <w:pPr>
              <w:spacing w:before="40" w:after="40"/>
              <w:rPr>
                <w:sz w:val="18"/>
                <w:szCs w:val="22"/>
              </w:rPr>
            </w:pPr>
            <w:r w:rsidRPr="00553DDB">
              <w:rPr>
                <w:sz w:val="18"/>
                <w:szCs w:val="22"/>
              </w:rPr>
              <w:t>16/3/2018-30/06/2018</w:t>
            </w:r>
          </w:p>
        </w:tc>
        <w:tc>
          <w:tcPr>
            <w:tcW w:w="1047" w:type="dxa"/>
            <w:tcBorders>
              <w:top w:val="nil"/>
              <w:left w:val="nil"/>
              <w:bottom w:val="single" w:sz="4" w:space="0" w:color="FFFFFF"/>
              <w:right w:val="single" w:sz="4" w:space="0" w:color="FFFFFF"/>
            </w:tcBorders>
            <w:shd w:val="clear" w:color="000000" w:fill="EBF1DE"/>
            <w:noWrap/>
            <w:vAlign w:val="center"/>
          </w:tcPr>
          <w:p w14:paraId="1A3DC701" w14:textId="77777777" w:rsidR="00131F12" w:rsidRPr="00553DDB" w:rsidRDefault="00131F12" w:rsidP="007F3066">
            <w:pPr>
              <w:spacing w:before="40" w:after="40"/>
              <w:jc w:val="center"/>
              <w:rPr>
                <w:sz w:val="18"/>
                <w:szCs w:val="22"/>
              </w:rPr>
            </w:pPr>
            <w:r w:rsidRPr="00553DDB">
              <w:rPr>
                <w:sz w:val="18"/>
                <w:szCs w:val="22"/>
              </w:rPr>
              <w:t>107</w:t>
            </w:r>
          </w:p>
        </w:tc>
        <w:tc>
          <w:tcPr>
            <w:tcW w:w="706" w:type="dxa"/>
            <w:tcBorders>
              <w:top w:val="nil"/>
              <w:left w:val="nil"/>
              <w:bottom w:val="single" w:sz="4" w:space="0" w:color="FFFFFF"/>
              <w:right w:val="single" w:sz="4" w:space="0" w:color="FFFFFF"/>
            </w:tcBorders>
            <w:shd w:val="clear" w:color="000000" w:fill="EBF1DE"/>
            <w:noWrap/>
            <w:vAlign w:val="center"/>
          </w:tcPr>
          <w:p w14:paraId="4F084163" w14:textId="77777777" w:rsidR="00131F12" w:rsidRPr="00553DDB" w:rsidRDefault="00131F12" w:rsidP="007F3066">
            <w:pPr>
              <w:spacing w:before="40" w:after="40"/>
              <w:jc w:val="center"/>
              <w:rPr>
                <w:sz w:val="18"/>
                <w:szCs w:val="22"/>
              </w:rPr>
            </w:pPr>
            <w:r w:rsidRPr="00553DDB">
              <w:rPr>
                <w:sz w:val="18"/>
                <w:szCs w:val="22"/>
              </w:rPr>
              <w:t>61</w:t>
            </w:r>
          </w:p>
        </w:tc>
        <w:tc>
          <w:tcPr>
            <w:tcW w:w="707" w:type="dxa"/>
            <w:tcBorders>
              <w:top w:val="nil"/>
              <w:left w:val="nil"/>
              <w:bottom w:val="single" w:sz="4" w:space="0" w:color="FFFFFF"/>
              <w:right w:val="single" w:sz="4" w:space="0" w:color="FFFFFF"/>
            </w:tcBorders>
            <w:shd w:val="clear" w:color="000000" w:fill="EBF1DE"/>
            <w:noWrap/>
            <w:vAlign w:val="center"/>
          </w:tcPr>
          <w:p w14:paraId="0AC15802" w14:textId="77777777" w:rsidR="00131F12" w:rsidRPr="00553DDB" w:rsidRDefault="00131F12" w:rsidP="007F3066">
            <w:pPr>
              <w:spacing w:before="40" w:after="40"/>
              <w:jc w:val="center"/>
              <w:rPr>
                <w:sz w:val="18"/>
                <w:szCs w:val="22"/>
              </w:rPr>
            </w:pPr>
            <w:r w:rsidRPr="00553DDB">
              <w:rPr>
                <w:sz w:val="18"/>
                <w:szCs w:val="22"/>
              </w:rPr>
              <w:t>57</w:t>
            </w:r>
          </w:p>
        </w:tc>
      </w:tr>
    </w:tbl>
    <w:p w14:paraId="37203735" w14:textId="77777777" w:rsidR="00131F12" w:rsidRPr="00EA4DCE" w:rsidRDefault="00131F12" w:rsidP="00131F12"/>
    <w:p w14:paraId="69F2B6E1" w14:textId="24CB69CA" w:rsidR="00131F12" w:rsidRPr="00EA4DCE" w:rsidRDefault="00131F12" w:rsidP="00131F12">
      <w:pPr>
        <w:rPr>
          <w:lang w:val="en-GB"/>
        </w:rPr>
      </w:pPr>
      <w:r w:rsidRPr="00EA4DCE">
        <w:rPr>
          <w:lang w:val="en-GB"/>
        </w:rPr>
        <w:t xml:space="preserve">Time series plots of temperature, dissolved oxygen, </w:t>
      </w:r>
      <w:r w:rsidR="003C21A9">
        <w:rPr>
          <w:lang w:val="en-GB"/>
        </w:rPr>
        <w:t xml:space="preserve">flow, </w:t>
      </w:r>
      <w:r w:rsidR="003C21A9" w:rsidRPr="00EA4DCE">
        <w:rPr>
          <w:lang w:val="en-GB"/>
        </w:rPr>
        <w:t>GPP</w:t>
      </w:r>
      <w:r w:rsidR="003C21A9">
        <w:rPr>
          <w:lang w:val="en-GB"/>
        </w:rPr>
        <w:t>,</w:t>
      </w:r>
      <w:r w:rsidR="003C21A9" w:rsidRPr="00EA4DCE">
        <w:rPr>
          <w:lang w:val="en-GB"/>
        </w:rPr>
        <w:t xml:space="preserve"> ER</w:t>
      </w:r>
      <w:r w:rsidR="003C21A9">
        <w:rPr>
          <w:lang w:val="en-GB"/>
        </w:rPr>
        <w:t xml:space="preserve">, </w:t>
      </w:r>
      <w:r w:rsidRPr="00EA4DCE">
        <w:rPr>
          <w:lang w:val="en-GB"/>
        </w:rPr>
        <w:t>reaeration</w:t>
      </w:r>
      <w:r w:rsidR="00CE7BAF" w:rsidRPr="00EA4DCE">
        <w:rPr>
          <w:lang w:val="en-GB"/>
        </w:rPr>
        <w:t xml:space="preserve"> (K)</w:t>
      </w:r>
      <w:r w:rsidRPr="00EA4DCE">
        <w:rPr>
          <w:lang w:val="en-GB"/>
        </w:rPr>
        <w:t xml:space="preserve"> </w:t>
      </w:r>
      <w:r w:rsidR="003C21A9">
        <w:rPr>
          <w:lang w:val="en-GB"/>
        </w:rPr>
        <w:t xml:space="preserve">and the </w:t>
      </w:r>
      <w:r w:rsidR="003C21A9">
        <w:t xml:space="preserve">GGP/ER ratio </w:t>
      </w:r>
      <w:r w:rsidRPr="00EA4DCE">
        <w:rPr>
          <w:lang w:val="en-GB"/>
        </w:rPr>
        <w:t xml:space="preserve">for the four sites are shown in </w:t>
      </w:r>
      <w:r w:rsidR="00CE7BAF" w:rsidRPr="00EA4DCE">
        <w:rPr>
          <w:lang w:val="en-GB"/>
        </w:rPr>
        <w:fldChar w:fldCharType="begin"/>
      </w:r>
      <w:r w:rsidR="00CE7BAF" w:rsidRPr="00EA4DCE">
        <w:rPr>
          <w:lang w:val="en-GB"/>
        </w:rPr>
        <w:instrText xml:space="preserve"> REF _Ref532204374 \h </w:instrText>
      </w:r>
      <w:r w:rsidR="00EA4DCE">
        <w:rPr>
          <w:lang w:val="en-GB"/>
        </w:rPr>
        <w:instrText xml:space="preserve"> \* MERGEFORMAT </w:instrText>
      </w:r>
      <w:r w:rsidR="00CE7BAF" w:rsidRPr="00EA4DCE">
        <w:rPr>
          <w:lang w:val="en-GB"/>
        </w:rPr>
      </w:r>
      <w:r w:rsidR="00CE7BAF" w:rsidRPr="00EA4DCE">
        <w:rPr>
          <w:lang w:val="en-GB"/>
        </w:rPr>
        <w:fldChar w:fldCharType="separate"/>
      </w:r>
      <w:r w:rsidR="00321AF1" w:rsidRPr="00321AF1">
        <w:rPr>
          <w:rStyle w:val="CaptionChar"/>
          <w:rFonts w:eastAsia="MS Mincho"/>
          <w:bCs w:val="0"/>
          <w:i w:val="0"/>
          <w:sz w:val="24"/>
          <w:szCs w:val="24"/>
        </w:rPr>
        <w:t xml:space="preserve">Figure </w:t>
      </w:r>
      <w:r w:rsidR="00321AF1" w:rsidRPr="00321AF1">
        <w:rPr>
          <w:rStyle w:val="CaptionChar"/>
          <w:rFonts w:eastAsia="MS Mincho"/>
          <w:bCs w:val="0"/>
          <w:i w:val="0"/>
          <w:noProof/>
          <w:sz w:val="24"/>
          <w:szCs w:val="24"/>
        </w:rPr>
        <w:t>21</w:t>
      </w:r>
      <w:r w:rsidR="00CE7BAF" w:rsidRPr="00EA4DCE">
        <w:rPr>
          <w:lang w:val="en-GB"/>
        </w:rPr>
        <w:fldChar w:fldCharType="end"/>
      </w:r>
      <w:r w:rsidR="00CE7BAF" w:rsidRPr="00EA4DCE">
        <w:rPr>
          <w:lang w:val="en-GB"/>
        </w:rPr>
        <w:t xml:space="preserve"> to </w:t>
      </w:r>
      <w:r w:rsidR="00CE7BAF" w:rsidRPr="00EA4DCE">
        <w:rPr>
          <w:lang w:val="en-GB"/>
        </w:rPr>
        <w:fldChar w:fldCharType="begin"/>
      </w:r>
      <w:r w:rsidR="00CE7BAF" w:rsidRPr="00EA4DCE">
        <w:rPr>
          <w:lang w:val="en-GB"/>
        </w:rPr>
        <w:instrText xml:space="preserve"> REF _Ref530141212 \h </w:instrText>
      </w:r>
      <w:r w:rsidR="00EA4DCE">
        <w:rPr>
          <w:lang w:val="en-GB"/>
        </w:rPr>
        <w:instrText xml:space="preserve"> \* MERGEFORMAT </w:instrText>
      </w:r>
      <w:r w:rsidR="00CE7BAF" w:rsidRPr="00EA4DCE">
        <w:rPr>
          <w:lang w:val="en-GB"/>
        </w:rPr>
      </w:r>
      <w:r w:rsidR="00CE7BAF" w:rsidRPr="00EA4DCE">
        <w:rPr>
          <w:lang w:val="en-GB"/>
        </w:rPr>
        <w:fldChar w:fldCharType="separate"/>
      </w:r>
      <w:r w:rsidR="00321AF1" w:rsidRPr="003A6BDD">
        <w:t xml:space="preserve">Figure </w:t>
      </w:r>
      <w:r w:rsidR="00321AF1">
        <w:rPr>
          <w:noProof/>
        </w:rPr>
        <w:t>24</w:t>
      </w:r>
      <w:r w:rsidR="00CE7BAF" w:rsidRPr="00EA4DCE">
        <w:rPr>
          <w:lang w:val="en-GB"/>
        </w:rPr>
        <w:fldChar w:fldCharType="end"/>
      </w:r>
      <w:r w:rsidRPr="00EA4DCE">
        <w:rPr>
          <w:lang w:val="en-GB"/>
        </w:rPr>
        <w:t>. There was some evidence of increased GPP and ER around the commencement of environmental watering event 1 fo</w:t>
      </w:r>
      <w:r w:rsidR="00EA4DCE" w:rsidRPr="00EA4DCE">
        <w:rPr>
          <w:lang w:val="en-GB"/>
        </w:rPr>
        <w:t>r the three sites that had data</w:t>
      </w:r>
      <w:r w:rsidRPr="00EA4DCE">
        <w:rPr>
          <w:lang w:val="en-GB"/>
        </w:rPr>
        <w:t xml:space="preserve"> </w:t>
      </w:r>
      <w:r w:rsidR="00EA4DCE" w:rsidRPr="00EA4DCE">
        <w:rPr>
          <w:lang w:val="en-GB"/>
        </w:rPr>
        <w:t>(</w:t>
      </w:r>
      <w:r w:rsidR="00EA4DCE" w:rsidRPr="00EA4DCE">
        <w:rPr>
          <w:lang w:val="en-GB"/>
        </w:rPr>
        <w:fldChar w:fldCharType="begin"/>
      </w:r>
      <w:r w:rsidR="00EA4DCE" w:rsidRPr="00EA4DCE">
        <w:rPr>
          <w:lang w:val="en-GB"/>
        </w:rPr>
        <w:instrText xml:space="preserve"> REF _Ref532204374 \h </w:instrText>
      </w:r>
      <w:r w:rsidR="00EA4DCE">
        <w:rPr>
          <w:lang w:val="en-GB"/>
        </w:rPr>
        <w:instrText xml:space="preserve"> \* MERGEFORMAT </w:instrText>
      </w:r>
      <w:r w:rsidR="00EA4DCE" w:rsidRPr="00EA4DCE">
        <w:rPr>
          <w:lang w:val="en-GB"/>
        </w:rPr>
      </w:r>
      <w:r w:rsidR="00EA4DCE" w:rsidRPr="00EA4DCE">
        <w:rPr>
          <w:lang w:val="en-GB"/>
        </w:rPr>
        <w:fldChar w:fldCharType="separate"/>
      </w:r>
      <w:r w:rsidR="00321AF1" w:rsidRPr="00321AF1">
        <w:rPr>
          <w:rStyle w:val="CaptionChar"/>
          <w:rFonts w:eastAsia="MS Mincho"/>
          <w:bCs w:val="0"/>
          <w:i w:val="0"/>
          <w:sz w:val="24"/>
          <w:szCs w:val="24"/>
        </w:rPr>
        <w:t xml:space="preserve">Figure </w:t>
      </w:r>
      <w:r w:rsidR="00321AF1" w:rsidRPr="00321AF1">
        <w:rPr>
          <w:rStyle w:val="CaptionChar"/>
          <w:rFonts w:eastAsia="MS Mincho"/>
          <w:bCs w:val="0"/>
          <w:i w:val="0"/>
          <w:noProof/>
          <w:sz w:val="24"/>
          <w:szCs w:val="24"/>
        </w:rPr>
        <w:t>21</w:t>
      </w:r>
      <w:r w:rsidR="00EA4DCE" w:rsidRPr="00EA4DCE">
        <w:rPr>
          <w:lang w:val="en-GB"/>
        </w:rPr>
        <w:fldChar w:fldCharType="end"/>
      </w:r>
      <w:r w:rsidR="00EA4DCE" w:rsidRPr="00EA4DCE">
        <w:rPr>
          <w:lang w:val="en-GB"/>
        </w:rPr>
        <w:t xml:space="preserve">, </w:t>
      </w:r>
      <w:r w:rsidR="00EA4DCE" w:rsidRPr="00EA4DCE">
        <w:rPr>
          <w:lang w:val="en-GB"/>
        </w:rPr>
        <w:fldChar w:fldCharType="begin"/>
      </w:r>
      <w:r w:rsidR="00EA4DCE" w:rsidRPr="00EA4DCE">
        <w:rPr>
          <w:lang w:val="en-GB"/>
        </w:rPr>
        <w:instrText xml:space="preserve"> REF _Ref532205681 \h </w:instrText>
      </w:r>
      <w:r w:rsidR="00EA4DCE">
        <w:rPr>
          <w:lang w:val="en-GB"/>
        </w:rPr>
        <w:instrText xml:space="preserve"> \* MERGEFORMAT </w:instrText>
      </w:r>
      <w:r w:rsidR="00EA4DCE" w:rsidRPr="00EA4DCE">
        <w:rPr>
          <w:lang w:val="en-GB"/>
        </w:rPr>
      </w:r>
      <w:r w:rsidR="00EA4DCE" w:rsidRPr="00EA4DCE">
        <w:rPr>
          <w:lang w:val="en-GB"/>
        </w:rPr>
        <w:fldChar w:fldCharType="separate"/>
      </w:r>
      <w:r w:rsidR="00321AF1" w:rsidRPr="00065039">
        <w:t xml:space="preserve">Figure </w:t>
      </w:r>
      <w:r w:rsidR="00321AF1">
        <w:rPr>
          <w:noProof/>
        </w:rPr>
        <w:t>22</w:t>
      </w:r>
      <w:r w:rsidR="00EA4DCE" w:rsidRPr="00EA4DCE">
        <w:rPr>
          <w:lang w:val="en-GB"/>
        </w:rPr>
        <w:fldChar w:fldCharType="end"/>
      </w:r>
      <w:r w:rsidR="00EA4DCE" w:rsidRPr="00EA4DCE">
        <w:rPr>
          <w:lang w:val="en-GB"/>
        </w:rPr>
        <w:t xml:space="preserve">). </w:t>
      </w:r>
      <w:r w:rsidRPr="00EA4DCE">
        <w:rPr>
          <w:lang w:val="en-GB"/>
        </w:rPr>
        <w:t xml:space="preserve">Similarly, for Whealbah there is some evidence of increased GPP associated with the second environmental watering event </w:t>
      </w:r>
      <w:r w:rsidR="003226B7" w:rsidRPr="00EA4DCE">
        <w:rPr>
          <w:lang w:val="en-GB"/>
        </w:rPr>
        <w:t>(</w:t>
      </w:r>
      <w:r w:rsidR="003226B7" w:rsidRPr="00EA4DCE">
        <w:rPr>
          <w:lang w:val="en-GB"/>
        </w:rPr>
        <w:fldChar w:fldCharType="begin"/>
      </w:r>
      <w:r w:rsidR="003226B7" w:rsidRPr="00EA4DCE">
        <w:rPr>
          <w:lang w:val="en-GB"/>
        </w:rPr>
        <w:instrText xml:space="preserve"> REF _Ref532204374 \h </w:instrText>
      </w:r>
      <w:r w:rsidR="00CE7BAF" w:rsidRPr="00EA4DCE">
        <w:rPr>
          <w:lang w:val="en-GB"/>
        </w:rPr>
        <w:instrText xml:space="preserve"> \* MERGEFORMAT </w:instrText>
      </w:r>
      <w:r w:rsidR="003226B7" w:rsidRPr="00EA4DCE">
        <w:rPr>
          <w:lang w:val="en-GB"/>
        </w:rPr>
      </w:r>
      <w:r w:rsidR="003226B7" w:rsidRPr="00EA4DCE">
        <w:rPr>
          <w:lang w:val="en-GB"/>
        </w:rPr>
        <w:fldChar w:fldCharType="separate"/>
      </w:r>
      <w:r w:rsidR="00321AF1" w:rsidRPr="00321AF1">
        <w:rPr>
          <w:rStyle w:val="CaptionChar"/>
          <w:rFonts w:eastAsia="MS Mincho"/>
          <w:bCs w:val="0"/>
          <w:i w:val="0"/>
          <w:sz w:val="24"/>
          <w:szCs w:val="24"/>
        </w:rPr>
        <w:t xml:space="preserve">Figure </w:t>
      </w:r>
      <w:r w:rsidR="00321AF1" w:rsidRPr="00321AF1">
        <w:rPr>
          <w:rStyle w:val="CaptionChar"/>
          <w:rFonts w:eastAsia="MS Mincho"/>
          <w:bCs w:val="0"/>
          <w:i w:val="0"/>
          <w:noProof/>
          <w:sz w:val="24"/>
          <w:szCs w:val="24"/>
        </w:rPr>
        <w:t>21</w:t>
      </w:r>
      <w:r w:rsidR="003226B7" w:rsidRPr="00EA4DCE">
        <w:rPr>
          <w:lang w:val="en-GB"/>
        </w:rPr>
        <w:fldChar w:fldCharType="end"/>
      </w:r>
      <w:r w:rsidR="003226B7" w:rsidRPr="00EA4DCE">
        <w:rPr>
          <w:lang w:val="en-GB"/>
        </w:rPr>
        <w:t xml:space="preserve">). </w:t>
      </w:r>
      <w:r w:rsidRPr="00EA4DCE">
        <w:rPr>
          <w:lang w:val="en-GB"/>
        </w:rPr>
        <w:t>This second pattern was strongly associated with increas</w:t>
      </w:r>
      <w:r w:rsidR="006E2B12" w:rsidRPr="00EA4DCE">
        <w:rPr>
          <w:lang w:val="en-GB"/>
        </w:rPr>
        <w:t>ed reaeration (</w:t>
      </w:r>
      <w:r w:rsidR="00C60F98" w:rsidRPr="00EA4DCE">
        <w:rPr>
          <w:lang w:val="en-GB"/>
        </w:rPr>
        <w:fldChar w:fldCharType="begin"/>
      </w:r>
      <w:r w:rsidR="00C60F98" w:rsidRPr="00EA4DCE">
        <w:rPr>
          <w:lang w:val="en-GB"/>
        </w:rPr>
        <w:instrText xml:space="preserve"> REF _Ref530141098 \h </w:instrText>
      </w:r>
      <w:r w:rsidR="00CE7BAF" w:rsidRPr="00EA4DCE">
        <w:rPr>
          <w:lang w:val="en-GB"/>
        </w:rPr>
        <w:instrText xml:space="preserve"> \* MERGEFORMAT </w:instrText>
      </w:r>
      <w:r w:rsidR="00C60F98" w:rsidRPr="00EA4DCE">
        <w:rPr>
          <w:lang w:val="en-GB"/>
        </w:rPr>
      </w:r>
      <w:r w:rsidR="00C60F98" w:rsidRPr="00EA4DCE">
        <w:rPr>
          <w:lang w:val="en-GB"/>
        </w:rPr>
        <w:fldChar w:fldCharType="separate"/>
      </w:r>
      <w:r w:rsidR="00321AF1" w:rsidRPr="00C60F98">
        <w:t xml:space="preserve">Figure </w:t>
      </w:r>
      <w:r w:rsidR="00321AF1">
        <w:rPr>
          <w:noProof/>
        </w:rPr>
        <w:t>23</w:t>
      </w:r>
      <w:r w:rsidR="00C60F98" w:rsidRPr="00EA4DCE">
        <w:rPr>
          <w:lang w:val="en-GB"/>
        </w:rPr>
        <w:fldChar w:fldCharType="end"/>
      </w:r>
      <w:r w:rsidR="006E2B12" w:rsidRPr="00EA4DCE">
        <w:rPr>
          <w:lang w:val="en-GB"/>
        </w:rPr>
        <w:t>).</w:t>
      </w:r>
    </w:p>
    <w:p w14:paraId="4CB33A1C" w14:textId="1EE495EB" w:rsidR="00A544F8" w:rsidRDefault="00A544F8" w:rsidP="00131F12">
      <w:r w:rsidRPr="00A544F8">
        <w:t xml:space="preserve">In order to model </w:t>
      </w:r>
      <w:r>
        <w:t xml:space="preserve">stream </w:t>
      </w:r>
      <w:r w:rsidRPr="00A544F8">
        <w:t xml:space="preserve">metabolism in some critical periods (e.g. at peak flows) K values &gt; 5 </w:t>
      </w:r>
      <w:r>
        <w:t>(</w:t>
      </w:r>
      <w:r>
        <w:fldChar w:fldCharType="begin"/>
      </w:r>
      <w:r>
        <w:instrText xml:space="preserve"> REF _Ref530141098 \h </w:instrText>
      </w:r>
      <w:r>
        <w:fldChar w:fldCharType="separate"/>
      </w:r>
      <w:r w:rsidRPr="00C60F98">
        <w:t xml:space="preserve">Figure </w:t>
      </w:r>
      <w:r>
        <w:rPr>
          <w:noProof/>
        </w:rPr>
        <w:t>23</w:t>
      </w:r>
      <w:r>
        <w:fldChar w:fldCharType="end"/>
      </w:r>
      <w:r>
        <w:t xml:space="preserve">) </w:t>
      </w:r>
      <w:r w:rsidRPr="00A544F8">
        <w:t xml:space="preserve">were accepted in order to allow any estimates to be extracted. It should be noted that high K values lead to potential over-estimates of ER. </w:t>
      </w:r>
    </w:p>
    <w:p w14:paraId="5E41FC35" w14:textId="12C9256F" w:rsidR="007F3066" w:rsidRPr="00EA4DCE" w:rsidRDefault="00131F12" w:rsidP="00131F12">
      <w:r w:rsidRPr="00EA4DCE">
        <w:t>When results were represented as GPP/ER ratios (</w:t>
      </w:r>
      <w:r w:rsidR="00C61D25" w:rsidRPr="00EA4DCE">
        <w:fldChar w:fldCharType="begin"/>
      </w:r>
      <w:r w:rsidR="00C61D25" w:rsidRPr="00EA4DCE">
        <w:instrText xml:space="preserve"> REF _Ref530141212 \h </w:instrText>
      </w:r>
      <w:r w:rsidR="00CE7BAF" w:rsidRPr="00EA4DCE">
        <w:instrText xml:space="preserve"> \* MERGEFORMAT </w:instrText>
      </w:r>
      <w:r w:rsidR="00C61D25" w:rsidRPr="00EA4DCE">
        <w:fldChar w:fldCharType="separate"/>
      </w:r>
      <w:r w:rsidR="00321AF1" w:rsidRPr="003A6BDD">
        <w:t xml:space="preserve">Figure </w:t>
      </w:r>
      <w:r w:rsidR="00321AF1">
        <w:rPr>
          <w:noProof/>
        </w:rPr>
        <w:t>24</w:t>
      </w:r>
      <w:r w:rsidR="00C61D25" w:rsidRPr="00EA4DCE">
        <w:fldChar w:fldCharType="end"/>
      </w:r>
      <w:r w:rsidRPr="00EA4DCE">
        <w:t>), there is als</w:t>
      </w:r>
      <w:r w:rsidR="00CE7BAF" w:rsidRPr="00EA4DCE">
        <w:t>o evidence for increases in GPP/</w:t>
      </w:r>
      <w:r w:rsidRPr="00EA4DCE">
        <w:t>ER associated with the environmental watering event in May, but no apparent pattern in the larger environmental watering event in September to December.</w:t>
      </w:r>
    </w:p>
    <w:p w14:paraId="4402AC3F" w14:textId="77777777" w:rsidR="007F3066" w:rsidRPr="00CE7BAF" w:rsidRDefault="007F3066">
      <w:pPr>
        <w:spacing w:before="0" w:after="0"/>
      </w:pPr>
      <w:r w:rsidRPr="00CE7BAF">
        <w:br w:type="page"/>
      </w:r>
    </w:p>
    <w:p w14:paraId="4051DF3C" w14:textId="3A248E81" w:rsidR="00B74B9F" w:rsidRDefault="0041500F" w:rsidP="00065039">
      <w:pPr>
        <w:pStyle w:val="Caption"/>
        <w:rPr>
          <w:rStyle w:val="CaptionChar"/>
          <w:bCs/>
          <w:i/>
        </w:rPr>
      </w:pPr>
      <w:r w:rsidRPr="00B74B9F">
        <w:rPr>
          <w:noProof/>
          <w:lang w:eastAsia="en-AU"/>
        </w:rPr>
        <mc:AlternateContent>
          <mc:Choice Requires="wps">
            <w:drawing>
              <wp:anchor distT="0" distB="0" distL="114300" distR="114300" simplePos="0" relativeHeight="251661312" behindDoc="0" locked="0" layoutInCell="1" allowOverlap="1" wp14:anchorId="662D396E" wp14:editId="2E9BF749">
                <wp:simplePos x="0" y="0"/>
                <wp:positionH relativeFrom="column">
                  <wp:posOffset>4219575</wp:posOffset>
                </wp:positionH>
                <wp:positionV relativeFrom="paragraph">
                  <wp:posOffset>85725</wp:posOffset>
                </wp:positionV>
                <wp:extent cx="257175" cy="3533775"/>
                <wp:effectExtent l="0" t="0" r="9525" b="9525"/>
                <wp:wrapNone/>
                <wp:docPr id="53" name="Rectangle 53"/>
                <wp:cNvGraphicFramePr/>
                <a:graphic xmlns:a="http://schemas.openxmlformats.org/drawingml/2006/main">
                  <a:graphicData uri="http://schemas.microsoft.com/office/word/2010/wordprocessingShape">
                    <wps:wsp>
                      <wps:cNvSpPr/>
                      <wps:spPr>
                        <a:xfrm>
                          <a:off x="0" y="0"/>
                          <a:ext cx="257175" cy="3533775"/>
                        </a:xfrm>
                        <a:prstGeom prst="rect">
                          <a:avLst/>
                        </a:prstGeom>
                        <a:solidFill>
                          <a:srgbClr val="4F81BD">
                            <a:lumMod val="60000"/>
                            <a:lumOff val="40000"/>
                            <a:alpha val="32000"/>
                          </a:srgbClr>
                        </a:solidFill>
                        <a:ln w="25400" cap="flat" cmpd="sng" algn="ctr">
                          <a:noFill/>
                          <a:prstDash val="solid"/>
                        </a:ln>
                        <a:effectLst/>
                      </wps:spPr>
                      <wps:txbx>
                        <w:txbxContent>
                          <w:p w14:paraId="14D9C707" w14:textId="77777777" w:rsidR="0041500F" w:rsidRDefault="0041500F" w:rsidP="00131F1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2D396E" id="Rectangle 53" o:spid="_x0000_s1026" style="position:absolute;margin-left:332.25pt;margin-top:6.75pt;width:20.25pt;height:27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8QphgIAAA0FAAAOAAAAZHJzL2Uyb0RvYy54bWysVMlu2zAQvRfoPxC8N/Iap0bkwI3hokCa&#10;BE2KnMcUtQAUyZL0kn59Hyk5TtOeiupAzcZZ3szw8urQKraTzjdG53x4NuBMamGKRlc5//64/nDB&#10;mQ+kC1JGy5w/S8+vFu/fXe7tXI5MbVQhHYMT7ed7m/M6BDvPMi9q2ZI/M1ZqKEvjWgpgXZUVjvbw&#10;3qpsNBicZ3vjCuuMkN5DuuqUfJH8l6UU4a4svQxM5Ry5hXS6dG7imS0uaV45snUj+jToH7JoqdEI&#10;+uJqRYHY1jV/uGob4Yw3ZTgTps1MWTZCphpQzXDwppqHmqxMtQAcb19g8v/Prbjd3TvWFDmfjjnT&#10;1KJH34Aa6UpJBhkA2ls/h92DvXc950HGag+la+MfdbBDAvX5BVR5CExAOJrOhrMpZwKq8XQ8noGB&#10;m+x02zofPkvTskjk3CF8wpJ2Nz50pkeTGMwb1RTrRqnEuGpzrRzbERo8WV8MP63SXbVtv5qiE58P&#10;8HWdhhjz0FufxKRsTZ10jKlKxkjQd85Tsr9FVZrtY2UTmDJBmNtSUQDZWiDpdcUZqQoLIYJL6WgT&#10;E0YtNI+lrMjXXbjktsdD6aiXaWr7yiP0HdiRCofNoe/AxhTPaJwz3UR7K9YNHN+QD/fkMMJIDGsZ&#10;7nCUyiBb01Oc1cb9/Js82mOyoOVsj5VAJT+25CRn6ovGzH0cTiZxhxIzmc5GYNxrzea1Rm/ba4Om&#10;DPEAWJHIaB/UkSydaZ+wvcsYFSrSArE7zHrmOnSriv0XcrlMZtgbS+FGP1gRnR8hfTw8kbP9CAUM&#10;3605rg/N30xSZxtvarPcBlM2acwixB2u6HhksHOp9/37EJf6NZ+sTq/Y4hcAAAD//wMAUEsDBBQA&#10;BgAIAAAAIQAjX/gs3QAAAAoBAAAPAAAAZHJzL2Rvd25yZXYueG1sTI/NTsMwEITvSLyDtUhcELX5&#10;yY9CnKpCBK7Q8gBuvCRR43Vku214e5YTnFaj+TQ7U68XN4kThjh60nC3UiCQOm9H6jV87trbEkRM&#10;hqyZPKGGb4ywbi4valNZf6YPPG1TLziEYmU0DCnNlZSxG9CZuPIzEntfPjiTWIZe2mDOHO4mea9U&#10;Lp0ZiT8MZsbnAbvD9ug0vBwsdmX7VrQ+zDd2V76H8LrR+vpq2TyBSLikPxh+63N1aLjT3h/JRjFp&#10;yPPHjFE2HvgyUKiMx+01ZIVSIJta/p/Q/AAAAP//AwBQSwECLQAUAAYACAAAACEAtoM4kv4AAADh&#10;AQAAEwAAAAAAAAAAAAAAAAAAAAAAW0NvbnRlbnRfVHlwZXNdLnhtbFBLAQItABQABgAIAAAAIQA4&#10;/SH/1gAAAJQBAAALAAAAAAAAAAAAAAAAAC8BAABfcmVscy8ucmVsc1BLAQItABQABgAIAAAAIQCh&#10;l8QphgIAAA0FAAAOAAAAAAAAAAAAAAAAAC4CAABkcnMvZTJvRG9jLnhtbFBLAQItABQABgAIAAAA&#10;IQAjX/gs3QAAAAoBAAAPAAAAAAAAAAAAAAAAAOAEAABkcnMvZG93bnJldi54bWxQSwUGAAAAAAQA&#10;BADzAAAA6gUAAAAA&#10;" fillcolor="#95b3d7" stroked="f" strokeweight="2pt">
                <v:fill opacity="21074f"/>
                <v:textbox>
                  <w:txbxContent>
                    <w:p w14:paraId="14D9C707" w14:textId="77777777" w:rsidR="0041500F" w:rsidRDefault="0041500F" w:rsidP="00131F12"/>
                  </w:txbxContent>
                </v:textbox>
              </v:rect>
            </w:pict>
          </mc:Fallback>
        </mc:AlternateContent>
      </w:r>
      <w:r w:rsidRPr="00B74B9F">
        <w:rPr>
          <w:noProof/>
          <w:lang w:eastAsia="en-AU"/>
        </w:rPr>
        <mc:AlternateContent>
          <mc:Choice Requires="wps">
            <w:drawing>
              <wp:anchor distT="0" distB="0" distL="114300" distR="114300" simplePos="0" relativeHeight="251662336" behindDoc="0" locked="0" layoutInCell="1" allowOverlap="1" wp14:anchorId="75585180" wp14:editId="71174D2B">
                <wp:simplePos x="0" y="0"/>
                <wp:positionH relativeFrom="column">
                  <wp:posOffset>1790700</wp:posOffset>
                </wp:positionH>
                <wp:positionV relativeFrom="paragraph">
                  <wp:posOffset>85725</wp:posOffset>
                </wp:positionV>
                <wp:extent cx="962025" cy="3533775"/>
                <wp:effectExtent l="0" t="0" r="9525" b="9525"/>
                <wp:wrapNone/>
                <wp:docPr id="34" name="Rectangle 34"/>
                <wp:cNvGraphicFramePr/>
                <a:graphic xmlns:a="http://schemas.openxmlformats.org/drawingml/2006/main">
                  <a:graphicData uri="http://schemas.microsoft.com/office/word/2010/wordprocessingShape">
                    <wps:wsp>
                      <wps:cNvSpPr/>
                      <wps:spPr>
                        <a:xfrm>
                          <a:off x="0" y="0"/>
                          <a:ext cx="962025" cy="3533775"/>
                        </a:xfrm>
                        <a:prstGeom prst="rect">
                          <a:avLst/>
                        </a:prstGeom>
                        <a:solidFill>
                          <a:srgbClr val="4F81BD">
                            <a:lumMod val="60000"/>
                            <a:lumOff val="40000"/>
                            <a:alpha val="32000"/>
                          </a:srgbClr>
                        </a:solidFill>
                        <a:ln w="25400" cap="flat" cmpd="sng" algn="ctr">
                          <a:noFill/>
                          <a:prstDash val="solid"/>
                        </a:ln>
                        <a:effectLst/>
                      </wps:spPr>
                      <wps:txbx>
                        <w:txbxContent>
                          <w:p w14:paraId="01B505ED" w14:textId="77777777" w:rsidR="0041500F" w:rsidRDefault="0041500F" w:rsidP="00131F1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585180" id="Rectangle 34" o:spid="_x0000_s1027" style="position:absolute;margin-left:141pt;margin-top:6.75pt;width:75.75pt;height:278.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oC1iwIAABQFAAAOAAAAZHJzL2Uyb0RvYy54bWysVMlu2zAQvRfoPxC8N/KaRYgcuDFcFEiT&#10;oEmR85iiFoDksCRtOf36DCk5TtOeiupAzcZZ3szw8mqvFdtJ51s0BR+fjDiTRmDZmrrgPx7Xn845&#10;8wFMCQqNLPiz9Pxq8fHDZWdzOcEGVSkdIyfG550teBOCzbPMi0Zq8CdopSFlhU5DINbVWemgI+9a&#10;ZZPR6DTr0JXWoZDek3TVK/ki+a8qKcJdVXkZmCo45RbS6dK5iWe2uIS8dmCbVgxpwD9koaE1FPTV&#10;1QoCsK1r/3ClW+HQYxVOBOoMq6oVMtVA1YxH76p5aMDKVAuB4+0rTP7/uRW3u3vH2rLg0xlnBjT1&#10;6DuhBqZWkpGMAOqsz8nuwd67gfNExmr3ldPxT3WwfQL1+RVUuQ9MkPDidDKazDkTpJrOp9Ozs3l0&#10;mh1vW+fDF4maRaLgjsInLGF340NvejCJwTyqtly3SiXG1Ztr5dgOqMGz9fn48yrdVVv9DctefDqi&#10;r+80iWkeBuujGJRtoJdOaaqSMSXoe+cp2d+iKsO6gk/mMzJlAmhuKwWBSG0JSW9qzkDVtBAiuJSO&#10;wZgw1QJ5LGUFvunDJbcDHspEvUxTO1Qeoe/BjlTYb/apV+N4I0o2WD5T/xz2g+2tWLfk/wZ8uAdH&#10;k0z50XaGOzoqhZQ0DhRnDbpff5NHexow0nLW0WZQQT+34CRn6quh0bsYz2ZxlRIzm59NiHFvNZu3&#10;GrPV10i9GdM7YEUio31QB7JyqJ9oiZcxKqnACIrdQzcw16HfWHoGhFwukxmtj4VwYx6siM4PyD7u&#10;n8DZYZICzeAtHrYI8ncD1dvGmwaX24BVm6btiCs1PjK0emkEhmci7vZbPlkdH7PFCwAAAP//AwBQ&#10;SwMEFAAGAAgAAAAhAOmfYdHdAAAACgEAAA8AAABkcnMvZG93bnJldi54bWxMj8FOwzAQRO9I/IO1&#10;SL0gapNSGoU4VVURuELLB7jxkkSN15HttuHv2Z7gtqMZzb4p15MbxBlD7D1peJwrEEiNtz21Gr72&#10;9UMOIiZD1gyeUMMPRlhXtzelKay/0Ceed6kVXEKxMBq6lMZCyth06Eyc+xGJvW8fnEksQyttMBcu&#10;d4PMlHqWzvTEHzoz4rbD5rg7OQ2vR4tNXr+vah/Ge7vPP0J422g9u5s2LyASTukvDFd8RoeKmQ7+&#10;RDaKQUOWZ7wlsbFYguDA0+J6HDQsV0qBrEr5f0L1CwAA//8DAFBLAQItABQABgAIAAAAIQC2gziS&#10;/gAAAOEBAAATAAAAAAAAAAAAAAAAAAAAAABbQ29udGVudF9UeXBlc10ueG1sUEsBAi0AFAAGAAgA&#10;AAAhADj9If/WAAAAlAEAAAsAAAAAAAAAAAAAAAAALwEAAF9yZWxzLy5yZWxzUEsBAi0AFAAGAAgA&#10;AAAhAGNCgLWLAgAAFAUAAA4AAAAAAAAAAAAAAAAALgIAAGRycy9lMm9Eb2MueG1sUEsBAi0AFAAG&#10;AAgAAAAhAOmfYdHdAAAACgEAAA8AAAAAAAAAAAAAAAAA5QQAAGRycy9kb3ducmV2LnhtbFBLBQYA&#10;AAAABAAEAPMAAADvBQAAAAA=&#10;" fillcolor="#95b3d7" stroked="f" strokeweight="2pt">
                <v:fill opacity="21074f"/>
                <v:textbox>
                  <w:txbxContent>
                    <w:p w14:paraId="01B505ED" w14:textId="77777777" w:rsidR="0041500F" w:rsidRDefault="0041500F" w:rsidP="00131F12"/>
                  </w:txbxContent>
                </v:textbox>
              </v:rect>
            </w:pict>
          </mc:Fallback>
        </mc:AlternateContent>
      </w:r>
      <w:r w:rsidR="00131F12" w:rsidRPr="00B74B9F">
        <w:rPr>
          <w:noProof/>
          <w:lang w:eastAsia="en-AU"/>
        </w:rPr>
        <w:drawing>
          <wp:inline distT="0" distB="0" distL="0" distR="0" wp14:anchorId="01022374" wp14:editId="458ED2B9">
            <wp:extent cx="5486400" cy="186855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32855" b="15039"/>
                    <a:stretch/>
                  </pic:blipFill>
                  <pic:spPr bwMode="auto">
                    <a:xfrm>
                      <a:off x="0" y="0"/>
                      <a:ext cx="5507827" cy="1875854"/>
                    </a:xfrm>
                    <a:prstGeom prst="rect">
                      <a:avLst/>
                    </a:prstGeom>
                    <a:noFill/>
                    <a:ln>
                      <a:noFill/>
                    </a:ln>
                    <a:extLst>
                      <a:ext uri="{53640926-AAD7-44D8-BBD7-CCE9431645EC}">
                        <a14:shadowObscured xmlns:a14="http://schemas.microsoft.com/office/drawing/2010/main"/>
                      </a:ext>
                    </a:extLst>
                  </pic:spPr>
                </pic:pic>
              </a:graphicData>
            </a:graphic>
          </wp:inline>
        </w:drawing>
      </w:r>
      <w:r w:rsidR="00131F12" w:rsidRPr="00131F12">
        <w:rPr>
          <w:noProof/>
          <w:lang w:eastAsia="en-AU"/>
        </w:rPr>
        <w:drawing>
          <wp:inline distT="0" distB="0" distL="0" distR="0" wp14:anchorId="6727C168" wp14:editId="44BAF022">
            <wp:extent cx="5502303" cy="1819756"/>
            <wp:effectExtent l="0" t="0" r="317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33573" b="15827"/>
                    <a:stretch/>
                  </pic:blipFill>
                  <pic:spPr bwMode="auto">
                    <a:xfrm>
                      <a:off x="0" y="0"/>
                      <a:ext cx="5507827" cy="1821583"/>
                    </a:xfrm>
                    <a:prstGeom prst="rect">
                      <a:avLst/>
                    </a:prstGeom>
                    <a:noFill/>
                    <a:ln>
                      <a:noFill/>
                    </a:ln>
                    <a:extLst>
                      <a:ext uri="{53640926-AAD7-44D8-BBD7-CCE9431645EC}">
                        <a14:shadowObscured xmlns:a14="http://schemas.microsoft.com/office/drawing/2010/main"/>
                      </a:ext>
                    </a:extLst>
                  </pic:spPr>
                </pic:pic>
              </a:graphicData>
            </a:graphic>
          </wp:inline>
        </w:drawing>
      </w:r>
      <w:r w:rsidR="00A66329" w:rsidRPr="00B74B9F">
        <w:rPr>
          <w:noProof/>
          <w:lang w:eastAsia="en-AU"/>
        </w:rPr>
        <mc:AlternateContent>
          <mc:Choice Requires="wps">
            <w:drawing>
              <wp:anchor distT="0" distB="0" distL="114300" distR="114300" simplePos="0" relativeHeight="251664384" behindDoc="0" locked="0" layoutInCell="1" allowOverlap="1" wp14:anchorId="550D8006" wp14:editId="1084B3B3">
                <wp:simplePos x="0" y="0"/>
                <wp:positionH relativeFrom="column">
                  <wp:posOffset>4200525</wp:posOffset>
                </wp:positionH>
                <wp:positionV relativeFrom="paragraph">
                  <wp:posOffset>0</wp:posOffset>
                </wp:positionV>
                <wp:extent cx="257175" cy="3524250"/>
                <wp:effectExtent l="0" t="0" r="9525" b="0"/>
                <wp:wrapNone/>
                <wp:docPr id="54" name="Rectangle 54"/>
                <wp:cNvGraphicFramePr/>
                <a:graphic xmlns:a="http://schemas.openxmlformats.org/drawingml/2006/main">
                  <a:graphicData uri="http://schemas.microsoft.com/office/word/2010/wordprocessingShape">
                    <wps:wsp>
                      <wps:cNvSpPr/>
                      <wps:spPr>
                        <a:xfrm>
                          <a:off x="0" y="0"/>
                          <a:ext cx="257175" cy="3524250"/>
                        </a:xfrm>
                        <a:prstGeom prst="rect">
                          <a:avLst/>
                        </a:prstGeom>
                        <a:solidFill>
                          <a:srgbClr val="4F81BD">
                            <a:lumMod val="60000"/>
                            <a:lumOff val="40000"/>
                            <a:alpha val="32000"/>
                          </a:srgbClr>
                        </a:solidFill>
                        <a:ln w="25400" cap="flat" cmpd="sng" algn="ctr">
                          <a:noFill/>
                          <a:prstDash val="solid"/>
                        </a:ln>
                        <a:effectLst/>
                      </wps:spPr>
                      <wps:txbx>
                        <w:txbxContent>
                          <w:p w14:paraId="5D23C43C" w14:textId="77777777" w:rsidR="0041500F" w:rsidRDefault="0041500F" w:rsidP="00131F1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0D8006" id="Rectangle 54" o:spid="_x0000_s1028" style="position:absolute;margin-left:330.75pt;margin-top:0;width:20.25pt;height:27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sfMjQIAABQFAAAOAAAAZHJzL2Uyb0RvYy54bWysVEtPGzEQvlfqf7B8L5ssG6ARG5QSpapE&#10;ARUqzhOv9yHZHtd2kqW/vmPvhlDaU9UcHM9j5/HNN7686rViO+l8h6bk05MJZ9IIrDrTlPz74/rD&#10;BWc+gKlAoZElf5aeXy3ev7vc27nMsUVVSccoiPHzvS15G4KdZ5kXrdTgT9BKQ8YanYZAomuyysGe&#10;omuV5ZPJWbZHV1mHQnpP2tVg5IsUv66lCHd17WVgquRUW0inS+cmntniEuaNA9t2YiwD/qEKDZ2h&#10;pC+hVhCAbV33RyjdCYce63AiUGdY152QqQfqZjp5081DC1amXggcb19g8v8vrLjd3TvWVSWfFZwZ&#10;0DSjb4QamEZJRjoCaG/9nPwe7L0bJU/X2G1fOx3/qQ/WJ1CfX0CVfWCClPnsfHo+40yQ6XSWF/ks&#10;oZ4dv7bOh88SNYuXkjtKn7CE3Y0PlJFcDy4xmUfVVetOqSS4ZnOtHNsBDbhYX0w/rdK3aqu/YjWo&#10;zyb0GyZNauLD6H1Ug7ItDNpTYtWhQD8ETxX8llUZto+dFeTKBBBvawWBrtoSkt40nIFqaCFEcKkc&#10;g7HgRLbYygp8O6RLYWNt1KQysSOZWDt2HqEfwI630G/6NKv8MJYNVs80P4cDsb0V647i34AP9+CI&#10;yVQfbWe4o6NWSEXjeOOsRffzb/roTwQjK2d72gxq6McWnORMfTFEvY/TooirlIRidp6T4F5bNq8t&#10;ZquvkWYzpXfAinSN/kEdrrVD/URLvIxZyQRGUO4BulG4DsPG0jMg5HKZ3Gh9LIQb82BFDB6Ri8g+&#10;9k/g7MikQBy8xcMWwfwNoQbf+KXB5TZg3SW2RaQHXGkqUaDVS/MZn4m426/l5HV8zBa/AAAA//8D&#10;AFBLAwQUAAYACAAAACEAJPqgN9wAAAAIAQAADwAAAGRycy9kb3ducmV2LnhtbEyPwU7DMBBE70j8&#10;g7VIXBC1WylpFLKpKkTKFVo+wI2XJGpsR7bbhr/vcoLbjmY0+6bazHYUFwpx8A5huVAgyLXeDK5D&#10;+Do0zwWImLQzevSOEH4owqa+v6t0afzVfdJlnzrBJS6WGqFPaSqljG1PVseFn8ix9+2D1Yll6KQJ&#10;+srldpQrpXJp9eD4Q68neu2pPe3PFuHtZKgtmvd148P0ZA7FRwi7LeLjw7x9AZFoTn9h+MVndKiZ&#10;6ejPzkQxIuT5MuMoAi9ie61WfBwRsixTIOtK/h9Q3wAAAP//AwBQSwECLQAUAAYACAAAACEAtoM4&#10;kv4AAADhAQAAEwAAAAAAAAAAAAAAAAAAAAAAW0NvbnRlbnRfVHlwZXNdLnhtbFBLAQItABQABgAI&#10;AAAAIQA4/SH/1gAAAJQBAAALAAAAAAAAAAAAAAAAAC8BAABfcmVscy8ucmVsc1BLAQItABQABgAI&#10;AAAAIQCmcsfMjQIAABQFAAAOAAAAAAAAAAAAAAAAAC4CAABkcnMvZTJvRG9jLnhtbFBLAQItABQA&#10;BgAIAAAAIQAk+qA33AAAAAgBAAAPAAAAAAAAAAAAAAAAAOcEAABkcnMvZG93bnJldi54bWxQSwUG&#10;AAAAAAQABADzAAAA8AUAAAAA&#10;" fillcolor="#95b3d7" stroked="f" strokeweight="2pt">
                <v:fill opacity="21074f"/>
                <v:textbox>
                  <w:txbxContent>
                    <w:p w14:paraId="5D23C43C" w14:textId="77777777" w:rsidR="0041500F" w:rsidRDefault="0041500F" w:rsidP="00131F12"/>
                  </w:txbxContent>
                </v:textbox>
              </v:rect>
            </w:pict>
          </mc:Fallback>
        </mc:AlternateContent>
      </w:r>
      <w:r w:rsidR="003B07BD" w:rsidRPr="00B74B9F">
        <w:rPr>
          <w:noProof/>
          <w:lang w:eastAsia="en-AU"/>
        </w:rPr>
        <mc:AlternateContent>
          <mc:Choice Requires="wps">
            <w:drawing>
              <wp:anchor distT="0" distB="0" distL="114300" distR="114300" simplePos="0" relativeHeight="251663360" behindDoc="0" locked="0" layoutInCell="1" allowOverlap="1" wp14:anchorId="3AAB3A36" wp14:editId="277BB8B7">
                <wp:simplePos x="0" y="0"/>
                <wp:positionH relativeFrom="column">
                  <wp:posOffset>1828800</wp:posOffset>
                </wp:positionH>
                <wp:positionV relativeFrom="paragraph">
                  <wp:posOffset>66675</wp:posOffset>
                </wp:positionV>
                <wp:extent cx="942975" cy="3457575"/>
                <wp:effectExtent l="0" t="0" r="9525" b="9525"/>
                <wp:wrapNone/>
                <wp:docPr id="63" name="Rectangle 63"/>
                <wp:cNvGraphicFramePr/>
                <a:graphic xmlns:a="http://schemas.openxmlformats.org/drawingml/2006/main">
                  <a:graphicData uri="http://schemas.microsoft.com/office/word/2010/wordprocessingShape">
                    <wps:wsp>
                      <wps:cNvSpPr/>
                      <wps:spPr>
                        <a:xfrm>
                          <a:off x="0" y="0"/>
                          <a:ext cx="942975" cy="3457575"/>
                        </a:xfrm>
                        <a:prstGeom prst="rect">
                          <a:avLst/>
                        </a:prstGeom>
                        <a:solidFill>
                          <a:srgbClr val="4F81BD">
                            <a:lumMod val="60000"/>
                            <a:lumOff val="40000"/>
                            <a:alpha val="32000"/>
                          </a:srgbClr>
                        </a:solidFill>
                        <a:ln w="25400" cap="flat" cmpd="sng" algn="ctr">
                          <a:noFill/>
                          <a:prstDash val="solid"/>
                        </a:ln>
                        <a:effectLst/>
                      </wps:spPr>
                      <wps:txbx>
                        <w:txbxContent>
                          <w:p w14:paraId="402C23EA" w14:textId="77777777" w:rsidR="0041500F" w:rsidRDefault="0041500F" w:rsidP="00131F1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AB3A36" id="Rectangle 63" o:spid="_x0000_s1029" style="position:absolute;margin-left:2in;margin-top:5.25pt;width:74.25pt;height:27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u1wigIAABQFAAAOAAAAZHJzL2Uyb0RvYy54bWysVFtP2zAUfp+0/2D5faQt5VaRoo6q0yQG&#10;aDDxfOo4TSTH9my3Cfv1fHbSwtieprWSc24+l++c48urrlFsJ52vjc75+GjEmdTCFLXe5PzH4+rT&#10;OWc+kC5IGS1z/iw9v5p//HDZ2pmcmMqoQjoGJ9rPWpvzKgQ7yzIvKtmQPzJWaihL4xoKYN0mKxy1&#10;8N6obDIanWatcYV1RkjvIV32Sj5P/stSinBXll4GpnKO3EI6XTrX8czmlzTbOLJVLYY06B+yaKjW&#10;CHpwtaRAbOvqP1w1tXDGmzIcCdNkpixrIVMNqGY8elfNQ0VWploAjrcHmPz/cytud/eO1UXOT485&#10;09SgR9+BGumNkgwyANRaP4Pdg713A+dBxmq70jXxizpYl0B9PoAqu8AEhBfTycXZCWcCquPpyRn+&#10;0Wn2ets6H75I07BI5NwhfMKSdjc+9KZ7kxjMG1UXq1qpxLjN+lo5tiM0eLo6H39eprtq23wzRS8+&#10;HeHXdxpizMNg/SomZSvqpceYqmSMBH3vPCX7W1SlWZvzyckUpkwQ5rZUFEA2Fkh6veGM1AYLIYJL&#10;6WgTE0YtNIulLMlXfbjkdsBD6aiXaWqHyiP0PdiRCt26S706tGVtimf0z5l+sL0Vqxr+b8iHe3KY&#10;ZOSH7Qx3OEplkLQZKM4q4379TR7tMWDQctZiM1DQzy05yZn6qjF6F+PpNK5SYtDQCRj3VrN+q9Hb&#10;5tqgN2O8A1YkMtoHtSdLZ5onLPEiRoWKtEDsHrqBuQ79xuIZEHKxSGZYH0vhRj9YEZ3vkX3snsjZ&#10;YZICZvDW7LeIZu8GqreNN7VZbIMp6zRtEekeVzQ+Mli9NALDMxF3+y2frF4fs/kLAAAA//8DAFBL&#10;AwQUAAYACAAAACEAJRKT0N0AAAAKAQAADwAAAGRycy9kb3ducmV2LnhtbEyPwU7DMBBE70j8g7VI&#10;XBC1KaRYIU5VIQJXaPkAN16SqPE6st02/D3LCW47mtHsm2o9+1GcMKYhkIG7hQKB1AY3UGfgc9fc&#10;ahApW3J2DIQGvjHBur68qGzpwpk+8LTNneASSqU10Oc8lVKmtkdv0yJMSOx9hehtZhk76aI9c7kf&#10;5VKplfR2IP7Q2wmfe2wP26M38HJw2Orm7bEJcbpxO/0e4+vGmOurefMEIuOc/8Lwi8/oUDPTPhzJ&#10;JTEaWGrNWzIbqgDBgYf7FR97A0VRKJB1Jf9PqH8AAAD//wMAUEsBAi0AFAAGAAgAAAAhALaDOJL+&#10;AAAA4QEAABMAAAAAAAAAAAAAAAAAAAAAAFtDb250ZW50X1R5cGVzXS54bWxQSwECLQAUAAYACAAA&#10;ACEAOP0h/9YAAACUAQAACwAAAAAAAAAAAAAAAAAvAQAAX3JlbHMvLnJlbHNQSwECLQAUAAYACAAA&#10;ACEA/MrtcIoCAAAUBQAADgAAAAAAAAAAAAAAAAAuAgAAZHJzL2Uyb0RvYy54bWxQSwECLQAUAAYA&#10;CAAAACEAJRKT0N0AAAAKAQAADwAAAAAAAAAAAAAAAADkBAAAZHJzL2Rvd25yZXYueG1sUEsFBgAA&#10;AAAEAAQA8wAAAO4FAAAAAA==&#10;" fillcolor="#95b3d7" stroked="f" strokeweight="2pt">
                <v:fill opacity="21074f"/>
                <v:textbox>
                  <w:txbxContent>
                    <w:p w14:paraId="402C23EA" w14:textId="77777777" w:rsidR="0041500F" w:rsidRDefault="0041500F" w:rsidP="00131F12"/>
                  </w:txbxContent>
                </v:textbox>
              </v:rect>
            </w:pict>
          </mc:Fallback>
        </mc:AlternateContent>
      </w:r>
      <w:r w:rsidR="00131F12" w:rsidRPr="00131F12">
        <w:rPr>
          <w:noProof/>
          <w:lang w:eastAsia="en-AU"/>
        </w:rPr>
        <w:drawing>
          <wp:inline distT="0" distB="0" distL="0" distR="0" wp14:anchorId="06D11CF8" wp14:editId="38DCE328">
            <wp:extent cx="5503567" cy="1785668"/>
            <wp:effectExtent l="0" t="0" r="1905"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4533" b="15828"/>
                    <a:stretch/>
                  </pic:blipFill>
                  <pic:spPr bwMode="auto">
                    <a:xfrm>
                      <a:off x="0" y="0"/>
                      <a:ext cx="5507827" cy="1787050"/>
                    </a:xfrm>
                    <a:prstGeom prst="rect">
                      <a:avLst/>
                    </a:prstGeom>
                    <a:noFill/>
                    <a:ln>
                      <a:noFill/>
                    </a:ln>
                    <a:extLst>
                      <a:ext uri="{53640926-AAD7-44D8-BBD7-CCE9431645EC}">
                        <a14:shadowObscured xmlns:a14="http://schemas.microsoft.com/office/drawing/2010/main"/>
                      </a:ext>
                    </a:extLst>
                  </pic:spPr>
                </pic:pic>
              </a:graphicData>
            </a:graphic>
          </wp:inline>
        </w:drawing>
      </w:r>
      <w:r w:rsidR="00131F12" w:rsidRPr="00B74B9F">
        <w:rPr>
          <w:noProof/>
          <w:lang w:eastAsia="en-AU"/>
        </w:rPr>
        <w:drawing>
          <wp:inline distT="0" distB="0" distL="0" distR="0" wp14:anchorId="01288BE4" wp14:editId="74FA0B1A">
            <wp:extent cx="5505110" cy="2235200"/>
            <wp:effectExtent l="0" t="0" r="63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34533" b="3349"/>
                    <a:stretch/>
                  </pic:blipFill>
                  <pic:spPr bwMode="auto">
                    <a:xfrm>
                      <a:off x="0" y="0"/>
                      <a:ext cx="5507827" cy="2236303"/>
                    </a:xfrm>
                    <a:prstGeom prst="rect">
                      <a:avLst/>
                    </a:prstGeom>
                    <a:noFill/>
                    <a:ln>
                      <a:noFill/>
                    </a:ln>
                    <a:extLst>
                      <a:ext uri="{53640926-AAD7-44D8-BBD7-CCE9431645EC}">
                        <a14:shadowObscured xmlns:a14="http://schemas.microsoft.com/office/drawing/2010/main"/>
                      </a:ext>
                    </a:extLst>
                  </pic:spPr>
                </pic:pic>
              </a:graphicData>
            </a:graphic>
          </wp:inline>
        </w:drawing>
      </w:r>
      <w:bookmarkStart w:id="167" w:name="_Ref530140461"/>
      <w:bookmarkStart w:id="168" w:name="_Toc527986391"/>
      <w:bookmarkStart w:id="169" w:name="_Hlk527977200"/>
      <w:bookmarkStart w:id="170" w:name="_Toc499912087"/>
      <w:bookmarkStart w:id="171" w:name="_Toc491084848"/>
    </w:p>
    <w:p w14:paraId="2C9524A8" w14:textId="5AA9E1EC" w:rsidR="007F3066" w:rsidRPr="00065039" w:rsidRDefault="00131F12" w:rsidP="00065039">
      <w:pPr>
        <w:pStyle w:val="Caption"/>
        <w:rPr>
          <w:rStyle w:val="CaptionChar"/>
          <w:rFonts w:eastAsia="MS Mincho"/>
          <w:bCs/>
          <w:i/>
        </w:rPr>
      </w:pPr>
      <w:bookmarkStart w:id="172" w:name="_Ref532204374"/>
      <w:bookmarkStart w:id="173" w:name="_Toc4574859"/>
      <w:r w:rsidRPr="00065039">
        <w:rPr>
          <w:rStyle w:val="CaptionChar"/>
          <w:bCs/>
          <w:i/>
        </w:rPr>
        <w:t xml:space="preserve">Figure </w:t>
      </w:r>
      <w:r w:rsidRPr="00065039">
        <w:rPr>
          <w:rStyle w:val="CaptionChar"/>
          <w:bCs/>
          <w:i/>
        </w:rPr>
        <w:fldChar w:fldCharType="begin"/>
      </w:r>
      <w:r w:rsidRPr="00065039">
        <w:rPr>
          <w:rStyle w:val="CaptionChar"/>
          <w:bCs/>
          <w:i/>
        </w:rPr>
        <w:instrText xml:space="preserve"> SEQ Figure \* ARABIC </w:instrText>
      </w:r>
      <w:r w:rsidRPr="00065039">
        <w:rPr>
          <w:rStyle w:val="CaptionChar"/>
          <w:bCs/>
          <w:i/>
        </w:rPr>
        <w:fldChar w:fldCharType="separate"/>
      </w:r>
      <w:r w:rsidR="00AA27AE">
        <w:rPr>
          <w:rStyle w:val="CaptionChar"/>
          <w:bCs/>
          <w:i/>
          <w:noProof/>
        </w:rPr>
        <w:t>21</w:t>
      </w:r>
      <w:r w:rsidRPr="00065039">
        <w:rPr>
          <w:rStyle w:val="CaptionChar"/>
          <w:bCs/>
          <w:i/>
        </w:rPr>
        <w:fldChar w:fldCharType="end"/>
      </w:r>
      <w:bookmarkEnd w:id="167"/>
      <w:bookmarkEnd w:id="172"/>
      <w:r w:rsidRPr="00065039">
        <w:rPr>
          <w:rStyle w:val="CaptionChar"/>
          <w:bCs/>
          <w:i/>
        </w:rPr>
        <w:t xml:space="preserve">. Gross primary production </w:t>
      </w:r>
      <w:r w:rsidR="003226B7">
        <w:rPr>
          <w:rStyle w:val="CaptionChar"/>
          <w:bCs/>
          <w:i/>
        </w:rPr>
        <w:t xml:space="preserve">(GPP) </w:t>
      </w:r>
      <w:r w:rsidRPr="00065039">
        <w:rPr>
          <w:rStyle w:val="CaptionChar"/>
          <w:bCs/>
          <w:i/>
        </w:rPr>
        <w:t>from four sites in the Lower Lachlan riv</w:t>
      </w:r>
      <w:r w:rsidR="00C60F98" w:rsidRPr="00065039">
        <w:rPr>
          <w:rStyle w:val="CaptionChar"/>
          <w:bCs/>
          <w:i/>
        </w:rPr>
        <w:t>er system, June 2017-June 2018.</w:t>
      </w:r>
      <w:bookmarkEnd w:id="173"/>
      <w:r w:rsidR="005959DD">
        <w:rPr>
          <w:rStyle w:val="CaptionChar"/>
          <w:bCs/>
          <w:i/>
        </w:rPr>
        <w:t xml:space="preserve"> </w:t>
      </w:r>
    </w:p>
    <w:p w14:paraId="5AF240E8" w14:textId="0BB28A1B" w:rsidR="00131F12" w:rsidRPr="00065039" w:rsidRDefault="00131F12" w:rsidP="00065039">
      <w:pPr>
        <w:pStyle w:val="Caption"/>
      </w:pPr>
      <w:r w:rsidRPr="00065039">
        <w:rPr>
          <w:rStyle w:val="CaptionChar"/>
          <w:bCs/>
          <w:i/>
        </w:rPr>
        <w:t>Grey shaded vertical bars indicate watering actions. Symbols for each site are modelled gross primary production values.</w:t>
      </w:r>
      <w:bookmarkEnd w:id="168"/>
      <w:r w:rsidR="006527FA" w:rsidRPr="006527FA">
        <w:rPr>
          <w:noProof/>
          <w:lang w:eastAsia="en-AU"/>
        </w:rPr>
        <w:t xml:space="preserve"> </w:t>
      </w:r>
    </w:p>
    <w:bookmarkEnd w:id="169"/>
    <w:bookmarkEnd w:id="170"/>
    <w:bookmarkEnd w:id="171"/>
    <w:p w14:paraId="1446AC93" w14:textId="544F68B4" w:rsidR="00B74B9F" w:rsidRDefault="0054672E" w:rsidP="00B74B9F">
      <w:pPr>
        <w:pStyle w:val="Caption"/>
      </w:pPr>
      <w:r w:rsidRPr="00B74B9F">
        <w:rPr>
          <w:noProof/>
          <w:lang w:eastAsia="en-AU"/>
        </w:rPr>
        <mc:AlternateContent>
          <mc:Choice Requires="wps">
            <w:drawing>
              <wp:anchor distT="0" distB="0" distL="114300" distR="114300" simplePos="0" relativeHeight="251680768" behindDoc="0" locked="0" layoutInCell="1" allowOverlap="1" wp14:anchorId="020633BC" wp14:editId="4E6D6EA9">
                <wp:simplePos x="0" y="0"/>
                <wp:positionH relativeFrom="column">
                  <wp:posOffset>1828800</wp:posOffset>
                </wp:positionH>
                <wp:positionV relativeFrom="paragraph">
                  <wp:posOffset>45085</wp:posOffset>
                </wp:positionV>
                <wp:extent cx="942975" cy="3562350"/>
                <wp:effectExtent l="0" t="0" r="9525" b="0"/>
                <wp:wrapNone/>
                <wp:docPr id="68" name="Rectangle 68"/>
                <wp:cNvGraphicFramePr/>
                <a:graphic xmlns:a="http://schemas.openxmlformats.org/drawingml/2006/main">
                  <a:graphicData uri="http://schemas.microsoft.com/office/word/2010/wordprocessingShape">
                    <wps:wsp>
                      <wps:cNvSpPr/>
                      <wps:spPr>
                        <a:xfrm>
                          <a:off x="0" y="0"/>
                          <a:ext cx="942975" cy="3562350"/>
                        </a:xfrm>
                        <a:prstGeom prst="rect">
                          <a:avLst/>
                        </a:prstGeom>
                        <a:solidFill>
                          <a:srgbClr val="4F81BD">
                            <a:lumMod val="60000"/>
                            <a:lumOff val="40000"/>
                            <a:alpha val="32000"/>
                          </a:srgbClr>
                        </a:solidFill>
                        <a:ln w="25400" cap="flat" cmpd="sng" algn="ctr">
                          <a:noFill/>
                          <a:prstDash val="solid"/>
                        </a:ln>
                        <a:effectLst/>
                      </wps:spPr>
                      <wps:txbx>
                        <w:txbxContent>
                          <w:p w14:paraId="3407BAAB" w14:textId="77777777" w:rsidR="006527FA" w:rsidRDefault="006527FA" w:rsidP="006527F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633BC" id="Rectangle 68" o:spid="_x0000_s1030" style="position:absolute;margin-left:2in;margin-top:3.55pt;width:74.25pt;height:28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zwujgIAABQFAAAOAAAAZHJzL2Uyb0RvYy54bWysVMtOGzEU3VfqP1jel0nCJIWICUqJUlWi&#10;gAoV6xuP5yF5bNd2HvTre+yZAKVdVc3C8X3MfZx7ri8uD51iO+l8a3TBxycjzqQWpmx1XfDvD+sP&#10;Z5z5QLokZbQs+JP0/HLx/t3F3s7lxDRGldIxBNF+vrcFb0Kw8yzzopEd+RNjpYaxMq6jANHVWelo&#10;j+idyiaj0SzbG1daZ4T0HtpVb+SLFL+qpAi3VeVlYKrgqC2k06VzE89scUHz2pFtWjGUQf9QRUet&#10;RtLnUCsKxLau/SNU1wpnvKnCiTBdZqqqFTL1gG7Gozfd3DdkZeoF4Hj7DJP/f2HFze7OsbYs+AyT&#10;0tRhRt+AGulaSQYdANpbP4ffvb1zg+Rxjd0eKtfFf/TBDgnUp2dQ5SEwAeV5Pjn/OOVMwHQ6nU1O&#10;pwn17OVr63z4LE3H4qXgDukTlrS79gEZ4Xp0icm8UW25bpVKgqs3V8qxHWHA+fps/GmVvlXb7qsp&#10;e/VshF8/aajBh8H7RU3KNtRrT8GqY4G+D54q+C2r0mxf8Mk0hysTBN5WigKunQWSXteckaqxECK4&#10;VI42seBEttjKinzTp0thY21oUunYkUysHTqP0Pdgx1s4bA5pVvlxLBtTPmF+zvTE9lasW8S/Jh/u&#10;yIHJqA/bGW5xVMqgaDPcOGuM+/k3ffQHwWDlbI/NQEM/tuQkZ+qLBvXOx3keVykJ+fTjBIJ7bdm8&#10;tuhtd2UwmzHeASvSNfoHdbxWznSPWOJlzAoTaYHcPXSDcBX6jcUzIORymdywPpbCtb63IgaPyEVk&#10;Hw6P5OzApAAO3pjjFtH8DaF63/ilNsttMFWb2BaR7nHFVKKA1UvzGZ6JuNuv5eT18pgtfgEAAP//&#10;AwBQSwMEFAAGAAgAAAAhAApjq6TdAAAACQEAAA8AAABkcnMvZG93bnJldi54bWxMj8FOwzAQRO9I&#10;/IO1SFwQdVJoaoVsqgoRuELLB7jxkkSN15HttuHvMSc4jmY086bazHYUZ/JhcIyQLzIQxK0zA3cI&#10;n/vmXoEIUbPRo2NC+KYAm/r6qtKlcRf+oPMudiKVcCg1Qh/jVEoZ2p6sDgs3ESfvy3mrY5K+k8br&#10;Syq3o1xmWSGtHjgt9Hqi557a4+5kEV6OhlrVvK0b56c7s1fv3r9uEW9v5u0TiEhz/AvDL35Chzox&#10;HdyJTRAjwlKp9CUirHMQyX98KFYgDgirQuUg60r+f1D/AAAA//8DAFBLAQItABQABgAIAAAAIQC2&#10;gziS/gAAAOEBAAATAAAAAAAAAAAAAAAAAAAAAABbQ29udGVudF9UeXBlc10ueG1sUEsBAi0AFAAG&#10;AAgAAAAhADj9If/WAAAAlAEAAAsAAAAAAAAAAAAAAAAALwEAAF9yZWxzLy5yZWxzUEsBAi0AFAAG&#10;AAgAAAAhADyXPC6OAgAAFAUAAA4AAAAAAAAAAAAAAAAALgIAAGRycy9lMm9Eb2MueG1sUEsBAi0A&#10;FAAGAAgAAAAhAApjq6TdAAAACQEAAA8AAAAAAAAAAAAAAAAA6AQAAGRycy9kb3ducmV2LnhtbFBL&#10;BQYAAAAABAAEAPMAAADyBQAAAAA=&#10;" fillcolor="#95b3d7" stroked="f" strokeweight="2pt">
                <v:fill opacity="21074f"/>
                <v:textbox>
                  <w:txbxContent>
                    <w:p w14:paraId="3407BAAB" w14:textId="77777777" w:rsidR="006527FA" w:rsidRDefault="006527FA" w:rsidP="006527FA"/>
                  </w:txbxContent>
                </v:textbox>
              </v:rect>
            </w:pict>
          </mc:Fallback>
        </mc:AlternateContent>
      </w:r>
      <w:r w:rsidR="00A66329" w:rsidRPr="00131F12">
        <w:rPr>
          <w:noProof/>
          <w:lang w:eastAsia="en-AU"/>
        </w:rPr>
        <mc:AlternateContent>
          <mc:Choice Requires="wps">
            <w:drawing>
              <wp:anchor distT="0" distB="0" distL="114300" distR="114300" simplePos="0" relativeHeight="251691008" behindDoc="0" locked="0" layoutInCell="1" allowOverlap="1" wp14:anchorId="07E2E45D" wp14:editId="63E2E63B">
                <wp:simplePos x="0" y="0"/>
                <wp:positionH relativeFrom="column">
                  <wp:posOffset>4191000</wp:posOffset>
                </wp:positionH>
                <wp:positionV relativeFrom="paragraph">
                  <wp:posOffset>53975</wp:posOffset>
                </wp:positionV>
                <wp:extent cx="266700" cy="3552825"/>
                <wp:effectExtent l="0" t="0" r="0" b="9525"/>
                <wp:wrapNone/>
                <wp:docPr id="88" name="Rectangle 88"/>
                <wp:cNvGraphicFramePr/>
                <a:graphic xmlns:a="http://schemas.openxmlformats.org/drawingml/2006/main">
                  <a:graphicData uri="http://schemas.microsoft.com/office/word/2010/wordprocessingShape">
                    <wps:wsp>
                      <wps:cNvSpPr/>
                      <wps:spPr>
                        <a:xfrm>
                          <a:off x="0" y="0"/>
                          <a:ext cx="266700" cy="3552825"/>
                        </a:xfrm>
                        <a:prstGeom prst="rect">
                          <a:avLst/>
                        </a:prstGeom>
                        <a:solidFill>
                          <a:srgbClr val="4F81BD">
                            <a:lumMod val="60000"/>
                            <a:lumOff val="40000"/>
                            <a:alpha val="32000"/>
                          </a:srgbClr>
                        </a:solidFill>
                        <a:ln w="25400" cap="flat" cmpd="sng" algn="ctr">
                          <a:noFill/>
                          <a:prstDash val="solid"/>
                        </a:ln>
                        <a:effectLst/>
                      </wps:spPr>
                      <wps:txbx>
                        <w:txbxContent>
                          <w:p w14:paraId="5636A1C9" w14:textId="77777777" w:rsidR="00A66329" w:rsidRDefault="00A66329" w:rsidP="00A6632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E2E45D" id="Rectangle 88" o:spid="_x0000_s1031" style="position:absolute;margin-left:330pt;margin-top:4.25pt;width:21pt;height:279.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5qiQIAABQFAAAOAAAAZHJzL2Uyb0RvYy54bWysVMtuGjEU3VfqP1jeNwMECEWBiAZRVUqT&#10;qEmV9cXjeUge27UNQ/r1PfYMIU27qsrC+D7mPs4915dXh0axvXS+NnrBh2cDzqQWJq91ueDfHzcf&#10;Zpz5QDonZbRc8Gfp+dXy/bvL1s7lyFRG5dIxBNF+3toFr0Kw8yzzopIN+TNjpYaxMK6hANGVWe6o&#10;RfRGZaPBYJq1xuXWGSG9h3bdGfkyxS8KKcJdUXgZmFpw1BbS6dK5jWe2vKR56chWtejLoH+ooqFa&#10;I+lLqDUFYjtX/xGqqYUz3hThTJgmM0VRC5l6QDfDwZtuHiqyMvUCcLx9gcn/v7Didn/vWJ0v+AyT&#10;0tRgRt+AGulSSQYdAGqtn8Pvwd67XvK4xm4PhWviP/pghwTq8wuo8hCYgHI0nV4MAL2A6XwyGc1G&#10;kxg0O31tnQ+fpWlYvCy4Q/qEJe1vfOhcjy4xmTeqzje1Uklw5fZaObYnDHi8mQ0/rdO3atd8NXmn&#10;ng7w6yYNNfjQe5/UpGxFnfYcrErOKNB3wVOxv2VVmrXobDJOjRF4WygK6LGxQNLrkjNSJRZCBJfK&#10;0SYWjF5oHltZk6+6dClsj4fS0S4Ta/vOI/Qd2PEWDttDmlVCMGq2Jn/G/JzpiO2t2NSIf0M+3JMD&#10;kwE8tjPc4SiUQdGmv3FWGffzb/roD4LBylmLzUBDP3bkJGfqiwb1Pg7H47hKSRhPLkYQ3GvL9rVF&#10;75prg9kM8Q5Yka7RP6jjtXCmecISr2JWmEgL5O6g64Xr0G0sngEhV6vkhvWxFG70gxUx+BHZx8MT&#10;OdszKYCDt+a4RTR/Q6jON36pzWoXTFEntp1wxeCjgNVLFOifibjbr+XkdXrMlr8AAAD//wMAUEsD&#10;BBQABgAIAAAAIQDHML9K3AAAAAkBAAAPAAAAZHJzL2Rvd25yZXYueG1sTI/BTsMwEETvSPyDtUhc&#10;ELWp1NQK2VQVInCFth/gxksSNbYj223D37Oc4Dia0cybajO7UVwopiF4hKeFAkG+DXbwHcJh3zxq&#10;ECkbb80YPCF8U4JNfXtTmdKGq/+kyy53gkt8Kg1Cn/NUSpnanpxJizCRZ+8rRGcyy9hJG82Vy90o&#10;l0oV0pnB80JvJnrpqT3tzg7h9WSp1c37uglxerB7/RHj2xbx/m7ePoPINOe/MPziMzrUzHQMZ2+T&#10;GBGKQvGXjKBXINhfqyXrI8Kq0ApkXcn/D+ofAAAA//8DAFBLAQItABQABgAIAAAAIQC2gziS/gAA&#10;AOEBAAATAAAAAAAAAAAAAAAAAAAAAABbQ29udGVudF9UeXBlc10ueG1sUEsBAi0AFAAGAAgAAAAh&#10;ADj9If/WAAAAlAEAAAsAAAAAAAAAAAAAAAAALwEAAF9yZWxzLy5yZWxzUEsBAi0AFAAGAAgAAAAh&#10;AFuj/mqJAgAAFAUAAA4AAAAAAAAAAAAAAAAALgIAAGRycy9lMm9Eb2MueG1sUEsBAi0AFAAGAAgA&#10;AAAhAMcwv0rcAAAACQEAAA8AAAAAAAAAAAAAAAAA4wQAAGRycy9kb3ducmV2LnhtbFBLBQYAAAAA&#10;BAAEAPMAAADsBQAAAAA=&#10;" fillcolor="#95b3d7" stroked="f" strokeweight="2pt">
                <v:fill opacity="21074f"/>
                <v:textbox>
                  <w:txbxContent>
                    <w:p w14:paraId="5636A1C9" w14:textId="77777777" w:rsidR="00A66329" w:rsidRDefault="00A66329" w:rsidP="00A66329"/>
                  </w:txbxContent>
                </v:textbox>
              </v:rect>
            </w:pict>
          </mc:Fallback>
        </mc:AlternateContent>
      </w:r>
      <w:r w:rsidR="00131F12" w:rsidRPr="00B74B9F">
        <w:rPr>
          <w:noProof/>
          <w:lang w:eastAsia="en-AU"/>
        </w:rPr>
        <w:drawing>
          <wp:inline distT="0" distB="0" distL="0" distR="0" wp14:anchorId="4BC2DF33" wp14:editId="7C786AF6">
            <wp:extent cx="5503565" cy="1828800"/>
            <wp:effectExtent l="0" t="0" r="190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34053" b="15108"/>
                    <a:stretch/>
                  </pic:blipFill>
                  <pic:spPr bwMode="auto">
                    <a:xfrm>
                      <a:off x="0" y="0"/>
                      <a:ext cx="5507827" cy="1830216"/>
                    </a:xfrm>
                    <a:prstGeom prst="rect">
                      <a:avLst/>
                    </a:prstGeom>
                    <a:noFill/>
                    <a:ln>
                      <a:noFill/>
                    </a:ln>
                    <a:extLst>
                      <a:ext uri="{53640926-AAD7-44D8-BBD7-CCE9431645EC}">
                        <a14:shadowObscured xmlns:a14="http://schemas.microsoft.com/office/drawing/2010/main"/>
                      </a:ext>
                    </a:extLst>
                  </pic:spPr>
                </pic:pic>
              </a:graphicData>
            </a:graphic>
          </wp:inline>
        </w:drawing>
      </w:r>
      <w:r w:rsidR="00131F12" w:rsidRPr="00131F12">
        <w:rPr>
          <w:noProof/>
          <w:lang w:eastAsia="en-AU"/>
        </w:rPr>
        <w:drawing>
          <wp:inline distT="0" distB="0" distL="0" distR="0" wp14:anchorId="3729ED3A" wp14:editId="06FC5B72">
            <wp:extent cx="5483911" cy="1863305"/>
            <wp:effectExtent l="0" t="0" r="254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32854" b="15162"/>
                    <a:stretch/>
                  </pic:blipFill>
                  <pic:spPr bwMode="auto">
                    <a:xfrm>
                      <a:off x="0" y="0"/>
                      <a:ext cx="5483911" cy="1863305"/>
                    </a:xfrm>
                    <a:prstGeom prst="rect">
                      <a:avLst/>
                    </a:prstGeom>
                    <a:noFill/>
                    <a:ln>
                      <a:noFill/>
                    </a:ln>
                    <a:extLst>
                      <a:ext uri="{53640926-AAD7-44D8-BBD7-CCE9431645EC}">
                        <a14:shadowObscured xmlns:a14="http://schemas.microsoft.com/office/drawing/2010/main"/>
                      </a:ext>
                    </a:extLst>
                  </pic:spPr>
                </pic:pic>
              </a:graphicData>
            </a:graphic>
          </wp:inline>
        </w:drawing>
      </w:r>
      <w:r w:rsidRPr="00131F12">
        <w:rPr>
          <w:noProof/>
          <w:lang w:eastAsia="en-AU"/>
        </w:rPr>
        <mc:AlternateContent>
          <mc:Choice Requires="wps">
            <w:drawing>
              <wp:anchor distT="0" distB="0" distL="114300" distR="114300" simplePos="0" relativeHeight="251688960" behindDoc="0" locked="0" layoutInCell="1" allowOverlap="1" wp14:anchorId="619A1D29" wp14:editId="1C2E131C">
                <wp:simplePos x="0" y="0"/>
                <wp:positionH relativeFrom="column">
                  <wp:posOffset>4229100</wp:posOffset>
                </wp:positionH>
                <wp:positionV relativeFrom="paragraph">
                  <wp:posOffset>76200</wp:posOffset>
                </wp:positionV>
                <wp:extent cx="266700" cy="3524250"/>
                <wp:effectExtent l="0" t="0" r="0" b="0"/>
                <wp:wrapNone/>
                <wp:docPr id="87" name="Rectangle 87"/>
                <wp:cNvGraphicFramePr/>
                <a:graphic xmlns:a="http://schemas.openxmlformats.org/drawingml/2006/main">
                  <a:graphicData uri="http://schemas.microsoft.com/office/word/2010/wordprocessingShape">
                    <wps:wsp>
                      <wps:cNvSpPr/>
                      <wps:spPr>
                        <a:xfrm>
                          <a:off x="0" y="0"/>
                          <a:ext cx="266700" cy="3524250"/>
                        </a:xfrm>
                        <a:prstGeom prst="rect">
                          <a:avLst/>
                        </a:prstGeom>
                        <a:solidFill>
                          <a:srgbClr val="4F81BD">
                            <a:lumMod val="60000"/>
                            <a:lumOff val="40000"/>
                            <a:alpha val="32000"/>
                          </a:srgbClr>
                        </a:solidFill>
                        <a:ln w="25400" cap="flat" cmpd="sng" algn="ctr">
                          <a:noFill/>
                          <a:prstDash val="solid"/>
                        </a:ln>
                        <a:effectLst/>
                      </wps:spPr>
                      <wps:txbx>
                        <w:txbxContent>
                          <w:p w14:paraId="03FB18EA" w14:textId="77777777" w:rsidR="00A66329" w:rsidRDefault="00A66329" w:rsidP="00A66329"/>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9A1D29" id="Rectangle 87" o:spid="_x0000_s1032" style="position:absolute;margin-left:333pt;margin-top:6pt;width:21pt;height:2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MejQIAABQFAAAOAAAAZHJzL2Uyb0RvYy54bWysVE1PGzEQvVfqf7B8L5uEJNCIDUqJUlWi&#10;gAoV54nX+yF5bdd2kqW/vs/eDVDaU9UcHM/Hzsx7M+OLy65VbC+db4zO+fhkxJnUwhSNrnL+/WHz&#10;4ZwzH0gXpIyWOX+Snl8u37+7ONiFnJjaqEI6hiDaLw4253UIdpFlXtSyJX9irNQwlsa1FCC6Kisc&#10;HRC9VdlkNJpnB+MK64yQ3kO77o18meKXpRThtiy9DEzlHLWFdLp0buOZLS9oUTmydSOGMugfqmip&#10;0Uj6HGpNgdjONX+EahvhjDdlOBGmzUxZNkImDEAzHr1Bc1+TlQkLyPH2mSb//8KKm/2dY02R8/Mz&#10;zjS16NE3sEa6UpJBB4IO1i/gd2/v3CB5XCParnRt/AcO1iVSn55JlV1gAsrJfH42AvUCptPZZDqZ&#10;Jdazl6+t8+GzNC2Ll5w7pE9c0v7aB2SE69ElJvNGNcWmUSoJrtpeKcf2hAZPN+fjT+v0rdq1X03R&#10;q+cj/PpOQ415GLxf1KRsTb32FFN1LND3wVMFv2VVmh2AbDZNwAhzWyoKwNhaMOl1xRmpCgshgkvl&#10;aBMLTsMWoazJ1326FDbWBpBKR0QyTe2APFLfkx1vodt2qVfzY1u2pnhC/5zpB9tbsWkQ/5p8uCOH&#10;SQbx2M5wi6NUBkWb4cZZbdzPv+mjPwYMVs4O2AwA+rEjJzlTXzRG7+N4Oo2rlITp7GwCwb22bF9b&#10;9K69MujNGO+AFeka/YM6Xktn2kcs8SpmhYm0QO6eukG4Cv3G4hkQcrVKblgfS+Fa31sRg0fmIrMP&#10;3SM5O0xSwAzemOMW0eLNQPW+8UttVrtgyiZNW2S65xVdiQJWL/VneCbibr+Wk9fLY7b8BQAA//8D&#10;AFBLAwQUAAYACAAAACEAogw2FNwAAAAKAQAADwAAAGRycy9kb3ducmV2LnhtbEyPwU7DMBBE70j8&#10;g7VIXBC1qYQThThVhQhcoeUD3HhJosbryHbb8PcsJzjtrmY0+6beLH4SZ4xpDGTgYaVAIHXBjdQb&#10;+Ny39yWIlC05OwVCA9+YYNNcX9W2cuFCH3je5V5wCKXKGhhynispUzegt2kVZiTWvkL0NvMZe+mi&#10;vXC4n+RaKS29HYk/DHbG5wG74+7kDbwcHXZl+1a0Ic53bl++x/i6Neb2Ztk+gci45D8z/OIzOjTM&#10;dAgncklMBrTW3CWzsObJhkKVvBwMPOpCgWxq+b9C8wMAAP//AwBQSwECLQAUAAYACAAAACEAtoM4&#10;kv4AAADhAQAAEwAAAAAAAAAAAAAAAAAAAAAAW0NvbnRlbnRfVHlwZXNdLnhtbFBLAQItABQABgAI&#10;AAAAIQA4/SH/1gAAAJQBAAALAAAAAAAAAAAAAAAAAC8BAABfcmVscy8ucmVsc1BLAQItABQABgAI&#10;AAAAIQDxDGMejQIAABQFAAAOAAAAAAAAAAAAAAAAAC4CAABkcnMvZTJvRG9jLnhtbFBLAQItABQA&#10;BgAIAAAAIQCiDDYU3AAAAAoBAAAPAAAAAAAAAAAAAAAAAOcEAABkcnMvZG93bnJldi54bWxQSwUG&#10;AAAAAAQABADzAAAA8AUAAAAA&#10;" fillcolor="#95b3d7" stroked="f" strokeweight="2pt">
                <v:fill opacity="21074f"/>
                <v:textbox>
                  <w:txbxContent>
                    <w:p w14:paraId="03FB18EA" w14:textId="77777777" w:rsidR="00A66329" w:rsidRDefault="00A66329" w:rsidP="00A66329"/>
                  </w:txbxContent>
                </v:textbox>
              </v:rect>
            </w:pict>
          </mc:Fallback>
        </mc:AlternateContent>
      </w:r>
      <w:r w:rsidRPr="00B74B9F">
        <w:rPr>
          <w:noProof/>
          <w:lang w:eastAsia="en-AU"/>
        </w:rPr>
        <mc:AlternateContent>
          <mc:Choice Requires="wps">
            <w:drawing>
              <wp:anchor distT="0" distB="0" distL="114300" distR="114300" simplePos="0" relativeHeight="251682816" behindDoc="0" locked="0" layoutInCell="1" allowOverlap="1" wp14:anchorId="7A472976" wp14:editId="0570B250">
                <wp:simplePos x="0" y="0"/>
                <wp:positionH relativeFrom="column">
                  <wp:posOffset>1838325</wp:posOffset>
                </wp:positionH>
                <wp:positionV relativeFrom="paragraph">
                  <wp:posOffset>76200</wp:posOffset>
                </wp:positionV>
                <wp:extent cx="942975" cy="3524250"/>
                <wp:effectExtent l="0" t="0" r="9525" b="0"/>
                <wp:wrapNone/>
                <wp:docPr id="72" name="Rectangle 72"/>
                <wp:cNvGraphicFramePr/>
                <a:graphic xmlns:a="http://schemas.openxmlformats.org/drawingml/2006/main">
                  <a:graphicData uri="http://schemas.microsoft.com/office/word/2010/wordprocessingShape">
                    <wps:wsp>
                      <wps:cNvSpPr/>
                      <wps:spPr>
                        <a:xfrm>
                          <a:off x="0" y="0"/>
                          <a:ext cx="942975" cy="3524250"/>
                        </a:xfrm>
                        <a:prstGeom prst="rect">
                          <a:avLst/>
                        </a:prstGeom>
                        <a:solidFill>
                          <a:srgbClr val="4F81BD">
                            <a:lumMod val="60000"/>
                            <a:lumOff val="40000"/>
                            <a:alpha val="32000"/>
                          </a:srgbClr>
                        </a:solidFill>
                        <a:ln w="25400" cap="flat" cmpd="sng" algn="ctr">
                          <a:noFill/>
                          <a:prstDash val="solid"/>
                        </a:ln>
                        <a:effectLst/>
                      </wps:spPr>
                      <wps:txbx>
                        <w:txbxContent>
                          <w:p w14:paraId="66C5D615" w14:textId="77777777" w:rsidR="006527FA" w:rsidRDefault="006527FA" w:rsidP="006527F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2976" id="Rectangle 72" o:spid="_x0000_s1033" style="position:absolute;margin-left:144.75pt;margin-top:6pt;width:74.25pt;height:27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dhojQIAABQFAAAOAAAAZHJzL2Uyb0RvYy54bWysVEtPGzEQvlfqf7B8L5ssGx4RG5QSpapE&#10;ARUqzhOv9yHZHtd2kqW/nrF3A5T2VDUHx/PYeXzzjS8ue63YTjrfoSn59GjCmTQCq840Jf/xsP50&#10;xpkPYCpQaGTJn6Tnl4uPHy72di5zbFFV0jEKYvx8b0vehmDnWeZFKzX4I7TSkLFGpyGQ6JqscrCn&#10;6Fpl+WRyku3RVdahkN6TdjUY+SLFr2spwm1dexmYKjnVFtLp0rmJZ7a4gHnjwLadGMuAf6hCQ2co&#10;6UuoFQRgW9f9EUp3wqHHOhwJ1BnWdSdk6oG6mU7edXPfgpWpFwLH2xeY/P8LK252d451VclPc84M&#10;aJrRd0INTKMkIx0BtLd+Tn739s6Nkqdr7LavnY7/1AfrE6hPL6DKPjBByvMiPz+dcSbIdDzLi3yW&#10;UM9ev7bOhy8SNYuXkjtKn7CE3bUPlJFcDy4xmUfVVetOqSS4ZnOlHNsBDbhYn00/r9K3aqu/YTWo&#10;Tyb0GyZNauLD6P2qBmVbGLTHxKpDgX4Inir4LasybF/yfFaQKxNAvK0VBLpqS0h603AGqqGFEMGl&#10;cgzGghPZYisr8O2QLoWNtVGTysSOZGLt2HmEfgA73kK/6YdZHcayweqJ5udwILa3Yt1R/Gvw4Q4c&#10;MZnqo+0Mt3TUCqloHG+cteh+/U0f/YlgZOVsT5tBDf3cgpOcqa+GqHc+LYq4SkkoZqc5Ce6tZfPW&#10;Yrb6Cmk2U3oHrEjX6B/U4Vo71I+0xMuYlUxgBOUeoBuFqzBsLD0DQi6XyY3Wx0K4NvdWxOARuYjs&#10;Q/8Izo5MCsTBGzxsEczfEWrwjV8aXG4D1l1iW0R6wJWmEgVavTSf8ZmIu/1WTl6vj9niGQAA//8D&#10;AFBLAwQUAAYACAAAACEAEV7LSN0AAAAKAQAADwAAAGRycy9kb3ducmV2LnhtbEyPwU7DMBBE70j8&#10;g7VIXBB1SGlrQpyqQgSu0PIBbrwkUeN1ZLtt+vcsJ7jtaJ5mZ8r15AZxwhB7TxoeZhkIpMbbnloN&#10;X7v6XoGIyZA1gyfUcMEI6+r6qjSF9Wf6xNM2tYJDKBZGQ5fSWEgZmw6diTM/IrH37YMziWVopQ3m&#10;zOFukHmWLaUzPfGHzoz40mFz2B6dhteDxUbV76vah/HO7tRHCG8brW9vps0ziIRT+oPhtz5Xh4o7&#10;7f2RbBSDhlw9LRhlI+dNDDzOFR97DYvlKgNZlfL/hOoHAAD//wMAUEsBAi0AFAAGAAgAAAAhALaD&#10;OJL+AAAA4QEAABMAAAAAAAAAAAAAAAAAAAAAAFtDb250ZW50X1R5cGVzXS54bWxQSwECLQAUAAYA&#10;CAAAACEAOP0h/9YAAACUAQAACwAAAAAAAAAAAAAAAAAvAQAAX3JlbHMvLnJlbHNQSwECLQAUAAYA&#10;CAAAACEAe03YaI0CAAAUBQAADgAAAAAAAAAAAAAAAAAuAgAAZHJzL2Uyb0RvYy54bWxQSwECLQAU&#10;AAYACAAAACEAEV7LSN0AAAAKAQAADwAAAAAAAAAAAAAAAADnBAAAZHJzL2Rvd25yZXYueG1sUEsF&#10;BgAAAAAEAAQA8wAAAPEFAAAAAA==&#10;" fillcolor="#95b3d7" stroked="f" strokeweight="2pt">
                <v:fill opacity="21074f"/>
                <v:textbox>
                  <w:txbxContent>
                    <w:p w14:paraId="66C5D615" w14:textId="77777777" w:rsidR="006527FA" w:rsidRDefault="006527FA" w:rsidP="006527FA"/>
                  </w:txbxContent>
                </v:textbox>
              </v:rect>
            </w:pict>
          </mc:Fallback>
        </mc:AlternateContent>
      </w:r>
      <w:r w:rsidR="00131F12" w:rsidRPr="00131F12">
        <w:rPr>
          <w:noProof/>
          <w:lang w:eastAsia="en-AU"/>
        </w:rPr>
        <w:drawing>
          <wp:inline distT="0" distB="0" distL="0" distR="0" wp14:anchorId="3B37D542" wp14:editId="6F8CA47D">
            <wp:extent cx="5503569" cy="1846053"/>
            <wp:effectExtent l="0" t="0" r="1905"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33814" b="14868"/>
                    <a:stretch/>
                  </pic:blipFill>
                  <pic:spPr bwMode="auto">
                    <a:xfrm>
                      <a:off x="0" y="0"/>
                      <a:ext cx="5507827" cy="1847481"/>
                    </a:xfrm>
                    <a:prstGeom prst="rect">
                      <a:avLst/>
                    </a:prstGeom>
                    <a:noFill/>
                    <a:ln>
                      <a:noFill/>
                    </a:ln>
                    <a:extLst>
                      <a:ext uri="{53640926-AAD7-44D8-BBD7-CCE9431645EC}">
                        <a14:shadowObscured xmlns:a14="http://schemas.microsoft.com/office/drawing/2010/main"/>
                      </a:ext>
                    </a:extLst>
                  </pic:spPr>
                </pic:pic>
              </a:graphicData>
            </a:graphic>
          </wp:inline>
        </w:drawing>
      </w:r>
      <w:r w:rsidR="00131F12" w:rsidRPr="00131F12">
        <w:rPr>
          <w:noProof/>
          <w:lang w:eastAsia="en-AU"/>
        </w:rPr>
        <w:drawing>
          <wp:inline distT="0" distB="0" distL="0" distR="0" wp14:anchorId="7246C41B" wp14:editId="347D1061">
            <wp:extent cx="5505450" cy="22479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34772" b="2759"/>
                    <a:stretch/>
                  </pic:blipFill>
                  <pic:spPr bwMode="auto">
                    <a:xfrm>
                      <a:off x="0" y="0"/>
                      <a:ext cx="5505450" cy="2247900"/>
                    </a:xfrm>
                    <a:prstGeom prst="rect">
                      <a:avLst/>
                    </a:prstGeom>
                    <a:noFill/>
                    <a:ln>
                      <a:noFill/>
                    </a:ln>
                    <a:extLst>
                      <a:ext uri="{53640926-AAD7-44D8-BBD7-CCE9431645EC}">
                        <a14:shadowObscured xmlns:a14="http://schemas.microsoft.com/office/drawing/2010/main"/>
                      </a:ext>
                    </a:extLst>
                  </pic:spPr>
                </pic:pic>
              </a:graphicData>
            </a:graphic>
          </wp:inline>
        </w:drawing>
      </w:r>
      <w:bookmarkStart w:id="174" w:name="_Ref530141075"/>
      <w:bookmarkStart w:id="175" w:name="_Toc527986392"/>
    </w:p>
    <w:p w14:paraId="0F92C9BD" w14:textId="7A658DCD" w:rsidR="00B74B9F" w:rsidRPr="00065039" w:rsidRDefault="00B74B9F" w:rsidP="00B74B9F">
      <w:pPr>
        <w:pStyle w:val="Caption"/>
      </w:pPr>
      <w:bookmarkStart w:id="176" w:name="_Ref532205681"/>
      <w:bookmarkStart w:id="177" w:name="_Toc4574860"/>
      <w:r w:rsidRPr="00065039">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22</w:t>
      </w:r>
      <w:r w:rsidR="00CB3460">
        <w:rPr>
          <w:noProof/>
        </w:rPr>
        <w:fldChar w:fldCharType="end"/>
      </w:r>
      <w:bookmarkEnd w:id="176"/>
      <w:r w:rsidRPr="00065039">
        <w:t xml:space="preserve">. Ecosystem respiration </w:t>
      </w:r>
      <w:r w:rsidR="003226B7">
        <w:t xml:space="preserve">(ER) </w:t>
      </w:r>
      <w:r w:rsidRPr="00065039">
        <w:t>from four sites in the Lower Lachlan riv</w:t>
      </w:r>
      <w:r>
        <w:t>er system, June 2017-June 2018</w:t>
      </w:r>
      <w:r w:rsidR="007D22B1">
        <w:t>.</w:t>
      </w:r>
      <w:bookmarkEnd w:id="177"/>
      <w:r w:rsidR="005959DD">
        <w:t xml:space="preserve"> </w:t>
      </w:r>
    </w:p>
    <w:p w14:paraId="0D52054B" w14:textId="1887984E" w:rsidR="00B74B9F" w:rsidRDefault="00B74B9F" w:rsidP="00B74B9F">
      <w:pPr>
        <w:pStyle w:val="Caption"/>
      </w:pPr>
      <w:r w:rsidRPr="00065039">
        <w:t>Grey shaded vertical bars indicate watering actions. Symbols for each site are modelled ecosystem respiration values.</w:t>
      </w:r>
    </w:p>
    <w:bookmarkEnd w:id="174"/>
    <w:bookmarkEnd w:id="175"/>
    <w:p w14:paraId="582B8F31" w14:textId="24EAB8F6" w:rsidR="00D74FF2" w:rsidRDefault="00A66329" w:rsidP="00131F12">
      <w:r w:rsidRPr="00131F12">
        <w:rPr>
          <w:noProof/>
          <w:lang w:eastAsia="en-AU"/>
        </w:rPr>
        <mc:AlternateContent>
          <mc:Choice Requires="wps">
            <w:drawing>
              <wp:anchor distT="0" distB="0" distL="114300" distR="114300" simplePos="0" relativeHeight="251666432" behindDoc="0" locked="0" layoutInCell="1" allowOverlap="1" wp14:anchorId="4428BA50" wp14:editId="2886CB6B">
                <wp:simplePos x="0" y="0"/>
                <wp:positionH relativeFrom="column">
                  <wp:posOffset>4229100</wp:posOffset>
                </wp:positionH>
                <wp:positionV relativeFrom="paragraph">
                  <wp:posOffset>108585</wp:posOffset>
                </wp:positionV>
                <wp:extent cx="266700" cy="1762125"/>
                <wp:effectExtent l="0" t="0" r="0" b="9525"/>
                <wp:wrapNone/>
                <wp:docPr id="36" name="Rectangle 36"/>
                <wp:cNvGraphicFramePr/>
                <a:graphic xmlns:a="http://schemas.openxmlformats.org/drawingml/2006/main">
                  <a:graphicData uri="http://schemas.microsoft.com/office/word/2010/wordprocessingShape">
                    <wps:wsp>
                      <wps:cNvSpPr/>
                      <wps:spPr>
                        <a:xfrm>
                          <a:off x="0" y="0"/>
                          <a:ext cx="266700" cy="1762125"/>
                        </a:xfrm>
                        <a:prstGeom prst="rect">
                          <a:avLst/>
                        </a:prstGeom>
                        <a:solidFill>
                          <a:srgbClr val="4F81BD">
                            <a:lumMod val="60000"/>
                            <a:lumOff val="40000"/>
                            <a:alpha val="32000"/>
                          </a:srgbClr>
                        </a:solidFill>
                        <a:ln w="25400" cap="flat" cmpd="sng" algn="ctr">
                          <a:noFill/>
                          <a:prstDash val="solid"/>
                        </a:ln>
                        <a:effectLst/>
                      </wps:spPr>
                      <wps:txbx>
                        <w:txbxContent>
                          <w:p w14:paraId="680F4F8E" w14:textId="77777777" w:rsidR="0041500F" w:rsidRDefault="0041500F" w:rsidP="00131F1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8BA50" id="Rectangle 36" o:spid="_x0000_s1034" style="position:absolute;margin-left:333pt;margin-top:8.55pt;width:21pt;height:138.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XwfiwIAABQFAAAOAAAAZHJzL2Uyb0RvYy54bWysVEtPGzEQvlfqf7B8L5sNIdAVG5QSpapE&#10;ARUqzhOv9yHZHtd2sqG/vmPvhlDaU9UcNp6H5/HNN7682mvFdtL5Dk3J85MJZ9IIrDrTlPz74/rD&#10;BWc+gKlAoZElf5aeXy3ev7vsbSGn2KKqpGMUxPiityVvQ7BFlnnRSg3+BK00ZKzRaQgkuiarHPQU&#10;XatsOpnMsx5dZR0K6T1pV4ORL1L8upYi3NW1l4GpklNtIX1d+m7iN1tcQtE4sG0nxjLgH6rQ0BlK&#10;+hJqBQHY1nV/hNKdcOixDicCdYZ13QmZeqBu8smbbh5asDL1QuB4+wKT/39hxe3u3rGuKvnpnDMD&#10;mmb0jVAD0yjJSEcA9dYX5Pdg790oeTrGbve10/Gf+mD7BOrzC6hyH5gg5XQ+P58Q9IJM+fl8mk/P&#10;YtDseNs6Hz5L1CweSu4ofcISdjc+DK4Hl5jMo+qqdadUElyzuVaO7YAGPFtf5J9W6a7a6q9YDer5&#10;hH7DpElNfBi9j2pQtoVBe0qsSs5UoB+Cp2J/y6oM66mzs1lqDIi3tYJAPWpLSHrTcAaqoYUQwaVy&#10;DMaCqRcoYisr8O2QLoUd8VAm2mVi7dh5hH4AO57CfrNPs7qIN6Jmg9Uzzc/hQGxvxbqj+Dfgwz04&#10;YjIBT9sZ7uhTK6SicTxx1qL7+Td99CeCkZWznjaDGvqxBSc5U18MUe9jPpvFVUrC7Ox8SoJ7bdm8&#10;tpitvkaaTU7vgBXpGP2DOhxrh/qJlngZs5IJjKDcA3SjcB2GjaVnQMjlMrnR+lgIN+bBihj8gOzj&#10;/gmcHZkUiIO3eNgiKN4QavCNNw0utwHrLrHtiCsNPgq0eokC4zMRd/u1nLyOj9niFwAAAP//AwBQ&#10;SwMEFAAGAAgAAAAhAKPsR1ndAAAACgEAAA8AAABkcnMvZG93bnJldi54bWxMj8FOwzAQRO9I/IO1&#10;SFwQdVohJ6RxqgoRuELLB7jxNokaryPbbcPfs5zguDOj2TfVZnajuGCIgycNy0UGAqn1dqBOw9e+&#10;eSxAxGTImtETavjGCJv69qYypfVX+sTLLnWCSyiWRkOf0lRKGdsenYkLPyGxd/TBmcRn6KQN5srl&#10;bpSrLFPSmYH4Q28mfOmxPe3OTsPryWJbNO9548P0YPfFRwhvW63v7+btGkTCOf2F4Ref0aFmpoM/&#10;k41i1KCU4i2JjXwJggN5VrBw0LB6flIg60r+n1D/AAAA//8DAFBLAQItABQABgAIAAAAIQC2gziS&#10;/gAAAOEBAAATAAAAAAAAAAAAAAAAAAAAAABbQ29udGVudF9UeXBlc10ueG1sUEsBAi0AFAAGAAgA&#10;AAAhADj9If/WAAAAlAEAAAsAAAAAAAAAAAAAAAAALwEAAF9yZWxzLy5yZWxzUEsBAi0AFAAGAAgA&#10;AAAhAK+9fB+LAgAAFAUAAA4AAAAAAAAAAAAAAAAALgIAAGRycy9lMm9Eb2MueG1sUEsBAi0AFAAG&#10;AAgAAAAhAKPsR1ndAAAACgEAAA8AAAAAAAAAAAAAAAAA5QQAAGRycy9kb3ducmV2LnhtbFBLBQYA&#10;AAAABAAEAPMAAADvBQAAAAA=&#10;" fillcolor="#95b3d7" stroked="f" strokeweight="2pt">
                <v:fill opacity="21074f"/>
                <v:textbox>
                  <w:txbxContent>
                    <w:p w14:paraId="680F4F8E" w14:textId="77777777" w:rsidR="0041500F" w:rsidRDefault="0041500F" w:rsidP="00131F12"/>
                  </w:txbxContent>
                </v:textbox>
              </v:rect>
            </w:pict>
          </mc:Fallback>
        </mc:AlternateContent>
      </w:r>
      <w:r w:rsidR="000919C8" w:rsidRPr="00B74B9F">
        <w:rPr>
          <w:noProof/>
          <w:lang w:eastAsia="en-AU"/>
        </w:rPr>
        <mc:AlternateContent>
          <mc:Choice Requires="wps">
            <w:drawing>
              <wp:anchor distT="0" distB="0" distL="114300" distR="114300" simplePos="0" relativeHeight="251684864" behindDoc="0" locked="0" layoutInCell="1" allowOverlap="1" wp14:anchorId="0D0B7B8D" wp14:editId="2E985D7F">
                <wp:simplePos x="0" y="0"/>
                <wp:positionH relativeFrom="column">
                  <wp:posOffset>1809750</wp:posOffset>
                </wp:positionH>
                <wp:positionV relativeFrom="paragraph">
                  <wp:posOffset>111760</wp:posOffset>
                </wp:positionV>
                <wp:extent cx="942975" cy="1819275"/>
                <wp:effectExtent l="0" t="0" r="9525" b="9525"/>
                <wp:wrapNone/>
                <wp:docPr id="73" name="Rectangle 73"/>
                <wp:cNvGraphicFramePr/>
                <a:graphic xmlns:a="http://schemas.openxmlformats.org/drawingml/2006/main">
                  <a:graphicData uri="http://schemas.microsoft.com/office/word/2010/wordprocessingShape">
                    <wps:wsp>
                      <wps:cNvSpPr/>
                      <wps:spPr>
                        <a:xfrm>
                          <a:off x="0" y="0"/>
                          <a:ext cx="942975" cy="1819275"/>
                        </a:xfrm>
                        <a:prstGeom prst="rect">
                          <a:avLst/>
                        </a:prstGeom>
                        <a:solidFill>
                          <a:srgbClr val="4F81BD">
                            <a:lumMod val="60000"/>
                            <a:lumOff val="40000"/>
                            <a:alpha val="32000"/>
                          </a:srgbClr>
                        </a:solidFill>
                        <a:ln w="25400" cap="flat" cmpd="sng" algn="ctr">
                          <a:noFill/>
                          <a:prstDash val="solid"/>
                        </a:ln>
                        <a:effectLst/>
                      </wps:spPr>
                      <wps:txbx>
                        <w:txbxContent>
                          <w:p w14:paraId="3C4319A1" w14:textId="77777777" w:rsidR="006527FA" w:rsidRDefault="006527FA" w:rsidP="006527F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0B7B8D" id="Rectangle 73" o:spid="_x0000_s1035" style="position:absolute;margin-left:142.5pt;margin-top:8.8pt;width:74.25pt;height:14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TE/iwIAABQFAAAOAAAAZHJzL2Uyb0RvYy54bWysVFtP2zAUfp+0/2D5faQpZdCKFHVUnSYx&#10;QIOJ51PHaSI5tme7Tdmv32cnpYztaVoenHPzuXznHF9e7VvFdtL5xuiC5ycjzqQWpmz0puDfH1cf&#10;LjjzgXRJymhZ8Gfp+dX8/bvLzs7k2NRGldIxONF+1tmC1yHYWZZ5UcuW/ImxUkNZGddSAOs2Wemo&#10;g/dWZePR6GPWGVdaZ4T0HtJlr+Tz5L+qpAh3VeVlYKrgyC2k06VzHc9sfkmzjSNbN2JIg/4hi5Ya&#10;jaAvrpYUiG1d84erthHOeFOFE2HazFRVI2SqAdXkozfVPNRkZaoF4Hj7ApP/f27F7e7esaYs+Pkp&#10;Z5pa9OgbUCO9UZJBBoA662ewe7D3buA8yFjtvnJt/KMOtk+gPr+AKveBCQink/H0/IwzAVV+kU/H&#10;YOAmO962zofP0rQsEgV3CJ+wpN2ND73pwSQG80Y15apRKjFus75Wju0IDZ6sLvJPy3RXbduvpuzF&#10;H0f4+k5DjHkYrI9iUramXnqKqUrGSND3zlOyv0VVmnUFH59NYMoEYW4rRQFka4Gk1xvOSG2wECK4&#10;lI42MWHUQrNYypJ83YdLbgc8lI56maZ2qDxC34MdqbBf71OvpvFGlKxN+Yz+OdMPtrdi1cD/Dflw&#10;Tw6TjPywneEOR6UMkjYDxVlt3M+/yaM9BgxazjpsBgr6sSUnOVNfNEZvmk8mcZUSMzk7H4NxrzXr&#10;1xq9ba8NepPjHbAikdE+qANZOdM+YYkXMSpUpAVi99ANzHXoNxbPgJCLRTLD+lgKN/rBiuj8gOzj&#10;/omcHSYpYAZvzWGLaPZmoHrbeFObxTaYqknTdsQVjY8MVi+NwPBMxN1+zSer42M2/wUAAP//AwBQ&#10;SwMEFAAGAAgAAAAhAKMupPbfAAAACgEAAA8AAABkcnMvZG93bnJldi54bWxMj81uwjAQhO9IfQdr&#10;K/VSFQfCT5TGQagi7bWFPoCJt0lEvI5sA+Htuz2V42hGM98Um9H24oI+dI4UzKYJCKTamY4aBd+H&#10;6iUDEaImo3tHqOCGATblw6TQuXFX+sLLPjaCSyjkWkEb45BLGeoWrQ5TNyCx9+O81ZGlb6Tx+srl&#10;tpfzJFlJqzvihVYP+NZifdqfrYLdyWCdVR/ryvnh2RyyT+/ft0o9PY7bVxARx/gfhj98RoeSmY7u&#10;TCaIXsE8W/KXyMZ6BYIDizRdgjgqSJPFDGRZyPsL5S8AAAD//wMAUEsBAi0AFAAGAAgAAAAhALaD&#10;OJL+AAAA4QEAABMAAAAAAAAAAAAAAAAAAAAAAFtDb250ZW50X1R5cGVzXS54bWxQSwECLQAUAAYA&#10;CAAAACEAOP0h/9YAAACUAQAACwAAAAAAAAAAAAAAAAAvAQAAX3JlbHMvLnJlbHNQSwECLQAUAAYA&#10;CAAAACEA+WUxP4sCAAAUBQAADgAAAAAAAAAAAAAAAAAuAgAAZHJzL2Uyb0RvYy54bWxQSwECLQAU&#10;AAYACAAAACEAoy6k9t8AAAAKAQAADwAAAAAAAAAAAAAAAADlBAAAZHJzL2Rvd25yZXYueG1sUEsF&#10;BgAAAAAEAAQA8wAAAPEFAAAAAA==&#10;" fillcolor="#95b3d7" stroked="f" strokeweight="2pt">
                <v:fill opacity="21074f"/>
                <v:textbox>
                  <w:txbxContent>
                    <w:p w14:paraId="3C4319A1" w14:textId="77777777" w:rsidR="006527FA" w:rsidRDefault="006527FA" w:rsidP="006527FA"/>
                  </w:txbxContent>
                </v:textbox>
              </v:rect>
            </w:pict>
          </mc:Fallback>
        </mc:AlternateContent>
      </w:r>
      <w:r w:rsidR="00131F12" w:rsidRPr="00131F12">
        <w:rPr>
          <w:noProof/>
          <w:lang w:eastAsia="en-AU"/>
        </w:rPr>
        <w:drawing>
          <wp:inline distT="0" distB="0" distL="0" distR="0" wp14:anchorId="00BD9B24" wp14:editId="04F57532">
            <wp:extent cx="5503565" cy="1889185"/>
            <wp:effectExtent l="0" t="0" r="190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2854" b="14628"/>
                    <a:stretch/>
                  </pic:blipFill>
                  <pic:spPr bwMode="auto">
                    <a:xfrm>
                      <a:off x="0" y="0"/>
                      <a:ext cx="5507827" cy="1890648"/>
                    </a:xfrm>
                    <a:prstGeom prst="rect">
                      <a:avLst/>
                    </a:prstGeom>
                    <a:noFill/>
                    <a:ln>
                      <a:noFill/>
                    </a:ln>
                    <a:extLst>
                      <a:ext uri="{53640926-AAD7-44D8-BBD7-CCE9431645EC}">
                        <a14:shadowObscured xmlns:a14="http://schemas.microsoft.com/office/drawing/2010/main"/>
                      </a:ext>
                    </a:extLst>
                  </pic:spPr>
                </pic:pic>
              </a:graphicData>
            </a:graphic>
          </wp:inline>
        </w:drawing>
      </w:r>
    </w:p>
    <w:p w14:paraId="23FF8201" w14:textId="24375802" w:rsidR="00F1034E" w:rsidRPr="00131F12" w:rsidRDefault="00AD5A83" w:rsidP="00131F12">
      <w:r w:rsidRPr="00131F12">
        <w:rPr>
          <w:i/>
          <w:noProof/>
          <w:lang w:eastAsia="en-AU"/>
        </w:rPr>
        <mc:AlternateContent>
          <mc:Choice Requires="wps">
            <w:drawing>
              <wp:anchor distT="0" distB="0" distL="114300" distR="114300" simplePos="0" relativeHeight="251686912" behindDoc="0" locked="0" layoutInCell="1" allowOverlap="1" wp14:anchorId="7F73D332" wp14:editId="1B5FDDD2">
                <wp:simplePos x="0" y="0"/>
                <wp:positionH relativeFrom="column">
                  <wp:posOffset>4191000</wp:posOffset>
                </wp:positionH>
                <wp:positionV relativeFrom="paragraph">
                  <wp:posOffset>76200</wp:posOffset>
                </wp:positionV>
                <wp:extent cx="257175" cy="5133975"/>
                <wp:effectExtent l="0" t="0" r="9525" b="9525"/>
                <wp:wrapNone/>
                <wp:docPr id="86" name="Rectangle 86"/>
                <wp:cNvGraphicFramePr/>
                <a:graphic xmlns:a="http://schemas.openxmlformats.org/drawingml/2006/main">
                  <a:graphicData uri="http://schemas.microsoft.com/office/word/2010/wordprocessingShape">
                    <wps:wsp>
                      <wps:cNvSpPr/>
                      <wps:spPr>
                        <a:xfrm>
                          <a:off x="0" y="0"/>
                          <a:ext cx="257175" cy="5133975"/>
                        </a:xfrm>
                        <a:prstGeom prst="rect">
                          <a:avLst/>
                        </a:prstGeom>
                        <a:solidFill>
                          <a:srgbClr val="4F81BD">
                            <a:lumMod val="60000"/>
                            <a:lumOff val="40000"/>
                            <a:alpha val="32000"/>
                          </a:srgbClr>
                        </a:solidFill>
                        <a:ln w="25400" cap="flat" cmpd="sng" algn="ctr">
                          <a:noFill/>
                          <a:prstDash val="solid"/>
                        </a:ln>
                        <a:effectLst/>
                      </wps:spPr>
                      <wps:txbx>
                        <w:txbxContent>
                          <w:p w14:paraId="64143B5F" w14:textId="77777777" w:rsidR="00AD5A83" w:rsidRDefault="00AD5A83" w:rsidP="00AD5A8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3D332" id="Rectangle 86" o:spid="_x0000_s1036" style="position:absolute;margin-left:330pt;margin-top:6pt;width:20.25pt;height:40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vwtigIAABUFAAAOAAAAZHJzL2Uyb0RvYy54bWysVMlu2zAQvRfoPxC8N7IcO4sRuXBjuCiQ&#10;JkGTIucxRS0ARbIkvaRf30dKjtO0p6I+0JxFs7x5w6uP+06xrXS+Nbrg+cmIM6mFKVtdF/z74+rD&#10;BWc+kC5JGS0L/iw9/zh//+5qZ2dybBqjSukYgmg/29mCNyHYWZZ50ciO/ImxUsNYGddRgOjqrHS0&#10;Q/ROZePR6CzbGVdaZ4T0Htplb+TzFL+qpAh3VeVlYKrgqC2k06VzHc9sfkWz2pFtWjGUQf9QRUet&#10;RtKXUEsKxDau/SNU1wpnvKnCiTBdZqqqFTL1gG7y0ZtuHhqyMvUCcLx9gcn/v7DidnvvWFsW/OKM&#10;M00dZvQNqJGulWTQAaCd9TP4Pdh7N0ge19jtvnJd/EcfbJ9AfX4BVe4DE1COp+f5+ZQzAdM0Pz29&#10;hIAw2fFr63z4LE3H4qXgDukTlrS98aF3PbjEZN6otly1SiXB1etr5diWMODJ6iL/tEzfqk331ZS9&#10;+myEXz9pqMGHwfuoJmUb6rWnYFVyRoG+D56K/S2r0mwXO5vAlQkCbytFAdfOAkmva85I1VgIEVwq&#10;R5tYMHqhWWxlSb7p06WwAx5KR7tMrB06j9D3YMdb2K/3aVZ5qjCq1qZ8xgCd6ZntrVi1SHBDPtyT&#10;A5VRINYz3OGolEHVZrhx1hj382/66A+GwcrZDquBjn5syEnO1BcN7l3mk0ncpSRMpudjCO61Zf3a&#10;ojfdtcFwcjwEVqRr9A/qcK2c6Z6wxYuYFSbSArl77AbhOvQri3dAyMUiuWF/LIUb/WBFDH6A9nH/&#10;RM4OVAog4a05rBHN3jCq941farPYBFO1iW5HXDH5KGD3EgeGdyIu92s5eR1fs/kvAAAA//8DAFBL&#10;AwQUAAYACAAAACEAEGGxWd0AAAAKAQAADwAAAGRycy9kb3ducmV2LnhtbEyPwU7DMBBE70j8g7VI&#10;XBC1G4k0CnGqqiLlCi0f4MZLEjVeR7bbpn/PcoLT7mpGs2+q9exGccEQB08algsFAqn1dqBOw9eh&#10;eS5AxGTImtETarhhhHV9f1eZ0vorfeJlnzrBIRRLo6FPaSqljG2PzsSFn5BY+/bBmcRn6KQN5srh&#10;bpSZUrl0ZiD+0JsJtz22p/3ZaXg7WWyL5n3V+DA92UPxEcJuo/Xjw7x5BZFwTn9m+MVndKiZ6ejP&#10;ZKMYNeS54i6JhYwnG1ZKvYA4aigyXmRdyf8V6h8AAAD//wMAUEsBAi0AFAAGAAgAAAAhALaDOJL+&#10;AAAA4QEAABMAAAAAAAAAAAAAAAAAAAAAAFtDb250ZW50X1R5cGVzXS54bWxQSwECLQAUAAYACAAA&#10;ACEAOP0h/9YAAACUAQAACwAAAAAAAAAAAAAAAAAvAQAAX3JlbHMvLnJlbHNQSwECLQAUAAYACAAA&#10;ACEALXL8LYoCAAAVBQAADgAAAAAAAAAAAAAAAAAuAgAAZHJzL2Uyb0RvYy54bWxQSwECLQAUAAYA&#10;CAAAACEAEGGxWd0AAAAKAQAADwAAAAAAAAAAAAAAAADkBAAAZHJzL2Rvd25yZXYueG1sUEsFBgAA&#10;AAAEAAQA8wAAAO4FAAAAAA==&#10;" fillcolor="#95b3d7" stroked="f" strokeweight="2pt">
                <v:fill opacity="21074f"/>
                <v:textbox>
                  <w:txbxContent>
                    <w:p w14:paraId="64143B5F" w14:textId="77777777" w:rsidR="00AD5A83" w:rsidRDefault="00AD5A83" w:rsidP="00AD5A83"/>
                  </w:txbxContent>
                </v:textbox>
              </v:rect>
            </w:pict>
          </mc:Fallback>
        </mc:AlternateContent>
      </w:r>
      <w:r w:rsidR="006527FA" w:rsidRPr="00131F12">
        <w:rPr>
          <w:noProof/>
          <w:lang w:eastAsia="en-AU"/>
        </w:rPr>
        <mc:AlternateContent>
          <mc:Choice Requires="wps">
            <w:drawing>
              <wp:anchor distT="0" distB="0" distL="114300" distR="114300" simplePos="0" relativeHeight="251678720" behindDoc="0" locked="0" layoutInCell="1" allowOverlap="1" wp14:anchorId="0929D890" wp14:editId="7A381AF7">
                <wp:simplePos x="0" y="0"/>
                <wp:positionH relativeFrom="column">
                  <wp:posOffset>1809751</wp:posOffset>
                </wp:positionH>
                <wp:positionV relativeFrom="paragraph">
                  <wp:posOffset>76200</wp:posOffset>
                </wp:positionV>
                <wp:extent cx="971550" cy="5133975"/>
                <wp:effectExtent l="0" t="0" r="0" b="9525"/>
                <wp:wrapNone/>
                <wp:docPr id="62" name="Rectangle 62"/>
                <wp:cNvGraphicFramePr/>
                <a:graphic xmlns:a="http://schemas.openxmlformats.org/drawingml/2006/main">
                  <a:graphicData uri="http://schemas.microsoft.com/office/word/2010/wordprocessingShape">
                    <wps:wsp>
                      <wps:cNvSpPr/>
                      <wps:spPr>
                        <a:xfrm>
                          <a:off x="0" y="0"/>
                          <a:ext cx="971550" cy="5133975"/>
                        </a:xfrm>
                        <a:prstGeom prst="rect">
                          <a:avLst/>
                        </a:prstGeom>
                        <a:solidFill>
                          <a:srgbClr val="4F81BD">
                            <a:lumMod val="60000"/>
                            <a:lumOff val="40000"/>
                            <a:alpha val="32000"/>
                          </a:srgbClr>
                        </a:solidFill>
                        <a:ln w="25400" cap="flat" cmpd="sng" algn="ctr">
                          <a:noFill/>
                          <a:prstDash val="solid"/>
                        </a:ln>
                        <a:effectLst/>
                      </wps:spPr>
                      <wps:txbx>
                        <w:txbxContent>
                          <w:p w14:paraId="4485FBA5" w14:textId="77777777" w:rsidR="006527FA" w:rsidRDefault="006527FA" w:rsidP="006527F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9D890" id="Rectangle 62" o:spid="_x0000_s1037" style="position:absolute;margin-left:142.5pt;margin-top:6pt;width:76.5pt;height:40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Go2jAIAABUFAAAOAAAAZHJzL2Uyb0RvYy54bWysVEtv2zAMvg/YfxB0Xx2nSR9GnSFrkGFA&#10;1xZrh54ZWX4AkqhJSpzu14+Snabrdhrmg8yX+PhI6urjXiu2k853aEqen0w4k0Zg1Zmm5N8f1x8u&#10;OPMBTAUKjSz5s/T84+L9u6veFnKKLapKOkZOjC96W/I2BFtkmRet1OBP0EpDyhqdhkCsa7LKQU/e&#10;tcqmk8lZ1qOrrEMhvSfpalDyRfJf11KEu7r2MjBVcsotpNOlcxPPbHEFRePAtp0Y04B/yEJDZyjo&#10;i6sVBGBb1/3hSnfCocc6nAjUGdZ1J2SqgarJJ2+qeWjBylQLgePtC0z+/7kVt7t7x7qq5GdTzgxo&#10;6tE3Qg1MoyQjGQHUW1+Q3YO9dyPniYzV7mun45/qYPsE6vMLqHIfmCDh5Xk+nxP0glTz/PT08nwe&#10;nWbH29b58FmiZpEouaPwCUvY3fgwmB5MYjCPqqvWnVKJcc3mWjm2A2rwbH2Rf1qlu2qrv2I1iM8m&#10;9A2dJjHNw2h9FIOyLQzSU5qqZEwJ+sF5Sva3qMqwvuTT+YxMmQCa21pBIFJbQtKbhjNQDS2ECC6l&#10;YzAmTLVAEUtZgW+HcMntiIcyUS/T1I6VR+gHsCMV9pt96lWexytRtMHqmRrocJhsb8W6owA34MM9&#10;OBplSpDWM9zRUSukrHGkOGvR/fybPNrThJGWs55Wgyr6sQUnOVNfDM3eZT6bxV1KzGx+PiXGvdZs&#10;XmvMVl8jNSenh8CKREb7oA5k7VA/0RYvY1RSgREUe8BuZK7DsLL0Dgi5XCYz2h8L4cY8WBGdH6B9&#10;3D+Bs+MoBRrCWzysERRvJmqwjTcNLrcB6y6N2xFX6nxkaPfSDIzvRFzu13yyOr5mi18AAAD//wMA&#10;UEsDBBQABgAIAAAAIQDrm5Jb3QAAAAoBAAAPAAAAZHJzL2Rvd25yZXYueG1sTI/NTsMwEITvSH0H&#10;a5G4IOo00GKFOFWFCFz7wwO48ZJEjdeR7bbh7VlOcNpdzWj2m3I9uUFcMMTek4bFPAOB1HjbU6vh&#10;81A/KBAxGbJm8IQavjHCuprdlKaw/ko7vOxTKziEYmE0dCmNhZSx6dCZOPcjEmtfPjiT+AyttMFc&#10;OdwNMs+ylXSmJ/7QmRFfO2xO+7PT8Hay2Kj647n2Yby3B7UN4X2j9d3ttHkBkXBKf2b4xWd0qJjp&#10;6M9koxg05GrJXRILOU82PD0qXo4aVJ4tQVal/F+h+gEAAP//AwBQSwECLQAUAAYACAAAACEAtoM4&#10;kv4AAADhAQAAEwAAAAAAAAAAAAAAAAAAAAAAW0NvbnRlbnRfVHlwZXNdLnhtbFBLAQItABQABgAI&#10;AAAAIQA4/SH/1gAAAJQBAAALAAAAAAAAAAAAAAAAAC8BAABfcmVscy8ucmVsc1BLAQItABQABgAI&#10;AAAAIQAM4Go2jAIAABUFAAAOAAAAAAAAAAAAAAAAAC4CAABkcnMvZTJvRG9jLnhtbFBLAQItABQA&#10;BgAIAAAAIQDrm5Jb3QAAAAoBAAAPAAAAAAAAAAAAAAAAAOYEAABkcnMvZG93bnJldi54bWxQSwUG&#10;AAAAAAQABADzAAAA8AUAAAAA&#10;" fillcolor="#95b3d7" stroked="f" strokeweight="2pt">
                <v:fill opacity="21074f"/>
                <v:textbox>
                  <w:txbxContent>
                    <w:p w14:paraId="4485FBA5" w14:textId="77777777" w:rsidR="006527FA" w:rsidRDefault="006527FA" w:rsidP="006527FA"/>
                  </w:txbxContent>
                </v:textbox>
              </v:rect>
            </w:pict>
          </mc:Fallback>
        </mc:AlternateContent>
      </w:r>
      <w:r w:rsidR="00131F12" w:rsidRPr="00131F12">
        <w:rPr>
          <w:noProof/>
          <w:lang w:eastAsia="en-AU"/>
        </w:rPr>
        <w:drawing>
          <wp:inline distT="0" distB="0" distL="0" distR="0" wp14:anchorId="579DACB8" wp14:editId="56F804F6">
            <wp:extent cx="5503569" cy="1742536"/>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36691" b="14868"/>
                    <a:stretch/>
                  </pic:blipFill>
                  <pic:spPr bwMode="auto">
                    <a:xfrm>
                      <a:off x="0" y="0"/>
                      <a:ext cx="5507827" cy="1743884"/>
                    </a:xfrm>
                    <a:prstGeom prst="rect">
                      <a:avLst/>
                    </a:prstGeom>
                    <a:noFill/>
                    <a:ln>
                      <a:noFill/>
                    </a:ln>
                    <a:extLst>
                      <a:ext uri="{53640926-AAD7-44D8-BBD7-CCE9431645EC}">
                        <a14:shadowObscured xmlns:a14="http://schemas.microsoft.com/office/drawing/2010/main"/>
                      </a:ext>
                    </a:extLst>
                  </pic:spPr>
                </pic:pic>
              </a:graphicData>
            </a:graphic>
          </wp:inline>
        </w:drawing>
      </w:r>
      <w:r w:rsidR="00131F12" w:rsidRPr="00131F12">
        <w:rPr>
          <w:noProof/>
          <w:lang w:eastAsia="en-AU"/>
        </w:rPr>
        <w:drawing>
          <wp:inline distT="0" distB="0" distL="0" distR="0" wp14:anchorId="03E34476" wp14:editId="40C61658">
            <wp:extent cx="5503565" cy="1768415"/>
            <wp:effectExtent l="0" t="0" r="1905"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5491" b="15348"/>
                    <a:stretch/>
                  </pic:blipFill>
                  <pic:spPr bwMode="auto">
                    <a:xfrm>
                      <a:off x="0" y="0"/>
                      <a:ext cx="5507827" cy="1769784"/>
                    </a:xfrm>
                    <a:prstGeom prst="rect">
                      <a:avLst/>
                    </a:prstGeom>
                    <a:noFill/>
                    <a:ln>
                      <a:noFill/>
                    </a:ln>
                    <a:extLst>
                      <a:ext uri="{53640926-AAD7-44D8-BBD7-CCE9431645EC}">
                        <a14:shadowObscured xmlns:a14="http://schemas.microsoft.com/office/drawing/2010/main"/>
                      </a:ext>
                    </a:extLst>
                  </pic:spPr>
                </pic:pic>
              </a:graphicData>
            </a:graphic>
          </wp:inline>
        </w:drawing>
      </w:r>
      <w:r w:rsidR="00F1034E">
        <w:rPr>
          <w:noProof/>
          <w:lang w:eastAsia="en-AU"/>
        </w:rPr>
        <w:drawing>
          <wp:inline distT="0" distB="0" distL="0" distR="0" wp14:anchorId="3EC9CC91" wp14:editId="011DE81C">
            <wp:extent cx="5505450" cy="21399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a:extLst>
                        <a:ext uri="{28A0092B-C50C-407E-A947-70E740481C1C}">
                          <a14:useLocalDpi xmlns:a14="http://schemas.microsoft.com/office/drawing/2010/main" val="0"/>
                        </a:ext>
                      </a:extLst>
                    </a:blip>
                    <a:srcRect/>
                    <a:stretch/>
                  </pic:blipFill>
                  <pic:spPr bwMode="auto">
                    <a:xfrm>
                      <a:off x="0" y="0"/>
                      <a:ext cx="5508000" cy="2140941"/>
                    </a:xfrm>
                    <a:prstGeom prst="rect">
                      <a:avLst/>
                    </a:prstGeom>
                    <a:noFill/>
                    <a:ln>
                      <a:noFill/>
                    </a:ln>
                    <a:extLst>
                      <a:ext uri="{53640926-AAD7-44D8-BBD7-CCE9431645EC}">
                        <a14:shadowObscured xmlns:a14="http://schemas.microsoft.com/office/drawing/2010/main"/>
                      </a:ext>
                    </a:extLst>
                  </pic:spPr>
                </pic:pic>
              </a:graphicData>
            </a:graphic>
          </wp:inline>
        </w:drawing>
      </w:r>
    </w:p>
    <w:p w14:paraId="756870F8" w14:textId="2100BCD9" w:rsidR="003A6BDD" w:rsidRPr="00C60F98" w:rsidRDefault="00131F12" w:rsidP="00C60F98">
      <w:pPr>
        <w:pStyle w:val="Caption"/>
        <w:rPr>
          <w:rFonts w:eastAsia="MS Mincho"/>
        </w:rPr>
      </w:pPr>
      <w:bookmarkStart w:id="178" w:name="_Ref530141098"/>
      <w:bookmarkStart w:id="179" w:name="_Toc4574861"/>
      <w:bookmarkStart w:id="180" w:name="_Toc527986393"/>
      <w:r w:rsidRPr="00C60F98">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23</w:t>
      </w:r>
      <w:r w:rsidR="00157C69">
        <w:rPr>
          <w:noProof/>
        </w:rPr>
        <w:fldChar w:fldCharType="end"/>
      </w:r>
      <w:bookmarkEnd w:id="178"/>
      <w:r w:rsidRPr="00C60F98">
        <w:t xml:space="preserve">. Reaeration </w:t>
      </w:r>
      <w:r w:rsidR="003226B7">
        <w:t xml:space="preserve">(K) </w:t>
      </w:r>
      <w:r w:rsidRPr="00C60F98">
        <w:t>from four sites in the Lower Lachlan riv</w:t>
      </w:r>
      <w:r w:rsidR="003A6BDD" w:rsidRPr="00C60F98">
        <w:rPr>
          <w:rFonts w:eastAsia="MS Mincho"/>
        </w:rPr>
        <w:t>er system, June 2017-June 2018.</w:t>
      </w:r>
      <w:bookmarkEnd w:id="179"/>
      <w:r w:rsidR="005959DD">
        <w:rPr>
          <w:rFonts w:eastAsia="MS Mincho"/>
        </w:rPr>
        <w:t xml:space="preserve"> </w:t>
      </w:r>
    </w:p>
    <w:p w14:paraId="0D0429E4" w14:textId="42C2E323" w:rsidR="00131F12" w:rsidRPr="00C60F98" w:rsidRDefault="00131F12" w:rsidP="00C60F98">
      <w:pPr>
        <w:pStyle w:val="Caption"/>
      </w:pPr>
      <w:r w:rsidRPr="00C60F98">
        <w:t>Grey shaded vertical bars indicate watering actions. Symbols for each site are modelled reaeration values.</w:t>
      </w:r>
      <w:bookmarkEnd w:id="180"/>
    </w:p>
    <w:p w14:paraId="73C7BE6E" w14:textId="77777777" w:rsidR="00131F12" w:rsidRPr="00131F12" w:rsidRDefault="00131F12" w:rsidP="00131F12"/>
    <w:p w14:paraId="50E1816A" w14:textId="513E6ECB" w:rsidR="00131F12" w:rsidRDefault="000919C8" w:rsidP="00131F12">
      <w:r w:rsidRPr="00131F12">
        <w:rPr>
          <w:noProof/>
          <w:lang w:eastAsia="en-AU"/>
        </w:rPr>
        <mc:AlternateContent>
          <mc:Choice Requires="wps">
            <w:drawing>
              <wp:anchor distT="0" distB="0" distL="114300" distR="114300" simplePos="0" relativeHeight="251670528" behindDoc="0" locked="0" layoutInCell="1" allowOverlap="1" wp14:anchorId="0F1AEA5F" wp14:editId="4F633592">
                <wp:simplePos x="0" y="0"/>
                <wp:positionH relativeFrom="column">
                  <wp:posOffset>1790700</wp:posOffset>
                </wp:positionH>
                <wp:positionV relativeFrom="paragraph">
                  <wp:posOffset>114300</wp:posOffset>
                </wp:positionV>
                <wp:extent cx="971550" cy="6324600"/>
                <wp:effectExtent l="0" t="0" r="0" b="0"/>
                <wp:wrapNone/>
                <wp:docPr id="75" name="Rectangle 75"/>
                <wp:cNvGraphicFramePr/>
                <a:graphic xmlns:a="http://schemas.openxmlformats.org/drawingml/2006/main">
                  <a:graphicData uri="http://schemas.microsoft.com/office/word/2010/wordprocessingShape">
                    <wps:wsp>
                      <wps:cNvSpPr/>
                      <wps:spPr>
                        <a:xfrm>
                          <a:off x="0" y="0"/>
                          <a:ext cx="971550" cy="6324600"/>
                        </a:xfrm>
                        <a:prstGeom prst="rect">
                          <a:avLst/>
                        </a:prstGeom>
                        <a:solidFill>
                          <a:srgbClr val="4F81BD">
                            <a:lumMod val="60000"/>
                            <a:lumOff val="40000"/>
                            <a:alpha val="32000"/>
                          </a:srgbClr>
                        </a:solidFill>
                        <a:ln w="25400" cap="flat" cmpd="sng" algn="ctr">
                          <a:noFill/>
                          <a:prstDash val="solid"/>
                        </a:ln>
                        <a:effectLst/>
                      </wps:spPr>
                      <wps:txbx>
                        <w:txbxContent>
                          <w:p w14:paraId="72D31D68" w14:textId="77777777" w:rsidR="0041500F" w:rsidRDefault="0041500F" w:rsidP="00131F1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AEA5F" id="Rectangle 75" o:spid="_x0000_s1038" style="position:absolute;margin-left:141pt;margin-top:9pt;width:76.5pt;height:49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F26jgIAABUFAAAOAAAAZHJzL2Uyb0RvYy54bWysVMlu2zAQvRfoPxC8N7IdO4sROXBjuCiQ&#10;JkGTIucxRS0ARbIkbTn9+jxScpKmPRW9UJxFs7x5w4vLfavYTjrfGJ3z8dGIM6mFKRpd5fzHw/rT&#10;GWc+kC5IGS1z/iQ9v1x8/HDR2bmcmNqoQjqGINrPO5vzOgQ7zzIvatmSPzJWahhL41oKEF2VFY46&#10;RG9VNhmNTrLOuMI6I6T30K56I1+k+GUpRbgtSy8DUzlHbSGdLp2beGaLC5pXjmzdiKEM+ocqWmo0&#10;kr6EWlEgtnXNH6HaRjjjTRmOhGkzU5aNkKkHdDMevevmviYrUy8Ax9sXmPz/CytudneONUXOT2ec&#10;aWoxo+9AjXSlJIMOAHXWz+F3b+/cIHlcY7f70rXxiz7YPoH69AKq3AcmoDw/Hc9mgF7AdHI8mZ6M&#10;EurZ69/W+fBFmpbFS84d0icsaXftAzLC9eASk3mjmmLdKJUEV22ulGM7woCn67Px51X6V23bb6bo&#10;1cjY56Q51ODD4P2qJmVr6rXHYNWhQN8HTxX8llVp1uV8MpvClQkCb0tFAdfWAkmvK85IVVgIEVwq&#10;R5tYcCJbbGVFvu7TpbARZDSpdOxIJtYOnUfoe7DjLew3+zSr8eQwl40pnjBAZ3pmeyvWDRJckw93&#10;5EBlFIj1DLc4SmVQtRlunNXG/fqbPvqDYbBy1mE10NHPLTnJmfqqwb3z8XQadykJ09npBIJ7a9m8&#10;tehte2UwnDEeAivSNfoHdbiWzrSP2OJlzAoTaYHcPXaDcBX6lcU7IORymdywP5bCtb63IgaP0EVo&#10;H/aP5OxApQAS3pjDGtH8HaN63/inNsttMGWT6Bah7nHFWKKA3UsDGt6JuNxv5eT1+potngEAAP//&#10;AwBQSwMEFAAGAAgAAAAhAMmEudTbAAAACwEAAA8AAABkcnMvZG93bnJldi54bWxMT8tOwzAQvCPx&#10;D9YicUHUbihghThVhQhcoeUD3HhJosbryHbb8PcsJzjtY0bzqNazH8UJYxoCGVguFAikNriBOgOf&#10;u+ZWg0jZkrNjIDTwjQnW9eVFZUsXzvSBp23uBItQKq2BPueplDK1PXqbFmFCYuwrRG8zn7GTLtoz&#10;i/tRFko9SG8HYofeTvjcY3vYHr2Bl4PDVjdvj02I043b6fcYXzfGXF/NmycQGef8R4bf+Bwdas60&#10;D0dySYwGCl1wl8yA5smE1d09L3t+qOVKgawr+b9D/QMAAP//AwBQSwECLQAUAAYACAAAACEAtoM4&#10;kv4AAADhAQAAEwAAAAAAAAAAAAAAAAAAAAAAW0NvbnRlbnRfVHlwZXNdLnhtbFBLAQItABQABgAI&#10;AAAAIQA4/SH/1gAAAJQBAAALAAAAAAAAAAAAAAAAAC8BAABfcmVscy8ucmVsc1BLAQItABQABgAI&#10;AAAAIQDMiF26jgIAABUFAAAOAAAAAAAAAAAAAAAAAC4CAABkcnMvZTJvRG9jLnhtbFBLAQItABQA&#10;BgAIAAAAIQDJhLnU2wAAAAsBAAAPAAAAAAAAAAAAAAAAAOgEAABkcnMvZG93bnJldi54bWxQSwUG&#10;AAAAAAQABADzAAAA8AUAAAAA&#10;" fillcolor="#95b3d7" stroked="f" strokeweight="2pt">
                <v:fill opacity="21074f"/>
                <v:textbox>
                  <w:txbxContent>
                    <w:p w14:paraId="72D31D68" w14:textId="77777777" w:rsidR="0041500F" w:rsidRDefault="0041500F" w:rsidP="00131F12"/>
                  </w:txbxContent>
                </v:textbox>
              </v:rect>
            </w:pict>
          </mc:Fallback>
        </mc:AlternateContent>
      </w:r>
      <w:r w:rsidR="00EA4DCE" w:rsidRPr="00131F12">
        <w:rPr>
          <w:i/>
          <w:noProof/>
          <w:lang w:eastAsia="en-AU"/>
        </w:rPr>
        <mc:AlternateContent>
          <mc:Choice Requires="wps">
            <w:drawing>
              <wp:anchor distT="0" distB="0" distL="114300" distR="114300" simplePos="0" relativeHeight="251669504" behindDoc="0" locked="0" layoutInCell="1" allowOverlap="1" wp14:anchorId="54F74479" wp14:editId="632D4F4A">
                <wp:simplePos x="0" y="0"/>
                <wp:positionH relativeFrom="column">
                  <wp:posOffset>4210050</wp:posOffset>
                </wp:positionH>
                <wp:positionV relativeFrom="paragraph">
                  <wp:posOffset>117475</wp:posOffset>
                </wp:positionV>
                <wp:extent cx="257175" cy="6324600"/>
                <wp:effectExtent l="0" t="0" r="9525" b="0"/>
                <wp:wrapNone/>
                <wp:docPr id="74" name="Rectangle 74"/>
                <wp:cNvGraphicFramePr/>
                <a:graphic xmlns:a="http://schemas.openxmlformats.org/drawingml/2006/main">
                  <a:graphicData uri="http://schemas.microsoft.com/office/word/2010/wordprocessingShape">
                    <wps:wsp>
                      <wps:cNvSpPr/>
                      <wps:spPr>
                        <a:xfrm>
                          <a:off x="0" y="0"/>
                          <a:ext cx="257175" cy="6324600"/>
                        </a:xfrm>
                        <a:prstGeom prst="rect">
                          <a:avLst/>
                        </a:prstGeom>
                        <a:solidFill>
                          <a:srgbClr val="4F81BD">
                            <a:lumMod val="60000"/>
                            <a:lumOff val="40000"/>
                            <a:alpha val="32000"/>
                          </a:srgbClr>
                        </a:solidFill>
                        <a:ln w="25400" cap="flat" cmpd="sng" algn="ctr">
                          <a:noFill/>
                          <a:prstDash val="solid"/>
                        </a:ln>
                        <a:effectLst/>
                      </wps:spPr>
                      <wps:txbx>
                        <w:txbxContent>
                          <w:p w14:paraId="7A2B867B" w14:textId="77777777" w:rsidR="0041500F" w:rsidRDefault="0041500F" w:rsidP="00131F1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F74479" id="Rectangle 74" o:spid="_x0000_s1039" style="position:absolute;margin-left:331.5pt;margin-top:9.25pt;width:20.25pt;height:49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VODjQIAABUFAAAOAAAAZHJzL2Uyb0RvYy54bWysVFtP2zAUfp+0/2D5faQpgbKIFHVUnSYx&#10;QIOJ51PHTiL5Ntttwn79jp2UMranaS+OzyXn8p3v+PJqUJLsufOd0RXNT2aUcM1M3emmot8fNx8u&#10;KPEBdA3SaF7RZ+7p1fL9u8velnxuWiNr7ggG0b7sbUXbEGyZZZ61XIE/MZZrNArjFAQUXZPVDnqM&#10;rmQ2n83Os9642jrDuPeoXY9GukzxheAs3AnheSCyolhbSKdL5zae2fISysaBbTs2lQH/UIWCTmPS&#10;l1BrCEB2rvsjlOqYM96IcMKMyowQHeOpB+wmn73p5qEFy1MvCI63LzD5/xeW3e7vHenqii4KSjQo&#10;nNE3RA10IzlBHQLUW1+i34O9d5Pk8Rq7HYRT8Yt9kCGB+vwCKh8CYaicny3yxRklDE3np/PifJZQ&#10;z45/W+fDZ24UiZeKOkyfsIT9jQ+YEV0PLjGZN7KrN52USXDN9lo6sgcccLG5yD+t079yp76aelRj&#10;xjEnlKhGPkzeRzVI28KoPUVWHQr0Y/BUwW9ZpSZ97KxAV8IAeSskBLwqi0h63VACssGFYMGlcrSJ&#10;BSeyxVbW4NsxXQobQcYmpY4d8cTaqfMI/Qh2vIVhO6RZ5aeHuWxN/YwDdGZktrds02GCG/DhHhxS&#10;GQvE9Qx3eAhpsGoz3Shpjfv5N330R4ahlZIeVwM7+rEDxymRXzRy72NeFHGXklCcLeYouNeW7WuL&#10;3qlrg8PJ8SGwLF2jf5CHq3BGPeEWr2JWNIFmmHvEbhKuw7iy+A4wvlolN9wfC+FGP1gWg0foIrSP&#10;wxM4O1EpIAlvzWGNoHzDqNE3/qnNaheM6BLdItQjrjiWKODupQFN70Rc7tdy8jq+ZstfAAAA//8D&#10;AFBLAwQUAAYACAAAACEAUH7H2d4AAAALAQAADwAAAGRycy9kb3ducmV2LnhtbEyPwU7DMBBE70j8&#10;g7VIXBC1S2kapXGqChG4QssHuPE2iRqvI9ttw9+znOC2uzOafVNuJjeIC4bYe9IwnykQSI23PbUa&#10;vvb1Yw4iJkPWDJ5QwzdG2FS3N6UprL/SJ152qRUcQrEwGrqUxkLK2HToTJz5EYm1ow/OJF5DK20w&#10;Vw53g3xSKpPO9MQfOjPiS4fNaXd2Gl5PFpu8fl/VPowPdp9/hPC21fr+btquQSSc0p8ZfvEZHSpm&#10;Ovgz2SgGDVm24C6JhXwJgg0rteDhwAc1f16CrEr5v0P1AwAA//8DAFBLAQItABQABgAIAAAAIQC2&#10;gziS/gAAAOEBAAATAAAAAAAAAAAAAAAAAAAAAABbQ29udGVudF9UeXBlc10ueG1sUEsBAi0AFAAG&#10;AAgAAAAhADj9If/WAAAAlAEAAAsAAAAAAAAAAAAAAAAALwEAAF9yZWxzLy5yZWxzUEsBAi0AFAAG&#10;AAgAAAAhAOdFU4ONAgAAFQUAAA4AAAAAAAAAAAAAAAAALgIAAGRycy9lMm9Eb2MueG1sUEsBAi0A&#10;FAAGAAgAAAAhAFB+x9neAAAACwEAAA8AAAAAAAAAAAAAAAAA5wQAAGRycy9kb3ducmV2LnhtbFBL&#10;BQYAAAAABAAEAPMAAADyBQAAAAA=&#10;" fillcolor="#95b3d7" stroked="f" strokeweight="2pt">
                <v:fill opacity="21074f"/>
                <v:textbox>
                  <w:txbxContent>
                    <w:p w14:paraId="7A2B867B" w14:textId="77777777" w:rsidR="0041500F" w:rsidRDefault="0041500F" w:rsidP="00131F12"/>
                  </w:txbxContent>
                </v:textbox>
              </v:rect>
            </w:pict>
          </mc:Fallback>
        </mc:AlternateContent>
      </w:r>
      <w:r w:rsidR="00131F12" w:rsidRPr="00131F12">
        <w:rPr>
          <w:noProof/>
          <w:lang w:eastAsia="en-AU"/>
        </w:rPr>
        <w:drawing>
          <wp:inline distT="0" distB="0" distL="0" distR="0" wp14:anchorId="427C1E0D" wp14:editId="2E99ABAB">
            <wp:extent cx="5505450" cy="32099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b="10797"/>
                    <a:stretch/>
                  </pic:blipFill>
                  <pic:spPr bwMode="auto">
                    <a:xfrm>
                      <a:off x="0" y="0"/>
                      <a:ext cx="5507827" cy="3211311"/>
                    </a:xfrm>
                    <a:prstGeom prst="rect">
                      <a:avLst/>
                    </a:prstGeom>
                    <a:noFill/>
                    <a:ln>
                      <a:noFill/>
                    </a:ln>
                    <a:extLst>
                      <a:ext uri="{53640926-AAD7-44D8-BBD7-CCE9431645EC}">
                        <a14:shadowObscured xmlns:a14="http://schemas.microsoft.com/office/drawing/2010/main"/>
                      </a:ext>
                    </a:extLst>
                  </pic:spPr>
                </pic:pic>
              </a:graphicData>
            </a:graphic>
          </wp:inline>
        </w:drawing>
      </w:r>
    </w:p>
    <w:p w14:paraId="05FCEFD2" w14:textId="23172544" w:rsidR="00305E53" w:rsidRPr="00131F12" w:rsidRDefault="00EA4DCE" w:rsidP="00131F12">
      <w:r>
        <w:rPr>
          <w:noProof/>
          <w:lang w:eastAsia="en-AU"/>
        </w:rPr>
        <w:drawing>
          <wp:inline distT="0" distB="0" distL="0" distR="0" wp14:anchorId="66C29692" wp14:editId="7C2D891B">
            <wp:extent cx="5514270" cy="36004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14897" cy="3600859"/>
                    </a:xfrm>
                    <a:prstGeom prst="rect">
                      <a:avLst/>
                    </a:prstGeom>
                    <a:noFill/>
                  </pic:spPr>
                </pic:pic>
              </a:graphicData>
            </a:graphic>
          </wp:inline>
        </w:drawing>
      </w:r>
    </w:p>
    <w:p w14:paraId="49909818" w14:textId="0F88A0B0" w:rsidR="003A6BDD" w:rsidRDefault="00131F12" w:rsidP="003A6BDD">
      <w:pPr>
        <w:pStyle w:val="Caption"/>
      </w:pPr>
      <w:bookmarkStart w:id="181" w:name="_Ref530141212"/>
      <w:bookmarkStart w:id="182" w:name="_Toc4574862"/>
      <w:bookmarkStart w:id="183" w:name="_Toc527986394"/>
      <w:r w:rsidRPr="003A6BDD">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24</w:t>
      </w:r>
      <w:r w:rsidR="00157C69">
        <w:rPr>
          <w:noProof/>
        </w:rPr>
        <w:fldChar w:fldCharType="end"/>
      </w:r>
      <w:bookmarkEnd w:id="181"/>
      <w:r w:rsidRPr="003A6BDD">
        <w:t>. Gross primary production and ecosystem respi</w:t>
      </w:r>
      <w:r w:rsidR="00321AF1">
        <w:t>ration ratio (GGP/ER) from the four</w:t>
      </w:r>
      <w:r w:rsidRPr="003A6BDD">
        <w:t xml:space="preserve"> sites in the Lower Lachlan river system, during the sampling period 2017-18 </w:t>
      </w:r>
      <w:r w:rsidR="00065039">
        <w:t>(bottom panel on a log scale)</w:t>
      </w:r>
      <w:r w:rsidR="007D22B1">
        <w:t>.</w:t>
      </w:r>
      <w:bookmarkEnd w:id="182"/>
      <w:r w:rsidR="005959DD">
        <w:t xml:space="preserve"> </w:t>
      </w:r>
    </w:p>
    <w:p w14:paraId="6E5EAF6D" w14:textId="77777777" w:rsidR="003A6BDD" w:rsidRDefault="00131F12" w:rsidP="003A6BDD">
      <w:pPr>
        <w:pStyle w:val="Caption"/>
        <w:rPr>
          <w:i w:val="0"/>
        </w:rPr>
      </w:pPr>
      <w:r w:rsidRPr="003A6BDD">
        <w:t>Grey shaded vertical bars indicate watering actions.</w:t>
      </w:r>
      <w:bookmarkEnd w:id="183"/>
    </w:p>
    <w:p w14:paraId="262EDE49" w14:textId="417CDCE3" w:rsidR="00131F12" w:rsidRPr="00131F12" w:rsidRDefault="00131F12" w:rsidP="00C60F98">
      <w:r w:rsidRPr="00131F12">
        <w:br w:type="page"/>
      </w:r>
    </w:p>
    <w:p w14:paraId="2EE96810" w14:textId="77777777" w:rsidR="00131F12" w:rsidRPr="00131F12" w:rsidRDefault="00131F12" w:rsidP="00D31E38">
      <w:pPr>
        <w:pStyle w:val="Heading3"/>
      </w:pPr>
      <w:bookmarkStart w:id="184" w:name="_Toc527986376"/>
      <w:bookmarkStart w:id="185" w:name="_Toc4574783"/>
      <w:r w:rsidRPr="00131F12">
        <w:t>Watering Action 1</w:t>
      </w:r>
      <w:bookmarkEnd w:id="184"/>
      <w:bookmarkEnd w:id="185"/>
    </w:p>
    <w:p w14:paraId="7264DFB7" w14:textId="6AA307FD" w:rsidR="00131F12" w:rsidRPr="00131F12" w:rsidRDefault="00131F12" w:rsidP="00131F12">
      <w:r w:rsidRPr="00131F12">
        <w:t xml:space="preserve">The 2017-18 watering actions targeting native fish outcomes commenced with releases from Wyangala dam </w:t>
      </w:r>
      <w:r w:rsidR="00321AF1">
        <w:t xml:space="preserve">on the </w:t>
      </w:r>
      <w:r w:rsidRPr="00131F12">
        <w:t>23</w:t>
      </w:r>
      <w:r w:rsidR="00321AF1" w:rsidRPr="00321AF1">
        <w:rPr>
          <w:vertAlign w:val="superscript"/>
        </w:rPr>
        <w:t>rd</w:t>
      </w:r>
      <w:r w:rsidR="00321AF1">
        <w:t xml:space="preserve"> of</w:t>
      </w:r>
      <w:r w:rsidRPr="00131F12">
        <w:t xml:space="preserve"> September 2017 and concluded at Wyangala with the commencement of Wyangala Environmental Water Allowance (EWA) releases on </w:t>
      </w:r>
      <w:r w:rsidR="00321AF1">
        <w:t xml:space="preserve">the </w:t>
      </w:r>
      <w:r w:rsidRPr="00131F12">
        <w:t>13</w:t>
      </w:r>
      <w:r w:rsidR="00321AF1" w:rsidRPr="00321AF1">
        <w:rPr>
          <w:vertAlign w:val="superscript"/>
        </w:rPr>
        <w:t>th</w:t>
      </w:r>
      <w:r w:rsidR="00321AF1">
        <w:t xml:space="preserve"> of </w:t>
      </w:r>
      <w:r w:rsidRPr="00131F12">
        <w:t>November 2017. The aim was to stabilise flows during the Murray cod nesting period and avoid nest abandonment. The environmental water in the river supported the maintenance of river heights during a drop in consumptive demand in late October 2017. Environmental water also contributed to the flow arriving at Hillston, with some contribution from the Brewster storage.</w:t>
      </w:r>
    </w:p>
    <w:p w14:paraId="22E76EF0" w14:textId="7AEDD540" w:rsidR="00131F12" w:rsidRPr="00131F12" w:rsidRDefault="00131F12" w:rsidP="00131F12">
      <w:r w:rsidRPr="00131F12">
        <w:t>The watering action using EWA was designed to generate opportunities for native fish larvae to disperse (a dispersal pulse) and to support this Water</w:t>
      </w:r>
      <w:r w:rsidR="00254264">
        <w:t xml:space="preserve"> </w:t>
      </w:r>
      <w:r w:rsidRPr="00131F12">
        <w:t xml:space="preserve">NSW altered the operation of Jemalong weir gates during the dispersal pulse to create a wider opening to reduce shear stress on larvae in the water column. Between </w:t>
      </w:r>
      <w:r w:rsidR="00321AF1">
        <w:t xml:space="preserve">the </w:t>
      </w:r>
      <w:r w:rsidRPr="00131F12">
        <w:t>27</w:t>
      </w:r>
      <w:r w:rsidR="00321AF1" w:rsidRPr="00321AF1">
        <w:rPr>
          <w:vertAlign w:val="superscript"/>
        </w:rPr>
        <w:t>th</w:t>
      </w:r>
      <w:r w:rsidR="00321AF1">
        <w:t xml:space="preserve"> of </w:t>
      </w:r>
      <w:r w:rsidRPr="00131F12">
        <w:t>November and 7</w:t>
      </w:r>
      <w:r w:rsidR="00321AF1" w:rsidRPr="00321AF1">
        <w:rPr>
          <w:vertAlign w:val="superscript"/>
        </w:rPr>
        <w:t>th</w:t>
      </w:r>
      <w:r w:rsidR="00321AF1">
        <w:t xml:space="preserve"> of </w:t>
      </w:r>
      <w:r w:rsidRPr="00131F12">
        <w:t>December 2017 the Booberoi regulator was opened to allow a proportion of the dispersal pulse to increase flows into Booberoi Creek.</w:t>
      </w:r>
    </w:p>
    <w:p w14:paraId="23979F9E" w14:textId="776BADB7" w:rsidR="00131F12" w:rsidRPr="00131F12" w:rsidRDefault="00131F12" w:rsidP="00131F12">
      <w:r w:rsidRPr="00131F12">
        <w:t>Collectively these flows generated a prolonged period of high flows through spring and early summer</w:t>
      </w:r>
      <w:r w:rsidR="00DD5C45">
        <w:t xml:space="preserve"> through the monitoring reach</w:t>
      </w:r>
      <w:r w:rsidRPr="00131F12">
        <w:t>. There did not appear to be major effects on water quality or metabolism although transient reductions in turbidity and nutrient concentrations, and short term increases in GP</w:t>
      </w:r>
      <w:r w:rsidR="00C60F98">
        <w:t>P and ER could be interpreted.</w:t>
      </w:r>
    </w:p>
    <w:p w14:paraId="0AD32D3E" w14:textId="77777777" w:rsidR="00131F12" w:rsidRPr="00131F12" w:rsidRDefault="00131F12" w:rsidP="00D31E38">
      <w:pPr>
        <w:pStyle w:val="Heading3"/>
      </w:pPr>
      <w:bookmarkStart w:id="186" w:name="_Toc527986377"/>
      <w:bookmarkStart w:id="187" w:name="_Toc4574784"/>
      <w:r w:rsidRPr="00131F12">
        <w:t>Watering Action 2</w:t>
      </w:r>
      <w:bookmarkEnd w:id="186"/>
      <w:bookmarkEnd w:id="187"/>
    </w:p>
    <w:p w14:paraId="627B69E1" w14:textId="6E373573" w:rsidR="00131F12" w:rsidRPr="00131F12" w:rsidRDefault="00131F12" w:rsidP="00131F12">
      <w:r w:rsidRPr="00131F12">
        <w:t>A portion of Commonwealth environmental water (1</w:t>
      </w:r>
      <w:r w:rsidR="00033DB8">
        <w:t>,</w:t>
      </w:r>
      <w:r w:rsidRPr="00131F12">
        <w:t>66</w:t>
      </w:r>
      <w:r w:rsidR="00DD5C45">
        <w:t>5</w:t>
      </w:r>
      <w:r w:rsidRPr="00131F12">
        <w:t xml:space="preserve"> ML) stored in the Brewster outflow wetland was used in May in combination with </w:t>
      </w:r>
      <w:r w:rsidR="00DD5C45">
        <w:t>805</w:t>
      </w:r>
      <w:r w:rsidRPr="00131F12">
        <w:t xml:space="preserve"> ML of Lake Brewster Environmental Water Allowance to achieve a small f</w:t>
      </w:r>
      <w:r w:rsidR="00C60F98">
        <w:t xml:space="preserve">resh in the river at Booligal. </w:t>
      </w:r>
      <w:r w:rsidRPr="00131F12">
        <w:t xml:space="preserve">The small fresh passed Booligal between 22 May and 2 June. </w:t>
      </w:r>
    </w:p>
    <w:p w14:paraId="3399CC15" w14:textId="77777777" w:rsidR="00131F12" w:rsidRPr="00131F12" w:rsidRDefault="00131F12" w:rsidP="00131F12">
      <w:r w:rsidRPr="00131F12">
        <w:t>There was some evidence for increased GPP and strong evidence for increased ER as a consequence of this flow. This met one of the objectives for the flow which was to create food in-stream through inundation of in-channel benches.</w:t>
      </w:r>
    </w:p>
    <w:p w14:paraId="2E371853" w14:textId="77777777" w:rsidR="00131F12" w:rsidRPr="00131F12" w:rsidRDefault="00131F12" w:rsidP="00143A2F">
      <w:pPr>
        <w:pStyle w:val="Heading2"/>
      </w:pPr>
      <w:bookmarkStart w:id="188" w:name="_Toc527986378"/>
      <w:bookmarkStart w:id="189" w:name="_Toc4574785"/>
      <w:r w:rsidRPr="00131F12">
        <w:t>Discussion</w:t>
      </w:r>
      <w:bookmarkEnd w:id="188"/>
      <w:bookmarkEnd w:id="189"/>
    </w:p>
    <w:p w14:paraId="12ACE1B3" w14:textId="58D21644" w:rsidR="00131F12" w:rsidRPr="00131F12" w:rsidRDefault="00131F12" w:rsidP="00131F12">
      <w:r w:rsidRPr="00131F12">
        <w:rPr>
          <w:lang w:val="x-none"/>
        </w:rPr>
        <w:t xml:space="preserve">The </w:t>
      </w:r>
      <w:r w:rsidRPr="00131F12">
        <w:t xml:space="preserve">sampling </w:t>
      </w:r>
      <w:r w:rsidRPr="00131F12">
        <w:rPr>
          <w:lang w:val="x-none"/>
        </w:rPr>
        <w:t xml:space="preserve">period </w:t>
      </w:r>
      <w:r w:rsidRPr="00131F12">
        <w:t xml:space="preserve">was dominated by two environmental watering </w:t>
      </w:r>
      <w:r w:rsidR="00DD5C45">
        <w:t>actions</w:t>
      </w:r>
      <w:r w:rsidRPr="00131F12">
        <w:t xml:space="preserve">, one of which persisted over much of early summer, and a second much smaller </w:t>
      </w:r>
      <w:r w:rsidR="00DD5C45">
        <w:t>action</w:t>
      </w:r>
      <w:r w:rsidRPr="00131F12">
        <w:t xml:space="preserve"> in May. Water quality data did not capture either </w:t>
      </w:r>
      <w:r w:rsidR="00DD5C45">
        <w:t>watering action</w:t>
      </w:r>
      <w:r w:rsidRPr="00131F12">
        <w:t xml:space="preserve"> well, and there were no clear </w:t>
      </w:r>
      <w:r w:rsidR="00BF75BF">
        <w:t xml:space="preserve">water quality </w:t>
      </w:r>
      <w:r w:rsidRPr="00131F12">
        <w:t xml:space="preserve">effects of the two </w:t>
      </w:r>
      <w:r w:rsidR="00DD5C45">
        <w:t>watering actions</w:t>
      </w:r>
      <w:r w:rsidR="00321AF1">
        <w:t>. This is in contrast to 2016-</w:t>
      </w:r>
      <w:r w:rsidRPr="00131F12">
        <w:t xml:space="preserve">17 where much larger and shorter term environmental flow releases did have effects on water quality, with consequent impacts on chlorophyll concentrations. </w:t>
      </w:r>
    </w:p>
    <w:p w14:paraId="0D5B56B0" w14:textId="1CD02BE3" w:rsidR="00131F12" w:rsidRPr="00131F12" w:rsidRDefault="00366B7E" w:rsidP="00131F12">
      <w:r>
        <w:t>Metabolism data in the 2016-</w:t>
      </w:r>
      <w:r w:rsidR="00131F12" w:rsidRPr="00131F12">
        <w:t>17 year was negatively affected by loss of loggers and prolong</w:t>
      </w:r>
      <w:r w:rsidR="00321AF1">
        <w:t>ed high natural flows. The 2017-</w:t>
      </w:r>
      <w:r w:rsidR="00131F12" w:rsidRPr="00131F12">
        <w:t>18 year generated longer series of data from all sites. The revised BASE model was able to fit curves to a larger number of data days, but there remains a major difference between the number of days able to be modelled from Lanes Bridge/Whealbah (&gt;85%) and Cowl Cowl/Wallanthery (&lt;65%). The data series from Wallanthery was particularly short due to equipment failure. As opposed to previous years, when there was missing data from the highest flow events, the</w:t>
      </w:r>
      <w:r w:rsidR="00321AF1">
        <w:t xml:space="preserve"> relatively lower flows in 2017-</w:t>
      </w:r>
      <w:r w:rsidR="00131F12" w:rsidRPr="00131F12">
        <w:t xml:space="preserve">18 were well represented in the metabolism data. </w:t>
      </w:r>
    </w:p>
    <w:p w14:paraId="04195C6F" w14:textId="48B9AC3F" w:rsidR="00131F12" w:rsidRPr="00131F12" w:rsidRDefault="00131F12" w:rsidP="00131F12">
      <w:r w:rsidRPr="00131F12">
        <w:t xml:space="preserve">The delivery of environmental flows has the potential to increase primary production and organic matter breakdown by mobilising carbon and nutrients off the </w:t>
      </w:r>
      <w:r w:rsidR="00C60F98">
        <w:t>floodplain or from upstream</w:t>
      </w:r>
      <w:r w:rsidRPr="00131F12">
        <w:t xml:space="preserve"> </w:t>
      </w:r>
      <w:r w:rsidR="00C60F98">
        <w:fldChar w:fldCharType="begin"/>
      </w:r>
      <w:r w:rsidR="005E0D08">
        <w:instrText xml:space="preserve"> ADDIN EN.CITE &lt;EndNote&gt;&lt;Cite&gt;&lt;Author&gt;Baldwin&lt;/Author&gt;&lt;Year&gt;2016&lt;/Year&gt;&lt;RecNum&gt;214&lt;/RecNum&gt;&lt;Prefix&gt;e.g. &lt;/Prefix&gt;&lt;DisplayText&gt;(e.g. Baldwin et al. 2016, Wallace and Furst 2016)&lt;/DisplayText&gt;&lt;record&gt;&lt;rec-number&gt;214&lt;/rec-number&gt;&lt;foreign-keys&gt;&lt;key app="EN" db-id="0a0zttz0gewd9befav559p5osxw5sftwfpdv"&gt;214&lt;/key&gt;&lt;/foreign-keys&gt;&lt;ref-type name="Journal Article"&gt;17&lt;/ref-type&gt;&lt;contributors&gt;&lt;authors&gt;&lt;author&gt;Baldwin, D.S.&lt;/author&gt;&lt;author&gt;Colloff, M.J.&lt;/author&gt;&lt;author&gt;Mitrovic, S.M.&lt;/author&gt;&lt;author&gt;Bond, N.R.&lt;/author&gt;&lt;author&gt;Wolfenden, B.&lt;/author&gt;&lt;/authors&gt;&lt;/contributors&gt;&lt;titles&gt;&lt;title&gt;Restoring dissolved organic carbon subsidies from floodplains to lowland river food webs: a role for environmental flows?&lt;/title&gt;&lt;secondary-title&gt;Marine and Freshwater Research&lt;/secondary-title&gt;&lt;/titles&gt;&lt;periodical&gt;&lt;full-title&gt;Marine and Freshwater Research&lt;/full-title&gt;&lt;/periodical&gt;&lt;pages&gt;1387-1399&lt;/pages&gt;&lt;volume&gt;67&lt;/volume&gt;&lt;dates&gt;&lt;year&gt;2016&lt;/year&gt;&lt;/dates&gt;&lt;urls&gt;&lt;/urls&gt;&lt;/record&gt;&lt;/Cite&gt;&lt;Cite&gt;&lt;Author&gt;Wallace&lt;/Author&gt;&lt;Year&gt;2016&lt;/Year&gt;&lt;RecNum&gt;215&lt;/RecNum&gt;&lt;record&gt;&lt;rec-number&gt;215&lt;/rec-number&gt;&lt;foreign-keys&gt;&lt;key app="EN" db-id="0a0zttz0gewd9befav559p5osxw5sftwfpdv"&gt;215&lt;/key&gt;&lt;/foreign-keys&gt;&lt;ref-type name="Journal Article"&gt;17&lt;/ref-type&gt;&lt;contributors&gt;&lt;authors&gt;&lt;author&gt;Wallace, T.A.&lt;/author&gt;&lt;author&gt;Furst, D., &lt;/author&gt;&lt;/authors&gt;&lt;/contributors&gt;&lt;titles&gt;&lt;title&gt;Open water metabolism and dissolved organic carbon in response to environmental watering in a lowland river–floodplain complex&lt;/title&gt;&lt;secondary-title&gt;Marine and Freshwater Research&lt;/secondary-title&gt;&lt;/titles&gt;&lt;periodical&gt;&lt;full-title&gt;Marine and Freshwater Research&lt;/full-title&gt;&lt;/periodical&gt;&lt;pages&gt;1346-1361&lt;/pages&gt;&lt;volume&gt;67&lt;/volume&gt;&lt;dates&gt;&lt;year&gt;2016&lt;/year&gt;&lt;/dates&gt;&lt;urls&gt;&lt;/urls&gt;&lt;/record&gt;&lt;/Cite&gt;&lt;/EndNote&gt;</w:instrText>
      </w:r>
      <w:r w:rsidR="00C60F98">
        <w:fldChar w:fldCharType="separate"/>
      </w:r>
      <w:r w:rsidR="00C60F98">
        <w:rPr>
          <w:noProof/>
        </w:rPr>
        <w:t>(e.g. Baldwin et al. 2016, Wallace and Furst 2016)</w:t>
      </w:r>
      <w:r w:rsidR="00C60F98">
        <w:fldChar w:fldCharType="end"/>
      </w:r>
      <w:r w:rsidR="00C60F98">
        <w:t>.</w:t>
      </w:r>
      <w:r w:rsidRPr="00131F12">
        <w:t xml:space="preserve"> There was evidence of a small peak in GPP in early October associated with delivery of environmental water, but this was relatively transient in nature. A similar small peak can be interpreted after the May flows, particularly at the Whealbah site. Results for ER responses to the first environmental flow are more equivocal, but there is a clear peak in ER associated with the May environmental flow. This is suggestive of mobilisation of carbon from in-stream benches, and is likely to have supported provision of resources to biota. </w:t>
      </w:r>
    </w:p>
    <w:p w14:paraId="5BFBAE2B" w14:textId="16629704" w:rsidR="00131F12" w:rsidRPr="00131F12" w:rsidRDefault="004D5893" w:rsidP="00D31E38">
      <w:pPr>
        <w:pStyle w:val="Heading3"/>
      </w:pPr>
      <w:bookmarkStart w:id="190" w:name="_Toc4574786"/>
      <w:r>
        <w:rPr>
          <w:lang w:val="en-AU"/>
        </w:rPr>
        <w:t>Management r</w:t>
      </w:r>
      <w:r w:rsidR="00D31E38">
        <w:rPr>
          <w:lang w:val="en-AU"/>
        </w:rPr>
        <w:t>ecommendations</w:t>
      </w:r>
      <w:bookmarkEnd w:id="190"/>
    </w:p>
    <w:p w14:paraId="2976B07B" w14:textId="77777777" w:rsidR="00131F12" w:rsidRPr="00131F12" w:rsidRDefault="00131F12" w:rsidP="00DD23A4">
      <w:pPr>
        <w:numPr>
          <w:ilvl w:val="0"/>
          <w:numId w:val="16"/>
        </w:numPr>
      </w:pPr>
      <w:r w:rsidRPr="00131F12">
        <w:t>The flow regime of the Lachlan River was dominated by environmental flow allocations, particularly in late spring and early summer.</w:t>
      </w:r>
    </w:p>
    <w:p w14:paraId="135A9763" w14:textId="77777777" w:rsidR="00131F12" w:rsidRPr="00131F12" w:rsidRDefault="00131F12" w:rsidP="00DD23A4">
      <w:pPr>
        <w:numPr>
          <w:ilvl w:val="0"/>
          <w:numId w:val="16"/>
        </w:numPr>
      </w:pPr>
      <w:r w:rsidRPr="00131F12">
        <w:t xml:space="preserve">The second environmental flow (in May) was targeted to provision of food resources, and there was a response in GPP and ER, suggesting that inundation of in-channel benches may be mobilising carbon and nutrients. </w:t>
      </w:r>
    </w:p>
    <w:p w14:paraId="4923DCCC" w14:textId="76CEE055" w:rsidR="00131F12" w:rsidRPr="00131F12" w:rsidRDefault="00131F12" w:rsidP="00DD23A4">
      <w:pPr>
        <w:numPr>
          <w:ilvl w:val="0"/>
          <w:numId w:val="16"/>
        </w:numPr>
      </w:pPr>
      <w:r w:rsidRPr="00131F12">
        <w:t>Provision of environmental water as a short term, relatively small event in autumn did appear to meet the objective of generati</w:t>
      </w:r>
      <w:r w:rsidR="0094556C">
        <w:t>ng a resource pulse in-channel.</w:t>
      </w:r>
      <w:r w:rsidRPr="00131F12">
        <w:t xml:space="preserve"> </w:t>
      </w:r>
    </w:p>
    <w:p w14:paraId="7FDA5C5E" w14:textId="52676541" w:rsidR="00131F12" w:rsidRPr="00131F12" w:rsidRDefault="00131F12" w:rsidP="00143A2F">
      <w:pPr>
        <w:pStyle w:val="Heading2"/>
      </w:pPr>
      <w:bookmarkStart w:id="191" w:name="_Toc527986380"/>
      <w:bookmarkStart w:id="192" w:name="_Toc4574787"/>
      <w:r w:rsidRPr="00131F12">
        <w:t>Evaluation</w:t>
      </w:r>
      <w:bookmarkEnd w:id="191"/>
      <w:bookmarkEnd w:id="192"/>
    </w:p>
    <w:p w14:paraId="77166F51" w14:textId="53DF7EB2" w:rsidR="00131F12" w:rsidRPr="00131F12" w:rsidRDefault="00321AF1" w:rsidP="00131F12">
      <w:r>
        <w:t>In comparison to 2016-</w:t>
      </w:r>
      <w:r w:rsidR="00131F12" w:rsidRPr="00131F12">
        <w:t>17 when floods completely dominated the watering of the Lower</w:t>
      </w:r>
      <w:r>
        <w:t xml:space="preserve"> Lachlan river system, the 2017-</w:t>
      </w:r>
      <w:r w:rsidR="00131F12" w:rsidRPr="00131F12">
        <w:t xml:space="preserve">18 year was much dryer and environmental flows were responsible </w:t>
      </w:r>
      <w:r w:rsidR="008026F0">
        <w:t xml:space="preserve">for </w:t>
      </w:r>
      <w:r w:rsidR="0094556C">
        <w:t xml:space="preserve">relatively large flow events. </w:t>
      </w:r>
    </w:p>
    <w:p w14:paraId="32B9694B" w14:textId="77777777" w:rsidR="00131F12" w:rsidRPr="00131F12" w:rsidRDefault="00131F12" w:rsidP="00131F12">
      <w:r w:rsidRPr="00131F12">
        <w:t>In relation to the effects of Commonwealth environmental water, the evaluation questions are addressed as follows:</w:t>
      </w:r>
    </w:p>
    <w:p w14:paraId="0E092742" w14:textId="77777777" w:rsidR="00131F12" w:rsidRPr="00131F12" w:rsidRDefault="00131F12" w:rsidP="00DD23A4">
      <w:pPr>
        <w:numPr>
          <w:ilvl w:val="0"/>
          <w:numId w:val="15"/>
        </w:numPr>
      </w:pPr>
      <w:r w:rsidRPr="00131F12">
        <w:t xml:space="preserve">What did Commonwealth environmental water contribute to water quality outcomes (particularly focussing on watering event 1)? </w:t>
      </w:r>
    </w:p>
    <w:p w14:paraId="1033CD9F" w14:textId="77777777" w:rsidR="00131F12" w:rsidRPr="00131F12" w:rsidRDefault="00131F12" w:rsidP="00131F12">
      <w:r w:rsidRPr="00131F12">
        <w:t xml:space="preserve">There was not strong evidence for an effect of either watering event on water quality parameters, and any effects appear to be relatively transient. </w:t>
      </w:r>
    </w:p>
    <w:p w14:paraId="2E63FA8B" w14:textId="20F1EC09" w:rsidR="00131F12" w:rsidRPr="00131F12" w:rsidRDefault="00131F12" w:rsidP="00DD23A4">
      <w:pPr>
        <w:numPr>
          <w:ilvl w:val="0"/>
          <w:numId w:val="15"/>
        </w:numPr>
      </w:pPr>
      <w:r w:rsidRPr="00131F12">
        <w:t xml:space="preserve">What did Commonwealth environmental </w:t>
      </w:r>
      <w:r w:rsidR="008026F0">
        <w:t xml:space="preserve">water </w:t>
      </w:r>
      <w:r w:rsidRPr="00131F12">
        <w:t>contribute to patterns and rates of ecosystem respiration (ER) and primary productivity (GPP) (particularly focussing on watering event 2)?</w:t>
      </w:r>
    </w:p>
    <w:p w14:paraId="4C8F7FA9" w14:textId="77777777" w:rsidR="00131F12" w:rsidRPr="00131F12" w:rsidRDefault="00131F12" w:rsidP="00131F12">
      <w:r w:rsidRPr="00131F12">
        <w:t xml:space="preserve">There was evidence for both watering events generating short pulses of GPP and ER. This was particularly true for the second event in May. This is of interest, as the relatively cooler water temperatures may be expected to mute productivity responses. The relatively larger response in ER suggests that mobilisation of carbon off in-channel benches may be an important mechanism driving this response. Emerging from this result is the hypothesis that autumn pulses may generate in-channel productivity and effectively ‘prime’ ecosystems for positive responses to spring flows. </w:t>
      </w:r>
    </w:p>
    <w:p w14:paraId="71F01561" w14:textId="77777777" w:rsidR="00131F12" w:rsidRPr="00131F12" w:rsidRDefault="00131F12" w:rsidP="00131F12"/>
    <w:p w14:paraId="22711B75" w14:textId="663F82CA" w:rsidR="00131F12" w:rsidRPr="00131F12" w:rsidRDefault="00882698" w:rsidP="00143A2F">
      <w:pPr>
        <w:pStyle w:val="Heading2"/>
      </w:pPr>
      <w:bookmarkStart w:id="193" w:name="_Toc527986381"/>
      <w:bookmarkStart w:id="194" w:name="_Toc4574788"/>
      <w:r>
        <w:t xml:space="preserve">Final </w:t>
      </w:r>
      <w:r>
        <w:rPr>
          <w:lang w:val="en-AU"/>
        </w:rPr>
        <w:t>c</w:t>
      </w:r>
      <w:r w:rsidR="00131F12" w:rsidRPr="00131F12">
        <w:t>omments and recommendations</w:t>
      </w:r>
      <w:bookmarkEnd w:id="193"/>
      <w:bookmarkEnd w:id="194"/>
    </w:p>
    <w:p w14:paraId="68371CA9" w14:textId="68C25208" w:rsidR="00131F12" w:rsidRPr="00131F12" w:rsidRDefault="00131F12" w:rsidP="00131F12">
      <w:r w:rsidRPr="00131F12">
        <w:t>Commonwealth environmental water was a relatively larger proportion of flows in the Low</w:t>
      </w:r>
      <w:r w:rsidR="00321AF1">
        <w:t>er Lachlan River system in 2017-</w:t>
      </w:r>
      <w:r w:rsidRPr="00131F12">
        <w:t xml:space="preserve">18 compared to 2016-17. Environmental water was used strategically to support fish breeding in late spring/summer and for broader ecosystem responses in autumn. </w:t>
      </w:r>
      <w:bookmarkStart w:id="195" w:name="_Hlk3987386"/>
      <w:r w:rsidRPr="00131F12">
        <w:t>These actions appeared to generate a pulse of in-stream productivity that is likely to have benefited higher consumers. Trialling small pulses in the cooler months would provide additional insight into the generality of this response, and could provide a useful management approach to improving system condition to allow g</w:t>
      </w:r>
      <w:r w:rsidR="0094556C">
        <w:t xml:space="preserve">reat responses to spring flows. </w:t>
      </w:r>
    </w:p>
    <w:bookmarkEnd w:id="195"/>
    <w:p w14:paraId="3A88A7F1" w14:textId="6043A3D5" w:rsidR="002914A3" w:rsidRDefault="002914A3">
      <w:pPr>
        <w:spacing w:before="0" w:after="0"/>
      </w:pPr>
      <w:r>
        <w:br w:type="page"/>
      </w:r>
    </w:p>
    <w:p w14:paraId="59910196" w14:textId="77777777" w:rsidR="00696E7D" w:rsidRPr="00696E7D" w:rsidRDefault="00696E7D" w:rsidP="007E117A">
      <w:pPr>
        <w:pStyle w:val="Heading1"/>
      </w:pPr>
      <w:bookmarkStart w:id="196" w:name="_Ref428441481"/>
      <w:bookmarkStart w:id="197" w:name="_Ref428447999"/>
      <w:bookmarkStart w:id="198" w:name="_Toc440827283"/>
      <w:bookmarkStart w:id="199" w:name="_Toc4574789"/>
      <w:bookmarkStart w:id="200" w:name="_Ref428531668"/>
      <w:r w:rsidRPr="00696E7D">
        <w:t>Fish community</w:t>
      </w:r>
      <w:bookmarkEnd w:id="196"/>
      <w:bookmarkEnd w:id="197"/>
      <w:bookmarkEnd w:id="198"/>
      <w:bookmarkEnd w:id="199"/>
    </w:p>
    <w:p w14:paraId="2AF6CA22" w14:textId="77777777" w:rsidR="00696E7D" w:rsidRPr="00696E7D" w:rsidRDefault="00696E7D" w:rsidP="00143A2F">
      <w:pPr>
        <w:pStyle w:val="Heading2"/>
      </w:pPr>
      <w:bookmarkStart w:id="201" w:name="_Toc440827284"/>
      <w:bookmarkStart w:id="202" w:name="_Toc4574790"/>
      <w:r w:rsidRPr="00696E7D">
        <w:t>Introduction</w:t>
      </w:r>
      <w:bookmarkEnd w:id="201"/>
      <w:bookmarkEnd w:id="202"/>
    </w:p>
    <w:p w14:paraId="58B550BE" w14:textId="3BC0440C" w:rsidR="00696E7D" w:rsidRPr="00696E7D" w:rsidRDefault="00696E7D" w:rsidP="00696E7D">
      <w:r w:rsidRPr="00696E7D">
        <w:t xml:space="preserve">Fish are an integral component of aquatic ecosystems and have been used as an indicator of aquatic ecosystem health in several large river health monitoring programs in south-east Australia </w:t>
      </w:r>
      <w:r w:rsidRPr="00696E7D">
        <w:fldChar w:fldCharType="begin"/>
      </w:r>
      <w:r w:rsidR="005E0D08">
        <w:instrText xml:space="preserve"> ADDIN EN.CITE &lt;EndNote&gt;&lt;Cite&gt;&lt;Author&gt;Muschal&lt;/Author&gt;&lt;Year&gt;2010&lt;/Year&gt;&lt;RecNum&gt;158&lt;/RecNum&gt;&lt;DisplayText&gt;(Davies et al. 2010, Muschal et al. 2010)&lt;/DisplayText&gt;&lt;record&gt;&lt;rec-number&gt;158&lt;/rec-number&gt;&lt;foreign-keys&gt;&lt;key app="EN" db-id="0a0zttz0gewd9befav559p5osxw5sftwfpdv"&gt;158&lt;/key&gt;&lt;/foreign-keys&gt;&lt;ref-type name="Report"&gt;27&lt;/ref-type&gt;&lt;contributors&gt;&lt;authors&gt;&lt;author&gt;Muschal, M.&lt;/author&gt;&lt;author&gt;Turak, E.&lt;/author&gt;&lt;author&gt;Gilligan, D.&lt;/author&gt;&lt;author&gt;Sayers, J.&lt;/author&gt;&lt;author&gt;Healey, M.&lt;/author&gt;&lt;/authors&gt;&lt;/contributors&gt;&lt;titles&gt;&lt;title&gt;Riverine ecosystems, Technical report series of the NSW Monitoring, Evaluation and Reporting Program&lt;/title&gt;&lt;/titles&gt;&lt;dates&gt;&lt;year&gt;2010&lt;/year&gt;&lt;/dates&gt;&lt;pub-location&gt;Sydney&lt;/pub-location&gt;&lt;publisher&gt;NSW Office of Water&lt;/publisher&gt;&lt;urls&gt;&lt;/urls&gt;&lt;/record&gt;&lt;/Cite&gt;&lt;Cite&gt;&lt;Author&gt;Davies&lt;/Author&gt;&lt;Year&gt;2010&lt;/Year&gt;&lt;RecNum&gt;63&lt;/RecNum&gt;&lt;record&gt;&lt;rec-number&gt;63&lt;/rec-number&gt;&lt;foreign-keys&gt;&lt;key app="EN" db-id="0a0zttz0gewd9befav559p5osxw5sftwfpdv"&gt;63&lt;/key&gt;&lt;/foreign-keys&gt;&lt;ref-type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Research&lt;/full-title&gt;&lt;/periodical&gt;&lt;pages&gt;764-777&lt;/pages&gt;&lt;volume&gt;61&lt;/volume&gt;&lt;dates&gt;&lt;year&gt;2010&lt;/year&gt;&lt;/dates&gt;&lt;urls&gt;&lt;/urls&gt;&lt;/record&gt;&lt;/Cite&gt;&lt;/EndNote&gt;</w:instrText>
      </w:r>
      <w:r w:rsidRPr="00696E7D">
        <w:fldChar w:fldCharType="separate"/>
      </w:r>
      <w:r w:rsidR="00371730">
        <w:rPr>
          <w:noProof/>
        </w:rPr>
        <w:t>(Davies et al. 2010, Muschal et al. 2010)</w:t>
      </w:r>
      <w:r w:rsidRPr="00696E7D">
        <w:fldChar w:fldCharType="end"/>
      </w:r>
      <w:r w:rsidRPr="00696E7D">
        <w:t xml:space="preserve">. The advantages of using fish as indicators of aquatic ecosystem condition include: i) fish are relatively long-lived and mobile, so reflect both short and longer-term and local to catchment scale processes, ii) they occupy higher trophic levels within aquatic ecosystems and, in turn, directly impact lower trophic level organisms, iii) they are relatively easily and rapidly collected and can be sampled non-destructively, iv) they are typically present in most waterbodies, and v) biological integrity of fish assemblages can be assessed easily and interpretation of indicators is relatively intuitive </w:t>
      </w:r>
      <w:r w:rsidRPr="00696E7D">
        <w:fldChar w:fldCharType="begin"/>
      </w:r>
      <w:r w:rsidR="005E0D08">
        <w:instrText xml:space="preserve"> ADDIN EN.CITE &lt;EndNote&gt;&lt;Cite&gt;&lt;Author&gt;Harris&lt;/Author&gt;&lt;Year&gt;1995&lt;/Year&gt;&lt;RecNum&gt;127&lt;/RecNum&gt;&lt;DisplayText&gt;(Harris 1995)&lt;/DisplayText&gt;&lt;record&gt;&lt;rec-number&gt;127&lt;/rec-number&gt;&lt;foreign-keys&gt;&lt;key app="EN" db-id="0a0zttz0gewd9befav559p5osxw5sftwfpdv"&gt;127&lt;/key&gt;&lt;/foreign-keys&gt;&lt;ref-type name="Journal Article"&gt;17&lt;/ref-type&gt;&lt;contributors&gt;&lt;authors&gt;&lt;author&gt;Harris, J.H.&lt;/author&gt;&lt;/authors&gt;&lt;/contributors&gt;&lt;titles&gt;&lt;title&gt;The use of fish in ecological assessments&lt;/title&gt;&lt;secondary-title&gt;Australian Journal of Ecology&lt;/secondary-title&gt;&lt;/titles&gt;&lt;periodical&gt;&lt;full-title&gt;Australian Journal of Ecology&lt;/full-title&gt;&lt;/periodical&gt;&lt;pages&gt;65-80&lt;/pages&gt;&lt;volume&gt;20&lt;/volume&gt;&lt;number&gt;1&lt;/number&gt;&lt;dates&gt;&lt;year&gt;1995&lt;/year&gt;&lt;/dates&gt;&lt;urls&gt;&lt;/urls&gt;&lt;/record&gt;&lt;/Cite&gt;&lt;/EndNote&gt;</w:instrText>
      </w:r>
      <w:r w:rsidRPr="00696E7D">
        <w:fldChar w:fldCharType="separate"/>
      </w:r>
      <w:r w:rsidR="007E117A">
        <w:rPr>
          <w:noProof/>
        </w:rPr>
        <w:t>(Harris 1995)</w:t>
      </w:r>
      <w:r w:rsidRPr="00696E7D">
        <w:fldChar w:fldCharType="end"/>
      </w:r>
      <w:r w:rsidRPr="00696E7D">
        <w:t>. Further, as fish have a high public profile, with significant recreational, economic and social values, they foster substantial public interest</w:t>
      </w:r>
      <w:r w:rsidR="00371730">
        <w:t xml:space="preserve"> </w:t>
      </w:r>
      <w:r w:rsidR="00371730">
        <w:fldChar w:fldCharType="begin"/>
      </w:r>
      <w:r w:rsidR="005E0D08">
        <w:instrText xml:space="preserve"> ADDIN EN.CITE &lt;EndNote&gt;&lt;Cite&gt;&lt;Author&gt;MDBC&lt;/Author&gt;&lt;Year&gt;2004&lt;/Year&gt;&lt;RecNum&gt;159&lt;/RecNum&gt;&lt;DisplayText&gt;(MDBC 2004a)&lt;/DisplayText&gt;&lt;record&gt;&lt;rec-number&gt;159&lt;/rec-number&gt;&lt;foreign-keys&gt;&lt;key app="EN" db-id="0a0zttz0gewd9befav559p5osxw5sftwfpdv"&gt;159&lt;/key&gt;&lt;/foreign-keys&gt;&lt;ref-type name="Report"&gt;27&lt;/ref-type&gt;&lt;contributors&gt;&lt;authors&gt;&lt;author&gt;MDBC&lt;/author&gt;&lt;/authors&gt;&lt;/contributors&gt;&lt;titles&gt;&lt;title&gt;Fish Theme Pilot Audit Technical Report – Sustainable Rivers Audit.&lt;/title&gt;&lt;/titles&gt;&lt;pages&gt;166&lt;/pages&gt;&lt;volume&gt;06/04&lt;/volume&gt;&lt;dates&gt;&lt;year&gt;2004&lt;/year&gt;&lt;/dates&gt;&lt;pub-location&gt;Canberra&lt;/pub-location&gt;&lt;publisher&gt;Murray–Darling Basin Commission&lt;/publisher&gt;&lt;urls&gt;&lt;/urls&gt;&lt;/record&gt;&lt;/Cite&gt;&lt;/EndNote&gt;</w:instrText>
      </w:r>
      <w:r w:rsidR="00371730">
        <w:fldChar w:fldCharType="separate"/>
      </w:r>
      <w:r w:rsidR="00C50256">
        <w:rPr>
          <w:noProof/>
        </w:rPr>
        <w:t>(MDBC 2004a)</w:t>
      </w:r>
      <w:r w:rsidR="00371730">
        <w:fldChar w:fldCharType="end"/>
      </w:r>
      <w:r w:rsidR="00371730">
        <w:t>.</w:t>
      </w:r>
    </w:p>
    <w:p w14:paraId="3EE7736C" w14:textId="77777777" w:rsidR="00696E7D" w:rsidRPr="00696E7D" w:rsidRDefault="00696E7D" w:rsidP="00696E7D">
      <w:r w:rsidRPr="00696E7D">
        <w:t xml:space="preserve">Historically, 14 species of native fish are believed to have occurred in the Lower Lachlan river system (Dean Gilligan, NSW DPI, </w:t>
      </w:r>
      <w:r w:rsidRPr="00696E7D">
        <w:rPr>
          <w:i/>
        </w:rPr>
        <w:t>unpublished data</w:t>
      </w:r>
      <w:r w:rsidRPr="00696E7D">
        <w:t xml:space="preserve">). Recent monitoring indicates that 10 of these species are still present, leaving four species either locally extinct of extremely rare (NSW DPI, </w:t>
      </w:r>
      <w:r w:rsidRPr="00696E7D">
        <w:rPr>
          <w:i/>
        </w:rPr>
        <w:t>unpublished data</w:t>
      </w:r>
      <w:r w:rsidRPr="00696E7D">
        <w:t>). These four species are the flat-headed galaxias (</w:t>
      </w:r>
      <w:r w:rsidRPr="00696E7D">
        <w:rPr>
          <w:i/>
        </w:rPr>
        <w:t>Galaxias rostratus</w:t>
      </w:r>
      <w:r w:rsidRPr="00696E7D">
        <w:t>), southern pygmy perch (</w:t>
      </w:r>
      <w:r w:rsidRPr="00696E7D">
        <w:rPr>
          <w:i/>
        </w:rPr>
        <w:t>Nannoperca australis</w:t>
      </w:r>
      <w:r w:rsidRPr="00696E7D">
        <w:t>), southern purple spotted gudgeon (</w:t>
      </w:r>
      <w:r w:rsidRPr="00696E7D">
        <w:rPr>
          <w:i/>
        </w:rPr>
        <w:t>Mogurnda adspersa</w:t>
      </w:r>
      <w:r w:rsidRPr="00696E7D">
        <w:t>) and the Murray-Darling rainbowfish (</w:t>
      </w:r>
      <w:r w:rsidRPr="00696E7D">
        <w:rPr>
          <w:i/>
        </w:rPr>
        <w:t>Melanotaenia fluviatilis</w:t>
      </w:r>
      <w:r w:rsidRPr="00696E7D">
        <w:t>). Of the 10 extant species, olive perchlet (</w:t>
      </w:r>
      <w:r w:rsidRPr="00696E7D">
        <w:rPr>
          <w:i/>
        </w:rPr>
        <w:t>Ambassis agassizii</w:t>
      </w:r>
      <w:r w:rsidRPr="00696E7D">
        <w:t>), silver perch (</w:t>
      </w:r>
      <w:r w:rsidRPr="00696E7D">
        <w:rPr>
          <w:i/>
        </w:rPr>
        <w:t>Bidyanus bidyanus</w:t>
      </w:r>
      <w:r w:rsidRPr="00696E7D">
        <w:t>) and freshwater catfish (</w:t>
      </w:r>
      <w:r w:rsidRPr="00696E7D">
        <w:rPr>
          <w:i/>
        </w:rPr>
        <w:t>Tandanus tandanus</w:t>
      </w:r>
      <w:r w:rsidRPr="00696E7D">
        <w:t>) are at very low abundance and/or have a very restricted distribution. Only two species; carp-gudgeon (</w:t>
      </w:r>
      <w:r w:rsidRPr="00696E7D">
        <w:rPr>
          <w:i/>
        </w:rPr>
        <w:t>Hypseleotris</w:t>
      </w:r>
      <w:r w:rsidRPr="00696E7D">
        <w:t xml:space="preserve"> spp.) and bony herring (</w:t>
      </w:r>
      <w:r w:rsidRPr="00696E7D">
        <w:rPr>
          <w:i/>
        </w:rPr>
        <w:t>Nematalosa erebi</w:t>
      </w:r>
      <w:r w:rsidRPr="00696E7D">
        <w:t xml:space="preserve">) could be considered widespread and abundant. </w:t>
      </w:r>
    </w:p>
    <w:p w14:paraId="5043CD60" w14:textId="77777777" w:rsidR="00696E7D" w:rsidRPr="00696E7D" w:rsidRDefault="00696E7D" w:rsidP="00696E7D">
      <w:r w:rsidRPr="00696E7D">
        <w:t xml:space="preserve">Flow plays an important role in the life-cycle of native fishes from larval through to adult life stages. Water may inundate habitat needed for reproduction, triggering a spawning response, create a boost in primary production that improves recruitment success, improve habitat condition through maintaining natural geomorphic processes, or stimulate in-stream migration. River channel dependent species require flow triggers to initiate spawning (e.g. golden perch </w:t>
      </w:r>
      <w:r w:rsidRPr="00696E7D">
        <w:rPr>
          <w:i/>
        </w:rPr>
        <w:t>Macquaria ambigua</w:t>
      </w:r>
      <w:r w:rsidRPr="00696E7D">
        <w:t xml:space="preserve"> and silver perch), and recruitment success may be heavily dependent on nutrient inputs to the river channel following overbank flows. The seasonality of these flow triggers is critically important. Further, sediment transport and scouring during high flow events is essential for the maintenance of deep pools and the input of large wood habitat. Flushes of fresh water (freshes) also provide movement triggers and facilitate longitudinal connectivity within the system. Persistence of native species is dependent on the provision of natural spawning triggers, and subsequent boosts in primary production, which facilitate successful recruitment. For all fish species, access to high quality refugia during drought is critically important for ecosystem resilience as, unlike many other taxa, fish have no mechanisms to cope with loss of water for even very brief periods of time.</w:t>
      </w:r>
    </w:p>
    <w:p w14:paraId="051D021C" w14:textId="44E6AB43" w:rsidR="0094556C" w:rsidRDefault="00696E7D" w:rsidP="0094556C">
      <w:pPr>
        <w:rPr>
          <w:lang w:val="en-GB"/>
        </w:rPr>
      </w:pPr>
      <w:r w:rsidRPr="00696E7D">
        <w:t>In 2014-15 the CEWH instigated a Long Term Intervention Monitoring (LTIM) Project across the Lower Lachlan river system to quantify changes in ecosystem health in response to Commonwealth environmental water delivery. This included monitoring the fish community.</w:t>
      </w:r>
      <w:r w:rsidRPr="00696E7D">
        <w:rPr>
          <w:lang w:val="en-GB"/>
        </w:rPr>
        <w:t xml:space="preserve"> To assess the contributions of Commonwealth environmental water to the fish community, the relevant short term and long term</w:t>
      </w:r>
      <w:r w:rsidR="0094556C">
        <w:rPr>
          <w:lang w:val="en-GB"/>
        </w:rPr>
        <w:t xml:space="preserve"> questions to be evaluated are:</w:t>
      </w:r>
      <w:r w:rsidR="0094556C">
        <w:rPr>
          <w:lang w:val="en-GB"/>
        </w:rPr>
        <w:br w:type="page"/>
      </w:r>
    </w:p>
    <w:p w14:paraId="72DD1A0F" w14:textId="77777777" w:rsidR="0094556C" w:rsidRPr="0094556C" w:rsidRDefault="0094556C" w:rsidP="0094556C"/>
    <w:p w14:paraId="06F70EBB" w14:textId="430C7850" w:rsidR="00696E7D" w:rsidRPr="00364C0F" w:rsidRDefault="00696E7D" w:rsidP="00364C0F">
      <w:pPr>
        <w:pStyle w:val="Heading3"/>
      </w:pPr>
      <w:bookmarkStart w:id="203" w:name="_Toc4574791"/>
      <w:r w:rsidRPr="00364C0F">
        <w:t>Short-term (one-year) questions:</w:t>
      </w:r>
      <w:bookmarkEnd w:id="203"/>
      <w:r w:rsidRPr="00364C0F">
        <w:t xml:space="preserve"> </w:t>
      </w:r>
    </w:p>
    <w:p w14:paraId="4EFCDCAC" w14:textId="77777777" w:rsidR="00696E7D" w:rsidRPr="00696E7D" w:rsidRDefault="00696E7D" w:rsidP="00C61D25">
      <w:pPr>
        <w:numPr>
          <w:ilvl w:val="0"/>
          <w:numId w:val="37"/>
        </w:numPr>
        <w:ind w:left="357" w:hanging="357"/>
      </w:pPr>
      <w:r w:rsidRPr="00696E7D">
        <w:t>What did Commonwealth environmental water contribute to native fish community resilience?</w:t>
      </w:r>
    </w:p>
    <w:p w14:paraId="55AA89ED" w14:textId="77777777" w:rsidR="00696E7D" w:rsidRPr="00696E7D" w:rsidRDefault="00696E7D" w:rsidP="00C61D25">
      <w:pPr>
        <w:numPr>
          <w:ilvl w:val="0"/>
          <w:numId w:val="37"/>
        </w:numPr>
        <w:ind w:left="357" w:hanging="357"/>
      </w:pPr>
      <w:r w:rsidRPr="00696E7D">
        <w:t xml:space="preserve">What did Commonwealth environmental water contribute to native fish survival? </w:t>
      </w:r>
    </w:p>
    <w:p w14:paraId="0A7A21F7" w14:textId="77777777" w:rsidR="00696E7D" w:rsidRPr="00696E7D" w:rsidRDefault="00696E7D" w:rsidP="00696E7D"/>
    <w:p w14:paraId="0A75C48B" w14:textId="77777777" w:rsidR="00696E7D" w:rsidRPr="00364C0F" w:rsidRDefault="00696E7D" w:rsidP="00364C0F">
      <w:pPr>
        <w:pStyle w:val="Heading3"/>
      </w:pPr>
      <w:bookmarkStart w:id="204" w:name="_Toc4574792"/>
      <w:r w:rsidRPr="00364C0F">
        <w:t>Long-term (five-year) questions:</w:t>
      </w:r>
      <w:bookmarkEnd w:id="204"/>
      <w:r w:rsidRPr="00364C0F">
        <w:t xml:space="preserve"> </w:t>
      </w:r>
    </w:p>
    <w:p w14:paraId="6301CABB" w14:textId="77777777" w:rsidR="00696E7D" w:rsidRPr="00696E7D" w:rsidRDefault="00696E7D" w:rsidP="00D266CE">
      <w:pPr>
        <w:pStyle w:val="ListParagraph"/>
        <w:numPr>
          <w:ilvl w:val="0"/>
          <w:numId w:val="37"/>
        </w:numPr>
        <w:tabs>
          <w:tab w:val="clear" w:pos="-1440"/>
          <w:tab w:val="num" w:pos="0"/>
        </w:tabs>
        <w:ind w:left="357" w:hanging="357"/>
      </w:pPr>
      <w:r w:rsidRPr="00696E7D">
        <w:t xml:space="preserve">What did Commonwealth environmental water contribute to native fish populations? </w:t>
      </w:r>
    </w:p>
    <w:p w14:paraId="56CB57A7" w14:textId="77777777" w:rsidR="00696E7D" w:rsidRPr="00696E7D" w:rsidRDefault="00696E7D" w:rsidP="00D266CE">
      <w:pPr>
        <w:numPr>
          <w:ilvl w:val="0"/>
          <w:numId w:val="37"/>
        </w:numPr>
        <w:ind w:left="357" w:hanging="357"/>
      </w:pPr>
      <w:r w:rsidRPr="00696E7D">
        <w:t xml:space="preserve">What did Commonwealth environmental water contribute to native fish diversity? </w:t>
      </w:r>
    </w:p>
    <w:p w14:paraId="51EE74D6" w14:textId="77777777" w:rsidR="00696E7D" w:rsidRPr="00696E7D" w:rsidRDefault="00696E7D" w:rsidP="00696E7D"/>
    <w:p w14:paraId="44052769" w14:textId="1AA02101" w:rsidR="00696E7D" w:rsidRPr="00696E7D" w:rsidRDefault="00696E7D" w:rsidP="00696E7D">
      <w:r w:rsidRPr="00696E7D">
        <w:t xml:space="preserve">The fish community monitoring implemented within the </w:t>
      </w:r>
      <w:r w:rsidR="004D7E00">
        <w:t>Lower Lachlan</w:t>
      </w:r>
      <w:r w:rsidRPr="00696E7D">
        <w:t xml:space="preserve"> river system is designed to elucidate the role of environmental water in promoting fish population processes at the Basin scale, with analyses undertaken elsewhere. The current study reports on the fourth year of the five-year Long Term Intervention Monitoring Project, and where possible draws links between annual flow delivery targeting native fish outcomes, although we note this is not the primary aim behind the design of this program. Here we present the annual changes in the fish community, in terms of abundance, biomass and community composition, in the Lower Lachlan river system Selected Area.</w:t>
      </w:r>
    </w:p>
    <w:p w14:paraId="14C5AFAE" w14:textId="698BDC4C" w:rsidR="00696E7D" w:rsidRDefault="00696E7D" w:rsidP="00696E7D">
      <w:r w:rsidRPr="00696E7D">
        <w:t>Two watering actions were undertaken in 2017-18 (</w:t>
      </w:r>
      <w:r w:rsidR="00F852A3">
        <w:fldChar w:fldCharType="begin"/>
      </w:r>
      <w:r w:rsidR="00F852A3">
        <w:instrText xml:space="preserve"> REF _Ref527034563 \h </w:instrText>
      </w:r>
      <w:r w:rsidR="00F852A3">
        <w:fldChar w:fldCharType="separate"/>
      </w:r>
      <w:r w:rsidR="002A4751" w:rsidRPr="00662A04">
        <w:t xml:space="preserve">Table </w:t>
      </w:r>
      <w:r w:rsidR="002A4751">
        <w:rPr>
          <w:noProof/>
        </w:rPr>
        <w:t>2</w:t>
      </w:r>
      <w:r w:rsidR="00F852A3">
        <w:fldChar w:fldCharType="end"/>
      </w:r>
      <w:r w:rsidR="00F852A3">
        <w:t>,</w:t>
      </w:r>
      <w:r w:rsidR="00696847">
        <w:t xml:space="preserve"> section</w:t>
      </w:r>
      <w:r w:rsidR="00F852A3">
        <w:t xml:space="preserve"> </w:t>
      </w:r>
      <w:r w:rsidR="00696847">
        <w:fldChar w:fldCharType="begin"/>
      </w:r>
      <w:r w:rsidR="00696847">
        <w:instrText xml:space="preserve"> REF _Ref530475534 \r \h </w:instrText>
      </w:r>
      <w:r w:rsidR="00696847">
        <w:fldChar w:fldCharType="separate"/>
      </w:r>
      <w:r w:rsidR="002A4751">
        <w:t>3.2</w:t>
      </w:r>
      <w:r w:rsidR="00696847">
        <w:fldChar w:fldCharType="end"/>
      </w:r>
      <w:r w:rsidR="00696847">
        <w:t xml:space="preserve">, </w:t>
      </w:r>
      <w:r w:rsidR="00F852A3">
        <w:t xml:space="preserve">page </w:t>
      </w:r>
      <w:r w:rsidR="00F852A3">
        <w:fldChar w:fldCharType="begin"/>
      </w:r>
      <w:r w:rsidR="00F852A3">
        <w:instrText xml:space="preserve"> PAGEREF _Ref530139580 \h </w:instrText>
      </w:r>
      <w:r w:rsidR="00F852A3">
        <w:fldChar w:fldCharType="separate"/>
      </w:r>
      <w:r w:rsidR="002A4751">
        <w:rPr>
          <w:noProof/>
        </w:rPr>
        <w:t>20</w:t>
      </w:r>
      <w:r w:rsidR="00F852A3">
        <w:fldChar w:fldCharType="end"/>
      </w:r>
      <w:r w:rsidR="00F852A3">
        <w:t>)</w:t>
      </w:r>
      <w:r w:rsidRPr="00696E7D">
        <w:t xml:space="preserve">, although only the first of these is relevant to this section of the report. The first watering action provided flows to support native fish populations in both the mid and </w:t>
      </w:r>
      <w:r w:rsidR="004D7E00">
        <w:t>Lower Lachlan</w:t>
      </w:r>
      <w:r w:rsidRPr="00696E7D">
        <w:t xml:space="preserve"> river system, however, monitoring is confined to the </w:t>
      </w:r>
      <w:r w:rsidR="004D7E00">
        <w:t>Lower Lachlan</w:t>
      </w:r>
      <w:r w:rsidRPr="00696E7D">
        <w:t xml:space="preserve"> river system (</w:t>
      </w:r>
      <w:r w:rsidR="00F852A3">
        <w:fldChar w:fldCharType="begin"/>
      </w:r>
      <w:r w:rsidR="00F852A3">
        <w:instrText xml:space="preserve"> REF _Ref457403068 \h </w:instrText>
      </w:r>
      <w:r w:rsidR="00F852A3">
        <w:fldChar w:fldCharType="separate"/>
      </w:r>
      <w:r w:rsidR="002A4751" w:rsidRPr="3734553D">
        <w:rPr>
          <w:rStyle w:val="CaptionChar"/>
          <w:rFonts w:eastAsia="MS Mincho"/>
          <w:i w:val="0"/>
          <w:iCs/>
        </w:rPr>
        <w:t xml:space="preserve">Table </w:t>
      </w:r>
      <w:r w:rsidR="002A4751">
        <w:rPr>
          <w:rStyle w:val="CaptionChar"/>
          <w:rFonts w:eastAsia="MS Mincho"/>
          <w:bCs w:val="0"/>
          <w:i w:val="0"/>
          <w:noProof/>
        </w:rPr>
        <w:t>3</w:t>
      </w:r>
      <w:r w:rsidR="00F852A3">
        <w:fldChar w:fldCharType="end"/>
      </w:r>
      <w:r w:rsidR="00F852A3">
        <w:t>,</w:t>
      </w:r>
      <w:r w:rsidR="00696847">
        <w:t xml:space="preserve"> section </w:t>
      </w:r>
      <w:r w:rsidR="00696847">
        <w:fldChar w:fldCharType="begin"/>
      </w:r>
      <w:r w:rsidR="00696847">
        <w:instrText xml:space="preserve"> REF _Ref530384787 \r \h </w:instrText>
      </w:r>
      <w:r w:rsidR="00696847">
        <w:fldChar w:fldCharType="separate"/>
      </w:r>
      <w:r w:rsidR="002A4751">
        <w:t>5</w:t>
      </w:r>
      <w:r w:rsidR="00696847">
        <w:fldChar w:fldCharType="end"/>
      </w:r>
      <w:r w:rsidR="00696847">
        <w:t>, page</w:t>
      </w:r>
      <w:r w:rsidR="00F852A3">
        <w:t xml:space="preserve"> </w:t>
      </w:r>
      <w:r w:rsidR="00F852A3">
        <w:rPr>
          <w:highlight w:val="yellow"/>
        </w:rPr>
        <w:fldChar w:fldCharType="begin"/>
      </w:r>
      <w:r w:rsidR="00F852A3">
        <w:instrText xml:space="preserve"> PAGEREF _Ref530387682 \h </w:instrText>
      </w:r>
      <w:r w:rsidR="00F852A3">
        <w:rPr>
          <w:highlight w:val="yellow"/>
        </w:rPr>
      </w:r>
      <w:r w:rsidR="00F852A3">
        <w:rPr>
          <w:highlight w:val="yellow"/>
        </w:rPr>
        <w:fldChar w:fldCharType="separate"/>
      </w:r>
      <w:r w:rsidR="002A4751">
        <w:rPr>
          <w:noProof/>
        </w:rPr>
        <w:t>26</w:t>
      </w:r>
      <w:r w:rsidR="00F852A3">
        <w:rPr>
          <w:highlight w:val="yellow"/>
        </w:rPr>
        <w:fldChar w:fldCharType="end"/>
      </w:r>
      <w:r w:rsidRPr="00696E7D">
        <w:t xml:space="preserve">) and our subsequent evaluation is confined to the </w:t>
      </w:r>
      <w:r w:rsidR="004D7E00">
        <w:t>Lower Lachlan</w:t>
      </w:r>
      <w:r w:rsidRPr="00696E7D">
        <w:t xml:space="preserve"> river system. In the </w:t>
      </w:r>
      <w:r w:rsidR="004D7E00">
        <w:t>Lower Lachlan</w:t>
      </w:r>
      <w:r w:rsidRPr="00696E7D">
        <w:t xml:space="preserve"> river system, the first watering action resulted in maintenance of flows above 600 ML day</w:t>
      </w:r>
      <w:r w:rsidRPr="00696E7D">
        <w:rPr>
          <w:vertAlign w:val="superscript"/>
        </w:rPr>
        <w:t>-1</w:t>
      </w:r>
      <w:r w:rsidRPr="00696E7D">
        <w:t xml:space="preserve"> at Hillston between 26</w:t>
      </w:r>
      <w:r w:rsidRPr="009B44E9">
        <w:rPr>
          <w:vertAlign w:val="superscript"/>
        </w:rPr>
        <w:t>th</w:t>
      </w:r>
      <w:r w:rsidRPr="00696E7D">
        <w:t xml:space="preserve"> October 2017 until the 3</w:t>
      </w:r>
      <w:r w:rsidRPr="009B44E9">
        <w:rPr>
          <w:vertAlign w:val="superscript"/>
        </w:rPr>
        <w:t>rd</w:t>
      </w:r>
      <w:r w:rsidRPr="00696E7D">
        <w:t xml:space="preserve"> January 2018 when normal deliveries generated flows between 490 and 850 ML day</w:t>
      </w:r>
      <w:r w:rsidRPr="00696E7D">
        <w:rPr>
          <w:vertAlign w:val="superscript"/>
        </w:rPr>
        <w:t>-1</w:t>
      </w:r>
      <w:r w:rsidRPr="00696E7D">
        <w:t xml:space="preserve"> (</w:t>
      </w:r>
      <w:r w:rsidR="00F852A3">
        <w:fldChar w:fldCharType="begin"/>
      </w:r>
      <w:r w:rsidR="00F852A3">
        <w:instrText xml:space="preserve"> REF _Ref527058601 \h </w:instrText>
      </w:r>
      <w:r w:rsidR="00F852A3">
        <w:fldChar w:fldCharType="separate"/>
      </w:r>
      <w:r w:rsidR="002A4751">
        <w:t xml:space="preserve">Figure </w:t>
      </w:r>
      <w:r w:rsidR="002A4751">
        <w:rPr>
          <w:noProof/>
        </w:rPr>
        <w:t>11</w:t>
      </w:r>
      <w:r w:rsidR="00F852A3">
        <w:fldChar w:fldCharType="end"/>
      </w:r>
      <w:r w:rsidR="00F852A3">
        <w:t xml:space="preserve">, </w:t>
      </w:r>
      <w:r w:rsidR="00696847">
        <w:t xml:space="preserve">section </w:t>
      </w:r>
      <w:r w:rsidR="00696847">
        <w:fldChar w:fldCharType="begin"/>
      </w:r>
      <w:r w:rsidR="00696847">
        <w:instrText xml:space="preserve"> REF _Ref530384787 \r \h </w:instrText>
      </w:r>
      <w:r w:rsidR="00696847">
        <w:fldChar w:fldCharType="separate"/>
      </w:r>
      <w:r w:rsidR="002A4751">
        <w:t>5</w:t>
      </w:r>
      <w:r w:rsidR="00696847">
        <w:fldChar w:fldCharType="end"/>
      </w:r>
      <w:r w:rsidR="00696847">
        <w:t xml:space="preserve">, </w:t>
      </w:r>
      <w:r w:rsidR="00F852A3">
        <w:t xml:space="preserve">page </w:t>
      </w:r>
      <w:r w:rsidR="00F852A3">
        <w:fldChar w:fldCharType="begin"/>
      </w:r>
      <w:r w:rsidR="00F852A3">
        <w:instrText xml:space="preserve"> PAGEREF _Ref530387772 \h </w:instrText>
      </w:r>
      <w:r w:rsidR="00F852A3">
        <w:fldChar w:fldCharType="separate"/>
      </w:r>
      <w:r w:rsidR="002A4751">
        <w:rPr>
          <w:noProof/>
        </w:rPr>
        <w:t>31</w:t>
      </w:r>
      <w:r w:rsidR="00F852A3">
        <w:fldChar w:fldCharType="end"/>
      </w:r>
      <w:r w:rsidRPr="00696E7D">
        <w:t>). This maintained the river above 0.7</w:t>
      </w:r>
      <w:r w:rsidR="00F852A3">
        <w:t> </w:t>
      </w:r>
      <w:r w:rsidRPr="00696E7D">
        <w:t xml:space="preserve">m when it would otherwise have dropped 0.2–0.25 m. The objective of this 2017-18 watering action was to avoid rapid drops in water levels to prevent nest abandonment in native fish species such as freshwater catfish and Murray cod. </w:t>
      </w:r>
    </w:p>
    <w:p w14:paraId="1962845A" w14:textId="77777777" w:rsidR="0094556C" w:rsidRDefault="0094556C" w:rsidP="00696E7D"/>
    <w:p w14:paraId="06DDD767" w14:textId="77777777" w:rsidR="0094556C" w:rsidRDefault="0094556C">
      <w:pPr>
        <w:spacing w:before="0" w:after="0"/>
        <w:rPr>
          <w:rFonts w:eastAsia="MS Gothic"/>
          <w:b/>
          <w:bCs/>
          <w:caps/>
          <w:color w:val="59595B"/>
          <w:sz w:val="28"/>
          <w:szCs w:val="28"/>
          <w:lang w:val="x-none" w:eastAsia="x-none"/>
        </w:rPr>
      </w:pPr>
      <w:bookmarkStart w:id="205" w:name="_Toc440827285"/>
      <w:r>
        <w:br w:type="page"/>
      </w:r>
    </w:p>
    <w:p w14:paraId="536799CE" w14:textId="02DA2C30" w:rsidR="00696E7D" w:rsidRPr="00696E7D" w:rsidRDefault="00696E7D" w:rsidP="00143A2F">
      <w:pPr>
        <w:pStyle w:val="Heading2"/>
      </w:pPr>
      <w:bookmarkStart w:id="206" w:name="_Toc4574793"/>
      <w:r w:rsidRPr="00696E7D">
        <w:t>Methods</w:t>
      </w:r>
      <w:bookmarkEnd w:id="205"/>
      <w:bookmarkEnd w:id="206"/>
    </w:p>
    <w:p w14:paraId="48845D7C" w14:textId="226BDFB7" w:rsidR="00696E7D" w:rsidRPr="00696E7D" w:rsidRDefault="00696E7D" w:rsidP="00696E7D">
      <w:r w:rsidRPr="00696E7D">
        <w:t>The short-term evaluations of outcomes for native fish in the Lachlan River are reported in the larval fish and stream metabolism sections. As part of the Basin scale evaluation of fish responses to environmental water delivery (expected outcomes at 5 years and greater), fish community data is collected annually from 10 in-channel sites in the Lower Lachlan river system Selected Area, from Wallanthery to Hillston</w:t>
      </w:r>
      <w:r w:rsidR="00EC4005">
        <w:t xml:space="preserve"> (see </w:t>
      </w:r>
      <w:r w:rsidR="00EC4005">
        <w:fldChar w:fldCharType="begin"/>
      </w:r>
      <w:r w:rsidR="00EC4005">
        <w:instrText xml:space="preserve"> REF _Ref460238461 \h </w:instrText>
      </w:r>
      <w:r w:rsidR="00EC4005">
        <w:fldChar w:fldCharType="separate"/>
      </w:r>
      <w:r w:rsidR="00EC4005">
        <w:t xml:space="preserve">Figure </w:t>
      </w:r>
      <w:r w:rsidR="00EC4005">
        <w:rPr>
          <w:noProof/>
        </w:rPr>
        <w:t>16</w:t>
      </w:r>
      <w:r w:rsidR="00EC4005">
        <w:fldChar w:fldCharType="end"/>
      </w:r>
      <w:r w:rsidR="00EC4005">
        <w:t xml:space="preserve">, page </w:t>
      </w:r>
      <w:r w:rsidR="00EC4005">
        <w:fldChar w:fldCharType="begin"/>
      </w:r>
      <w:r w:rsidR="00EC4005">
        <w:instrText xml:space="preserve"> PAGEREF _Ref532201903 \h </w:instrText>
      </w:r>
      <w:r w:rsidR="00EC4005">
        <w:fldChar w:fldCharType="separate"/>
      </w:r>
      <w:r w:rsidR="00EC4005">
        <w:rPr>
          <w:noProof/>
        </w:rPr>
        <w:t>41</w:t>
      </w:r>
      <w:r w:rsidR="00EC4005">
        <w:fldChar w:fldCharType="end"/>
      </w:r>
      <w:r w:rsidR="00EC4005">
        <w:t>)</w:t>
      </w:r>
      <w:r w:rsidR="00BC45A3">
        <w:t xml:space="preserve"> </w:t>
      </w:r>
      <w:r w:rsidR="00BC45A3">
        <w:fldChar w:fldCharType="begin">
          <w:fldData xml:space="preserve">PEVuZE5vdGU+PENpdGU+PEF1dGhvcj5IYWxlPC9BdXRob3I+PFllYXI+MjAxNDwvWWVhcj48UmVj
TnVtPjQzPC9SZWNOdW0+PERpc3BsYXlUZXh0PihEeWVyIGV0IGFsLiAyMDE0LCBIYWxlIGV0IGFs
LiAyMDE0KTwvRGlzcGxheVRleHQ+PHJlY29yZD48cmVjLW51bWJlcj40MzwvcmVjLW51bWJlcj48
Zm9yZWlnbi1rZXlzPjxrZXkgYXBwPSJFTiIgZGItaWQ9IjBhMHp0dHowZ2V3ZDliZWZhdjU1OXA1
b3N4dzVzZnR3ZnBkdiI+NDM8L2tleT48L2ZvcmVpZ24ta2V5cz48cmVmLXR5cGUgbmFtZT0iUmVw
b3J0Ij4yNzwvcmVmLXR5cGU+PGNvbnRyaWJ1dG9ycz48YXV0aG9ycz48YXV0aG9yPkhhbGUsIEou
PC9hdXRob3I+PGF1dGhvcj5TdG9mZmVscywgUi48L2F1dGhvcj48YXV0aG9yPkJ1dGNoZXIsIFIu
PC9hdXRob3I+PGF1dGhvcj5TaGFja2xldG9uLCBNLjwvYXV0aG9yPjxhdXRob3I+QnJvb2tzLCBT
LjwvYXV0aG9yPjxhdXRob3I+R2F3bmUsIEIuPC9hdXRob3I+PC9hdXRob3JzPjwvY29udHJpYnV0
b3JzPjx0aXRsZXM+PHRpdGxlPkNvbW1vbndlYWx0aCBFbnZpcm9ubWVudGFsIFdhdGVyIE9mZmlj
ZSBMb25nIFRlcm0gSW50ZXJ2ZW50aW9uIE1vbml0b3JpbmcgUHJvamVjdCDigJMgU3RhbmRhcmQg
TWV0aG9kcy4gRmluYWwgUmVwb3J0IHByZXBhcmVkIGZvciB0aGUgQ29tbW9ud2VhbHRoIEVudmly
b25tZW50YWwgV2F0ZXIgT2ZmaWNlIGJ5IFRoZSBNdXJyYXktRGFybGluZyBGcmVzaHdhdGVyIFJl
c2VhcmNoIENlbnRyZTwvdGl0bGU+PC90aXRsZXM+PHBhZ2VzPjE4MjwvcGFnZXM+PGVkaXRpb24+
MjkuMi8yMDE0PC9lZGl0aW9uPjxkYXRlcz48eWVhcj4yMDE0PC95ZWFyPjxwdWItZGF0ZXM+PGRh
dGU+SmFudWFyeTwvZGF0ZT48L3B1Yi1kYXRlcz48L2RhdGVzPjxwdWJsaXNoZXI+TURGUkMgUHVi
bGljYXRpb24gMjkuMi8yMDE0PC9wdWJsaXNoZXI+PHVybHM+PC91cmxzPjwvcmVjb3JkPjwvQ2l0
ZT48Q2l0ZT48QXV0aG9yPkR5ZXI8L0F1dGhvcj48WWVhcj4yMDE0PC9ZZWFyPjxSZWNOdW0+ODQ8
L1JlY051bT48cmVjb3JkPjxyZWMtbnVtYmVyPjg0PC9yZWMtbnVtYmVyPjxmb3JlaWduLWtleXM+
PGtleSBhcHA9IkVOIiBkYi1pZD0iMGEwenR0ejBnZXdkOWJlZmF2NTU5cDVvc3h3NXNmdHdmcGR2
Ij44NDwva2V5PjwvZm9yZWlnbi1rZXlzPjxyZWYtdHlwZSBuYW1lPSJSZXBvcnQiPjI3PC9yZWYt
dHlwZT48Y29udHJpYnV0b3JzPjxhdXRob3JzPjxhdXRob3I+RHllciwgRi5KLjwvYXV0aG9yPjxh
dXRob3I+QnJvYWRodXJzdCwgQi48L2F1dGhvcj48YXV0aG9yPlRob21wc29uLCBSLjwvYXV0aG9y
PjxhdXRob3I+SmVua2lucywgSy5NLjwvYXV0aG9yPjxhdXRob3I+RHJpdmVyLCBQLkQuPC9hdXRo
b3I+PGF1dGhvcj5TYWludGlsYW4sIE4uPC9hdXRob3I+PGF1dGhvcj5Cb3dlbiwgUy48L2F1dGhv
cj48YXV0aG9yPlBhY2thcmQsIFAuPC9hdXRob3I+PGF1dGhvcj5HaWxsaWdhbiwgRC48L2F1dGhv
cj48YXV0aG9yPlRoaWVtLCBBLjwvYXV0aG9yPjxhdXRob3I+QXNtdXMsIE0uPC9hdXRob3I+PGF1
dGhvcj5BbW9zLCBDLjwvYXV0aG9yPjxhdXRob3I+QnJhbmRpcywgSy5KLjwvYXV0aG9yPjxhdXRo
b3I+TWFydGluLCBGLjwvYXV0aG9yPjxhdXRob3I+SGFsbCwgQS48L2F1dGhvcj48YXV0aG9yPkxl
bmVoYW4sIEouUi48L2F1dGhvcj48L2F1dGhvcnM+PHRlcnRpYXJ5LWF1dGhvcnM+PGF1dGhvcj5D
b21tb253ZWFsdGggb2YgQXVzdHJhbGlhPC9hdXRob3I+PC90ZXJ0aWFyeS1hdXRob3JzPjwvY29u
dHJpYnV0b3JzPjx0aXRsZXM+PHRpdGxlPkxvbmcgdGVybSBpbnRlcnZlbnRpb24gbW9uaXRvcmlu
ZyBhbmQgZXZhbHVhdGlvbiBwbGFuOiBMYWNobGFuIHJpdmVyIHN5c3RlbTwvdGl0bGU+PC90aXRs
ZXM+PGRhdGVzPjx5ZWFyPjIwMTQ8L3llYXI+PC9kYXRlcz48cHViLWxvY2F0aW9uPkNhbmJlcnJh
PC9wdWItbG9jYXRpb24+PHB1Ymxpc2hlcj5Db21tb253ZWFsdGggRW52aXJvbm1lbnRhbCBXYXRl
ciBPZmZpY2U8L3B1Ymxpc2hlcj48dXJscz48L3VybHM+PC9yZWNvcmQ+PC9DaXRlPjwvRW5kTm90
ZT5=
</w:fldData>
        </w:fldChar>
      </w:r>
      <w:r w:rsidR="005E0D08">
        <w:instrText xml:space="preserve"> ADDIN EN.CITE </w:instrText>
      </w:r>
      <w:r w:rsidR="005E0D08">
        <w:fldChar w:fldCharType="begin">
          <w:fldData xml:space="preserve">PEVuZE5vdGU+PENpdGU+PEF1dGhvcj5IYWxlPC9BdXRob3I+PFllYXI+MjAxNDwvWWVhcj48UmVj
TnVtPjQzPC9SZWNOdW0+PERpc3BsYXlUZXh0PihEeWVyIGV0IGFsLiAyMDE0LCBIYWxlIGV0IGFs
LiAyMDE0KTwvRGlzcGxheVRleHQ+PHJlY29yZD48cmVjLW51bWJlcj40MzwvcmVjLW51bWJlcj48
Zm9yZWlnbi1rZXlzPjxrZXkgYXBwPSJFTiIgZGItaWQ9IjBhMHp0dHowZ2V3ZDliZWZhdjU1OXA1
b3N4dzVzZnR3ZnBkdiI+NDM8L2tleT48L2ZvcmVpZ24ta2V5cz48cmVmLXR5cGUgbmFtZT0iUmVw
b3J0Ij4yNzwvcmVmLXR5cGU+PGNvbnRyaWJ1dG9ycz48YXV0aG9ycz48YXV0aG9yPkhhbGUsIEou
PC9hdXRob3I+PGF1dGhvcj5TdG9mZmVscywgUi48L2F1dGhvcj48YXV0aG9yPkJ1dGNoZXIsIFIu
PC9hdXRob3I+PGF1dGhvcj5TaGFja2xldG9uLCBNLjwvYXV0aG9yPjxhdXRob3I+QnJvb2tzLCBT
LjwvYXV0aG9yPjxhdXRob3I+R2F3bmUsIEIuPC9hdXRob3I+PC9hdXRob3JzPjwvY29udHJpYnV0
b3JzPjx0aXRsZXM+PHRpdGxlPkNvbW1vbndlYWx0aCBFbnZpcm9ubWVudGFsIFdhdGVyIE9mZmlj
ZSBMb25nIFRlcm0gSW50ZXJ2ZW50aW9uIE1vbml0b3JpbmcgUHJvamVjdCDigJMgU3RhbmRhcmQg
TWV0aG9kcy4gRmluYWwgUmVwb3J0IHByZXBhcmVkIGZvciB0aGUgQ29tbW9ud2VhbHRoIEVudmly
b25tZW50YWwgV2F0ZXIgT2ZmaWNlIGJ5IFRoZSBNdXJyYXktRGFybGluZyBGcmVzaHdhdGVyIFJl
c2VhcmNoIENlbnRyZTwvdGl0bGU+PC90aXRsZXM+PHBhZ2VzPjE4MjwvcGFnZXM+PGVkaXRpb24+
MjkuMi8yMDE0PC9lZGl0aW9uPjxkYXRlcz48eWVhcj4yMDE0PC95ZWFyPjxwdWItZGF0ZXM+PGRh
dGU+SmFudWFyeTwvZGF0ZT48L3B1Yi1kYXRlcz48L2RhdGVzPjxwdWJsaXNoZXI+TURGUkMgUHVi
bGljYXRpb24gMjkuMi8yMDE0PC9wdWJsaXNoZXI+PHVybHM+PC91cmxzPjwvcmVjb3JkPjwvQ2l0
ZT48Q2l0ZT48QXV0aG9yPkR5ZXI8L0F1dGhvcj48WWVhcj4yMDE0PC9ZZWFyPjxSZWNOdW0+ODQ8
L1JlY051bT48cmVjb3JkPjxyZWMtbnVtYmVyPjg0PC9yZWMtbnVtYmVyPjxmb3JlaWduLWtleXM+
PGtleSBhcHA9IkVOIiBkYi1pZD0iMGEwenR0ejBnZXdkOWJlZmF2NTU5cDVvc3h3NXNmdHdmcGR2
Ij44NDwva2V5PjwvZm9yZWlnbi1rZXlzPjxyZWYtdHlwZSBuYW1lPSJSZXBvcnQiPjI3PC9yZWYt
dHlwZT48Y29udHJpYnV0b3JzPjxhdXRob3JzPjxhdXRob3I+RHllciwgRi5KLjwvYXV0aG9yPjxh
dXRob3I+QnJvYWRodXJzdCwgQi48L2F1dGhvcj48YXV0aG9yPlRob21wc29uLCBSLjwvYXV0aG9y
PjxhdXRob3I+SmVua2lucywgSy5NLjwvYXV0aG9yPjxhdXRob3I+RHJpdmVyLCBQLkQuPC9hdXRo
b3I+PGF1dGhvcj5TYWludGlsYW4sIE4uPC9hdXRob3I+PGF1dGhvcj5Cb3dlbiwgUy48L2F1dGhv
cj48YXV0aG9yPlBhY2thcmQsIFAuPC9hdXRob3I+PGF1dGhvcj5HaWxsaWdhbiwgRC48L2F1dGhv
cj48YXV0aG9yPlRoaWVtLCBBLjwvYXV0aG9yPjxhdXRob3I+QXNtdXMsIE0uPC9hdXRob3I+PGF1
dGhvcj5BbW9zLCBDLjwvYXV0aG9yPjxhdXRob3I+QnJhbmRpcywgSy5KLjwvYXV0aG9yPjxhdXRo
b3I+TWFydGluLCBGLjwvYXV0aG9yPjxhdXRob3I+SGFsbCwgQS48L2F1dGhvcj48YXV0aG9yPkxl
bmVoYW4sIEouUi48L2F1dGhvcj48L2F1dGhvcnM+PHRlcnRpYXJ5LWF1dGhvcnM+PGF1dGhvcj5D
b21tb253ZWFsdGggb2YgQXVzdHJhbGlhPC9hdXRob3I+PC90ZXJ0aWFyeS1hdXRob3JzPjwvY29u
dHJpYnV0b3JzPjx0aXRsZXM+PHRpdGxlPkxvbmcgdGVybSBpbnRlcnZlbnRpb24gbW9uaXRvcmlu
ZyBhbmQgZXZhbHVhdGlvbiBwbGFuOiBMYWNobGFuIHJpdmVyIHN5c3RlbTwvdGl0bGU+PC90aXRs
ZXM+PGRhdGVzPjx5ZWFyPjIwMTQ8L3llYXI+PC9kYXRlcz48cHViLWxvY2F0aW9uPkNhbmJlcnJh
PC9wdWItbG9jYXRpb24+PHB1Ymxpc2hlcj5Db21tb253ZWFsdGggRW52aXJvbm1lbnRhbCBXYXRl
ciBPZmZpY2U8L3B1Ymxpc2hlcj48dXJscz48L3VybHM+PC9yZWNvcmQ+PC9DaXRlPjwvRW5kTm90
ZT5=
</w:fldData>
        </w:fldChar>
      </w:r>
      <w:r w:rsidR="005E0D08">
        <w:instrText xml:space="preserve"> ADDIN EN.CITE.DATA </w:instrText>
      </w:r>
      <w:r w:rsidR="005E0D08">
        <w:fldChar w:fldCharType="end"/>
      </w:r>
      <w:r w:rsidR="00BC45A3">
        <w:fldChar w:fldCharType="separate"/>
      </w:r>
      <w:r w:rsidR="004B3F60">
        <w:rPr>
          <w:noProof/>
        </w:rPr>
        <w:t>(Dyer et al. 2014, Hale et al. 2014)</w:t>
      </w:r>
      <w:r w:rsidR="00BC45A3">
        <w:fldChar w:fldCharType="end"/>
      </w:r>
      <w:r w:rsidRPr="00696E7D">
        <w:t>. All sites were randomly selected for this study, or had previously been randomly sel</w:t>
      </w:r>
      <w:r w:rsidR="00391EFC">
        <w:t xml:space="preserve">ected as part of another study </w:t>
      </w:r>
      <w:r w:rsidR="00391EFC">
        <w:fldChar w:fldCharType="begin"/>
      </w:r>
      <w:r w:rsidR="005E0D08">
        <w:instrText xml:space="preserve"> ADDIN EN.CITE &lt;EndNote&gt;&lt;Cite&gt;&lt;Author&gt;Davies&lt;/Author&gt;&lt;Year&gt;2008&lt;/Year&gt;&lt;RecNum&gt;144&lt;/RecNum&gt;&lt;Prefix&gt;i.e. SRA`; &lt;/Prefix&gt;&lt;DisplayText&gt;(i.e. SRA; Davies et al. 2008, 2012)&lt;/DisplayText&gt;&lt;record&gt;&lt;rec-number&gt;144&lt;/rec-number&gt;&lt;foreign-keys&gt;&lt;key app="EN" db-id="0a0zttz0gewd9befav559p5osxw5sftwfpdv"&gt;144&lt;/key&gt;&lt;/foreign-keys&gt;&lt;ref-type name="Book"&gt;6&lt;/ref-type&gt;&lt;contributors&gt;&lt;authors&gt;&lt;author&gt;Davies, P.E.&lt;/author&gt;&lt;author&gt;Harris, J.H.&lt;/author&gt;&lt;author&gt;Hillman, T.J.&lt;/author&gt;&lt;author&gt;Walker, K.F. &lt;/author&gt;&lt;/authors&gt;&lt;/contributors&gt;&lt;titles&gt;&lt;title&gt;Sustainable Rivers Audit 1: A report on the ecological health of Rivers in the Murray-Darling Basin, 2004-2007. Prepared by the Independent Sustainable Rivers Audit Group for the Murray–Darling Basin Ministerial Council.&lt;/title&gt;&lt;/titles&gt;&lt;dates&gt;&lt;year&gt;2008&lt;/year&gt;&lt;/dates&gt;&lt;pub-location&gt;Canberra&lt;/pub-location&gt;&lt;publisher&gt;Murray Darling Basin Commission&lt;/publisher&gt;&lt;urls&gt;&lt;/urls&gt;&lt;/record&gt;&lt;/Cite&gt;&lt;Cite ExcludeAuth="1"&gt;&lt;Author&gt;Davies&lt;/Author&gt;&lt;Year&gt;2012&lt;/Year&gt;&lt;RecNum&gt;205&lt;/RecNum&gt;&lt;record&gt;&lt;rec-number&gt;205&lt;/rec-number&gt;&lt;foreign-keys&gt;&lt;key app="EN" db-id="0a0zttz0gewd9befav559p5osxw5sftwfpdv"&gt;205&lt;/key&gt;&lt;/foreign-keys&gt;&lt;ref-type name="Report"&gt;27&lt;/ref-type&gt;&lt;contributors&gt;&lt;authors&gt;&lt;author&gt;Davies, P.E.&lt;/author&gt;&lt;author&gt;Stewardson, M.&lt;/author&gt;&lt;author&gt;Hillman, T.&lt;/author&gt;&lt;author&gt;Roberts, J.&lt;/author&gt;&lt;author&gt;Thoms, M.&lt;/author&gt;&lt;/authors&gt;&lt;/contributors&gt;&lt;titles&gt;&lt;title&gt;Sustainable rivers audit 2: The ecological health of rivers in the Murray-Darling Basin at the end of the Millennium Drought (2008-2010).&lt;/title&gt;&lt;secondary-title&gt;Technical Report vols. 2-3&lt;/secondary-title&gt;&lt;/titles&gt;&lt;dates&gt;&lt;year&gt;2012&lt;/year&gt;&lt;/dates&gt;&lt;pub-location&gt;Canberra&lt;/pub-location&gt;&lt;publisher&gt;Murray-Darling Basin Authority&lt;/publisher&gt;&lt;urls&gt;&lt;/urls&gt;&lt;/record&gt;&lt;/Cite&gt;&lt;/EndNote&gt;</w:instrText>
      </w:r>
      <w:r w:rsidR="00391EFC">
        <w:fldChar w:fldCharType="separate"/>
      </w:r>
      <w:r w:rsidR="00BC45A3">
        <w:rPr>
          <w:noProof/>
        </w:rPr>
        <w:t>(i.e. SRA; Davies et al. 2008, 2012)</w:t>
      </w:r>
      <w:r w:rsidR="00391EFC">
        <w:fldChar w:fldCharType="end"/>
      </w:r>
      <w:r w:rsidR="00391EFC">
        <w:t xml:space="preserve">. </w:t>
      </w:r>
      <w:r w:rsidRPr="00696E7D">
        <w:t>Sampling was undertaken in March 2018, and each site was sampled once using a suite of passive and active gears including boat-electrofishing (</w:t>
      </w:r>
      <w:r w:rsidRPr="00696E7D">
        <w:rPr>
          <w:i/>
        </w:rPr>
        <w:t>n</w:t>
      </w:r>
      <w:r w:rsidRPr="00696E7D">
        <w:t xml:space="preserve">=32 operations, each consisting of 90 seconds ‘on-time’), unbaited bait traps (n=10) and small fyke nets (n=10) </w:t>
      </w:r>
      <w:r w:rsidR="00391EFC">
        <w:fldChar w:fldCharType="begin"/>
      </w:r>
      <w:r w:rsidR="005E0D08">
        <w:instrText xml:space="preserve"> ADDIN EN.CITE &lt;EndNote&gt;&lt;Cite&gt;&lt;Author&gt;Hale&lt;/Author&gt;&lt;Year&gt;2014&lt;/Year&gt;&lt;RecNum&gt;43&lt;/RecNum&gt;&lt;DisplayText&gt;(Hale et al. 2014)&lt;/DisplayText&gt;&lt;record&gt;&lt;rec-number&gt;43&lt;/rec-number&gt;&lt;foreign-keys&gt;&lt;key app="EN" db-id="0a0zttz0gewd9befav559p5osxw5sftwfpdv"&gt;43&lt;/key&gt;&lt;/foreign-keys&gt;&lt;ref-type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Centre&lt;/title&gt;&lt;/titles&gt;&lt;pages&gt;182&lt;/pages&gt;&lt;edition&gt;29.2/2014&lt;/edition&gt;&lt;dates&gt;&lt;year&gt;2014&lt;/year&gt;&lt;pub-dates&gt;&lt;date&gt;January&lt;/date&gt;&lt;/pub-dates&gt;&lt;/dates&gt;&lt;publisher&gt;MDFRC Publication 29.2/2014&lt;/publisher&gt;&lt;urls&gt;&lt;/urls&gt;&lt;/record&gt;&lt;/Cite&gt;&lt;/EndNote&gt;</w:instrText>
      </w:r>
      <w:r w:rsidR="00391EFC">
        <w:fldChar w:fldCharType="separate"/>
      </w:r>
      <w:r w:rsidR="00391EFC">
        <w:rPr>
          <w:noProof/>
        </w:rPr>
        <w:t>(Hale et al. 2014)</w:t>
      </w:r>
      <w:r w:rsidR="00391EFC">
        <w:fldChar w:fldCharType="end"/>
      </w:r>
      <w:r w:rsidR="00391EFC" w:rsidRPr="00341FE1">
        <w:t xml:space="preserve">. </w:t>
      </w:r>
      <w:r w:rsidRPr="00696E7D">
        <w:t>Additionally, large fyke nets were used at each site to target freshwater catfish (n=4). Decapods were also surveyed and these were sampled using baited opera house traps (n=5).</w:t>
      </w:r>
    </w:p>
    <w:p w14:paraId="19033C3C" w14:textId="6CD613BD" w:rsidR="00696E7D" w:rsidRPr="00696E7D" w:rsidRDefault="00696E7D" w:rsidP="00696E7D">
      <w:r w:rsidRPr="00696E7D">
        <w:t>All captures (fish and other non-target taxa) were identified to species level and released onsite, with the exception of the periodic species bony herring which were retained for annual ageing (n=100)</w:t>
      </w:r>
      <w:r w:rsidR="00EC4005">
        <w:t xml:space="preserve"> </w:t>
      </w:r>
      <w:r w:rsidR="00CD4E83">
        <w:fldChar w:fldCharType="begin"/>
      </w:r>
      <w:r w:rsidR="005E0D08">
        <w:instrText xml:space="preserve"> ADDIN EN.CITE &lt;EndNote&gt;&lt;Cite&gt;&lt;Author&gt;Hale&lt;/Author&gt;&lt;Year&gt;2014&lt;/Year&gt;&lt;RecNum&gt;43&lt;/RecNum&gt;&lt;DisplayText&gt;(Hale et al. 2014)&lt;/DisplayText&gt;&lt;record&gt;&lt;rec-number&gt;43&lt;/rec-number&gt;&lt;foreign-keys&gt;&lt;key app="EN" db-id="0a0zttz0gewd9befav559p5osxw5sftwfpdv"&gt;43&lt;/key&gt;&lt;/foreign-keys&gt;&lt;ref-type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Centre&lt;/title&gt;&lt;/titles&gt;&lt;pages&gt;182&lt;/pages&gt;&lt;edition&gt;29.2/2014&lt;/edition&gt;&lt;dates&gt;&lt;year&gt;2014&lt;/year&gt;&lt;pub-dates&gt;&lt;date&gt;January&lt;/date&gt;&lt;/pub-dates&gt;&lt;/dates&gt;&lt;publisher&gt;MDFRC Publication 29.2/2014&lt;/publisher&gt;&lt;urls&gt;&lt;/urls&gt;&lt;/record&gt;&lt;/Cite&gt;&lt;/EndNote&gt;</w:instrText>
      </w:r>
      <w:r w:rsidR="00CD4E83">
        <w:fldChar w:fldCharType="separate"/>
      </w:r>
      <w:r w:rsidR="00CD4E83">
        <w:rPr>
          <w:noProof/>
        </w:rPr>
        <w:t>(Hale et al. 2014)</w:t>
      </w:r>
      <w:r w:rsidR="00CD4E83">
        <w:fldChar w:fldCharType="end"/>
      </w:r>
      <w:r w:rsidRPr="00696E7D">
        <w:t xml:space="preserve">. Individuals were measured to the nearest mm and weighed to the nearest gram. Where large catches of particular species occurred, a sub-sample of individuals was measured and examined for each gear type. The sub-sampling procedure consisted of firstly measuring all individuals in each operation until at least 50 individuals had been measured in total. The remainder of individuals in that operation were also measured, although any individuals of that species from subsequent operations of that gear type were only counted. Fish that escaped capture, but could be positively identified were also counted and recorded as “observed”. </w:t>
      </w:r>
    </w:p>
    <w:p w14:paraId="2C2A89A3" w14:textId="7A96DCAA" w:rsidR="00696E7D" w:rsidRPr="00696E7D" w:rsidRDefault="00696E7D" w:rsidP="00696E7D">
      <w:r w:rsidRPr="00696E7D">
        <w:t>Total catch was pooled for all sites and methods, with the exception of calculation of SRA metrics where the first 12 electrofishing shots and bait trap data were used</w:t>
      </w:r>
      <w:r w:rsidR="00371730">
        <w:t xml:space="preserve"> </w:t>
      </w:r>
      <w:r w:rsidR="00371730">
        <w:fldChar w:fldCharType="begin"/>
      </w:r>
      <w:r w:rsidR="005E0D08">
        <w:instrText xml:space="preserve"> ADDIN EN.CITE &lt;EndNote&gt;&lt;Cite&gt;&lt;Author&gt;Davies&lt;/Author&gt;&lt;Year&gt;2010&lt;/Year&gt;&lt;RecNum&gt;63&lt;/RecNum&gt;&lt;DisplayText&gt;(Davies et al. 2010)&lt;/DisplayText&gt;&lt;record&gt;&lt;rec-number&gt;63&lt;/rec-number&gt;&lt;foreign-keys&gt;&lt;key app="EN" db-id="0a0zttz0gewd9befav559p5osxw5sftwfpdv"&gt;63&lt;/key&gt;&lt;/foreign-keys&gt;&lt;ref-type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Research&lt;/full-title&gt;&lt;/periodical&gt;&lt;pages&gt;764-777&lt;/pages&gt;&lt;volume&gt;61&lt;/volume&gt;&lt;dates&gt;&lt;year&gt;2010&lt;/year&gt;&lt;/dates&gt;&lt;urls&gt;&lt;/urls&gt;&lt;/record&gt;&lt;/Cite&gt;&lt;/EndNote&gt;</w:instrText>
      </w:r>
      <w:r w:rsidR="00371730">
        <w:fldChar w:fldCharType="separate"/>
      </w:r>
      <w:r w:rsidR="00371730">
        <w:rPr>
          <w:noProof/>
        </w:rPr>
        <w:t>(Davies et al. 2010)</w:t>
      </w:r>
      <w:r w:rsidR="00371730">
        <w:fldChar w:fldCharType="end"/>
      </w:r>
      <w:r w:rsidR="00371730">
        <w:t xml:space="preserve">. </w:t>
      </w:r>
      <w:r w:rsidRPr="00696E7D">
        <w:t>To determine differences between years (2015, 2016, 2017 and 2018) abundance and biomass data were analysed separately using one-way fixed factor Permutational Mul</w:t>
      </w:r>
      <w:r w:rsidR="00391EFC">
        <w:t xml:space="preserve">tivariate Analysis of Variance </w:t>
      </w:r>
      <w:r w:rsidR="00391EFC">
        <w:fldChar w:fldCharType="begin"/>
      </w:r>
      <w:r w:rsidR="005E0D08">
        <w:instrText xml:space="preserve"> ADDIN EN.CITE &lt;EndNote&gt;&lt;Cite&gt;&lt;Author&gt;Anderson&lt;/Author&gt;&lt;Year&gt;2008&lt;/Year&gt;&lt;RecNum&gt;31&lt;/RecNum&gt;&lt;Prefix&gt;PERMANOVA`, &lt;/Prefix&gt;&lt;DisplayText&gt;(PERMANOVA, Anderson et al. 2008)&lt;/DisplayText&gt;&lt;record&gt;&lt;rec-number&gt;31&lt;/rec-number&gt;&lt;foreign-keys&gt;&lt;key app="EN" db-id="0a0zttz0gewd9befav559p5osxw5sftwfpdv"&gt;31&lt;/key&gt;&lt;/foreign-keys&gt;&lt;ref-type name="Book"&gt;6&lt;/ref-type&gt;&lt;contributors&gt;&lt;authors&gt;&lt;author&gt;Anderson, M.&lt;/author&gt;&lt;author&gt;Gorley, R.N.&lt;/author&gt;&lt;author&gt;Clarke, K R&lt;/author&gt;&lt;/authors&gt;&lt;tertiary-authors&gt;&lt;author&gt;PRIMER-E&lt;/author&gt;&lt;/tertiary-authors&gt;&lt;/contributors&gt;&lt;titles&gt;&lt;title&gt;Permanova+ for Primer: Guide to Software and Statistical Methods&lt;/title&gt;&lt;/titles&gt;&lt;dates&gt;&lt;year&gt;2008&lt;/year&gt;&lt;/dates&gt;&lt;pub-location&gt;Plymouth, UK.&lt;/pub-location&gt;&lt;urls&gt;&lt;/urls&gt;&lt;/record&gt;&lt;/Cite&gt;&lt;/EndNote&gt;</w:instrText>
      </w:r>
      <w:r w:rsidR="00391EFC">
        <w:fldChar w:fldCharType="separate"/>
      </w:r>
      <w:r w:rsidR="00391EFC">
        <w:rPr>
          <w:noProof/>
        </w:rPr>
        <w:t>(PERMANOVA, Anderson et al. 2008)</w:t>
      </w:r>
      <w:r w:rsidR="00391EFC">
        <w:fldChar w:fldCharType="end"/>
      </w:r>
      <w:r w:rsidR="00391EFC">
        <w:t xml:space="preserve">. </w:t>
      </w:r>
      <w:r w:rsidRPr="00696E7D">
        <w:t xml:space="preserve">Raw data were initially fourth root transformed and the results used to produce a similarity matrix using the Bray-Curtis resemblance measure. All tests were considered significant at </w:t>
      </w:r>
      <w:r w:rsidRPr="00696E7D">
        <w:rPr>
          <w:i/>
        </w:rPr>
        <w:t>P</w:t>
      </w:r>
      <w:r w:rsidRPr="00696E7D">
        <w:t xml:space="preserve"> &lt; 0.05. Where significant differences were identified, pair-wise post-hoc contrasts were used to determine which years differed. Similarity percentage (SIMPER) tests were used to identify individual species contributions to average dissimilarities between years.</w:t>
      </w:r>
    </w:p>
    <w:p w14:paraId="76EF02C2" w14:textId="2BFF9B52" w:rsidR="0094556C" w:rsidRDefault="00696E7D" w:rsidP="00696E7D">
      <w:r w:rsidRPr="00696E7D">
        <w:t>Sustainable Rivers Audit (SRA) fish community condition indices (Expectedness, Nativeness, Recruitment) were calculated to quantify overall condition of the fish community assemblage. Data were first portioned into recruits and non-recruits. Large-bodied and generally longer lived species (maximum age &gt;3 years) were considered recruits when length was less than that of a one year old. Small-bodied and generally short-lived species, that reach sexual maturity in less than one year, were considered recruits when length was less than average length at sexual maturity. Recruitment lengths were derived from published scientific literature or by expert opinion when literature was not available (</w:t>
      </w:r>
      <w:r w:rsidRPr="00696E7D">
        <w:fldChar w:fldCharType="begin"/>
      </w:r>
      <w:r w:rsidRPr="00696E7D">
        <w:instrText xml:space="preserve"> REF _Ref427304293 \h  \* MERGEFORMAT </w:instrText>
      </w:r>
      <w:r w:rsidRPr="00696E7D">
        <w:fldChar w:fldCharType="separate"/>
      </w:r>
      <w:r w:rsidR="002A4751" w:rsidRPr="00C61D25">
        <w:t xml:space="preserve">Table </w:t>
      </w:r>
      <w:r w:rsidR="002A4751">
        <w:t>7</w:t>
      </w:r>
      <w:r w:rsidRPr="00696E7D">
        <w:fldChar w:fldCharType="end"/>
      </w:r>
      <w:r w:rsidRPr="00696E7D">
        <w:t xml:space="preserve">). Eight fish metrics were calculated using the methods described by Robinson </w:t>
      </w:r>
      <w:r w:rsidR="009B44E9">
        <w:fldChar w:fldCharType="begin"/>
      </w:r>
      <w:r w:rsidR="005E0D08">
        <w:instrText xml:space="preserve"> ADDIN EN.CITE &lt;EndNote&gt;&lt;Cite ExcludeAuth="1"&gt;&lt;Author&gt;Robinson&lt;/Author&gt;&lt;Year&gt;2012&lt;/Year&gt;&lt;RecNum&gt;161&lt;/RecNum&gt;&lt;DisplayText&gt;(2012)&lt;/DisplayText&gt;&lt;record&gt;&lt;rec-number&gt;161&lt;/rec-number&gt;&lt;foreign-keys&gt;&lt;key app="EN" db-id="0a0zttz0gewd9befav559p5osxw5sftwfpdv"&gt;161&lt;/key&gt;&lt;/foreign-keys&gt;&lt;ref-type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009B44E9">
        <w:fldChar w:fldCharType="separate"/>
      </w:r>
      <w:r w:rsidR="009B44E9">
        <w:rPr>
          <w:noProof/>
        </w:rPr>
        <w:t>(2012)</w:t>
      </w:r>
      <w:r w:rsidR="009B44E9">
        <w:fldChar w:fldCharType="end"/>
      </w:r>
      <w:r w:rsidRPr="00696E7D">
        <w:t xml:space="preserve">. These metrics were subsequently aggregated to produce three indicators (Nativeness, Expectedness and Recruitment), and to derive an overall fish community condition index. Metric and indicator aggregation used Expert Rules analysis in the Fuzzy Logic toolbox of MatLab (The Mathworks Inc. USA) </w:t>
      </w:r>
      <w:r w:rsidRPr="00696E7D">
        <w:fldChar w:fldCharType="begin"/>
      </w:r>
      <w:r w:rsidR="005E0D08">
        <w:instrText xml:space="preserve"> ADDIN EN.CITE &lt;EndNote&gt;&lt;Cite&gt;&lt;Author&gt;Carter&lt;/Author&gt;&lt;Year&gt;2012&lt;/Year&gt;&lt;RecNum&gt;117&lt;/RecNum&gt;&lt;DisplayText&gt;(Davies et al. 2010, Carter 2012)&lt;/DisplayText&gt;&lt;record&gt;&lt;rec-number&gt;117&lt;/rec-number&gt;&lt;foreign-keys&gt;&lt;key app="EN" db-id="0a0zttz0gewd9befav559p5osxw5sftwfpdv"&gt;117&lt;/key&gt;&lt;/foreign-keys&gt;&lt;ref-type name="Report"&gt;27&lt;/ref-type&gt;&lt;contributors&gt;&lt;authors&gt;&lt;author&gt;Carter, S.&lt;/author&gt;&lt;/authors&gt;&lt;/contributors&gt;&lt;titles&gt;&lt;title&gt;Sustainable Rivers Audit 2: Metric Processing System&lt;/title&gt;&lt;/titles&gt;&lt;dates&gt;&lt;year&gt;2012&lt;/year&gt;&lt;/dates&gt;&lt;pub-location&gt;Canberra&lt;/pub-location&gt;&lt;publisher&gt;Environmental Dynamics for the Murray Darling Basin Authority&lt;/publisher&gt;&lt;urls&gt;&lt;/urls&gt;&lt;/record&gt;&lt;/Cite&gt;&lt;Cite&gt;&lt;Author&gt;Davies&lt;/Author&gt;&lt;Year&gt;2010&lt;/Year&gt;&lt;RecNum&gt;63&lt;/RecNum&gt;&lt;record&gt;&lt;rec-number&gt;63&lt;/rec-number&gt;&lt;foreign-keys&gt;&lt;key app="EN" db-id="0a0zttz0gewd9befav559p5osxw5sftwfpdv"&gt;63&lt;/key&gt;&lt;/foreign-keys&gt;&lt;ref-type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Research&lt;/full-title&gt;&lt;/periodical&gt;&lt;pages&gt;764-777&lt;/pages&gt;&lt;volume&gt;61&lt;/volume&gt;&lt;dates&gt;&lt;year&gt;2010&lt;/year&gt;&lt;/dates&gt;&lt;urls&gt;&lt;/urls&gt;&lt;/record&gt;&lt;/Cite&gt;&lt;/EndNote&gt;</w:instrText>
      </w:r>
      <w:r w:rsidRPr="00696E7D">
        <w:fldChar w:fldCharType="separate"/>
      </w:r>
      <w:r w:rsidR="00371730">
        <w:rPr>
          <w:noProof/>
        </w:rPr>
        <w:t>(Davies et al. 2010, Carter 2012)</w:t>
      </w:r>
      <w:r w:rsidRPr="00696E7D">
        <w:fldChar w:fldCharType="end"/>
      </w:r>
      <w:r w:rsidR="00483098">
        <w:t>.</w:t>
      </w:r>
    </w:p>
    <w:p w14:paraId="05FAD56B" w14:textId="079D331C" w:rsidR="0094556C" w:rsidRDefault="0094556C">
      <w:pPr>
        <w:spacing w:before="0" w:after="0"/>
      </w:pPr>
    </w:p>
    <w:p w14:paraId="4A49D6CB" w14:textId="29F94D07" w:rsidR="00696E7D" w:rsidRPr="00C61D25" w:rsidRDefault="00696E7D" w:rsidP="00C61D25">
      <w:pPr>
        <w:pStyle w:val="Caption"/>
      </w:pPr>
      <w:bookmarkStart w:id="207" w:name="_Ref427304293"/>
      <w:bookmarkStart w:id="208" w:name="_Ref427304273"/>
      <w:bookmarkStart w:id="209" w:name="_Toc440827315"/>
      <w:bookmarkStart w:id="210" w:name="_Toc4574918"/>
      <w:r w:rsidRPr="00C61D25">
        <w:t xml:space="preserve">Table </w:t>
      </w:r>
      <w:r w:rsidR="00882358">
        <w:rPr>
          <w:noProof/>
        </w:rPr>
        <w:fldChar w:fldCharType="begin"/>
      </w:r>
      <w:r w:rsidR="00882358">
        <w:rPr>
          <w:noProof/>
        </w:rPr>
        <w:instrText xml:space="preserve"> SEQ Table \* ARABIC </w:instrText>
      </w:r>
      <w:r w:rsidR="00882358">
        <w:rPr>
          <w:noProof/>
        </w:rPr>
        <w:fldChar w:fldCharType="separate"/>
      </w:r>
      <w:r w:rsidR="002A4751">
        <w:rPr>
          <w:noProof/>
        </w:rPr>
        <w:t>7</w:t>
      </w:r>
      <w:r w:rsidR="00882358">
        <w:rPr>
          <w:noProof/>
        </w:rPr>
        <w:fldChar w:fldCharType="end"/>
      </w:r>
      <w:bookmarkEnd w:id="207"/>
      <w:r w:rsidRPr="00C61D25">
        <w:t xml:space="preserve">. Size limits used to distinguish new recruits for each </w:t>
      </w:r>
      <w:r w:rsidR="005959DD">
        <w:t xml:space="preserve">fish </w:t>
      </w:r>
      <w:r w:rsidRPr="00C61D25">
        <w:t>species. Values represent the length at one year of age for longer-lived species or the age at sexual maturity for species that reach maturity within one year.</w:t>
      </w:r>
      <w:bookmarkEnd w:id="208"/>
      <w:bookmarkEnd w:id="209"/>
      <w:bookmarkEnd w:id="210"/>
      <w:r w:rsidRPr="00C61D25">
        <w:t xml:space="preserve"> </w:t>
      </w:r>
    </w:p>
    <w:tbl>
      <w:tblPr>
        <w:tblStyle w:val="MediumGrid3-Accent3"/>
        <w:tblW w:w="0" w:type="auto"/>
        <w:tblLook w:val="06A0" w:firstRow="1" w:lastRow="0" w:firstColumn="1" w:lastColumn="0" w:noHBand="1" w:noVBand="1"/>
      </w:tblPr>
      <w:tblGrid>
        <w:gridCol w:w="1938"/>
        <w:gridCol w:w="4570"/>
      </w:tblGrid>
      <w:tr w:rsidR="00C61D25" w:rsidRPr="00C61D25" w14:paraId="66BB4A27" w14:textId="77777777" w:rsidTr="001D041C">
        <w:trPr>
          <w:cnfStyle w:val="100000000000" w:firstRow="1" w:lastRow="0" w:firstColumn="0" w:lastColumn="0" w:oddVBand="0" w:evenVBand="0" w:oddHBand="0"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0" w:type="auto"/>
            <w:tcBorders>
              <w:bottom w:val="single" w:sz="18" w:space="0" w:color="FFFFFF"/>
              <w:right w:val="single" w:sz="18" w:space="0" w:color="FFFFFF"/>
            </w:tcBorders>
          </w:tcPr>
          <w:p w14:paraId="0DC20F94"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SPECIES</w:t>
            </w:r>
          </w:p>
        </w:tc>
        <w:tc>
          <w:tcPr>
            <w:tcW w:w="4570" w:type="dxa"/>
            <w:tcBorders>
              <w:left w:val="single" w:sz="18" w:space="0" w:color="FFFFFF"/>
              <w:bottom w:val="single" w:sz="18" w:space="0" w:color="FFFFFF"/>
            </w:tcBorders>
          </w:tcPr>
          <w:p w14:paraId="68DC4E78" w14:textId="77777777" w:rsidR="00696E7D" w:rsidRPr="00C61D25" w:rsidRDefault="00696E7D" w:rsidP="009B44E9">
            <w:pPr>
              <w:spacing w:before="40" w:after="40"/>
              <w:cnfStyle w:val="100000000000" w:firstRow="1" w:lastRow="0" w:firstColumn="0" w:lastColumn="0" w:oddVBand="0" w:evenVBand="0" w:oddHBand="0" w:evenHBand="0" w:firstRowFirstColumn="0" w:firstRowLastColumn="0" w:lastRowFirstColumn="0" w:lastRowLastColumn="0"/>
              <w:rPr>
                <w:iCs/>
                <w:color w:val="FFFFFF" w:themeColor="background1"/>
                <w:sz w:val="18"/>
                <w:szCs w:val="18"/>
              </w:rPr>
            </w:pPr>
            <w:r w:rsidRPr="00C61D25">
              <w:rPr>
                <w:iCs/>
                <w:color w:val="FFFFFF" w:themeColor="background1"/>
                <w:sz w:val="18"/>
                <w:szCs w:val="18"/>
              </w:rPr>
              <w:t>ESTIMATED SIZE AT 1 YEAR OLD OR AT SEXUAL MATURITY (FORK OR TOTAL LENGTH)</w:t>
            </w:r>
          </w:p>
        </w:tc>
      </w:tr>
      <w:tr w:rsidR="00C61D25" w:rsidRPr="00C61D25" w14:paraId="5A793FE7" w14:textId="77777777" w:rsidTr="001D041C">
        <w:tc>
          <w:tcPr>
            <w:cnfStyle w:val="001000000000" w:firstRow="0" w:lastRow="0" w:firstColumn="1" w:lastColumn="0" w:oddVBand="0" w:evenVBand="0" w:oddHBand="0" w:evenHBand="0" w:firstRowFirstColumn="0" w:firstRowLastColumn="0" w:lastRowFirstColumn="0" w:lastRowLastColumn="0"/>
            <w:tcW w:w="6499" w:type="dxa"/>
            <w:gridSpan w:val="2"/>
            <w:tcBorders>
              <w:top w:val="single" w:sz="18" w:space="0" w:color="FFFFFF"/>
            </w:tcBorders>
          </w:tcPr>
          <w:p w14:paraId="5D713132" w14:textId="1705021B" w:rsidR="00C61D25" w:rsidRPr="00C61D25" w:rsidRDefault="00C61D25" w:rsidP="009B44E9">
            <w:pPr>
              <w:spacing w:before="40" w:after="40"/>
              <w:jc w:val="center"/>
              <w:rPr>
                <w:b w:val="0"/>
                <w:bCs w:val="0"/>
                <w:iCs/>
                <w:sz w:val="18"/>
                <w:szCs w:val="18"/>
              </w:rPr>
            </w:pPr>
            <w:r w:rsidRPr="00C61D25">
              <w:rPr>
                <w:iCs/>
                <w:color w:val="FFFFFF" w:themeColor="background1"/>
                <w:sz w:val="18"/>
                <w:szCs w:val="18"/>
              </w:rPr>
              <w:t>Native species</w:t>
            </w:r>
          </w:p>
        </w:tc>
      </w:tr>
      <w:tr w:rsidR="00696E7D" w:rsidRPr="00C61D25" w14:paraId="6B4B3569"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78955A9B"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Australian smelt</w:t>
            </w:r>
          </w:p>
        </w:tc>
        <w:tc>
          <w:tcPr>
            <w:tcW w:w="4570" w:type="dxa"/>
            <w:tcBorders>
              <w:left w:val="single" w:sz="18" w:space="0" w:color="FFFFFF"/>
            </w:tcBorders>
          </w:tcPr>
          <w:p w14:paraId="14C1D669" w14:textId="65BDC888" w:rsidR="00696E7D" w:rsidRPr="00C61D25" w:rsidRDefault="00696E7D"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40 mm </w:t>
            </w:r>
            <w:r w:rsidRPr="00C61D25">
              <w:rPr>
                <w:bCs/>
                <w:iCs/>
                <w:sz w:val="18"/>
                <w:szCs w:val="18"/>
              </w:rPr>
              <w:fldChar w:fldCharType="begin"/>
            </w:r>
            <w:r w:rsidR="005E0D08">
              <w:rPr>
                <w:bCs/>
                <w:iCs/>
                <w:sz w:val="18"/>
                <w:szCs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C61D25">
              <w:rPr>
                <w:bCs/>
                <w:iCs/>
                <w:sz w:val="18"/>
                <w:szCs w:val="18"/>
              </w:rPr>
              <w:fldChar w:fldCharType="separate"/>
            </w:r>
            <w:r w:rsidR="007E117A" w:rsidRPr="00C61D25">
              <w:rPr>
                <w:bCs/>
                <w:iCs/>
                <w:noProof/>
                <w:sz w:val="18"/>
                <w:szCs w:val="18"/>
              </w:rPr>
              <w:t>(Pusey et al. 2004)</w:t>
            </w:r>
            <w:r w:rsidRPr="00C61D25">
              <w:rPr>
                <w:sz w:val="18"/>
                <w:szCs w:val="18"/>
              </w:rPr>
              <w:fldChar w:fldCharType="end"/>
            </w:r>
          </w:p>
        </w:tc>
      </w:tr>
      <w:tr w:rsidR="00696E7D" w:rsidRPr="00C61D25" w14:paraId="0F5CAC8A"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3F4CF0FC"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Bony herring</w:t>
            </w:r>
          </w:p>
        </w:tc>
        <w:tc>
          <w:tcPr>
            <w:tcW w:w="4570" w:type="dxa"/>
            <w:tcBorders>
              <w:left w:val="single" w:sz="18" w:space="0" w:color="FFFFFF"/>
            </w:tcBorders>
          </w:tcPr>
          <w:p w14:paraId="05C5C67F" w14:textId="50D6D6E3" w:rsidR="00696E7D" w:rsidRPr="00C61D25" w:rsidRDefault="00696E7D"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67 mm</w:t>
            </w:r>
            <w:r w:rsidR="00371730">
              <w:rPr>
                <w:bCs/>
                <w:iCs/>
                <w:sz w:val="18"/>
                <w:szCs w:val="18"/>
              </w:rPr>
              <w:t xml:space="preserve"> </w:t>
            </w:r>
            <w:r w:rsidR="00371730">
              <w:rPr>
                <w:bCs/>
                <w:iCs/>
                <w:sz w:val="18"/>
                <w:szCs w:val="18"/>
              </w:rPr>
              <w:fldChar w:fldCharType="begin"/>
            </w:r>
            <w:r w:rsidR="005E0D08">
              <w:rPr>
                <w:bCs/>
                <w:iCs/>
                <w:sz w:val="18"/>
                <w:szCs w:val="18"/>
              </w:rPr>
              <w:instrText xml:space="preserve"> ADDIN EN.CITE &lt;EndNote&gt;&lt;Cite&gt;&lt;Author&gt;Cadwallader&lt;/Author&gt;&lt;Year&gt;1977&lt;/Year&gt;&lt;RecNum&gt;115&lt;/RecNum&gt;&lt;DisplayText&gt;(Cadwallader 1977)&lt;/DisplayText&gt;&lt;record&gt;&lt;rec-number&gt;115&lt;/rec-number&gt;&lt;foreign-keys&gt;&lt;key app="EN" db-id="0a0zttz0gewd9befav559p5osxw5sftwfpdv"&gt;115&lt;/key&gt;&lt;/foreign-keys&gt;&lt;ref-type name="Book"&gt;6&lt;/ref-type&gt;&lt;contributors&gt;&lt;authors&gt;&lt;author&gt;Cadwallader, P.L.&lt;/author&gt;&lt;/authors&gt;&lt;/contributors&gt;&lt;titles&gt;&lt;title&gt;J.O. Langtry&amp;apos;s 1949-50 Murray River Investigations&lt;/title&gt;&lt;secondary-title&gt;Fisheries and Wildlife paper, Victoria&lt;/secondary-title&gt;&lt;/titles&gt;&lt;volume&gt;13&lt;/volume&gt;&lt;section&gt;70&lt;/section&gt;&lt;dates&gt;&lt;year&gt;1977&lt;/year&gt;&lt;/dates&gt;&lt;pub-location&gt;Melbourne&lt;/pub-location&gt;&lt;publisher&gt;Fisheries and Wildlife Division, Victoria&lt;/publisher&gt;&lt;isbn&gt;0724118454&lt;/isbn&gt;&lt;urls&gt;&lt;/urls&gt;&lt;/record&gt;&lt;/Cite&gt;&lt;/EndNote&gt;</w:instrText>
            </w:r>
            <w:r w:rsidR="00371730">
              <w:rPr>
                <w:bCs/>
                <w:iCs/>
                <w:sz w:val="18"/>
                <w:szCs w:val="18"/>
              </w:rPr>
              <w:fldChar w:fldCharType="separate"/>
            </w:r>
            <w:r w:rsidR="00371730">
              <w:rPr>
                <w:bCs/>
                <w:iCs/>
                <w:noProof/>
                <w:sz w:val="18"/>
                <w:szCs w:val="18"/>
              </w:rPr>
              <w:t>(Cadwallader 1977)</w:t>
            </w:r>
            <w:r w:rsidR="00371730">
              <w:rPr>
                <w:bCs/>
                <w:iCs/>
                <w:sz w:val="18"/>
                <w:szCs w:val="18"/>
              </w:rPr>
              <w:fldChar w:fldCharType="end"/>
            </w:r>
            <w:r w:rsidR="00371730" w:rsidRPr="00C61D25">
              <w:rPr>
                <w:bCs/>
                <w:iCs/>
                <w:sz w:val="18"/>
                <w:szCs w:val="18"/>
              </w:rPr>
              <w:t xml:space="preserve"> </w:t>
            </w:r>
          </w:p>
        </w:tc>
      </w:tr>
      <w:tr w:rsidR="00696E7D" w:rsidRPr="00C61D25" w14:paraId="30866B93"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7153D8A9"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Carp gudgeon</w:t>
            </w:r>
          </w:p>
        </w:tc>
        <w:tc>
          <w:tcPr>
            <w:tcW w:w="4570" w:type="dxa"/>
            <w:tcBorders>
              <w:left w:val="single" w:sz="18" w:space="0" w:color="FFFFFF"/>
            </w:tcBorders>
          </w:tcPr>
          <w:p w14:paraId="38ABC3E1" w14:textId="2AC0DFCB" w:rsidR="00696E7D" w:rsidRPr="00C61D25" w:rsidRDefault="00696E7D"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35 mm </w:t>
            </w:r>
            <w:r w:rsidRPr="00C61D25">
              <w:rPr>
                <w:bCs/>
                <w:iCs/>
                <w:sz w:val="18"/>
                <w:szCs w:val="18"/>
              </w:rPr>
              <w:fldChar w:fldCharType="begin"/>
            </w:r>
            <w:r w:rsidR="005E0D08">
              <w:rPr>
                <w:bCs/>
                <w:iCs/>
                <w:sz w:val="18"/>
                <w:szCs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C61D25">
              <w:rPr>
                <w:bCs/>
                <w:iCs/>
                <w:sz w:val="18"/>
                <w:szCs w:val="18"/>
              </w:rPr>
              <w:fldChar w:fldCharType="separate"/>
            </w:r>
            <w:r w:rsidR="007E117A" w:rsidRPr="00C61D25">
              <w:rPr>
                <w:bCs/>
                <w:iCs/>
                <w:noProof/>
                <w:sz w:val="18"/>
                <w:szCs w:val="18"/>
              </w:rPr>
              <w:t>(Pusey et al. 2004)</w:t>
            </w:r>
            <w:r w:rsidRPr="00C61D25">
              <w:rPr>
                <w:sz w:val="18"/>
                <w:szCs w:val="18"/>
              </w:rPr>
              <w:fldChar w:fldCharType="end"/>
            </w:r>
          </w:p>
        </w:tc>
      </w:tr>
      <w:tr w:rsidR="00696E7D" w:rsidRPr="00C61D25" w14:paraId="70696E99"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2FD9C244"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Flatheaded gudgeon</w:t>
            </w:r>
          </w:p>
        </w:tc>
        <w:tc>
          <w:tcPr>
            <w:tcW w:w="4570" w:type="dxa"/>
            <w:tcBorders>
              <w:left w:val="single" w:sz="18" w:space="0" w:color="FFFFFF"/>
            </w:tcBorders>
          </w:tcPr>
          <w:p w14:paraId="4FFE78B4" w14:textId="2E0145EF" w:rsidR="00696E7D" w:rsidRPr="00C61D25" w:rsidRDefault="00BC45A3"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Pr>
                <w:bCs/>
                <w:iCs/>
                <w:sz w:val="18"/>
                <w:szCs w:val="18"/>
              </w:rPr>
              <w:t xml:space="preserve">58 mm </w:t>
            </w:r>
            <w:r>
              <w:rPr>
                <w:bCs/>
                <w:iCs/>
                <w:sz w:val="18"/>
                <w:szCs w:val="18"/>
              </w:rPr>
              <w:fldChar w:fldCharType="begin"/>
            </w:r>
            <w:r w:rsidR="005E0D08">
              <w:rPr>
                <w:bCs/>
                <w:iCs/>
                <w:sz w:val="18"/>
                <w:szCs w:val="18"/>
              </w:rPr>
              <w:instrText xml:space="preserve"> ADDIN EN.CITE &lt;EndNote&gt;&lt;Cite&gt;&lt;Author&gt;Pusey&lt;/Author&gt;&lt;Year&gt;2004&lt;/Year&gt;&lt;RecNum&gt;162&lt;/RecNum&gt;&lt;DisplayText&gt;(Pusey et al. 2004, Llewellyn 2007)&lt;/DisplayText&gt;&lt;record&gt;&lt;rec-number&gt;162&lt;/rec-number&gt;&lt;foreign-keys&gt;&lt;key app="EN" db-id="0a0zttz0gewd9befav559p5osxw5sftwfpdv"&gt;162&lt;/key&gt;&lt;/foreign-keys&gt;&lt;ref-type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Cite&gt;&lt;Author&gt;Llewellyn&lt;/Author&gt;&lt;Year&gt;2007&lt;/Year&gt;&lt;RecNum&gt;171&lt;/RecNum&gt;&lt;record&gt;&lt;rec-number&gt;171&lt;/rec-number&gt;&lt;foreign-keys&gt;&lt;key app="EN" db-id="0a0zttz0gewd9befav559p5osxw5sftwfpdv"&gt;171&lt;/key&gt;&lt;/foreign-keys&gt;&lt;ref-type name="Journal Article"&gt;17&lt;/ref-type&gt;&lt;contributors&gt;&lt;authors&gt;&lt;author&gt;Llewellyn, L&lt;/author&gt;&lt;/authors&gt;&lt;/contributors&gt;&lt;titles&gt;&lt;title&gt;Spawning and development of the Flat-headed Gudgeon Philypnodon grandiceps (Krefft, 1864) (Teleostei:Eleotridae)&lt;/title&gt;&lt;secondary-title&gt;Australian Zoologis&lt;/secondary-title&gt;&lt;/titles&gt;&lt;periodical&gt;&lt;full-title&gt;Australian Zoologis&lt;/full-title&gt;&lt;/periodical&gt;&lt;pages&gt;1-21&lt;/pages&gt;&lt;volume&gt;34&lt;/volume&gt;&lt;number&gt;1&lt;/number&gt;&lt;dates&gt;&lt;year&gt;2007&lt;/year&gt;&lt;/dates&gt;&lt;urls&gt;&lt;/urls&gt;&lt;/record&gt;&lt;/Cite&gt;&lt;/EndNote&gt;</w:instrText>
            </w:r>
            <w:r>
              <w:rPr>
                <w:bCs/>
                <w:iCs/>
                <w:sz w:val="18"/>
                <w:szCs w:val="18"/>
              </w:rPr>
              <w:fldChar w:fldCharType="separate"/>
            </w:r>
            <w:r>
              <w:rPr>
                <w:bCs/>
                <w:iCs/>
                <w:noProof/>
                <w:sz w:val="18"/>
                <w:szCs w:val="18"/>
              </w:rPr>
              <w:t>(Pusey et al. 2004, Llewellyn 2007)</w:t>
            </w:r>
            <w:r>
              <w:rPr>
                <w:bCs/>
                <w:iCs/>
                <w:sz w:val="18"/>
                <w:szCs w:val="18"/>
              </w:rPr>
              <w:fldChar w:fldCharType="end"/>
            </w:r>
          </w:p>
        </w:tc>
      </w:tr>
      <w:tr w:rsidR="00696E7D" w:rsidRPr="00C61D25" w14:paraId="1E1064C0"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17C4E24A"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Freshwater catfish</w:t>
            </w:r>
          </w:p>
        </w:tc>
        <w:tc>
          <w:tcPr>
            <w:tcW w:w="4570" w:type="dxa"/>
            <w:tcBorders>
              <w:left w:val="single" w:sz="18" w:space="0" w:color="FFFFFF"/>
            </w:tcBorders>
          </w:tcPr>
          <w:p w14:paraId="7729EA5A" w14:textId="79FC5116" w:rsidR="00696E7D" w:rsidRPr="00C61D25" w:rsidRDefault="00696E7D"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83 mm </w:t>
            </w:r>
            <w:r w:rsidRPr="00C61D25">
              <w:rPr>
                <w:bCs/>
                <w:iCs/>
                <w:sz w:val="18"/>
                <w:szCs w:val="18"/>
              </w:rPr>
              <w:fldChar w:fldCharType="begin"/>
            </w:r>
            <w:r w:rsidR="005E0D08">
              <w:rPr>
                <w:bCs/>
                <w:iCs/>
                <w:sz w:val="18"/>
                <w:szCs w:val="18"/>
              </w:rPr>
              <w:instrText xml:space="preserve"> ADDIN EN.CITE &lt;EndNote&gt;&lt;Cite&gt;&lt;Author&gt;Davies&lt;/Author&gt;&lt;Year&gt;1977&lt;/Year&gt;&lt;RecNum&gt;121&lt;/RecNum&gt;&lt;DisplayText&gt;(Davies 1977)&lt;/DisplayText&gt;&lt;record&gt;&lt;rec-number&gt;121&lt;/rec-number&gt;&lt;foreign-keys&gt;&lt;key app="EN" db-id="0a0zttz0gewd9befav559p5osxw5sftwfpdv"&gt;121&lt;/key&gt;&lt;/foreign-keys&gt;&lt;ref-type name="Journal Article"&gt;17&lt;/ref-type&gt;&lt;contributors&gt;&lt;authors&gt;&lt;author&gt;Davies, T.L.O. &lt;/author&gt;&lt;/authors&gt;&lt;/contributors&gt;&lt;titles&gt;&lt;title&gt;Age determination and growth of the freshwater catfish, Tandanus tandanus Mitchell, in the Gwydir River, Australia&lt;/title&gt;&lt;secondary-title&gt;Australian Journal for Marine and Freshwater Research&lt;/secondary-title&gt;&lt;/titles&gt;&lt;periodical&gt;&lt;full-title&gt;Australian Journal for Marine and Freshwater Research&lt;/full-title&gt;&lt;/periodical&gt;&lt;pages&gt;119-137&lt;/pages&gt;&lt;volume&gt;28&lt;/volume&gt;&lt;number&gt;2&lt;/number&gt;&lt;dates&gt;&lt;year&gt;1977&lt;/year&gt;&lt;/dates&gt;&lt;urls&gt;&lt;/urls&gt;&lt;/record&gt;&lt;/Cite&gt;&lt;/EndNote&gt;</w:instrText>
            </w:r>
            <w:r w:rsidRPr="00C61D25">
              <w:rPr>
                <w:bCs/>
                <w:iCs/>
                <w:sz w:val="18"/>
                <w:szCs w:val="18"/>
              </w:rPr>
              <w:fldChar w:fldCharType="separate"/>
            </w:r>
            <w:r w:rsidR="007E117A" w:rsidRPr="00C61D25">
              <w:rPr>
                <w:bCs/>
                <w:iCs/>
                <w:noProof/>
                <w:sz w:val="18"/>
                <w:szCs w:val="18"/>
              </w:rPr>
              <w:t>(Davies 1977)</w:t>
            </w:r>
            <w:r w:rsidRPr="00C61D25">
              <w:rPr>
                <w:sz w:val="18"/>
                <w:szCs w:val="18"/>
              </w:rPr>
              <w:fldChar w:fldCharType="end"/>
            </w:r>
          </w:p>
        </w:tc>
      </w:tr>
      <w:tr w:rsidR="00696E7D" w:rsidRPr="00C61D25" w14:paraId="0CB8E343"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75F5DC82"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Golden perch</w:t>
            </w:r>
          </w:p>
        </w:tc>
        <w:tc>
          <w:tcPr>
            <w:tcW w:w="4570" w:type="dxa"/>
            <w:tcBorders>
              <w:left w:val="single" w:sz="18" w:space="0" w:color="FFFFFF"/>
            </w:tcBorders>
          </w:tcPr>
          <w:p w14:paraId="7419615B" w14:textId="75535E98" w:rsidR="00696E7D" w:rsidRPr="00C61D25" w:rsidRDefault="00696E7D"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75 mm </w:t>
            </w:r>
            <w:r w:rsidRPr="00C61D25">
              <w:rPr>
                <w:bCs/>
                <w:iCs/>
                <w:sz w:val="18"/>
                <w:szCs w:val="18"/>
              </w:rPr>
              <w:fldChar w:fldCharType="begin"/>
            </w:r>
            <w:r w:rsidR="005E0D08">
              <w:rPr>
                <w:bCs/>
                <w:iCs/>
                <w:sz w:val="18"/>
                <w:szCs w:val="18"/>
              </w:rPr>
              <w:instrText xml:space="preserve"> ADDIN EN.CITE &lt;EndNote&gt;&lt;Cite&gt;&lt;Author&gt;Mallen-Cooper&lt;/Author&gt;&lt;Year&gt;1996&lt;/Year&gt;&lt;RecNum&gt;163&lt;/RecNum&gt;&lt;DisplayText&gt;(Mallen-Cooper 1996)&lt;/DisplayText&gt;&lt;record&gt;&lt;rec-number&gt;163&lt;/rec-number&gt;&lt;foreign-keys&gt;&lt;key app="EN" db-id="0a0zttz0gewd9befav559p5osxw5sftwfpdv"&gt;163&lt;/key&gt;&lt;/foreign-keys&gt;&lt;ref-type name="Thesis"&gt;32&lt;/ref-type&gt;&lt;contributors&gt;&lt;authors&gt;&lt;author&gt;Mallen-Cooper, M.&lt;/author&gt;&lt;/authors&gt;&lt;/contributors&gt;&lt;titles&gt;&lt;title&gt;Fishways and Freshwater Fish Migration in South-Eastern Australia. PhD Thesis&lt;/title&gt;&lt;/titles&gt;&lt;volume&gt;PhD Thesis&lt;/volume&gt;&lt;dates&gt;&lt;year&gt;1996&lt;/year&gt;&lt;/dates&gt;&lt;pub-location&gt;Sydney&lt;/pub-location&gt;&lt;publisher&gt;University of Technology&lt;/publisher&gt;&lt;urls&gt;&lt;/urls&gt;&lt;/record&gt;&lt;/Cite&gt;&lt;/EndNote&gt;</w:instrText>
            </w:r>
            <w:r w:rsidRPr="00C61D25">
              <w:rPr>
                <w:bCs/>
                <w:iCs/>
                <w:sz w:val="18"/>
                <w:szCs w:val="18"/>
              </w:rPr>
              <w:fldChar w:fldCharType="separate"/>
            </w:r>
            <w:r w:rsidR="007E117A" w:rsidRPr="00C61D25">
              <w:rPr>
                <w:bCs/>
                <w:iCs/>
                <w:noProof/>
                <w:sz w:val="18"/>
                <w:szCs w:val="18"/>
              </w:rPr>
              <w:t>(Mallen-Cooper 1996)</w:t>
            </w:r>
            <w:r w:rsidRPr="00C61D25">
              <w:rPr>
                <w:sz w:val="18"/>
                <w:szCs w:val="18"/>
              </w:rPr>
              <w:fldChar w:fldCharType="end"/>
            </w:r>
          </w:p>
        </w:tc>
      </w:tr>
      <w:tr w:rsidR="00696E7D" w:rsidRPr="00C61D25" w14:paraId="7269E6E8"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2BF336EA"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Murray cod</w:t>
            </w:r>
          </w:p>
        </w:tc>
        <w:tc>
          <w:tcPr>
            <w:tcW w:w="4570" w:type="dxa"/>
            <w:tcBorders>
              <w:left w:val="single" w:sz="18" w:space="0" w:color="FFFFFF"/>
            </w:tcBorders>
          </w:tcPr>
          <w:p w14:paraId="2C8E83FA" w14:textId="77777777" w:rsidR="00696E7D" w:rsidRPr="00C61D25" w:rsidRDefault="00696E7D" w:rsidP="009B44E9">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222 mm (Gavin Butler, Unpublished data)</w:t>
            </w:r>
          </w:p>
        </w:tc>
      </w:tr>
      <w:tr w:rsidR="00696E7D" w:rsidRPr="00C61D25" w14:paraId="0A8AA7E0"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right w:val="single" w:sz="18" w:space="0" w:color="FFFFFF"/>
            </w:tcBorders>
          </w:tcPr>
          <w:p w14:paraId="63CC515C"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Un-specked hardyhead</w:t>
            </w:r>
          </w:p>
        </w:tc>
        <w:tc>
          <w:tcPr>
            <w:tcW w:w="4570" w:type="dxa"/>
            <w:tcBorders>
              <w:left w:val="single" w:sz="18" w:space="0" w:color="FFFFFF"/>
            </w:tcBorders>
          </w:tcPr>
          <w:p w14:paraId="305A12A9" w14:textId="2128F748" w:rsidR="00696E7D" w:rsidRPr="00C61D25" w:rsidRDefault="00696E7D"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38 mm </w:t>
            </w:r>
            <w:r w:rsidRPr="00C61D25">
              <w:rPr>
                <w:bCs/>
                <w:iCs/>
                <w:sz w:val="18"/>
                <w:szCs w:val="18"/>
              </w:rPr>
              <w:fldChar w:fldCharType="begin"/>
            </w:r>
            <w:r w:rsidR="005E0D08">
              <w:rPr>
                <w:bCs/>
                <w:iCs/>
                <w:sz w:val="18"/>
                <w:szCs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C61D25">
              <w:rPr>
                <w:bCs/>
                <w:iCs/>
                <w:sz w:val="18"/>
                <w:szCs w:val="18"/>
              </w:rPr>
              <w:fldChar w:fldCharType="separate"/>
            </w:r>
            <w:r w:rsidR="007E117A" w:rsidRPr="00C61D25">
              <w:rPr>
                <w:bCs/>
                <w:iCs/>
                <w:noProof/>
                <w:sz w:val="18"/>
                <w:szCs w:val="18"/>
              </w:rPr>
              <w:t>(Pusey et al. 2004)</w:t>
            </w:r>
            <w:r w:rsidRPr="00C61D25">
              <w:rPr>
                <w:sz w:val="18"/>
                <w:szCs w:val="18"/>
              </w:rPr>
              <w:fldChar w:fldCharType="end"/>
            </w:r>
          </w:p>
        </w:tc>
      </w:tr>
      <w:tr w:rsidR="00C61D25" w:rsidRPr="00C61D25" w14:paraId="1C617635" w14:textId="77777777" w:rsidTr="00D81C0B">
        <w:tc>
          <w:tcPr>
            <w:cnfStyle w:val="001000000000" w:firstRow="0" w:lastRow="0" w:firstColumn="1" w:lastColumn="0" w:oddVBand="0" w:evenVBand="0" w:oddHBand="0" w:evenHBand="0" w:firstRowFirstColumn="0" w:firstRowLastColumn="0" w:lastRowFirstColumn="0" w:lastRowLastColumn="0"/>
            <w:tcW w:w="6499" w:type="dxa"/>
            <w:gridSpan w:val="2"/>
          </w:tcPr>
          <w:p w14:paraId="1966EB66" w14:textId="0CECA616" w:rsidR="00C61D25" w:rsidRPr="00C61D25" w:rsidRDefault="00C61D25" w:rsidP="009B44E9">
            <w:pPr>
              <w:spacing w:before="40" w:after="40"/>
              <w:jc w:val="center"/>
              <w:rPr>
                <w:b w:val="0"/>
                <w:bCs w:val="0"/>
                <w:iCs/>
                <w:sz w:val="18"/>
                <w:szCs w:val="18"/>
              </w:rPr>
            </w:pPr>
            <w:r w:rsidRPr="00C61D25">
              <w:rPr>
                <w:iCs/>
                <w:color w:val="FFFFFF" w:themeColor="background1"/>
                <w:sz w:val="18"/>
                <w:szCs w:val="18"/>
              </w:rPr>
              <w:t>Alien species</w:t>
            </w:r>
          </w:p>
        </w:tc>
      </w:tr>
      <w:tr w:rsidR="00696E7D" w:rsidRPr="00C61D25" w14:paraId="5ACDCD71"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62009409"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Common carp</w:t>
            </w:r>
          </w:p>
        </w:tc>
        <w:tc>
          <w:tcPr>
            <w:tcW w:w="4570" w:type="dxa"/>
            <w:tcBorders>
              <w:left w:val="single" w:sz="18" w:space="0" w:color="FFFFFF"/>
            </w:tcBorders>
          </w:tcPr>
          <w:p w14:paraId="4B3C13BB" w14:textId="0CA9F63F" w:rsidR="00696E7D" w:rsidRPr="00C61D25" w:rsidRDefault="00696E7D"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155 mm</w:t>
            </w:r>
            <w:r w:rsidR="00371730">
              <w:rPr>
                <w:bCs/>
                <w:iCs/>
                <w:sz w:val="18"/>
                <w:szCs w:val="18"/>
              </w:rPr>
              <w:t xml:space="preserve"> </w:t>
            </w:r>
            <w:r w:rsidR="00371730">
              <w:rPr>
                <w:bCs/>
                <w:iCs/>
                <w:sz w:val="18"/>
                <w:szCs w:val="18"/>
              </w:rPr>
              <w:fldChar w:fldCharType="begin"/>
            </w:r>
            <w:r w:rsidR="005E0D08">
              <w:rPr>
                <w:bCs/>
                <w:iCs/>
                <w:sz w:val="18"/>
                <w:szCs w:val="18"/>
              </w:rPr>
              <w:instrText xml:space="preserve"> ADDIN EN.CITE &lt;EndNote&gt;&lt;Cite&gt;&lt;Author&gt;Vilizzi&lt;/Author&gt;&lt;Year&gt;1999&lt;/Year&gt;&lt;RecNum&gt;164&lt;/RecNum&gt;&lt;DisplayText&gt;(Vilizzi and Walker 1999)&lt;/DisplayText&gt;&lt;record&gt;&lt;rec-number&gt;164&lt;/rec-number&gt;&lt;foreign-keys&gt;&lt;key app="EN" db-id="0a0zttz0gewd9befav559p5osxw5sftwfpdv"&gt;164&lt;/key&gt;&lt;/foreign-keys&gt;&lt;ref-type name="Journal Article"&gt;17&lt;/ref-type&gt;&lt;contributors&gt;&lt;authors&gt;&lt;author&gt;Vilizzi, L.&lt;/author&gt;&lt;author&gt;Walker, K.F.&lt;/author&gt;&lt;/authors&gt;&lt;/contributors&gt;&lt;titles&gt;&lt;title&gt;Age and growth of the common carp, Cyprinus carpio, in the River Murray, Australia: validation, consistency of age interpretation, and growth models&lt;/title&gt;&lt;secondary-title&gt;Environmental Biology of Fishes&lt;/secondary-title&gt;&lt;/titles&gt;&lt;periodical&gt;&lt;full-title&gt;Environmental Biology of Fishes&lt;/full-title&gt;&lt;/periodical&gt;&lt;pages&gt;77-106&lt;/pages&gt;&lt;volume&gt;54&lt;/volume&gt;&lt;number&gt;1&lt;/number&gt;&lt;dates&gt;&lt;year&gt;1999&lt;/year&gt;&lt;/dates&gt;&lt;urls&gt;&lt;/urls&gt;&lt;/record&gt;&lt;/Cite&gt;&lt;/EndNote&gt;</w:instrText>
            </w:r>
            <w:r w:rsidR="00371730">
              <w:rPr>
                <w:bCs/>
                <w:iCs/>
                <w:sz w:val="18"/>
                <w:szCs w:val="18"/>
              </w:rPr>
              <w:fldChar w:fldCharType="separate"/>
            </w:r>
            <w:r w:rsidR="00371730">
              <w:rPr>
                <w:bCs/>
                <w:iCs/>
                <w:noProof/>
                <w:sz w:val="18"/>
                <w:szCs w:val="18"/>
              </w:rPr>
              <w:t>(Vilizzi and Walker 1999)</w:t>
            </w:r>
            <w:r w:rsidR="00371730">
              <w:rPr>
                <w:bCs/>
                <w:iCs/>
                <w:sz w:val="18"/>
                <w:szCs w:val="18"/>
              </w:rPr>
              <w:fldChar w:fldCharType="end"/>
            </w:r>
            <w:r w:rsidRPr="00C61D25">
              <w:rPr>
                <w:bCs/>
                <w:iCs/>
                <w:sz w:val="18"/>
                <w:szCs w:val="18"/>
              </w:rPr>
              <w:t xml:space="preserve"> </w:t>
            </w:r>
          </w:p>
        </w:tc>
      </w:tr>
      <w:tr w:rsidR="00696E7D" w:rsidRPr="00C61D25" w14:paraId="2236AF84"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244F4018"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Eastern gambusia</w:t>
            </w:r>
          </w:p>
        </w:tc>
        <w:tc>
          <w:tcPr>
            <w:tcW w:w="4570" w:type="dxa"/>
            <w:tcBorders>
              <w:left w:val="single" w:sz="18" w:space="0" w:color="FFFFFF"/>
            </w:tcBorders>
          </w:tcPr>
          <w:p w14:paraId="0F5A9C9B" w14:textId="5795D676" w:rsidR="00696E7D" w:rsidRPr="00C61D25" w:rsidRDefault="00696E7D"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sidRPr="00C61D25">
              <w:rPr>
                <w:bCs/>
                <w:iCs/>
                <w:sz w:val="18"/>
                <w:szCs w:val="18"/>
              </w:rPr>
              <w:t xml:space="preserve">20 mm </w:t>
            </w:r>
            <w:r w:rsidRPr="00C61D25">
              <w:rPr>
                <w:bCs/>
                <w:iCs/>
                <w:sz w:val="18"/>
                <w:szCs w:val="18"/>
              </w:rPr>
              <w:fldChar w:fldCharType="begin"/>
            </w:r>
            <w:r w:rsidR="005E0D08">
              <w:rPr>
                <w:bCs/>
                <w:iCs/>
                <w:sz w:val="18"/>
                <w:szCs w:val="18"/>
              </w:rPr>
              <w:instrText xml:space="preserve"> ADDIN EN.CITE &lt;EndNote&gt;&lt;Cite&gt;&lt;Author&gt;McDowall&lt;/Author&gt;&lt;Year&gt;1996&lt;/Year&gt;&lt;RecNum&gt;165&lt;/RecNum&gt;&lt;DisplayText&gt;(McDowall 1996)&lt;/DisplayText&gt;&lt;record&gt;&lt;rec-number&gt;165&lt;/rec-number&gt;&lt;foreign-keys&gt;&lt;key app="EN" db-id="0a0zttz0gewd9befav559p5osxw5sftwfpdv"&gt;165&lt;/key&gt;&lt;/foreign-keys&gt;&lt;ref-type name="Book Section"&gt;5&lt;/ref-type&gt;&lt;contributors&gt;&lt;authors&gt;&lt;author&gt;McDowall, R.M.&lt;/author&gt;&lt;/authors&gt;&lt;secondary-authors&gt;&lt;author&gt;McDowall, R.M.&lt;/author&gt;&lt;/secondary-authors&gt;&lt;/contributors&gt;&lt;titles&gt;&lt;title&gt;Family Poecilidae: livebearers&lt;/title&gt;&lt;secondary-title&gt;Freshwater Fishes of South-Eastern Australia&lt;/secondary-title&gt;&lt;/titles&gt;&lt;pages&gt;116-122&lt;/pages&gt;&lt;dates&gt;&lt;year&gt;1996&lt;/year&gt;&lt;/dates&gt;&lt;pub-location&gt;Sydney&lt;/pub-location&gt;&lt;publisher&gt;Reed Books&lt;/publisher&gt;&lt;urls&gt;&lt;/urls&gt;&lt;/record&gt;&lt;/Cite&gt;&lt;/EndNote&gt;</w:instrText>
            </w:r>
            <w:r w:rsidRPr="00C61D25">
              <w:rPr>
                <w:bCs/>
                <w:iCs/>
                <w:sz w:val="18"/>
                <w:szCs w:val="18"/>
              </w:rPr>
              <w:fldChar w:fldCharType="separate"/>
            </w:r>
            <w:r w:rsidR="007E117A" w:rsidRPr="00C61D25">
              <w:rPr>
                <w:bCs/>
                <w:iCs/>
                <w:noProof/>
                <w:sz w:val="18"/>
                <w:szCs w:val="18"/>
              </w:rPr>
              <w:t>(McDowall 1996)</w:t>
            </w:r>
            <w:r w:rsidRPr="00C61D25">
              <w:rPr>
                <w:sz w:val="18"/>
                <w:szCs w:val="18"/>
              </w:rPr>
              <w:fldChar w:fldCharType="end"/>
            </w:r>
          </w:p>
        </w:tc>
      </w:tr>
      <w:tr w:rsidR="00696E7D" w:rsidRPr="00C61D25" w14:paraId="12811F55"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6" w:space="0" w:color="FFFFFF"/>
              <w:right w:val="single" w:sz="18" w:space="0" w:color="FFFFFF"/>
            </w:tcBorders>
          </w:tcPr>
          <w:p w14:paraId="26F82030"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Goldfish</w:t>
            </w:r>
          </w:p>
        </w:tc>
        <w:tc>
          <w:tcPr>
            <w:tcW w:w="4570" w:type="dxa"/>
            <w:tcBorders>
              <w:left w:val="single" w:sz="18" w:space="0" w:color="FFFFFF"/>
            </w:tcBorders>
          </w:tcPr>
          <w:p w14:paraId="17F7A4FC" w14:textId="07848133" w:rsidR="00696E7D" w:rsidRPr="00C61D25" w:rsidRDefault="00BC45A3"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Pr>
                <w:bCs/>
                <w:iCs/>
                <w:sz w:val="18"/>
                <w:szCs w:val="18"/>
              </w:rPr>
              <w:t xml:space="preserve">127 mm </w:t>
            </w:r>
            <w:r>
              <w:rPr>
                <w:bCs/>
                <w:iCs/>
                <w:sz w:val="18"/>
                <w:szCs w:val="18"/>
              </w:rPr>
              <w:fldChar w:fldCharType="begin"/>
            </w:r>
            <w:r w:rsidR="005E0D08">
              <w:rPr>
                <w:bCs/>
                <w:iCs/>
                <w:sz w:val="18"/>
                <w:szCs w:val="18"/>
              </w:rPr>
              <w:instrText xml:space="preserve"> ADDIN EN.CITE &lt;EndNote&gt;&lt;Cite&gt;&lt;Author&gt;Lorenzoni&lt;/Author&gt;&lt;Year&gt;2007&lt;/Year&gt;&lt;RecNum&gt;148&lt;/RecNum&gt;&lt;DisplayText&gt;(Lorenzoni et al. 2007)&lt;/DisplayText&gt;&lt;record&gt;&lt;rec-number&gt;148&lt;/rec-number&gt;&lt;foreign-keys&gt;&lt;key app="EN" db-id="0a0zttz0gewd9befav559p5osxw5sftwfpdv"&gt;148&lt;/key&gt;&lt;/foreign-keys&gt;&lt;ref-type name="Book Section"&gt;5&lt;/ref-type&gt;&lt;contributors&gt;&lt;authors&gt;&lt;author&gt;Lorenzoni, Massimo&lt;/author&gt;&lt;author&gt;Corboli, Massimiliano&lt;/author&gt;&lt;author&gt;Ghetti, Lucia&lt;/author&gt;&lt;author&gt;Pedicillo, Giovanni&lt;/author&gt;&lt;author&gt;Carosi, Antonella&lt;/author&gt;&lt;/authors&gt;&lt;secondary-authors&gt;&lt;author&gt;Gherardi, Francesca&lt;/author&gt;&lt;/secondary-authors&gt;&lt;/contributors&gt;&lt;titles&gt;&lt;title&gt;Growth and reproduction of the goldfish Carassius auratus: a case study from Italy&lt;/title&gt;&lt;secondary-title&gt;Biological invaders in inland waters: Profiles, distribution, and threats&lt;/secondary-title&gt;&lt;/titles&gt;&lt;pages&gt;259-273&lt;/pages&gt;&lt;dates&gt;&lt;year&gt;2007&lt;/year&gt;&lt;/dates&gt;&lt;pub-location&gt;Dordrecht&lt;/pub-location&gt;&lt;publisher&gt;Springer Netherlands&lt;/publisher&gt;&lt;isbn&gt;978-1-4020-6029-8&lt;/isbn&gt;&lt;label&gt;Lorenzoni2007&lt;/label&gt;&lt;urls&gt;&lt;related-urls&gt;&lt;url&gt;http://dx.doi.org/10.1007/978-1-4020-6029-8_13&lt;/url&gt;&lt;/related-urls&gt;&lt;/urls&gt;&lt;electronic-resource-num&gt;10.1007/978-1-4020-6029-8_13&lt;/electronic-resource-num&gt;&lt;/record&gt;&lt;/Cite&gt;&lt;/EndNote&gt;</w:instrText>
            </w:r>
            <w:r>
              <w:rPr>
                <w:bCs/>
                <w:iCs/>
                <w:sz w:val="18"/>
                <w:szCs w:val="18"/>
              </w:rPr>
              <w:fldChar w:fldCharType="separate"/>
            </w:r>
            <w:r>
              <w:rPr>
                <w:bCs/>
                <w:iCs/>
                <w:noProof/>
                <w:sz w:val="18"/>
                <w:szCs w:val="18"/>
              </w:rPr>
              <w:t>(Lorenzoni et al. 2007)</w:t>
            </w:r>
            <w:r>
              <w:rPr>
                <w:bCs/>
                <w:iCs/>
                <w:sz w:val="18"/>
                <w:szCs w:val="18"/>
              </w:rPr>
              <w:fldChar w:fldCharType="end"/>
            </w:r>
          </w:p>
        </w:tc>
      </w:tr>
      <w:tr w:rsidR="00696E7D" w:rsidRPr="00C61D25" w14:paraId="5F0A09AA" w14:textId="77777777" w:rsidTr="001D041C">
        <w:tc>
          <w:tcPr>
            <w:cnfStyle w:val="001000000000" w:firstRow="0" w:lastRow="0" w:firstColumn="1" w:lastColumn="0" w:oddVBand="0" w:evenVBand="0" w:oddHBand="0" w:evenHBand="0" w:firstRowFirstColumn="0" w:firstRowLastColumn="0" w:lastRowFirstColumn="0" w:lastRowLastColumn="0"/>
            <w:tcW w:w="0" w:type="auto"/>
            <w:tcBorders>
              <w:top w:val="single" w:sz="6" w:space="0" w:color="FFFFFF"/>
              <w:bottom w:val="single" w:sz="8" w:space="0" w:color="FFFFFF"/>
              <w:right w:val="single" w:sz="18" w:space="0" w:color="FFFFFF"/>
            </w:tcBorders>
          </w:tcPr>
          <w:p w14:paraId="7E9BB3CD" w14:textId="77777777" w:rsidR="00696E7D" w:rsidRPr="00C61D25" w:rsidRDefault="00696E7D" w:rsidP="009B44E9">
            <w:pPr>
              <w:spacing w:before="40" w:after="40"/>
              <w:rPr>
                <w:iCs/>
                <w:color w:val="FFFFFF" w:themeColor="background1"/>
                <w:sz w:val="18"/>
                <w:szCs w:val="18"/>
              </w:rPr>
            </w:pPr>
            <w:r w:rsidRPr="00C61D25">
              <w:rPr>
                <w:iCs/>
                <w:color w:val="FFFFFF" w:themeColor="background1"/>
                <w:sz w:val="18"/>
                <w:szCs w:val="18"/>
              </w:rPr>
              <w:t>Redfin perch</w:t>
            </w:r>
          </w:p>
        </w:tc>
        <w:tc>
          <w:tcPr>
            <w:tcW w:w="4570" w:type="dxa"/>
            <w:tcBorders>
              <w:left w:val="single" w:sz="18" w:space="0" w:color="FFFFFF"/>
            </w:tcBorders>
          </w:tcPr>
          <w:p w14:paraId="364DBAF5" w14:textId="299FE193" w:rsidR="00696E7D" w:rsidRPr="00C61D25" w:rsidRDefault="001D041C" w:rsidP="005E0D08">
            <w:pPr>
              <w:spacing w:before="40" w:after="40"/>
              <w:cnfStyle w:val="000000000000" w:firstRow="0" w:lastRow="0" w:firstColumn="0" w:lastColumn="0" w:oddVBand="0" w:evenVBand="0" w:oddHBand="0" w:evenHBand="0" w:firstRowFirstColumn="0" w:firstRowLastColumn="0" w:lastRowFirstColumn="0" w:lastRowLastColumn="0"/>
              <w:rPr>
                <w:bCs/>
                <w:iCs/>
                <w:sz w:val="18"/>
                <w:szCs w:val="18"/>
              </w:rPr>
            </w:pPr>
            <w:r>
              <w:rPr>
                <w:bCs/>
                <w:iCs/>
                <w:sz w:val="18"/>
                <w:szCs w:val="18"/>
              </w:rPr>
              <w:t xml:space="preserve">60 mm </w:t>
            </w:r>
            <w:r>
              <w:rPr>
                <w:bCs/>
                <w:iCs/>
                <w:sz w:val="18"/>
                <w:szCs w:val="18"/>
              </w:rPr>
              <w:fldChar w:fldCharType="begin"/>
            </w:r>
            <w:r w:rsidR="005E0D08">
              <w:rPr>
                <w:bCs/>
                <w:iCs/>
                <w:sz w:val="18"/>
                <w:szCs w:val="18"/>
              </w:rPr>
              <w:instrText xml:space="preserve"> ADDIN EN.CITE &lt;EndNote&gt;&lt;Cite&gt;&lt;Author&gt;Heibo&lt;/Author&gt;&lt;Year&gt;2005&lt;/Year&gt;&lt;RecNum&gt;238&lt;/RecNum&gt;&lt;Prefix&gt;maximum reported by &lt;/Prefix&gt;&lt;DisplayText&gt;(maximum reported by Heibo et al. 2005)&lt;/DisplayText&gt;&lt;record&gt;&lt;rec-number&gt;238&lt;/rec-number&gt;&lt;foreign-keys&gt;&lt;key app="EN" db-id="0a0zttz0gewd9befav559p5osxw5sftwfpdv"&gt;238&lt;/key&gt;&lt;/foreign-keys&gt;&lt;ref-type name="Journal Article"&gt;17&lt;/ref-type&gt;&lt;contributors&gt;&lt;authors&gt;&lt;author&gt;Heibo, E.&lt;/author&gt;&lt;author&gt;Magnhagen, C.&lt;/author&gt;&lt;author&gt;Vøllestad, L. A.&lt;/author&gt;&lt;/authors&gt;&lt;/contributors&gt;&lt;auth-address&gt;Swedish University of Agricultural Sciences (SLU), Department of Aquaculture, SE-901 83 UmeÃ¥, Sweden&amp;#xD;University of Oslo, Department of Biology, Centre for Ecological and Evolutionary Synthesis, Blindern, N-0316 Oslo, Norway&lt;/auth-address&gt;&lt;titles&gt;&lt;title&gt;Latitudinal variation in life-history traits in Eurasian perch&lt;/title&gt;&lt;secondary-title&gt;Ecology&lt;/secondary-title&gt;&lt;/titles&gt;&lt;periodical&gt;&lt;full-title&gt;Ecology&lt;/full-title&gt;&lt;/periodical&gt;&lt;pages&gt;3377-3386&lt;/pages&gt;&lt;volume&gt;86&lt;/volume&gt;&lt;number&gt;12&lt;/number&gt;&lt;keywords&gt;&lt;keyword&gt;Latitudinal cline&lt;/keyword&gt;&lt;keyword&gt;Life-history variation&lt;/keyword&gt;&lt;keyword&gt;Perca fluviatilis L&lt;/keyword&gt;&lt;keyword&gt;Perch&lt;/keyword&gt;&lt;keyword&gt;Trade-offs&lt;/keyword&gt;&lt;keyword&gt;growth rate&lt;/keyword&gt;&lt;keyword&gt;latitudinal gradient&lt;/keyword&gt;&lt;keyword&gt;life history trait&lt;/keyword&gt;&lt;keyword&gt;perciform&lt;/keyword&gt;&lt;keyword&gt;trade-off&lt;/keyword&gt;&lt;keyword&gt;Perca fluviatilis&lt;/keyword&gt;&lt;/keywords&gt;&lt;dates&gt;&lt;year&gt;2005&lt;/year&gt;&lt;/dates&gt;&lt;isbn&gt;00129658 (ISSN)&lt;/isbn&gt;&lt;label&gt;&lt;style face="italic" font="default" size="10"&gt;Perca&lt;/style&gt;&lt;/label&gt;&lt;urls&gt;&lt;related-urls&gt;&lt;url&gt;http://www.scopus.com/inward/record.url?eid=2-s2.0-30644457606&amp;amp;partnerID=40&amp;amp;md5=ee6d760b9263f604dc858c3cf674f4a0&lt;/url&gt;&lt;/related-urls&gt;&lt;/urls&gt;&lt;remote-database-name&gt;Scopus&lt;/remote-database-name&gt;&lt;language&gt;Overseas&lt;/language&gt;&lt;/record&gt;&lt;/Cite&gt;&lt;/EndNote&gt;</w:instrText>
            </w:r>
            <w:r>
              <w:rPr>
                <w:bCs/>
                <w:iCs/>
                <w:sz w:val="18"/>
                <w:szCs w:val="18"/>
              </w:rPr>
              <w:fldChar w:fldCharType="separate"/>
            </w:r>
            <w:r>
              <w:rPr>
                <w:bCs/>
                <w:iCs/>
                <w:noProof/>
                <w:sz w:val="18"/>
                <w:szCs w:val="18"/>
              </w:rPr>
              <w:t>(maximum reported by Heibo et al. 2005)</w:t>
            </w:r>
            <w:r>
              <w:rPr>
                <w:bCs/>
                <w:iCs/>
                <w:sz w:val="18"/>
                <w:szCs w:val="18"/>
              </w:rPr>
              <w:fldChar w:fldCharType="end"/>
            </w:r>
          </w:p>
        </w:tc>
      </w:tr>
    </w:tbl>
    <w:p w14:paraId="1F21B599" w14:textId="77777777" w:rsidR="00696E7D" w:rsidRPr="00696E7D" w:rsidRDefault="00696E7D" w:rsidP="00696E7D">
      <w:pPr>
        <w:rPr>
          <w:b/>
          <w:lang w:val="en-US"/>
        </w:rPr>
      </w:pPr>
    </w:p>
    <w:p w14:paraId="6B406534" w14:textId="235E2B3C" w:rsidR="00696E7D" w:rsidRPr="00C61D25" w:rsidRDefault="00696E7D" w:rsidP="00696E7D">
      <w:pPr>
        <w:rPr>
          <w:b/>
          <w:lang w:val="en-US"/>
        </w:rPr>
      </w:pPr>
      <w:r w:rsidRPr="00696E7D">
        <w:t xml:space="preserve">The Expectedness index is the proportion of native species that are now found within the relevant catchment and altitudinal zone, compared to a historical reference condition. The index value is derived from two input metrics; the observed native species richness relative to the expected species richness at each site, and the total native species richness observed within the zone over the total number of species predicted to have existed within the zone historically </w:t>
      </w:r>
      <w:r w:rsidRPr="00696E7D">
        <w:rPr>
          <w:i/>
        </w:rPr>
        <w:fldChar w:fldCharType="begin"/>
      </w:r>
      <w:r w:rsidR="005E0D08">
        <w:rPr>
          <w:i/>
        </w:rPr>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696E7D">
        <w:rPr>
          <w:i/>
        </w:rPr>
        <w:fldChar w:fldCharType="separate"/>
      </w:r>
      <w:r w:rsidR="007E117A" w:rsidRPr="007E117A">
        <w:rPr>
          <w:noProof/>
        </w:rPr>
        <w:t>(Robinson 2012)</w:t>
      </w:r>
      <w:r w:rsidRPr="00696E7D">
        <w:fldChar w:fldCharType="end"/>
      </w:r>
      <w:r w:rsidRPr="00696E7D">
        <w:t xml:space="preserve">. The Nativeness index is the proportion of native compared to alien fishes, and is derived from three input metrics; proportion of total biomass that is native, proportion of total abundance that is native and proportion of total species richness that is native </w:t>
      </w:r>
      <w:r w:rsidRPr="00696E7D">
        <w:rPr>
          <w:i/>
        </w:rPr>
        <w:fldChar w:fldCharType="begin"/>
      </w:r>
      <w:r w:rsidR="005E0D08">
        <w:rPr>
          <w:i/>
        </w:rPr>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696E7D">
        <w:rPr>
          <w:i/>
        </w:rPr>
        <w:fldChar w:fldCharType="separate"/>
      </w:r>
      <w:r w:rsidR="007E117A" w:rsidRPr="007E117A">
        <w:rPr>
          <w:noProof/>
        </w:rPr>
        <w:t>(Robinson 2012)</w:t>
      </w:r>
      <w:r w:rsidRPr="00696E7D">
        <w:fldChar w:fldCharType="end"/>
      </w:r>
      <w:r w:rsidRPr="00696E7D">
        <w:t xml:space="preserve">. The Recruitment index represents the recent reproductive activity of the native fish community, and is derived from three input metrics; the proportion of native species showing evidence of recruitment, the average proportion of sites at which each species captured was recruiting (corrected for probability of capture based on the number of sites sampled), and the average proportion of total abundance of each species that are new recruits </w:t>
      </w:r>
      <w:r w:rsidRPr="00696E7D">
        <w:rPr>
          <w:i/>
        </w:rPr>
        <w:fldChar w:fldCharType="begin"/>
      </w:r>
      <w:r w:rsidR="005E0D08">
        <w:rPr>
          <w:i/>
        </w:rPr>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696E7D">
        <w:rPr>
          <w:i/>
        </w:rPr>
        <w:fldChar w:fldCharType="separate"/>
      </w:r>
      <w:r w:rsidR="007E117A" w:rsidRPr="007E117A">
        <w:rPr>
          <w:noProof/>
        </w:rPr>
        <w:t>(Robinson 2012)</w:t>
      </w:r>
      <w:r w:rsidRPr="00696E7D">
        <w:fldChar w:fldCharType="end"/>
      </w:r>
      <w:r w:rsidRPr="00696E7D">
        <w:t xml:space="preserve">. The three indicators are aggregated to generate a weighted overall Fish Condition Index </w:t>
      </w:r>
      <w:r w:rsidRPr="00696E7D">
        <w:rPr>
          <w:i/>
        </w:rPr>
        <w:fldChar w:fldCharType="begin"/>
      </w:r>
      <w:r w:rsidR="005E0D08">
        <w:rPr>
          <w:i/>
        </w:rPr>
        <w:instrText xml:space="preserve"> ADDIN EN.CITE &lt;EndNote&gt;&lt;Cite&gt;&lt;Author&gt;Carter&lt;/Author&gt;&lt;Year&gt;2012&lt;/Year&gt;&lt;RecNum&gt;117&lt;/RecNum&gt;&lt;DisplayText&gt;(Carter 2012)&lt;/DisplayText&gt;&lt;record&gt;&lt;rec-number&gt;117&lt;/rec-number&gt;&lt;foreign-keys&gt;&lt;key app="EN" db-id="0a0zttz0gewd9befav559p5osxw5sftwfpdv"&gt;117&lt;/key&gt;&lt;/foreign-keys&gt;&lt;ref-type name="Report"&gt;27&lt;/ref-type&gt;&lt;contributors&gt;&lt;authors&gt;&lt;author&gt;Carter, S.&lt;/author&gt;&lt;/authors&gt;&lt;/contributors&gt;&lt;titles&gt;&lt;title&gt;Sustainable Rivers Audit 2: Metric Processing System&lt;/title&gt;&lt;/titles&gt;&lt;dates&gt;&lt;year&gt;2012&lt;/year&gt;&lt;/dates&gt;&lt;pub-location&gt;Canberra&lt;/pub-location&gt;&lt;publisher&gt;Environmental Dynamics for the Murray Darling Basin Authority&lt;/publisher&gt;&lt;urls&gt;&lt;/urls&gt;&lt;/record&gt;&lt;/Cite&gt;&lt;/EndNote&gt;</w:instrText>
      </w:r>
      <w:r w:rsidRPr="00696E7D">
        <w:rPr>
          <w:i/>
        </w:rPr>
        <w:fldChar w:fldCharType="separate"/>
      </w:r>
      <w:r w:rsidR="007E117A" w:rsidRPr="007E117A">
        <w:rPr>
          <w:noProof/>
        </w:rPr>
        <w:t>(Carter 2012)</w:t>
      </w:r>
      <w:r w:rsidRPr="00696E7D">
        <w:fldChar w:fldCharType="end"/>
      </w:r>
      <w:r w:rsidRPr="00696E7D">
        <w:t>. Overall condition is then partitioned into five equal categorical bands to rate the condition of the fish community as “Good” (80–100), “Moderate” (60–79), “Poor” (40–59), “Very Poor” (20–39), or “Extremely Poor” (0–19).</w:t>
      </w:r>
    </w:p>
    <w:p w14:paraId="207765B1" w14:textId="77777777" w:rsidR="00696E7D" w:rsidRPr="00696E7D" w:rsidRDefault="00696E7D" w:rsidP="00696E7D">
      <w:pPr>
        <w:rPr>
          <w:b/>
          <w:lang w:val="en-US"/>
        </w:rPr>
      </w:pPr>
    </w:p>
    <w:p w14:paraId="5F1BBB71" w14:textId="77777777" w:rsidR="00696E7D" w:rsidRPr="00696E7D" w:rsidRDefault="00696E7D" w:rsidP="00143A2F">
      <w:pPr>
        <w:pStyle w:val="Heading2"/>
      </w:pPr>
      <w:bookmarkStart w:id="211" w:name="_Toc440827286"/>
      <w:bookmarkStart w:id="212" w:name="_Toc4574794"/>
      <w:r w:rsidRPr="00696E7D">
        <w:t>Results</w:t>
      </w:r>
      <w:bookmarkEnd w:id="211"/>
      <w:bookmarkEnd w:id="212"/>
    </w:p>
    <w:p w14:paraId="45F2BAF6" w14:textId="2BEC312D" w:rsidR="00696E7D" w:rsidRPr="00696E7D" w:rsidRDefault="00696E7D" w:rsidP="00696E7D">
      <w:r w:rsidRPr="00696E7D">
        <w:t>A total of 12</w:t>
      </w:r>
      <w:r w:rsidR="001D041C">
        <w:t> </w:t>
      </w:r>
      <w:r w:rsidRPr="00696E7D">
        <w:t xml:space="preserve">402 fish comprising six native and four alien species were captured across 10 in-channel sampling sites in 2018 </w:t>
      </w:r>
      <w:r w:rsidR="001D041C">
        <w:t>(</w:t>
      </w:r>
      <w:r w:rsidR="001D041C">
        <w:fldChar w:fldCharType="begin"/>
      </w:r>
      <w:r w:rsidR="001D041C">
        <w:instrText xml:space="preserve"> REF _Ref530390348 \h </w:instrText>
      </w:r>
      <w:r w:rsidR="001D041C">
        <w:fldChar w:fldCharType="separate"/>
      </w:r>
      <w:r w:rsidR="002A4751" w:rsidRPr="00D81C0B">
        <w:t xml:space="preserve">Table </w:t>
      </w:r>
      <w:r w:rsidR="002A4751">
        <w:rPr>
          <w:noProof/>
        </w:rPr>
        <w:t>8</w:t>
      </w:r>
      <w:r w:rsidR="001D041C">
        <w:fldChar w:fldCharType="end"/>
      </w:r>
      <w:r w:rsidR="001D041C">
        <w:t>).</w:t>
      </w:r>
      <w:r w:rsidRPr="00696E7D">
        <w:t>In order, bony herring, carp gudgeon (</w:t>
      </w:r>
      <w:r w:rsidRPr="00696E7D">
        <w:rPr>
          <w:i/>
        </w:rPr>
        <w:t>Hypseleotris</w:t>
      </w:r>
      <w:r w:rsidRPr="00696E7D">
        <w:t xml:space="preserve"> spp.), eastern gambusia (</w:t>
      </w:r>
      <w:r w:rsidRPr="00696E7D">
        <w:rPr>
          <w:i/>
        </w:rPr>
        <w:t>Gambusia holbrooki</w:t>
      </w:r>
      <w:r w:rsidRPr="00696E7D">
        <w:t>), and common carp were the most abundant species (</w:t>
      </w:r>
      <w:r w:rsidR="00F17664">
        <w:fldChar w:fldCharType="begin"/>
      </w:r>
      <w:r w:rsidR="00F17664">
        <w:instrText xml:space="preserve"> REF _Ref530390348 \h </w:instrText>
      </w:r>
      <w:r w:rsidR="00F17664">
        <w:fldChar w:fldCharType="separate"/>
      </w:r>
      <w:r w:rsidR="002A4751" w:rsidRPr="00D81C0B">
        <w:t xml:space="preserve">Table </w:t>
      </w:r>
      <w:r w:rsidR="002A4751">
        <w:rPr>
          <w:noProof/>
        </w:rPr>
        <w:t>8</w:t>
      </w:r>
      <w:r w:rsidR="00F17664">
        <w:fldChar w:fldCharType="end"/>
      </w:r>
      <w:r w:rsidRPr="00696E7D">
        <w:t xml:space="preserve">; </w:t>
      </w:r>
      <w:r w:rsidRPr="00696E7D">
        <w:fldChar w:fldCharType="begin"/>
      </w:r>
      <w:r w:rsidRPr="00696E7D">
        <w:instrText xml:space="preserve"> REF _Ref427304146 \h  \* MERGEFORMAT </w:instrText>
      </w:r>
      <w:r w:rsidRPr="00696E7D">
        <w:fldChar w:fldCharType="separate"/>
      </w:r>
      <w:r w:rsidR="002A4751" w:rsidRPr="00D81C0B">
        <w:t xml:space="preserve">Figure </w:t>
      </w:r>
      <w:r w:rsidR="002A4751">
        <w:t>25</w:t>
      </w:r>
      <w:r w:rsidRPr="00696E7D">
        <w:fldChar w:fldCharType="end"/>
      </w:r>
      <w:r w:rsidRPr="00696E7D">
        <w:t>). In order, common carp, Murray cod, golden perch and bony herring contributed the greatest overall biomass in 2018 (</w:t>
      </w:r>
      <w:r w:rsidRPr="00696E7D">
        <w:fldChar w:fldCharType="begin"/>
      </w:r>
      <w:r w:rsidRPr="00696E7D">
        <w:instrText xml:space="preserve"> REF _Ref427304154 \h  \* MERGEFORMAT </w:instrText>
      </w:r>
      <w:r w:rsidRPr="00696E7D">
        <w:fldChar w:fldCharType="separate"/>
      </w:r>
      <w:r w:rsidR="002A4751" w:rsidRPr="00D81C0B">
        <w:t xml:space="preserve">Figure </w:t>
      </w:r>
      <w:r w:rsidR="002A4751">
        <w:t>26</w:t>
      </w:r>
      <w:r w:rsidRPr="00696E7D">
        <w:fldChar w:fldCharType="end"/>
      </w:r>
      <w:r w:rsidRPr="00696E7D">
        <w:t>).</w:t>
      </w:r>
    </w:p>
    <w:p w14:paraId="0BFB5233" w14:textId="659EE5A7" w:rsidR="00696E7D" w:rsidRPr="00696E7D" w:rsidRDefault="00696E7D" w:rsidP="00696E7D">
      <w:r w:rsidRPr="00696E7D">
        <w:t xml:space="preserve">New recruits (juveniles) were detected in two native longer-lived species; bony herring (10 of 10 sites) and Murray cod (2 of 10 sites; </w:t>
      </w:r>
      <w:r w:rsidRPr="00696E7D">
        <w:fldChar w:fldCharType="begin"/>
      </w:r>
      <w:r w:rsidRPr="00696E7D">
        <w:instrText xml:space="preserve"> REF _Ref427304146 \h  \* MERGEFORMAT </w:instrText>
      </w:r>
      <w:r w:rsidRPr="00696E7D">
        <w:fldChar w:fldCharType="separate"/>
      </w:r>
      <w:r w:rsidR="002A4751" w:rsidRPr="00D81C0B">
        <w:t xml:space="preserve">Figure </w:t>
      </w:r>
      <w:r w:rsidR="002A4751">
        <w:t>25</w:t>
      </w:r>
      <w:r w:rsidRPr="00696E7D">
        <w:fldChar w:fldCharType="end"/>
      </w:r>
      <w:r w:rsidRPr="00696E7D">
        <w:t xml:space="preserve">; </w:t>
      </w:r>
      <w:r w:rsidRPr="00696E7D">
        <w:fldChar w:fldCharType="begin"/>
      </w:r>
      <w:r w:rsidRPr="00696E7D">
        <w:instrText xml:space="preserve"> REF _Ref427304168 \h  \* MERGEFORMAT </w:instrText>
      </w:r>
      <w:r w:rsidRPr="00696E7D">
        <w:fldChar w:fldCharType="separate"/>
      </w:r>
      <w:r w:rsidR="002A4751" w:rsidRPr="00D81C0B">
        <w:t xml:space="preserve">Figure </w:t>
      </w:r>
      <w:r w:rsidR="002A4751">
        <w:t>27</w:t>
      </w:r>
      <w:r w:rsidRPr="00696E7D">
        <w:fldChar w:fldCharType="end"/>
      </w:r>
      <w:r w:rsidRPr="00696E7D">
        <w:t xml:space="preserve">), and two native short-lived species (Australian smelt (10 of 10 sites) and carp gudgeon (10 of 10 sites; </w:t>
      </w:r>
      <w:r w:rsidRPr="00696E7D">
        <w:fldChar w:fldCharType="begin"/>
      </w:r>
      <w:r w:rsidRPr="00696E7D">
        <w:instrText xml:space="preserve"> REF _Ref427304146 \h  \* MERGEFORMAT </w:instrText>
      </w:r>
      <w:r w:rsidRPr="00696E7D">
        <w:fldChar w:fldCharType="separate"/>
      </w:r>
      <w:r w:rsidR="002A4751" w:rsidRPr="00D81C0B">
        <w:t xml:space="preserve">Figure </w:t>
      </w:r>
      <w:r w:rsidR="002A4751">
        <w:t>25</w:t>
      </w:r>
      <w:r w:rsidRPr="00696E7D">
        <w:fldChar w:fldCharType="end"/>
      </w:r>
      <w:r w:rsidRPr="00696E7D">
        <w:t xml:space="preserve">; </w:t>
      </w:r>
      <w:r w:rsidRPr="00696E7D">
        <w:fldChar w:fldCharType="begin"/>
      </w:r>
      <w:r w:rsidRPr="00696E7D">
        <w:instrText xml:space="preserve"> REF _Ref427304168 \h  \* MERGEFORMAT </w:instrText>
      </w:r>
      <w:r w:rsidRPr="00696E7D">
        <w:fldChar w:fldCharType="separate"/>
      </w:r>
      <w:r w:rsidR="002A4751" w:rsidRPr="00D81C0B">
        <w:t xml:space="preserve">Figure </w:t>
      </w:r>
      <w:r w:rsidR="002A4751">
        <w:t>27</w:t>
      </w:r>
      <w:r w:rsidRPr="00696E7D">
        <w:fldChar w:fldCharType="end"/>
      </w:r>
      <w:r w:rsidRPr="00696E7D">
        <w:t>). No golden perch or unspecked hardyhead new recruits were captured (</w:t>
      </w:r>
      <w:r w:rsidRPr="00696E7D">
        <w:fldChar w:fldCharType="begin"/>
      </w:r>
      <w:r w:rsidRPr="00696E7D">
        <w:instrText xml:space="preserve"> REF _Ref427304146 \h  \* MERGEFORMAT </w:instrText>
      </w:r>
      <w:r w:rsidRPr="00696E7D">
        <w:fldChar w:fldCharType="separate"/>
      </w:r>
      <w:r w:rsidR="002A4751" w:rsidRPr="00D81C0B">
        <w:t xml:space="preserve">Figure </w:t>
      </w:r>
      <w:r w:rsidR="002A4751">
        <w:t>25</w:t>
      </w:r>
      <w:r w:rsidRPr="00696E7D">
        <w:fldChar w:fldCharType="end"/>
      </w:r>
      <w:r w:rsidRPr="00696E7D">
        <w:t xml:space="preserve">; </w:t>
      </w:r>
      <w:r w:rsidRPr="00696E7D">
        <w:fldChar w:fldCharType="begin"/>
      </w:r>
      <w:r w:rsidRPr="00696E7D">
        <w:instrText xml:space="preserve"> REF _Ref427304168 \h  \* MERGEFORMAT </w:instrText>
      </w:r>
      <w:r w:rsidRPr="00696E7D">
        <w:fldChar w:fldCharType="separate"/>
      </w:r>
      <w:r w:rsidR="002A4751" w:rsidRPr="00D81C0B">
        <w:t xml:space="preserve">Figure </w:t>
      </w:r>
      <w:r w:rsidR="002A4751">
        <w:t>27</w:t>
      </w:r>
      <w:r w:rsidRPr="00696E7D">
        <w:fldChar w:fldCharType="end"/>
      </w:r>
      <w:r w:rsidRPr="00696E7D">
        <w:t>). New recruits of three alien species were captured (common carp (</w:t>
      </w:r>
      <w:r w:rsidRPr="00696E7D">
        <w:rPr>
          <w:i/>
        </w:rPr>
        <w:t>Cyprinus carpio</w:t>
      </w:r>
      <w:r w:rsidRPr="00696E7D">
        <w:t>) (10 of 10 sites), goldfish (</w:t>
      </w:r>
      <w:r w:rsidRPr="00696E7D">
        <w:rPr>
          <w:i/>
        </w:rPr>
        <w:t>Carassius auratus</w:t>
      </w:r>
      <w:r w:rsidRPr="00696E7D">
        <w:t>) (3 of 5 sites) and eastern gambusia (</w:t>
      </w:r>
      <w:r w:rsidRPr="00696E7D">
        <w:rPr>
          <w:i/>
        </w:rPr>
        <w:t>Gambusia holbrooki</w:t>
      </w:r>
      <w:r w:rsidRPr="00696E7D">
        <w:t xml:space="preserve">) (8 of 10 sites); </w:t>
      </w:r>
      <w:r w:rsidRPr="00696E7D">
        <w:fldChar w:fldCharType="begin"/>
      </w:r>
      <w:r w:rsidRPr="00696E7D">
        <w:instrText xml:space="preserve"> REF _Ref427304146 \h  \* MERGEFORMAT </w:instrText>
      </w:r>
      <w:r w:rsidRPr="00696E7D">
        <w:fldChar w:fldCharType="separate"/>
      </w:r>
      <w:r w:rsidR="002A4751" w:rsidRPr="00D81C0B">
        <w:t xml:space="preserve">Figure </w:t>
      </w:r>
      <w:r w:rsidR="002A4751">
        <w:t>25</w:t>
      </w:r>
      <w:r w:rsidRPr="00696E7D">
        <w:fldChar w:fldCharType="end"/>
      </w:r>
      <w:r w:rsidRPr="00696E7D">
        <w:t xml:space="preserve">; </w:t>
      </w:r>
      <w:r w:rsidRPr="00696E7D">
        <w:fldChar w:fldCharType="begin"/>
      </w:r>
      <w:r w:rsidRPr="00696E7D">
        <w:instrText xml:space="preserve"> REF _Ref427304168 \h  \* MERGEFORMAT </w:instrText>
      </w:r>
      <w:r w:rsidRPr="00696E7D">
        <w:fldChar w:fldCharType="separate"/>
      </w:r>
      <w:r w:rsidR="002A4751" w:rsidRPr="00D81C0B">
        <w:t xml:space="preserve">Figure </w:t>
      </w:r>
      <w:r w:rsidR="002A4751">
        <w:t>27</w:t>
      </w:r>
      <w:r w:rsidRPr="00696E7D">
        <w:fldChar w:fldCharType="end"/>
      </w:r>
      <w:r w:rsidRPr="00696E7D">
        <w:t xml:space="preserve">). </w:t>
      </w:r>
    </w:p>
    <w:p w14:paraId="438D3868" w14:textId="70F560A8" w:rsidR="00696E7D" w:rsidRPr="00696E7D" w:rsidRDefault="00696E7D" w:rsidP="00696E7D">
      <w:r w:rsidRPr="00696E7D">
        <w:t>Sustainable Rivers Audit indices varied substantially in the target reach. Nativeness rated “Moderate” (mean ± SE score: 79.4 ± 3.1), Expectedness was “Poor” (46.0 ± 2.6) and Recruitment was “Very Poor” (37.1; zone metric). The Overall Condition of the fish community was rated “Very Poor” (37.7 ± 1.8) (</w:t>
      </w:r>
      <w:r w:rsidR="00F17664">
        <w:fldChar w:fldCharType="begin"/>
      </w:r>
      <w:r w:rsidR="00F17664">
        <w:instrText xml:space="preserve"> REF _Ref530391440 \h </w:instrText>
      </w:r>
      <w:r w:rsidR="00F17664">
        <w:fldChar w:fldCharType="separate"/>
      </w:r>
      <w:r w:rsidR="002A4751" w:rsidRPr="006F121C">
        <w:t xml:space="preserve">Table </w:t>
      </w:r>
      <w:r w:rsidR="002A4751">
        <w:rPr>
          <w:noProof/>
        </w:rPr>
        <w:t>9</w:t>
      </w:r>
      <w:r w:rsidR="00F17664">
        <w:fldChar w:fldCharType="end"/>
      </w:r>
      <w:r w:rsidR="00F17664">
        <w:t>).</w:t>
      </w:r>
    </w:p>
    <w:p w14:paraId="1BB9CB5F" w14:textId="38D8AB9D" w:rsidR="00696E7D" w:rsidRPr="00696E7D" w:rsidRDefault="00696E7D" w:rsidP="00696E7D">
      <w:r w:rsidRPr="00696E7D">
        <w:t>There were significant differences in the abundance (</w:t>
      </w:r>
      <w:r w:rsidRPr="00696E7D">
        <w:rPr>
          <w:i/>
        </w:rPr>
        <w:t>Pseudo-F</w:t>
      </w:r>
      <w:r w:rsidRPr="00696E7D">
        <w:rPr>
          <w:i/>
          <w:vertAlign w:val="subscript"/>
        </w:rPr>
        <w:t>3, 36</w:t>
      </w:r>
      <w:r w:rsidRPr="00696E7D">
        <w:t xml:space="preserve"> = 12.662, </w:t>
      </w:r>
      <w:r w:rsidRPr="00696E7D">
        <w:rPr>
          <w:i/>
        </w:rPr>
        <w:t>P</w:t>
      </w:r>
      <w:r w:rsidRPr="00696E7D">
        <w:t xml:space="preserve"> &lt;0.001) of the fish community among years. Pair-wise comparisons indicated that the differences in abundance were between all combinations of years except between 2015 and 2016 (t=1.316, P=0.141). These differences were driven by higher abundances of native carp gudgeon, Australian smelt and bony herring in 2018, and a lower abundance of common carp in 2018 compared with 2017 (</w:t>
      </w:r>
      <w:r w:rsidR="00F17664">
        <w:rPr>
          <w:highlight w:val="yellow"/>
        </w:rPr>
        <w:fldChar w:fldCharType="begin"/>
      </w:r>
      <w:r w:rsidR="00F17664">
        <w:instrText xml:space="preserve"> REF _Ref530391382 \h </w:instrText>
      </w:r>
      <w:r w:rsidR="00F17664">
        <w:rPr>
          <w:highlight w:val="yellow"/>
        </w:rPr>
      </w:r>
      <w:r w:rsidR="00F17664">
        <w:rPr>
          <w:highlight w:val="yellow"/>
        </w:rPr>
        <w:fldChar w:fldCharType="separate"/>
      </w:r>
      <w:r w:rsidR="002A4751" w:rsidRPr="00D81C0B">
        <w:t xml:space="preserve">Table </w:t>
      </w:r>
      <w:r w:rsidR="002A4751">
        <w:rPr>
          <w:noProof/>
        </w:rPr>
        <w:t>10</w:t>
      </w:r>
      <w:r w:rsidR="00F17664">
        <w:rPr>
          <w:highlight w:val="yellow"/>
        </w:rPr>
        <w:fldChar w:fldCharType="end"/>
      </w:r>
      <w:r w:rsidRPr="00696E7D">
        <w:t>).</w:t>
      </w:r>
      <w:r w:rsidR="00F17664">
        <w:t xml:space="preserve"> </w:t>
      </w:r>
    </w:p>
    <w:p w14:paraId="41BBA9F8" w14:textId="61A7B2B0" w:rsidR="00696E7D" w:rsidRPr="00696E7D" w:rsidRDefault="00696E7D" w:rsidP="00696E7D">
      <w:r w:rsidRPr="00696E7D">
        <w:t>Similarly, differences in biomass occurred among years (</w:t>
      </w:r>
      <w:r w:rsidRPr="00696E7D">
        <w:rPr>
          <w:i/>
        </w:rPr>
        <w:t>Pseudo-F</w:t>
      </w:r>
      <w:r w:rsidRPr="00696E7D">
        <w:rPr>
          <w:i/>
          <w:vertAlign w:val="subscript"/>
        </w:rPr>
        <w:t>3</w:t>
      </w:r>
      <w:r w:rsidRPr="00696E7D">
        <w:rPr>
          <w:vertAlign w:val="subscript"/>
        </w:rPr>
        <w:t>, 36</w:t>
      </w:r>
      <w:r w:rsidRPr="00696E7D">
        <w:t xml:space="preserve"> = 5.4293, </w:t>
      </w:r>
      <w:r w:rsidRPr="00696E7D">
        <w:rPr>
          <w:i/>
        </w:rPr>
        <w:t xml:space="preserve">P </w:t>
      </w:r>
      <w:r w:rsidRPr="00696E7D">
        <w:t>&lt;0.001), with these differences between all combinations of years except between 2015 and 2016 (t=1.237, P=0.201). Differences in biomass were driven by a higher biomass of native Murray cod and golden perch in 2018, and a reduced biomass of common carp and goldfish in 2018 compared with 2017 (</w:t>
      </w:r>
      <w:r w:rsidR="00F17664">
        <w:rPr>
          <w:highlight w:val="yellow"/>
        </w:rPr>
        <w:fldChar w:fldCharType="begin"/>
      </w:r>
      <w:r w:rsidR="00F17664">
        <w:instrText xml:space="preserve"> REF _Ref530391382 \h </w:instrText>
      </w:r>
      <w:r w:rsidR="00F17664">
        <w:rPr>
          <w:highlight w:val="yellow"/>
        </w:rPr>
      </w:r>
      <w:r w:rsidR="00F17664">
        <w:rPr>
          <w:highlight w:val="yellow"/>
        </w:rPr>
        <w:fldChar w:fldCharType="separate"/>
      </w:r>
      <w:r w:rsidR="002A4751" w:rsidRPr="00D81C0B">
        <w:t xml:space="preserve">Table </w:t>
      </w:r>
      <w:r w:rsidR="002A4751">
        <w:rPr>
          <w:noProof/>
        </w:rPr>
        <w:t>10</w:t>
      </w:r>
      <w:r w:rsidR="00F17664">
        <w:rPr>
          <w:highlight w:val="yellow"/>
        </w:rPr>
        <w:fldChar w:fldCharType="end"/>
      </w:r>
      <w:r w:rsidRPr="00696E7D">
        <w:t xml:space="preserve">). </w:t>
      </w:r>
    </w:p>
    <w:p w14:paraId="1747A8BF" w14:textId="77777777" w:rsidR="00EB339B" w:rsidRDefault="00EB339B">
      <w:pPr>
        <w:spacing w:before="0" w:after="0"/>
        <w:rPr>
          <w:rFonts w:eastAsia="Times New Roman" w:cs="Khmer UI"/>
          <w:bCs/>
          <w:i/>
          <w:sz w:val="22"/>
          <w:szCs w:val="22"/>
        </w:rPr>
      </w:pPr>
      <w:r>
        <w:br w:type="page"/>
      </w:r>
    </w:p>
    <w:p w14:paraId="25B703D9" w14:textId="5C0CBF76" w:rsidR="00696E7D" w:rsidRPr="00D81C0B" w:rsidRDefault="00696E7D" w:rsidP="00D81C0B">
      <w:pPr>
        <w:pStyle w:val="Caption"/>
      </w:pPr>
      <w:bookmarkStart w:id="213" w:name="_Ref530390348"/>
      <w:bookmarkStart w:id="214" w:name="_Toc4574919"/>
      <w:r w:rsidRPr="00D81C0B">
        <w:t xml:space="preserve">Table </w:t>
      </w:r>
      <w:r w:rsidR="00CB3460">
        <w:rPr>
          <w:noProof/>
        </w:rPr>
        <w:fldChar w:fldCharType="begin"/>
      </w:r>
      <w:r w:rsidR="00CB3460">
        <w:rPr>
          <w:noProof/>
        </w:rPr>
        <w:instrText xml:space="preserve"> SEQ Table \* ARABIC </w:instrText>
      </w:r>
      <w:r w:rsidR="00CB3460">
        <w:rPr>
          <w:noProof/>
        </w:rPr>
        <w:fldChar w:fldCharType="separate"/>
      </w:r>
      <w:r w:rsidR="002A4751">
        <w:rPr>
          <w:noProof/>
        </w:rPr>
        <w:t>8</w:t>
      </w:r>
      <w:r w:rsidR="00CB3460">
        <w:rPr>
          <w:noProof/>
        </w:rPr>
        <w:fldChar w:fldCharType="end"/>
      </w:r>
      <w:bookmarkEnd w:id="213"/>
      <w:r w:rsidRPr="00D81C0B">
        <w:t>. Total (non-standardised) catch from the Lower Lachlan river system target reach. Sampling was undertaken in autumn 2017 using a combination of five sampling gear types.</w:t>
      </w:r>
      <w:bookmarkEnd w:id="214"/>
      <w:r w:rsidR="005959DD">
        <w:t xml:space="preserve"> </w:t>
      </w:r>
    </w:p>
    <w:tbl>
      <w:tblPr>
        <w:tblStyle w:val="MediumGrid3-Accent3"/>
        <w:tblW w:w="0" w:type="auto"/>
        <w:tblLayout w:type="fixed"/>
        <w:tblLook w:val="06A0" w:firstRow="1" w:lastRow="0" w:firstColumn="1" w:lastColumn="0" w:noHBand="1" w:noVBand="1"/>
      </w:tblPr>
      <w:tblGrid>
        <w:gridCol w:w="2093"/>
        <w:gridCol w:w="1132"/>
        <w:gridCol w:w="1132"/>
        <w:gridCol w:w="1132"/>
        <w:gridCol w:w="1132"/>
        <w:gridCol w:w="1132"/>
        <w:gridCol w:w="1133"/>
      </w:tblGrid>
      <w:tr w:rsidR="00D81C0B" w:rsidRPr="001D041C" w14:paraId="46D13E7F" w14:textId="77777777" w:rsidTr="006F121C">
        <w:trPr>
          <w:cnfStyle w:val="100000000000" w:firstRow="1" w:lastRow="0" w:firstColumn="0" w:lastColumn="0" w:oddVBand="0" w:evenVBand="0" w:oddHBand="0" w:evenHBand="0" w:firstRowFirstColumn="0" w:firstRowLastColumn="0" w:lastRowFirstColumn="0" w:lastRowLastColumn="0"/>
          <w:trHeight w:val="471"/>
        </w:trPr>
        <w:tc>
          <w:tcPr>
            <w:cnfStyle w:val="001000000000" w:firstRow="0" w:lastRow="0" w:firstColumn="1" w:lastColumn="0" w:oddVBand="0" w:evenVBand="0" w:oddHBand="0" w:evenHBand="0" w:firstRowFirstColumn="0" w:firstRowLastColumn="0" w:lastRowFirstColumn="0" w:lastRowLastColumn="0"/>
            <w:tcW w:w="2093" w:type="dxa"/>
            <w:tcBorders>
              <w:bottom w:val="single" w:sz="8" w:space="0" w:color="FFFFFF"/>
            </w:tcBorders>
          </w:tcPr>
          <w:p w14:paraId="791B50F4" w14:textId="77777777" w:rsidR="00696E7D" w:rsidRPr="001D041C" w:rsidRDefault="00696E7D" w:rsidP="004D7E00">
            <w:pPr>
              <w:spacing w:before="40" w:afterLines="40" w:after="96"/>
              <w:rPr>
                <w:rFonts w:asciiTheme="minorHAnsi" w:hAnsiTheme="minorHAnsi"/>
                <w:sz w:val="18"/>
                <w:szCs w:val="18"/>
              </w:rPr>
            </w:pPr>
          </w:p>
        </w:tc>
        <w:tc>
          <w:tcPr>
            <w:tcW w:w="6793" w:type="dxa"/>
            <w:gridSpan w:val="6"/>
            <w:tcBorders>
              <w:bottom w:val="single" w:sz="8" w:space="0" w:color="FFFFFF"/>
            </w:tcBorders>
          </w:tcPr>
          <w:p w14:paraId="27FD9887" w14:textId="77777777" w:rsidR="00696E7D" w:rsidRPr="001D041C" w:rsidRDefault="00696E7D" w:rsidP="004D7E00">
            <w:pPr>
              <w:spacing w:before="40" w:afterLines="40" w:after="96"/>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SAMPLING METHOD</w:t>
            </w:r>
          </w:p>
        </w:tc>
      </w:tr>
      <w:tr w:rsidR="006F121C" w:rsidRPr="006F121C" w14:paraId="40002907" w14:textId="77777777" w:rsidTr="006F121C">
        <w:trPr>
          <w:trHeight w:val="690"/>
        </w:trPr>
        <w:tc>
          <w:tcPr>
            <w:cnfStyle w:val="001000000000" w:firstRow="0" w:lastRow="0" w:firstColumn="1" w:lastColumn="0" w:oddVBand="0" w:evenVBand="0" w:oddHBand="0" w:evenHBand="0" w:firstRowFirstColumn="0" w:firstRowLastColumn="0" w:lastRowFirstColumn="0" w:lastRowLastColumn="0"/>
            <w:tcW w:w="2093" w:type="dxa"/>
            <w:tcBorders>
              <w:top w:val="single" w:sz="8" w:space="0" w:color="FFFFFF"/>
              <w:bottom w:val="single" w:sz="8" w:space="0" w:color="FFFFFF"/>
              <w:right w:val="single" w:sz="8" w:space="0" w:color="FFFFFF"/>
            </w:tcBorders>
            <w:shd w:val="clear" w:color="auto" w:fill="9BBB59" w:themeFill="accent3"/>
          </w:tcPr>
          <w:p w14:paraId="6457649A" w14:textId="77777777" w:rsidR="00696E7D" w:rsidRPr="006F121C" w:rsidRDefault="00696E7D" w:rsidP="004D7E00">
            <w:pPr>
              <w:spacing w:before="40" w:afterLines="40" w:after="96"/>
              <w:jc w:val="center"/>
              <w:rPr>
                <w:rFonts w:asciiTheme="minorHAnsi" w:hAnsiTheme="minorHAnsi"/>
                <w:color w:val="FFFFFF" w:themeColor="background1"/>
                <w:sz w:val="18"/>
                <w:szCs w:val="18"/>
              </w:rPr>
            </w:pPr>
            <w:r w:rsidRPr="006F121C">
              <w:rPr>
                <w:rFonts w:asciiTheme="minorHAnsi" w:hAnsiTheme="minorHAnsi"/>
                <w:color w:val="FFFFFF" w:themeColor="background1"/>
                <w:sz w:val="18"/>
                <w:szCs w:val="18"/>
              </w:rPr>
              <w:t>COMMON NAME</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07BB5951" w14:textId="17ECF49B" w:rsidR="00696E7D" w:rsidRPr="006F121C" w:rsidRDefault="00696E7D" w:rsidP="004D7E00">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BOAT ELECTRO</w:t>
            </w:r>
            <w:r w:rsidR="001D041C" w:rsidRPr="006F121C">
              <w:rPr>
                <w:rFonts w:asciiTheme="minorHAnsi" w:hAnsiTheme="minorHAnsi"/>
                <w:b/>
                <w:color w:val="FFFFFF" w:themeColor="background1"/>
                <w:sz w:val="18"/>
                <w:szCs w:val="18"/>
              </w:rPr>
              <w:t>-</w:t>
            </w:r>
            <w:r w:rsidRPr="006F121C">
              <w:rPr>
                <w:rFonts w:asciiTheme="minorHAnsi" w:hAnsiTheme="minorHAnsi"/>
                <w:b/>
                <w:color w:val="FFFFFF" w:themeColor="background1"/>
                <w:sz w:val="18"/>
                <w:szCs w:val="18"/>
              </w:rPr>
              <w:t>FISHING</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395E2515" w14:textId="77777777" w:rsidR="00696E7D" w:rsidRPr="006F121C" w:rsidRDefault="00696E7D" w:rsidP="004D7E00">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SMALL FYKE NET</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6BC17A5B" w14:textId="77777777" w:rsidR="00696E7D" w:rsidRPr="006F121C" w:rsidRDefault="00696E7D" w:rsidP="004D7E00">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LARGE FYKE NET</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787FEC31" w14:textId="77777777" w:rsidR="00696E7D" w:rsidRPr="006F121C" w:rsidRDefault="00696E7D" w:rsidP="004D7E00">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BAIT TRAP</w:t>
            </w:r>
          </w:p>
        </w:tc>
        <w:tc>
          <w:tcPr>
            <w:tcW w:w="1132" w:type="dxa"/>
            <w:tcBorders>
              <w:top w:val="single" w:sz="8" w:space="0" w:color="FFFFFF"/>
              <w:left w:val="single" w:sz="8" w:space="0" w:color="FFFFFF"/>
              <w:bottom w:val="single" w:sz="8" w:space="0" w:color="FFFFFF"/>
              <w:right w:val="single" w:sz="8" w:space="0" w:color="FFFFFF"/>
            </w:tcBorders>
            <w:shd w:val="clear" w:color="auto" w:fill="9BBB59" w:themeFill="accent3"/>
          </w:tcPr>
          <w:p w14:paraId="5E950CCF" w14:textId="77777777" w:rsidR="00696E7D" w:rsidRPr="006F121C" w:rsidRDefault="00696E7D" w:rsidP="004D7E00">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OPERA HOUSE TRAP</w:t>
            </w:r>
          </w:p>
        </w:tc>
        <w:tc>
          <w:tcPr>
            <w:tcW w:w="1133" w:type="dxa"/>
            <w:tcBorders>
              <w:top w:val="single" w:sz="8" w:space="0" w:color="FFFFFF"/>
              <w:left w:val="single" w:sz="8" w:space="0" w:color="FFFFFF"/>
              <w:bottom w:val="single" w:sz="8" w:space="0" w:color="FFFFFF"/>
            </w:tcBorders>
            <w:shd w:val="clear" w:color="auto" w:fill="9BBB59" w:themeFill="accent3"/>
          </w:tcPr>
          <w:p w14:paraId="17194887" w14:textId="77777777" w:rsidR="00696E7D" w:rsidRPr="006F121C" w:rsidRDefault="00696E7D" w:rsidP="004D7E00">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color w:val="FFFFFF" w:themeColor="background1"/>
                <w:sz w:val="18"/>
                <w:szCs w:val="18"/>
              </w:rPr>
            </w:pPr>
            <w:r w:rsidRPr="006F121C">
              <w:rPr>
                <w:rFonts w:asciiTheme="minorHAnsi" w:hAnsiTheme="minorHAnsi"/>
                <w:b/>
                <w:color w:val="FFFFFF" w:themeColor="background1"/>
                <w:sz w:val="18"/>
                <w:szCs w:val="18"/>
              </w:rPr>
              <w:t>TOTAL</w:t>
            </w:r>
          </w:p>
        </w:tc>
      </w:tr>
      <w:tr w:rsidR="00D81C0B" w:rsidRPr="001D041C" w14:paraId="3898B581" w14:textId="77777777" w:rsidTr="006F121C">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1FD13987" w14:textId="509BF25E" w:rsidR="00D81C0B" w:rsidRPr="001D041C" w:rsidRDefault="00D81C0B" w:rsidP="004D7E00">
            <w:pPr>
              <w:spacing w:before="40" w:afterLines="40" w:after="96"/>
              <w:jc w:val="center"/>
              <w:rPr>
                <w:rFonts w:asciiTheme="minorHAnsi" w:hAnsiTheme="minorHAnsi"/>
                <w:bCs w:val="0"/>
                <w:sz w:val="18"/>
                <w:szCs w:val="18"/>
              </w:rPr>
            </w:pPr>
            <w:r w:rsidRPr="001D041C">
              <w:rPr>
                <w:rFonts w:asciiTheme="minorHAnsi" w:hAnsiTheme="minorHAnsi"/>
                <w:sz w:val="18"/>
                <w:szCs w:val="18"/>
              </w:rPr>
              <w:t>Fish</w:t>
            </w:r>
            <w:r w:rsidR="006F121C" w:rsidRPr="001D041C">
              <w:rPr>
                <w:rFonts w:asciiTheme="minorHAnsi" w:hAnsiTheme="minorHAnsi"/>
                <w:sz w:val="18"/>
                <w:szCs w:val="18"/>
              </w:rPr>
              <w:t xml:space="preserve"> </w:t>
            </w:r>
            <w:r w:rsidR="006F121C">
              <w:rPr>
                <w:rFonts w:asciiTheme="minorHAnsi" w:hAnsiTheme="minorHAnsi"/>
                <w:sz w:val="18"/>
                <w:szCs w:val="18"/>
              </w:rPr>
              <w:t>(</w:t>
            </w:r>
            <w:r w:rsidR="006F121C" w:rsidRPr="001D041C">
              <w:rPr>
                <w:rFonts w:asciiTheme="minorHAnsi" w:hAnsiTheme="minorHAnsi"/>
                <w:sz w:val="18"/>
                <w:szCs w:val="18"/>
              </w:rPr>
              <w:t>Native species</w:t>
            </w:r>
            <w:r w:rsidR="006F121C">
              <w:rPr>
                <w:rFonts w:asciiTheme="minorHAnsi" w:hAnsiTheme="minorHAnsi"/>
                <w:sz w:val="18"/>
                <w:szCs w:val="18"/>
              </w:rPr>
              <w:t>)</w:t>
            </w:r>
          </w:p>
        </w:tc>
      </w:tr>
      <w:tr w:rsidR="00696E7D" w:rsidRPr="001D041C" w14:paraId="5356A5DC"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5743D6B7"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Australian smelt</w:t>
            </w:r>
          </w:p>
        </w:tc>
        <w:tc>
          <w:tcPr>
            <w:tcW w:w="1132" w:type="dxa"/>
            <w:tcBorders>
              <w:left w:val="single" w:sz="18" w:space="0" w:color="FFFFFF"/>
            </w:tcBorders>
          </w:tcPr>
          <w:p w14:paraId="60910CDC"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230</w:t>
            </w:r>
          </w:p>
        </w:tc>
        <w:tc>
          <w:tcPr>
            <w:tcW w:w="1132" w:type="dxa"/>
          </w:tcPr>
          <w:p w14:paraId="37A740B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30</w:t>
            </w:r>
          </w:p>
        </w:tc>
        <w:tc>
          <w:tcPr>
            <w:tcW w:w="1132" w:type="dxa"/>
          </w:tcPr>
          <w:p w14:paraId="266AA2CB"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3F41851"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655BBB6"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420EF841"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260</w:t>
            </w:r>
          </w:p>
        </w:tc>
      </w:tr>
      <w:tr w:rsidR="00696E7D" w:rsidRPr="001D041C" w14:paraId="587A1641"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3E25D75E"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Bony herring</w:t>
            </w:r>
          </w:p>
        </w:tc>
        <w:tc>
          <w:tcPr>
            <w:tcW w:w="1132" w:type="dxa"/>
            <w:tcBorders>
              <w:left w:val="single" w:sz="18" w:space="0" w:color="FFFFFF"/>
            </w:tcBorders>
          </w:tcPr>
          <w:p w14:paraId="4CC400F2"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6341</w:t>
            </w:r>
          </w:p>
        </w:tc>
        <w:tc>
          <w:tcPr>
            <w:tcW w:w="1132" w:type="dxa"/>
          </w:tcPr>
          <w:p w14:paraId="16652EEA"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342</w:t>
            </w:r>
          </w:p>
        </w:tc>
        <w:tc>
          <w:tcPr>
            <w:tcW w:w="1132" w:type="dxa"/>
          </w:tcPr>
          <w:p w14:paraId="42C5892B"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71</w:t>
            </w:r>
          </w:p>
        </w:tc>
        <w:tc>
          <w:tcPr>
            <w:tcW w:w="1132" w:type="dxa"/>
          </w:tcPr>
          <w:p w14:paraId="2F2C1F5F"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4ABC56CE"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w:t>
            </w:r>
          </w:p>
        </w:tc>
        <w:tc>
          <w:tcPr>
            <w:tcW w:w="1133" w:type="dxa"/>
          </w:tcPr>
          <w:p w14:paraId="365AE7C4"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6755</w:t>
            </w:r>
          </w:p>
        </w:tc>
      </w:tr>
      <w:tr w:rsidR="00696E7D" w:rsidRPr="001D041C" w14:paraId="7B528C8A"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5EB4A376"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Carp gudgeon complex</w:t>
            </w:r>
          </w:p>
        </w:tc>
        <w:tc>
          <w:tcPr>
            <w:tcW w:w="1132" w:type="dxa"/>
            <w:tcBorders>
              <w:left w:val="single" w:sz="18" w:space="0" w:color="FFFFFF"/>
            </w:tcBorders>
          </w:tcPr>
          <w:p w14:paraId="52EFDCA1"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7</w:t>
            </w:r>
          </w:p>
        </w:tc>
        <w:tc>
          <w:tcPr>
            <w:tcW w:w="1132" w:type="dxa"/>
          </w:tcPr>
          <w:p w14:paraId="56EFE281"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4217</w:t>
            </w:r>
          </w:p>
        </w:tc>
        <w:tc>
          <w:tcPr>
            <w:tcW w:w="1132" w:type="dxa"/>
          </w:tcPr>
          <w:p w14:paraId="4BD15CC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39E15067"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27</w:t>
            </w:r>
          </w:p>
        </w:tc>
        <w:tc>
          <w:tcPr>
            <w:tcW w:w="1132" w:type="dxa"/>
          </w:tcPr>
          <w:p w14:paraId="13D660E7"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22503D76"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4251</w:t>
            </w:r>
          </w:p>
        </w:tc>
      </w:tr>
      <w:tr w:rsidR="00696E7D" w:rsidRPr="001D041C" w14:paraId="381683D8"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28E67E93"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Flatheaded gudgeon</w:t>
            </w:r>
          </w:p>
        </w:tc>
        <w:tc>
          <w:tcPr>
            <w:tcW w:w="1132" w:type="dxa"/>
            <w:tcBorders>
              <w:left w:val="single" w:sz="18" w:space="0" w:color="FFFFFF"/>
            </w:tcBorders>
          </w:tcPr>
          <w:p w14:paraId="2D928B5F"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9F9774D"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262C33B"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41E86462"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0B5FD50D"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767D1834"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r>
      <w:tr w:rsidR="00696E7D" w:rsidRPr="001D041C" w14:paraId="5B1E874F"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52CCC02C"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Freshwater catfish</w:t>
            </w:r>
          </w:p>
        </w:tc>
        <w:tc>
          <w:tcPr>
            <w:tcW w:w="1132" w:type="dxa"/>
            <w:tcBorders>
              <w:left w:val="single" w:sz="18" w:space="0" w:color="FFFFFF"/>
            </w:tcBorders>
          </w:tcPr>
          <w:p w14:paraId="13F5357F"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411216FD"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E08B72F"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5F6866A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43371A1E"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33F1B7A2"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r>
      <w:tr w:rsidR="00696E7D" w:rsidRPr="001D041C" w14:paraId="3C7CDDBB"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3D39CA26"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Golden perch</w:t>
            </w:r>
          </w:p>
        </w:tc>
        <w:tc>
          <w:tcPr>
            <w:tcW w:w="1132" w:type="dxa"/>
            <w:tcBorders>
              <w:left w:val="single" w:sz="18" w:space="0" w:color="FFFFFF"/>
            </w:tcBorders>
          </w:tcPr>
          <w:p w14:paraId="6D0CF595"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93</w:t>
            </w:r>
          </w:p>
        </w:tc>
        <w:tc>
          <w:tcPr>
            <w:tcW w:w="1132" w:type="dxa"/>
          </w:tcPr>
          <w:p w14:paraId="253656E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30B0CCD6"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10</w:t>
            </w:r>
          </w:p>
        </w:tc>
        <w:tc>
          <w:tcPr>
            <w:tcW w:w="1132" w:type="dxa"/>
          </w:tcPr>
          <w:p w14:paraId="09AEFD52"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1938E285"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3656D6D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103</w:t>
            </w:r>
          </w:p>
        </w:tc>
      </w:tr>
      <w:tr w:rsidR="00696E7D" w:rsidRPr="001D041C" w14:paraId="63E4E66B"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1D5330CB"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Murray cod</w:t>
            </w:r>
          </w:p>
        </w:tc>
        <w:tc>
          <w:tcPr>
            <w:tcW w:w="1132" w:type="dxa"/>
            <w:tcBorders>
              <w:left w:val="single" w:sz="18" w:space="0" w:color="FFFFFF"/>
            </w:tcBorders>
          </w:tcPr>
          <w:p w14:paraId="1B8397C4"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29</w:t>
            </w:r>
          </w:p>
        </w:tc>
        <w:tc>
          <w:tcPr>
            <w:tcW w:w="1132" w:type="dxa"/>
          </w:tcPr>
          <w:p w14:paraId="226200A3"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4BF3D2A"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w:t>
            </w:r>
          </w:p>
        </w:tc>
        <w:tc>
          <w:tcPr>
            <w:tcW w:w="1132" w:type="dxa"/>
          </w:tcPr>
          <w:p w14:paraId="579A46D4"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549C134C"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029D341D"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30</w:t>
            </w:r>
          </w:p>
        </w:tc>
      </w:tr>
      <w:tr w:rsidR="00696E7D" w:rsidRPr="001D041C" w14:paraId="2F0DE050" w14:textId="77777777" w:rsidTr="006F12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5F688551"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Un-specked hardyhead</w:t>
            </w:r>
          </w:p>
        </w:tc>
        <w:tc>
          <w:tcPr>
            <w:tcW w:w="1132" w:type="dxa"/>
            <w:tcBorders>
              <w:left w:val="single" w:sz="18" w:space="0" w:color="FFFFFF"/>
              <w:bottom w:val="single" w:sz="8" w:space="0" w:color="FFFFFF"/>
            </w:tcBorders>
          </w:tcPr>
          <w:p w14:paraId="47CF5B3A"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w:t>
            </w:r>
          </w:p>
        </w:tc>
        <w:tc>
          <w:tcPr>
            <w:tcW w:w="1132" w:type="dxa"/>
            <w:tcBorders>
              <w:bottom w:val="single" w:sz="8" w:space="0" w:color="FFFFFF"/>
            </w:tcBorders>
          </w:tcPr>
          <w:p w14:paraId="78EBA200"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02B2C35A"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1EFD1629"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6E47DACA"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Borders>
              <w:bottom w:val="single" w:sz="8" w:space="0" w:color="FFFFFF"/>
            </w:tcBorders>
          </w:tcPr>
          <w:p w14:paraId="55A17B8E"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w:t>
            </w:r>
          </w:p>
        </w:tc>
      </w:tr>
      <w:tr w:rsidR="00D81C0B" w:rsidRPr="001D041C" w14:paraId="036A1E1E" w14:textId="77777777" w:rsidTr="006F121C">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4DDF1D0B" w14:textId="70313251" w:rsidR="00D81C0B" w:rsidRPr="001D041C" w:rsidRDefault="006F121C" w:rsidP="004D7E00">
            <w:pPr>
              <w:spacing w:before="40" w:afterLines="40" w:after="96"/>
              <w:jc w:val="center"/>
              <w:rPr>
                <w:rFonts w:asciiTheme="minorHAnsi" w:hAnsiTheme="minorHAnsi"/>
                <w:bCs w:val="0"/>
                <w:sz w:val="18"/>
                <w:szCs w:val="18"/>
              </w:rPr>
            </w:pPr>
            <w:r>
              <w:rPr>
                <w:rFonts w:asciiTheme="minorHAnsi" w:hAnsiTheme="minorHAnsi"/>
                <w:sz w:val="18"/>
                <w:szCs w:val="18"/>
              </w:rPr>
              <w:t>Fish (</w:t>
            </w:r>
            <w:r w:rsidR="00D81C0B" w:rsidRPr="001D041C">
              <w:rPr>
                <w:rFonts w:asciiTheme="minorHAnsi" w:hAnsiTheme="minorHAnsi"/>
                <w:sz w:val="18"/>
                <w:szCs w:val="18"/>
              </w:rPr>
              <w:t>Alien species</w:t>
            </w:r>
            <w:r>
              <w:rPr>
                <w:rFonts w:asciiTheme="minorHAnsi" w:hAnsiTheme="minorHAnsi"/>
                <w:sz w:val="18"/>
                <w:szCs w:val="18"/>
              </w:rPr>
              <w:t>)</w:t>
            </w:r>
          </w:p>
        </w:tc>
      </w:tr>
      <w:tr w:rsidR="00696E7D" w:rsidRPr="001D041C" w14:paraId="0EA3D199"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191226B0"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Common carp</w:t>
            </w:r>
          </w:p>
        </w:tc>
        <w:tc>
          <w:tcPr>
            <w:tcW w:w="1132" w:type="dxa"/>
            <w:tcBorders>
              <w:left w:val="single" w:sz="18" w:space="0" w:color="FFFFFF"/>
            </w:tcBorders>
          </w:tcPr>
          <w:p w14:paraId="6862F3D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363</w:t>
            </w:r>
          </w:p>
        </w:tc>
        <w:tc>
          <w:tcPr>
            <w:tcW w:w="1132" w:type="dxa"/>
          </w:tcPr>
          <w:p w14:paraId="3731915E"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5</w:t>
            </w:r>
          </w:p>
        </w:tc>
        <w:tc>
          <w:tcPr>
            <w:tcW w:w="1132" w:type="dxa"/>
          </w:tcPr>
          <w:p w14:paraId="03A28C35"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35</w:t>
            </w:r>
          </w:p>
        </w:tc>
        <w:tc>
          <w:tcPr>
            <w:tcW w:w="1132" w:type="dxa"/>
          </w:tcPr>
          <w:p w14:paraId="0DE9848E"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w:t>
            </w:r>
          </w:p>
        </w:tc>
        <w:tc>
          <w:tcPr>
            <w:tcW w:w="1132" w:type="dxa"/>
          </w:tcPr>
          <w:p w14:paraId="528EF102"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4</w:t>
            </w:r>
          </w:p>
        </w:tc>
        <w:tc>
          <w:tcPr>
            <w:tcW w:w="1133" w:type="dxa"/>
          </w:tcPr>
          <w:p w14:paraId="50C0C71F"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408</w:t>
            </w:r>
          </w:p>
        </w:tc>
      </w:tr>
      <w:tr w:rsidR="00696E7D" w:rsidRPr="001D041C" w14:paraId="42E97281"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3DAC8C2F"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Eastern gambusia</w:t>
            </w:r>
          </w:p>
        </w:tc>
        <w:tc>
          <w:tcPr>
            <w:tcW w:w="1132" w:type="dxa"/>
            <w:tcBorders>
              <w:left w:val="single" w:sz="18" w:space="0" w:color="FFFFFF"/>
            </w:tcBorders>
          </w:tcPr>
          <w:p w14:paraId="1F8ACA5B"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17</w:t>
            </w:r>
          </w:p>
        </w:tc>
        <w:tc>
          <w:tcPr>
            <w:tcW w:w="1132" w:type="dxa"/>
          </w:tcPr>
          <w:p w14:paraId="2A81D263"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559</w:t>
            </w:r>
          </w:p>
        </w:tc>
        <w:tc>
          <w:tcPr>
            <w:tcW w:w="1132" w:type="dxa"/>
          </w:tcPr>
          <w:p w14:paraId="5170E4D3"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w:t>
            </w:r>
          </w:p>
        </w:tc>
        <w:tc>
          <w:tcPr>
            <w:tcW w:w="1132" w:type="dxa"/>
          </w:tcPr>
          <w:p w14:paraId="730749B7"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79A3F43A"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21DD53ED"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577</w:t>
            </w:r>
          </w:p>
        </w:tc>
      </w:tr>
      <w:tr w:rsidR="00696E7D" w:rsidRPr="001D041C" w14:paraId="693D0D3E"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10DA9CAD"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Goldfish</w:t>
            </w:r>
          </w:p>
        </w:tc>
        <w:tc>
          <w:tcPr>
            <w:tcW w:w="1132" w:type="dxa"/>
            <w:tcBorders>
              <w:left w:val="single" w:sz="18" w:space="0" w:color="FFFFFF"/>
            </w:tcBorders>
          </w:tcPr>
          <w:p w14:paraId="2DB95C36"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12</w:t>
            </w:r>
          </w:p>
        </w:tc>
        <w:tc>
          <w:tcPr>
            <w:tcW w:w="1132" w:type="dxa"/>
          </w:tcPr>
          <w:p w14:paraId="3B13426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w:t>
            </w:r>
          </w:p>
        </w:tc>
        <w:tc>
          <w:tcPr>
            <w:tcW w:w="1132" w:type="dxa"/>
          </w:tcPr>
          <w:p w14:paraId="6CE771DC"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0607FC36"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7B635DAF"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2E0DFA03"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13</w:t>
            </w:r>
          </w:p>
        </w:tc>
      </w:tr>
      <w:tr w:rsidR="00696E7D" w:rsidRPr="001D041C" w14:paraId="4CAE2FD1" w14:textId="77777777" w:rsidTr="006F12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663200A7"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Redfin perch</w:t>
            </w:r>
          </w:p>
        </w:tc>
        <w:tc>
          <w:tcPr>
            <w:tcW w:w="1132" w:type="dxa"/>
            <w:tcBorders>
              <w:left w:val="single" w:sz="18" w:space="0" w:color="FFFFFF"/>
              <w:bottom w:val="single" w:sz="8" w:space="0" w:color="FFFFFF"/>
            </w:tcBorders>
          </w:tcPr>
          <w:p w14:paraId="274FED8C"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3</w:t>
            </w:r>
          </w:p>
        </w:tc>
        <w:tc>
          <w:tcPr>
            <w:tcW w:w="1132" w:type="dxa"/>
            <w:tcBorders>
              <w:bottom w:val="single" w:sz="8" w:space="0" w:color="FFFFFF"/>
            </w:tcBorders>
          </w:tcPr>
          <w:p w14:paraId="4058D665"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2B25C5EC"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6326B16B"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5E714909"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Borders>
              <w:bottom w:val="single" w:sz="8" w:space="0" w:color="FFFFFF"/>
            </w:tcBorders>
          </w:tcPr>
          <w:p w14:paraId="3B0BBF14"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3</w:t>
            </w:r>
          </w:p>
        </w:tc>
      </w:tr>
      <w:tr w:rsidR="00D81C0B" w:rsidRPr="001D041C" w14:paraId="39352290" w14:textId="77777777" w:rsidTr="006F121C">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333CA93C" w14:textId="7257EF3F" w:rsidR="00D81C0B" w:rsidRPr="001D041C" w:rsidRDefault="00D81C0B" w:rsidP="004D7E00">
            <w:pPr>
              <w:spacing w:before="40" w:afterLines="40" w:after="96"/>
              <w:jc w:val="center"/>
              <w:rPr>
                <w:rFonts w:asciiTheme="minorHAnsi" w:hAnsiTheme="minorHAnsi"/>
                <w:bCs w:val="0"/>
                <w:sz w:val="18"/>
                <w:szCs w:val="18"/>
              </w:rPr>
            </w:pPr>
            <w:r w:rsidRPr="001D041C">
              <w:rPr>
                <w:rFonts w:asciiTheme="minorHAnsi" w:hAnsiTheme="minorHAnsi"/>
                <w:sz w:val="18"/>
                <w:szCs w:val="18"/>
              </w:rPr>
              <w:t>Turtles</w:t>
            </w:r>
          </w:p>
        </w:tc>
      </w:tr>
      <w:tr w:rsidR="00696E7D" w:rsidRPr="001D041C" w14:paraId="639EE112"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467BB7E4"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Long-necked turtle</w:t>
            </w:r>
          </w:p>
        </w:tc>
        <w:tc>
          <w:tcPr>
            <w:tcW w:w="1132" w:type="dxa"/>
            <w:tcBorders>
              <w:left w:val="single" w:sz="18" w:space="0" w:color="FFFFFF"/>
            </w:tcBorders>
          </w:tcPr>
          <w:p w14:paraId="134A8DE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E32BC39"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B6BA05C"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10</w:t>
            </w:r>
          </w:p>
        </w:tc>
        <w:tc>
          <w:tcPr>
            <w:tcW w:w="1132" w:type="dxa"/>
          </w:tcPr>
          <w:p w14:paraId="1AF3D87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17C42E91"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5C3B2247"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10</w:t>
            </w:r>
          </w:p>
        </w:tc>
      </w:tr>
      <w:tr w:rsidR="00696E7D" w:rsidRPr="001D041C" w14:paraId="2DEC2BD6" w14:textId="77777777" w:rsidTr="006F12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612D633A"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Murray River turtle</w:t>
            </w:r>
          </w:p>
        </w:tc>
        <w:tc>
          <w:tcPr>
            <w:tcW w:w="1132" w:type="dxa"/>
            <w:tcBorders>
              <w:left w:val="single" w:sz="18" w:space="0" w:color="FFFFFF"/>
              <w:bottom w:val="single" w:sz="8" w:space="0" w:color="FFFFFF"/>
            </w:tcBorders>
          </w:tcPr>
          <w:p w14:paraId="2544934B"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52D37B50"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162E8874"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4</w:t>
            </w:r>
          </w:p>
        </w:tc>
        <w:tc>
          <w:tcPr>
            <w:tcW w:w="1132" w:type="dxa"/>
            <w:tcBorders>
              <w:bottom w:val="single" w:sz="8" w:space="0" w:color="FFFFFF"/>
            </w:tcBorders>
          </w:tcPr>
          <w:p w14:paraId="12357C32"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Borders>
              <w:bottom w:val="single" w:sz="8" w:space="0" w:color="FFFFFF"/>
            </w:tcBorders>
          </w:tcPr>
          <w:p w14:paraId="28EA4A87"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Borders>
              <w:bottom w:val="single" w:sz="8" w:space="0" w:color="FFFFFF"/>
            </w:tcBorders>
          </w:tcPr>
          <w:p w14:paraId="3F39F802"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4</w:t>
            </w:r>
          </w:p>
        </w:tc>
      </w:tr>
      <w:tr w:rsidR="00D81C0B" w:rsidRPr="001D041C" w14:paraId="2C65735E" w14:textId="77777777" w:rsidTr="006F121C">
        <w:tc>
          <w:tcPr>
            <w:cnfStyle w:val="001000000000" w:firstRow="0" w:lastRow="0" w:firstColumn="1" w:lastColumn="0" w:oddVBand="0" w:evenVBand="0" w:oddHBand="0" w:evenHBand="0" w:firstRowFirstColumn="0" w:firstRowLastColumn="0" w:lastRowFirstColumn="0" w:lastRowLastColumn="0"/>
            <w:tcW w:w="8886" w:type="dxa"/>
            <w:gridSpan w:val="7"/>
            <w:tcBorders>
              <w:top w:val="single" w:sz="8" w:space="0" w:color="FFFFFF"/>
            </w:tcBorders>
            <w:shd w:val="clear" w:color="auto" w:fill="C2D69B" w:themeFill="accent3" w:themeFillTint="99"/>
          </w:tcPr>
          <w:p w14:paraId="2817996B" w14:textId="598BC406" w:rsidR="00D81C0B" w:rsidRPr="001D041C" w:rsidRDefault="00D81C0B" w:rsidP="004D7E00">
            <w:pPr>
              <w:spacing w:before="40" w:afterLines="40" w:after="96"/>
              <w:jc w:val="center"/>
              <w:rPr>
                <w:rFonts w:asciiTheme="minorHAnsi" w:hAnsiTheme="minorHAnsi"/>
                <w:bCs w:val="0"/>
                <w:sz w:val="18"/>
                <w:szCs w:val="18"/>
              </w:rPr>
            </w:pPr>
            <w:r w:rsidRPr="001D041C">
              <w:rPr>
                <w:rFonts w:asciiTheme="minorHAnsi" w:hAnsiTheme="minorHAnsi"/>
                <w:sz w:val="18"/>
                <w:szCs w:val="18"/>
              </w:rPr>
              <w:t>Decapods</w:t>
            </w:r>
          </w:p>
        </w:tc>
      </w:tr>
      <w:tr w:rsidR="00696E7D" w:rsidRPr="001D041C" w14:paraId="2AA48C8E"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4B079A4A"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Freshwater prawn</w:t>
            </w:r>
          </w:p>
        </w:tc>
        <w:tc>
          <w:tcPr>
            <w:tcW w:w="1132" w:type="dxa"/>
            <w:tcBorders>
              <w:left w:val="single" w:sz="18" w:space="0" w:color="FFFFFF"/>
            </w:tcBorders>
          </w:tcPr>
          <w:p w14:paraId="7DB6EB1C"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D669664"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6620</w:t>
            </w:r>
          </w:p>
        </w:tc>
        <w:tc>
          <w:tcPr>
            <w:tcW w:w="1132" w:type="dxa"/>
          </w:tcPr>
          <w:p w14:paraId="13A47909"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108</w:t>
            </w:r>
          </w:p>
        </w:tc>
        <w:tc>
          <w:tcPr>
            <w:tcW w:w="1132" w:type="dxa"/>
          </w:tcPr>
          <w:p w14:paraId="27C407BE"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198</w:t>
            </w:r>
          </w:p>
        </w:tc>
        <w:tc>
          <w:tcPr>
            <w:tcW w:w="1132" w:type="dxa"/>
          </w:tcPr>
          <w:p w14:paraId="2669C3B7"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110</w:t>
            </w:r>
          </w:p>
        </w:tc>
        <w:tc>
          <w:tcPr>
            <w:tcW w:w="1133" w:type="dxa"/>
          </w:tcPr>
          <w:p w14:paraId="42860618"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7036</w:t>
            </w:r>
          </w:p>
        </w:tc>
      </w:tr>
      <w:tr w:rsidR="00696E7D" w:rsidRPr="001D041C" w14:paraId="678091B4"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6" w:space="0" w:color="FFFFFF"/>
              <w:right w:val="single" w:sz="18" w:space="0" w:color="FFFFFF"/>
            </w:tcBorders>
          </w:tcPr>
          <w:p w14:paraId="05B0E228"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Freshwater shrimp</w:t>
            </w:r>
          </w:p>
        </w:tc>
        <w:tc>
          <w:tcPr>
            <w:tcW w:w="1132" w:type="dxa"/>
            <w:tcBorders>
              <w:left w:val="single" w:sz="18" w:space="0" w:color="FFFFFF"/>
            </w:tcBorders>
          </w:tcPr>
          <w:p w14:paraId="6DE0BF57"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62197041"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259</w:t>
            </w:r>
          </w:p>
        </w:tc>
        <w:tc>
          <w:tcPr>
            <w:tcW w:w="1132" w:type="dxa"/>
          </w:tcPr>
          <w:p w14:paraId="04F44D00"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B3AB53E"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w:t>
            </w:r>
          </w:p>
        </w:tc>
        <w:tc>
          <w:tcPr>
            <w:tcW w:w="1132" w:type="dxa"/>
          </w:tcPr>
          <w:p w14:paraId="0647E6DD"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3" w:type="dxa"/>
          </w:tcPr>
          <w:p w14:paraId="0F706FE0"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261</w:t>
            </w:r>
          </w:p>
        </w:tc>
      </w:tr>
      <w:tr w:rsidR="00696E7D" w:rsidRPr="001D041C" w14:paraId="6915790C" w14:textId="77777777" w:rsidTr="001D041C">
        <w:tc>
          <w:tcPr>
            <w:cnfStyle w:val="001000000000" w:firstRow="0" w:lastRow="0" w:firstColumn="1" w:lastColumn="0" w:oddVBand="0" w:evenVBand="0" w:oddHBand="0" w:evenHBand="0" w:firstRowFirstColumn="0" w:firstRowLastColumn="0" w:lastRowFirstColumn="0" w:lastRowLastColumn="0"/>
            <w:tcW w:w="2093" w:type="dxa"/>
            <w:tcBorders>
              <w:top w:val="single" w:sz="6" w:space="0" w:color="FFFFFF"/>
              <w:bottom w:val="single" w:sz="8" w:space="0" w:color="FFFFFF"/>
              <w:right w:val="single" w:sz="18" w:space="0" w:color="FFFFFF"/>
            </w:tcBorders>
          </w:tcPr>
          <w:p w14:paraId="4A62A279" w14:textId="77777777" w:rsidR="00696E7D" w:rsidRPr="001D041C" w:rsidRDefault="00696E7D" w:rsidP="004D7E00">
            <w:pPr>
              <w:spacing w:before="40" w:afterLines="40" w:after="96"/>
              <w:rPr>
                <w:rFonts w:asciiTheme="minorHAnsi" w:hAnsiTheme="minorHAnsi"/>
                <w:sz w:val="18"/>
                <w:szCs w:val="18"/>
              </w:rPr>
            </w:pPr>
            <w:r w:rsidRPr="001D041C">
              <w:rPr>
                <w:rFonts w:asciiTheme="minorHAnsi" w:hAnsiTheme="minorHAnsi"/>
                <w:sz w:val="18"/>
                <w:szCs w:val="18"/>
              </w:rPr>
              <w:t>Freshwater yabby</w:t>
            </w:r>
          </w:p>
        </w:tc>
        <w:tc>
          <w:tcPr>
            <w:tcW w:w="1132" w:type="dxa"/>
            <w:tcBorders>
              <w:left w:val="single" w:sz="18" w:space="0" w:color="FFFFFF"/>
            </w:tcBorders>
          </w:tcPr>
          <w:p w14:paraId="44FFCE01"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p>
        </w:tc>
        <w:tc>
          <w:tcPr>
            <w:tcW w:w="1132" w:type="dxa"/>
          </w:tcPr>
          <w:p w14:paraId="248ED23C"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16</w:t>
            </w:r>
          </w:p>
        </w:tc>
        <w:tc>
          <w:tcPr>
            <w:tcW w:w="1132" w:type="dxa"/>
          </w:tcPr>
          <w:p w14:paraId="1624016B"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6</w:t>
            </w:r>
          </w:p>
        </w:tc>
        <w:tc>
          <w:tcPr>
            <w:tcW w:w="1132" w:type="dxa"/>
          </w:tcPr>
          <w:p w14:paraId="7E57337E"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w:t>
            </w:r>
          </w:p>
        </w:tc>
        <w:tc>
          <w:tcPr>
            <w:tcW w:w="1132" w:type="dxa"/>
          </w:tcPr>
          <w:p w14:paraId="725F6FDE"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4</w:t>
            </w:r>
          </w:p>
        </w:tc>
        <w:tc>
          <w:tcPr>
            <w:tcW w:w="1133" w:type="dxa"/>
          </w:tcPr>
          <w:p w14:paraId="525384AB" w14:textId="77777777" w:rsidR="00696E7D" w:rsidRPr="001D041C" w:rsidRDefault="00696E7D" w:rsidP="004D7E00">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1D041C">
              <w:rPr>
                <w:rFonts w:asciiTheme="minorHAnsi" w:hAnsiTheme="minorHAnsi"/>
                <w:sz w:val="18"/>
                <w:szCs w:val="18"/>
              </w:rPr>
              <w:t>28</w:t>
            </w:r>
          </w:p>
        </w:tc>
      </w:tr>
    </w:tbl>
    <w:p w14:paraId="77D1B4E5" w14:textId="77777777" w:rsidR="00696E7D" w:rsidRPr="00D81C0B" w:rsidRDefault="00696E7D" w:rsidP="006F121C">
      <w:pPr>
        <w:spacing w:beforeLines="40" w:before="96" w:after="40"/>
      </w:pPr>
    </w:p>
    <w:p w14:paraId="3360EF7E" w14:textId="57E3572B" w:rsidR="00696E7D" w:rsidRPr="006F121C" w:rsidRDefault="00696E7D" w:rsidP="006F121C">
      <w:pPr>
        <w:pStyle w:val="Caption"/>
      </w:pPr>
      <w:bookmarkStart w:id="215" w:name="_Ref530391440"/>
      <w:bookmarkStart w:id="216" w:name="_Toc4574920"/>
      <w:r w:rsidRPr="006F121C">
        <w:t xml:space="preserve">Table </w:t>
      </w:r>
      <w:r w:rsidR="00CB3460">
        <w:rPr>
          <w:noProof/>
        </w:rPr>
        <w:fldChar w:fldCharType="begin"/>
      </w:r>
      <w:r w:rsidR="00CB3460">
        <w:rPr>
          <w:noProof/>
        </w:rPr>
        <w:instrText xml:space="preserve"> SEQ Table \* ARABIC </w:instrText>
      </w:r>
      <w:r w:rsidR="00CB3460">
        <w:rPr>
          <w:noProof/>
        </w:rPr>
        <w:fldChar w:fldCharType="separate"/>
      </w:r>
      <w:r w:rsidR="002A4751">
        <w:rPr>
          <w:noProof/>
        </w:rPr>
        <w:t>9</w:t>
      </w:r>
      <w:r w:rsidR="00CB3460">
        <w:rPr>
          <w:noProof/>
        </w:rPr>
        <w:fldChar w:fldCharType="end"/>
      </w:r>
      <w:bookmarkEnd w:id="215"/>
      <w:r w:rsidRPr="006F121C">
        <w:t xml:space="preserve">. Summary of SRA fish indices over the </w:t>
      </w:r>
      <w:r w:rsidR="006F121C" w:rsidRPr="006F121C">
        <w:t>four</w:t>
      </w:r>
      <w:r w:rsidR="00791579">
        <w:t xml:space="preserve"> </w:t>
      </w:r>
      <w:r w:rsidRPr="006F121C">
        <w:t>LTIM sampling years in the Lachlan River.</w:t>
      </w:r>
      <w:bookmarkEnd w:id="216"/>
      <w:r w:rsidRPr="006F121C">
        <w:t xml:space="preserve"> </w:t>
      </w:r>
    </w:p>
    <w:tbl>
      <w:tblPr>
        <w:tblStyle w:val="MediumGrid3-Accent3"/>
        <w:tblW w:w="7245" w:type="dxa"/>
        <w:tblLook w:val="04A0" w:firstRow="1" w:lastRow="0" w:firstColumn="1" w:lastColumn="0" w:noHBand="0" w:noVBand="1"/>
      </w:tblPr>
      <w:tblGrid>
        <w:gridCol w:w="772"/>
        <w:gridCol w:w="1298"/>
        <w:gridCol w:w="1520"/>
        <w:gridCol w:w="1788"/>
        <w:gridCol w:w="1867"/>
      </w:tblGrid>
      <w:tr w:rsidR="00D81C0B" w:rsidRPr="004D7E00" w14:paraId="669D08A4" w14:textId="77777777" w:rsidTr="00F176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dxa"/>
          </w:tcPr>
          <w:p w14:paraId="28D07104" w14:textId="77777777" w:rsidR="00D81C0B" w:rsidRPr="004D7E00" w:rsidRDefault="00D81C0B" w:rsidP="004D7E00">
            <w:pPr>
              <w:spacing w:before="40" w:after="40"/>
              <w:rPr>
                <w:iCs/>
                <w:caps/>
                <w:color w:val="FFFFFF" w:themeColor="background1"/>
                <w:sz w:val="18"/>
                <w:szCs w:val="18"/>
              </w:rPr>
            </w:pPr>
          </w:p>
        </w:tc>
        <w:tc>
          <w:tcPr>
            <w:tcW w:w="1298" w:type="dxa"/>
            <w:tcBorders>
              <w:bottom w:val="single" w:sz="8" w:space="0" w:color="FFFFFF"/>
            </w:tcBorders>
          </w:tcPr>
          <w:p w14:paraId="2C5C0C55" w14:textId="77777777" w:rsidR="00D81C0B" w:rsidRPr="004D7E00" w:rsidRDefault="00D81C0B" w:rsidP="004D7E00">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Nativeness</w:t>
            </w:r>
          </w:p>
        </w:tc>
        <w:tc>
          <w:tcPr>
            <w:tcW w:w="1520" w:type="dxa"/>
            <w:tcBorders>
              <w:bottom w:val="single" w:sz="8" w:space="0" w:color="FFFFFF"/>
            </w:tcBorders>
          </w:tcPr>
          <w:p w14:paraId="6251EC92" w14:textId="77777777" w:rsidR="00D81C0B" w:rsidRPr="004D7E00" w:rsidRDefault="00D81C0B" w:rsidP="004D7E00">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Expectedness</w:t>
            </w:r>
          </w:p>
        </w:tc>
        <w:tc>
          <w:tcPr>
            <w:tcW w:w="1788" w:type="dxa"/>
            <w:tcBorders>
              <w:bottom w:val="single" w:sz="8" w:space="0" w:color="FFFFFF"/>
            </w:tcBorders>
          </w:tcPr>
          <w:p w14:paraId="7BED991E" w14:textId="77777777" w:rsidR="00D81C0B" w:rsidRPr="004D7E00" w:rsidRDefault="00D81C0B" w:rsidP="004D7E00">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Recruitment</w:t>
            </w:r>
          </w:p>
        </w:tc>
        <w:tc>
          <w:tcPr>
            <w:tcW w:w="1867" w:type="dxa"/>
            <w:tcBorders>
              <w:bottom w:val="single" w:sz="8" w:space="0" w:color="FFFFFF"/>
            </w:tcBorders>
          </w:tcPr>
          <w:p w14:paraId="65180C4E" w14:textId="77777777" w:rsidR="00D81C0B" w:rsidRPr="004D7E00" w:rsidRDefault="00D81C0B" w:rsidP="004D7E00">
            <w:pPr>
              <w:spacing w:before="40" w:after="40"/>
              <w:cnfStyle w:val="100000000000" w:firstRow="1" w:lastRow="0" w:firstColumn="0" w:lastColumn="0" w:oddVBand="0" w:evenVBand="0" w:oddHBand="0" w:evenHBand="0" w:firstRowFirstColumn="0" w:firstRowLastColumn="0" w:lastRowFirstColumn="0" w:lastRowLastColumn="0"/>
              <w:rPr>
                <w:iCs/>
                <w:caps/>
                <w:color w:val="FFFFFF" w:themeColor="background1"/>
                <w:sz w:val="18"/>
                <w:szCs w:val="18"/>
              </w:rPr>
            </w:pPr>
            <w:r w:rsidRPr="004D7E00">
              <w:rPr>
                <w:iCs/>
                <w:caps/>
                <w:color w:val="FFFFFF" w:themeColor="background1"/>
                <w:sz w:val="18"/>
                <w:szCs w:val="18"/>
              </w:rPr>
              <w:t>Overall Condition</w:t>
            </w:r>
          </w:p>
        </w:tc>
      </w:tr>
      <w:tr w:rsidR="00D81C0B" w:rsidRPr="00EB339B" w14:paraId="4190F2D3" w14:textId="77777777" w:rsidTr="00F176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dxa"/>
          </w:tcPr>
          <w:p w14:paraId="31616288" w14:textId="77777777" w:rsidR="00D81C0B" w:rsidRPr="00EB339B" w:rsidRDefault="00D81C0B" w:rsidP="004D7E00">
            <w:pPr>
              <w:spacing w:before="40" w:after="40"/>
              <w:rPr>
                <w:iCs/>
                <w:color w:val="FFFFFF" w:themeColor="background1"/>
                <w:sz w:val="18"/>
                <w:szCs w:val="18"/>
              </w:rPr>
            </w:pPr>
            <w:r w:rsidRPr="00EB339B">
              <w:rPr>
                <w:iCs/>
                <w:color w:val="FFFFFF" w:themeColor="background1"/>
                <w:sz w:val="18"/>
                <w:szCs w:val="18"/>
              </w:rPr>
              <w:t>2015</w:t>
            </w:r>
          </w:p>
        </w:tc>
        <w:tc>
          <w:tcPr>
            <w:tcW w:w="1298" w:type="dxa"/>
            <w:shd w:val="clear" w:color="auto" w:fill="D6E3BC" w:themeFill="accent3" w:themeFillTint="66"/>
          </w:tcPr>
          <w:p w14:paraId="2B47FFC1" w14:textId="77777777" w:rsidR="00D81C0B" w:rsidRPr="00F17664" w:rsidRDefault="00D81C0B" w:rsidP="004D7E00">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Good</w:t>
            </w:r>
          </w:p>
        </w:tc>
        <w:tc>
          <w:tcPr>
            <w:tcW w:w="1520" w:type="dxa"/>
            <w:shd w:val="clear" w:color="auto" w:fill="D6E3BC" w:themeFill="accent3" w:themeFillTint="66"/>
          </w:tcPr>
          <w:p w14:paraId="042B522E" w14:textId="77777777" w:rsidR="00D81C0B" w:rsidRPr="00F17664" w:rsidRDefault="00D81C0B" w:rsidP="004D7E00">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c>
          <w:tcPr>
            <w:tcW w:w="1788" w:type="dxa"/>
            <w:shd w:val="clear" w:color="auto" w:fill="D6E3BC" w:themeFill="accent3" w:themeFillTint="66"/>
          </w:tcPr>
          <w:p w14:paraId="0CFC5F45" w14:textId="77777777" w:rsidR="00D81C0B" w:rsidRPr="00F17664" w:rsidRDefault="00D81C0B" w:rsidP="004D7E00">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Extremely poor</w:t>
            </w:r>
          </w:p>
        </w:tc>
        <w:tc>
          <w:tcPr>
            <w:tcW w:w="1867" w:type="dxa"/>
            <w:shd w:val="clear" w:color="auto" w:fill="D6E3BC" w:themeFill="accent3" w:themeFillTint="66"/>
          </w:tcPr>
          <w:p w14:paraId="48DF8227" w14:textId="77777777" w:rsidR="00D81C0B" w:rsidRPr="00F17664" w:rsidRDefault="00D81C0B" w:rsidP="004D7E00">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r>
      <w:tr w:rsidR="00D81C0B" w:rsidRPr="00EB339B" w14:paraId="753AB693" w14:textId="77777777" w:rsidTr="00F17664">
        <w:tc>
          <w:tcPr>
            <w:cnfStyle w:val="001000000000" w:firstRow="0" w:lastRow="0" w:firstColumn="1" w:lastColumn="0" w:oddVBand="0" w:evenVBand="0" w:oddHBand="0" w:evenHBand="0" w:firstRowFirstColumn="0" w:firstRowLastColumn="0" w:lastRowFirstColumn="0" w:lastRowLastColumn="0"/>
            <w:tcW w:w="772" w:type="dxa"/>
          </w:tcPr>
          <w:p w14:paraId="70C06EA1" w14:textId="77777777" w:rsidR="00D81C0B" w:rsidRPr="00EB339B" w:rsidRDefault="00D81C0B" w:rsidP="004D7E00">
            <w:pPr>
              <w:spacing w:before="40" w:after="40"/>
              <w:rPr>
                <w:iCs/>
                <w:color w:val="FFFFFF" w:themeColor="background1"/>
                <w:sz w:val="18"/>
                <w:szCs w:val="18"/>
              </w:rPr>
            </w:pPr>
            <w:r w:rsidRPr="00EB339B">
              <w:rPr>
                <w:iCs/>
                <w:color w:val="FFFFFF" w:themeColor="background1"/>
                <w:sz w:val="18"/>
                <w:szCs w:val="18"/>
              </w:rPr>
              <w:t>2016</w:t>
            </w:r>
          </w:p>
        </w:tc>
        <w:tc>
          <w:tcPr>
            <w:tcW w:w="1298" w:type="dxa"/>
            <w:tcBorders>
              <w:bottom w:val="single" w:sz="8" w:space="0" w:color="FFFFFF"/>
            </w:tcBorders>
          </w:tcPr>
          <w:p w14:paraId="2029EA18" w14:textId="77777777" w:rsidR="00D81C0B" w:rsidRPr="00F17664" w:rsidRDefault="00D81C0B" w:rsidP="004D7E00">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Good</w:t>
            </w:r>
          </w:p>
        </w:tc>
        <w:tc>
          <w:tcPr>
            <w:tcW w:w="1520" w:type="dxa"/>
            <w:tcBorders>
              <w:bottom w:val="single" w:sz="8" w:space="0" w:color="FFFFFF"/>
            </w:tcBorders>
          </w:tcPr>
          <w:p w14:paraId="030658EA" w14:textId="77777777" w:rsidR="00D81C0B" w:rsidRPr="00F17664" w:rsidRDefault="00D81C0B" w:rsidP="004D7E00">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Poor</w:t>
            </w:r>
          </w:p>
        </w:tc>
        <w:tc>
          <w:tcPr>
            <w:tcW w:w="1788" w:type="dxa"/>
            <w:tcBorders>
              <w:bottom w:val="single" w:sz="8" w:space="0" w:color="FFFFFF"/>
            </w:tcBorders>
          </w:tcPr>
          <w:p w14:paraId="258DB358" w14:textId="77777777" w:rsidR="00D81C0B" w:rsidRPr="00F17664" w:rsidRDefault="00D81C0B" w:rsidP="004D7E00">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c>
          <w:tcPr>
            <w:tcW w:w="1867" w:type="dxa"/>
            <w:tcBorders>
              <w:bottom w:val="single" w:sz="8" w:space="0" w:color="FFFFFF"/>
            </w:tcBorders>
          </w:tcPr>
          <w:p w14:paraId="48260280" w14:textId="77777777" w:rsidR="00D81C0B" w:rsidRPr="00F17664" w:rsidRDefault="00D81C0B" w:rsidP="004D7E00">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r>
      <w:tr w:rsidR="00D81C0B" w:rsidRPr="00EB339B" w14:paraId="7409ED43" w14:textId="77777777" w:rsidTr="00F1766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2" w:type="dxa"/>
          </w:tcPr>
          <w:p w14:paraId="687B0994" w14:textId="77777777" w:rsidR="00D81C0B" w:rsidRPr="00EB339B" w:rsidRDefault="00D81C0B" w:rsidP="004D7E00">
            <w:pPr>
              <w:spacing w:before="40" w:after="40"/>
              <w:rPr>
                <w:iCs/>
                <w:color w:val="FFFFFF" w:themeColor="background1"/>
                <w:sz w:val="18"/>
                <w:szCs w:val="18"/>
              </w:rPr>
            </w:pPr>
            <w:r w:rsidRPr="00EB339B">
              <w:rPr>
                <w:iCs/>
                <w:color w:val="FFFFFF" w:themeColor="background1"/>
                <w:sz w:val="18"/>
                <w:szCs w:val="18"/>
              </w:rPr>
              <w:t>2017</w:t>
            </w:r>
          </w:p>
        </w:tc>
        <w:tc>
          <w:tcPr>
            <w:tcW w:w="1298" w:type="dxa"/>
            <w:shd w:val="clear" w:color="auto" w:fill="D6E3BC" w:themeFill="accent3" w:themeFillTint="66"/>
          </w:tcPr>
          <w:p w14:paraId="4411AF56" w14:textId="77777777" w:rsidR="00D81C0B" w:rsidRPr="00F17664" w:rsidRDefault="00D81C0B" w:rsidP="004D7E00">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 xml:space="preserve">Very poor </w:t>
            </w:r>
          </w:p>
        </w:tc>
        <w:tc>
          <w:tcPr>
            <w:tcW w:w="1520" w:type="dxa"/>
            <w:shd w:val="clear" w:color="auto" w:fill="D6E3BC" w:themeFill="accent3" w:themeFillTint="66"/>
          </w:tcPr>
          <w:p w14:paraId="75804DAE" w14:textId="77777777" w:rsidR="00D81C0B" w:rsidRPr="00F17664" w:rsidRDefault="00D81C0B" w:rsidP="004D7E00">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 xml:space="preserve">Poor </w:t>
            </w:r>
          </w:p>
        </w:tc>
        <w:tc>
          <w:tcPr>
            <w:tcW w:w="1788" w:type="dxa"/>
            <w:shd w:val="clear" w:color="auto" w:fill="D6E3BC" w:themeFill="accent3" w:themeFillTint="66"/>
          </w:tcPr>
          <w:p w14:paraId="56310B70" w14:textId="77777777" w:rsidR="00D81C0B" w:rsidRPr="00F17664" w:rsidRDefault="00D81C0B" w:rsidP="004D7E00">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 xml:space="preserve">Poor </w:t>
            </w:r>
          </w:p>
        </w:tc>
        <w:tc>
          <w:tcPr>
            <w:tcW w:w="1867" w:type="dxa"/>
            <w:shd w:val="clear" w:color="auto" w:fill="D6E3BC" w:themeFill="accent3" w:themeFillTint="66"/>
          </w:tcPr>
          <w:p w14:paraId="3290B203" w14:textId="77777777" w:rsidR="00D81C0B" w:rsidRPr="00F17664" w:rsidRDefault="00D81C0B" w:rsidP="004D7E00">
            <w:pPr>
              <w:spacing w:before="40" w:after="4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 xml:space="preserve">Very poor </w:t>
            </w:r>
          </w:p>
        </w:tc>
      </w:tr>
      <w:tr w:rsidR="00D81C0B" w:rsidRPr="00EB339B" w14:paraId="7C7500C1" w14:textId="77777777" w:rsidTr="00D81C0B">
        <w:tc>
          <w:tcPr>
            <w:cnfStyle w:val="001000000000" w:firstRow="0" w:lastRow="0" w:firstColumn="1" w:lastColumn="0" w:oddVBand="0" w:evenVBand="0" w:oddHBand="0" w:evenHBand="0" w:firstRowFirstColumn="0" w:firstRowLastColumn="0" w:lastRowFirstColumn="0" w:lastRowLastColumn="0"/>
            <w:tcW w:w="772" w:type="dxa"/>
          </w:tcPr>
          <w:p w14:paraId="3BE00AD1" w14:textId="77777777" w:rsidR="00D81C0B" w:rsidRPr="00EB339B" w:rsidRDefault="00D81C0B" w:rsidP="004D7E00">
            <w:pPr>
              <w:spacing w:before="40" w:after="40"/>
              <w:rPr>
                <w:iCs/>
                <w:color w:val="FFFFFF" w:themeColor="background1"/>
                <w:sz w:val="18"/>
                <w:szCs w:val="18"/>
              </w:rPr>
            </w:pPr>
            <w:r w:rsidRPr="00EB339B">
              <w:rPr>
                <w:iCs/>
                <w:color w:val="FFFFFF" w:themeColor="background1"/>
                <w:sz w:val="18"/>
                <w:szCs w:val="18"/>
              </w:rPr>
              <w:t>2018</w:t>
            </w:r>
          </w:p>
        </w:tc>
        <w:tc>
          <w:tcPr>
            <w:tcW w:w="1298" w:type="dxa"/>
          </w:tcPr>
          <w:p w14:paraId="680173F6" w14:textId="77777777" w:rsidR="00D81C0B" w:rsidRPr="00F17664" w:rsidRDefault="00D81C0B" w:rsidP="004D7E00">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Moderate</w:t>
            </w:r>
          </w:p>
        </w:tc>
        <w:tc>
          <w:tcPr>
            <w:tcW w:w="1520" w:type="dxa"/>
          </w:tcPr>
          <w:p w14:paraId="1ACA8C4C" w14:textId="77777777" w:rsidR="00D81C0B" w:rsidRPr="00F17664" w:rsidRDefault="00D81C0B" w:rsidP="004D7E00">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Poor</w:t>
            </w:r>
          </w:p>
        </w:tc>
        <w:tc>
          <w:tcPr>
            <w:tcW w:w="1788" w:type="dxa"/>
          </w:tcPr>
          <w:p w14:paraId="6774F09C" w14:textId="77777777" w:rsidR="00D81C0B" w:rsidRPr="00F17664" w:rsidRDefault="00D81C0B" w:rsidP="004D7E00">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c>
          <w:tcPr>
            <w:tcW w:w="1867" w:type="dxa"/>
          </w:tcPr>
          <w:p w14:paraId="0C3F88EF" w14:textId="77777777" w:rsidR="00D81C0B" w:rsidRPr="00F17664" w:rsidRDefault="00D81C0B" w:rsidP="004D7E00">
            <w:pPr>
              <w:spacing w:before="40" w:after="4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F17664">
              <w:rPr>
                <w:rFonts w:asciiTheme="minorHAnsi" w:hAnsiTheme="minorHAnsi"/>
                <w:bCs/>
                <w:iCs/>
                <w:sz w:val="18"/>
                <w:szCs w:val="18"/>
              </w:rPr>
              <w:t>Very poor</w:t>
            </w:r>
          </w:p>
        </w:tc>
      </w:tr>
    </w:tbl>
    <w:p w14:paraId="2EC84A30" w14:textId="25213D59" w:rsidR="00D81C0B" w:rsidRPr="004D7E00" w:rsidRDefault="00D81C0B" w:rsidP="00696E7D"/>
    <w:p w14:paraId="37D786CE" w14:textId="7019FB5D" w:rsidR="00D81C0B" w:rsidRDefault="00696E7D" w:rsidP="00D81C0B">
      <w:pPr>
        <w:pStyle w:val="Caption"/>
      </w:pPr>
      <w:bookmarkStart w:id="217" w:name="_Ref530391382"/>
      <w:bookmarkStart w:id="218" w:name="_Toc4574921"/>
      <w:r w:rsidRPr="00D81C0B">
        <w:t xml:space="preserve">Table </w:t>
      </w:r>
      <w:r w:rsidR="00CB3460">
        <w:rPr>
          <w:noProof/>
        </w:rPr>
        <w:fldChar w:fldCharType="begin"/>
      </w:r>
      <w:r w:rsidR="00CB3460">
        <w:rPr>
          <w:noProof/>
        </w:rPr>
        <w:instrText xml:space="preserve"> SEQ Table \* ARABIC </w:instrText>
      </w:r>
      <w:r w:rsidR="00CB3460">
        <w:rPr>
          <w:noProof/>
        </w:rPr>
        <w:fldChar w:fldCharType="separate"/>
      </w:r>
      <w:r w:rsidR="002A4751">
        <w:rPr>
          <w:noProof/>
        </w:rPr>
        <w:t>10</w:t>
      </w:r>
      <w:r w:rsidR="00CB3460">
        <w:rPr>
          <w:noProof/>
        </w:rPr>
        <w:fldChar w:fldCharType="end"/>
      </w:r>
      <w:bookmarkEnd w:id="217"/>
      <w:r w:rsidRPr="00D81C0B">
        <w:t>. Contributions of fish species abundance and biomass to variability among years in the Lachlan River, determined thro</w:t>
      </w:r>
      <w:r w:rsidR="00D81C0B">
        <w:t>ugh SIMPER analysis.</w:t>
      </w:r>
      <w:bookmarkEnd w:id="218"/>
      <w:r w:rsidR="005959DD">
        <w:t xml:space="preserve"> </w:t>
      </w:r>
    </w:p>
    <w:p w14:paraId="54D2EDF3" w14:textId="625B69AC" w:rsidR="00696E7D" w:rsidRPr="00D81C0B" w:rsidRDefault="00696E7D" w:rsidP="00D81C0B">
      <w:pPr>
        <w:pStyle w:val="Caption"/>
      </w:pPr>
      <w:r w:rsidRPr="00D81C0B">
        <w:t>Note that only species contributing ≥10% (dissimilarity) to changes in community composition are included. Comparisons between 2015 and 2016 are not included as there were no significant differences in abundance or biomass.</w:t>
      </w:r>
    </w:p>
    <w:tbl>
      <w:tblPr>
        <w:tblStyle w:val="MediumGrid3-Accent3"/>
        <w:tblW w:w="7958" w:type="dxa"/>
        <w:tblLook w:val="04A0" w:firstRow="1" w:lastRow="0" w:firstColumn="1" w:lastColumn="0" w:noHBand="0" w:noVBand="1"/>
      </w:tblPr>
      <w:tblGrid>
        <w:gridCol w:w="1193"/>
        <w:gridCol w:w="1750"/>
        <w:gridCol w:w="1701"/>
        <w:gridCol w:w="1858"/>
        <w:gridCol w:w="728"/>
        <w:gridCol w:w="728"/>
      </w:tblGrid>
      <w:tr w:rsidR="006F121C" w:rsidRPr="00F17664" w14:paraId="5DBB9948" w14:textId="4325117B" w:rsidTr="00B725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tcBorders>
              <w:bottom w:val="single" w:sz="18" w:space="0" w:color="FFFFFF"/>
            </w:tcBorders>
          </w:tcPr>
          <w:p w14:paraId="3AFF78CE" w14:textId="77777777" w:rsidR="006F121C" w:rsidRPr="00F17664" w:rsidRDefault="006F121C" w:rsidP="00B7254B">
            <w:pPr>
              <w:spacing w:before="0" w:after="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Indicator</w:t>
            </w:r>
          </w:p>
        </w:tc>
        <w:tc>
          <w:tcPr>
            <w:tcW w:w="1750" w:type="dxa"/>
            <w:tcBorders>
              <w:bottom w:val="single" w:sz="18" w:space="0" w:color="FFFFFF"/>
            </w:tcBorders>
          </w:tcPr>
          <w:p w14:paraId="75CA39D2" w14:textId="77777777" w:rsidR="006F121C" w:rsidRPr="00F17664" w:rsidRDefault="006F121C" w:rsidP="00B7254B">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Year comparison</w:t>
            </w:r>
          </w:p>
        </w:tc>
        <w:tc>
          <w:tcPr>
            <w:tcW w:w="1701" w:type="dxa"/>
            <w:tcBorders>
              <w:bottom w:val="single" w:sz="18" w:space="0" w:color="FFFFFF"/>
            </w:tcBorders>
          </w:tcPr>
          <w:p w14:paraId="6A1915F6" w14:textId="77777777" w:rsidR="006F121C" w:rsidRPr="00F17664" w:rsidRDefault="006F121C" w:rsidP="00B7254B">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Species</w:t>
            </w:r>
          </w:p>
        </w:tc>
        <w:tc>
          <w:tcPr>
            <w:tcW w:w="1858" w:type="dxa"/>
            <w:tcBorders>
              <w:bottom w:val="single" w:sz="18" w:space="0" w:color="FFFFFF"/>
            </w:tcBorders>
          </w:tcPr>
          <w:p w14:paraId="5F6C7520" w14:textId="77777777" w:rsidR="006F121C" w:rsidRPr="00F17664" w:rsidRDefault="006F121C" w:rsidP="00B7254B">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Contribution to difference (%)</w:t>
            </w:r>
          </w:p>
        </w:tc>
        <w:tc>
          <w:tcPr>
            <w:tcW w:w="1456" w:type="dxa"/>
            <w:gridSpan w:val="2"/>
            <w:tcBorders>
              <w:bottom w:val="single" w:sz="18" w:space="0" w:color="FFFFFF"/>
            </w:tcBorders>
          </w:tcPr>
          <w:p w14:paraId="001C6A23" w14:textId="7FA282BC" w:rsidR="006F121C" w:rsidRPr="00F17664" w:rsidRDefault="006F121C" w:rsidP="00B7254B">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Year with greater value</w:t>
            </w:r>
          </w:p>
        </w:tc>
      </w:tr>
      <w:tr w:rsidR="006F121C" w:rsidRPr="00D81C0B" w14:paraId="152FBCFE" w14:textId="5D207B02"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val="restart"/>
            <w:tcBorders>
              <w:top w:val="single" w:sz="18" w:space="0" w:color="FFFFFF"/>
            </w:tcBorders>
            <w:vAlign w:val="center"/>
          </w:tcPr>
          <w:p w14:paraId="00F44AE8" w14:textId="77777777" w:rsidR="006F121C" w:rsidRPr="00F17664" w:rsidRDefault="006F121C" w:rsidP="00B7254B">
            <w:pPr>
              <w:spacing w:before="10" w:after="1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Abundance</w:t>
            </w:r>
          </w:p>
        </w:tc>
        <w:tc>
          <w:tcPr>
            <w:tcW w:w="1750" w:type="dxa"/>
            <w:vMerge w:val="restart"/>
            <w:tcBorders>
              <w:top w:val="single" w:sz="18" w:space="0" w:color="FFFFFF"/>
            </w:tcBorders>
            <w:shd w:val="clear" w:color="auto" w:fill="EAF1DD" w:themeFill="accent3" w:themeFillTint="33"/>
            <w:vAlign w:val="center"/>
          </w:tcPr>
          <w:p w14:paraId="36EA6167"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2015-2017</w:t>
            </w:r>
          </w:p>
        </w:tc>
        <w:tc>
          <w:tcPr>
            <w:tcW w:w="1701" w:type="dxa"/>
            <w:tcBorders>
              <w:top w:val="single" w:sz="18" w:space="0" w:color="FFFFFF"/>
            </w:tcBorders>
            <w:shd w:val="clear" w:color="auto" w:fill="EAF1DD" w:themeFill="accent3" w:themeFillTint="33"/>
          </w:tcPr>
          <w:p w14:paraId="58A76BF5"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tcBorders>
              <w:top w:val="single" w:sz="18" w:space="0" w:color="FFFFFF"/>
            </w:tcBorders>
            <w:shd w:val="clear" w:color="auto" w:fill="EAF1DD" w:themeFill="accent3" w:themeFillTint="33"/>
          </w:tcPr>
          <w:p w14:paraId="29E57C82"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28</w:t>
            </w:r>
          </w:p>
        </w:tc>
        <w:tc>
          <w:tcPr>
            <w:tcW w:w="728" w:type="dxa"/>
            <w:tcBorders>
              <w:top w:val="single" w:sz="18" w:space="0" w:color="FFFFFF"/>
            </w:tcBorders>
            <w:shd w:val="clear" w:color="auto" w:fill="EAF1DD" w:themeFill="accent3" w:themeFillTint="33"/>
          </w:tcPr>
          <w:p w14:paraId="63E64D48" w14:textId="2A7D89E5"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tcBorders>
              <w:top w:val="single" w:sz="18" w:space="0" w:color="FFFFFF"/>
            </w:tcBorders>
            <w:shd w:val="clear" w:color="auto" w:fill="EAF1DD" w:themeFill="accent3" w:themeFillTint="33"/>
          </w:tcPr>
          <w:p w14:paraId="421BE1B5" w14:textId="0626B073"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7D200F19" w14:textId="42AEA6C9" w:rsidTr="00B7254B">
        <w:tc>
          <w:tcPr>
            <w:cnfStyle w:val="001000000000" w:firstRow="0" w:lastRow="0" w:firstColumn="1" w:lastColumn="0" w:oddVBand="0" w:evenVBand="0" w:oddHBand="0" w:evenHBand="0" w:firstRowFirstColumn="0" w:firstRowLastColumn="0" w:lastRowFirstColumn="0" w:lastRowLastColumn="0"/>
            <w:tcW w:w="1193" w:type="dxa"/>
            <w:vMerge/>
          </w:tcPr>
          <w:p w14:paraId="63721D16"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2BD2B367"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4D394B29"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eastern gambusia</w:t>
            </w:r>
          </w:p>
        </w:tc>
        <w:tc>
          <w:tcPr>
            <w:tcW w:w="1858" w:type="dxa"/>
            <w:tcBorders>
              <w:top w:val="single" w:sz="8" w:space="0" w:color="FFFFFF"/>
              <w:bottom w:val="single" w:sz="8" w:space="0" w:color="FFFFFF"/>
            </w:tcBorders>
            <w:shd w:val="clear" w:color="auto" w:fill="EAF1DD" w:themeFill="accent3" w:themeFillTint="33"/>
          </w:tcPr>
          <w:p w14:paraId="2A054E72"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13</w:t>
            </w:r>
          </w:p>
        </w:tc>
        <w:tc>
          <w:tcPr>
            <w:tcW w:w="728" w:type="dxa"/>
            <w:tcBorders>
              <w:top w:val="single" w:sz="8" w:space="0" w:color="FFFFFF"/>
              <w:bottom w:val="single" w:sz="8" w:space="0" w:color="FFFFFF"/>
            </w:tcBorders>
            <w:shd w:val="clear" w:color="auto" w:fill="EAF1DD" w:themeFill="accent3" w:themeFillTint="33"/>
          </w:tcPr>
          <w:p w14:paraId="289F2A21" w14:textId="2D1FCCF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EAF1DD" w:themeFill="accent3" w:themeFillTint="33"/>
          </w:tcPr>
          <w:p w14:paraId="4141322E" w14:textId="154BE699"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41563BF2" w14:textId="7D2EDB49"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51F02D7D"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060DF48C"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606B540F"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shd w:val="clear" w:color="auto" w:fill="EAF1DD" w:themeFill="accent3" w:themeFillTint="33"/>
          </w:tcPr>
          <w:p w14:paraId="10849BF1"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13</w:t>
            </w:r>
          </w:p>
        </w:tc>
        <w:tc>
          <w:tcPr>
            <w:tcW w:w="728" w:type="dxa"/>
            <w:shd w:val="clear" w:color="auto" w:fill="EAF1DD" w:themeFill="accent3" w:themeFillTint="33"/>
          </w:tcPr>
          <w:p w14:paraId="4A5F33E2"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w:t>
            </w:r>
          </w:p>
        </w:tc>
        <w:tc>
          <w:tcPr>
            <w:tcW w:w="728" w:type="dxa"/>
            <w:shd w:val="clear" w:color="auto" w:fill="EAF1DD" w:themeFill="accent3" w:themeFillTint="33"/>
          </w:tcPr>
          <w:p w14:paraId="099F71CA" w14:textId="5A688CDC"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6F121C" w:rsidRPr="00D81C0B" w14:paraId="2459F79B" w14:textId="44DD0602" w:rsidTr="00B7254B">
        <w:tc>
          <w:tcPr>
            <w:cnfStyle w:val="001000000000" w:firstRow="0" w:lastRow="0" w:firstColumn="1" w:lastColumn="0" w:oddVBand="0" w:evenVBand="0" w:oddHBand="0" w:evenHBand="0" w:firstRowFirstColumn="0" w:firstRowLastColumn="0" w:lastRowFirstColumn="0" w:lastRowLastColumn="0"/>
            <w:tcW w:w="1193" w:type="dxa"/>
            <w:vMerge/>
          </w:tcPr>
          <w:p w14:paraId="24467A66"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3ED25978"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26BF3633"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carp gudgeon</w:t>
            </w:r>
          </w:p>
        </w:tc>
        <w:tc>
          <w:tcPr>
            <w:tcW w:w="1858" w:type="dxa"/>
            <w:tcBorders>
              <w:top w:val="single" w:sz="8" w:space="0" w:color="FFFFFF"/>
              <w:bottom w:val="single" w:sz="8" w:space="0" w:color="FFFFFF"/>
            </w:tcBorders>
            <w:shd w:val="clear" w:color="auto" w:fill="EAF1DD" w:themeFill="accent3" w:themeFillTint="33"/>
          </w:tcPr>
          <w:p w14:paraId="108F01B2"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11</w:t>
            </w:r>
          </w:p>
        </w:tc>
        <w:tc>
          <w:tcPr>
            <w:tcW w:w="728" w:type="dxa"/>
            <w:tcBorders>
              <w:top w:val="single" w:sz="8" w:space="0" w:color="FFFFFF"/>
              <w:bottom w:val="single" w:sz="8" w:space="0" w:color="FFFFFF"/>
            </w:tcBorders>
            <w:shd w:val="clear" w:color="auto" w:fill="EAF1DD" w:themeFill="accent3" w:themeFillTint="33"/>
          </w:tcPr>
          <w:p w14:paraId="5940C1DC" w14:textId="3806F11A"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EAF1DD" w:themeFill="accent3" w:themeFillTint="33"/>
          </w:tcPr>
          <w:p w14:paraId="6E3C5A55" w14:textId="1FAD5D32"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75795B83" w14:textId="1C626664"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2A7CB141"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0CA8CA15"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425D3556"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shd w:val="clear" w:color="auto" w:fill="EAF1DD" w:themeFill="accent3" w:themeFillTint="33"/>
          </w:tcPr>
          <w:p w14:paraId="0CD3F671"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10</w:t>
            </w:r>
          </w:p>
        </w:tc>
        <w:tc>
          <w:tcPr>
            <w:tcW w:w="728" w:type="dxa"/>
            <w:shd w:val="clear" w:color="auto" w:fill="EAF1DD" w:themeFill="accent3" w:themeFillTint="33"/>
          </w:tcPr>
          <w:p w14:paraId="3AA20A7E" w14:textId="7D5C5652"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05FED962" w14:textId="58DD13BD"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164A66FE" w14:textId="1CE629EB" w:rsidTr="00B7254B">
        <w:tc>
          <w:tcPr>
            <w:cnfStyle w:val="001000000000" w:firstRow="0" w:lastRow="0" w:firstColumn="1" w:lastColumn="0" w:oddVBand="0" w:evenVBand="0" w:oddHBand="0" w:evenHBand="0" w:firstRowFirstColumn="0" w:firstRowLastColumn="0" w:lastRowFirstColumn="0" w:lastRowLastColumn="0"/>
            <w:tcW w:w="1193" w:type="dxa"/>
            <w:vMerge/>
          </w:tcPr>
          <w:p w14:paraId="4BB8A554"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val="restart"/>
            <w:tcBorders>
              <w:top w:val="single" w:sz="8" w:space="0" w:color="FFFFFF"/>
            </w:tcBorders>
            <w:shd w:val="clear" w:color="auto" w:fill="D6E3BC" w:themeFill="accent3" w:themeFillTint="66"/>
            <w:vAlign w:val="center"/>
          </w:tcPr>
          <w:p w14:paraId="05AB615C"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2015-2018</w:t>
            </w:r>
          </w:p>
        </w:tc>
        <w:tc>
          <w:tcPr>
            <w:tcW w:w="1701" w:type="dxa"/>
            <w:tcBorders>
              <w:top w:val="single" w:sz="8" w:space="0" w:color="FFFFFF"/>
              <w:bottom w:val="single" w:sz="8" w:space="0" w:color="FFFFFF"/>
            </w:tcBorders>
            <w:shd w:val="clear" w:color="auto" w:fill="D6E3BC" w:themeFill="accent3" w:themeFillTint="66"/>
          </w:tcPr>
          <w:p w14:paraId="1AC2B1BC"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carp gudgeon</w:t>
            </w:r>
          </w:p>
        </w:tc>
        <w:tc>
          <w:tcPr>
            <w:tcW w:w="1858" w:type="dxa"/>
            <w:tcBorders>
              <w:top w:val="single" w:sz="8" w:space="0" w:color="FFFFFF"/>
              <w:bottom w:val="single" w:sz="8" w:space="0" w:color="FFFFFF"/>
            </w:tcBorders>
            <w:shd w:val="clear" w:color="auto" w:fill="D6E3BC" w:themeFill="accent3" w:themeFillTint="66"/>
          </w:tcPr>
          <w:p w14:paraId="3A292C53"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28</w:t>
            </w:r>
          </w:p>
        </w:tc>
        <w:tc>
          <w:tcPr>
            <w:tcW w:w="728" w:type="dxa"/>
            <w:tcBorders>
              <w:top w:val="single" w:sz="8" w:space="0" w:color="FFFFFF"/>
              <w:bottom w:val="single" w:sz="8" w:space="0" w:color="FFFFFF"/>
            </w:tcBorders>
            <w:shd w:val="clear" w:color="auto" w:fill="D6E3BC" w:themeFill="accent3" w:themeFillTint="66"/>
          </w:tcPr>
          <w:p w14:paraId="58963A60" w14:textId="2C448385"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44E2E161" w14:textId="344B2BED"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38627A1B" w14:textId="4EED2B3E"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3F5DEA40"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D6E3BC" w:themeFill="accent3" w:themeFillTint="66"/>
            <w:vAlign w:val="center"/>
          </w:tcPr>
          <w:p w14:paraId="10F07A23"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748A3EDE"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Australian smelt</w:t>
            </w:r>
          </w:p>
        </w:tc>
        <w:tc>
          <w:tcPr>
            <w:tcW w:w="1858" w:type="dxa"/>
            <w:shd w:val="clear" w:color="auto" w:fill="D6E3BC" w:themeFill="accent3" w:themeFillTint="66"/>
          </w:tcPr>
          <w:p w14:paraId="769AC6A7"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17</w:t>
            </w:r>
          </w:p>
        </w:tc>
        <w:tc>
          <w:tcPr>
            <w:tcW w:w="728" w:type="dxa"/>
            <w:shd w:val="clear" w:color="auto" w:fill="D6E3BC" w:themeFill="accent3" w:themeFillTint="66"/>
          </w:tcPr>
          <w:p w14:paraId="2AC3E630" w14:textId="5B76442E"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7BA0BDAA" w14:textId="42E0FD03"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7E286FEC" w14:textId="60992249" w:rsidTr="00B7254B">
        <w:tc>
          <w:tcPr>
            <w:cnfStyle w:val="001000000000" w:firstRow="0" w:lastRow="0" w:firstColumn="1" w:lastColumn="0" w:oddVBand="0" w:evenVBand="0" w:oddHBand="0" w:evenHBand="0" w:firstRowFirstColumn="0" w:firstRowLastColumn="0" w:lastRowFirstColumn="0" w:lastRowLastColumn="0"/>
            <w:tcW w:w="1193" w:type="dxa"/>
            <w:vMerge/>
          </w:tcPr>
          <w:p w14:paraId="34F34044"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tcBorders>
              <w:bottom w:val="single" w:sz="8" w:space="0" w:color="FFFFFF"/>
            </w:tcBorders>
            <w:shd w:val="clear" w:color="auto" w:fill="D6E3BC" w:themeFill="accent3" w:themeFillTint="66"/>
            <w:vAlign w:val="center"/>
          </w:tcPr>
          <w:p w14:paraId="72F53E1A"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D6E3BC" w:themeFill="accent3" w:themeFillTint="66"/>
          </w:tcPr>
          <w:p w14:paraId="455C5DA3"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bony herring</w:t>
            </w:r>
          </w:p>
        </w:tc>
        <w:tc>
          <w:tcPr>
            <w:tcW w:w="1858" w:type="dxa"/>
            <w:tcBorders>
              <w:top w:val="single" w:sz="8" w:space="0" w:color="FFFFFF"/>
              <w:bottom w:val="single" w:sz="8" w:space="0" w:color="FFFFFF"/>
            </w:tcBorders>
            <w:shd w:val="clear" w:color="auto" w:fill="D6E3BC" w:themeFill="accent3" w:themeFillTint="66"/>
          </w:tcPr>
          <w:p w14:paraId="0381092A"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13</w:t>
            </w:r>
          </w:p>
        </w:tc>
        <w:tc>
          <w:tcPr>
            <w:tcW w:w="728" w:type="dxa"/>
            <w:tcBorders>
              <w:top w:val="single" w:sz="8" w:space="0" w:color="FFFFFF"/>
              <w:bottom w:val="single" w:sz="8" w:space="0" w:color="FFFFFF"/>
            </w:tcBorders>
            <w:shd w:val="clear" w:color="auto" w:fill="D6E3BC" w:themeFill="accent3" w:themeFillTint="66"/>
          </w:tcPr>
          <w:p w14:paraId="084946A9" w14:textId="632281C2"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6DC52A33" w14:textId="4C5734BB"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10896809" w14:textId="3FF0E502"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705AA937"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val="restart"/>
            <w:shd w:val="clear" w:color="auto" w:fill="EAF1DD" w:themeFill="accent3" w:themeFillTint="33"/>
            <w:vAlign w:val="center"/>
          </w:tcPr>
          <w:p w14:paraId="611AA62E"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2016-2017</w:t>
            </w:r>
          </w:p>
        </w:tc>
        <w:tc>
          <w:tcPr>
            <w:tcW w:w="1701" w:type="dxa"/>
            <w:shd w:val="clear" w:color="auto" w:fill="EAF1DD" w:themeFill="accent3" w:themeFillTint="33"/>
          </w:tcPr>
          <w:p w14:paraId="56660EA6"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EAF1DD" w:themeFill="accent3" w:themeFillTint="33"/>
          </w:tcPr>
          <w:p w14:paraId="244CCB46"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29</w:t>
            </w:r>
          </w:p>
        </w:tc>
        <w:tc>
          <w:tcPr>
            <w:tcW w:w="728" w:type="dxa"/>
            <w:shd w:val="clear" w:color="auto" w:fill="EAF1DD" w:themeFill="accent3" w:themeFillTint="33"/>
          </w:tcPr>
          <w:p w14:paraId="311F1585" w14:textId="3DD8E2A4"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178E4895" w14:textId="488EBF34"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6AE6A63A" w14:textId="48834136" w:rsidTr="00B7254B">
        <w:tc>
          <w:tcPr>
            <w:cnfStyle w:val="001000000000" w:firstRow="0" w:lastRow="0" w:firstColumn="1" w:lastColumn="0" w:oddVBand="0" w:evenVBand="0" w:oddHBand="0" w:evenHBand="0" w:firstRowFirstColumn="0" w:firstRowLastColumn="0" w:lastRowFirstColumn="0" w:lastRowLastColumn="0"/>
            <w:tcW w:w="1193" w:type="dxa"/>
            <w:vMerge/>
          </w:tcPr>
          <w:p w14:paraId="0268D726"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0B1270EC"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5D82D657"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carp gudgeon</w:t>
            </w:r>
          </w:p>
        </w:tc>
        <w:tc>
          <w:tcPr>
            <w:tcW w:w="1858" w:type="dxa"/>
            <w:tcBorders>
              <w:top w:val="single" w:sz="8" w:space="0" w:color="FFFFFF"/>
              <w:bottom w:val="single" w:sz="8" w:space="0" w:color="FFFFFF"/>
            </w:tcBorders>
            <w:shd w:val="clear" w:color="auto" w:fill="EAF1DD" w:themeFill="accent3" w:themeFillTint="33"/>
          </w:tcPr>
          <w:p w14:paraId="7F65B8CF"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11</w:t>
            </w:r>
          </w:p>
        </w:tc>
        <w:tc>
          <w:tcPr>
            <w:tcW w:w="728" w:type="dxa"/>
            <w:tcBorders>
              <w:top w:val="single" w:sz="8" w:space="0" w:color="FFFFFF"/>
              <w:bottom w:val="single" w:sz="8" w:space="0" w:color="FFFFFF"/>
            </w:tcBorders>
            <w:shd w:val="clear" w:color="auto" w:fill="EAF1DD" w:themeFill="accent3" w:themeFillTint="33"/>
          </w:tcPr>
          <w:p w14:paraId="7C6FDFB9" w14:textId="447B8E63"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EAF1DD" w:themeFill="accent3" w:themeFillTint="33"/>
          </w:tcPr>
          <w:p w14:paraId="6E69A096" w14:textId="2749FC7E"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2306AB0F" w14:textId="654290E0"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2D84002C"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3C0770A0"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04787F66"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shd w:val="clear" w:color="auto" w:fill="EAF1DD" w:themeFill="accent3" w:themeFillTint="33"/>
          </w:tcPr>
          <w:p w14:paraId="1DBC144B"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11</w:t>
            </w:r>
          </w:p>
        </w:tc>
        <w:tc>
          <w:tcPr>
            <w:tcW w:w="728" w:type="dxa"/>
            <w:shd w:val="clear" w:color="auto" w:fill="EAF1DD" w:themeFill="accent3" w:themeFillTint="33"/>
          </w:tcPr>
          <w:p w14:paraId="5363497A" w14:textId="53123984"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45BCE147" w14:textId="5C683601"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03CEB349" w14:textId="7A1B3CF4" w:rsidTr="00B7254B">
        <w:tc>
          <w:tcPr>
            <w:cnfStyle w:val="001000000000" w:firstRow="0" w:lastRow="0" w:firstColumn="1" w:lastColumn="0" w:oddVBand="0" w:evenVBand="0" w:oddHBand="0" w:evenHBand="0" w:firstRowFirstColumn="0" w:firstRowLastColumn="0" w:lastRowFirstColumn="0" w:lastRowLastColumn="0"/>
            <w:tcW w:w="1193" w:type="dxa"/>
            <w:vMerge/>
          </w:tcPr>
          <w:p w14:paraId="51DD1AD7"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val="restart"/>
            <w:tcBorders>
              <w:top w:val="single" w:sz="8" w:space="0" w:color="FFFFFF"/>
            </w:tcBorders>
            <w:shd w:val="clear" w:color="auto" w:fill="D6E3BC" w:themeFill="accent3" w:themeFillTint="66"/>
            <w:vAlign w:val="center"/>
          </w:tcPr>
          <w:p w14:paraId="2A5B9362"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2016-2018</w:t>
            </w:r>
          </w:p>
        </w:tc>
        <w:tc>
          <w:tcPr>
            <w:tcW w:w="1701" w:type="dxa"/>
            <w:tcBorders>
              <w:top w:val="single" w:sz="8" w:space="0" w:color="FFFFFF"/>
              <w:bottom w:val="single" w:sz="8" w:space="0" w:color="FFFFFF"/>
            </w:tcBorders>
            <w:shd w:val="clear" w:color="auto" w:fill="D6E3BC" w:themeFill="accent3" w:themeFillTint="66"/>
          </w:tcPr>
          <w:p w14:paraId="1631D1F3"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carp gudgeon</w:t>
            </w:r>
          </w:p>
        </w:tc>
        <w:tc>
          <w:tcPr>
            <w:tcW w:w="1858" w:type="dxa"/>
            <w:tcBorders>
              <w:top w:val="single" w:sz="8" w:space="0" w:color="FFFFFF"/>
              <w:bottom w:val="single" w:sz="8" w:space="0" w:color="FFFFFF"/>
            </w:tcBorders>
            <w:shd w:val="clear" w:color="auto" w:fill="D6E3BC" w:themeFill="accent3" w:themeFillTint="66"/>
          </w:tcPr>
          <w:p w14:paraId="1050055D"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26</w:t>
            </w:r>
          </w:p>
        </w:tc>
        <w:tc>
          <w:tcPr>
            <w:tcW w:w="728" w:type="dxa"/>
            <w:tcBorders>
              <w:top w:val="single" w:sz="8" w:space="0" w:color="FFFFFF"/>
              <w:bottom w:val="single" w:sz="8" w:space="0" w:color="FFFFFF"/>
            </w:tcBorders>
            <w:shd w:val="clear" w:color="auto" w:fill="D6E3BC" w:themeFill="accent3" w:themeFillTint="66"/>
          </w:tcPr>
          <w:p w14:paraId="68EA6918" w14:textId="7D3556B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01FE4685" w14:textId="24ECA21A"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7B6CBE5B" w14:textId="12E402C2"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2BC0AAC6"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D6E3BC" w:themeFill="accent3" w:themeFillTint="66"/>
            <w:vAlign w:val="center"/>
          </w:tcPr>
          <w:p w14:paraId="19642AB3"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32C6D46B"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Australian smelt</w:t>
            </w:r>
          </w:p>
        </w:tc>
        <w:tc>
          <w:tcPr>
            <w:tcW w:w="1858" w:type="dxa"/>
            <w:shd w:val="clear" w:color="auto" w:fill="D6E3BC" w:themeFill="accent3" w:themeFillTint="66"/>
          </w:tcPr>
          <w:p w14:paraId="10CFD9FA"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18</w:t>
            </w:r>
          </w:p>
        </w:tc>
        <w:tc>
          <w:tcPr>
            <w:tcW w:w="728" w:type="dxa"/>
            <w:shd w:val="clear" w:color="auto" w:fill="D6E3BC" w:themeFill="accent3" w:themeFillTint="66"/>
          </w:tcPr>
          <w:p w14:paraId="10E9FBC7" w14:textId="024C9B8D"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504A86EC" w14:textId="25137BD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0A4B81FF" w14:textId="5626F04A" w:rsidTr="00B7254B">
        <w:tc>
          <w:tcPr>
            <w:cnfStyle w:val="001000000000" w:firstRow="0" w:lastRow="0" w:firstColumn="1" w:lastColumn="0" w:oddVBand="0" w:evenVBand="0" w:oddHBand="0" w:evenHBand="0" w:firstRowFirstColumn="0" w:firstRowLastColumn="0" w:lastRowFirstColumn="0" w:lastRowLastColumn="0"/>
            <w:tcW w:w="1193" w:type="dxa"/>
            <w:vMerge/>
          </w:tcPr>
          <w:p w14:paraId="15CFAAB0"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tcBorders>
              <w:bottom w:val="single" w:sz="8" w:space="0" w:color="FFFFFF"/>
            </w:tcBorders>
            <w:shd w:val="clear" w:color="auto" w:fill="D6E3BC" w:themeFill="accent3" w:themeFillTint="66"/>
            <w:vAlign w:val="center"/>
          </w:tcPr>
          <w:p w14:paraId="5AD3DEB4"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D6E3BC" w:themeFill="accent3" w:themeFillTint="66"/>
          </w:tcPr>
          <w:p w14:paraId="0D138526"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bony herring</w:t>
            </w:r>
          </w:p>
        </w:tc>
        <w:tc>
          <w:tcPr>
            <w:tcW w:w="1858" w:type="dxa"/>
            <w:tcBorders>
              <w:top w:val="single" w:sz="8" w:space="0" w:color="FFFFFF"/>
              <w:bottom w:val="single" w:sz="8" w:space="0" w:color="FFFFFF"/>
            </w:tcBorders>
            <w:shd w:val="clear" w:color="auto" w:fill="D6E3BC" w:themeFill="accent3" w:themeFillTint="66"/>
          </w:tcPr>
          <w:p w14:paraId="40E7A98B"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12</w:t>
            </w:r>
          </w:p>
        </w:tc>
        <w:tc>
          <w:tcPr>
            <w:tcW w:w="728" w:type="dxa"/>
            <w:tcBorders>
              <w:top w:val="single" w:sz="8" w:space="0" w:color="FFFFFF"/>
              <w:bottom w:val="single" w:sz="8" w:space="0" w:color="FFFFFF"/>
            </w:tcBorders>
            <w:shd w:val="clear" w:color="auto" w:fill="D6E3BC" w:themeFill="accent3" w:themeFillTint="66"/>
          </w:tcPr>
          <w:p w14:paraId="12600FD1" w14:textId="4FF82772"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2EDD1795" w14:textId="7782AA03"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2AE88E14" w14:textId="72DE7AA7"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0DC6C88A"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val="restart"/>
            <w:shd w:val="clear" w:color="auto" w:fill="EAF1DD" w:themeFill="accent3" w:themeFillTint="33"/>
            <w:vAlign w:val="center"/>
          </w:tcPr>
          <w:p w14:paraId="1E0812C1"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2017-2018</w:t>
            </w:r>
          </w:p>
        </w:tc>
        <w:tc>
          <w:tcPr>
            <w:tcW w:w="1701" w:type="dxa"/>
            <w:shd w:val="clear" w:color="auto" w:fill="EAF1DD" w:themeFill="accent3" w:themeFillTint="33"/>
          </w:tcPr>
          <w:p w14:paraId="36C42791"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EAF1DD" w:themeFill="accent3" w:themeFillTint="33"/>
          </w:tcPr>
          <w:p w14:paraId="1E2EBB06"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23</w:t>
            </w:r>
          </w:p>
        </w:tc>
        <w:tc>
          <w:tcPr>
            <w:tcW w:w="728" w:type="dxa"/>
            <w:shd w:val="clear" w:color="auto" w:fill="EAF1DD" w:themeFill="accent3" w:themeFillTint="33"/>
          </w:tcPr>
          <w:p w14:paraId="01C98463"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c>
          <w:tcPr>
            <w:tcW w:w="728" w:type="dxa"/>
            <w:shd w:val="clear" w:color="auto" w:fill="EAF1DD" w:themeFill="accent3" w:themeFillTint="33"/>
          </w:tcPr>
          <w:p w14:paraId="5C145C77" w14:textId="620185CB"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6F121C" w:rsidRPr="00D81C0B" w14:paraId="290900DB" w14:textId="142C2E8E" w:rsidTr="00B7254B">
        <w:tc>
          <w:tcPr>
            <w:cnfStyle w:val="001000000000" w:firstRow="0" w:lastRow="0" w:firstColumn="1" w:lastColumn="0" w:oddVBand="0" w:evenVBand="0" w:oddHBand="0" w:evenHBand="0" w:firstRowFirstColumn="0" w:firstRowLastColumn="0" w:lastRowFirstColumn="0" w:lastRowLastColumn="0"/>
            <w:tcW w:w="1193" w:type="dxa"/>
            <w:vMerge/>
          </w:tcPr>
          <w:p w14:paraId="369F4D04"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185A6254"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5E7AFC1E"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carp gudgeon</w:t>
            </w:r>
          </w:p>
        </w:tc>
        <w:tc>
          <w:tcPr>
            <w:tcW w:w="1858" w:type="dxa"/>
            <w:tcBorders>
              <w:top w:val="single" w:sz="8" w:space="0" w:color="FFFFFF"/>
              <w:bottom w:val="single" w:sz="8" w:space="0" w:color="FFFFFF"/>
            </w:tcBorders>
            <w:shd w:val="clear" w:color="auto" w:fill="EAF1DD" w:themeFill="accent3" w:themeFillTint="33"/>
          </w:tcPr>
          <w:p w14:paraId="2F26EF4E"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17</w:t>
            </w:r>
          </w:p>
        </w:tc>
        <w:tc>
          <w:tcPr>
            <w:tcW w:w="728" w:type="dxa"/>
            <w:tcBorders>
              <w:top w:val="single" w:sz="8" w:space="0" w:color="FFFFFF"/>
              <w:bottom w:val="single" w:sz="8" w:space="0" w:color="FFFFFF"/>
            </w:tcBorders>
            <w:shd w:val="clear" w:color="auto" w:fill="EAF1DD" w:themeFill="accent3" w:themeFillTint="33"/>
          </w:tcPr>
          <w:p w14:paraId="03B7461A" w14:textId="7E0E153B"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EAF1DD" w:themeFill="accent3" w:themeFillTint="33"/>
          </w:tcPr>
          <w:p w14:paraId="7E02B195" w14:textId="12542258"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3A5FA8C8" w14:textId="4863A394"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597287E1"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shd w:val="clear" w:color="auto" w:fill="EAF1DD" w:themeFill="accent3" w:themeFillTint="33"/>
            <w:vAlign w:val="center"/>
          </w:tcPr>
          <w:p w14:paraId="19D3B708"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6A215DC8"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Australian smelt</w:t>
            </w:r>
          </w:p>
        </w:tc>
        <w:tc>
          <w:tcPr>
            <w:tcW w:w="1858" w:type="dxa"/>
            <w:shd w:val="clear" w:color="auto" w:fill="EAF1DD" w:themeFill="accent3" w:themeFillTint="33"/>
          </w:tcPr>
          <w:p w14:paraId="1D17C47C"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16</w:t>
            </w:r>
          </w:p>
        </w:tc>
        <w:tc>
          <w:tcPr>
            <w:tcW w:w="728" w:type="dxa"/>
            <w:shd w:val="clear" w:color="auto" w:fill="EAF1DD" w:themeFill="accent3" w:themeFillTint="33"/>
          </w:tcPr>
          <w:p w14:paraId="33D98212" w14:textId="7D5180F3"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318747BF" w14:textId="40B63248"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622DB724" w14:textId="2DD84234" w:rsidTr="00B7254B">
        <w:tc>
          <w:tcPr>
            <w:cnfStyle w:val="001000000000" w:firstRow="0" w:lastRow="0" w:firstColumn="1" w:lastColumn="0" w:oddVBand="0" w:evenVBand="0" w:oddHBand="0" w:evenHBand="0" w:firstRowFirstColumn="0" w:firstRowLastColumn="0" w:lastRowFirstColumn="0" w:lastRowLastColumn="0"/>
            <w:tcW w:w="1193" w:type="dxa"/>
            <w:vMerge/>
            <w:tcBorders>
              <w:bottom w:val="single" w:sz="18" w:space="0" w:color="FFFFFF"/>
            </w:tcBorders>
          </w:tcPr>
          <w:p w14:paraId="02DADBFF" w14:textId="77777777" w:rsidR="006F121C" w:rsidRPr="00F17664" w:rsidRDefault="006F121C" w:rsidP="00B7254B">
            <w:pPr>
              <w:spacing w:before="10" w:after="10"/>
              <w:rPr>
                <w:rFonts w:asciiTheme="minorHAnsi" w:hAnsiTheme="minorHAnsi"/>
                <w:iCs/>
                <w:caps/>
                <w:color w:val="FFFFFF" w:themeColor="background1"/>
                <w:sz w:val="18"/>
                <w:szCs w:val="18"/>
              </w:rPr>
            </w:pPr>
          </w:p>
        </w:tc>
        <w:tc>
          <w:tcPr>
            <w:tcW w:w="1750" w:type="dxa"/>
            <w:vMerge/>
            <w:tcBorders>
              <w:bottom w:val="single" w:sz="18" w:space="0" w:color="FFFFFF"/>
            </w:tcBorders>
            <w:shd w:val="clear" w:color="auto" w:fill="EAF1DD" w:themeFill="accent3" w:themeFillTint="33"/>
            <w:vAlign w:val="center"/>
          </w:tcPr>
          <w:p w14:paraId="21368939"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18" w:space="0" w:color="FFFFFF"/>
            </w:tcBorders>
            <w:shd w:val="clear" w:color="auto" w:fill="EAF1DD" w:themeFill="accent3" w:themeFillTint="33"/>
          </w:tcPr>
          <w:p w14:paraId="443B2368"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bony herring</w:t>
            </w:r>
          </w:p>
        </w:tc>
        <w:tc>
          <w:tcPr>
            <w:tcW w:w="1858" w:type="dxa"/>
            <w:tcBorders>
              <w:top w:val="single" w:sz="8" w:space="0" w:color="FFFFFF"/>
              <w:bottom w:val="single" w:sz="18" w:space="0" w:color="FFFFFF"/>
            </w:tcBorders>
            <w:shd w:val="clear" w:color="auto" w:fill="EAF1DD" w:themeFill="accent3" w:themeFillTint="33"/>
          </w:tcPr>
          <w:p w14:paraId="2BCA1324"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11</w:t>
            </w:r>
          </w:p>
        </w:tc>
        <w:tc>
          <w:tcPr>
            <w:tcW w:w="728" w:type="dxa"/>
            <w:tcBorders>
              <w:top w:val="single" w:sz="8" w:space="0" w:color="FFFFFF"/>
              <w:bottom w:val="single" w:sz="18" w:space="0" w:color="FFFFFF"/>
            </w:tcBorders>
            <w:shd w:val="clear" w:color="auto" w:fill="EAF1DD" w:themeFill="accent3" w:themeFillTint="33"/>
          </w:tcPr>
          <w:p w14:paraId="024D1510" w14:textId="3ACCE888"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18" w:space="0" w:color="FFFFFF"/>
            </w:tcBorders>
            <w:shd w:val="clear" w:color="auto" w:fill="EAF1DD" w:themeFill="accent3" w:themeFillTint="33"/>
          </w:tcPr>
          <w:p w14:paraId="5C709A3C" w14:textId="28B3C35B"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6B931944" w14:textId="66D9C55D"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val="restart"/>
            <w:tcBorders>
              <w:top w:val="single" w:sz="18" w:space="0" w:color="FFFFFF"/>
            </w:tcBorders>
            <w:vAlign w:val="center"/>
          </w:tcPr>
          <w:p w14:paraId="0ED7BFFE" w14:textId="77777777" w:rsidR="006F121C" w:rsidRPr="00F17664" w:rsidRDefault="006F121C" w:rsidP="00B7254B">
            <w:pPr>
              <w:spacing w:before="10" w:after="10"/>
              <w:rPr>
                <w:rFonts w:asciiTheme="minorHAnsi" w:hAnsiTheme="minorHAnsi"/>
                <w:iCs/>
                <w:caps/>
                <w:color w:val="FFFFFF" w:themeColor="background1"/>
                <w:sz w:val="18"/>
                <w:szCs w:val="18"/>
              </w:rPr>
            </w:pPr>
            <w:r w:rsidRPr="00F17664">
              <w:rPr>
                <w:rFonts w:asciiTheme="minorHAnsi" w:hAnsiTheme="minorHAnsi"/>
                <w:iCs/>
                <w:caps/>
                <w:color w:val="FFFFFF" w:themeColor="background1"/>
                <w:sz w:val="18"/>
                <w:szCs w:val="18"/>
              </w:rPr>
              <w:t>Biomass</w:t>
            </w:r>
          </w:p>
        </w:tc>
        <w:tc>
          <w:tcPr>
            <w:tcW w:w="1750" w:type="dxa"/>
            <w:vMerge w:val="restart"/>
            <w:tcBorders>
              <w:top w:val="single" w:sz="18" w:space="0" w:color="FFFFFF"/>
            </w:tcBorders>
            <w:shd w:val="clear" w:color="auto" w:fill="D6E3BC" w:themeFill="accent3" w:themeFillTint="66"/>
            <w:vAlign w:val="center"/>
          </w:tcPr>
          <w:p w14:paraId="05ED2A93"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2015-2017</w:t>
            </w:r>
          </w:p>
        </w:tc>
        <w:tc>
          <w:tcPr>
            <w:tcW w:w="1701" w:type="dxa"/>
            <w:tcBorders>
              <w:top w:val="single" w:sz="18" w:space="0" w:color="FFFFFF"/>
            </w:tcBorders>
            <w:shd w:val="clear" w:color="auto" w:fill="D6E3BC" w:themeFill="accent3" w:themeFillTint="66"/>
          </w:tcPr>
          <w:p w14:paraId="7686FED3"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tcBorders>
              <w:top w:val="single" w:sz="18" w:space="0" w:color="FFFFFF"/>
            </w:tcBorders>
            <w:shd w:val="clear" w:color="auto" w:fill="D6E3BC" w:themeFill="accent3" w:themeFillTint="66"/>
          </w:tcPr>
          <w:p w14:paraId="33EAD20C"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34</w:t>
            </w:r>
          </w:p>
        </w:tc>
        <w:tc>
          <w:tcPr>
            <w:tcW w:w="728" w:type="dxa"/>
            <w:tcBorders>
              <w:top w:val="single" w:sz="18" w:space="0" w:color="FFFFFF"/>
            </w:tcBorders>
            <w:shd w:val="clear" w:color="auto" w:fill="D6E3BC" w:themeFill="accent3" w:themeFillTint="66"/>
          </w:tcPr>
          <w:p w14:paraId="5288F7B1"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w:t>
            </w:r>
          </w:p>
        </w:tc>
        <w:tc>
          <w:tcPr>
            <w:tcW w:w="728" w:type="dxa"/>
            <w:tcBorders>
              <w:top w:val="single" w:sz="18" w:space="0" w:color="FFFFFF"/>
            </w:tcBorders>
            <w:shd w:val="clear" w:color="auto" w:fill="D6E3BC" w:themeFill="accent3" w:themeFillTint="66"/>
          </w:tcPr>
          <w:p w14:paraId="4B756B42" w14:textId="7FCDAACC"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6F121C" w:rsidRPr="00D81C0B" w14:paraId="7E8C0244" w14:textId="72A0A115" w:rsidTr="00B7254B">
        <w:tc>
          <w:tcPr>
            <w:cnfStyle w:val="001000000000" w:firstRow="0" w:lastRow="0" w:firstColumn="1" w:lastColumn="0" w:oddVBand="0" w:evenVBand="0" w:oddHBand="0" w:evenHBand="0" w:firstRowFirstColumn="0" w:firstRowLastColumn="0" w:lastRowFirstColumn="0" w:lastRowLastColumn="0"/>
            <w:tcW w:w="1193" w:type="dxa"/>
            <w:vMerge/>
          </w:tcPr>
          <w:p w14:paraId="053D28FD"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165A18F3"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D6E3BC" w:themeFill="accent3" w:themeFillTint="66"/>
          </w:tcPr>
          <w:p w14:paraId="197BEE1C"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tcBorders>
              <w:top w:val="single" w:sz="8" w:space="0" w:color="FFFFFF"/>
              <w:bottom w:val="single" w:sz="8" w:space="0" w:color="FFFFFF"/>
            </w:tcBorders>
            <w:shd w:val="clear" w:color="auto" w:fill="D6E3BC" w:themeFill="accent3" w:themeFillTint="66"/>
          </w:tcPr>
          <w:p w14:paraId="426A54C1"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w:t>
            </w:r>
          </w:p>
        </w:tc>
        <w:tc>
          <w:tcPr>
            <w:tcW w:w="728" w:type="dxa"/>
            <w:tcBorders>
              <w:top w:val="single" w:sz="8" w:space="0" w:color="FFFFFF"/>
              <w:bottom w:val="single" w:sz="8" w:space="0" w:color="FFFFFF"/>
            </w:tcBorders>
            <w:shd w:val="clear" w:color="auto" w:fill="D6E3BC" w:themeFill="accent3" w:themeFillTint="66"/>
          </w:tcPr>
          <w:p w14:paraId="04424CE1" w14:textId="6F769529"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1750A83B" w14:textId="0B48D09E"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2595E26D" w14:textId="0C528DD1"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5C3FE330"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19FB8547"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6134AA4A"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golden perch</w:t>
            </w:r>
          </w:p>
        </w:tc>
        <w:tc>
          <w:tcPr>
            <w:tcW w:w="1858" w:type="dxa"/>
            <w:shd w:val="clear" w:color="auto" w:fill="D6E3BC" w:themeFill="accent3" w:themeFillTint="66"/>
          </w:tcPr>
          <w:p w14:paraId="3C75CD3F"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12</w:t>
            </w:r>
          </w:p>
        </w:tc>
        <w:tc>
          <w:tcPr>
            <w:tcW w:w="728" w:type="dxa"/>
            <w:shd w:val="clear" w:color="auto" w:fill="D6E3BC" w:themeFill="accent3" w:themeFillTint="66"/>
          </w:tcPr>
          <w:p w14:paraId="0E4FC71A"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w:t>
            </w:r>
          </w:p>
        </w:tc>
        <w:tc>
          <w:tcPr>
            <w:tcW w:w="728" w:type="dxa"/>
            <w:shd w:val="clear" w:color="auto" w:fill="D6E3BC" w:themeFill="accent3" w:themeFillTint="66"/>
          </w:tcPr>
          <w:p w14:paraId="56174F1C" w14:textId="101E488D"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6F121C" w:rsidRPr="00D81C0B" w14:paraId="3B1403A3" w14:textId="5742CA40" w:rsidTr="00B7254B">
        <w:tc>
          <w:tcPr>
            <w:cnfStyle w:val="001000000000" w:firstRow="0" w:lastRow="0" w:firstColumn="1" w:lastColumn="0" w:oddVBand="0" w:evenVBand="0" w:oddHBand="0" w:evenHBand="0" w:firstRowFirstColumn="0" w:firstRowLastColumn="0" w:lastRowFirstColumn="0" w:lastRowLastColumn="0"/>
            <w:tcW w:w="1193" w:type="dxa"/>
            <w:vMerge/>
          </w:tcPr>
          <w:p w14:paraId="021C28FF"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tcBorders>
              <w:bottom w:val="single" w:sz="8" w:space="0" w:color="FFFFFF"/>
            </w:tcBorders>
            <w:shd w:val="clear" w:color="auto" w:fill="D6E3BC" w:themeFill="accent3" w:themeFillTint="66"/>
            <w:vAlign w:val="center"/>
          </w:tcPr>
          <w:p w14:paraId="0D5D775C"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D6E3BC" w:themeFill="accent3" w:themeFillTint="66"/>
          </w:tcPr>
          <w:p w14:paraId="55B8CB28"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tcBorders>
              <w:top w:val="single" w:sz="8" w:space="0" w:color="FFFFFF"/>
              <w:bottom w:val="single" w:sz="8" w:space="0" w:color="FFFFFF"/>
            </w:tcBorders>
            <w:shd w:val="clear" w:color="auto" w:fill="D6E3BC" w:themeFill="accent3" w:themeFillTint="66"/>
          </w:tcPr>
          <w:p w14:paraId="2D5699FF"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11</w:t>
            </w:r>
          </w:p>
        </w:tc>
        <w:tc>
          <w:tcPr>
            <w:tcW w:w="728" w:type="dxa"/>
            <w:tcBorders>
              <w:top w:val="single" w:sz="8" w:space="0" w:color="FFFFFF"/>
              <w:bottom w:val="single" w:sz="8" w:space="0" w:color="FFFFFF"/>
            </w:tcBorders>
            <w:shd w:val="clear" w:color="auto" w:fill="D6E3BC" w:themeFill="accent3" w:themeFillTint="66"/>
          </w:tcPr>
          <w:p w14:paraId="6E5E84A8" w14:textId="33452C9F"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3855D45D" w14:textId="2D299E7C"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76F28A17" w14:textId="4FC0C8D4"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09DC5F8E"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val="restart"/>
            <w:shd w:val="clear" w:color="auto" w:fill="EAF1DD" w:themeFill="accent3" w:themeFillTint="33"/>
            <w:vAlign w:val="center"/>
          </w:tcPr>
          <w:p w14:paraId="664A8E2B"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2015-2018</w:t>
            </w:r>
          </w:p>
        </w:tc>
        <w:tc>
          <w:tcPr>
            <w:tcW w:w="1701" w:type="dxa"/>
            <w:shd w:val="clear" w:color="auto" w:fill="EAF1DD" w:themeFill="accent3" w:themeFillTint="33"/>
          </w:tcPr>
          <w:p w14:paraId="553D01AE"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shd w:val="clear" w:color="auto" w:fill="EAF1DD" w:themeFill="accent3" w:themeFillTint="33"/>
          </w:tcPr>
          <w:p w14:paraId="207645EE"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25</w:t>
            </w:r>
          </w:p>
        </w:tc>
        <w:tc>
          <w:tcPr>
            <w:tcW w:w="728" w:type="dxa"/>
            <w:shd w:val="clear" w:color="auto" w:fill="EAF1DD" w:themeFill="accent3" w:themeFillTint="33"/>
          </w:tcPr>
          <w:p w14:paraId="74658D81"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w:t>
            </w:r>
          </w:p>
        </w:tc>
        <w:tc>
          <w:tcPr>
            <w:tcW w:w="728" w:type="dxa"/>
            <w:shd w:val="clear" w:color="auto" w:fill="EAF1DD" w:themeFill="accent3" w:themeFillTint="33"/>
          </w:tcPr>
          <w:p w14:paraId="31E54D13" w14:textId="10C63155"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6F121C" w:rsidRPr="00D81C0B" w14:paraId="53E74CE7" w14:textId="44CAA67F" w:rsidTr="00B7254B">
        <w:tc>
          <w:tcPr>
            <w:cnfStyle w:val="001000000000" w:firstRow="0" w:lastRow="0" w:firstColumn="1" w:lastColumn="0" w:oddVBand="0" w:evenVBand="0" w:oddHBand="0" w:evenHBand="0" w:firstRowFirstColumn="0" w:firstRowLastColumn="0" w:lastRowFirstColumn="0" w:lastRowLastColumn="0"/>
            <w:tcW w:w="1193" w:type="dxa"/>
            <w:vMerge/>
          </w:tcPr>
          <w:p w14:paraId="51A89ADA"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4C4978D5"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39AD62D7"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tcBorders>
              <w:top w:val="single" w:sz="8" w:space="0" w:color="FFFFFF"/>
              <w:bottom w:val="single" w:sz="8" w:space="0" w:color="FFFFFF"/>
            </w:tcBorders>
            <w:shd w:val="clear" w:color="auto" w:fill="EAF1DD" w:themeFill="accent3" w:themeFillTint="33"/>
          </w:tcPr>
          <w:p w14:paraId="4BB59551"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14</w:t>
            </w:r>
          </w:p>
        </w:tc>
        <w:tc>
          <w:tcPr>
            <w:tcW w:w="728" w:type="dxa"/>
            <w:tcBorders>
              <w:top w:val="single" w:sz="8" w:space="0" w:color="FFFFFF"/>
              <w:bottom w:val="single" w:sz="8" w:space="0" w:color="FFFFFF"/>
            </w:tcBorders>
            <w:shd w:val="clear" w:color="auto" w:fill="EAF1DD" w:themeFill="accent3" w:themeFillTint="33"/>
          </w:tcPr>
          <w:p w14:paraId="102E1BA5" w14:textId="74D20709"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EAF1DD" w:themeFill="accent3" w:themeFillTint="33"/>
          </w:tcPr>
          <w:p w14:paraId="2D6232C0" w14:textId="30B9C03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2F3750E1" w14:textId="2B41B6B5"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6B7E0A17"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5D55FBD4"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46AAEE60"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EAF1DD" w:themeFill="accent3" w:themeFillTint="33"/>
          </w:tcPr>
          <w:p w14:paraId="2687A41B"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14</w:t>
            </w:r>
          </w:p>
        </w:tc>
        <w:tc>
          <w:tcPr>
            <w:tcW w:w="728" w:type="dxa"/>
            <w:shd w:val="clear" w:color="auto" w:fill="EAF1DD" w:themeFill="accent3" w:themeFillTint="33"/>
          </w:tcPr>
          <w:p w14:paraId="3CAF615F" w14:textId="3864DEDA"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130B181F" w14:textId="610FD93E"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5251D0B3" w14:textId="2BA912FD" w:rsidTr="00B7254B">
        <w:tc>
          <w:tcPr>
            <w:cnfStyle w:val="001000000000" w:firstRow="0" w:lastRow="0" w:firstColumn="1" w:lastColumn="0" w:oddVBand="0" w:evenVBand="0" w:oddHBand="0" w:evenHBand="0" w:firstRowFirstColumn="0" w:firstRowLastColumn="0" w:lastRowFirstColumn="0" w:lastRowLastColumn="0"/>
            <w:tcW w:w="1193" w:type="dxa"/>
            <w:vMerge/>
          </w:tcPr>
          <w:p w14:paraId="782699A2"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tcBorders>
              <w:bottom w:val="single" w:sz="8" w:space="0" w:color="FFFFFF"/>
            </w:tcBorders>
            <w:shd w:val="clear" w:color="auto" w:fill="EAF1DD" w:themeFill="accent3" w:themeFillTint="33"/>
            <w:vAlign w:val="center"/>
          </w:tcPr>
          <w:p w14:paraId="7BE0CA25"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79B7D5AA"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golden perch</w:t>
            </w:r>
          </w:p>
        </w:tc>
        <w:tc>
          <w:tcPr>
            <w:tcW w:w="1858" w:type="dxa"/>
            <w:tcBorders>
              <w:top w:val="single" w:sz="8" w:space="0" w:color="FFFFFF"/>
              <w:bottom w:val="single" w:sz="8" w:space="0" w:color="FFFFFF"/>
            </w:tcBorders>
            <w:shd w:val="clear" w:color="auto" w:fill="EAF1DD" w:themeFill="accent3" w:themeFillTint="33"/>
          </w:tcPr>
          <w:p w14:paraId="1C8CCE13"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13</w:t>
            </w:r>
          </w:p>
        </w:tc>
        <w:tc>
          <w:tcPr>
            <w:tcW w:w="728" w:type="dxa"/>
            <w:tcBorders>
              <w:top w:val="single" w:sz="8" w:space="0" w:color="FFFFFF"/>
              <w:bottom w:val="single" w:sz="8" w:space="0" w:color="FFFFFF"/>
            </w:tcBorders>
            <w:shd w:val="clear" w:color="auto" w:fill="EAF1DD" w:themeFill="accent3" w:themeFillTint="33"/>
          </w:tcPr>
          <w:p w14:paraId="60CA775B"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2015</w:t>
            </w:r>
          </w:p>
        </w:tc>
        <w:tc>
          <w:tcPr>
            <w:tcW w:w="728" w:type="dxa"/>
            <w:tcBorders>
              <w:top w:val="single" w:sz="8" w:space="0" w:color="FFFFFF"/>
              <w:bottom w:val="single" w:sz="8" w:space="0" w:color="FFFFFF"/>
            </w:tcBorders>
            <w:shd w:val="clear" w:color="auto" w:fill="EAF1DD" w:themeFill="accent3" w:themeFillTint="33"/>
          </w:tcPr>
          <w:p w14:paraId="104A3075" w14:textId="1E5F3F15"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6F121C" w:rsidRPr="00D81C0B" w14:paraId="118B50D6" w14:textId="0931A2FE"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27C0396C"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val="restart"/>
            <w:shd w:val="clear" w:color="auto" w:fill="D6E3BC" w:themeFill="accent3" w:themeFillTint="66"/>
            <w:vAlign w:val="center"/>
          </w:tcPr>
          <w:p w14:paraId="1467A846"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2016-2017</w:t>
            </w:r>
          </w:p>
        </w:tc>
        <w:tc>
          <w:tcPr>
            <w:tcW w:w="1701" w:type="dxa"/>
            <w:shd w:val="clear" w:color="auto" w:fill="D6E3BC" w:themeFill="accent3" w:themeFillTint="66"/>
          </w:tcPr>
          <w:p w14:paraId="67AF3635"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shd w:val="clear" w:color="auto" w:fill="D6E3BC" w:themeFill="accent3" w:themeFillTint="66"/>
          </w:tcPr>
          <w:p w14:paraId="47BF729C"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28</w:t>
            </w:r>
          </w:p>
        </w:tc>
        <w:tc>
          <w:tcPr>
            <w:tcW w:w="728" w:type="dxa"/>
            <w:shd w:val="clear" w:color="auto" w:fill="D6E3BC" w:themeFill="accent3" w:themeFillTint="66"/>
          </w:tcPr>
          <w:p w14:paraId="169C9EF8"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w:t>
            </w:r>
          </w:p>
        </w:tc>
        <w:tc>
          <w:tcPr>
            <w:tcW w:w="728" w:type="dxa"/>
            <w:shd w:val="clear" w:color="auto" w:fill="D6E3BC" w:themeFill="accent3" w:themeFillTint="66"/>
          </w:tcPr>
          <w:p w14:paraId="50469D60" w14:textId="77D4BB0A"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6F121C" w:rsidRPr="00D81C0B" w14:paraId="03CC86BD" w14:textId="40104112" w:rsidTr="00B7254B">
        <w:tc>
          <w:tcPr>
            <w:cnfStyle w:val="001000000000" w:firstRow="0" w:lastRow="0" w:firstColumn="1" w:lastColumn="0" w:oddVBand="0" w:evenVBand="0" w:oddHBand="0" w:evenHBand="0" w:firstRowFirstColumn="0" w:firstRowLastColumn="0" w:lastRowFirstColumn="0" w:lastRowLastColumn="0"/>
            <w:tcW w:w="1193" w:type="dxa"/>
            <w:vMerge/>
          </w:tcPr>
          <w:p w14:paraId="28A8D2D2"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6FAC9B27"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D6E3BC" w:themeFill="accent3" w:themeFillTint="66"/>
          </w:tcPr>
          <w:p w14:paraId="4BC91157"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tcBorders>
              <w:top w:val="single" w:sz="8" w:space="0" w:color="FFFFFF"/>
              <w:bottom w:val="single" w:sz="8" w:space="0" w:color="FFFFFF"/>
            </w:tcBorders>
            <w:shd w:val="clear" w:color="auto" w:fill="D6E3BC" w:themeFill="accent3" w:themeFillTint="66"/>
          </w:tcPr>
          <w:p w14:paraId="7BAB1F47"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27</w:t>
            </w:r>
          </w:p>
        </w:tc>
        <w:tc>
          <w:tcPr>
            <w:tcW w:w="728" w:type="dxa"/>
            <w:tcBorders>
              <w:top w:val="single" w:sz="8" w:space="0" w:color="FFFFFF"/>
              <w:bottom w:val="single" w:sz="8" w:space="0" w:color="FFFFFF"/>
            </w:tcBorders>
            <w:shd w:val="clear" w:color="auto" w:fill="D6E3BC" w:themeFill="accent3" w:themeFillTint="66"/>
          </w:tcPr>
          <w:p w14:paraId="6EDBDD7A" w14:textId="4703BAC1"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4A9D172C" w14:textId="14D8768F"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33D46748" w14:textId="078EBF57"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5859A60C"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vAlign w:val="center"/>
          </w:tcPr>
          <w:p w14:paraId="02440CB4"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07A80FEA"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shd w:val="clear" w:color="auto" w:fill="D6E3BC" w:themeFill="accent3" w:themeFillTint="66"/>
          </w:tcPr>
          <w:p w14:paraId="5577322A"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12</w:t>
            </w:r>
          </w:p>
        </w:tc>
        <w:tc>
          <w:tcPr>
            <w:tcW w:w="728" w:type="dxa"/>
            <w:shd w:val="clear" w:color="auto" w:fill="D6E3BC" w:themeFill="accent3" w:themeFillTint="66"/>
          </w:tcPr>
          <w:p w14:paraId="58CC61E5" w14:textId="75206BCE"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0A4F239B" w14:textId="4F48FB2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70BC7FAF" w14:textId="1915B13A" w:rsidTr="00B7254B">
        <w:tc>
          <w:tcPr>
            <w:cnfStyle w:val="001000000000" w:firstRow="0" w:lastRow="0" w:firstColumn="1" w:lastColumn="0" w:oddVBand="0" w:evenVBand="0" w:oddHBand="0" w:evenHBand="0" w:firstRowFirstColumn="0" w:firstRowLastColumn="0" w:lastRowFirstColumn="0" w:lastRowLastColumn="0"/>
            <w:tcW w:w="1193" w:type="dxa"/>
            <w:vMerge/>
          </w:tcPr>
          <w:p w14:paraId="768B0DDE"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tcBorders>
              <w:bottom w:val="single" w:sz="8" w:space="0" w:color="FFFFFF"/>
            </w:tcBorders>
            <w:shd w:val="clear" w:color="auto" w:fill="D6E3BC" w:themeFill="accent3" w:themeFillTint="66"/>
            <w:vAlign w:val="center"/>
          </w:tcPr>
          <w:p w14:paraId="4FA0003F"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D6E3BC" w:themeFill="accent3" w:themeFillTint="66"/>
          </w:tcPr>
          <w:p w14:paraId="483661CE"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golden perch</w:t>
            </w:r>
          </w:p>
        </w:tc>
        <w:tc>
          <w:tcPr>
            <w:tcW w:w="1858" w:type="dxa"/>
            <w:tcBorders>
              <w:top w:val="single" w:sz="8" w:space="0" w:color="FFFFFF"/>
              <w:bottom w:val="single" w:sz="8" w:space="0" w:color="FFFFFF"/>
            </w:tcBorders>
            <w:shd w:val="clear" w:color="auto" w:fill="D6E3BC" w:themeFill="accent3" w:themeFillTint="66"/>
          </w:tcPr>
          <w:p w14:paraId="6952EB68"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10</w:t>
            </w:r>
          </w:p>
        </w:tc>
        <w:tc>
          <w:tcPr>
            <w:tcW w:w="728" w:type="dxa"/>
            <w:tcBorders>
              <w:top w:val="single" w:sz="8" w:space="0" w:color="FFFFFF"/>
              <w:bottom w:val="single" w:sz="8" w:space="0" w:color="FFFFFF"/>
            </w:tcBorders>
            <w:shd w:val="clear" w:color="auto" w:fill="D6E3BC" w:themeFill="accent3" w:themeFillTint="66"/>
          </w:tcPr>
          <w:p w14:paraId="2D1DF13D"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w:t>
            </w:r>
          </w:p>
        </w:tc>
        <w:tc>
          <w:tcPr>
            <w:tcW w:w="728" w:type="dxa"/>
            <w:tcBorders>
              <w:top w:val="single" w:sz="8" w:space="0" w:color="FFFFFF"/>
              <w:bottom w:val="single" w:sz="8" w:space="0" w:color="FFFFFF"/>
            </w:tcBorders>
            <w:shd w:val="clear" w:color="auto" w:fill="D6E3BC" w:themeFill="accent3" w:themeFillTint="66"/>
          </w:tcPr>
          <w:p w14:paraId="703CAF38" w14:textId="37185C8E"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6F121C" w:rsidRPr="00D81C0B" w14:paraId="0392FB3E" w14:textId="631AFD8A"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0A7B4434"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val="restart"/>
            <w:shd w:val="clear" w:color="auto" w:fill="EAF1DD" w:themeFill="accent3" w:themeFillTint="33"/>
            <w:vAlign w:val="center"/>
          </w:tcPr>
          <w:p w14:paraId="35F43A76"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2016-2018</w:t>
            </w:r>
          </w:p>
        </w:tc>
        <w:tc>
          <w:tcPr>
            <w:tcW w:w="1701" w:type="dxa"/>
            <w:shd w:val="clear" w:color="auto" w:fill="EAF1DD" w:themeFill="accent3" w:themeFillTint="33"/>
          </w:tcPr>
          <w:p w14:paraId="757383DA"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shd w:val="clear" w:color="auto" w:fill="EAF1DD" w:themeFill="accent3" w:themeFillTint="33"/>
          </w:tcPr>
          <w:p w14:paraId="6B962ADE"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22</w:t>
            </w:r>
          </w:p>
        </w:tc>
        <w:tc>
          <w:tcPr>
            <w:tcW w:w="728" w:type="dxa"/>
            <w:shd w:val="clear" w:color="auto" w:fill="EAF1DD" w:themeFill="accent3" w:themeFillTint="33"/>
          </w:tcPr>
          <w:p w14:paraId="7AF77D68"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2016</w:t>
            </w:r>
          </w:p>
        </w:tc>
        <w:tc>
          <w:tcPr>
            <w:tcW w:w="728" w:type="dxa"/>
            <w:shd w:val="clear" w:color="auto" w:fill="EAF1DD" w:themeFill="accent3" w:themeFillTint="33"/>
          </w:tcPr>
          <w:p w14:paraId="1D7D7D43" w14:textId="00FCCB53"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r w:rsidR="006F121C" w:rsidRPr="00D81C0B" w14:paraId="7B9F810A" w14:textId="723B3CEB" w:rsidTr="00B7254B">
        <w:tc>
          <w:tcPr>
            <w:cnfStyle w:val="001000000000" w:firstRow="0" w:lastRow="0" w:firstColumn="1" w:lastColumn="0" w:oddVBand="0" w:evenVBand="0" w:oddHBand="0" w:evenHBand="0" w:firstRowFirstColumn="0" w:firstRowLastColumn="0" w:lastRowFirstColumn="0" w:lastRowLastColumn="0"/>
            <w:tcW w:w="1193" w:type="dxa"/>
            <w:vMerge/>
          </w:tcPr>
          <w:p w14:paraId="38BD21C3"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4AC4FE12"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0253D647"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tcBorders>
              <w:top w:val="single" w:sz="8" w:space="0" w:color="FFFFFF"/>
              <w:bottom w:val="single" w:sz="8" w:space="0" w:color="FFFFFF"/>
            </w:tcBorders>
            <w:shd w:val="clear" w:color="auto" w:fill="EAF1DD" w:themeFill="accent3" w:themeFillTint="33"/>
          </w:tcPr>
          <w:p w14:paraId="65501E2F"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17</w:t>
            </w:r>
          </w:p>
        </w:tc>
        <w:tc>
          <w:tcPr>
            <w:tcW w:w="728" w:type="dxa"/>
            <w:tcBorders>
              <w:top w:val="single" w:sz="8" w:space="0" w:color="FFFFFF"/>
              <w:bottom w:val="single" w:sz="8" w:space="0" w:color="FFFFFF"/>
            </w:tcBorders>
            <w:shd w:val="clear" w:color="auto" w:fill="EAF1DD" w:themeFill="accent3" w:themeFillTint="33"/>
          </w:tcPr>
          <w:p w14:paraId="4DA2DA5A" w14:textId="3CA3790C"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EAF1DD" w:themeFill="accent3" w:themeFillTint="33"/>
          </w:tcPr>
          <w:p w14:paraId="659CEB72" w14:textId="5100852C"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71AA4CEA" w14:textId="500159CB"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31264E60"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25998887"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0E1759BE"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shd w:val="clear" w:color="auto" w:fill="EAF1DD" w:themeFill="accent3" w:themeFillTint="33"/>
          </w:tcPr>
          <w:p w14:paraId="30DA986E"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13</w:t>
            </w:r>
          </w:p>
        </w:tc>
        <w:tc>
          <w:tcPr>
            <w:tcW w:w="728" w:type="dxa"/>
            <w:shd w:val="clear" w:color="auto" w:fill="EAF1DD" w:themeFill="accent3" w:themeFillTint="33"/>
          </w:tcPr>
          <w:p w14:paraId="4D167599" w14:textId="66678372"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5EDE915E" w14:textId="1C01BDA8"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368692CC" w14:textId="1B7BAE13" w:rsidTr="00B7254B">
        <w:tc>
          <w:tcPr>
            <w:cnfStyle w:val="001000000000" w:firstRow="0" w:lastRow="0" w:firstColumn="1" w:lastColumn="0" w:oddVBand="0" w:evenVBand="0" w:oddHBand="0" w:evenHBand="0" w:firstRowFirstColumn="0" w:firstRowLastColumn="0" w:lastRowFirstColumn="0" w:lastRowLastColumn="0"/>
            <w:tcW w:w="1193" w:type="dxa"/>
            <w:vMerge/>
          </w:tcPr>
          <w:p w14:paraId="2D55A126"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4913F743"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EAF1DD" w:themeFill="accent3" w:themeFillTint="33"/>
          </w:tcPr>
          <w:p w14:paraId="1E01919F"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bony herring</w:t>
            </w:r>
          </w:p>
        </w:tc>
        <w:tc>
          <w:tcPr>
            <w:tcW w:w="1858" w:type="dxa"/>
            <w:tcBorders>
              <w:top w:val="single" w:sz="8" w:space="0" w:color="FFFFFF"/>
              <w:bottom w:val="single" w:sz="8" w:space="0" w:color="FFFFFF"/>
            </w:tcBorders>
            <w:shd w:val="clear" w:color="auto" w:fill="EAF1DD" w:themeFill="accent3" w:themeFillTint="33"/>
          </w:tcPr>
          <w:p w14:paraId="3D3C30CB"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12</w:t>
            </w:r>
          </w:p>
        </w:tc>
        <w:tc>
          <w:tcPr>
            <w:tcW w:w="728" w:type="dxa"/>
            <w:tcBorders>
              <w:top w:val="single" w:sz="8" w:space="0" w:color="FFFFFF"/>
              <w:bottom w:val="single" w:sz="8" w:space="0" w:color="FFFFFF"/>
            </w:tcBorders>
            <w:shd w:val="clear" w:color="auto" w:fill="EAF1DD" w:themeFill="accent3" w:themeFillTint="33"/>
          </w:tcPr>
          <w:p w14:paraId="49289FC8" w14:textId="2C2A8E32"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EAF1DD" w:themeFill="accent3" w:themeFillTint="33"/>
          </w:tcPr>
          <w:p w14:paraId="72D1CA18" w14:textId="09D59340"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687ECC16" w14:textId="7542E796"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63BA7F76"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EAF1DD" w:themeFill="accent3" w:themeFillTint="33"/>
            <w:vAlign w:val="center"/>
          </w:tcPr>
          <w:p w14:paraId="04B8CC87"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EAF1DD" w:themeFill="accent3" w:themeFillTint="33"/>
          </w:tcPr>
          <w:p w14:paraId="408B17C8"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golden perch</w:t>
            </w:r>
          </w:p>
        </w:tc>
        <w:tc>
          <w:tcPr>
            <w:tcW w:w="1858" w:type="dxa"/>
            <w:shd w:val="clear" w:color="auto" w:fill="EAF1DD" w:themeFill="accent3" w:themeFillTint="33"/>
          </w:tcPr>
          <w:p w14:paraId="331C2B19"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12</w:t>
            </w:r>
          </w:p>
        </w:tc>
        <w:tc>
          <w:tcPr>
            <w:tcW w:w="728" w:type="dxa"/>
            <w:shd w:val="clear" w:color="auto" w:fill="EAF1DD" w:themeFill="accent3" w:themeFillTint="33"/>
          </w:tcPr>
          <w:p w14:paraId="5AAE36F2" w14:textId="779DEF93"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EAF1DD" w:themeFill="accent3" w:themeFillTint="33"/>
          </w:tcPr>
          <w:p w14:paraId="22BB62D9" w14:textId="617EC116"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r>
      <w:tr w:rsidR="006F121C" w:rsidRPr="00D81C0B" w14:paraId="7FB3AFA2" w14:textId="09CBF454" w:rsidTr="00B7254B">
        <w:tc>
          <w:tcPr>
            <w:cnfStyle w:val="001000000000" w:firstRow="0" w:lastRow="0" w:firstColumn="1" w:lastColumn="0" w:oddVBand="0" w:evenVBand="0" w:oddHBand="0" w:evenHBand="0" w:firstRowFirstColumn="0" w:firstRowLastColumn="0" w:lastRowFirstColumn="0" w:lastRowLastColumn="0"/>
            <w:tcW w:w="1193" w:type="dxa"/>
            <w:vMerge/>
          </w:tcPr>
          <w:p w14:paraId="63685097"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val="restart"/>
            <w:tcBorders>
              <w:top w:val="single" w:sz="8" w:space="0" w:color="FFFFFF"/>
            </w:tcBorders>
            <w:shd w:val="clear" w:color="auto" w:fill="D6E3BC" w:themeFill="accent3" w:themeFillTint="66"/>
            <w:vAlign w:val="center"/>
          </w:tcPr>
          <w:p w14:paraId="33E8A093"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2017-2018</w:t>
            </w:r>
          </w:p>
        </w:tc>
        <w:tc>
          <w:tcPr>
            <w:tcW w:w="1701" w:type="dxa"/>
            <w:tcBorders>
              <w:top w:val="single" w:sz="8" w:space="0" w:color="FFFFFF"/>
              <w:bottom w:val="single" w:sz="8" w:space="0" w:color="FFFFFF"/>
            </w:tcBorders>
            <w:shd w:val="clear" w:color="auto" w:fill="D6E3BC" w:themeFill="accent3" w:themeFillTint="66"/>
          </w:tcPr>
          <w:p w14:paraId="7E64FA92"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Murray cod</w:t>
            </w:r>
          </w:p>
        </w:tc>
        <w:tc>
          <w:tcPr>
            <w:tcW w:w="1858" w:type="dxa"/>
            <w:tcBorders>
              <w:top w:val="single" w:sz="8" w:space="0" w:color="FFFFFF"/>
              <w:bottom w:val="single" w:sz="8" w:space="0" w:color="FFFFFF"/>
            </w:tcBorders>
            <w:shd w:val="clear" w:color="auto" w:fill="D6E3BC" w:themeFill="accent3" w:themeFillTint="66"/>
          </w:tcPr>
          <w:p w14:paraId="02EDA4B6"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27</w:t>
            </w:r>
          </w:p>
        </w:tc>
        <w:tc>
          <w:tcPr>
            <w:tcW w:w="728" w:type="dxa"/>
            <w:tcBorders>
              <w:top w:val="single" w:sz="8" w:space="0" w:color="FFFFFF"/>
              <w:bottom w:val="single" w:sz="8" w:space="0" w:color="FFFFFF"/>
            </w:tcBorders>
            <w:shd w:val="clear" w:color="auto" w:fill="D6E3BC" w:themeFill="accent3" w:themeFillTint="66"/>
          </w:tcPr>
          <w:p w14:paraId="71D47C5B"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c>
          <w:tcPr>
            <w:tcW w:w="728" w:type="dxa"/>
            <w:tcBorders>
              <w:top w:val="single" w:sz="8" w:space="0" w:color="FFFFFF"/>
              <w:bottom w:val="single" w:sz="8" w:space="0" w:color="FFFFFF"/>
            </w:tcBorders>
            <w:shd w:val="clear" w:color="auto" w:fill="D6E3BC" w:themeFill="accent3" w:themeFillTint="66"/>
          </w:tcPr>
          <w:p w14:paraId="7068F7A8" w14:textId="251E24B2"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r>
      <w:tr w:rsidR="006F121C" w:rsidRPr="00D81C0B" w14:paraId="7A3280E4" w14:textId="05F1CA44"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2B65E572"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tcPr>
          <w:p w14:paraId="7F20092C"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0B0CD71F"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common carp</w:t>
            </w:r>
          </w:p>
        </w:tc>
        <w:tc>
          <w:tcPr>
            <w:tcW w:w="1858" w:type="dxa"/>
            <w:shd w:val="clear" w:color="auto" w:fill="D6E3BC" w:themeFill="accent3" w:themeFillTint="66"/>
          </w:tcPr>
          <w:p w14:paraId="06A576BD"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21</w:t>
            </w:r>
          </w:p>
        </w:tc>
        <w:tc>
          <w:tcPr>
            <w:tcW w:w="728" w:type="dxa"/>
            <w:shd w:val="clear" w:color="auto" w:fill="D6E3BC" w:themeFill="accent3" w:themeFillTint="66"/>
          </w:tcPr>
          <w:p w14:paraId="14C8E629" w14:textId="7D10D86F"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728" w:type="dxa"/>
            <w:shd w:val="clear" w:color="auto" w:fill="D6E3BC" w:themeFill="accent3" w:themeFillTint="66"/>
          </w:tcPr>
          <w:p w14:paraId="27E94B47" w14:textId="75AD357F"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274AFE26" w14:textId="3BF99B97" w:rsidTr="00B7254B">
        <w:tc>
          <w:tcPr>
            <w:cnfStyle w:val="001000000000" w:firstRow="0" w:lastRow="0" w:firstColumn="1" w:lastColumn="0" w:oddVBand="0" w:evenVBand="0" w:oddHBand="0" w:evenHBand="0" w:firstRowFirstColumn="0" w:firstRowLastColumn="0" w:lastRowFirstColumn="0" w:lastRowLastColumn="0"/>
            <w:tcW w:w="1193" w:type="dxa"/>
            <w:vMerge/>
          </w:tcPr>
          <w:p w14:paraId="7E87AE66"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tcPr>
          <w:p w14:paraId="363A7DC2"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1701" w:type="dxa"/>
            <w:tcBorders>
              <w:top w:val="single" w:sz="8" w:space="0" w:color="FFFFFF"/>
              <w:bottom w:val="single" w:sz="8" w:space="0" w:color="FFFFFF"/>
            </w:tcBorders>
            <w:shd w:val="clear" w:color="auto" w:fill="D6E3BC" w:themeFill="accent3" w:themeFillTint="66"/>
          </w:tcPr>
          <w:p w14:paraId="7CF75B4E"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goldfish</w:t>
            </w:r>
          </w:p>
        </w:tc>
        <w:tc>
          <w:tcPr>
            <w:tcW w:w="1858" w:type="dxa"/>
            <w:tcBorders>
              <w:top w:val="single" w:sz="8" w:space="0" w:color="FFFFFF"/>
              <w:bottom w:val="single" w:sz="8" w:space="0" w:color="FFFFFF"/>
            </w:tcBorders>
            <w:shd w:val="clear" w:color="auto" w:fill="D6E3BC" w:themeFill="accent3" w:themeFillTint="66"/>
          </w:tcPr>
          <w:p w14:paraId="3876CBC1" w14:textId="77777777"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15</w:t>
            </w:r>
          </w:p>
        </w:tc>
        <w:tc>
          <w:tcPr>
            <w:tcW w:w="728" w:type="dxa"/>
            <w:tcBorders>
              <w:top w:val="single" w:sz="8" w:space="0" w:color="FFFFFF"/>
              <w:bottom w:val="single" w:sz="8" w:space="0" w:color="FFFFFF"/>
            </w:tcBorders>
            <w:shd w:val="clear" w:color="auto" w:fill="D6E3BC" w:themeFill="accent3" w:themeFillTint="66"/>
          </w:tcPr>
          <w:p w14:paraId="40736DE0" w14:textId="0A4C1DC1"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p>
        </w:tc>
        <w:tc>
          <w:tcPr>
            <w:tcW w:w="728" w:type="dxa"/>
            <w:tcBorders>
              <w:top w:val="single" w:sz="8" w:space="0" w:color="FFFFFF"/>
              <w:bottom w:val="single" w:sz="8" w:space="0" w:color="FFFFFF"/>
            </w:tcBorders>
            <w:shd w:val="clear" w:color="auto" w:fill="D6E3BC" w:themeFill="accent3" w:themeFillTint="66"/>
          </w:tcPr>
          <w:p w14:paraId="71D2BD8E" w14:textId="10EA3DCE" w:rsidR="006F121C" w:rsidRPr="00D81C0B" w:rsidRDefault="006F121C" w:rsidP="00B7254B">
            <w:pPr>
              <w:spacing w:before="10" w:after="10"/>
              <w:cnfStyle w:val="000000000000" w:firstRow="0" w:lastRow="0" w:firstColumn="0" w:lastColumn="0" w:oddVBand="0" w:evenVBand="0" w:oddHBand="0"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2017</w:t>
            </w:r>
          </w:p>
        </w:tc>
      </w:tr>
      <w:tr w:rsidR="006F121C" w:rsidRPr="00D81C0B" w14:paraId="4706518A" w14:textId="3CBED84A" w:rsidTr="00B725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3" w:type="dxa"/>
            <w:vMerge/>
          </w:tcPr>
          <w:p w14:paraId="0304AE22" w14:textId="77777777" w:rsidR="006F121C" w:rsidRPr="00D81C0B" w:rsidRDefault="006F121C" w:rsidP="00B7254B">
            <w:pPr>
              <w:spacing w:before="10" w:after="10"/>
              <w:rPr>
                <w:rFonts w:asciiTheme="minorHAnsi" w:hAnsiTheme="minorHAnsi"/>
                <w:iCs/>
                <w:color w:val="FFFFFF" w:themeColor="background1"/>
                <w:sz w:val="18"/>
                <w:szCs w:val="18"/>
              </w:rPr>
            </w:pPr>
          </w:p>
        </w:tc>
        <w:tc>
          <w:tcPr>
            <w:tcW w:w="1750" w:type="dxa"/>
            <w:vMerge/>
            <w:shd w:val="clear" w:color="auto" w:fill="D6E3BC" w:themeFill="accent3" w:themeFillTint="66"/>
          </w:tcPr>
          <w:p w14:paraId="6598F5E9"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c>
          <w:tcPr>
            <w:tcW w:w="1701" w:type="dxa"/>
            <w:shd w:val="clear" w:color="auto" w:fill="D6E3BC" w:themeFill="accent3" w:themeFillTint="66"/>
          </w:tcPr>
          <w:p w14:paraId="381EE841"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golden perch</w:t>
            </w:r>
          </w:p>
        </w:tc>
        <w:tc>
          <w:tcPr>
            <w:tcW w:w="1858" w:type="dxa"/>
            <w:shd w:val="clear" w:color="auto" w:fill="D6E3BC" w:themeFill="accent3" w:themeFillTint="66"/>
          </w:tcPr>
          <w:p w14:paraId="14C0D2B8"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11</w:t>
            </w:r>
          </w:p>
        </w:tc>
        <w:tc>
          <w:tcPr>
            <w:tcW w:w="728" w:type="dxa"/>
            <w:shd w:val="clear" w:color="auto" w:fill="D6E3BC" w:themeFill="accent3" w:themeFillTint="66"/>
          </w:tcPr>
          <w:p w14:paraId="44608CCC" w14:textId="77777777"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r w:rsidRPr="00D81C0B">
              <w:rPr>
                <w:rFonts w:asciiTheme="minorHAnsi" w:hAnsiTheme="minorHAnsi"/>
                <w:bCs/>
                <w:iCs/>
                <w:sz w:val="18"/>
                <w:szCs w:val="18"/>
              </w:rPr>
              <w:t>2018</w:t>
            </w:r>
          </w:p>
        </w:tc>
        <w:tc>
          <w:tcPr>
            <w:tcW w:w="728" w:type="dxa"/>
            <w:shd w:val="clear" w:color="auto" w:fill="D6E3BC" w:themeFill="accent3" w:themeFillTint="66"/>
          </w:tcPr>
          <w:p w14:paraId="007C5159" w14:textId="10728141" w:rsidR="006F121C" w:rsidRPr="00D81C0B" w:rsidRDefault="006F121C" w:rsidP="00B7254B">
            <w:pPr>
              <w:spacing w:before="10" w:after="10"/>
              <w:cnfStyle w:val="000000100000" w:firstRow="0" w:lastRow="0" w:firstColumn="0" w:lastColumn="0" w:oddVBand="0" w:evenVBand="0" w:oddHBand="1" w:evenHBand="0" w:firstRowFirstColumn="0" w:firstRowLastColumn="0" w:lastRowFirstColumn="0" w:lastRowLastColumn="0"/>
              <w:rPr>
                <w:rFonts w:asciiTheme="minorHAnsi" w:hAnsiTheme="minorHAnsi"/>
                <w:bCs/>
                <w:iCs/>
                <w:sz w:val="18"/>
                <w:szCs w:val="18"/>
              </w:rPr>
            </w:pPr>
          </w:p>
        </w:tc>
      </w:tr>
    </w:tbl>
    <w:p w14:paraId="5872F665" w14:textId="77777777" w:rsidR="00696E7D" w:rsidRPr="00696E7D" w:rsidRDefault="00696E7D" w:rsidP="00B7254B">
      <w:pPr>
        <w:spacing w:before="10" w:after="10"/>
      </w:pPr>
    </w:p>
    <w:p w14:paraId="78F3954C" w14:textId="77777777" w:rsidR="00696E7D" w:rsidRPr="00696E7D" w:rsidRDefault="00696E7D" w:rsidP="00696E7D">
      <w:r w:rsidRPr="00696E7D">
        <w:rPr>
          <w:noProof/>
          <w:lang w:eastAsia="en-AU"/>
        </w:rPr>
        <w:drawing>
          <wp:inline distT="0" distB="0" distL="0" distR="0" wp14:anchorId="1543EF47" wp14:editId="6A3F4457">
            <wp:extent cx="5716555" cy="676293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16882" cy="6763325"/>
                    </a:xfrm>
                    <a:prstGeom prst="rect">
                      <a:avLst/>
                    </a:prstGeom>
                    <a:noFill/>
                    <a:ln>
                      <a:noFill/>
                    </a:ln>
                  </pic:spPr>
                </pic:pic>
              </a:graphicData>
            </a:graphic>
          </wp:inline>
        </w:drawing>
      </w:r>
    </w:p>
    <w:p w14:paraId="33B38051" w14:textId="408D20E4" w:rsidR="00696E7D" w:rsidRPr="00D81C0B" w:rsidRDefault="00696E7D" w:rsidP="00D81C0B">
      <w:pPr>
        <w:pStyle w:val="Caption"/>
      </w:pPr>
      <w:bookmarkStart w:id="219" w:name="_Ref427304146"/>
      <w:bookmarkStart w:id="220" w:name="_Toc440827342"/>
      <w:bookmarkStart w:id="221" w:name="_Toc4574863"/>
      <w:r w:rsidRPr="00D81C0B">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25</w:t>
      </w:r>
      <w:r w:rsidR="00157C69">
        <w:rPr>
          <w:noProof/>
        </w:rPr>
        <w:fldChar w:fldCharType="end"/>
      </w:r>
      <w:bookmarkEnd w:id="219"/>
      <w:r w:rsidRPr="00D81C0B">
        <w:t>. Catch per site (number of fish; mean ± SE) of each fish species within the Lower Lachlan river system target reach, sampled from 2015-2018.</w:t>
      </w:r>
      <w:bookmarkEnd w:id="220"/>
      <w:bookmarkEnd w:id="221"/>
      <w:r w:rsidR="005959DD">
        <w:t xml:space="preserve"> </w:t>
      </w:r>
    </w:p>
    <w:p w14:paraId="084E7913" w14:textId="77777777" w:rsidR="00696E7D" w:rsidRPr="00696E7D" w:rsidRDefault="00696E7D" w:rsidP="00696E7D"/>
    <w:p w14:paraId="4587729E" w14:textId="77777777" w:rsidR="00696E7D" w:rsidRPr="00696E7D" w:rsidRDefault="00696E7D" w:rsidP="00696E7D">
      <w:pPr>
        <w:rPr>
          <w:lang w:val="en-US"/>
        </w:rPr>
      </w:pPr>
      <w:r w:rsidRPr="00696E7D">
        <w:rPr>
          <w:noProof/>
          <w:lang w:eastAsia="en-AU"/>
        </w:rPr>
        <w:drawing>
          <wp:inline distT="0" distB="0" distL="0" distR="0" wp14:anchorId="182DBDBC" wp14:editId="2DD4A000">
            <wp:extent cx="5696989" cy="6775647"/>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16124" t="8927" r="62268" b="5406"/>
                    <a:stretch/>
                  </pic:blipFill>
                  <pic:spPr bwMode="auto">
                    <a:xfrm>
                      <a:off x="0" y="0"/>
                      <a:ext cx="5754733" cy="6844324"/>
                    </a:xfrm>
                    <a:prstGeom prst="rect">
                      <a:avLst/>
                    </a:prstGeom>
                    <a:ln>
                      <a:noFill/>
                    </a:ln>
                    <a:extLst>
                      <a:ext uri="{53640926-AAD7-44D8-BBD7-CCE9431645EC}">
                        <a14:shadowObscured xmlns:a14="http://schemas.microsoft.com/office/drawing/2010/main"/>
                      </a:ext>
                    </a:extLst>
                  </pic:spPr>
                </pic:pic>
              </a:graphicData>
            </a:graphic>
          </wp:inline>
        </w:drawing>
      </w:r>
    </w:p>
    <w:p w14:paraId="7844F162" w14:textId="55F7EC4D" w:rsidR="00696E7D" w:rsidRPr="00D81C0B" w:rsidRDefault="00696E7D" w:rsidP="00D81C0B">
      <w:pPr>
        <w:pStyle w:val="Caption"/>
      </w:pPr>
      <w:bookmarkStart w:id="222" w:name="_Ref427304154"/>
      <w:bookmarkStart w:id="223" w:name="_Toc440827343"/>
      <w:bookmarkStart w:id="224" w:name="_Toc4574864"/>
      <w:r w:rsidRPr="00D81C0B">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26</w:t>
      </w:r>
      <w:r w:rsidR="00CB3460">
        <w:rPr>
          <w:noProof/>
        </w:rPr>
        <w:fldChar w:fldCharType="end"/>
      </w:r>
      <w:bookmarkEnd w:id="222"/>
      <w:r w:rsidRPr="00D81C0B">
        <w:t>. Biomass per site (g; mean ± SE) of each fish species within the Lower Lachlan river system target reach, sampled from 2015-2018.</w:t>
      </w:r>
      <w:bookmarkEnd w:id="223"/>
      <w:bookmarkEnd w:id="224"/>
      <w:r w:rsidR="005959DD">
        <w:t xml:space="preserve"> </w:t>
      </w:r>
    </w:p>
    <w:p w14:paraId="07ED4294" w14:textId="77777777" w:rsidR="00696E7D" w:rsidRPr="00696E7D" w:rsidRDefault="00696E7D" w:rsidP="00696E7D"/>
    <w:p w14:paraId="341FD28D" w14:textId="77777777" w:rsidR="00696E7D" w:rsidRPr="00696E7D" w:rsidRDefault="00696E7D" w:rsidP="00696E7D">
      <w:pPr>
        <w:rPr>
          <w:lang w:val="en-US"/>
        </w:rPr>
        <w:sectPr w:rsidR="00696E7D" w:rsidRPr="00696E7D">
          <w:footerReference w:type="default" r:id="rId71"/>
          <w:pgSz w:w="11906" w:h="16838"/>
          <w:pgMar w:top="1440" w:right="1440" w:bottom="1440" w:left="1440" w:header="708" w:footer="708" w:gutter="0"/>
          <w:cols w:space="708"/>
          <w:docGrid w:linePitch="360"/>
        </w:sectPr>
      </w:pPr>
    </w:p>
    <w:p w14:paraId="43DD3A32" w14:textId="77777777" w:rsidR="00696E7D" w:rsidRPr="00696E7D" w:rsidRDefault="00696E7D" w:rsidP="00696E7D">
      <w:pPr>
        <w:rPr>
          <w:lang w:val="en-US"/>
        </w:rPr>
      </w:pPr>
      <w:r w:rsidRPr="00696E7D">
        <w:rPr>
          <w:noProof/>
          <w:lang w:eastAsia="en-AU"/>
        </w:rPr>
        <w:drawing>
          <wp:inline distT="0" distB="0" distL="0" distR="0" wp14:anchorId="510AFD83" wp14:editId="2DAC5871">
            <wp:extent cx="6735234" cy="5003515"/>
            <wp:effectExtent l="0" t="0" r="889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745340" cy="5011023"/>
                    </a:xfrm>
                    <a:prstGeom prst="rect">
                      <a:avLst/>
                    </a:prstGeom>
                    <a:noFill/>
                    <a:ln>
                      <a:noFill/>
                    </a:ln>
                  </pic:spPr>
                </pic:pic>
              </a:graphicData>
            </a:graphic>
          </wp:inline>
        </w:drawing>
      </w:r>
    </w:p>
    <w:p w14:paraId="43DF1A0D" w14:textId="3C3B1F96" w:rsidR="007D22B1" w:rsidRDefault="00696E7D" w:rsidP="00D81C0B">
      <w:pPr>
        <w:pStyle w:val="Caption"/>
      </w:pPr>
      <w:bookmarkStart w:id="225" w:name="_Ref427304168"/>
      <w:bookmarkStart w:id="226" w:name="_Toc4574865"/>
      <w:bookmarkStart w:id="227" w:name="_Toc440827344"/>
      <w:r w:rsidRPr="00D81C0B">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27</w:t>
      </w:r>
      <w:r w:rsidR="00CB3460">
        <w:rPr>
          <w:noProof/>
        </w:rPr>
        <w:fldChar w:fldCharType="end"/>
      </w:r>
      <w:bookmarkEnd w:id="225"/>
      <w:r w:rsidRPr="00D81C0B">
        <w:t>. Proportionate length-frequencies of the six most abundant species captured in th</w:t>
      </w:r>
      <w:r w:rsidR="007D22B1">
        <w:t>e Lachlan River from 2015–2018.</w:t>
      </w:r>
      <w:bookmarkEnd w:id="226"/>
      <w:r w:rsidR="005959DD">
        <w:t xml:space="preserve"> </w:t>
      </w:r>
    </w:p>
    <w:p w14:paraId="190E7B3D" w14:textId="60F72D2D" w:rsidR="00696E7D" w:rsidRPr="00D81C0B" w:rsidRDefault="00696E7D" w:rsidP="00D81C0B">
      <w:pPr>
        <w:pStyle w:val="Caption"/>
        <w:sectPr w:rsidR="00696E7D" w:rsidRPr="00D81C0B" w:rsidSect="00696E7D">
          <w:pgSz w:w="16838" w:h="11906" w:orient="landscape"/>
          <w:pgMar w:top="1440" w:right="1440" w:bottom="1440" w:left="1440" w:header="709" w:footer="709" w:gutter="0"/>
          <w:cols w:space="708"/>
          <w:docGrid w:linePitch="360"/>
        </w:sectPr>
      </w:pPr>
      <w:r w:rsidRPr="00D81C0B">
        <w:t>The dashed line indicates approximate size limits used to distinguish new recruits for each species (</w:t>
      </w:r>
      <w:r w:rsidR="00F17664">
        <w:t xml:space="preserve">see </w:t>
      </w:r>
      <w:r w:rsidR="00F17664">
        <w:rPr>
          <w:highlight w:val="yellow"/>
        </w:rPr>
        <w:fldChar w:fldCharType="begin"/>
      </w:r>
      <w:r w:rsidR="00F17664">
        <w:instrText xml:space="preserve"> REF _Ref427304293 \h </w:instrText>
      </w:r>
      <w:r w:rsidR="00F17664">
        <w:rPr>
          <w:highlight w:val="yellow"/>
        </w:rPr>
      </w:r>
      <w:r w:rsidR="00F17664">
        <w:rPr>
          <w:highlight w:val="yellow"/>
        </w:rPr>
        <w:fldChar w:fldCharType="separate"/>
      </w:r>
      <w:r w:rsidR="002A4751" w:rsidRPr="00C61D25">
        <w:t xml:space="preserve">Table </w:t>
      </w:r>
      <w:r w:rsidR="002A4751">
        <w:rPr>
          <w:noProof/>
        </w:rPr>
        <w:t>7</w:t>
      </w:r>
      <w:r w:rsidR="00F17664">
        <w:rPr>
          <w:highlight w:val="yellow"/>
        </w:rPr>
        <w:fldChar w:fldCharType="end"/>
      </w:r>
      <w:r w:rsidRPr="00D81C0B">
        <w:t>)</w:t>
      </w:r>
      <w:bookmarkEnd w:id="227"/>
      <w:r w:rsidR="007D22B1">
        <w:t>.</w:t>
      </w:r>
    </w:p>
    <w:p w14:paraId="5B9A9C4A" w14:textId="77777777" w:rsidR="00696E7D" w:rsidRPr="00696E7D" w:rsidRDefault="00696E7D" w:rsidP="007E117A">
      <w:pPr>
        <w:pStyle w:val="Heading3"/>
      </w:pPr>
      <w:bookmarkStart w:id="228" w:name="_Toc440827287"/>
      <w:bookmarkStart w:id="229" w:name="_Toc4574795"/>
      <w:r w:rsidRPr="00696E7D">
        <w:t>By-catch</w:t>
      </w:r>
      <w:bookmarkEnd w:id="228"/>
      <w:bookmarkEnd w:id="229"/>
    </w:p>
    <w:p w14:paraId="556AA783" w14:textId="253977F2" w:rsidR="00696E7D" w:rsidRPr="00696E7D" w:rsidRDefault="00696E7D" w:rsidP="00696E7D">
      <w:r w:rsidRPr="00696E7D">
        <w:t>A total of 14 turtles were captured during fish community monitoring, 10 long-necked turtles and four Murray River turtles (</w:t>
      </w:r>
      <w:r w:rsidR="00F17664">
        <w:fldChar w:fldCharType="begin"/>
      </w:r>
      <w:r w:rsidR="00F17664">
        <w:instrText xml:space="preserve"> REF _Ref530390348 \h </w:instrText>
      </w:r>
      <w:r w:rsidR="00F17664">
        <w:fldChar w:fldCharType="separate"/>
      </w:r>
      <w:r w:rsidR="002A4751" w:rsidRPr="00D81C0B">
        <w:t xml:space="preserve">Table </w:t>
      </w:r>
      <w:r w:rsidR="002A4751">
        <w:rPr>
          <w:noProof/>
        </w:rPr>
        <w:t>8</w:t>
      </w:r>
      <w:r w:rsidR="00F17664">
        <w:fldChar w:fldCharType="end"/>
      </w:r>
      <w:r w:rsidRPr="00696E7D">
        <w:t>). Freshwater prawns were the most abundant taxa in small mesh fyke nets, bait traps and opera house nets (</w:t>
      </w:r>
      <w:r w:rsidR="00F17664">
        <w:fldChar w:fldCharType="begin"/>
      </w:r>
      <w:r w:rsidR="00F17664">
        <w:instrText xml:space="preserve"> REF _Ref530390348 \h </w:instrText>
      </w:r>
      <w:r w:rsidR="00F17664">
        <w:fldChar w:fldCharType="separate"/>
      </w:r>
      <w:r w:rsidR="002A4751" w:rsidRPr="00D81C0B">
        <w:t xml:space="preserve">Table </w:t>
      </w:r>
      <w:r w:rsidR="002A4751">
        <w:rPr>
          <w:noProof/>
        </w:rPr>
        <w:t>8</w:t>
      </w:r>
      <w:r w:rsidR="00F17664">
        <w:fldChar w:fldCharType="end"/>
      </w:r>
      <w:r w:rsidRPr="00696E7D">
        <w:t>). Only a small number of Yabbies (n=28) were captured across the 10 monitoring sites (</w:t>
      </w:r>
      <w:r w:rsidR="00F17664">
        <w:fldChar w:fldCharType="begin"/>
      </w:r>
      <w:r w:rsidR="00F17664">
        <w:instrText xml:space="preserve"> REF _Ref530390348 \h </w:instrText>
      </w:r>
      <w:r w:rsidR="00F17664">
        <w:fldChar w:fldCharType="separate"/>
      </w:r>
      <w:r w:rsidR="002A4751" w:rsidRPr="00D81C0B">
        <w:t xml:space="preserve">Table </w:t>
      </w:r>
      <w:r w:rsidR="002A4751">
        <w:rPr>
          <w:noProof/>
        </w:rPr>
        <w:t>8</w:t>
      </w:r>
      <w:r w:rsidR="00F17664">
        <w:fldChar w:fldCharType="end"/>
      </w:r>
      <w:r w:rsidRPr="00696E7D">
        <w:t xml:space="preserve">). </w:t>
      </w:r>
    </w:p>
    <w:p w14:paraId="77A92441" w14:textId="77777777" w:rsidR="00696E7D" w:rsidRPr="00696E7D" w:rsidRDefault="00696E7D" w:rsidP="00143A2F">
      <w:pPr>
        <w:pStyle w:val="Heading2"/>
      </w:pPr>
      <w:bookmarkStart w:id="230" w:name="_Toc440827288"/>
      <w:bookmarkStart w:id="231" w:name="_Toc4574796"/>
      <w:r w:rsidRPr="00696E7D">
        <w:t>Discussion</w:t>
      </w:r>
      <w:bookmarkEnd w:id="230"/>
      <w:bookmarkEnd w:id="231"/>
    </w:p>
    <w:p w14:paraId="2EE0BF62" w14:textId="5F9074B0" w:rsidR="00696E7D" w:rsidRPr="00696E7D" w:rsidRDefault="00696E7D" w:rsidP="00696E7D">
      <w:r w:rsidRPr="00696E7D">
        <w:t>The current study resulted in the capture of six native species of freshwater fish in the Lachlan Selected Area in 2018. Freshwater catfish were not captured in 2018 despite additional targeted sampling for this species using large fyke nets. In addition flatheaded gudgeon were not captured in 2018, despite this species being captured during 2016 and 2017 sampling. Two native species, Murray-Darling rainbowfish and silver perch, although presumed to have been historically common in lowland sections of the Lachlan Basin, are now rarely encountered within the target reach and were not detected in the current study. Consistent with previous results, four native fish species (flathead galaxias, olive perchlet, southern purple spotted gudgeon and southern pygmy perch), which were historically present, were not detected in 2018. Of these, olive perchlet is the only species to have been recently detected (Wallace and Bindokas 2011, DPI Fisheries, unpublished data). Despite the absence of a number of native species, the native species richness in the Lachlan Selected Area is generally higher than in other parts of the catchment</w:t>
      </w:r>
      <w:r w:rsidR="00021577">
        <w:t xml:space="preserve"> </w:t>
      </w:r>
      <w:r w:rsidR="00021577">
        <w:fldChar w:fldCharType="begin"/>
      </w:r>
      <w:r w:rsidR="00343254">
        <w:instrText xml:space="preserve"> ADDIN EN.CITE &lt;EndNote&gt;&lt;Cite&gt;&lt;Author&gt;MDBA&lt;/Author&gt;&lt;Year&gt;2012&lt;/Year&gt;&lt;RecNum&gt;147&lt;/RecNum&gt;&lt;DisplayText&gt;(MDBA 2012)&lt;/DisplayText&gt;&lt;record&gt;&lt;rec-number&gt;147&lt;/rec-number&gt;&lt;foreign-keys&gt;&lt;key app="EN" db-id="0a0zttz0gewd9befav559p5osxw5sftwfpdv"&gt;147&lt;/key&gt;&lt;/foreign-keys&gt;&lt;ref-type name="Report"&gt;27&lt;/ref-type&gt;&lt;contributors&gt;&lt;authors&gt;&lt;author&gt;MDBA&lt;/author&gt;&lt;/authors&gt;&lt;/contributors&gt;&lt;titles&gt;&lt;title&gt;Sustainable Rivers Audit 2: The ecological health of rivers in the Murray–Darling Basin at the end of the Millennium Drought (2008–2010). Summary.&lt;/title&gt;&lt;/titles&gt;&lt;dates&gt;&lt;year&gt;2012&lt;/year&gt;&lt;/dates&gt;&lt;pub-location&gt;Canberra, Australia&lt;/pub-location&gt;&lt;publisher&gt;Murray-Darling Basin Authority&lt;/publisher&gt;&lt;urls&gt;&lt;/urls&gt;&lt;/record&gt;&lt;/Cite&gt;&lt;/EndNote&gt;</w:instrText>
      </w:r>
      <w:r w:rsidR="00021577">
        <w:fldChar w:fldCharType="separate"/>
      </w:r>
      <w:r w:rsidR="00343254">
        <w:rPr>
          <w:noProof/>
        </w:rPr>
        <w:t>(MDBA 2012)</w:t>
      </w:r>
      <w:r w:rsidR="00021577">
        <w:fldChar w:fldCharType="end"/>
      </w:r>
      <w:r w:rsidRPr="00696E7D">
        <w:t>.</w:t>
      </w:r>
    </w:p>
    <w:p w14:paraId="7F1AF07C" w14:textId="4FE004B6" w:rsidR="00696E7D" w:rsidRPr="00696E7D" w:rsidRDefault="00696E7D" w:rsidP="00696E7D">
      <w:r w:rsidRPr="00696E7D">
        <w:t>Based on the use of SRA metrics, the native fish community composition stayed in the same Overall Condition (very poor) as previous years (2015–2017). New recruits of two longer-lived species (bony herring and Murray cod) and two smaller native species (Australian smelt and carp gudgeon) increased the 2018 Recruitment score (Very poor), when compared with 2015 (Extremely poor), but the 2018 score was down when compared with 2017 (Poor), potentially due to a lack of recruitment of flatheaded gudgeon in 2018. Nativeness, which reflects a key measure of the proportional abundance and biomass of native compared with alien species, declined from Good in 2015–2016, to Very poor in 2017, but recovered slightly to Moderate in 2018. The decline in Nativeness from 2015 to 2018 partially reflects reduced abundance (and subsequent biomass) of large long-lived species such as golden perch and Murray cod. The subsequent improvement, from 2017 to 2018, mostly reflects increases in abundance and biomass of the majority of native species over this period and a reduction in the abundance and biomass of alien common carp over this period. However, common carp continued to make up a large proportion of the total biomass in the Lachlan Selected Area, even though the abundance and biomass of this species declined substantially in 2018, from a peak in 2017. A number of behavioural and physiological traits, including a wide range of environmental tolerances, ability to rapidly colonise habitats and high reproductive output, enables common carp to continue to dominate freshwater fish communities in the Murray-Darling</w:t>
      </w:r>
      <w:r w:rsidR="00F17664">
        <w:t xml:space="preserve"> Basin </w:t>
      </w:r>
      <w:r w:rsidR="00F17664">
        <w:fldChar w:fldCharType="begin"/>
      </w:r>
      <w:r w:rsidR="005E0D08">
        <w:instrText xml:space="preserve"> ADDIN EN.CITE &lt;EndNote&gt;&lt;Cite&gt;&lt;Author&gt;Koehn&lt;/Author&gt;&lt;Year&gt;2004&lt;/Year&gt;&lt;RecNum&gt;209&lt;/RecNum&gt;&lt;DisplayText&gt;(Koehn 2004)&lt;/DisplayText&gt;&lt;record&gt;&lt;rec-number&gt;209&lt;/rec-number&gt;&lt;foreign-keys&gt;&lt;key app="EN" db-id="0a0zttz0gewd9befav559p5osxw5sftwfpdv"&gt;209&lt;/key&gt;&lt;/foreign-keys&gt;&lt;ref-type name="Journal Article"&gt;17&lt;/ref-type&gt;&lt;contributors&gt;&lt;authors&gt;&lt;author&gt;Koehn, J. D.&lt;/author&gt;&lt;/authors&gt;&lt;/contributors&gt;&lt;titles&gt;&lt;title&gt;&lt;style face="normal" font="default" size="100%"&gt;Carp (&lt;/style&gt;&lt;style face="italic" font="default" size="100%"&gt;Cyprinus carpio&lt;/style&gt;&lt;style face="normal" font="default" size="100%"&gt;) as a powerful invader in Australian waterways&lt;/style&gt;&lt;/title&gt;&lt;secondary-title&gt;Freshwater Biology&lt;/secondary-title&gt;&lt;/titles&gt;&lt;periodical&gt;&lt;full-title&gt;Freshwater Biology&lt;/full-title&gt;&lt;/periodical&gt;&lt;pages&gt;882-894&lt;/pages&gt;&lt;volume&gt;49&lt;/volume&gt;&lt;number&gt;7&lt;/number&gt;&lt;dates&gt;&lt;year&gt;2004&lt;/year&gt;&lt;/dates&gt;&lt;urls&gt;&lt;/urls&gt;&lt;/record&gt;&lt;/Cite&gt;&lt;/EndNote&gt;</w:instrText>
      </w:r>
      <w:r w:rsidR="00F17664">
        <w:fldChar w:fldCharType="separate"/>
      </w:r>
      <w:r w:rsidR="00F17664">
        <w:rPr>
          <w:noProof/>
        </w:rPr>
        <w:t>(Koehn 2004)</w:t>
      </w:r>
      <w:r w:rsidR="00F17664">
        <w:fldChar w:fldCharType="end"/>
      </w:r>
      <w:r w:rsidR="00F17664">
        <w:t>.</w:t>
      </w:r>
      <w:r w:rsidRPr="00696E7D">
        <w:t xml:space="preserve"> </w:t>
      </w:r>
    </w:p>
    <w:p w14:paraId="4788B5BD" w14:textId="3215A5AA" w:rsidR="00696E7D" w:rsidRPr="00696E7D" w:rsidRDefault="00696E7D" w:rsidP="00696E7D">
      <w:r w:rsidRPr="00696E7D">
        <w:t>It is to be expected that differing flow regimes across years will favour some species in some years and not in others. In 2018 several native species (i.e. carp gudgeon, Australian smelt and bony herring) responded positively to hydrological conditions, in comparison to previous years, with increases in recruitment, abundance and biomass. These species are among a guild that</w:t>
      </w:r>
      <w:r w:rsidR="00483254">
        <w:t xml:space="preserve"> Baumgartner et al.</w:t>
      </w:r>
      <w:r w:rsidRPr="00696E7D">
        <w:t xml:space="preserve"> </w:t>
      </w:r>
      <w:r w:rsidR="00483254">
        <w:fldChar w:fldCharType="begin"/>
      </w:r>
      <w:r w:rsidR="005E0D08">
        <w:instrText xml:space="preserve"> ADDIN EN.CITE &lt;EndNote&gt;&lt;Cite ExcludeAuth="1"&gt;&lt;Author&gt;Baumgartner&lt;/Author&gt;&lt;Year&gt;2014&lt;/Year&gt;&lt;RecNum&gt;239&lt;/RecNum&gt;&lt;DisplayText&gt;(2014)&lt;/DisplayText&gt;&lt;record&gt;&lt;rec-number&gt;239&lt;/rec-number&gt;&lt;foreign-keys&gt;&lt;key app="EN" db-id="0a0zttz0gewd9befav559p5osxw5sftwfpdv"&gt;239&lt;/key&gt;&lt;/foreign-keys&gt;&lt;ref-type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A&lt;/author&gt;&lt;author&gt;Mallen-Cooper, Martin&lt;/author&gt;&lt;/authors&gt;&lt;/contributors&gt;&lt;titles&gt;&lt;title&gt;Using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pages&gt;410-427&lt;/pages&gt;&lt;volume&gt;15&lt;/volume&gt;&lt;number&gt;3&lt;/number&gt;&lt;dates&gt;&lt;year&gt;2014&lt;/year&gt;&lt;/dates&gt;&lt;urls&gt;&lt;related-urls&gt;&lt;url&gt;https://onlinelibrary.wiley.com/doi/abs/10.1111/faf.12023&lt;/url&gt;&lt;/related-urls&gt;&lt;/urls&gt;&lt;electronic-resource-num&gt;doi:10.1111/faf.12023&lt;/electronic-resource-num&gt;&lt;/record&gt;&lt;/Cite&gt;&lt;/EndNote&gt;</w:instrText>
      </w:r>
      <w:r w:rsidR="00483254">
        <w:fldChar w:fldCharType="separate"/>
      </w:r>
      <w:r w:rsidR="00483254">
        <w:rPr>
          <w:noProof/>
        </w:rPr>
        <w:t>(2014)</w:t>
      </w:r>
      <w:r w:rsidR="00483254">
        <w:fldChar w:fldCharType="end"/>
      </w:r>
      <w:r w:rsidRPr="00696E7D">
        <w:t xml:space="preserve"> described as “foraging generalists”, which are resilient to prolonged periods of low flow, require no flow stimuli to spawn, and may in some cases increase in numbers during dry periods and drought. Conversely, responses of other native species, such as Murray cod, golden perch and freshwater catfish, to hydrological conditions in 2018, were less marked, with only small increases in abundances occurring for Murray cod and golden perch and no freshwater catfish observed. These species are long lived and particularly susceptible to poor water quality. Therefore, the recovery of these species, following the rapid declines in abundance occurring from 2015 to 2017, can be expected to be slow. </w:t>
      </w:r>
    </w:p>
    <w:p w14:paraId="62B0F4B1" w14:textId="1DF607E7" w:rsidR="00696E7D" w:rsidRPr="00696E7D" w:rsidRDefault="00696E7D" w:rsidP="00696E7D">
      <w:r w:rsidRPr="00696E7D">
        <w:t>The declines in abundances of several fish species that occurred in the Lachlan River from 2015 to 2017 have been attributed to observed concentrations of dissolved oxygen in the Lachlan River being at or below the levels required to induce mortality in a number of large-bodied native species during 2016-17 (i.e. 3.1 mg L</w:t>
      </w:r>
      <w:r w:rsidRPr="00696E7D">
        <w:rPr>
          <w:vertAlign w:val="superscript"/>
        </w:rPr>
        <w:noBreakHyphen/>
        <w:t>1</w:t>
      </w:r>
      <w:r w:rsidRPr="00696E7D">
        <w:t>, Small et al. 2014). While widespread fish kills were not observed to be associated with the flooding event and associated dissolved oxygen crash in the Lachlan River in 2016-17, anecdotal reports from local landholders suggest that fish kills resulting from hypoxia are the most likely explanation for the reduced abundance (and associated biomass) of Murray cod in the focal reach. Substantial fish kills associated with widespread flooding occurred in other parts of the (southern) Murray-Darling Basin in both 2010-11</w:t>
      </w:r>
      <w:r w:rsidR="00337508">
        <w:t xml:space="preserve"> </w:t>
      </w:r>
      <w:r w:rsidR="00483254">
        <w:fldChar w:fldCharType="begin">
          <w:fldData xml:space="preserve">PEVuZE5vdGU+PENpdGU+PEF1dGhvcj5IbGFkeXo8L0F1dGhvcj48WWVhcj4yMDExPC9ZZWFyPjxS
ZWNOdW0+MTg5PC9SZWNOdW0+PERpc3BsYXlUZXh0PihIbGFkeXogZXQgYWwuIDIwMTEsIEtpbmcg
ZXQgYWwuIDIwMTIsIFdoaXR3b3J0aCBldCBhbC4gMjAxMik8L0Rpc3BsYXlUZXh0PjxyZWNvcmQ+
PHJlYy1udW1iZXI+MTg5PC9yZWMtbnVtYmVyPjxmb3JlaWduLWtleXM+PGtleSBhcHA9IkVOIiBk
Yi1pZD0iMGEwenR0ejBnZXdkOWJlZmF2NTU5cDVvc3h3NXNmdHdmcGR2Ij4xODk8L2tleT48L2Zv
cmVpZ24ta2V5cz48cmVmLXR5cGUgbmFtZT0iSm91cm5hbCBBcnRpY2xlIj4xNzwvcmVmLXR5cGU+
PGNvbnRyaWJ1dG9ycz48YXV0aG9ycz48YXV0aG9yPkhsYWR5eiwgUy48L2F1dGhvcj48YXV0aG9y
PldhdGtpbnMsIFMuQy48L2F1dGhvcj48YXV0aG9yPldoaXR3b3J0aCwgSy5MLjwvYXV0aG9yPjxh
dXRob3I+QmFsZHdpbiwgIEQuUy48L2F1dGhvcj48L2F1dGhvcnM+PC9jb250cmlidXRvcnM+PHRp
dGxlcz48dGl0bGU+Rmxvd3MgYW5kIGh5cG94aWMgYmxhY2t3YXRlciBldmVudHMgaW4gbWFuYWdl
ZCBlcGhlbWVyYWwgcml2ZXIgY2hhbm5lbHM8L3RpdGxlPjxzZWNvbmRhcnktdGl0bGU+Sm91cm5h
bCBvZiBIeWRyb2xvZ3k8L3NlY29uZGFyeS10aXRsZT48L3RpdGxlcz48cGVyaW9kaWNhbD48ZnVs
bC10aXRsZT5Kb3VybmFsIG9mIEh5ZHJvbG9neTwvZnVsbC10aXRsZT48L3BlcmlvZGljYWw+PHBh
Z2VzPjExNy0xMjU8L3BhZ2VzPjx2b2x1bWU+NDAxPC92b2x1bWU+PGRhdGVzPjx5ZWFyPjIwMTE8
L3llYXI+PC9kYXRlcz48dXJscz48L3VybHM+PC9yZWNvcmQ+PC9DaXRlPjxDaXRlPjxBdXRob3I+
S2luZzwvQXV0aG9yPjxZZWFyPjIwMTI8L1llYXI+PFJlY051bT4yMTI8L1JlY051bT48cmVjb3Jk
PjxyZWMtbnVtYmVyPjIxMjwvcmVjLW51bWJlcj48Zm9yZWlnbi1rZXlzPjxrZXkgYXBwPSJFTiIg
ZGItaWQ9IjBhMHp0dHowZ2V3ZDliZWZhdjU1OXA1b3N4dzVzZnR3ZnBkdiI+MjEyPC9rZXk+PC9m
b3JlaWduLWtleXM+PHJlZi10eXBlIG5hbWU9IkpvdXJuYWwgQXJ0aWNsZSI+MTc8L3JlZi10eXBl
Pjxjb250cmlidXRvcnM+PGF1dGhvcnM+PGF1dGhvcj5LaW5nLCBBLiBKLjwvYXV0aG9yPjxhdXRo
b3I+VG9ua2luLCBaLjwvYXV0aG9yPjxhdXRob3I+TGllc2Noa2UsIEouPC9hdXRob3I+PC9hdXRo
b3JzPjwvY29udHJpYnV0b3JzPjx0aXRsZXM+PHRpdGxlPlNob3J0LXRlcm0gZWZmZWN0cyBvZiBh
IHByb2xvbmdlZCBibGFja3dhdGVyIGV2ZW50IG9uIGFxdWF0aWMgZmF1bmEgaW4gdGhlIE11cnJh
eSBSaXZlciwgQXVzdHJhbGlhOiBjb25zaWRlcmF0aW9ucyBmb3IgZnV0dXJlIGV2ZW50czwvdGl0
bGU+PHNlY29uZGFyeS10aXRsZT5NYXJpbmUgYW5kIEZyZXNod2F0ZXIgUmVzZWFyY2g8L3NlY29u
ZGFyeS10aXRsZT48L3RpdGxlcz48cGVyaW9kaWNhbD48ZnVsbC10aXRsZT5NYXJpbmUgYW5kIEZy
ZXNod2F0ZXIgUmVzZWFyY2g8L2Z1bGwtdGl0bGU+PC9wZXJpb2RpY2FsPjxwYWdlcz48c3R5bGUg
ZmFjZT0ibm9ybWFsIiBmb250PSJkZWZhdWx0IiBzaXplPSIxMDAlIj41NzY8L3N0eWxlPjxzdHls
ZSBmYWNlPSJub3JtYWwiIGZvbnQ9IlN5bWJvbCIgY2hhcnNldD0iMiIgc2l6ZT0iMTAwJSI+LTwv
c3R5bGU+PHN0eWxlIGZhY2U9Im5vcm1hbCIgZm9udD0iZGVmYXVsdCIgc2l6ZT0iMTAwJSI+NTg2
PC9zdHlsZT48L3BhZ2VzPjx2b2x1bWU+NjM8L3ZvbHVtZT48ZGF0ZXM+PHllYXI+MjAxMjwveWVh
cj48L2RhdGVzPjx1cmxzPjwvdXJscz48L3JlY29yZD48L0NpdGU+PENpdGU+PEF1dGhvcj5XaGl0
d29ydGg8L0F1dGhvcj48WWVhcj4yMDEyPC9ZZWFyPjxSZWNOdW0+MjEwPC9SZWNOdW0+PHJlY29y
ZD48cmVjLW51bWJlcj4yMTA8L3JlYy1udW1iZXI+PGZvcmVpZ24ta2V5cz48a2V5IGFwcD0iRU4i
IGRiLWlkPSIwYTB6dHR6MGdld2Q5YmVmYXY1NTlwNW9zeHc1c2Z0d2ZwZHYiPjIxMDwva2V5Pjwv
Zm9yZWlnbi1rZXlzPjxyZWYtdHlwZSBuYW1lPSJKb3VybmFsIEFydGljbGUiPjE3PC9yZWYtdHlw
ZT48Y29udHJpYnV0b3JzPjxhdXRob3JzPjxhdXRob3I+V2hpdHdvcnRoLCBLZXJyeSBMLjwvYXV0
aG9yPjxhdXRob3I+QmFsZHdpbiwgRGFycmVuIFMuPC9hdXRob3I+PGF1dGhvcj5LZXJyLCBKYW5p
Y2UgTC48L2F1dGhvcj48L2F1dGhvcnM+PC9jb250cmlidXRvcnM+PHRpdGxlcz48dGl0bGU+RHJv
dWdodCwgZmxvb2RzIGFuZCB3YXRlciBxdWFsaXR5OiBEcml2ZXJzIG9mIGEgc2V2ZXJlIGh5cG94
aWMgYmxhY2t3YXRlciBldmVudCBpbiBhIG1ham9yIHJpdmVyIHN5c3RlbSAodGhlIHNvdXRoZXJu
IE11cnJheeKAk0RhcmxpbmcgQmFzaW4sIEF1c3RyYWxpYSk8L3RpdGxlPjxzZWNvbmRhcnktdGl0
bGU+Sm91cm5hbCBvZiBIeWRyb2xvZ3k8L3NlY29uZGFyeS10aXRsZT48L3RpdGxlcz48cGVyaW9k
aWNhbD48ZnVsbC10aXRsZT5Kb3VybmFsIG9mIEh5ZHJvbG9neTwvZnVsbC10aXRsZT48L3Blcmlv
ZGljYWw+PHBhZ2VzPjE5MC0xOTg8L3BhZ2VzPjx2b2x1bWU+NDUwPC92b2x1bWU+PGtleXdvcmRz
PjxrZXl3b3JkPkNhcmJvbjwva2V5d29yZD48a2V5d29yZD5EaXNzb2x2ZWQgb3h5Z2VuPC9rZXl3
b3JkPjxrZXl3b3JkPkZsb29kcGxhaW5zPC9rZXl3b3JkPjxrZXl3b3JkPlJpdmVyIHJlZ3VsYXRp
b248L2tleXdvcmQ+PGtleXdvcmQ+VGVtcGVyYXR1cmU8L2tleXdvcmQ+PGtleXdvcmQ+Q2xpbWF0
ZSBjaGFuZ2U8L2tleXdvcmQ+PC9rZXl3b3Jkcz48ZGF0ZXM+PHllYXI+MjAxMjwveWVhcj48cHVi
LWRhdGVzPjxkYXRlPjIwMTIvMDcvMTEvPC9kYXRlPjwvcHViLWRhdGVzPjwvZGF0ZXM+PGlzYm4+
MDAyMi0xNjk0PC9pc2JuPjx1cmxzPjxyZWxhdGVkLXVybHM+PHVybD5odHRwOi8vd3d3LnNjaWVu
Y2VkaXJlY3QuY29tL3NjaWVuY2UvYXJ0aWNsZS9waWkvUzAwMjIxNjk0MTIwMDM2OTE8L3VybD48
L3JlbGF0ZWQtdXJscz48L3VybHM+PGVsZWN0cm9uaWMtcmVzb3VyY2UtbnVtPmh0dHA6Ly9keC5k
b2kub3JnLzEwLjEwMTYvai5qaHlkcm9sLjIwMTIuMDQuMDU3PC9lbGVjdHJvbmljLXJlc291cmNl
LW51bT48L3JlY29yZD48L0NpdGU+PC9FbmROb3RlPgB=
</w:fldData>
        </w:fldChar>
      </w:r>
      <w:r w:rsidR="005E0D08">
        <w:instrText xml:space="preserve"> ADDIN EN.CITE </w:instrText>
      </w:r>
      <w:r w:rsidR="005E0D08">
        <w:fldChar w:fldCharType="begin">
          <w:fldData xml:space="preserve">PEVuZE5vdGU+PENpdGU+PEF1dGhvcj5IbGFkeXo8L0F1dGhvcj48WWVhcj4yMDExPC9ZZWFyPjxS
ZWNOdW0+MTg5PC9SZWNOdW0+PERpc3BsYXlUZXh0PihIbGFkeXogZXQgYWwuIDIwMTEsIEtpbmcg
ZXQgYWwuIDIwMTIsIFdoaXR3b3J0aCBldCBhbC4gMjAxMik8L0Rpc3BsYXlUZXh0PjxyZWNvcmQ+
PHJlYy1udW1iZXI+MTg5PC9yZWMtbnVtYmVyPjxmb3JlaWduLWtleXM+PGtleSBhcHA9IkVOIiBk
Yi1pZD0iMGEwenR0ejBnZXdkOWJlZmF2NTU5cDVvc3h3NXNmdHdmcGR2Ij4xODk8L2tleT48L2Zv
cmVpZ24ta2V5cz48cmVmLXR5cGUgbmFtZT0iSm91cm5hbCBBcnRpY2xlIj4xNzwvcmVmLXR5cGU+
PGNvbnRyaWJ1dG9ycz48YXV0aG9ycz48YXV0aG9yPkhsYWR5eiwgUy48L2F1dGhvcj48YXV0aG9y
PldhdGtpbnMsIFMuQy48L2F1dGhvcj48YXV0aG9yPldoaXR3b3J0aCwgSy5MLjwvYXV0aG9yPjxh
dXRob3I+QmFsZHdpbiwgIEQuUy48L2F1dGhvcj48L2F1dGhvcnM+PC9jb250cmlidXRvcnM+PHRp
dGxlcz48dGl0bGU+Rmxvd3MgYW5kIGh5cG94aWMgYmxhY2t3YXRlciBldmVudHMgaW4gbWFuYWdl
ZCBlcGhlbWVyYWwgcml2ZXIgY2hhbm5lbHM8L3RpdGxlPjxzZWNvbmRhcnktdGl0bGU+Sm91cm5h
bCBvZiBIeWRyb2xvZ3k8L3NlY29uZGFyeS10aXRsZT48L3RpdGxlcz48cGVyaW9kaWNhbD48ZnVs
bC10aXRsZT5Kb3VybmFsIG9mIEh5ZHJvbG9neTwvZnVsbC10aXRsZT48L3BlcmlvZGljYWw+PHBh
Z2VzPjExNy0xMjU8L3BhZ2VzPjx2b2x1bWU+NDAxPC92b2x1bWU+PGRhdGVzPjx5ZWFyPjIwMTE8
L3llYXI+PC9kYXRlcz48dXJscz48L3VybHM+PC9yZWNvcmQ+PC9DaXRlPjxDaXRlPjxBdXRob3I+
S2luZzwvQXV0aG9yPjxZZWFyPjIwMTI8L1llYXI+PFJlY051bT4yMTI8L1JlY051bT48cmVjb3Jk
PjxyZWMtbnVtYmVyPjIxMjwvcmVjLW51bWJlcj48Zm9yZWlnbi1rZXlzPjxrZXkgYXBwPSJFTiIg
ZGItaWQ9IjBhMHp0dHowZ2V3ZDliZWZhdjU1OXA1b3N4dzVzZnR3ZnBkdiI+MjEyPC9rZXk+PC9m
b3JlaWduLWtleXM+PHJlZi10eXBlIG5hbWU9IkpvdXJuYWwgQXJ0aWNsZSI+MTc8L3JlZi10eXBl
Pjxjb250cmlidXRvcnM+PGF1dGhvcnM+PGF1dGhvcj5LaW5nLCBBLiBKLjwvYXV0aG9yPjxhdXRo
b3I+VG9ua2luLCBaLjwvYXV0aG9yPjxhdXRob3I+TGllc2Noa2UsIEouPC9hdXRob3I+PC9hdXRo
b3JzPjwvY29udHJpYnV0b3JzPjx0aXRsZXM+PHRpdGxlPlNob3J0LXRlcm0gZWZmZWN0cyBvZiBh
IHByb2xvbmdlZCBibGFja3dhdGVyIGV2ZW50IG9uIGFxdWF0aWMgZmF1bmEgaW4gdGhlIE11cnJh
eSBSaXZlciwgQXVzdHJhbGlhOiBjb25zaWRlcmF0aW9ucyBmb3IgZnV0dXJlIGV2ZW50czwvdGl0
bGU+PHNlY29uZGFyeS10aXRsZT5NYXJpbmUgYW5kIEZyZXNod2F0ZXIgUmVzZWFyY2g8L3NlY29u
ZGFyeS10aXRsZT48L3RpdGxlcz48cGVyaW9kaWNhbD48ZnVsbC10aXRsZT5NYXJpbmUgYW5kIEZy
ZXNod2F0ZXIgUmVzZWFyY2g8L2Z1bGwtdGl0bGU+PC9wZXJpb2RpY2FsPjxwYWdlcz48c3R5bGUg
ZmFjZT0ibm9ybWFsIiBmb250PSJkZWZhdWx0IiBzaXplPSIxMDAlIj41NzY8L3N0eWxlPjxzdHls
ZSBmYWNlPSJub3JtYWwiIGZvbnQ9IlN5bWJvbCIgY2hhcnNldD0iMiIgc2l6ZT0iMTAwJSI+LTwv
c3R5bGU+PHN0eWxlIGZhY2U9Im5vcm1hbCIgZm9udD0iZGVmYXVsdCIgc2l6ZT0iMTAwJSI+NTg2
PC9zdHlsZT48L3BhZ2VzPjx2b2x1bWU+NjM8L3ZvbHVtZT48ZGF0ZXM+PHllYXI+MjAxMjwveWVh
cj48L2RhdGVzPjx1cmxzPjwvdXJscz48L3JlY29yZD48L0NpdGU+PENpdGU+PEF1dGhvcj5XaGl0
d29ydGg8L0F1dGhvcj48WWVhcj4yMDEyPC9ZZWFyPjxSZWNOdW0+MjEwPC9SZWNOdW0+PHJlY29y
ZD48cmVjLW51bWJlcj4yMTA8L3JlYy1udW1iZXI+PGZvcmVpZ24ta2V5cz48a2V5IGFwcD0iRU4i
IGRiLWlkPSIwYTB6dHR6MGdld2Q5YmVmYXY1NTlwNW9zeHc1c2Z0d2ZwZHYiPjIxMDwva2V5Pjwv
Zm9yZWlnbi1rZXlzPjxyZWYtdHlwZSBuYW1lPSJKb3VybmFsIEFydGljbGUiPjE3PC9yZWYtdHlw
ZT48Y29udHJpYnV0b3JzPjxhdXRob3JzPjxhdXRob3I+V2hpdHdvcnRoLCBLZXJyeSBMLjwvYXV0
aG9yPjxhdXRob3I+QmFsZHdpbiwgRGFycmVuIFMuPC9hdXRob3I+PGF1dGhvcj5LZXJyLCBKYW5p
Y2UgTC48L2F1dGhvcj48L2F1dGhvcnM+PC9jb250cmlidXRvcnM+PHRpdGxlcz48dGl0bGU+RHJv
dWdodCwgZmxvb2RzIGFuZCB3YXRlciBxdWFsaXR5OiBEcml2ZXJzIG9mIGEgc2V2ZXJlIGh5cG94
aWMgYmxhY2t3YXRlciBldmVudCBpbiBhIG1ham9yIHJpdmVyIHN5c3RlbSAodGhlIHNvdXRoZXJu
IE11cnJheeKAk0RhcmxpbmcgQmFzaW4sIEF1c3RyYWxpYSk8L3RpdGxlPjxzZWNvbmRhcnktdGl0
bGU+Sm91cm5hbCBvZiBIeWRyb2xvZ3k8L3NlY29uZGFyeS10aXRsZT48L3RpdGxlcz48cGVyaW9k
aWNhbD48ZnVsbC10aXRsZT5Kb3VybmFsIG9mIEh5ZHJvbG9neTwvZnVsbC10aXRsZT48L3Blcmlv
ZGljYWw+PHBhZ2VzPjE5MC0xOTg8L3BhZ2VzPjx2b2x1bWU+NDUwPC92b2x1bWU+PGtleXdvcmRz
PjxrZXl3b3JkPkNhcmJvbjwva2V5d29yZD48a2V5d29yZD5EaXNzb2x2ZWQgb3h5Z2VuPC9rZXl3
b3JkPjxrZXl3b3JkPkZsb29kcGxhaW5zPC9rZXl3b3JkPjxrZXl3b3JkPlJpdmVyIHJlZ3VsYXRp
b248L2tleXdvcmQ+PGtleXdvcmQ+VGVtcGVyYXR1cmU8L2tleXdvcmQ+PGtleXdvcmQ+Q2xpbWF0
ZSBjaGFuZ2U8L2tleXdvcmQ+PC9rZXl3b3Jkcz48ZGF0ZXM+PHllYXI+MjAxMjwveWVhcj48cHVi
LWRhdGVzPjxkYXRlPjIwMTIvMDcvMTEvPC9kYXRlPjwvcHViLWRhdGVzPjwvZGF0ZXM+PGlzYm4+
MDAyMi0xNjk0PC9pc2JuPjx1cmxzPjxyZWxhdGVkLXVybHM+PHVybD5odHRwOi8vd3d3LnNjaWVu
Y2VkaXJlY3QuY29tL3NjaWVuY2UvYXJ0aWNsZS9waWkvUzAwMjIxNjk0MTIwMDM2OTE8L3VybD48
L3JlbGF0ZWQtdXJscz48L3VybHM+PGVsZWN0cm9uaWMtcmVzb3VyY2UtbnVtPmh0dHA6Ly9keC5k
b2kub3JnLzEwLjEwMTYvai5qaHlkcm9sLjIwMTIuMDQuMDU3PC9lbGVjdHJvbmljLXJlc291cmNl
LW51bT48L3JlY29yZD48L0NpdGU+PC9FbmROb3RlPgB=
</w:fldData>
        </w:fldChar>
      </w:r>
      <w:r w:rsidR="005E0D08">
        <w:instrText xml:space="preserve"> ADDIN EN.CITE.DATA </w:instrText>
      </w:r>
      <w:r w:rsidR="005E0D08">
        <w:fldChar w:fldCharType="end"/>
      </w:r>
      <w:r w:rsidR="00483254">
        <w:fldChar w:fldCharType="separate"/>
      </w:r>
      <w:r w:rsidR="00483254">
        <w:rPr>
          <w:noProof/>
        </w:rPr>
        <w:t>(Hladyz et al. 2011, King et al. 2012, Whitworth et al. 2012)</w:t>
      </w:r>
      <w:r w:rsidR="00483254">
        <w:fldChar w:fldCharType="end"/>
      </w:r>
      <w:r w:rsidR="00483254">
        <w:t xml:space="preserve"> </w:t>
      </w:r>
      <w:r w:rsidRPr="00696E7D">
        <w:t>and also in 2016-17</w:t>
      </w:r>
      <w:r w:rsidR="00627A12">
        <w:t xml:space="preserve"> </w:t>
      </w:r>
      <w:r w:rsidR="00627A12">
        <w:fldChar w:fldCharType="begin"/>
      </w:r>
      <w:r w:rsidR="005E0D08">
        <w:instrText xml:space="preserve"> ADDIN EN.CITE &lt;EndNote&gt;&lt;Cite&gt;&lt;Author&gt;CEWO&lt;/Author&gt;&lt;Year&gt;2017&lt;/Year&gt;&lt;RecNum&gt;240&lt;/RecNum&gt;&lt;DisplayText&gt;(CEWO 2017)&lt;/DisplayText&gt;&lt;record&gt;&lt;rec-number&gt;240&lt;/rec-number&gt;&lt;foreign-keys&gt;&lt;key app="EN" db-id="0a0zttz0gewd9befav559p5osxw5sftwfpdv"&gt;240&lt;/key&gt;&lt;/foreign-keys&gt;&lt;ref-type name="Report"&gt;27&lt;/ref-type&gt;&lt;contributors&gt;&lt;authors&gt;&lt;author&gt;CEWO&lt;/author&gt;&lt;/authors&gt;&lt;/contributors&gt;&lt;titles&gt;&lt;title&gt;Blackwater Review. Environmental water used to moderate low dissolved oxygen levels in the southern Murray Darling Basin during 2016/17&lt;/title&gt;&lt;/titles&gt;&lt;dates&gt;&lt;year&gt;2017&lt;/year&gt;&lt;/dates&gt;&lt;urls&gt;&lt;/urls&gt;&lt;/record&gt;&lt;/Cite&gt;&lt;/EndNote&gt;</w:instrText>
      </w:r>
      <w:r w:rsidR="00627A12">
        <w:fldChar w:fldCharType="separate"/>
      </w:r>
      <w:r w:rsidR="005E0D08">
        <w:rPr>
          <w:noProof/>
        </w:rPr>
        <w:t>(CEWO 2017)</w:t>
      </w:r>
      <w:r w:rsidR="00627A12">
        <w:fldChar w:fldCharType="end"/>
      </w:r>
      <w:r w:rsidR="001D51E8">
        <w:t xml:space="preserve">. </w:t>
      </w:r>
      <w:r w:rsidRPr="00696E7D">
        <w:t xml:space="preserve">Encouragingly, recent evidence from the Edward-Wakool system indicates that recovery of the Murray cod population from the 2010-11 fish kills was predominantly driven by localised spawning and recruitment originating from surviving remnant adults (Thiem et al. 2017). Given evidence in the Lachlan Selected Area of a remnant adult population, as well as documented localised </w:t>
      </w:r>
      <w:r w:rsidR="001A4B6D">
        <w:t>spawning in 2015, 2016</w:t>
      </w:r>
      <w:r w:rsidRPr="00696E7D">
        <w:t xml:space="preserve"> and 2018 under this LTIM program, it is anticipated that natural processes are the most likely recovery pathway for this species. It is therefore important that future water delivery continues to provide breeding opportunities, by facilitating the movement of fish pre-spawning and inundating spawning habitat during nesting periods.</w:t>
      </w:r>
    </w:p>
    <w:p w14:paraId="39A80CC2" w14:textId="16CA66E2" w:rsidR="00696E7D" w:rsidRPr="00696E7D" w:rsidRDefault="00696E7D" w:rsidP="00696E7D">
      <w:r w:rsidRPr="00696E7D">
        <w:t>Consis</w:t>
      </w:r>
      <w:r w:rsidR="001A4B6D">
        <w:t>tent with the results from 2015-</w:t>
      </w:r>
      <w:r w:rsidRPr="00696E7D">
        <w:t>2017, golden perch new recruits were not captured in 2018. This result alone does not provide definitive evidence of a lack of spawning within the lowland Lachlan River as other Selected Areas</w:t>
      </w:r>
      <w:r w:rsidR="001A4B6D">
        <w:t xml:space="preserve"> </w:t>
      </w:r>
      <w:r w:rsidR="001A4B6D">
        <w:fldChar w:fldCharType="begin"/>
      </w:r>
      <w:r w:rsidR="005E0D08">
        <w:instrText xml:space="preserve"> ADDIN EN.CITE &lt;EndNote&gt;&lt;Cite&gt;&lt;Author&gt;Wassens&lt;/Author&gt;&lt;Year&gt;2015&lt;/Year&gt;&lt;RecNum&gt;151&lt;/RecNum&gt;&lt;Prefix&gt;e.g. the Murrumbidgee`; &lt;/Prefix&gt;&lt;DisplayText&gt;(e.g. the Murrumbidgee; Wassens et al. 2015)&lt;/DisplayText&gt;&lt;record&gt;&lt;rec-number&gt;151&lt;/rec-number&gt;&lt;foreign-keys&gt;&lt;key app="EN" db-id="0a0zttz0gewd9befav559p5osxw5sftwfpdv"&gt;151&lt;/key&gt;&lt;/foreign-keys&gt;&lt;ref-type name="Report"&gt;27&lt;/ref-type&gt;&lt;contributors&gt;&lt;authors&gt;&lt;author&gt;Wassens, S.&lt;/author&gt;&lt;author&gt;Thiem, J.&lt;/author&gt;&lt;author&gt;Spencer, J.&lt;/author&gt;&lt;author&gt;Bino, G.&lt;/author&gt;&lt;author&gt;Hall, A.&lt;/author&gt;&lt;author&gt;Thomas, R.&lt;/author&gt;&lt;author&gt;Jenkins, K.&lt;/author&gt;&lt;author&gt;Wolfenden, B.&lt;/author&gt;&lt;author&gt;Ocock, J.&lt;/author&gt;&lt;author&gt;Lenon, E.&lt;/author&gt;&lt;author&gt;Kobayashi, T.&lt;/author&gt;&lt;author&gt;Heath, J.&lt;/author&gt;&lt;author&gt;Cory, F.&lt;/author&gt;&lt;/authors&gt;&lt;/contributors&gt;&lt;titles&gt;&lt;title&gt;Long Term Intervention Monitoring Murrumbidgee Selected Area 2014-15 Technical report.&lt;/title&gt;&lt;/titles&gt;&lt;dates&gt;&lt;year&gt;2015&lt;/year&gt;&lt;/dates&gt;&lt;publisher&gt;Commonwealth of Australia.&lt;/publisher&gt;&lt;urls&gt;&lt;/urls&gt;&lt;/record&gt;&lt;/Cite&gt;&lt;/EndNote&gt;</w:instrText>
      </w:r>
      <w:r w:rsidR="001A4B6D">
        <w:fldChar w:fldCharType="separate"/>
      </w:r>
      <w:r w:rsidR="001A4B6D">
        <w:rPr>
          <w:noProof/>
        </w:rPr>
        <w:t>(e.g. the Murrumbidgee; Wassens et al. 2015)</w:t>
      </w:r>
      <w:r w:rsidR="001A4B6D">
        <w:fldChar w:fldCharType="end"/>
      </w:r>
      <w:r w:rsidRPr="00696E7D">
        <w:t xml:space="preserve"> that have detected spawning in this species rarely encounter new recruits either as a result of 1) high larval mortality, 2) inappropriate sampling methods or locations, or a combination of both. Golden perch abundance in 2018 was unchanged from 2017 but was reduced compared with 2015–2016, following a similar trend to that exhibited by Murray cod. Stocking of golden perch has been undertaken in the Lachlan River since the 1970’s, including on numerous occasions within the Selected Area in the past 10 years </w:t>
      </w:r>
      <w:r w:rsidR="001A4B6D">
        <w:t>(</w:t>
      </w:r>
      <w:r w:rsidR="001A4B6D" w:rsidRPr="005B4B87">
        <w:t>http://www.dpi.nsw.gov.au/fishing/recreational/resources/stocking</w:t>
      </w:r>
      <w:r w:rsidR="001A4B6D">
        <w:t xml:space="preserve"> and DPI Fisheries, </w:t>
      </w:r>
      <w:r w:rsidR="001A4B6D" w:rsidRPr="3734553D">
        <w:rPr>
          <w:i/>
          <w:iCs/>
        </w:rPr>
        <w:t>unpublished data</w:t>
      </w:r>
      <w:r w:rsidR="001A4B6D">
        <w:t xml:space="preserve">). </w:t>
      </w:r>
      <w:r w:rsidRPr="00696E7D">
        <w:t>It remains unknown whether the current adult population of golden perch is a result of stocking, wild-spawning, or a combination of the two. This represents an important knowledge gap when developing expected outcomes for future watering events. Recent published evidence suggests substantial variability in the contribution of stocking to riverine populations of golden perch</w:t>
      </w:r>
      <w:r w:rsidR="001A4B6D">
        <w:t xml:space="preserve"> </w:t>
      </w:r>
      <w:r w:rsidR="001A4B6D">
        <w:fldChar w:fldCharType="begin">
          <w:fldData xml:space="preserve">PEVuZE5vdGU+PENpdGU+PEF1dGhvcj5Dcm9vazwvQXV0aG9yPjxZZWFyPjIwMTY8L1llYXI+PFJl
Y051bT4xOTQ8L1JlY051bT48RGlzcGxheVRleHQ+KENyb29rIGV0IGFsLiAyMDE2LCBGb3JiZXMg
ZXQgYWwuIDIwMTYpPC9EaXNwbGF5VGV4dD48cmVjb3JkPjxyZWMtbnVtYmVyPjE5NDwvcmVjLW51
bWJlcj48Zm9yZWlnbi1rZXlzPjxrZXkgYXBwPSJFTiIgZGItaWQ9IjBhMHp0dHowZ2V3ZDliZWZh
djU1OXA1b3N4dzVzZnR3ZnBkdiI+MTk0PC9rZXk+PC9mb3JlaWduLWtleXM+PHJlZi10eXBlIG5h
bWU9IkpvdXJuYWwgQXJ0aWNsZSI+MTc8L3JlZi10eXBlPjxjb250cmlidXRvcnM+PGF1dGhvcnM+
PGF1dGhvcj5Dcm9vaywgRC5BLjwvYXV0aG9yPjxhdXRob3I+TyZhcG9zO01haG9ueSwgRC5KLjwv
YXV0aG9yPjxhdXRob3I+R2lsbGFuZGVycywgQi5NLjwvYXV0aG9yPjxhdXRob3I+TXVucm8sIEEu
Ui48L2F1dGhvcj48YXV0aG9yPlNhbmdlciwgQS5DLjwvYXV0aG9yPjxhdXRob3I+VGh1cnN0YW4s
IFMuPC9hdXRob3I+PGF1dGhvcj5CYXVtZ2FydG5lciwgTC5KLjwvYXV0aG9yPjwvYXV0aG9ycz48
L2NvbnRyaWJ1dG9ycz48dGl0bGVzPjx0aXRsZT48c3R5bGUgZmFjZT0ibm9ybWFsIiBmb250PSJk
ZWZhdWx0IiBzaXplPSIxMDAlIj5Db250cmlidXRpb24gb2Ygc3RvY2tlZCBmaXNoIHRvIHJpdmVy
aW5lIHBvcHVsYXRpb25zIG9mIGdvbGRlbiBwZXJjaCAoPC9zdHlsZT48c3R5bGUgZmFjZT0iaXRh
bGljIiBmb250PSJkZWZhdWx0IiBzaXplPSIxMDAlIj5NYWNxdWFyaWEgYW1iaWd1YTwvc3R5bGU+
PHN0eWxlIGZhY2U9Im5vcm1hbCIgZm9udD0iZGVmYXVsdCIgc2l6ZT0iMTAwJSI+KSBpbiB0aGUg
TXVycmF54oCTRGFybGluZyBCYXNpbiwgQXVzdHJhbGlhPC9zdHlsZT48L3RpdGxlPjxzZWNvbmRh
cnktdGl0bGU+TWFyaW5lIGFuZCBGcmVzaHdhdGVyIFJlc2VhcmNoPC9zZWNvbmRhcnktdGl0bGU+
PC90aXRsZXM+PHBlcmlvZGljYWw+PGZ1bGwtdGl0bGU+TWFyaW5lIGFuZCBGcmVzaHdhdGVyIFJl
c2VhcmNoPC9mdWxsLXRpdGxlPjwvcGVyaW9kaWNhbD48a2V5d29yZHM+PGtleXdvcmQ+Y2FsY2Vp
bjwva2V5d29yZD48a2V5d29yZD5jaGVtaWNhbCB0YWdnaW5nPC9rZXl3b3JkPjxrZXl3b3JkPmZp
c2ggc3RvY2tpbmc8L2tleXdvcmQ+PGtleXdvcmQ+ZmlzaGVyaWVzIG1hbmFnZW1lbnQ8L2tleXdv
cmQ+PGtleXdvcmQ+c3RvY2sgZW5oYW5jZW1lbnQuPC9rZXl3b3JkPjwva2V5d29yZHM+PGRhdGVz
Pjx5ZWFyPjIwMTY8L3llYXI+PC9kYXRlcz48dXJscz48cmVsYXRlZC11cmxzPjx1cmw+aHR0cDov
L3d3dy5wdWJsaXNoLmNzaXJvLmF1L3BhcGVyL01GMTUwMzc8L3VybD48L3JlbGF0ZWQtdXJscz48
L3VybHM+PGVsZWN0cm9uaWMtcmVzb3VyY2UtbnVtPmh0dHA6Ly9keC5kb2kub3JnLzEwLjEwNzEv
TUYxNTAzNzwvZWxlY3Ryb25pYy1yZXNvdXJjZS1udW0+PC9yZWNvcmQ+PC9DaXRlPjxDaXRlPjxB
dXRob3I+Rm9yYmVzPC9BdXRob3I+PFllYXI+MjAxNjwvWWVhcj48UmVjTnVtPjIxMzwvUmVjTnVt
PjxyZWNvcmQ+PHJlYy1udW1iZXI+MjEzPC9yZWMtbnVtYmVyPjxmb3JlaWduLWtleXM+PGtleSBh
cHA9IkVOIiBkYi1pZD0iMGEwenR0ejBnZXdkOWJlZmF2NTU5cDVvc3h3NXNmdHdmcGR2Ij4yMTM8
L2tleT48L2ZvcmVpZ24ta2V5cz48cmVmLXR5cGUgbmFtZT0iSm91cm5hbCBBcnRpY2xlIj4xNzwv
cmVmLXR5cGU+PGNvbnRyaWJ1dG9ycz48YXV0aG9ycz48YXV0aG9yPkZvcmJlcywgSi48L2F1dGhv
cj48YXV0aG9yPldhdHRzLCBSLkouPC9hdXRob3I+PGF1dGhvcj5Sb2JpbnNvbiwgVy5BLjwvYXV0
aG9yPjxhdXRob3I+QmF1bWdhcnRuZXIsIEwuSi48L2F1dGhvcj48YXV0aG9yPk1jR3VmZmllLCBQ
LjwvYXV0aG9yPjxhdXRob3I+Q2FtZXJvbiwgTC5NLjwvYXV0aG9yPjxhdXRob3I+Q3Jvb2ssIEQu
QS48L2F1dGhvcj48L2F1dGhvcnM+PC9jb250cmlidXRvcnM+PHRpdGxlcz48dGl0bGU+PHN0eWxl
IGZhY2U9Im5vcm1hbCIgZm9udD0iZGVmYXVsdCIgc2l6ZT0iMTAwJSI+QXNzZXNzbWVudCBvZiBz
dG9ja2luZyBlZmZlY3RpdmVuZXNzIGZvciBNdXJyYXkgY29kICg8L3N0eWxlPjxzdHlsZSBmYWNl
PSJpdGFsaWMiIGZvbnQ9ImRlZmF1bHQiIHNpemU9IjEwMCUiPk1hY2N1bGxvY2hlbGxhIHBlZWxp
aTwvc3R5bGU+PHN0eWxlIGZhY2U9Im5vcm1hbCIgZm9udD0iZGVmYXVsdCIgc2l6ZT0iMTAwJSI+
KSBhbmQgZ29sZGVuIHBlcmNoICg8L3N0eWxlPjxzdHlsZSBmYWNlPSJpdGFsaWMiIGZvbnQ9ImRl
ZmF1bHQiIHNpemU9IjEwMCUiPk1hY3F1YXJpYSBhbWJpZ3VhPC9zdHlsZT48c3R5bGUgZmFjZT0i
bm9ybWFsIiBmb250PSJkZWZhdWx0IiBzaXplPSIxMDAlIj4pIGluIHJpdmVycyBhbmQgaW1wb3Vu
ZG1lbnRzIG9mIHNvdXRoLWVhc3Rlcm4gQXVzdHJhbGlhPC9zdHlsZT48L3RpdGxlPjxzZWNvbmRh
cnktdGl0bGU+TWFyaW5lIGFuZCBGcmVzaHdhdGVyIFJlc2VhcmNoPC9zZWNvbmRhcnktdGl0bGU+
PC90aXRsZXM+PHBlcmlvZGljYWw+PGZ1bGwtdGl0bGU+TWFyaW5lIGFuZCBGcmVzaHdhdGVyIFJl
c2VhcmNoPC9mdWxsLXRpdGxlPjwvcGVyaW9kaWNhbD48cGFnZXM+LTwvcGFnZXM+PGtleXdvcmRz
PjxrZXl3b3JkPmNhbGNlaW4sIGZpc2ggc3RvY2tpbmcsIG1hcmsgcmV0ZW50aW9uLCBvdG9saXRo
cywgcG9wdWxhdGlvbiBlbmhhbmNlbWVudCwgc3BlY2llcyBkZWNsaW5lLjwva2V5d29yZD48L2tl
eXdvcmRzPjxkYXRlcz48eWVhcj4yMDE2PC95ZWFyPjwvZGF0ZXM+PHVybHM+PHJlbGF0ZWQtdXJs
cz48dXJsPmh0dHA6Ly93d3cucHVibGlzaC5jc2lyby5hdS9wYXBlci9NRjE1MjMwPC91cmw+PC9y
ZWxhdGVkLXVybHM+PC91cmxzPjxlbGVjdHJvbmljLXJlc291cmNlLW51bT5odHRwOi8vZHguZG9p
Lm9yZy8xMC4xMDcxL01GMTUyMzA8L2VsZWN0cm9uaWMtcmVzb3VyY2UtbnVtPjwvcmVjb3JkPjwv
Q2l0ZT48L0VuZE5vdGU+AG==
</w:fldData>
        </w:fldChar>
      </w:r>
      <w:r w:rsidR="005E0D08">
        <w:instrText xml:space="preserve"> ADDIN EN.CITE </w:instrText>
      </w:r>
      <w:r w:rsidR="005E0D08">
        <w:fldChar w:fldCharType="begin">
          <w:fldData xml:space="preserve">PEVuZE5vdGU+PENpdGU+PEF1dGhvcj5Dcm9vazwvQXV0aG9yPjxZZWFyPjIwMTY8L1llYXI+PFJl
Y051bT4xOTQ8L1JlY051bT48RGlzcGxheVRleHQ+KENyb29rIGV0IGFsLiAyMDE2LCBGb3JiZXMg
ZXQgYWwuIDIwMTYpPC9EaXNwbGF5VGV4dD48cmVjb3JkPjxyZWMtbnVtYmVyPjE5NDwvcmVjLW51
bWJlcj48Zm9yZWlnbi1rZXlzPjxrZXkgYXBwPSJFTiIgZGItaWQ9IjBhMHp0dHowZ2V3ZDliZWZh
djU1OXA1b3N4dzVzZnR3ZnBkdiI+MTk0PC9rZXk+PC9mb3JlaWduLWtleXM+PHJlZi10eXBlIG5h
bWU9IkpvdXJuYWwgQXJ0aWNsZSI+MTc8L3JlZi10eXBlPjxjb250cmlidXRvcnM+PGF1dGhvcnM+
PGF1dGhvcj5Dcm9vaywgRC5BLjwvYXV0aG9yPjxhdXRob3I+TyZhcG9zO01haG9ueSwgRC5KLjwv
YXV0aG9yPjxhdXRob3I+R2lsbGFuZGVycywgQi5NLjwvYXV0aG9yPjxhdXRob3I+TXVucm8sIEEu
Ui48L2F1dGhvcj48YXV0aG9yPlNhbmdlciwgQS5DLjwvYXV0aG9yPjxhdXRob3I+VGh1cnN0YW4s
IFMuPC9hdXRob3I+PGF1dGhvcj5CYXVtZ2FydG5lciwgTC5KLjwvYXV0aG9yPjwvYXV0aG9ycz48
L2NvbnRyaWJ1dG9ycz48dGl0bGVzPjx0aXRsZT48c3R5bGUgZmFjZT0ibm9ybWFsIiBmb250PSJk
ZWZhdWx0IiBzaXplPSIxMDAlIj5Db250cmlidXRpb24gb2Ygc3RvY2tlZCBmaXNoIHRvIHJpdmVy
aW5lIHBvcHVsYXRpb25zIG9mIGdvbGRlbiBwZXJjaCAoPC9zdHlsZT48c3R5bGUgZmFjZT0iaXRh
bGljIiBmb250PSJkZWZhdWx0IiBzaXplPSIxMDAlIj5NYWNxdWFyaWEgYW1iaWd1YTwvc3R5bGU+
PHN0eWxlIGZhY2U9Im5vcm1hbCIgZm9udD0iZGVmYXVsdCIgc2l6ZT0iMTAwJSI+KSBpbiB0aGUg
TXVycmF54oCTRGFybGluZyBCYXNpbiwgQXVzdHJhbGlhPC9zdHlsZT48L3RpdGxlPjxzZWNvbmRh
cnktdGl0bGU+TWFyaW5lIGFuZCBGcmVzaHdhdGVyIFJlc2VhcmNoPC9zZWNvbmRhcnktdGl0bGU+
PC90aXRsZXM+PHBlcmlvZGljYWw+PGZ1bGwtdGl0bGU+TWFyaW5lIGFuZCBGcmVzaHdhdGVyIFJl
c2VhcmNoPC9mdWxsLXRpdGxlPjwvcGVyaW9kaWNhbD48a2V5d29yZHM+PGtleXdvcmQ+Y2FsY2Vp
bjwva2V5d29yZD48a2V5d29yZD5jaGVtaWNhbCB0YWdnaW5nPC9rZXl3b3JkPjxrZXl3b3JkPmZp
c2ggc3RvY2tpbmc8L2tleXdvcmQ+PGtleXdvcmQ+ZmlzaGVyaWVzIG1hbmFnZW1lbnQ8L2tleXdv
cmQ+PGtleXdvcmQ+c3RvY2sgZW5oYW5jZW1lbnQuPC9rZXl3b3JkPjwva2V5d29yZHM+PGRhdGVz
Pjx5ZWFyPjIwMTY8L3llYXI+PC9kYXRlcz48dXJscz48cmVsYXRlZC11cmxzPjx1cmw+aHR0cDov
L3d3dy5wdWJsaXNoLmNzaXJvLmF1L3BhcGVyL01GMTUwMzc8L3VybD48L3JlbGF0ZWQtdXJscz48
L3VybHM+PGVsZWN0cm9uaWMtcmVzb3VyY2UtbnVtPmh0dHA6Ly9keC5kb2kub3JnLzEwLjEwNzEv
TUYxNTAzNzwvZWxlY3Ryb25pYy1yZXNvdXJjZS1udW0+PC9yZWNvcmQ+PC9DaXRlPjxDaXRlPjxB
dXRob3I+Rm9yYmVzPC9BdXRob3I+PFllYXI+MjAxNjwvWWVhcj48UmVjTnVtPjIxMzwvUmVjTnVt
PjxyZWNvcmQ+PHJlYy1udW1iZXI+MjEzPC9yZWMtbnVtYmVyPjxmb3JlaWduLWtleXM+PGtleSBh
cHA9IkVOIiBkYi1pZD0iMGEwenR0ejBnZXdkOWJlZmF2NTU5cDVvc3h3NXNmdHdmcGR2Ij4yMTM8
L2tleT48L2ZvcmVpZ24ta2V5cz48cmVmLXR5cGUgbmFtZT0iSm91cm5hbCBBcnRpY2xlIj4xNzwv
cmVmLXR5cGU+PGNvbnRyaWJ1dG9ycz48YXV0aG9ycz48YXV0aG9yPkZvcmJlcywgSi48L2F1dGhv
cj48YXV0aG9yPldhdHRzLCBSLkouPC9hdXRob3I+PGF1dGhvcj5Sb2JpbnNvbiwgVy5BLjwvYXV0
aG9yPjxhdXRob3I+QmF1bWdhcnRuZXIsIEwuSi48L2F1dGhvcj48YXV0aG9yPk1jR3VmZmllLCBQ
LjwvYXV0aG9yPjxhdXRob3I+Q2FtZXJvbiwgTC5NLjwvYXV0aG9yPjxhdXRob3I+Q3Jvb2ssIEQu
QS48L2F1dGhvcj48L2F1dGhvcnM+PC9jb250cmlidXRvcnM+PHRpdGxlcz48dGl0bGU+PHN0eWxl
IGZhY2U9Im5vcm1hbCIgZm9udD0iZGVmYXVsdCIgc2l6ZT0iMTAwJSI+QXNzZXNzbWVudCBvZiBz
dG9ja2luZyBlZmZlY3RpdmVuZXNzIGZvciBNdXJyYXkgY29kICg8L3N0eWxlPjxzdHlsZSBmYWNl
PSJpdGFsaWMiIGZvbnQ9ImRlZmF1bHQiIHNpemU9IjEwMCUiPk1hY2N1bGxvY2hlbGxhIHBlZWxp
aTwvc3R5bGU+PHN0eWxlIGZhY2U9Im5vcm1hbCIgZm9udD0iZGVmYXVsdCIgc2l6ZT0iMTAwJSI+
KSBhbmQgZ29sZGVuIHBlcmNoICg8L3N0eWxlPjxzdHlsZSBmYWNlPSJpdGFsaWMiIGZvbnQ9ImRl
ZmF1bHQiIHNpemU9IjEwMCUiPk1hY3F1YXJpYSBhbWJpZ3VhPC9zdHlsZT48c3R5bGUgZmFjZT0i
bm9ybWFsIiBmb250PSJkZWZhdWx0IiBzaXplPSIxMDAlIj4pIGluIHJpdmVycyBhbmQgaW1wb3Vu
ZG1lbnRzIG9mIHNvdXRoLWVhc3Rlcm4gQXVzdHJhbGlhPC9zdHlsZT48L3RpdGxlPjxzZWNvbmRh
cnktdGl0bGU+TWFyaW5lIGFuZCBGcmVzaHdhdGVyIFJlc2VhcmNoPC9zZWNvbmRhcnktdGl0bGU+
PC90aXRsZXM+PHBlcmlvZGljYWw+PGZ1bGwtdGl0bGU+TWFyaW5lIGFuZCBGcmVzaHdhdGVyIFJl
c2VhcmNoPC9mdWxsLXRpdGxlPjwvcGVyaW9kaWNhbD48cGFnZXM+LTwvcGFnZXM+PGtleXdvcmRz
PjxrZXl3b3JkPmNhbGNlaW4sIGZpc2ggc3RvY2tpbmcsIG1hcmsgcmV0ZW50aW9uLCBvdG9saXRo
cywgcG9wdWxhdGlvbiBlbmhhbmNlbWVudCwgc3BlY2llcyBkZWNsaW5lLjwva2V5d29yZD48L2tl
eXdvcmRzPjxkYXRlcz48eWVhcj4yMDE2PC95ZWFyPjwvZGF0ZXM+PHVybHM+PHJlbGF0ZWQtdXJs
cz48dXJsPmh0dHA6Ly93d3cucHVibGlzaC5jc2lyby5hdS9wYXBlci9NRjE1MjMwPC91cmw+PC9y
ZWxhdGVkLXVybHM+PC91cmxzPjxlbGVjdHJvbmljLXJlc291cmNlLW51bT5odHRwOi8vZHguZG9p
Lm9yZy8xMC4xMDcxL01GMTUyMzA8L2VsZWN0cm9uaWMtcmVzb3VyY2UtbnVtPjwvcmVjb3JkPjwv
Q2l0ZT48L0VuZE5vdGU+AG==
</w:fldData>
        </w:fldChar>
      </w:r>
      <w:r w:rsidR="005E0D08">
        <w:instrText xml:space="preserve"> ADDIN EN.CITE.DATA </w:instrText>
      </w:r>
      <w:r w:rsidR="005E0D08">
        <w:fldChar w:fldCharType="end"/>
      </w:r>
      <w:r w:rsidR="001A4B6D">
        <w:fldChar w:fldCharType="separate"/>
      </w:r>
      <w:r w:rsidR="001A4B6D">
        <w:rPr>
          <w:noProof/>
        </w:rPr>
        <w:t>(Crook et al. 2016, Forbes et al. 2016)</w:t>
      </w:r>
      <w:r w:rsidR="001A4B6D">
        <w:fldChar w:fldCharType="end"/>
      </w:r>
      <w:r w:rsidR="001A4B6D">
        <w:t xml:space="preserve"> </w:t>
      </w:r>
      <w:r w:rsidRPr="00696E7D">
        <w:t xml:space="preserve">and declines in stocking effectiveness have been observed with increasing riverine connectedness </w:t>
      </w:r>
      <w:r w:rsidR="001A4B6D">
        <w:fldChar w:fldCharType="begin"/>
      </w:r>
      <w:r w:rsidR="005E0D08">
        <w:instrText xml:space="preserve"> ADDIN EN.CITE &lt;EndNote&gt;&lt;Cite&gt;&lt;Author&gt;Hunt&lt;/Author&gt;&lt;Year&gt;2010&lt;/Year&gt;&lt;RecNum&gt;140&lt;/RecNum&gt;&lt;Prefix&gt;e.g. &lt;/Prefix&gt;&lt;DisplayText&gt;(e.g. Hunt et al. 2010)&lt;/DisplayText&gt;&lt;record&gt;&lt;rec-number&gt;140&lt;/rec-number&gt;&lt;foreign-keys&gt;&lt;key app="EN" db-id="0a0zttz0gewd9befav559p5osxw5sftwfpdv"&gt;140&lt;/key&gt;&lt;/foreign-keys&gt;&lt;ref-type name="Journal Article"&gt;17&lt;/ref-type&gt;&lt;contributors&gt;&lt;authors&gt;&lt;author&gt;Hunt, T.L.&lt;/author&gt;&lt;author&gt;Allen, M.S.&lt;/author&gt;&lt;author&gt;Douglas, J.&lt;/author&gt;&lt;author&gt;Gason, A.&lt;/author&gt;&lt;/authors&gt;&lt;/contributors&gt;&lt;titles&gt;&lt;title&gt;Evaluation of a Sport Fish Stocking Program in Lakes of the Southern Murray–Darling Basin, Australia&lt;/title&gt;&lt;secondary-title&gt;North American Journal of Fisheries Management&lt;/secondary-title&gt;&lt;/titles&gt;&lt;periodical&gt;&lt;full-title&gt;North American Journal of Fisheries Management&lt;/full-title&gt;&lt;/periodical&gt;&lt;pages&gt;805-811&lt;/pages&gt;&lt;volume&gt;30&lt;/volume&gt;&lt;number&gt;3&lt;/number&gt;&lt;dates&gt;&lt;year&gt;2010&lt;/year&gt;&lt;pub-dates&gt;&lt;date&gt;2010/06/01&lt;/date&gt;&lt;/pub-dates&gt;&lt;/dates&gt;&lt;publisher&gt;Taylor &amp;amp; Francis&lt;/publisher&gt;&lt;isbn&gt;0275-5947&lt;/isbn&gt;&lt;urls&gt;&lt;related-urls&gt;&lt;url&gt;http://dx.doi.org/10.1577/M09-207.1&lt;/url&gt;&lt;/related-urls&gt;&lt;/urls&gt;&lt;electronic-resource-num&gt;10.1577/m09-207.1&lt;/electronic-resource-num&gt;&lt;/record&gt;&lt;/Cite&gt;&lt;/EndNote&gt;</w:instrText>
      </w:r>
      <w:r w:rsidR="001A4B6D">
        <w:fldChar w:fldCharType="separate"/>
      </w:r>
      <w:r w:rsidR="001A4B6D">
        <w:rPr>
          <w:noProof/>
        </w:rPr>
        <w:t>(e.g. Hunt et al. 2010)</w:t>
      </w:r>
      <w:r w:rsidR="001A4B6D">
        <w:fldChar w:fldCharType="end"/>
      </w:r>
      <w:r w:rsidR="001A4B6D">
        <w:t>.</w:t>
      </w:r>
      <w:r w:rsidR="001A4B6D" w:rsidRPr="00696E7D">
        <w:t xml:space="preserve"> </w:t>
      </w:r>
      <w:r w:rsidRPr="00696E7D">
        <w:t>As golden perch are “Flow pulse specialists”, which rely on freshes to trigger spawning responses</w:t>
      </w:r>
      <w:r w:rsidR="00337508">
        <w:t xml:space="preserve"> </w:t>
      </w:r>
      <w:r w:rsidR="00337508">
        <w:fldChar w:fldCharType="begin"/>
      </w:r>
      <w:r w:rsidR="005E0D08">
        <w:instrText xml:space="preserve"> ADDIN EN.CITE &lt;EndNote&gt;&lt;Cite&gt;&lt;Author&gt;Baumgartner&lt;/Author&gt;&lt;Year&gt;2014&lt;/Year&gt;&lt;RecNum&gt;239&lt;/RecNum&gt;&lt;DisplayText&gt;(Baumgartner et al. 2014)&lt;/DisplayText&gt;&lt;record&gt;&lt;rec-number&gt;239&lt;/rec-number&gt;&lt;foreign-keys&gt;&lt;key app="EN" db-id="0a0zttz0gewd9befav559p5osxw5sftwfpdv"&gt;239&lt;/key&gt;&lt;/foreign-keys&gt;&lt;ref-type name="Journal Article"&gt;17&lt;/ref-type&gt;&lt;contributors&gt;&lt;authors&gt;&lt;author&gt;Baumgartner, Lee J&lt;/author&gt;&lt;author&gt;Conallin, John&lt;/author&gt;&lt;author&gt;Wooden, Ian&lt;/author&gt;&lt;author&gt;Campbell, Bruce&lt;/author&gt;&lt;author&gt;Gee, Rebecca&lt;/author&gt;&lt;author&gt;Robinson, Wayne A&lt;/author&gt;&lt;author&gt;Mallen-Cooper, Martin&lt;/author&gt;&lt;/authors&gt;&lt;/contributors&gt;&lt;titles&gt;&lt;title&gt;Using flow guilds of freshwater fish in an adaptive management framework to simplify environmental flow delivery for semi-arid riverine systems&lt;/title&gt;&lt;secondary-title&gt;Fish and Fisheries&lt;/secondary-title&gt;&lt;/titles&gt;&lt;periodical&gt;&lt;full-title&gt;Fish and Fisheries&lt;/full-title&gt;&lt;/periodical&gt;&lt;pages&gt;410-427&lt;/pages&gt;&lt;volume&gt;15&lt;/volume&gt;&lt;number&gt;3&lt;/number&gt;&lt;dates&gt;&lt;year&gt;2014&lt;/year&gt;&lt;/dates&gt;&lt;urls&gt;&lt;related-urls&gt;&lt;url&gt;https://onlinelibrary.wiley.com/doi/abs/10.1111/faf.12023&lt;/url&gt;&lt;/related-urls&gt;&lt;/urls&gt;&lt;electronic-resource-num&gt;doi:10.1111/faf.12023&lt;/electronic-resource-num&gt;&lt;/record&gt;&lt;/Cite&gt;&lt;/EndNote&gt;</w:instrText>
      </w:r>
      <w:r w:rsidR="00337508">
        <w:fldChar w:fldCharType="separate"/>
      </w:r>
      <w:r w:rsidR="00337508">
        <w:rPr>
          <w:noProof/>
        </w:rPr>
        <w:t>(Baumgartner et al. 2014)</w:t>
      </w:r>
      <w:r w:rsidR="00337508">
        <w:fldChar w:fldCharType="end"/>
      </w:r>
      <w:r w:rsidR="00337508">
        <w:t xml:space="preserve">, </w:t>
      </w:r>
      <w:r w:rsidRPr="00696E7D">
        <w:t>it is important that freshes occur in the Lachlan River, in order to promote increased spawning and subsequent recruitment for this species.</w:t>
      </w:r>
    </w:p>
    <w:p w14:paraId="7EFE3BE0" w14:textId="77777777" w:rsidR="00696E7D" w:rsidRPr="00696E7D" w:rsidRDefault="00696E7D" w:rsidP="00696E7D"/>
    <w:p w14:paraId="7A4BF290" w14:textId="77777777" w:rsidR="00696E7D" w:rsidRPr="00696E7D" w:rsidRDefault="00696E7D" w:rsidP="00143A2F">
      <w:pPr>
        <w:pStyle w:val="Heading2"/>
      </w:pPr>
      <w:bookmarkStart w:id="232" w:name="_Toc4574797"/>
      <w:r w:rsidRPr="00696E7D">
        <w:t>Conclusion</w:t>
      </w:r>
      <w:bookmarkEnd w:id="232"/>
    </w:p>
    <w:p w14:paraId="4EA5779F" w14:textId="669C4A8C" w:rsidR="00696E7D" w:rsidRPr="00696E7D" w:rsidRDefault="00696E7D" w:rsidP="00696E7D">
      <w:r w:rsidRPr="00696E7D">
        <w:t xml:space="preserve">The flow regimes provided for native fish in the Lachlan catchment have been directed at supporting spawning (see </w:t>
      </w:r>
      <w:r w:rsidR="00696847">
        <w:t xml:space="preserve">section </w:t>
      </w:r>
      <w:r w:rsidR="00696847">
        <w:fldChar w:fldCharType="begin"/>
      </w:r>
      <w:r w:rsidR="00696847">
        <w:instrText xml:space="preserve"> REF _Ref530990631 \r \h </w:instrText>
      </w:r>
      <w:r w:rsidR="00696847">
        <w:fldChar w:fldCharType="separate"/>
      </w:r>
      <w:r w:rsidR="002A4751">
        <w:t>8</w:t>
      </w:r>
      <w:r w:rsidR="00696847">
        <w:fldChar w:fldCharType="end"/>
      </w:r>
      <w:r w:rsidR="00696847">
        <w:t xml:space="preserve">: </w:t>
      </w:r>
      <w:r w:rsidR="00696847">
        <w:fldChar w:fldCharType="begin"/>
      </w:r>
      <w:r w:rsidR="00696847">
        <w:instrText xml:space="preserve"> REF _Ref530990614 \h </w:instrText>
      </w:r>
      <w:r w:rsidR="00696847">
        <w:fldChar w:fldCharType="separate"/>
      </w:r>
      <w:r w:rsidR="002A4751" w:rsidRPr="007E117A">
        <w:t>Spawning and larval fish</w:t>
      </w:r>
      <w:r w:rsidR="00696847">
        <w:fldChar w:fldCharType="end"/>
      </w:r>
      <w:r w:rsidRPr="00696E7D">
        <w:t>) and associated larval fish survival through the provision of food resources. Evaluation of the outcomes for the adult fish community requires longer than annual time frames. The data presented here provide an indication of the temporal variation in the fish community under the provided flow regimes. The substantial variability in flow conditions over the past four years is expected to mask any response to environmental watering events, but provides the context for a longer term evaluation. Recovery of the native fish population is expected to take a long time (&gt;20 years), and the use of environmental water represents one of a suite of complementary actions required to improve native fish popula</w:t>
      </w:r>
      <w:r w:rsidR="0094556C">
        <w:t>tions in the Lachlan catchment.</w:t>
      </w:r>
      <w:r w:rsidRPr="00696E7D">
        <w:t xml:space="preserve"> </w:t>
      </w:r>
    </w:p>
    <w:p w14:paraId="3CEAEB99" w14:textId="77777777" w:rsidR="00696E7D" w:rsidRPr="00696E7D" w:rsidRDefault="00696E7D" w:rsidP="00143A2F">
      <w:pPr>
        <w:pStyle w:val="Heading2"/>
      </w:pPr>
      <w:bookmarkStart w:id="233" w:name="_Toc440827289"/>
      <w:bookmarkStart w:id="234" w:name="_Toc4574798"/>
      <w:r w:rsidRPr="00696E7D">
        <w:t>Recommendations</w:t>
      </w:r>
      <w:bookmarkEnd w:id="233"/>
      <w:bookmarkEnd w:id="234"/>
    </w:p>
    <w:p w14:paraId="1B5D2872" w14:textId="77777777" w:rsidR="00696E7D" w:rsidRPr="00696E7D" w:rsidRDefault="00696E7D" w:rsidP="00DD23A4">
      <w:pPr>
        <w:numPr>
          <w:ilvl w:val="0"/>
          <w:numId w:val="27"/>
        </w:numPr>
        <w:rPr>
          <w:lang w:val="en-GB"/>
        </w:rPr>
      </w:pPr>
      <w:r w:rsidRPr="00696E7D">
        <w:rPr>
          <w:lang w:val="en-GB"/>
        </w:rPr>
        <w:t>Future water delivery, focussing on native fish outcomes, should utilise natural triggers such as tributary inflows;</w:t>
      </w:r>
    </w:p>
    <w:p w14:paraId="5FE56B6A" w14:textId="4B9E4BF0" w:rsidR="00696E7D" w:rsidRPr="00696E7D" w:rsidRDefault="00D05E09" w:rsidP="00DD23A4">
      <w:pPr>
        <w:numPr>
          <w:ilvl w:val="0"/>
          <w:numId w:val="27"/>
        </w:numPr>
        <w:rPr>
          <w:lang w:val="en-GB"/>
        </w:rPr>
      </w:pPr>
      <w:r>
        <w:rPr>
          <w:lang w:val="en-GB"/>
        </w:rPr>
        <w:t>D</w:t>
      </w:r>
      <w:r w:rsidRPr="00215699">
        <w:rPr>
          <w:lang w:val="en-GB"/>
        </w:rPr>
        <w:t xml:space="preserve">uring low resource years </w:t>
      </w:r>
      <w:r>
        <w:rPr>
          <w:lang w:val="en-GB"/>
        </w:rPr>
        <w:t>the primary f</w:t>
      </w:r>
      <w:r w:rsidRPr="00F2759C">
        <w:rPr>
          <w:lang w:val="en-GB"/>
        </w:rPr>
        <w:t xml:space="preserve">ocus </w:t>
      </w:r>
      <w:r>
        <w:rPr>
          <w:lang w:val="en-GB"/>
        </w:rPr>
        <w:t>of environmental flows should be</w:t>
      </w:r>
      <w:r w:rsidRPr="00F2759C">
        <w:rPr>
          <w:lang w:val="en-GB"/>
        </w:rPr>
        <w:t xml:space="preserve"> on maintenance of native fish populations</w:t>
      </w:r>
      <w:r>
        <w:rPr>
          <w:lang w:val="en-GB"/>
        </w:rPr>
        <w:t>, through provision of Baseflows and Small Freshes at the required return intervals.</w:t>
      </w:r>
      <w:r w:rsidR="00696E7D" w:rsidRPr="00696E7D">
        <w:rPr>
          <w:lang w:val="en-GB"/>
        </w:rPr>
        <w:t xml:space="preserve">; </w:t>
      </w:r>
    </w:p>
    <w:p w14:paraId="7F569EB7" w14:textId="77777777" w:rsidR="00696E7D" w:rsidRPr="00696E7D" w:rsidRDefault="00696E7D" w:rsidP="00DD23A4">
      <w:pPr>
        <w:numPr>
          <w:ilvl w:val="0"/>
          <w:numId w:val="27"/>
        </w:numPr>
        <w:rPr>
          <w:lang w:val="en-GB"/>
        </w:rPr>
      </w:pPr>
      <w:r w:rsidRPr="00696E7D">
        <w:rPr>
          <w:lang w:val="en-GB"/>
        </w:rPr>
        <w:t>The source (stocked or wild) of the existing golden perch population should be investigated to establish whether recent hydrological events may have led to wild-spawning and recruitment.</w:t>
      </w:r>
    </w:p>
    <w:p w14:paraId="3913D12F" w14:textId="7637540A" w:rsidR="00696E7D" w:rsidRPr="00696E7D" w:rsidRDefault="00696E7D" w:rsidP="00DD23A4">
      <w:pPr>
        <w:numPr>
          <w:ilvl w:val="0"/>
          <w:numId w:val="27"/>
        </w:numPr>
        <w:rPr>
          <w:lang w:val="en-GB"/>
        </w:rPr>
      </w:pPr>
      <w:r w:rsidRPr="00696E7D">
        <w:rPr>
          <w:lang w:val="en-GB"/>
        </w:rPr>
        <w:t xml:space="preserve">The watering actions provided in 2016-17 and 2017-18 had a focus on the mid Lachlan reaches rather than the </w:t>
      </w:r>
      <w:r w:rsidR="004D7E00">
        <w:rPr>
          <w:lang w:val="en-GB"/>
        </w:rPr>
        <w:t>Lower Lachlan</w:t>
      </w:r>
      <w:r w:rsidRPr="00696E7D">
        <w:rPr>
          <w:lang w:val="en-GB"/>
        </w:rPr>
        <w:t xml:space="preserve">. Monitoring has only been undertaken in the </w:t>
      </w:r>
      <w:r w:rsidR="004D7E00">
        <w:rPr>
          <w:lang w:val="en-GB"/>
        </w:rPr>
        <w:t>Lower Lachlan</w:t>
      </w:r>
      <w:r w:rsidRPr="00696E7D">
        <w:rPr>
          <w:lang w:val="en-GB"/>
        </w:rPr>
        <w:t>. To better understand the outcomes of environmental watering activities, monitoring should also occur in the mid Lachlan.</w:t>
      </w:r>
    </w:p>
    <w:p w14:paraId="484CD7E8" w14:textId="77777777" w:rsidR="00696E7D" w:rsidRPr="00696E7D" w:rsidRDefault="00696E7D" w:rsidP="00696E7D"/>
    <w:p w14:paraId="4703C555" w14:textId="77777777" w:rsidR="00696E7D" w:rsidRPr="00696E7D" w:rsidRDefault="00696E7D" w:rsidP="00696E7D">
      <w:r w:rsidRPr="00696E7D">
        <w:rPr>
          <w:b/>
          <w:bCs/>
        </w:rPr>
        <w:br w:type="page"/>
      </w:r>
    </w:p>
    <w:p w14:paraId="76B636DA" w14:textId="77777777" w:rsidR="00696E7D" w:rsidRPr="00696E7D" w:rsidRDefault="00696E7D" w:rsidP="00143A2F">
      <w:pPr>
        <w:pStyle w:val="Heading2"/>
      </w:pPr>
      <w:bookmarkStart w:id="235" w:name="_Toc440827290"/>
      <w:bookmarkStart w:id="236" w:name="_Toc4574799"/>
      <w:r w:rsidRPr="00696E7D">
        <w:t>Appendices</w:t>
      </w:r>
      <w:bookmarkEnd w:id="235"/>
      <w:bookmarkEnd w:id="236"/>
    </w:p>
    <w:p w14:paraId="47633564" w14:textId="77777777" w:rsidR="00696E7D" w:rsidRPr="00696E7D" w:rsidRDefault="00696E7D" w:rsidP="00696E7D">
      <w:pPr>
        <w:rPr>
          <w:b/>
          <w:lang w:val="en-US"/>
        </w:rPr>
      </w:pPr>
      <w:r w:rsidRPr="00696E7D">
        <w:rPr>
          <w:noProof/>
          <w:lang w:eastAsia="en-AU"/>
        </w:rPr>
        <w:drawing>
          <wp:inline distT="0" distB="0" distL="0" distR="0" wp14:anchorId="47C9B653" wp14:editId="2BD97273">
            <wp:extent cx="4603805" cy="2949958"/>
            <wp:effectExtent l="0" t="0" r="635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l="1023" b="10386"/>
                    <a:stretch/>
                  </pic:blipFill>
                  <pic:spPr bwMode="auto">
                    <a:xfrm>
                      <a:off x="0" y="0"/>
                      <a:ext cx="4618850" cy="2959598"/>
                    </a:xfrm>
                    <a:prstGeom prst="rect">
                      <a:avLst/>
                    </a:prstGeom>
                    <a:noFill/>
                    <a:ln>
                      <a:noFill/>
                    </a:ln>
                    <a:extLst>
                      <a:ext uri="{53640926-AAD7-44D8-BBD7-CCE9431645EC}">
                        <a14:shadowObscured xmlns:a14="http://schemas.microsoft.com/office/drawing/2010/main"/>
                      </a:ext>
                    </a:extLst>
                  </pic:spPr>
                </pic:pic>
              </a:graphicData>
            </a:graphic>
          </wp:inline>
        </w:drawing>
      </w:r>
    </w:p>
    <w:p w14:paraId="44042242" w14:textId="2E9FE4B3" w:rsidR="00696E7D" w:rsidRPr="003C1511" w:rsidRDefault="00696E7D" w:rsidP="003C1511">
      <w:pPr>
        <w:pStyle w:val="Caption"/>
      </w:pPr>
      <w:bookmarkStart w:id="237" w:name="_Toc440827345"/>
      <w:bookmarkStart w:id="238" w:name="_Toc4574866"/>
      <w:r w:rsidRPr="003C1511">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28</w:t>
      </w:r>
      <w:r w:rsidR="00CB3460">
        <w:rPr>
          <w:noProof/>
        </w:rPr>
        <w:fldChar w:fldCharType="end"/>
      </w:r>
      <w:r w:rsidRPr="003C1511">
        <w:t>. Example of mapped boat electrofishing units used for Category 1 fish community</w:t>
      </w:r>
      <w:r w:rsidR="00AE78C4">
        <w:t xml:space="preserve"> sampling in the Lachlan River.</w:t>
      </w:r>
      <w:r w:rsidR="0054672E">
        <w:t xml:space="preserve"> </w:t>
      </w:r>
      <w:r w:rsidRPr="003C1511">
        <w:t>Each unit was sampled using 90 seconds of ‘on-time’.</w:t>
      </w:r>
      <w:bookmarkEnd w:id="237"/>
      <w:bookmarkEnd w:id="238"/>
      <w:r w:rsidRPr="003C1511">
        <w:t xml:space="preserve"> </w:t>
      </w:r>
    </w:p>
    <w:bookmarkEnd w:id="200"/>
    <w:p w14:paraId="03728202" w14:textId="77777777" w:rsidR="001A4B6D" w:rsidRPr="00AE78C4" w:rsidRDefault="001A4B6D" w:rsidP="003C1511">
      <w:pPr>
        <w:rPr>
          <w:sz w:val="18"/>
        </w:rPr>
      </w:pPr>
    </w:p>
    <w:p w14:paraId="5AF2328F" w14:textId="69BAB235" w:rsidR="001A4B6D" w:rsidRPr="003C1511" w:rsidRDefault="001A4B6D" w:rsidP="003C1511">
      <w:pPr>
        <w:pStyle w:val="Caption"/>
      </w:pPr>
      <w:bookmarkStart w:id="239" w:name="_Toc498514498"/>
      <w:bookmarkStart w:id="240" w:name="_Toc4574922"/>
      <w:r w:rsidRPr="003C1511">
        <w:t xml:space="preserve">Table </w:t>
      </w:r>
      <w:r w:rsidR="00CB3460">
        <w:rPr>
          <w:noProof/>
        </w:rPr>
        <w:fldChar w:fldCharType="begin"/>
      </w:r>
      <w:r w:rsidR="00CB3460">
        <w:rPr>
          <w:noProof/>
        </w:rPr>
        <w:instrText xml:space="preserve"> SEQ Table \* ARABIC </w:instrText>
      </w:r>
      <w:r w:rsidR="00CB3460">
        <w:rPr>
          <w:noProof/>
        </w:rPr>
        <w:fldChar w:fldCharType="separate"/>
      </w:r>
      <w:r w:rsidR="002A4751">
        <w:rPr>
          <w:noProof/>
        </w:rPr>
        <w:t>11</w:t>
      </w:r>
      <w:r w:rsidR="00CB3460">
        <w:rPr>
          <w:noProof/>
        </w:rPr>
        <w:fldChar w:fldCharType="end"/>
      </w:r>
      <w:r w:rsidRPr="003C1511">
        <w:t xml:space="preserve">. Pre-European (PERCH) list of the expected native </w:t>
      </w:r>
      <w:r w:rsidR="005959DD">
        <w:t xml:space="preserve">fish </w:t>
      </w:r>
      <w:r w:rsidRPr="003C1511">
        <w:t>species present in the lowland Lachlan Basin, their associated rarity and subsequent detection during the LTIM 2016 census.</w:t>
      </w:r>
      <w:bookmarkEnd w:id="239"/>
      <w:bookmarkEnd w:id="240"/>
      <w:r w:rsidR="005959DD">
        <w:t xml:space="preserve"> </w:t>
      </w:r>
    </w:p>
    <w:tbl>
      <w:tblPr>
        <w:tblW w:w="8821"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353"/>
        <w:gridCol w:w="3245"/>
        <w:gridCol w:w="1299"/>
        <w:gridCol w:w="962"/>
        <w:gridCol w:w="962"/>
      </w:tblGrid>
      <w:tr w:rsidR="001A4B6D" w:rsidRPr="00B7254B" w14:paraId="7F874783" w14:textId="77777777" w:rsidTr="00B7254B">
        <w:trPr>
          <w:trHeight w:val="527"/>
        </w:trPr>
        <w:tc>
          <w:tcPr>
            <w:tcW w:w="235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188A7BC2"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COMMON NAME</w:t>
            </w:r>
          </w:p>
        </w:tc>
        <w:tc>
          <w:tcPr>
            <w:tcW w:w="324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13BA72DB" w14:textId="77777777" w:rsidR="001A4B6D" w:rsidRPr="00B7254B" w:rsidRDefault="001A4B6D" w:rsidP="00B7254B">
            <w:pPr>
              <w:spacing w:before="40" w:after="40"/>
              <w:jc w:val="center"/>
              <w:rPr>
                <w:b/>
                <w:bCs/>
                <w:color w:val="FFFFFF" w:themeColor="background1"/>
                <w:sz w:val="18"/>
                <w:szCs w:val="18"/>
              </w:rPr>
            </w:pPr>
            <w:r w:rsidRPr="00B7254B">
              <w:rPr>
                <w:b/>
                <w:bCs/>
                <w:color w:val="FFFFFF" w:themeColor="background1"/>
                <w:sz w:val="18"/>
                <w:szCs w:val="18"/>
              </w:rPr>
              <w:t>SCIENTIFIC NAME</w:t>
            </w:r>
          </w:p>
        </w:tc>
        <w:tc>
          <w:tcPr>
            <w:tcW w:w="129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72D509EE" w14:textId="77777777" w:rsidR="001A4B6D" w:rsidRPr="00B7254B" w:rsidRDefault="001A4B6D" w:rsidP="00B7254B">
            <w:pPr>
              <w:spacing w:before="40" w:after="40"/>
              <w:jc w:val="center"/>
              <w:rPr>
                <w:b/>
                <w:bCs/>
                <w:color w:val="FFFFFF" w:themeColor="background1"/>
                <w:sz w:val="18"/>
                <w:szCs w:val="18"/>
              </w:rPr>
            </w:pPr>
            <w:r w:rsidRPr="00B7254B">
              <w:rPr>
                <w:b/>
                <w:bCs/>
                <w:color w:val="FFFFFF" w:themeColor="background1"/>
                <w:sz w:val="18"/>
                <w:szCs w:val="18"/>
              </w:rPr>
              <w:t>OCCURRENCE</w:t>
            </w:r>
            <w:r w:rsidRPr="00B7254B">
              <w:rPr>
                <w:b/>
                <w:bCs/>
                <w:color w:val="FFFFFF" w:themeColor="background1"/>
                <w:sz w:val="18"/>
                <w:szCs w:val="18"/>
                <w:vertAlign w:val="superscript"/>
              </w:rPr>
              <w:t>1</w:t>
            </w:r>
          </w:p>
        </w:tc>
        <w:tc>
          <w:tcPr>
            <w:tcW w:w="96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71EAEF83" w14:textId="77777777" w:rsidR="001A4B6D" w:rsidRPr="00B7254B" w:rsidRDefault="001A4B6D" w:rsidP="00B7254B">
            <w:pPr>
              <w:spacing w:before="40" w:after="40"/>
              <w:jc w:val="center"/>
              <w:rPr>
                <w:b/>
                <w:bCs/>
                <w:color w:val="FFFFFF" w:themeColor="background1"/>
                <w:sz w:val="18"/>
                <w:szCs w:val="18"/>
              </w:rPr>
            </w:pPr>
            <w:r w:rsidRPr="00B7254B">
              <w:rPr>
                <w:b/>
                <w:bCs/>
                <w:color w:val="FFFFFF" w:themeColor="background1"/>
                <w:sz w:val="18"/>
                <w:szCs w:val="18"/>
              </w:rPr>
              <w:t>2015 LTIM CENSUS</w:t>
            </w:r>
          </w:p>
        </w:tc>
        <w:tc>
          <w:tcPr>
            <w:tcW w:w="96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vAlign w:val="center"/>
          </w:tcPr>
          <w:p w14:paraId="5CF35EC3" w14:textId="77777777" w:rsidR="001A4B6D" w:rsidRPr="00B7254B" w:rsidRDefault="001A4B6D" w:rsidP="00B7254B">
            <w:pPr>
              <w:spacing w:before="40" w:after="40"/>
              <w:jc w:val="center"/>
              <w:rPr>
                <w:b/>
                <w:bCs/>
                <w:color w:val="FFFFFF" w:themeColor="background1"/>
                <w:sz w:val="18"/>
                <w:szCs w:val="18"/>
              </w:rPr>
            </w:pPr>
            <w:r w:rsidRPr="00B7254B">
              <w:rPr>
                <w:b/>
                <w:bCs/>
                <w:color w:val="FFFFFF" w:themeColor="background1"/>
                <w:sz w:val="18"/>
                <w:szCs w:val="18"/>
              </w:rPr>
              <w:t>2016 LTIM CENSUS</w:t>
            </w:r>
          </w:p>
        </w:tc>
      </w:tr>
      <w:tr w:rsidR="001A4B6D" w:rsidRPr="00B7254B" w14:paraId="4A878FD3"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03CF6348"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Australian smelt</w:t>
            </w:r>
          </w:p>
        </w:tc>
        <w:tc>
          <w:tcPr>
            <w:tcW w:w="3245" w:type="dxa"/>
            <w:shd w:val="clear" w:color="auto" w:fill="E6EED5"/>
          </w:tcPr>
          <w:p w14:paraId="462069D8" w14:textId="77777777" w:rsidR="001A4B6D" w:rsidRPr="00B7254B" w:rsidRDefault="001A4B6D" w:rsidP="00B7254B">
            <w:pPr>
              <w:spacing w:before="40" w:after="40"/>
              <w:rPr>
                <w:i/>
                <w:iCs/>
                <w:sz w:val="18"/>
                <w:szCs w:val="18"/>
              </w:rPr>
            </w:pPr>
            <w:r w:rsidRPr="00B7254B">
              <w:rPr>
                <w:i/>
                <w:iCs/>
                <w:sz w:val="18"/>
                <w:szCs w:val="18"/>
              </w:rPr>
              <w:t>Retropinna semoni</w:t>
            </w:r>
          </w:p>
        </w:tc>
        <w:tc>
          <w:tcPr>
            <w:tcW w:w="1299" w:type="dxa"/>
            <w:shd w:val="clear" w:color="auto" w:fill="E6EED5"/>
          </w:tcPr>
          <w:p w14:paraId="64894F25" w14:textId="77777777" w:rsidR="001A4B6D" w:rsidRPr="00B7254B" w:rsidRDefault="001A4B6D" w:rsidP="00B7254B">
            <w:pPr>
              <w:spacing w:before="40" w:after="40"/>
              <w:jc w:val="center"/>
              <w:rPr>
                <w:sz w:val="18"/>
                <w:szCs w:val="18"/>
              </w:rPr>
            </w:pPr>
            <w:r w:rsidRPr="00B7254B">
              <w:rPr>
                <w:sz w:val="18"/>
                <w:szCs w:val="18"/>
              </w:rPr>
              <w:t>common</w:t>
            </w:r>
          </w:p>
        </w:tc>
        <w:tc>
          <w:tcPr>
            <w:tcW w:w="962" w:type="dxa"/>
            <w:shd w:val="clear" w:color="auto" w:fill="E6EED5"/>
          </w:tcPr>
          <w:p w14:paraId="02AE29D1" w14:textId="77777777" w:rsidR="001A4B6D" w:rsidRPr="00B7254B" w:rsidRDefault="001A4B6D" w:rsidP="00B7254B">
            <w:pPr>
              <w:spacing w:before="40" w:after="40"/>
              <w:jc w:val="center"/>
              <w:rPr>
                <w:sz w:val="18"/>
                <w:szCs w:val="18"/>
              </w:rPr>
            </w:pPr>
            <w:r w:rsidRPr="00B7254B">
              <w:rPr>
                <w:sz w:val="18"/>
                <w:szCs w:val="18"/>
              </w:rPr>
              <w:t>Y</w:t>
            </w:r>
          </w:p>
        </w:tc>
        <w:tc>
          <w:tcPr>
            <w:tcW w:w="962" w:type="dxa"/>
            <w:shd w:val="clear" w:color="auto" w:fill="E6EED5"/>
          </w:tcPr>
          <w:p w14:paraId="6E86F590" w14:textId="77777777" w:rsidR="001A4B6D" w:rsidRPr="00B7254B" w:rsidRDefault="001A4B6D" w:rsidP="00B7254B">
            <w:pPr>
              <w:spacing w:before="40" w:after="40"/>
              <w:jc w:val="center"/>
              <w:rPr>
                <w:sz w:val="18"/>
                <w:szCs w:val="18"/>
              </w:rPr>
            </w:pPr>
            <w:r w:rsidRPr="00B7254B">
              <w:rPr>
                <w:sz w:val="18"/>
                <w:szCs w:val="18"/>
              </w:rPr>
              <w:t>Y</w:t>
            </w:r>
          </w:p>
        </w:tc>
      </w:tr>
      <w:tr w:rsidR="001A4B6D" w:rsidRPr="00B7254B" w14:paraId="429912AD"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4DA55B75"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bony herring</w:t>
            </w:r>
          </w:p>
        </w:tc>
        <w:tc>
          <w:tcPr>
            <w:tcW w:w="3245" w:type="dxa"/>
            <w:shd w:val="clear" w:color="auto" w:fill="E6EED5"/>
          </w:tcPr>
          <w:p w14:paraId="5BB26E1F" w14:textId="77777777" w:rsidR="001A4B6D" w:rsidRPr="00B7254B" w:rsidRDefault="001A4B6D" w:rsidP="00B7254B">
            <w:pPr>
              <w:spacing w:before="40" w:after="40"/>
              <w:rPr>
                <w:i/>
                <w:iCs/>
                <w:sz w:val="18"/>
                <w:szCs w:val="18"/>
              </w:rPr>
            </w:pPr>
            <w:r w:rsidRPr="00B7254B">
              <w:rPr>
                <w:i/>
                <w:iCs/>
                <w:sz w:val="18"/>
                <w:szCs w:val="18"/>
              </w:rPr>
              <w:t>Nematalosa erebi</w:t>
            </w:r>
          </w:p>
        </w:tc>
        <w:tc>
          <w:tcPr>
            <w:tcW w:w="1299" w:type="dxa"/>
            <w:shd w:val="clear" w:color="auto" w:fill="E6EED5"/>
          </w:tcPr>
          <w:p w14:paraId="67377433" w14:textId="77777777" w:rsidR="001A4B6D" w:rsidRPr="00B7254B" w:rsidRDefault="001A4B6D" w:rsidP="00B7254B">
            <w:pPr>
              <w:spacing w:before="40" w:after="40"/>
              <w:jc w:val="center"/>
              <w:rPr>
                <w:sz w:val="18"/>
                <w:szCs w:val="18"/>
              </w:rPr>
            </w:pPr>
            <w:r w:rsidRPr="00B7254B">
              <w:rPr>
                <w:sz w:val="18"/>
                <w:szCs w:val="18"/>
              </w:rPr>
              <w:t>common</w:t>
            </w:r>
          </w:p>
        </w:tc>
        <w:tc>
          <w:tcPr>
            <w:tcW w:w="962" w:type="dxa"/>
            <w:shd w:val="clear" w:color="auto" w:fill="E6EED5"/>
          </w:tcPr>
          <w:p w14:paraId="5571B9AB" w14:textId="77777777" w:rsidR="001A4B6D" w:rsidRPr="00B7254B" w:rsidRDefault="001A4B6D" w:rsidP="00B7254B">
            <w:pPr>
              <w:spacing w:before="40" w:after="40"/>
              <w:jc w:val="center"/>
              <w:rPr>
                <w:sz w:val="18"/>
                <w:szCs w:val="18"/>
              </w:rPr>
            </w:pPr>
            <w:r w:rsidRPr="00B7254B">
              <w:rPr>
                <w:sz w:val="18"/>
                <w:szCs w:val="18"/>
              </w:rPr>
              <w:t>Y</w:t>
            </w:r>
          </w:p>
        </w:tc>
        <w:tc>
          <w:tcPr>
            <w:tcW w:w="962" w:type="dxa"/>
            <w:shd w:val="clear" w:color="auto" w:fill="E6EED5"/>
          </w:tcPr>
          <w:p w14:paraId="06ECB99B" w14:textId="77777777" w:rsidR="001A4B6D" w:rsidRPr="00B7254B" w:rsidRDefault="001A4B6D" w:rsidP="00B7254B">
            <w:pPr>
              <w:spacing w:before="40" w:after="40"/>
              <w:jc w:val="center"/>
              <w:rPr>
                <w:sz w:val="18"/>
                <w:szCs w:val="18"/>
              </w:rPr>
            </w:pPr>
            <w:r w:rsidRPr="00B7254B">
              <w:rPr>
                <w:sz w:val="18"/>
                <w:szCs w:val="18"/>
              </w:rPr>
              <w:t>Y</w:t>
            </w:r>
          </w:p>
        </w:tc>
      </w:tr>
      <w:tr w:rsidR="001A4B6D" w:rsidRPr="00B7254B" w14:paraId="6750C68E"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056E4680"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carp gudgeon</w:t>
            </w:r>
          </w:p>
        </w:tc>
        <w:tc>
          <w:tcPr>
            <w:tcW w:w="3245" w:type="dxa"/>
            <w:shd w:val="clear" w:color="auto" w:fill="E6EED5"/>
          </w:tcPr>
          <w:p w14:paraId="72935332" w14:textId="77777777" w:rsidR="001A4B6D" w:rsidRPr="00B7254B" w:rsidRDefault="001A4B6D" w:rsidP="00B7254B">
            <w:pPr>
              <w:spacing w:before="40" w:after="40"/>
              <w:rPr>
                <w:i/>
                <w:iCs/>
                <w:sz w:val="18"/>
                <w:szCs w:val="18"/>
              </w:rPr>
            </w:pPr>
            <w:r w:rsidRPr="00B7254B">
              <w:rPr>
                <w:i/>
                <w:iCs/>
                <w:sz w:val="18"/>
                <w:szCs w:val="18"/>
              </w:rPr>
              <w:t>Hypseleotris spp</w:t>
            </w:r>
          </w:p>
        </w:tc>
        <w:tc>
          <w:tcPr>
            <w:tcW w:w="1299" w:type="dxa"/>
            <w:shd w:val="clear" w:color="auto" w:fill="E6EED5"/>
          </w:tcPr>
          <w:p w14:paraId="18EB95EF" w14:textId="77777777" w:rsidR="001A4B6D" w:rsidRPr="00B7254B" w:rsidRDefault="001A4B6D" w:rsidP="00B7254B">
            <w:pPr>
              <w:spacing w:before="40" w:after="40"/>
              <w:jc w:val="center"/>
              <w:rPr>
                <w:sz w:val="18"/>
                <w:szCs w:val="18"/>
              </w:rPr>
            </w:pPr>
            <w:r w:rsidRPr="00B7254B">
              <w:rPr>
                <w:sz w:val="18"/>
                <w:szCs w:val="18"/>
              </w:rPr>
              <w:t>common</w:t>
            </w:r>
          </w:p>
        </w:tc>
        <w:tc>
          <w:tcPr>
            <w:tcW w:w="962" w:type="dxa"/>
            <w:shd w:val="clear" w:color="auto" w:fill="E6EED5"/>
          </w:tcPr>
          <w:p w14:paraId="20E3B38A" w14:textId="77777777" w:rsidR="001A4B6D" w:rsidRPr="00B7254B" w:rsidRDefault="001A4B6D" w:rsidP="00B7254B">
            <w:pPr>
              <w:spacing w:before="40" w:after="40"/>
              <w:jc w:val="center"/>
              <w:rPr>
                <w:sz w:val="18"/>
                <w:szCs w:val="18"/>
              </w:rPr>
            </w:pPr>
            <w:r w:rsidRPr="00B7254B">
              <w:rPr>
                <w:sz w:val="18"/>
                <w:szCs w:val="18"/>
              </w:rPr>
              <w:t>Y</w:t>
            </w:r>
          </w:p>
        </w:tc>
        <w:tc>
          <w:tcPr>
            <w:tcW w:w="962" w:type="dxa"/>
            <w:shd w:val="clear" w:color="auto" w:fill="E6EED5"/>
          </w:tcPr>
          <w:p w14:paraId="5A6B7412" w14:textId="77777777" w:rsidR="001A4B6D" w:rsidRPr="00B7254B" w:rsidRDefault="001A4B6D" w:rsidP="00B7254B">
            <w:pPr>
              <w:spacing w:before="40" w:after="40"/>
              <w:jc w:val="center"/>
              <w:rPr>
                <w:sz w:val="18"/>
                <w:szCs w:val="18"/>
              </w:rPr>
            </w:pPr>
            <w:r w:rsidRPr="00B7254B">
              <w:rPr>
                <w:sz w:val="18"/>
                <w:szCs w:val="18"/>
              </w:rPr>
              <w:t>Y</w:t>
            </w:r>
          </w:p>
        </w:tc>
      </w:tr>
      <w:tr w:rsidR="001A4B6D" w:rsidRPr="00B7254B" w14:paraId="10663F71"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20DE24A2"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freshwater catfish</w:t>
            </w:r>
          </w:p>
        </w:tc>
        <w:tc>
          <w:tcPr>
            <w:tcW w:w="3245" w:type="dxa"/>
            <w:shd w:val="clear" w:color="auto" w:fill="E6EED5"/>
          </w:tcPr>
          <w:p w14:paraId="053015AD" w14:textId="77777777" w:rsidR="001A4B6D" w:rsidRPr="00B7254B" w:rsidRDefault="001A4B6D" w:rsidP="00B7254B">
            <w:pPr>
              <w:spacing w:before="40" w:after="40"/>
              <w:rPr>
                <w:i/>
                <w:iCs/>
                <w:sz w:val="18"/>
                <w:szCs w:val="18"/>
              </w:rPr>
            </w:pPr>
            <w:r w:rsidRPr="00B7254B">
              <w:rPr>
                <w:i/>
                <w:iCs/>
                <w:sz w:val="18"/>
                <w:szCs w:val="18"/>
              </w:rPr>
              <w:t>Tandanus tandanus</w:t>
            </w:r>
          </w:p>
        </w:tc>
        <w:tc>
          <w:tcPr>
            <w:tcW w:w="1299" w:type="dxa"/>
            <w:shd w:val="clear" w:color="auto" w:fill="E6EED5"/>
          </w:tcPr>
          <w:p w14:paraId="20BC3184" w14:textId="77777777" w:rsidR="001A4B6D" w:rsidRPr="00B7254B" w:rsidRDefault="001A4B6D" w:rsidP="00B7254B">
            <w:pPr>
              <w:spacing w:before="40" w:after="40"/>
              <w:jc w:val="center"/>
              <w:rPr>
                <w:sz w:val="18"/>
                <w:szCs w:val="18"/>
              </w:rPr>
            </w:pPr>
            <w:r w:rsidRPr="00B7254B">
              <w:rPr>
                <w:sz w:val="18"/>
                <w:szCs w:val="18"/>
              </w:rPr>
              <w:t>common</w:t>
            </w:r>
          </w:p>
        </w:tc>
        <w:tc>
          <w:tcPr>
            <w:tcW w:w="962" w:type="dxa"/>
            <w:shd w:val="clear" w:color="auto" w:fill="E6EED5"/>
          </w:tcPr>
          <w:p w14:paraId="6EC45A1C" w14:textId="77777777" w:rsidR="001A4B6D" w:rsidRPr="00B7254B" w:rsidRDefault="001A4B6D" w:rsidP="00B7254B">
            <w:pPr>
              <w:spacing w:before="40" w:after="40"/>
              <w:jc w:val="center"/>
              <w:rPr>
                <w:sz w:val="18"/>
                <w:szCs w:val="18"/>
              </w:rPr>
            </w:pPr>
            <w:r w:rsidRPr="00B7254B">
              <w:rPr>
                <w:sz w:val="18"/>
                <w:szCs w:val="18"/>
              </w:rPr>
              <w:t>Y</w:t>
            </w:r>
          </w:p>
        </w:tc>
        <w:tc>
          <w:tcPr>
            <w:tcW w:w="962" w:type="dxa"/>
            <w:shd w:val="clear" w:color="auto" w:fill="E6EED5"/>
          </w:tcPr>
          <w:p w14:paraId="7DC1D71C" w14:textId="77777777" w:rsidR="001A4B6D" w:rsidRPr="00B7254B" w:rsidRDefault="001A4B6D" w:rsidP="00B7254B">
            <w:pPr>
              <w:spacing w:before="40" w:after="40"/>
              <w:jc w:val="center"/>
              <w:rPr>
                <w:sz w:val="18"/>
                <w:szCs w:val="18"/>
              </w:rPr>
            </w:pPr>
          </w:p>
        </w:tc>
      </w:tr>
      <w:tr w:rsidR="001A4B6D" w:rsidRPr="00B7254B" w14:paraId="72E13CCC"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3D9C85AD"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golden perch</w:t>
            </w:r>
          </w:p>
        </w:tc>
        <w:tc>
          <w:tcPr>
            <w:tcW w:w="3245" w:type="dxa"/>
            <w:shd w:val="clear" w:color="auto" w:fill="E6EED5"/>
          </w:tcPr>
          <w:p w14:paraId="38C11D75" w14:textId="77777777" w:rsidR="001A4B6D" w:rsidRPr="00B7254B" w:rsidRDefault="001A4B6D" w:rsidP="00B7254B">
            <w:pPr>
              <w:spacing w:before="40" w:after="40"/>
              <w:rPr>
                <w:i/>
                <w:iCs/>
                <w:sz w:val="18"/>
                <w:szCs w:val="18"/>
              </w:rPr>
            </w:pPr>
            <w:r w:rsidRPr="00B7254B">
              <w:rPr>
                <w:i/>
                <w:iCs/>
                <w:sz w:val="18"/>
                <w:szCs w:val="18"/>
              </w:rPr>
              <w:t>Macquaria ambigua</w:t>
            </w:r>
          </w:p>
        </w:tc>
        <w:tc>
          <w:tcPr>
            <w:tcW w:w="1299" w:type="dxa"/>
            <w:shd w:val="clear" w:color="auto" w:fill="E6EED5"/>
          </w:tcPr>
          <w:p w14:paraId="6393E2A6" w14:textId="77777777" w:rsidR="001A4B6D" w:rsidRPr="00B7254B" w:rsidRDefault="001A4B6D" w:rsidP="00B7254B">
            <w:pPr>
              <w:spacing w:before="40" w:after="40"/>
              <w:jc w:val="center"/>
              <w:rPr>
                <w:sz w:val="18"/>
                <w:szCs w:val="18"/>
              </w:rPr>
            </w:pPr>
            <w:r w:rsidRPr="00B7254B">
              <w:rPr>
                <w:sz w:val="18"/>
                <w:szCs w:val="18"/>
              </w:rPr>
              <w:t>common</w:t>
            </w:r>
          </w:p>
        </w:tc>
        <w:tc>
          <w:tcPr>
            <w:tcW w:w="962" w:type="dxa"/>
            <w:shd w:val="clear" w:color="auto" w:fill="E6EED5"/>
          </w:tcPr>
          <w:p w14:paraId="3B6AEFA5" w14:textId="77777777" w:rsidR="001A4B6D" w:rsidRPr="00B7254B" w:rsidRDefault="001A4B6D" w:rsidP="00B7254B">
            <w:pPr>
              <w:spacing w:before="40" w:after="40"/>
              <w:jc w:val="center"/>
              <w:rPr>
                <w:sz w:val="18"/>
                <w:szCs w:val="18"/>
              </w:rPr>
            </w:pPr>
            <w:r w:rsidRPr="00B7254B">
              <w:rPr>
                <w:sz w:val="18"/>
                <w:szCs w:val="18"/>
              </w:rPr>
              <w:t>Y</w:t>
            </w:r>
          </w:p>
        </w:tc>
        <w:tc>
          <w:tcPr>
            <w:tcW w:w="962" w:type="dxa"/>
            <w:shd w:val="clear" w:color="auto" w:fill="E6EED5"/>
          </w:tcPr>
          <w:p w14:paraId="107851A7" w14:textId="77777777" w:rsidR="001A4B6D" w:rsidRPr="00B7254B" w:rsidRDefault="001A4B6D" w:rsidP="00B7254B">
            <w:pPr>
              <w:spacing w:before="40" w:after="40"/>
              <w:jc w:val="center"/>
              <w:rPr>
                <w:sz w:val="18"/>
                <w:szCs w:val="18"/>
              </w:rPr>
            </w:pPr>
            <w:r w:rsidRPr="00B7254B">
              <w:rPr>
                <w:sz w:val="18"/>
                <w:szCs w:val="18"/>
              </w:rPr>
              <w:t>Y</w:t>
            </w:r>
          </w:p>
        </w:tc>
      </w:tr>
      <w:tr w:rsidR="001A4B6D" w:rsidRPr="00B7254B" w14:paraId="1EE4AEDE"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45E642BD"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Murray-Darling rainbowfish</w:t>
            </w:r>
          </w:p>
        </w:tc>
        <w:tc>
          <w:tcPr>
            <w:tcW w:w="3245" w:type="dxa"/>
            <w:shd w:val="clear" w:color="auto" w:fill="E6EED5"/>
          </w:tcPr>
          <w:p w14:paraId="2D9B2467" w14:textId="77777777" w:rsidR="001A4B6D" w:rsidRPr="00B7254B" w:rsidRDefault="001A4B6D" w:rsidP="00B7254B">
            <w:pPr>
              <w:spacing w:before="40" w:after="40"/>
              <w:rPr>
                <w:i/>
                <w:iCs/>
                <w:sz w:val="18"/>
                <w:szCs w:val="18"/>
              </w:rPr>
            </w:pPr>
            <w:r w:rsidRPr="00B7254B">
              <w:rPr>
                <w:i/>
                <w:iCs/>
                <w:sz w:val="18"/>
                <w:szCs w:val="18"/>
              </w:rPr>
              <w:t>Melanotaenia fluviatilis</w:t>
            </w:r>
          </w:p>
        </w:tc>
        <w:tc>
          <w:tcPr>
            <w:tcW w:w="1299" w:type="dxa"/>
            <w:shd w:val="clear" w:color="auto" w:fill="E6EED5"/>
          </w:tcPr>
          <w:p w14:paraId="33D051CB" w14:textId="77777777" w:rsidR="001A4B6D" w:rsidRPr="00B7254B" w:rsidRDefault="001A4B6D" w:rsidP="00B7254B">
            <w:pPr>
              <w:spacing w:before="40" w:after="40"/>
              <w:jc w:val="center"/>
              <w:rPr>
                <w:sz w:val="18"/>
                <w:szCs w:val="18"/>
              </w:rPr>
            </w:pPr>
            <w:r w:rsidRPr="00B7254B">
              <w:rPr>
                <w:sz w:val="18"/>
                <w:szCs w:val="18"/>
              </w:rPr>
              <w:t>common</w:t>
            </w:r>
          </w:p>
        </w:tc>
        <w:tc>
          <w:tcPr>
            <w:tcW w:w="962" w:type="dxa"/>
            <w:shd w:val="clear" w:color="auto" w:fill="E6EED5"/>
          </w:tcPr>
          <w:p w14:paraId="59DEB26F" w14:textId="77777777" w:rsidR="001A4B6D" w:rsidRPr="00B7254B" w:rsidRDefault="001A4B6D" w:rsidP="00B7254B">
            <w:pPr>
              <w:spacing w:before="40" w:after="40"/>
              <w:jc w:val="center"/>
              <w:rPr>
                <w:sz w:val="18"/>
                <w:szCs w:val="18"/>
              </w:rPr>
            </w:pPr>
          </w:p>
        </w:tc>
        <w:tc>
          <w:tcPr>
            <w:tcW w:w="962" w:type="dxa"/>
            <w:shd w:val="clear" w:color="auto" w:fill="E6EED5"/>
          </w:tcPr>
          <w:p w14:paraId="4F70366C" w14:textId="77777777" w:rsidR="001A4B6D" w:rsidRPr="00B7254B" w:rsidRDefault="001A4B6D" w:rsidP="00B7254B">
            <w:pPr>
              <w:spacing w:before="40" w:after="40"/>
              <w:jc w:val="center"/>
              <w:rPr>
                <w:sz w:val="18"/>
                <w:szCs w:val="18"/>
              </w:rPr>
            </w:pPr>
          </w:p>
        </w:tc>
      </w:tr>
      <w:tr w:rsidR="001A4B6D" w:rsidRPr="00B7254B" w14:paraId="6933F02A"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46154820"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silver perch</w:t>
            </w:r>
          </w:p>
        </w:tc>
        <w:tc>
          <w:tcPr>
            <w:tcW w:w="3245" w:type="dxa"/>
            <w:shd w:val="clear" w:color="auto" w:fill="E6EED5"/>
          </w:tcPr>
          <w:p w14:paraId="397CC66C" w14:textId="77777777" w:rsidR="001A4B6D" w:rsidRPr="00B7254B" w:rsidRDefault="001A4B6D" w:rsidP="00B7254B">
            <w:pPr>
              <w:spacing w:before="40" w:after="40"/>
              <w:rPr>
                <w:i/>
                <w:iCs/>
                <w:sz w:val="18"/>
                <w:szCs w:val="18"/>
              </w:rPr>
            </w:pPr>
            <w:r w:rsidRPr="00B7254B">
              <w:rPr>
                <w:i/>
                <w:iCs/>
                <w:sz w:val="18"/>
                <w:szCs w:val="18"/>
              </w:rPr>
              <w:t>Bidyanus bidyanus</w:t>
            </w:r>
          </w:p>
        </w:tc>
        <w:tc>
          <w:tcPr>
            <w:tcW w:w="1299" w:type="dxa"/>
            <w:shd w:val="clear" w:color="auto" w:fill="E6EED5"/>
          </w:tcPr>
          <w:p w14:paraId="02D4EC10" w14:textId="77777777" w:rsidR="001A4B6D" w:rsidRPr="00B7254B" w:rsidRDefault="001A4B6D" w:rsidP="00B7254B">
            <w:pPr>
              <w:spacing w:before="40" w:after="40"/>
              <w:jc w:val="center"/>
              <w:rPr>
                <w:sz w:val="18"/>
                <w:szCs w:val="18"/>
              </w:rPr>
            </w:pPr>
            <w:r w:rsidRPr="00B7254B">
              <w:rPr>
                <w:sz w:val="18"/>
                <w:szCs w:val="18"/>
              </w:rPr>
              <w:t>common</w:t>
            </w:r>
          </w:p>
        </w:tc>
        <w:tc>
          <w:tcPr>
            <w:tcW w:w="962" w:type="dxa"/>
            <w:shd w:val="clear" w:color="auto" w:fill="E6EED5"/>
          </w:tcPr>
          <w:p w14:paraId="3D70D896" w14:textId="77777777" w:rsidR="001A4B6D" w:rsidRPr="00B7254B" w:rsidRDefault="001A4B6D" w:rsidP="00B7254B">
            <w:pPr>
              <w:spacing w:before="40" w:after="40"/>
              <w:jc w:val="center"/>
              <w:rPr>
                <w:sz w:val="18"/>
                <w:szCs w:val="18"/>
              </w:rPr>
            </w:pPr>
          </w:p>
        </w:tc>
        <w:tc>
          <w:tcPr>
            <w:tcW w:w="962" w:type="dxa"/>
            <w:shd w:val="clear" w:color="auto" w:fill="E6EED5"/>
          </w:tcPr>
          <w:p w14:paraId="2D31C3DE" w14:textId="77777777" w:rsidR="001A4B6D" w:rsidRPr="00B7254B" w:rsidRDefault="001A4B6D" w:rsidP="00B7254B">
            <w:pPr>
              <w:spacing w:before="40" w:after="40"/>
              <w:jc w:val="center"/>
              <w:rPr>
                <w:sz w:val="18"/>
                <w:szCs w:val="18"/>
              </w:rPr>
            </w:pPr>
          </w:p>
        </w:tc>
      </w:tr>
      <w:tr w:rsidR="001A4B6D" w:rsidRPr="00B7254B" w14:paraId="2C8B467D"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08917745"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Murray cod</w:t>
            </w:r>
          </w:p>
        </w:tc>
        <w:tc>
          <w:tcPr>
            <w:tcW w:w="3245" w:type="dxa"/>
            <w:shd w:val="clear" w:color="auto" w:fill="E6EED5"/>
          </w:tcPr>
          <w:p w14:paraId="4F9936C8" w14:textId="77777777" w:rsidR="001A4B6D" w:rsidRPr="00B7254B" w:rsidRDefault="001A4B6D" w:rsidP="00B7254B">
            <w:pPr>
              <w:spacing w:before="40" w:after="40"/>
              <w:rPr>
                <w:i/>
                <w:iCs/>
                <w:sz w:val="18"/>
                <w:szCs w:val="18"/>
              </w:rPr>
            </w:pPr>
            <w:r w:rsidRPr="00B7254B">
              <w:rPr>
                <w:i/>
                <w:iCs/>
                <w:sz w:val="18"/>
                <w:szCs w:val="18"/>
              </w:rPr>
              <w:t>Maccullochella peelii</w:t>
            </w:r>
          </w:p>
        </w:tc>
        <w:tc>
          <w:tcPr>
            <w:tcW w:w="1299" w:type="dxa"/>
            <w:shd w:val="clear" w:color="auto" w:fill="E6EED5"/>
          </w:tcPr>
          <w:p w14:paraId="43D770A5" w14:textId="77777777" w:rsidR="001A4B6D" w:rsidRPr="00B7254B" w:rsidRDefault="001A4B6D" w:rsidP="00B7254B">
            <w:pPr>
              <w:spacing w:before="40" w:after="40"/>
              <w:jc w:val="center"/>
              <w:rPr>
                <w:sz w:val="18"/>
                <w:szCs w:val="18"/>
              </w:rPr>
            </w:pPr>
            <w:r w:rsidRPr="00B7254B">
              <w:rPr>
                <w:sz w:val="18"/>
                <w:szCs w:val="18"/>
              </w:rPr>
              <w:t>occasional</w:t>
            </w:r>
          </w:p>
        </w:tc>
        <w:tc>
          <w:tcPr>
            <w:tcW w:w="962" w:type="dxa"/>
            <w:shd w:val="clear" w:color="auto" w:fill="E6EED5"/>
          </w:tcPr>
          <w:p w14:paraId="3B09498D" w14:textId="77777777" w:rsidR="001A4B6D" w:rsidRPr="00B7254B" w:rsidRDefault="001A4B6D" w:rsidP="00B7254B">
            <w:pPr>
              <w:spacing w:before="40" w:after="40"/>
              <w:jc w:val="center"/>
              <w:rPr>
                <w:sz w:val="18"/>
                <w:szCs w:val="18"/>
              </w:rPr>
            </w:pPr>
            <w:r w:rsidRPr="00B7254B">
              <w:rPr>
                <w:sz w:val="18"/>
                <w:szCs w:val="18"/>
              </w:rPr>
              <w:t>Y</w:t>
            </w:r>
          </w:p>
        </w:tc>
        <w:tc>
          <w:tcPr>
            <w:tcW w:w="962" w:type="dxa"/>
            <w:shd w:val="clear" w:color="auto" w:fill="E6EED5"/>
          </w:tcPr>
          <w:p w14:paraId="6E57775E" w14:textId="77777777" w:rsidR="001A4B6D" w:rsidRPr="00B7254B" w:rsidRDefault="001A4B6D" w:rsidP="00B7254B">
            <w:pPr>
              <w:spacing w:before="40" w:after="40"/>
              <w:jc w:val="center"/>
              <w:rPr>
                <w:sz w:val="18"/>
                <w:szCs w:val="18"/>
              </w:rPr>
            </w:pPr>
            <w:r w:rsidRPr="00B7254B">
              <w:rPr>
                <w:sz w:val="18"/>
                <w:szCs w:val="18"/>
              </w:rPr>
              <w:t>Y</w:t>
            </w:r>
          </w:p>
        </w:tc>
      </w:tr>
      <w:tr w:rsidR="001A4B6D" w:rsidRPr="00B7254B" w14:paraId="7C8843A3"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761BEE1E"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un-specked hardyhead</w:t>
            </w:r>
          </w:p>
        </w:tc>
        <w:tc>
          <w:tcPr>
            <w:tcW w:w="3245" w:type="dxa"/>
            <w:shd w:val="clear" w:color="auto" w:fill="E6EED5"/>
          </w:tcPr>
          <w:p w14:paraId="288AE465" w14:textId="77777777" w:rsidR="001A4B6D" w:rsidRPr="00B7254B" w:rsidRDefault="001A4B6D" w:rsidP="00B7254B">
            <w:pPr>
              <w:spacing w:before="40" w:after="40"/>
              <w:rPr>
                <w:i/>
                <w:iCs/>
                <w:sz w:val="18"/>
                <w:szCs w:val="18"/>
              </w:rPr>
            </w:pPr>
            <w:r w:rsidRPr="00B7254B">
              <w:rPr>
                <w:i/>
                <w:iCs/>
                <w:sz w:val="18"/>
                <w:szCs w:val="18"/>
              </w:rPr>
              <w:t>Craterocephalus stercusmuscarum fulvus</w:t>
            </w:r>
          </w:p>
        </w:tc>
        <w:tc>
          <w:tcPr>
            <w:tcW w:w="1299" w:type="dxa"/>
            <w:shd w:val="clear" w:color="auto" w:fill="E6EED5"/>
          </w:tcPr>
          <w:p w14:paraId="7368B4F4" w14:textId="77777777" w:rsidR="001A4B6D" w:rsidRPr="00B7254B" w:rsidRDefault="001A4B6D" w:rsidP="00B7254B">
            <w:pPr>
              <w:spacing w:before="40" w:after="40"/>
              <w:jc w:val="center"/>
              <w:rPr>
                <w:sz w:val="18"/>
                <w:szCs w:val="18"/>
              </w:rPr>
            </w:pPr>
            <w:r w:rsidRPr="00B7254B">
              <w:rPr>
                <w:sz w:val="18"/>
                <w:szCs w:val="18"/>
              </w:rPr>
              <w:t>occasional</w:t>
            </w:r>
          </w:p>
        </w:tc>
        <w:tc>
          <w:tcPr>
            <w:tcW w:w="962" w:type="dxa"/>
            <w:shd w:val="clear" w:color="auto" w:fill="E6EED5"/>
          </w:tcPr>
          <w:p w14:paraId="12F2F2AC" w14:textId="77777777" w:rsidR="001A4B6D" w:rsidRPr="00B7254B" w:rsidRDefault="001A4B6D" w:rsidP="00B7254B">
            <w:pPr>
              <w:spacing w:before="40" w:after="40"/>
              <w:jc w:val="center"/>
              <w:rPr>
                <w:sz w:val="18"/>
                <w:szCs w:val="18"/>
              </w:rPr>
            </w:pPr>
            <w:r w:rsidRPr="00B7254B">
              <w:rPr>
                <w:sz w:val="18"/>
                <w:szCs w:val="18"/>
              </w:rPr>
              <w:t>Y</w:t>
            </w:r>
          </w:p>
        </w:tc>
        <w:tc>
          <w:tcPr>
            <w:tcW w:w="962" w:type="dxa"/>
            <w:shd w:val="clear" w:color="auto" w:fill="E6EED5"/>
          </w:tcPr>
          <w:p w14:paraId="0D5477E5" w14:textId="77777777" w:rsidR="001A4B6D" w:rsidRPr="00B7254B" w:rsidRDefault="001A4B6D" w:rsidP="00B7254B">
            <w:pPr>
              <w:spacing w:before="40" w:after="40"/>
              <w:jc w:val="center"/>
              <w:rPr>
                <w:sz w:val="18"/>
                <w:szCs w:val="18"/>
              </w:rPr>
            </w:pPr>
            <w:r w:rsidRPr="00B7254B">
              <w:rPr>
                <w:sz w:val="18"/>
                <w:szCs w:val="18"/>
              </w:rPr>
              <w:t>Y</w:t>
            </w:r>
          </w:p>
        </w:tc>
      </w:tr>
      <w:tr w:rsidR="001A4B6D" w:rsidRPr="00B7254B" w14:paraId="629FCF80"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1297ADF1"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flathead galaxias</w:t>
            </w:r>
          </w:p>
        </w:tc>
        <w:tc>
          <w:tcPr>
            <w:tcW w:w="3245" w:type="dxa"/>
            <w:shd w:val="clear" w:color="auto" w:fill="E6EED5"/>
          </w:tcPr>
          <w:p w14:paraId="5FF8B56A" w14:textId="77777777" w:rsidR="001A4B6D" w:rsidRPr="00B7254B" w:rsidRDefault="001A4B6D" w:rsidP="00B7254B">
            <w:pPr>
              <w:spacing w:before="40" w:after="40"/>
              <w:rPr>
                <w:i/>
                <w:iCs/>
                <w:sz w:val="18"/>
                <w:szCs w:val="18"/>
              </w:rPr>
            </w:pPr>
            <w:r w:rsidRPr="00B7254B">
              <w:rPr>
                <w:i/>
                <w:iCs/>
                <w:sz w:val="18"/>
                <w:szCs w:val="18"/>
              </w:rPr>
              <w:t>Galaxias rostratus</w:t>
            </w:r>
          </w:p>
        </w:tc>
        <w:tc>
          <w:tcPr>
            <w:tcW w:w="1299" w:type="dxa"/>
            <w:shd w:val="clear" w:color="auto" w:fill="E6EED5"/>
          </w:tcPr>
          <w:p w14:paraId="63548C8E" w14:textId="77777777" w:rsidR="001A4B6D" w:rsidRPr="00B7254B" w:rsidRDefault="001A4B6D" w:rsidP="00B7254B">
            <w:pPr>
              <w:spacing w:before="40" w:after="40"/>
              <w:jc w:val="center"/>
              <w:rPr>
                <w:sz w:val="18"/>
                <w:szCs w:val="18"/>
              </w:rPr>
            </w:pPr>
            <w:r w:rsidRPr="00B7254B">
              <w:rPr>
                <w:sz w:val="18"/>
                <w:szCs w:val="18"/>
              </w:rPr>
              <w:t>rare</w:t>
            </w:r>
          </w:p>
        </w:tc>
        <w:tc>
          <w:tcPr>
            <w:tcW w:w="962" w:type="dxa"/>
            <w:shd w:val="clear" w:color="auto" w:fill="E6EED5"/>
          </w:tcPr>
          <w:p w14:paraId="3DA116C0" w14:textId="77777777" w:rsidR="001A4B6D" w:rsidRPr="00B7254B" w:rsidRDefault="001A4B6D" w:rsidP="00B7254B">
            <w:pPr>
              <w:spacing w:before="40" w:after="40"/>
              <w:jc w:val="center"/>
              <w:rPr>
                <w:sz w:val="18"/>
                <w:szCs w:val="18"/>
              </w:rPr>
            </w:pPr>
          </w:p>
        </w:tc>
        <w:tc>
          <w:tcPr>
            <w:tcW w:w="962" w:type="dxa"/>
            <w:shd w:val="clear" w:color="auto" w:fill="E6EED5"/>
          </w:tcPr>
          <w:p w14:paraId="67F2A48E" w14:textId="77777777" w:rsidR="001A4B6D" w:rsidRPr="00B7254B" w:rsidRDefault="001A4B6D" w:rsidP="00B7254B">
            <w:pPr>
              <w:spacing w:before="40" w:after="40"/>
              <w:jc w:val="center"/>
              <w:rPr>
                <w:sz w:val="18"/>
                <w:szCs w:val="18"/>
              </w:rPr>
            </w:pPr>
          </w:p>
        </w:tc>
      </w:tr>
      <w:tr w:rsidR="001A4B6D" w:rsidRPr="00B7254B" w14:paraId="7EAA85A3"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27E83B44"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flat-headed gudgeon</w:t>
            </w:r>
          </w:p>
        </w:tc>
        <w:tc>
          <w:tcPr>
            <w:tcW w:w="3245" w:type="dxa"/>
            <w:shd w:val="clear" w:color="auto" w:fill="E6EED5"/>
          </w:tcPr>
          <w:p w14:paraId="13366A69" w14:textId="77777777" w:rsidR="001A4B6D" w:rsidRPr="00B7254B" w:rsidRDefault="001A4B6D" w:rsidP="00B7254B">
            <w:pPr>
              <w:spacing w:before="40" w:after="40"/>
              <w:rPr>
                <w:i/>
                <w:iCs/>
                <w:sz w:val="18"/>
                <w:szCs w:val="18"/>
              </w:rPr>
            </w:pPr>
            <w:r w:rsidRPr="00B7254B">
              <w:rPr>
                <w:i/>
                <w:iCs/>
                <w:sz w:val="18"/>
                <w:szCs w:val="18"/>
              </w:rPr>
              <w:t>Philypnodon grandiceps</w:t>
            </w:r>
          </w:p>
        </w:tc>
        <w:tc>
          <w:tcPr>
            <w:tcW w:w="1299" w:type="dxa"/>
            <w:shd w:val="clear" w:color="auto" w:fill="E6EED5"/>
          </w:tcPr>
          <w:p w14:paraId="299CF54B" w14:textId="77777777" w:rsidR="001A4B6D" w:rsidRPr="00B7254B" w:rsidRDefault="001A4B6D" w:rsidP="00B7254B">
            <w:pPr>
              <w:spacing w:before="40" w:after="40"/>
              <w:jc w:val="center"/>
              <w:rPr>
                <w:sz w:val="18"/>
                <w:szCs w:val="18"/>
              </w:rPr>
            </w:pPr>
            <w:r w:rsidRPr="00B7254B">
              <w:rPr>
                <w:sz w:val="18"/>
                <w:szCs w:val="18"/>
              </w:rPr>
              <w:t>rare</w:t>
            </w:r>
          </w:p>
        </w:tc>
        <w:tc>
          <w:tcPr>
            <w:tcW w:w="962" w:type="dxa"/>
            <w:shd w:val="clear" w:color="auto" w:fill="E6EED5"/>
          </w:tcPr>
          <w:p w14:paraId="057B0C1A" w14:textId="77777777" w:rsidR="001A4B6D" w:rsidRPr="00B7254B" w:rsidRDefault="001A4B6D" w:rsidP="00B7254B">
            <w:pPr>
              <w:spacing w:before="40" w:after="40"/>
              <w:jc w:val="center"/>
              <w:rPr>
                <w:sz w:val="18"/>
                <w:szCs w:val="18"/>
              </w:rPr>
            </w:pPr>
          </w:p>
        </w:tc>
        <w:tc>
          <w:tcPr>
            <w:tcW w:w="962" w:type="dxa"/>
            <w:shd w:val="clear" w:color="auto" w:fill="E6EED5"/>
          </w:tcPr>
          <w:p w14:paraId="5C8BEA5B" w14:textId="77777777" w:rsidR="001A4B6D" w:rsidRPr="00B7254B" w:rsidRDefault="001A4B6D" w:rsidP="00B7254B">
            <w:pPr>
              <w:spacing w:before="40" w:after="40"/>
              <w:jc w:val="center"/>
              <w:rPr>
                <w:sz w:val="18"/>
                <w:szCs w:val="18"/>
              </w:rPr>
            </w:pPr>
            <w:r w:rsidRPr="00B7254B">
              <w:rPr>
                <w:sz w:val="18"/>
                <w:szCs w:val="18"/>
              </w:rPr>
              <w:t>Y</w:t>
            </w:r>
          </w:p>
        </w:tc>
      </w:tr>
      <w:tr w:rsidR="001A4B6D" w:rsidRPr="00B7254B" w14:paraId="0FAA2AD0"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6ED5C396"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olive perchlet</w:t>
            </w:r>
          </w:p>
        </w:tc>
        <w:tc>
          <w:tcPr>
            <w:tcW w:w="3245" w:type="dxa"/>
            <w:shd w:val="clear" w:color="auto" w:fill="E6EED5"/>
          </w:tcPr>
          <w:p w14:paraId="19BD379F" w14:textId="77777777" w:rsidR="001A4B6D" w:rsidRPr="00B7254B" w:rsidRDefault="001A4B6D" w:rsidP="00B7254B">
            <w:pPr>
              <w:spacing w:before="40" w:after="40"/>
              <w:rPr>
                <w:i/>
                <w:iCs/>
                <w:sz w:val="18"/>
                <w:szCs w:val="18"/>
              </w:rPr>
            </w:pPr>
            <w:r w:rsidRPr="00B7254B">
              <w:rPr>
                <w:i/>
                <w:iCs/>
                <w:sz w:val="18"/>
                <w:szCs w:val="18"/>
              </w:rPr>
              <w:t>Ambassis agassizii</w:t>
            </w:r>
          </w:p>
        </w:tc>
        <w:tc>
          <w:tcPr>
            <w:tcW w:w="1299" w:type="dxa"/>
            <w:shd w:val="clear" w:color="auto" w:fill="E6EED5"/>
          </w:tcPr>
          <w:p w14:paraId="0B0B986B" w14:textId="77777777" w:rsidR="001A4B6D" w:rsidRPr="00B7254B" w:rsidRDefault="001A4B6D" w:rsidP="00B7254B">
            <w:pPr>
              <w:spacing w:before="40" w:after="40"/>
              <w:jc w:val="center"/>
              <w:rPr>
                <w:sz w:val="18"/>
                <w:szCs w:val="18"/>
              </w:rPr>
            </w:pPr>
            <w:r w:rsidRPr="00B7254B">
              <w:rPr>
                <w:sz w:val="18"/>
                <w:szCs w:val="18"/>
              </w:rPr>
              <w:t>rare</w:t>
            </w:r>
          </w:p>
        </w:tc>
        <w:tc>
          <w:tcPr>
            <w:tcW w:w="962" w:type="dxa"/>
            <w:shd w:val="clear" w:color="auto" w:fill="E6EED5"/>
          </w:tcPr>
          <w:p w14:paraId="56E3098D" w14:textId="77777777" w:rsidR="001A4B6D" w:rsidRPr="00B7254B" w:rsidRDefault="001A4B6D" w:rsidP="00B7254B">
            <w:pPr>
              <w:spacing w:before="40" w:after="40"/>
              <w:jc w:val="center"/>
              <w:rPr>
                <w:sz w:val="18"/>
                <w:szCs w:val="18"/>
              </w:rPr>
            </w:pPr>
          </w:p>
        </w:tc>
        <w:tc>
          <w:tcPr>
            <w:tcW w:w="962" w:type="dxa"/>
            <w:shd w:val="clear" w:color="auto" w:fill="E6EED5"/>
          </w:tcPr>
          <w:p w14:paraId="5EF24767" w14:textId="77777777" w:rsidR="001A4B6D" w:rsidRPr="00B7254B" w:rsidRDefault="001A4B6D" w:rsidP="00B7254B">
            <w:pPr>
              <w:spacing w:before="40" w:after="40"/>
              <w:jc w:val="center"/>
              <w:rPr>
                <w:sz w:val="18"/>
                <w:szCs w:val="18"/>
              </w:rPr>
            </w:pPr>
          </w:p>
        </w:tc>
      </w:tr>
      <w:tr w:rsidR="001A4B6D" w:rsidRPr="00B7254B" w14:paraId="39949142" w14:textId="77777777" w:rsidTr="00B7254B">
        <w:tc>
          <w:tcPr>
            <w:tcW w:w="2353" w:type="dxa"/>
            <w:tcBorders>
              <w:left w:val="single" w:sz="8" w:space="0" w:color="FFFFFF" w:themeColor="background1"/>
              <w:bottom w:val="nil"/>
              <w:right w:val="single" w:sz="24" w:space="0" w:color="FFFFFF" w:themeColor="background1"/>
            </w:tcBorders>
            <w:shd w:val="clear" w:color="auto" w:fill="9BBB59" w:themeFill="accent3"/>
          </w:tcPr>
          <w:p w14:paraId="0E3932BA"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southern purple spotted gudgeon</w:t>
            </w:r>
          </w:p>
        </w:tc>
        <w:tc>
          <w:tcPr>
            <w:tcW w:w="3245" w:type="dxa"/>
            <w:shd w:val="clear" w:color="auto" w:fill="E6EED5"/>
          </w:tcPr>
          <w:p w14:paraId="435BAFC9" w14:textId="77777777" w:rsidR="001A4B6D" w:rsidRPr="00B7254B" w:rsidRDefault="001A4B6D" w:rsidP="00B7254B">
            <w:pPr>
              <w:spacing w:before="40" w:after="40"/>
              <w:rPr>
                <w:i/>
                <w:iCs/>
                <w:sz w:val="18"/>
                <w:szCs w:val="18"/>
              </w:rPr>
            </w:pPr>
            <w:r w:rsidRPr="00B7254B">
              <w:rPr>
                <w:i/>
                <w:iCs/>
                <w:sz w:val="18"/>
                <w:szCs w:val="18"/>
              </w:rPr>
              <w:t>Mogurnda adspersa</w:t>
            </w:r>
          </w:p>
        </w:tc>
        <w:tc>
          <w:tcPr>
            <w:tcW w:w="1299" w:type="dxa"/>
            <w:shd w:val="clear" w:color="auto" w:fill="E6EED5"/>
          </w:tcPr>
          <w:p w14:paraId="2F737DEC" w14:textId="77777777" w:rsidR="001A4B6D" w:rsidRPr="00B7254B" w:rsidRDefault="001A4B6D" w:rsidP="00B7254B">
            <w:pPr>
              <w:spacing w:before="40" w:after="40"/>
              <w:jc w:val="center"/>
              <w:rPr>
                <w:sz w:val="18"/>
                <w:szCs w:val="18"/>
              </w:rPr>
            </w:pPr>
            <w:r w:rsidRPr="00B7254B">
              <w:rPr>
                <w:sz w:val="18"/>
                <w:szCs w:val="18"/>
              </w:rPr>
              <w:t>rare</w:t>
            </w:r>
          </w:p>
        </w:tc>
        <w:tc>
          <w:tcPr>
            <w:tcW w:w="962" w:type="dxa"/>
            <w:shd w:val="clear" w:color="auto" w:fill="E6EED5"/>
          </w:tcPr>
          <w:p w14:paraId="7CB2A0A5" w14:textId="77777777" w:rsidR="001A4B6D" w:rsidRPr="00B7254B" w:rsidRDefault="001A4B6D" w:rsidP="00B7254B">
            <w:pPr>
              <w:spacing w:before="40" w:after="40"/>
              <w:jc w:val="center"/>
              <w:rPr>
                <w:sz w:val="18"/>
                <w:szCs w:val="18"/>
              </w:rPr>
            </w:pPr>
          </w:p>
        </w:tc>
        <w:tc>
          <w:tcPr>
            <w:tcW w:w="962" w:type="dxa"/>
            <w:shd w:val="clear" w:color="auto" w:fill="E6EED5"/>
          </w:tcPr>
          <w:p w14:paraId="6BC9D8F1" w14:textId="77777777" w:rsidR="001A4B6D" w:rsidRPr="00B7254B" w:rsidRDefault="001A4B6D" w:rsidP="00B7254B">
            <w:pPr>
              <w:spacing w:before="40" w:after="40"/>
              <w:jc w:val="center"/>
              <w:rPr>
                <w:sz w:val="18"/>
                <w:szCs w:val="18"/>
              </w:rPr>
            </w:pPr>
          </w:p>
        </w:tc>
      </w:tr>
      <w:tr w:rsidR="001A4B6D" w:rsidRPr="00B7254B" w14:paraId="0DD0B1BC" w14:textId="77777777" w:rsidTr="00B7254B">
        <w:tc>
          <w:tcPr>
            <w:tcW w:w="2353" w:type="dxa"/>
            <w:tcBorders>
              <w:left w:val="single" w:sz="8" w:space="0" w:color="FFFFFF" w:themeColor="background1"/>
              <w:right w:val="single" w:sz="24" w:space="0" w:color="FFFFFF" w:themeColor="background1"/>
            </w:tcBorders>
            <w:shd w:val="clear" w:color="auto" w:fill="9BBB59" w:themeFill="accent3"/>
          </w:tcPr>
          <w:p w14:paraId="1395669F" w14:textId="77777777" w:rsidR="001A4B6D" w:rsidRPr="00B7254B" w:rsidRDefault="001A4B6D" w:rsidP="00B7254B">
            <w:pPr>
              <w:spacing w:before="40" w:after="40"/>
              <w:rPr>
                <w:b/>
                <w:bCs/>
                <w:color w:val="FFFFFF" w:themeColor="background1"/>
                <w:sz w:val="18"/>
                <w:szCs w:val="18"/>
              </w:rPr>
            </w:pPr>
            <w:r w:rsidRPr="00B7254B">
              <w:rPr>
                <w:b/>
                <w:bCs/>
                <w:color w:val="FFFFFF" w:themeColor="background1"/>
                <w:sz w:val="18"/>
                <w:szCs w:val="18"/>
              </w:rPr>
              <w:t>southern pygmy perch</w:t>
            </w:r>
          </w:p>
        </w:tc>
        <w:tc>
          <w:tcPr>
            <w:tcW w:w="3245" w:type="dxa"/>
            <w:shd w:val="clear" w:color="auto" w:fill="E6EED5"/>
          </w:tcPr>
          <w:p w14:paraId="658EACD7" w14:textId="77777777" w:rsidR="001A4B6D" w:rsidRPr="00B7254B" w:rsidRDefault="001A4B6D" w:rsidP="00B7254B">
            <w:pPr>
              <w:spacing w:before="40" w:after="40"/>
              <w:rPr>
                <w:i/>
                <w:iCs/>
                <w:sz w:val="18"/>
                <w:szCs w:val="18"/>
              </w:rPr>
            </w:pPr>
            <w:r w:rsidRPr="00B7254B">
              <w:rPr>
                <w:i/>
                <w:iCs/>
                <w:sz w:val="18"/>
                <w:szCs w:val="18"/>
              </w:rPr>
              <w:t>Nannoperca australis</w:t>
            </w:r>
          </w:p>
        </w:tc>
        <w:tc>
          <w:tcPr>
            <w:tcW w:w="1299" w:type="dxa"/>
            <w:shd w:val="clear" w:color="auto" w:fill="E6EED5"/>
          </w:tcPr>
          <w:p w14:paraId="2D898E19" w14:textId="77777777" w:rsidR="001A4B6D" w:rsidRPr="00B7254B" w:rsidRDefault="001A4B6D" w:rsidP="00B7254B">
            <w:pPr>
              <w:spacing w:before="40" w:after="40"/>
              <w:jc w:val="center"/>
              <w:rPr>
                <w:sz w:val="18"/>
                <w:szCs w:val="18"/>
              </w:rPr>
            </w:pPr>
            <w:r w:rsidRPr="00B7254B">
              <w:rPr>
                <w:sz w:val="18"/>
                <w:szCs w:val="18"/>
              </w:rPr>
              <w:t>rare</w:t>
            </w:r>
          </w:p>
        </w:tc>
        <w:tc>
          <w:tcPr>
            <w:tcW w:w="962" w:type="dxa"/>
            <w:shd w:val="clear" w:color="auto" w:fill="E6EED5"/>
          </w:tcPr>
          <w:p w14:paraId="111D0E55" w14:textId="77777777" w:rsidR="001A4B6D" w:rsidRPr="00B7254B" w:rsidRDefault="001A4B6D" w:rsidP="00B7254B">
            <w:pPr>
              <w:spacing w:before="40" w:after="40"/>
              <w:jc w:val="center"/>
              <w:rPr>
                <w:sz w:val="18"/>
                <w:szCs w:val="18"/>
              </w:rPr>
            </w:pPr>
          </w:p>
        </w:tc>
        <w:tc>
          <w:tcPr>
            <w:tcW w:w="962" w:type="dxa"/>
            <w:shd w:val="clear" w:color="auto" w:fill="E6EED5"/>
          </w:tcPr>
          <w:p w14:paraId="22BB7DAA" w14:textId="77777777" w:rsidR="001A4B6D" w:rsidRPr="00B7254B" w:rsidRDefault="001A4B6D" w:rsidP="00B7254B">
            <w:pPr>
              <w:spacing w:before="40" w:after="40"/>
              <w:jc w:val="center"/>
              <w:rPr>
                <w:sz w:val="18"/>
                <w:szCs w:val="18"/>
              </w:rPr>
            </w:pPr>
          </w:p>
        </w:tc>
      </w:tr>
    </w:tbl>
    <w:p w14:paraId="1DF1036A" w14:textId="500876B3" w:rsidR="007E117A" w:rsidRPr="001A4B6D" w:rsidRDefault="001A4B6D" w:rsidP="001A4B6D">
      <w:pPr>
        <w:rPr>
          <w:sz w:val="18"/>
          <w:szCs w:val="20"/>
        </w:rPr>
      </w:pPr>
      <w:r w:rsidRPr="001A4B6D">
        <w:rPr>
          <w:sz w:val="18"/>
          <w:szCs w:val="20"/>
          <w:vertAlign w:val="superscript"/>
          <w:lang w:val="en-US"/>
        </w:rPr>
        <w:t>1</w:t>
      </w:r>
      <w:r w:rsidRPr="001A4B6D">
        <w:rPr>
          <w:sz w:val="18"/>
          <w:szCs w:val="20"/>
          <w:lang w:val="en-US"/>
        </w:rPr>
        <w:t>Descriptions of predominance (occurrence) correspond to reference condition categories for the Murray-Darling Basin Sustainable Rivers Audit program and are used to generate fish condition metrics.</w:t>
      </w:r>
      <w:r w:rsidR="007E117A">
        <w:br w:type="page"/>
      </w:r>
    </w:p>
    <w:p w14:paraId="2805EBF6" w14:textId="77777777" w:rsidR="007E117A" w:rsidRPr="007E117A" w:rsidRDefault="007E117A" w:rsidP="007E117A">
      <w:pPr>
        <w:pStyle w:val="Heading1"/>
      </w:pPr>
      <w:bookmarkStart w:id="241" w:name="_Toc440827291"/>
      <w:bookmarkStart w:id="242" w:name="_Ref460236088"/>
      <w:bookmarkStart w:id="243" w:name="_Toc467776102"/>
      <w:bookmarkStart w:id="244" w:name="_Ref530990614"/>
      <w:bookmarkStart w:id="245" w:name="_Ref530990621"/>
      <w:bookmarkStart w:id="246" w:name="_Ref530990631"/>
      <w:bookmarkStart w:id="247" w:name="_Toc4574800"/>
      <w:r w:rsidRPr="007E117A">
        <w:t>Spawning and larval fish</w:t>
      </w:r>
      <w:bookmarkEnd w:id="241"/>
      <w:bookmarkEnd w:id="242"/>
      <w:bookmarkEnd w:id="243"/>
      <w:bookmarkEnd w:id="244"/>
      <w:bookmarkEnd w:id="245"/>
      <w:bookmarkEnd w:id="246"/>
      <w:bookmarkEnd w:id="247"/>
    </w:p>
    <w:p w14:paraId="063A178F" w14:textId="77777777" w:rsidR="007E117A" w:rsidRPr="007E117A" w:rsidRDefault="007E117A" w:rsidP="00143A2F">
      <w:pPr>
        <w:pStyle w:val="Heading2"/>
      </w:pPr>
      <w:bookmarkStart w:id="248" w:name="_Toc440827292"/>
      <w:bookmarkStart w:id="249" w:name="_Toc467776103"/>
      <w:bookmarkStart w:id="250" w:name="_Toc4574801"/>
      <w:r w:rsidRPr="007E117A">
        <w:t>Introduction</w:t>
      </w:r>
      <w:bookmarkEnd w:id="248"/>
      <w:bookmarkEnd w:id="249"/>
      <w:bookmarkEnd w:id="250"/>
    </w:p>
    <w:p w14:paraId="7DA67E98" w14:textId="3B41081F" w:rsidR="007E117A" w:rsidRPr="007E117A" w:rsidRDefault="007E117A" w:rsidP="007E117A">
      <w:r w:rsidRPr="007E117A">
        <w:t xml:space="preserve">Environmental flow regimes commonly aim to maintain and enhance native fish community populations </w:t>
      </w:r>
      <w:r w:rsidRPr="007E117A">
        <w:fldChar w:fldCharType="begin"/>
      </w:r>
      <w:r w:rsidR="005E0D08">
        <w:instrText xml:space="preserve"> ADDIN EN.CITE &lt;EndNote&gt;&lt;Cite&gt;&lt;Author&gt;King&lt;/Author&gt;&lt;Year&gt;2010&lt;/Year&gt;&lt;RecNum&gt;25&lt;/RecNum&gt;&lt;DisplayText&gt;(King et al. 2010)&lt;/DisplayText&gt;&lt;record&gt;&lt;rec-number&gt;25&lt;/rec-number&gt;&lt;foreign-keys&gt;&lt;key app="EN" db-id="0a0zttz0gewd9befav559p5osxw5sftwfpdv"&gt;25&lt;/key&gt;&lt;/foreign-keys&gt;&lt;ref-type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7E117A">
        <w:fldChar w:fldCharType="separate"/>
      </w:r>
      <w:r>
        <w:rPr>
          <w:noProof/>
        </w:rPr>
        <w:t>(King et al. 2010)</w:t>
      </w:r>
      <w:r w:rsidRPr="007E117A">
        <w:fldChar w:fldCharType="end"/>
      </w:r>
      <w:r w:rsidRPr="007E117A">
        <w:t xml:space="preserve">. The premise being that aspects of the flow regime are linked to key components of the life history of fish, including pre-spawning condition and maturation, movement cues, spawning cues and behaviour, and larval and juvenile survival </w:t>
      </w:r>
      <w:r w:rsidRPr="007E117A">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diI+Mjk8L2tleT48L2ZvcmVpZ24ta2V5cz48cmVmLXR5cGUgbmFtZT0iSm91cm5hbCBBcnRpY2xl
Ij4xNzwvcmVmLXR5cGU+PGNvbnRyaWJ1dG9ycz48YXV0aG9ycz48YXV0aG9yPkp1bmssIFcuSi48
L2F1dGhvcj48YXV0aG9yPkJheWxleSwgUC5CLjwvYXV0aG9yPjxhdXRob3I+U3BhcmtzLCBSLkUu
PC9hdXRob3I+PC9hdXRob3JzPjwvY29udHJpYnV0b3JzPjx0aXRsZXM+PHRpdGxlPlRoZSBmbG9v
ZCBwdWxzZSBjb25jZXB0IGluIHJpdmVyLWZsb29kcGxhaW4gc3lzdGVtcy48L3RpdGxlPjxzZWNv
bmRhcnktdGl0bGU+Q2FuYWRpYW4gSm91cm5hbCBvZiBGaXNoZXJpZXMgYW5kIEFxdWF0aWMgU2Np
ZW5jZXM8L3NlY29uZGFyeS10aXRsZT48L3RpdGxlcz48cGVyaW9kaWNhbD48ZnVsbC10aXRsZT5D
YW5hZGlhbiBKb3VybmFsIG9mIEZpc2hlcmllcyBhbmQgQXF1YXRpYyBTY2llbmNlczwvZnVsbC10
aXRsZT48L3BlcmlvZGljYWw+PHBhZ2VzPjExMC0xMjc8L3BhZ2VzPjx2b2x1bWU+MTA2PC92b2x1
bWU+PGRhdGVzPjx5ZWFyPjE5ODk8L3llYXI+PC9kYXRlcz48dXJscz48L3VybHM+PC9yZWNvcmQ+
PC9DaXRlPjxDaXRlPjxBdXRob3I+SHVtcGhyaWVzPC9BdXRob3I+PFllYXI+MTk5OTwvWWVhcj48
UmVjTnVtPjI4PC9SZWNOdW0+PHJlY29yZD48cmVjLW51bWJlcj4yODwvcmVjLW51bWJlcj48Zm9y
ZWlnbi1rZXlzPjxrZXkgYXBwPSJFTiIgZGItaWQ9IjBhMHp0dHowZ2V3ZDliZWZhdjU1OXA1b3N4
dzVzZnR3ZnBkdiI+Mjg8L2tleT48L2ZvcmVpZ24ta2V5cz48cmVmLXR5cGUgbmFtZT0iSm91cm5h
bCBBcnRpY2xlIj4xNzwvcmVmLXR5cGU+PGNvbnRyaWJ1dG9ycz48YXV0aG9ycz48YXV0aG9yPkh1
bXBocmllcywgUC48L2F1dGhvcj48YXV0aG9yPktpbmcsIEEuSi48L2F1dGhvcj48YXV0aG9yPktv
ZWhuLCBKLkQuPC9hdXRob3I+PC9hdXRob3JzPjwvY29udHJpYnV0b3JzPjx0aXRsZXM+PHRpdGxl
PkZpc2gsIGZsb3dzIGFuZCBmbG9vZCBwbGFpbnM6IGxpbmtzIGJldHdlZW4gZnJlc2h3YXRlciBm
aXNoZXMgYW5kIHRoZWlyIGVudmlyb25tZW50IGluIHRoZSBNdXJyYXktRGFybGluZyBSaXZlciBz
eXN0ZW0sIEF1c3RyYWxpYS48L3RpdGxlPjxzZWNvbmRhcnktdGl0bGU+RW52aXJvbm1lbnRhbCBC
aW9sb2d5IG9mIEZpc2hlczwvc2Vjb25kYXJ5LXRpdGxlPjwvdGl0bGVzPjxwZXJpb2RpY2FsPjxm
dWxsLXRpdGxlPkVudmlyb25tZW50YWwgQmlvbG9neSBvZiBGaXNoZXM8L2Z1bGwtdGl0bGU+PC9w
ZXJpb2RpY2FsPjxwYWdlcz4xMjktMTUxPC9wYWdlcz48dm9sdW1lPjU2PC92b2x1bWU+PGRhdGVz
Pjx5ZWFyPjE5OTk8L3llYXI+PC9kYXRlcz48dXJscz48L3VybHM+PC9yZWNvcmQ+PC9DaXRlPjxD
aXRlPjxBdXRob3I+S2luZzwvQXV0aG9yPjxZZWFyPjIwMDM8L1llYXI+PFJlY051bT4yNjwvUmVj
TnVtPjxyZWNvcmQ+PHJlYy1udW1iZXI+MjY8L3JlYy1udW1iZXI+PGZvcmVpZ24ta2V5cz48a2V5
IGFwcD0iRU4iIGRiLWlkPSIwYTB6dHR6MGdld2Q5YmVmYXY1NTlwNW9zeHc1c2Z0d2ZwZHYiPjI2
PC9rZXk+PC9mb3JlaWduLWtleXM+PHJlZi10eXBlIG5hbWU9IkpvdXJuYWwgQXJ0aWNsZSI+MTc8
L3JlZi10eXBlPjxjb250cmlidXRvcnM+PGF1dGhvcnM+PGF1dGhvcj5LaW5nLCBBLkouPC9hdXRo
b3I+PGF1dGhvcj5IdW1waHJpZXMsIFAuPC9hdXRob3I+PGF1dGhvcj5MYWtlLCBQLlMuPC9hdXRo
b3I+PC9hdXRob3JzPjwvY29udHJpYnV0b3JzPjx0aXRsZXM+PHRpdGxlPkZpc2ggcmVjcnVpdG1l
bnQgb24gZmxvb2RwbGFpbnM6IHRoZSByb2xlcyBvZiBwYXR0ZXJucyBvZiBmbG9vZGluZyBhbmQg
bGlmZSBoaXN0b3J5IGNoYXJhY3RlcmlzdGljcy48L3RpdGxlPjxzZWNvbmRhcnktdGl0bGU+Q2Fu
YWRpYW4gSm91cm5hbCBvZiBGaXNoZXJpZXMgYW5kIEFxdWF0aWMgU2NpZW5jZXM8L3NlY29uZGFy
eS10aXRsZT48L3RpdGxlcz48cGVyaW9kaWNhbD48ZnVsbC10aXRsZT5DYW5hZGlhbiBKb3VybmFs
IG9mIEZpc2hlcmllcyBhbmQgQXF1YXRpYyBTY2llbmNlczwvZnVsbC10aXRsZT48L3BlcmlvZGlj
YWw+PHBhZ2VzPjc3M+KAkzc4NjwvcGFnZXM+PHZvbHVtZT42MDwvdm9sdW1lPjxkYXRlcz48eWVh
cj4yMDAzPC95ZWFyPjwvZGF0ZXM+PHVybHM+PC91cmxzPjwvcmVjb3JkPjwvQ2l0ZT48Q2l0ZT48
QXV0aG9yPkJhbGNvbWJlPC9BdXRob3I+PFllYXI+MjAwNjwvWWVhcj48UmVjTnVtPjI3PC9SZWNO
dW0+PHJlY29yZD48cmVjLW51bWJlcj4yNzwvcmVjLW51bWJlcj48Zm9yZWlnbi1rZXlzPjxrZXkg
YXBwPSJFTiIgZGItaWQ9IjBhMHp0dHowZ2V3ZDliZWZhdjU1OXA1b3N4dzVzZnR3ZnBkdiI+Mjc8
L2tleT48L2ZvcmVpZ24ta2V5cz48cmVmLXR5cGUgbmFtZT0iSm91cm5hbCBBcnRpY2xlIj4xNzwv
cmVmLXR5cGU+PGNvbnRyaWJ1dG9ycz48YXV0aG9ycz48YXV0aG9yPkJhbGNvbWJlLCBTLlIuPC9h
dXRob3I+PGF1dGhvcj5BcnRoaW5ndG9uLCBBLkguPC9hdXRob3I+PGF1dGhvcj5Gb3N0ZXIsIE4u
RC48L2F1dGhvcj48YXV0aG9yPlRob21zLCBNLkMuPC9hdXRob3I+PGF1dGhvcj5XaWxzb24sIEcu
Ry48L2F1dGhvcj48YXV0aG9yPkJ1bm4sIFMuRS48L2F1dGhvcj48L2F1dGhvcnM+PC9jb250cmli
dXRvcnM+PHRpdGxlcz48dGl0bGU+RmlzaCBhc3NlbWJsYWdlcyBvZiBhbiBBdXN0cmFsaWFuIGRy
eWxhbmQgcml2ZXI6IGFidW5kYW5jZSwgYXNzZW1ibGFnZSBzdHJ1Y3R1cmUgYW5kIHJlY3J1aXRt
ZW50IHBhdHRlcm5zIGluIHRoZSBXYXJyZWdvIFJpdmVyLCBNdXJyYXktRGFybGluZyBCYXNpbjwv
dGl0bGU+PHNlY29uZGFyeS10aXRsZT5NYXJpbmUgYW5kIEZyZXNod2F0ZXIgUmVzZWFyY2g8L3Nl
Y29uZGFyeS10aXRsZT48L3RpdGxlcz48cGVyaW9kaWNhbD48ZnVsbC10aXRsZT5NYXJpbmUgYW5k
IEZyZXNod2F0ZXIgUmVzZWFyY2g8L2Z1bGwtdGl0bGU+PC9wZXJpb2RpY2FsPjxwYWdlcz42MTkt
NjMzPC9wYWdlcz48dm9sdW1lPjU3PC92b2x1bWU+PGRhdGVzPjx5ZWFyPjIwMDY8L3llYXI+PC9k
YXRlcz48dXJscz48L3VybHM+PC9yZWNvcmQ+PC9DaXRlPjwvRW5kTm90ZT5=
</w:fldData>
        </w:fldChar>
      </w:r>
      <w:r w:rsidR="005E0D08">
        <w:instrText xml:space="preserve"> ADDIN EN.CITE </w:instrText>
      </w:r>
      <w:r w:rsidR="005E0D08">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diI+Mjk8L2tleT48L2ZvcmVpZ24ta2V5cz48cmVmLXR5cGUgbmFtZT0iSm91cm5hbCBBcnRpY2xl
Ij4xNzwvcmVmLXR5cGU+PGNvbnRyaWJ1dG9ycz48YXV0aG9ycz48YXV0aG9yPkp1bmssIFcuSi48
L2F1dGhvcj48YXV0aG9yPkJheWxleSwgUC5CLjwvYXV0aG9yPjxhdXRob3I+U3BhcmtzLCBSLkUu
PC9hdXRob3I+PC9hdXRob3JzPjwvY29udHJpYnV0b3JzPjx0aXRsZXM+PHRpdGxlPlRoZSBmbG9v
ZCBwdWxzZSBjb25jZXB0IGluIHJpdmVyLWZsb29kcGxhaW4gc3lzdGVtcy48L3RpdGxlPjxzZWNv
bmRhcnktdGl0bGU+Q2FuYWRpYW4gSm91cm5hbCBvZiBGaXNoZXJpZXMgYW5kIEFxdWF0aWMgU2Np
ZW5jZXM8L3NlY29uZGFyeS10aXRsZT48L3RpdGxlcz48cGVyaW9kaWNhbD48ZnVsbC10aXRsZT5D
YW5hZGlhbiBKb3VybmFsIG9mIEZpc2hlcmllcyBhbmQgQXF1YXRpYyBTY2llbmNlczwvZnVsbC10
aXRsZT48L3BlcmlvZGljYWw+PHBhZ2VzPjExMC0xMjc8L3BhZ2VzPjx2b2x1bWU+MTA2PC92b2x1
bWU+PGRhdGVzPjx5ZWFyPjE5ODk8L3llYXI+PC9kYXRlcz48dXJscz48L3VybHM+PC9yZWNvcmQ+
PC9DaXRlPjxDaXRlPjxBdXRob3I+SHVtcGhyaWVzPC9BdXRob3I+PFllYXI+MTk5OTwvWWVhcj48
UmVjTnVtPjI4PC9SZWNOdW0+PHJlY29yZD48cmVjLW51bWJlcj4yODwvcmVjLW51bWJlcj48Zm9y
ZWlnbi1rZXlzPjxrZXkgYXBwPSJFTiIgZGItaWQ9IjBhMHp0dHowZ2V3ZDliZWZhdjU1OXA1b3N4
dzVzZnR3ZnBkdiI+Mjg8L2tleT48L2ZvcmVpZ24ta2V5cz48cmVmLXR5cGUgbmFtZT0iSm91cm5h
bCBBcnRpY2xlIj4xNzwvcmVmLXR5cGU+PGNvbnRyaWJ1dG9ycz48YXV0aG9ycz48YXV0aG9yPkh1
bXBocmllcywgUC48L2F1dGhvcj48YXV0aG9yPktpbmcsIEEuSi48L2F1dGhvcj48YXV0aG9yPktv
ZWhuLCBKLkQuPC9hdXRob3I+PC9hdXRob3JzPjwvY29udHJpYnV0b3JzPjx0aXRsZXM+PHRpdGxl
PkZpc2gsIGZsb3dzIGFuZCBmbG9vZCBwbGFpbnM6IGxpbmtzIGJldHdlZW4gZnJlc2h3YXRlciBm
aXNoZXMgYW5kIHRoZWlyIGVudmlyb25tZW50IGluIHRoZSBNdXJyYXktRGFybGluZyBSaXZlciBz
eXN0ZW0sIEF1c3RyYWxpYS48L3RpdGxlPjxzZWNvbmRhcnktdGl0bGU+RW52aXJvbm1lbnRhbCBC
aW9sb2d5IG9mIEZpc2hlczwvc2Vjb25kYXJ5LXRpdGxlPjwvdGl0bGVzPjxwZXJpb2RpY2FsPjxm
dWxsLXRpdGxlPkVudmlyb25tZW50YWwgQmlvbG9neSBvZiBGaXNoZXM8L2Z1bGwtdGl0bGU+PC9w
ZXJpb2RpY2FsPjxwYWdlcz4xMjktMTUxPC9wYWdlcz48dm9sdW1lPjU2PC92b2x1bWU+PGRhdGVz
Pjx5ZWFyPjE5OTk8L3llYXI+PC9kYXRlcz48dXJscz48L3VybHM+PC9yZWNvcmQ+PC9DaXRlPjxD
aXRlPjxBdXRob3I+S2luZzwvQXV0aG9yPjxZZWFyPjIwMDM8L1llYXI+PFJlY051bT4yNjwvUmVj
TnVtPjxyZWNvcmQ+PHJlYy1udW1iZXI+MjY8L3JlYy1udW1iZXI+PGZvcmVpZ24ta2V5cz48a2V5
IGFwcD0iRU4iIGRiLWlkPSIwYTB6dHR6MGdld2Q5YmVmYXY1NTlwNW9zeHc1c2Z0d2ZwZHYiPjI2
PC9rZXk+PC9mb3JlaWduLWtleXM+PHJlZi10eXBlIG5hbWU9IkpvdXJuYWwgQXJ0aWNsZSI+MTc8
L3JlZi10eXBlPjxjb250cmlidXRvcnM+PGF1dGhvcnM+PGF1dGhvcj5LaW5nLCBBLkouPC9hdXRo
b3I+PGF1dGhvcj5IdW1waHJpZXMsIFAuPC9hdXRob3I+PGF1dGhvcj5MYWtlLCBQLlMuPC9hdXRo
b3I+PC9hdXRob3JzPjwvY29udHJpYnV0b3JzPjx0aXRsZXM+PHRpdGxlPkZpc2ggcmVjcnVpdG1l
bnQgb24gZmxvb2RwbGFpbnM6IHRoZSByb2xlcyBvZiBwYXR0ZXJucyBvZiBmbG9vZGluZyBhbmQg
bGlmZSBoaXN0b3J5IGNoYXJhY3RlcmlzdGljcy48L3RpdGxlPjxzZWNvbmRhcnktdGl0bGU+Q2Fu
YWRpYW4gSm91cm5hbCBvZiBGaXNoZXJpZXMgYW5kIEFxdWF0aWMgU2NpZW5jZXM8L3NlY29uZGFy
eS10aXRsZT48L3RpdGxlcz48cGVyaW9kaWNhbD48ZnVsbC10aXRsZT5DYW5hZGlhbiBKb3VybmFs
IG9mIEZpc2hlcmllcyBhbmQgQXF1YXRpYyBTY2llbmNlczwvZnVsbC10aXRsZT48L3BlcmlvZGlj
YWw+PHBhZ2VzPjc3M+KAkzc4NjwvcGFnZXM+PHZvbHVtZT42MDwvdm9sdW1lPjxkYXRlcz48eWVh
cj4yMDAzPC95ZWFyPjwvZGF0ZXM+PHVybHM+PC91cmxzPjwvcmVjb3JkPjwvQ2l0ZT48Q2l0ZT48
QXV0aG9yPkJhbGNvbWJlPC9BdXRob3I+PFllYXI+MjAwNjwvWWVhcj48UmVjTnVtPjI3PC9SZWNO
dW0+PHJlY29yZD48cmVjLW51bWJlcj4yNzwvcmVjLW51bWJlcj48Zm9yZWlnbi1rZXlzPjxrZXkg
YXBwPSJFTiIgZGItaWQ9IjBhMHp0dHowZ2V3ZDliZWZhdjU1OXA1b3N4dzVzZnR3ZnBkdiI+Mjc8
L2tleT48L2ZvcmVpZ24ta2V5cz48cmVmLXR5cGUgbmFtZT0iSm91cm5hbCBBcnRpY2xlIj4xNzwv
cmVmLXR5cGU+PGNvbnRyaWJ1dG9ycz48YXV0aG9ycz48YXV0aG9yPkJhbGNvbWJlLCBTLlIuPC9h
dXRob3I+PGF1dGhvcj5BcnRoaW5ndG9uLCBBLkguPC9hdXRob3I+PGF1dGhvcj5Gb3N0ZXIsIE4u
RC48L2F1dGhvcj48YXV0aG9yPlRob21zLCBNLkMuPC9hdXRob3I+PGF1dGhvcj5XaWxzb24sIEcu
Ry48L2F1dGhvcj48YXV0aG9yPkJ1bm4sIFMuRS48L2F1dGhvcj48L2F1dGhvcnM+PC9jb250cmli
dXRvcnM+PHRpdGxlcz48dGl0bGU+RmlzaCBhc3NlbWJsYWdlcyBvZiBhbiBBdXN0cmFsaWFuIGRy
eWxhbmQgcml2ZXI6IGFidW5kYW5jZSwgYXNzZW1ibGFnZSBzdHJ1Y3R1cmUgYW5kIHJlY3J1aXRt
ZW50IHBhdHRlcm5zIGluIHRoZSBXYXJyZWdvIFJpdmVyLCBNdXJyYXktRGFybGluZyBCYXNpbjwv
dGl0bGU+PHNlY29uZGFyeS10aXRsZT5NYXJpbmUgYW5kIEZyZXNod2F0ZXIgUmVzZWFyY2g8L3Nl
Y29uZGFyeS10aXRsZT48L3RpdGxlcz48cGVyaW9kaWNhbD48ZnVsbC10aXRsZT5NYXJpbmUgYW5k
IEZyZXNod2F0ZXIgUmVzZWFyY2g8L2Z1bGwtdGl0bGU+PC9wZXJpb2RpY2FsPjxwYWdlcz42MTkt
NjMzPC9wYWdlcz48dm9sdW1lPjU3PC92b2x1bWU+PGRhdGVzPjx5ZWFyPjIwMDY8L3llYXI+PC9k
YXRlcz48dXJscz48L3VybHM+PC9yZWNvcmQ+PC9DaXRlPjwvRW5kTm90ZT5=
</w:fldData>
        </w:fldChar>
      </w:r>
      <w:r w:rsidR="005E0D08">
        <w:instrText xml:space="preserve"> ADDIN EN.CITE.DATA </w:instrText>
      </w:r>
      <w:r w:rsidR="005E0D08">
        <w:fldChar w:fldCharType="end"/>
      </w:r>
      <w:r w:rsidRPr="007E117A">
        <w:fldChar w:fldCharType="separate"/>
      </w:r>
      <w:r>
        <w:rPr>
          <w:noProof/>
        </w:rPr>
        <w:t>(Junk et al. 1989, Humphries et al. 1999, King et al. 2003, Balcombe et al. 2006)</w:t>
      </w:r>
      <w:r w:rsidRPr="007E117A">
        <w:fldChar w:fldCharType="end"/>
      </w:r>
      <w:r w:rsidRPr="007E117A">
        <w:t xml:space="preserve">. Since the strength of recruitment to adulthood is largely driven by spawning success, and growth and survival of young, understanding how the flow regime influences the early life history of fishes is critical to managing fish populations </w:t>
      </w:r>
      <w:r w:rsidRPr="007E117A">
        <w:fldChar w:fldCharType="begin"/>
      </w:r>
      <w:r w:rsidR="005E0D08">
        <w:instrText xml:space="preserve"> ADDIN EN.CITE &lt;EndNote&gt;&lt;Cite&gt;&lt;Author&gt;King&lt;/Author&gt;&lt;Year&gt;2010&lt;/Year&gt;&lt;RecNum&gt;25&lt;/RecNum&gt;&lt;DisplayText&gt;(King et al. 2010)&lt;/DisplayText&gt;&lt;record&gt;&lt;rec-number&gt;25&lt;/rec-number&gt;&lt;foreign-keys&gt;&lt;key app="EN" db-id="0a0zttz0gewd9befav559p5osxw5sftwfpdv"&gt;25&lt;/key&gt;&lt;/foreign-keys&gt;&lt;ref-type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7E117A">
        <w:fldChar w:fldCharType="separate"/>
      </w:r>
      <w:r>
        <w:rPr>
          <w:noProof/>
        </w:rPr>
        <w:t>(King et al. 2010)</w:t>
      </w:r>
      <w:r w:rsidRPr="007E117A">
        <w:fldChar w:fldCharType="end"/>
      </w:r>
      <w:r w:rsidR="008D653F">
        <w:t>.</w:t>
      </w:r>
    </w:p>
    <w:p w14:paraId="77538F84" w14:textId="77777777" w:rsidR="007E117A" w:rsidRPr="007E117A" w:rsidRDefault="007E117A" w:rsidP="007E117A">
      <w:pPr>
        <w:rPr>
          <w:lang w:val="en-GB"/>
        </w:rPr>
      </w:pPr>
      <w:r w:rsidRPr="007E117A">
        <w:rPr>
          <w:lang w:val="en-GB"/>
        </w:rPr>
        <w:t>To assess the contribution of Commonwealth environmental water to native fish spawning and recruitment, the relevant short term and long term questions to be evaluated are:</w:t>
      </w:r>
    </w:p>
    <w:p w14:paraId="5BB5B65C" w14:textId="77777777" w:rsidR="007E117A" w:rsidRPr="007E117A" w:rsidRDefault="007E117A" w:rsidP="00BD7CDE">
      <w:pPr>
        <w:pStyle w:val="Heading3"/>
      </w:pPr>
      <w:bookmarkStart w:id="251" w:name="_Toc467776104"/>
      <w:bookmarkStart w:id="252" w:name="_Toc4574802"/>
      <w:r w:rsidRPr="007E117A">
        <w:t>Short-term (one year) evaluation questions:</w:t>
      </w:r>
      <w:bookmarkEnd w:id="251"/>
      <w:bookmarkEnd w:id="252"/>
    </w:p>
    <w:p w14:paraId="6521C78E" w14:textId="77777777" w:rsidR="007E117A" w:rsidRPr="007E117A" w:rsidRDefault="007E117A" w:rsidP="00DD23A4">
      <w:pPr>
        <w:numPr>
          <w:ilvl w:val="0"/>
          <w:numId w:val="28"/>
        </w:numPr>
      </w:pPr>
      <w:r w:rsidRPr="007E117A">
        <w:t>What did Commonwealth environmental water contribute to native fish reproduction in the Lower Lachlan river system?</w:t>
      </w:r>
    </w:p>
    <w:p w14:paraId="5BF16E26" w14:textId="77777777" w:rsidR="007E117A" w:rsidRPr="007E117A" w:rsidRDefault="007E117A" w:rsidP="00DD23A4">
      <w:pPr>
        <w:numPr>
          <w:ilvl w:val="0"/>
          <w:numId w:val="28"/>
        </w:numPr>
      </w:pPr>
      <w:r w:rsidRPr="007E117A">
        <w:t>What did Commonwealth environmental water contribute to native larval fish growth in the Lower Lachlan river system?</w:t>
      </w:r>
    </w:p>
    <w:p w14:paraId="581B804B" w14:textId="77777777" w:rsidR="007E117A" w:rsidRPr="007E117A" w:rsidRDefault="007E117A" w:rsidP="00BD7CDE">
      <w:pPr>
        <w:pStyle w:val="Heading3"/>
      </w:pPr>
      <w:bookmarkStart w:id="253" w:name="_Toc467776105"/>
      <w:bookmarkStart w:id="254" w:name="_Toc4574803"/>
      <w:r w:rsidRPr="007E117A">
        <w:t>Long-term (five year) evaluation questions:</w:t>
      </w:r>
      <w:bookmarkEnd w:id="253"/>
      <w:bookmarkEnd w:id="254"/>
    </w:p>
    <w:p w14:paraId="3215AAF1" w14:textId="77777777" w:rsidR="007E117A" w:rsidRPr="007E117A" w:rsidRDefault="007E117A" w:rsidP="00DD23A4">
      <w:pPr>
        <w:numPr>
          <w:ilvl w:val="0"/>
          <w:numId w:val="28"/>
        </w:numPr>
      </w:pPr>
      <w:r w:rsidRPr="007E117A">
        <w:t>What did Commonwealth environmental water contribute to native fish populations in the Lower Lachlan river system?</w:t>
      </w:r>
    </w:p>
    <w:p w14:paraId="044BB666" w14:textId="77777777" w:rsidR="007E117A" w:rsidRPr="007E117A" w:rsidRDefault="007E117A" w:rsidP="00DD23A4">
      <w:pPr>
        <w:numPr>
          <w:ilvl w:val="0"/>
          <w:numId w:val="28"/>
        </w:numPr>
      </w:pPr>
      <w:r w:rsidRPr="007E117A">
        <w:t>What did Commonwealth environmental water contribute to native fish species diversity in the Lower Lachlan river system?</w:t>
      </w:r>
    </w:p>
    <w:p w14:paraId="67A1082C" w14:textId="77777777" w:rsidR="007E117A" w:rsidRPr="007E117A" w:rsidRDefault="007E117A" w:rsidP="007E117A"/>
    <w:p w14:paraId="27C364C4" w14:textId="1CF3E87A" w:rsidR="007E117A" w:rsidRPr="007E117A" w:rsidRDefault="007E117A" w:rsidP="007E117A">
      <w:r w:rsidRPr="007E117A">
        <w:t xml:space="preserve">The larval fish monitoring implemented within the Lower Lachlan river system is directed at Basin scale evaluation and is confined to a single zone within the Lower Lachlan river system Selected Area. There are likely to be strong differences in the fish community and habitats between zones within the Selected Area resulting in the evaluation of outcomes for the Selected Area being confined to the target reach (i.e. Zone 1) </w:t>
      </w:r>
      <w:r w:rsidRPr="007E117A">
        <w:fldChar w:fldCharType="begin"/>
      </w:r>
      <w:r w:rsidR="005E0D08">
        <w:instrText xml:space="preserve"> ADDIN EN.CITE &lt;EndNote&gt;&lt;Cite&gt;&lt;Author&gt;Dyer&lt;/Author&gt;&lt;Year&gt;2014&lt;/Year&gt;&lt;RecNum&gt;84&lt;/RecNum&gt;&lt;DisplayText&gt;(Dyer et al. 2014)&lt;/DisplayText&gt;&lt;record&gt;&lt;rec-number&gt;84&lt;/rec-number&gt;&lt;foreign-keys&gt;&lt;key app="EN" db-id="0a0zttz0gewd9befav559p5osxw5sftwfpdv"&gt;84&lt;/key&gt;&lt;/foreign-keys&gt;&lt;ref-type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7E117A">
        <w:fldChar w:fldCharType="separate"/>
      </w:r>
      <w:r w:rsidR="00C054FC">
        <w:rPr>
          <w:noProof/>
        </w:rPr>
        <w:t>(Dyer et al. 2014)</w:t>
      </w:r>
      <w:r w:rsidRPr="007E117A">
        <w:fldChar w:fldCharType="end"/>
      </w:r>
      <w:r w:rsidRPr="007E117A">
        <w:t xml:space="preserve">. There are two components to the evaluation provided in this report. The first evaluates the 2017-18 watering actions in relation to the specific objectives for fish, the second aims to address the short-term evaluation questions. </w:t>
      </w:r>
    </w:p>
    <w:p w14:paraId="0DFD7272" w14:textId="77777777" w:rsidR="007E117A" w:rsidRPr="007E117A" w:rsidRDefault="007E117A" w:rsidP="007E117A">
      <w:pPr>
        <w:rPr>
          <w:lang w:val="en-GB"/>
        </w:rPr>
      </w:pPr>
    </w:p>
    <w:p w14:paraId="4F1C3E94" w14:textId="77777777" w:rsidR="007E117A" w:rsidRPr="007E117A" w:rsidRDefault="007E117A" w:rsidP="00143A2F">
      <w:pPr>
        <w:pStyle w:val="Heading2"/>
      </w:pPr>
      <w:bookmarkStart w:id="255" w:name="_Toc440827293"/>
      <w:bookmarkStart w:id="256" w:name="_Toc467776106"/>
      <w:bookmarkStart w:id="257" w:name="_Toc4574804"/>
      <w:r w:rsidRPr="007E117A">
        <w:t>Methods</w:t>
      </w:r>
      <w:bookmarkEnd w:id="255"/>
      <w:bookmarkEnd w:id="256"/>
      <w:bookmarkEnd w:id="257"/>
    </w:p>
    <w:p w14:paraId="09999254" w14:textId="77777777" w:rsidR="007E117A" w:rsidRPr="007E117A" w:rsidRDefault="007E117A" w:rsidP="00BD7CDE">
      <w:pPr>
        <w:pStyle w:val="Heading3"/>
      </w:pPr>
      <w:bookmarkStart w:id="258" w:name="_Toc4574805"/>
      <w:r w:rsidRPr="007E117A">
        <w:t>Field sampling</w:t>
      </w:r>
      <w:bookmarkEnd w:id="258"/>
    </w:p>
    <w:p w14:paraId="638F5CD5" w14:textId="66CFB12F" w:rsidR="007E117A" w:rsidRPr="007E117A" w:rsidRDefault="007E117A" w:rsidP="007E117A">
      <w:pPr>
        <w:rPr>
          <w:lang w:val="en-GB"/>
        </w:rPr>
      </w:pPr>
      <w:r w:rsidRPr="007E117A">
        <w:rPr>
          <w:lang w:val="en-GB"/>
        </w:rPr>
        <w:t xml:space="preserve">Larval fish were sampled at three sites </w:t>
      </w:r>
      <w:r w:rsidRPr="007E117A">
        <w:rPr>
          <w:lang w:val="en-GB"/>
        </w:rPr>
        <w:fldChar w:fldCharType="begin"/>
      </w:r>
      <w:r w:rsidR="005E0D08">
        <w:rPr>
          <w:lang w:val="en-GB"/>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7E117A">
        <w:rPr>
          <w:lang w:val="en-GB"/>
        </w:rPr>
        <w:fldChar w:fldCharType="separate"/>
      </w:r>
      <w:r w:rsidR="00C054FC">
        <w:rPr>
          <w:noProof/>
          <w:lang w:val="en-GB"/>
        </w:rPr>
        <w:t>(Dyer et al. 2014)</w:t>
      </w:r>
      <w:r w:rsidRPr="007E117A">
        <w:fldChar w:fldCharType="end"/>
      </w:r>
      <w:r w:rsidRPr="007E117A">
        <w:rPr>
          <w:lang w:val="en-GB"/>
        </w:rPr>
        <w:t xml:space="preserve"> on the Lower Lachlan river system Selected Area (Wallanthery, Hunthawang and Lanes Bridge</w:t>
      </w:r>
      <w:r w:rsidR="00EC4005">
        <w:rPr>
          <w:lang w:val="en-GB"/>
        </w:rPr>
        <w:t xml:space="preserve">, see </w:t>
      </w:r>
      <w:r w:rsidR="00EC4005">
        <w:rPr>
          <w:lang w:val="en-GB"/>
        </w:rPr>
        <w:fldChar w:fldCharType="begin"/>
      </w:r>
      <w:r w:rsidR="00EC4005">
        <w:rPr>
          <w:lang w:val="en-GB"/>
        </w:rPr>
        <w:instrText xml:space="preserve"> REF _Ref460238461 \h </w:instrText>
      </w:r>
      <w:r w:rsidR="00EC4005">
        <w:rPr>
          <w:lang w:val="en-GB"/>
        </w:rPr>
      </w:r>
      <w:r w:rsidR="00EC4005">
        <w:rPr>
          <w:lang w:val="en-GB"/>
        </w:rPr>
        <w:fldChar w:fldCharType="separate"/>
      </w:r>
      <w:r w:rsidR="00EC4005">
        <w:t xml:space="preserve">Figure </w:t>
      </w:r>
      <w:r w:rsidR="00EC4005">
        <w:rPr>
          <w:noProof/>
        </w:rPr>
        <w:t>16</w:t>
      </w:r>
      <w:r w:rsidR="00EC4005">
        <w:rPr>
          <w:lang w:val="en-GB"/>
        </w:rPr>
        <w:fldChar w:fldCharType="end"/>
      </w:r>
      <w:r w:rsidR="00EC4005">
        <w:rPr>
          <w:lang w:val="en-GB"/>
        </w:rPr>
        <w:t xml:space="preserve">, page </w:t>
      </w:r>
      <w:r w:rsidR="00EC4005">
        <w:rPr>
          <w:lang w:val="en-GB"/>
        </w:rPr>
        <w:fldChar w:fldCharType="begin"/>
      </w:r>
      <w:r w:rsidR="00EC4005">
        <w:rPr>
          <w:lang w:val="en-GB"/>
        </w:rPr>
        <w:instrText xml:space="preserve"> PAGEREF _Ref532201979 \h </w:instrText>
      </w:r>
      <w:r w:rsidR="00EC4005">
        <w:rPr>
          <w:lang w:val="en-GB"/>
        </w:rPr>
      </w:r>
      <w:r w:rsidR="00EC4005">
        <w:rPr>
          <w:lang w:val="en-GB"/>
        </w:rPr>
        <w:fldChar w:fldCharType="separate"/>
      </w:r>
      <w:r w:rsidR="00EC4005">
        <w:rPr>
          <w:noProof/>
          <w:lang w:val="en-GB"/>
        </w:rPr>
        <w:t>41</w:t>
      </w:r>
      <w:r w:rsidR="00EC4005">
        <w:rPr>
          <w:lang w:val="en-GB"/>
        </w:rPr>
        <w:fldChar w:fldCharType="end"/>
      </w:r>
      <w:r w:rsidRPr="007E117A">
        <w:rPr>
          <w:lang w:val="en-GB"/>
        </w:rPr>
        <w:t>). To capture larval fish, three drift nets and 10 light traps were set overnight at each site</w:t>
      </w:r>
      <w:r w:rsidR="00C054FC">
        <w:rPr>
          <w:lang w:val="en-GB"/>
        </w:rPr>
        <w:t xml:space="preserve"> </w:t>
      </w:r>
      <w:r w:rsidR="00C054FC">
        <w:rPr>
          <w:lang w:val="en-GB"/>
        </w:rPr>
        <w:fldChar w:fldCharType="begin"/>
      </w:r>
      <w:r w:rsidR="005E0D08">
        <w:rPr>
          <w:lang w:val="en-GB"/>
        </w:rPr>
        <w:instrText xml:space="preserve"> ADDIN EN.CITE &lt;EndNote&gt;&lt;Cite&gt;&lt;Author&gt;Dyer&lt;/Author&gt;&lt;Year&gt;2014&lt;/Year&gt;&lt;RecNum&gt;84&lt;/RecNum&gt;&lt;Prefix&gt;for more detail see &lt;/Prefix&gt;&lt;DisplayText&gt;(for more detail see Dyer et al. 2014)&lt;/DisplayText&gt;&lt;record&gt;&lt;rec-number&gt;84&lt;/rec-number&gt;&lt;foreign-keys&gt;&lt;key app="EN" db-id="0a0zttz0gewd9befav559p5osxw5sftwfpdv"&gt;84&lt;/key&gt;&lt;/foreign-keys&gt;&lt;ref-type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C054FC">
        <w:rPr>
          <w:lang w:val="en-GB"/>
        </w:rPr>
        <w:fldChar w:fldCharType="separate"/>
      </w:r>
      <w:r w:rsidR="00C054FC">
        <w:rPr>
          <w:noProof/>
          <w:lang w:val="en-GB"/>
        </w:rPr>
        <w:t>(for more detail see Dyer et al. 2014)</w:t>
      </w:r>
      <w:r w:rsidR="00C054FC">
        <w:rPr>
          <w:lang w:val="en-GB"/>
        </w:rPr>
        <w:fldChar w:fldCharType="end"/>
      </w:r>
      <w:r w:rsidRPr="007E117A">
        <w:rPr>
          <w:lang w:val="en-GB"/>
        </w:rPr>
        <w:t>. Samples collected from drift nets were processed separately. Samples collected from light traps were pooled per site per trip. Five sampling events were undertaken at fortnightly intervals between 17</w:t>
      </w:r>
      <w:r w:rsidRPr="007E117A">
        <w:rPr>
          <w:vertAlign w:val="superscript"/>
          <w:lang w:val="en-GB"/>
        </w:rPr>
        <w:t>th</w:t>
      </w:r>
      <w:r w:rsidRPr="007E117A">
        <w:rPr>
          <w:lang w:val="en-GB"/>
        </w:rPr>
        <w:t xml:space="preserve"> October 2017 and 14</w:t>
      </w:r>
      <w:r w:rsidRPr="007E117A">
        <w:rPr>
          <w:vertAlign w:val="superscript"/>
          <w:lang w:val="en-GB"/>
        </w:rPr>
        <w:t>th</w:t>
      </w:r>
      <w:r w:rsidRPr="007E117A">
        <w:rPr>
          <w:lang w:val="en-GB"/>
        </w:rPr>
        <w:t xml:space="preserve"> December 2017:</w:t>
      </w:r>
    </w:p>
    <w:p w14:paraId="0DE939B0" w14:textId="77777777" w:rsidR="007E117A" w:rsidRPr="007E117A" w:rsidRDefault="007E117A" w:rsidP="007E117A">
      <w:pPr>
        <w:rPr>
          <w:lang w:val="en-GB"/>
        </w:rPr>
      </w:pPr>
      <w:r w:rsidRPr="007E117A">
        <w:rPr>
          <w:lang w:val="en-GB"/>
        </w:rPr>
        <w:t>Sampling followed the delivery of Commonwealth environmental water and was timed to coincide with the known spawning windows of six target species:</w:t>
      </w:r>
    </w:p>
    <w:p w14:paraId="4756D467" w14:textId="77777777" w:rsidR="007E117A" w:rsidRPr="007E117A" w:rsidRDefault="007E117A" w:rsidP="00DD23A4">
      <w:pPr>
        <w:numPr>
          <w:ilvl w:val="0"/>
          <w:numId w:val="24"/>
        </w:numPr>
        <w:rPr>
          <w:lang w:val="en-GB"/>
        </w:rPr>
      </w:pPr>
      <w:r w:rsidRPr="007E117A">
        <w:rPr>
          <w:lang w:val="en-GB"/>
        </w:rPr>
        <w:t>Equilibrium: Murray cod (</w:t>
      </w:r>
      <w:r w:rsidRPr="007E117A">
        <w:rPr>
          <w:i/>
          <w:lang w:val="en-GB"/>
        </w:rPr>
        <w:t>Maccullochella peeli</w:t>
      </w:r>
      <w:r w:rsidRPr="007E117A">
        <w:rPr>
          <w:lang w:val="en-GB"/>
        </w:rPr>
        <w:t>) and freshwater catfish (</w:t>
      </w:r>
      <w:r w:rsidRPr="007E117A">
        <w:rPr>
          <w:i/>
          <w:lang w:val="en-GB"/>
        </w:rPr>
        <w:t>Tandanus tandanus</w:t>
      </w:r>
      <w:r w:rsidRPr="007E117A">
        <w:rPr>
          <w:lang w:val="en-GB"/>
        </w:rPr>
        <w:t>)</w:t>
      </w:r>
    </w:p>
    <w:p w14:paraId="691F477C" w14:textId="77777777" w:rsidR="007E117A" w:rsidRPr="007E117A" w:rsidRDefault="007E117A" w:rsidP="00DD23A4">
      <w:pPr>
        <w:numPr>
          <w:ilvl w:val="0"/>
          <w:numId w:val="24"/>
        </w:numPr>
        <w:rPr>
          <w:lang w:val="en-GB"/>
        </w:rPr>
      </w:pPr>
      <w:r w:rsidRPr="007E117A">
        <w:rPr>
          <w:lang w:val="en-GB"/>
        </w:rPr>
        <w:t>Periodic: Golden perch (</w:t>
      </w:r>
      <w:r w:rsidRPr="007E117A">
        <w:rPr>
          <w:i/>
          <w:lang w:val="en-GB"/>
        </w:rPr>
        <w:t>Macquaria ambigua</w:t>
      </w:r>
      <w:r w:rsidRPr="007E117A">
        <w:rPr>
          <w:lang w:val="en-GB"/>
        </w:rPr>
        <w:t>) and bony herring (</w:t>
      </w:r>
      <w:r w:rsidRPr="007E117A">
        <w:rPr>
          <w:i/>
          <w:lang w:val="en-GB"/>
        </w:rPr>
        <w:t>Nematalosa erebi</w:t>
      </w:r>
      <w:r w:rsidRPr="007E117A">
        <w:rPr>
          <w:lang w:val="en-GB"/>
        </w:rPr>
        <w:t>)</w:t>
      </w:r>
    </w:p>
    <w:p w14:paraId="7006589B" w14:textId="77777777" w:rsidR="007E117A" w:rsidRPr="007E117A" w:rsidRDefault="007E117A" w:rsidP="00DD23A4">
      <w:pPr>
        <w:numPr>
          <w:ilvl w:val="0"/>
          <w:numId w:val="24"/>
        </w:numPr>
        <w:rPr>
          <w:lang w:val="en-GB"/>
        </w:rPr>
      </w:pPr>
      <w:r w:rsidRPr="007E117A">
        <w:rPr>
          <w:lang w:val="en-GB"/>
        </w:rPr>
        <w:t>Opportunistic: Carp gudgeon (</w:t>
      </w:r>
      <w:r w:rsidRPr="007E117A">
        <w:rPr>
          <w:i/>
          <w:lang w:val="en-GB"/>
        </w:rPr>
        <w:t>Hypseleotris spp</w:t>
      </w:r>
      <w:r w:rsidRPr="007E117A">
        <w:rPr>
          <w:lang w:val="en-GB"/>
        </w:rPr>
        <w:t>) and un-specked hardyhead (</w:t>
      </w:r>
      <w:r w:rsidRPr="007E117A">
        <w:rPr>
          <w:i/>
          <w:lang w:val="en-GB"/>
        </w:rPr>
        <w:t>Craterocephalus stercusmuscarum</w:t>
      </w:r>
      <w:r w:rsidRPr="007E117A">
        <w:rPr>
          <w:lang w:val="en-GB"/>
        </w:rPr>
        <w:t>).</w:t>
      </w:r>
    </w:p>
    <w:p w14:paraId="3E82161D" w14:textId="77777777" w:rsidR="007E117A" w:rsidRPr="007E117A" w:rsidRDefault="007E117A" w:rsidP="007E117A">
      <w:pPr>
        <w:rPr>
          <w:lang w:val="en-GB"/>
        </w:rPr>
      </w:pPr>
    </w:p>
    <w:p w14:paraId="05D7282C" w14:textId="77777777" w:rsidR="007E117A" w:rsidRPr="007E117A" w:rsidRDefault="007E117A" w:rsidP="00BD7CDE">
      <w:pPr>
        <w:pStyle w:val="Heading3"/>
      </w:pPr>
      <w:bookmarkStart w:id="259" w:name="_Toc4574806"/>
      <w:r w:rsidRPr="007E117A">
        <w:t>Laboratory processing</w:t>
      </w:r>
      <w:bookmarkEnd w:id="259"/>
    </w:p>
    <w:p w14:paraId="2A2CD350" w14:textId="22FAE711" w:rsidR="007E117A" w:rsidRPr="007E117A" w:rsidRDefault="007E117A" w:rsidP="007E117A">
      <w:r w:rsidRPr="007E117A">
        <w:t>Preserved samples were examined in the laboratory and all fish were removed. Extracted fish were identified where possible (using Serafini and Humphries 2004) and measured (standard length) under magnification using a digital graticule to the nearest 0.001 mm. If individuals were not able to be identified, individuals were measured and labelled “unidentified”. Only the first 50 individuals were measured per species per site per trip per operation (operation = an individual drift net or 10 light traps), with the other i</w:t>
      </w:r>
      <w:r w:rsidR="0094556C">
        <w:t xml:space="preserve">ndividuals being counted only. </w:t>
      </w:r>
    </w:p>
    <w:p w14:paraId="14B367CD" w14:textId="77777777" w:rsidR="007E117A" w:rsidRPr="007E117A" w:rsidRDefault="007E117A" w:rsidP="007E117A"/>
    <w:p w14:paraId="41A1DEBE" w14:textId="77777777" w:rsidR="007E117A" w:rsidRPr="007E117A" w:rsidRDefault="007E117A" w:rsidP="00BD7CDE">
      <w:pPr>
        <w:pStyle w:val="Heading3"/>
      </w:pPr>
      <w:bookmarkStart w:id="260" w:name="_Toc4574807"/>
      <w:r w:rsidRPr="007E117A">
        <w:t>Data analysis</w:t>
      </w:r>
      <w:bookmarkEnd w:id="260"/>
    </w:p>
    <w:p w14:paraId="79EAEC7F" w14:textId="77777777" w:rsidR="007E117A" w:rsidRPr="007E117A" w:rsidRDefault="007E117A" w:rsidP="007E117A">
      <w:pPr>
        <w:rPr>
          <w:lang w:val="en-GB"/>
        </w:rPr>
      </w:pPr>
      <w:r w:rsidRPr="007E117A">
        <w:rPr>
          <w:lang w:val="en-GB"/>
        </w:rPr>
        <w:t>For catch per unit effort figures, catches of larval fish for drift nets was standardised as the number of individuals per m</w:t>
      </w:r>
      <w:r w:rsidRPr="007E117A">
        <w:rPr>
          <w:vertAlign w:val="superscript"/>
          <w:lang w:val="en-GB"/>
        </w:rPr>
        <w:t>3</w:t>
      </w:r>
      <w:r w:rsidRPr="007E117A">
        <w:rPr>
          <w:lang w:val="en-GB"/>
        </w:rPr>
        <w:t xml:space="preserve"> of water sampled. Set and retrieval times of light traps were recorded so that relative abundance can be expressed as catch-per-unit-effort (CPUE). Total larval fish captures (all trips grouped by site) between years were examined using a </w:t>
      </w:r>
      <w:r w:rsidRPr="007E117A">
        <w:rPr>
          <w:rFonts w:hint="eastAsia"/>
          <w:lang w:val="en-GB"/>
        </w:rPr>
        <w:t xml:space="preserve">permutational analysis of variance (PERMANOVA) </w:t>
      </w:r>
      <w:r w:rsidRPr="007E117A">
        <w:rPr>
          <w:lang w:val="en-GB"/>
        </w:rPr>
        <w:t xml:space="preserve">with </w:t>
      </w:r>
      <w:r w:rsidRPr="007E117A">
        <w:rPr>
          <w:rFonts w:hint="eastAsia"/>
          <w:lang w:val="en-GB"/>
        </w:rPr>
        <w:t xml:space="preserve">Type I sum of squares. </w:t>
      </w:r>
      <w:r w:rsidRPr="007E117A">
        <w:rPr>
          <w:lang w:val="en-GB"/>
        </w:rPr>
        <w:t>Raw captured d</w:t>
      </w:r>
      <w:r w:rsidRPr="007E117A">
        <w:rPr>
          <w:rFonts w:hint="eastAsia"/>
          <w:lang w:val="en-GB"/>
        </w:rPr>
        <w:t xml:space="preserve">ata was </w:t>
      </w:r>
      <w:r w:rsidRPr="007E117A">
        <w:rPr>
          <w:lang w:val="en-GB"/>
        </w:rPr>
        <w:t>fourth-root</w:t>
      </w:r>
      <w:r w:rsidRPr="007E117A">
        <w:rPr>
          <w:rFonts w:hint="eastAsia"/>
          <w:lang w:val="en-GB"/>
        </w:rPr>
        <w:t xml:space="preserve"> transformed</w:t>
      </w:r>
      <w:r w:rsidRPr="007E117A">
        <w:rPr>
          <w:lang w:val="en-GB"/>
        </w:rPr>
        <w:t>,</w:t>
      </w:r>
      <w:r w:rsidRPr="007E117A">
        <w:rPr>
          <w:rFonts w:hint="eastAsia"/>
          <w:lang w:val="en-GB"/>
        </w:rPr>
        <w:t xml:space="preserve"> then </w:t>
      </w:r>
      <w:r w:rsidRPr="007E117A">
        <w:rPr>
          <w:lang w:val="en-GB"/>
        </w:rPr>
        <w:t xml:space="preserve">a </w:t>
      </w:r>
      <w:r w:rsidRPr="007E117A">
        <w:rPr>
          <w:rFonts w:hint="eastAsia"/>
          <w:lang w:val="en-GB"/>
        </w:rPr>
        <w:t xml:space="preserve">resemblance matrix </w:t>
      </w:r>
      <w:r w:rsidRPr="007E117A">
        <w:rPr>
          <w:lang w:val="en-GB"/>
        </w:rPr>
        <w:t>was constructed</w:t>
      </w:r>
      <w:r w:rsidRPr="007E117A">
        <w:rPr>
          <w:rFonts w:hint="eastAsia"/>
          <w:lang w:val="en-GB"/>
        </w:rPr>
        <w:t xml:space="preserve"> with </w:t>
      </w:r>
      <w:r w:rsidRPr="007E117A">
        <w:rPr>
          <w:lang w:val="en-GB"/>
        </w:rPr>
        <w:t>the Bray-Curtis</w:t>
      </w:r>
      <w:r w:rsidRPr="007E117A">
        <w:rPr>
          <w:rFonts w:hint="eastAsia"/>
          <w:lang w:val="en-GB"/>
        </w:rPr>
        <w:t xml:space="preserve"> </w:t>
      </w:r>
      <w:r w:rsidRPr="007E117A">
        <w:rPr>
          <w:lang w:val="en-GB"/>
        </w:rPr>
        <w:t>similarity</w:t>
      </w:r>
      <w:r w:rsidRPr="007E117A">
        <w:rPr>
          <w:rFonts w:hint="eastAsia"/>
          <w:lang w:val="en-GB"/>
        </w:rPr>
        <w:t xml:space="preserve"> measure. </w:t>
      </w:r>
      <w:r w:rsidRPr="007E117A">
        <w:rPr>
          <w:lang w:val="en-GB"/>
        </w:rPr>
        <w:t xml:space="preserve">All species were </w:t>
      </w:r>
      <w:r w:rsidRPr="007E117A">
        <w:rPr>
          <w:rFonts w:hint="eastAsia"/>
          <w:lang w:val="en-GB"/>
        </w:rPr>
        <w:t>included as variables</w:t>
      </w:r>
      <w:r w:rsidRPr="007E117A">
        <w:rPr>
          <w:lang w:val="en-GB"/>
        </w:rPr>
        <w:t xml:space="preserve">, with </w:t>
      </w:r>
      <w:r w:rsidRPr="007E117A">
        <w:rPr>
          <w:rFonts w:hint="eastAsia"/>
          <w:lang w:val="en-GB"/>
        </w:rPr>
        <w:t>year</w:t>
      </w:r>
      <w:r w:rsidRPr="007E117A">
        <w:rPr>
          <w:lang w:val="en-GB"/>
        </w:rPr>
        <w:t xml:space="preserve"> as a fixed factor and site as a random factor nested within year</w:t>
      </w:r>
      <w:r w:rsidRPr="007E117A">
        <w:rPr>
          <w:rFonts w:hint="eastAsia"/>
          <w:lang w:val="en-GB"/>
        </w:rPr>
        <w:t xml:space="preserve"> </w:t>
      </w:r>
      <w:r w:rsidRPr="007E117A">
        <w:rPr>
          <w:lang w:val="en-GB"/>
        </w:rPr>
        <w:t xml:space="preserve">for a maximum of </w:t>
      </w:r>
      <w:r w:rsidRPr="007E117A">
        <w:rPr>
          <w:rFonts w:hint="eastAsia"/>
          <w:lang w:val="en-GB"/>
        </w:rPr>
        <w:t>9999 permutations.</w:t>
      </w:r>
      <w:r w:rsidRPr="007E117A">
        <w:rPr>
          <w:lang w:val="en-GB"/>
        </w:rPr>
        <w:t xml:space="preserve"> Principal Component analysis ordinations (PCoA) of the transformed data were arranged into resemblance matrices using the Bray-Curtis Similarity measure. Vectors are the raw Pearson's correlations for the taxa that are most correlated (&gt; 0.5) with each of the PCoA axes. Similarity percentage analysis (SIMPER) was performed to determine which larval fish taxa contributed to any observed differences between years.</w:t>
      </w:r>
    </w:p>
    <w:p w14:paraId="447FBD4C" w14:textId="77777777" w:rsidR="007E117A" w:rsidRPr="007E117A" w:rsidRDefault="007E117A" w:rsidP="007E117A"/>
    <w:p w14:paraId="738DDB82" w14:textId="77777777" w:rsidR="007E117A" w:rsidRPr="007E117A" w:rsidRDefault="007E117A" w:rsidP="00143A2F">
      <w:pPr>
        <w:pStyle w:val="Heading2"/>
      </w:pPr>
      <w:bookmarkStart w:id="261" w:name="_Toc4574808"/>
      <w:r w:rsidRPr="007E117A">
        <w:t>Results</w:t>
      </w:r>
      <w:bookmarkEnd w:id="261"/>
    </w:p>
    <w:p w14:paraId="242AEE55" w14:textId="37338C53" w:rsidR="007E117A" w:rsidRPr="007E117A" w:rsidRDefault="007E117A" w:rsidP="007E117A">
      <w:pPr>
        <w:rPr>
          <w:lang w:val="en-GB"/>
        </w:rPr>
      </w:pPr>
      <w:r w:rsidRPr="007E117A">
        <w:rPr>
          <w:lang w:val="en-GB"/>
        </w:rPr>
        <w:t>A total of 3</w:t>
      </w:r>
      <w:r w:rsidR="00FB37C2">
        <w:rPr>
          <w:lang w:val="en-GB"/>
        </w:rPr>
        <w:t> </w:t>
      </w:r>
      <w:r w:rsidRPr="007E117A">
        <w:rPr>
          <w:lang w:val="en-GB"/>
        </w:rPr>
        <w:t>225 larval fish were captured across the five sampling events of spring-summer 2017 comprising four native species (Murray cod, flat headed gudgeon, Australian smelt and carp gudgeon) and two alien fish species (eastern gambusia and common carp) (</w:t>
      </w:r>
      <w:r w:rsidRPr="007E117A">
        <w:rPr>
          <w:lang w:val="en-GB"/>
        </w:rPr>
        <w:fldChar w:fldCharType="begin"/>
      </w:r>
      <w:r w:rsidRPr="007E117A">
        <w:rPr>
          <w:lang w:val="en-GB"/>
        </w:rPr>
        <w:instrText xml:space="preserve"> REF _Ref440827355 \h  \* MERGEFORMAT </w:instrText>
      </w:r>
      <w:r w:rsidRPr="007E117A">
        <w:rPr>
          <w:lang w:val="en-GB"/>
        </w:rPr>
      </w:r>
      <w:r w:rsidRPr="007E117A">
        <w:rPr>
          <w:lang w:val="en-GB"/>
        </w:rPr>
        <w:fldChar w:fldCharType="separate"/>
      </w:r>
      <w:r w:rsidR="002A4751" w:rsidRPr="00475B04">
        <w:t xml:space="preserve">Table </w:t>
      </w:r>
      <w:r w:rsidR="002A4751">
        <w:t>12</w:t>
      </w:r>
      <w:r w:rsidRPr="007E117A">
        <w:fldChar w:fldCharType="end"/>
      </w:r>
      <w:r w:rsidRPr="007E117A">
        <w:rPr>
          <w:lang w:val="en-GB"/>
        </w:rPr>
        <w:t>). Light traps captured the majority of larval fish, though this was mostly driven by extremely high abundances of Australian smelt (</w:t>
      </w:r>
      <w:r w:rsidRPr="007E117A">
        <w:rPr>
          <w:lang w:val="en-GB"/>
        </w:rPr>
        <w:fldChar w:fldCharType="begin"/>
      </w:r>
      <w:r w:rsidRPr="007E117A">
        <w:rPr>
          <w:lang w:val="en-GB"/>
        </w:rPr>
        <w:instrText xml:space="preserve"> REF _Ref440827355 \h  \* MERGEFORMAT </w:instrText>
      </w:r>
      <w:r w:rsidRPr="007E117A">
        <w:rPr>
          <w:lang w:val="en-GB"/>
        </w:rPr>
      </w:r>
      <w:r w:rsidRPr="007E117A">
        <w:rPr>
          <w:lang w:val="en-GB"/>
        </w:rPr>
        <w:fldChar w:fldCharType="separate"/>
      </w:r>
      <w:r w:rsidR="002A4751" w:rsidRPr="00475B04">
        <w:t xml:space="preserve">Table </w:t>
      </w:r>
      <w:r w:rsidR="002A4751">
        <w:t>12</w:t>
      </w:r>
      <w:r w:rsidRPr="007E117A">
        <w:fldChar w:fldCharType="end"/>
      </w:r>
      <w:r w:rsidRPr="007E117A">
        <w:rPr>
          <w:lang w:val="en-GB"/>
        </w:rPr>
        <w:t>). Numbers of larval fish were variable between sampling events, with trips 1, 3 and 5 capturing the majority of fish (96% of all trips) comprising 59%, 25% and 12%, respectively. Australian smelt were by far the most numerous species caught, comprising 85% of the total number of larval fish captured in 2017 (</w:t>
      </w:r>
      <w:r w:rsidRPr="007E117A">
        <w:rPr>
          <w:lang w:val="en-GB"/>
        </w:rPr>
        <w:fldChar w:fldCharType="begin"/>
      </w:r>
      <w:r w:rsidRPr="007E117A">
        <w:rPr>
          <w:lang w:val="en-GB"/>
        </w:rPr>
        <w:instrText xml:space="preserve"> REF _Ref440827355 \h  \* MERGEFORMAT </w:instrText>
      </w:r>
      <w:r w:rsidRPr="007E117A">
        <w:rPr>
          <w:lang w:val="en-GB"/>
        </w:rPr>
      </w:r>
      <w:r w:rsidRPr="007E117A">
        <w:rPr>
          <w:lang w:val="en-GB"/>
        </w:rPr>
        <w:fldChar w:fldCharType="separate"/>
      </w:r>
      <w:r w:rsidR="002A4751" w:rsidRPr="00475B04">
        <w:t xml:space="preserve">Table </w:t>
      </w:r>
      <w:r w:rsidR="002A4751">
        <w:t>12</w:t>
      </w:r>
      <w:r w:rsidRPr="007E117A">
        <w:fldChar w:fldCharType="end"/>
      </w:r>
      <w:r w:rsidRPr="007E117A">
        <w:rPr>
          <w:lang w:val="en-GB"/>
        </w:rPr>
        <w:t>). Common carp were the next most dominant species, comprising nearly 10% of the total number of fish captured (</w:t>
      </w:r>
      <w:r w:rsidRPr="007E117A">
        <w:rPr>
          <w:lang w:val="en-GB"/>
        </w:rPr>
        <w:fldChar w:fldCharType="begin"/>
      </w:r>
      <w:r w:rsidRPr="007E117A">
        <w:rPr>
          <w:lang w:val="en-GB"/>
        </w:rPr>
        <w:instrText xml:space="preserve"> REF _Ref440827355 \h  \* MERGEFORMAT </w:instrText>
      </w:r>
      <w:r w:rsidRPr="007E117A">
        <w:rPr>
          <w:lang w:val="en-GB"/>
        </w:rPr>
      </w:r>
      <w:r w:rsidRPr="007E117A">
        <w:rPr>
          <w:lang w:val="en-GB"/>
        </w:rPr>
        <w:fldChar w:fldCharType="separate"/>
      </w:r>
      <w:r w:rsidR="002A4751" w:rsidRPr="00475B04">
        <w:t xml:space="preserve">Table </w:t>
      </w:r>
      <w:r w:rsidR="002A4751">
        <w:t>12</w:t>
      </w:r>
      <w:r w:rsidRPr="007E117A">
        <w:fldChar w:fldCharType="end"/>
      </w:r>
      <w:r w:rsidRPr="007E117A">
        <w:rPr>
          <w:lang w:val="en-GB"/>
        </w:rPr>
        <w:t xml:space="preserve">). </w:t>
      </w:r>
    </w:p>
    <w:p w14:paraId="673FD63E" w14:textId="46E880A7" w:rsidR="007E117A" w:rsidRPr="007E117A" w:rsidRDefault="007E117A" w:rsidP="007E117A">
      <w:pPr>
        <w:rPr>
          <w:lang w:val="en-GB"/>
        </w:rPr>
      </w:pPr>
      <w:r w:rsidRPr="007E117A">
        <w:rPr>
          <w:lang w:val="en-GB"/>
        </w:rPr>
        <w:t xml:space="preserve">Larval fish were captured for only two of the six target species in 2017: one Equilibrium species, Murray Cod, and one </w:t>
      </w:r>
      <w:r w:rsidR="008D7BA7">
        <w:rPr>
          <w:lang w:val="en-GB"/>
        </w:rPr>
        <w:t>‘</w:t>
      </w:r>
      <w:r w:rsidRPr="007E117A">
        <w:rPr>
          <w:lang w:val="en-GB"/>
        </w:rPr>
        <w:t>Opportunistic</w:t>
      </w:r>
      <w:r w:rsidR="008D7BA7">
        <w:rPr>
          <w:lang w:val="en-GB"/>
        </w:rPr>
        <w:t>’</w:t>
      </w:r>
      <w:r w:rsidRPr="007E117A">
        <w:rPr>
          <w:lang w:val="en-GB"/>
        </w:rPr>
        <w:t xml:space="preserve"> species, carp gudgeon (albeit a single individual) (</w:t>
      </w:r>
      <w:r w:rsidRPr="007E117A">
        <w:rPr>
          <w:lang w:val="en-GB"/>
        </w:rPr>
        <w:fldChar w:fldCharType="begin"/>
      </w:r>
      <w:r w:rsidRPr="007E117A">
        <w:rPr>
          <w:lang w:val="en-GB"/>
        </w:rPr>
        <w:instrText xml:space="preserve"> REF _Ref440827355 \h  \* MERGEFORMAT </w:instrText>
      </w:r>
      <w:r w:rsidRPr="007E117A">
        <w:rPr>
          <w:lang w:val="en-GB"/>
        </w:rPr>
      </w:r>
      <w:r w:rsidRPr="007E117A">
        <w:rPr>
          <w:lang w:val="en-GB"/>
        </w:rPr>
        <w:fldChar w:fldCharType="separate"/>
      </w:r>
      <w:r w:rsidR="002A4751" w:rsidRPr="00475B04">
        <w:t xml:space="preserve">Table </w:t>
      </w:r>
      <w:r w:rsidR="002A4751">
        <w:t>12</w:t>
      </w:r>
      <w:r w:rsidRPr="007E117A">
        <w:fldChar w:fldCharType="end"/>
      </w:r>
      <w:r w:rsidRPr="007E117A">
        <w:rPr>
          <w:lang w:val="en-GB"/>
        </w:rPr>
        <w:t xml:space="preserve">). No </w:t>
      </w:r>
      <w:r w:rsidR="00E25726">
        <w:rPr>
          <w:lang w:val="en-GB"/>
        </w:rPr>
        <w:t>‘</w:t>
      </w:r>
      <w:r w:rsidRPr="007E117A">
        <w:rPr>
          <w:lang w:val="en-GB"/>
        </w:rPr>
        <w:t>Periodic</w:t>
      </w:r>
      <w:r w:rsidR="00E25726">
        <w:rPr>
          <w:lang w:val="en-GB"/>
        </w:rPr>
        <w:t>’</w:t>
      </w:r>
      <w:r w:rsidRPr="007E117A">
        <w:rPr>
          <w:lang w:val="en-GB"/>
        </w:rPr>
        <w:t xml:space="preserve"> representative species (golden perch or bony herring) were collected during larval sampling in 2017 (</w:t>
      </w:r>
      <w:r w:rsidRPr="007E117A">
        <w:rPr>
          <w:lang w:val="en-GB"/>
        </w:rPr>
        <w:fldChar w:fldCharType="begin"/>
      </w:r>
      <w:r w:rsidRPr="007E117A">
        <w:rPr>
          <w:lang w:val="en-GB"/>
        </w:rPr>
        <w:instrText xml:space="preserve"> REF _Ref440827355 \h  \* MERGEFORMAT </w:instrText>
      </w:r>
      <w:r w:rsidRPr="007E117A">
        <w:rPr>
          <w:lang w:val="en-GB"/>
        </w:rPr>
      </w:r>
      <w:r w:rsidRPr="007E117A">
        <w:rPr>
          <w:lang w:val="en-GB"/>
        </w:rPr>
        <w:fldChar w:fldCharType="separate"/>
      </w:r>
      <w:r w:rsidR="002A4751" w:rsidRPr="00475B04">
        <w:t xml:space="preserve">Table </w:t>
      </w:r>
      <w:r w:rsidR="002A4751">
        <w:t>12</w:t>
      </w:r>
      <w:r w:rsidRPr="007E117A">
        <w:fldChar w:fldCharType="end"/>
      </w:r>
      <w:r w:rsidRPr="007E117A">
        <w:rPr>
          <w:lang w:val="en-GB"/>
        </w:rPr>
        <w:t>). Murray cod were captured in the first three trips only, with the majority (55%) of individuals captured from a single site during sampling event 1 (Wallanthery) (</w:t>
      </w:r>
      <w:r w:rsidRPr="007E117A">
        <w:rPr>
          <w:lang w:val="en-GB"/>
        </w:rPr>
        <w:fldChar w:fldCharType="begin"/>
      </w:r>
      <w:r w:rsidRPr="007E117A">
        <w:rPr>
          <w:lang w:val="en-GB"/>
        </w:rPr>
        <w:instrText xml:space="preserve"> REF _Ref428532182 \h  \* MERGEFORMAT </w:instrText>
      </w:r>
      <w:r w:rsidRPr="007E117A">
        <w:rPr>
          <w:lang w:val="en-GB"/>
        </w:rPr>
      </w:r>
      <w:r w:rsidRPr="007E117A">
        <w:rPr>
          <w:lang w:val="en-GB"/>
        </w:rPr>
        <w:fldChar w:fldCharType="separate"/>
      </w:r>
      <w:r w:rsidR="002A4751" w:rsidRPr="003C1511">
        <w:t xml:space="preserve">Figure </w:t>
      </w:r>
      <w:r w:rsidR="002A4751">
        <w:t>29</w:t>
      </w:r>
      <w:r w:rsidRPr="007E117A">
        <w:fldChar w:fldCharType="end"/>
      </w:r>
      <w:r w:rsidRPr="007E117A">
        <w:rPr>
          <w:lang w:val="en-GB"/>
        </w:rPr>
        <w:t>). Larval Murray cod ranged in length from 7.82 – 9.92 mm, corresponding to ages of 5 – 20 days (</w:t>
      </w:r>
      <w:r w:rsidRPr="007E117A">
        <w:rPr>
          <w:lang w:val="en-GB"/>
        </w:rPr>
        <w:fldChar w:fldCharType="begin"/>
      </w:r>
      <w:r w:rsidRPr="007E117A">
        <w:rPr>
          <w:lang w:val="en-GB"/>
        </w:rPr>
        <w:instrText xml:space="preserve"> REF _Ref515976326 \h  \* MERGEFORMAT </w:instrText>
      </w:r>
      <w:r w:rsidRPr="007E117A">
        <w:rPr>
          <w:lang w:val="en-GB"/>
        </w:rPr>
      </w:r>
      <w:r w:rsidRPr="007E117A">
        <w:rPr>
          <w:lang w:val="en-GB"/>
        </w:rPr>
        <w:fldChar w:fldCharType="separate"/>
      </w:r>
      <w:r w:rsidR="002A4751" w:rsidRPr="00BD7CDE">
        <w:t xml:space="preserve">Figure </w:t>
      </w:r>
      <w:r w:rsidR="002A4751">
        <w:t>30</w:t>
      </w:r>
      <w:r w:rsidRPr="007E117A">
        <w:fldChar w:fldCharType="end"/>
      </w:r>
      <w:r w:rsidRPr="007E117A">
        <w:rPr>
          <w:lang w:val="en-GB"/>
        </w:rPr>
        <w:t xml:space="preserve">). Estimated spawning window for Murray cod in 2017 was between 19/9/17 – 29/10/17, with two peaks between 24/9/17 – 3/10/17 and 18/10/17 – 31/10/17 (see </w:t>
      </w:r>
      <w:r w:rsidRPr="007E117A">
        <w:rPr>
          <w:lang w:val="en-GB"/>
        </w:rPr>
        <w:fldChar w:fldCharType="begin"/>
      </w:r>
      <w:r w:rsidRPr="007E117A">
        <w:rPr>
          <w:lang w:val="en-GB"/>
        </w:rPr>
        <w:instrText xml:space="preserve"> REF _Ref428444956 \h  \* MERGEFORMAT </w:instrText>
      </w:r>
      <w:r w:rsidRPr="007E117A">
        <w:rPr>
          <w:lang w:val="en-GB"/>
        </w:rPr>
      </w:r>
      <w:r w:rsidRPr="007E117A">
        <w:rPr>
          <w:lang w:val="en-GB"/>
        </w:rPr>
        <w:fldChar w:fldCharType="separate"/>
      </w:r>
      <w:r w:rsidR="002A4751" w:rsidRPr="002A4751">
        <w:rPr>
          <w:lang w:val="en-GB"/>
        </w:rPr>
        <w:t>Figure 34</w:t>
      </w:r>
      <w:r w:rsidRPr="007E117A">
        <w:fldChar w:fldCharType="end"/>
      </w:r>
      <w:r w:rsidRPr="007E117A">
        <w:rPr>
          <w:lang w:val="en-GB"/>
        </w:rPr>
        <w:t xml:space="preserve">, section </w:t>
      </w:r>
      <w:r w:rsidRPr="007E117A">
        <w:rPr>
          <w:lang w:val="en-GB"/>
        </w:rPr>
        <w:fldChar w:fldCharType="begin"/>
      </w:r>
      <w:r w:rsidRPr="007E117A">
        <w:rPr>
          <w:lang w:val="en-GB"/>
        </w:rPr>
        <w:instrText xml:space="preserve"> REF _Ref516045302 \r \h </w:instrText>
      </w:r>
      <w:r w:rsidRPr="007E117A">
        <w:rPr>
          <w:lang w:val="en-GB"/>
        </w:rPr>
      </w:r>
      <w:r w:rsidRPr="007E117A">
        <w:rPr>
          <w:lang w:val="en-GB"/>
        </w:rPr>
        <w:fldChar w:fldCharType="separate"/>
      </w:r>
      <w:r w:rsidR="002A4751">
        <w:rPr>
          <w:lang w:val="en-GB"/>
        </w:rPr>
        <w:t>8.6</w:t>
      </w:r>
      <w:r w:rsidRPr="007E117A">
        <w:fldChar w:fldCharType="end"/>
      </w:r>
      <w:r w:rsidRPr="007E117A">
        <w:rPr>
          <w:lang w:val="en-GB"/>
        </w:rPr>
        <w:t>). Mean length of Murray cod was relatively consistent between sampling events 1 – 3 (</w:t>
      </w:r>
      <w:r w:rsidRPr="00BD7CDE">
        <w:rPr>
          <w:lang w:val="en-GB"/>
        </w:rPr>
        <w:fldChar w:fldCharType="begin"/>
      </w:r>
      <w:r w:rsidRPr="00BD7CDE">
        <w:rPr>
          <w:lang w:val="en-GB"/>
        </w:rPr>
        <w:instrText xml:space="preserve"> REF _Ref515976326 \h </w:instrText>
      </w:r>
      <w:r w:rsidR="00BD7CDE" w:rsidRPr="00BD7CDE">
        <w:rPr>
          <w:lang w:val="en-GB"/>
        </w:rPr>
        <w:instrText xml:space="preserve"> \* MERGEFORMAT </w:instrText>
      </w:r>
      <w:r w:rsidRPr="00BD7CDE">
        <w:rPr>
          <w:lang w:val="en-GB"/>
        </w:rPr>
      </w:r>
      <w:r w:rsidRPr="00BD7CDE">
        <w:rPr>
          <w:lang w:val="en-GB"/>
        </w:rPr>
        <w:fldChar w:fldCharType="separate"/>
      </w:r>
      <w:r w:rsidR="002A4751" w:rsidRPr="002A4751">
        <w:rPr>
          <w:bCs/>
        </w:rPr>
        <w:t xml:space="preserve">Figure </w:t>
      </w:r>
      <w:r w:rsidR="002A4751" w:rsidRPr="002A4751">
        <w:rPr>
          <w:bCs/>
          <w:noProof/>
        </w:rPr>
        <w:t>30</w:t>
      </w:r>
      <w:r w:rsidRPr="00BD7CDE">
        <w:fldChar w:fldCharType="end"/>
      </w:r>
      <w:r w:rsidRPr="00BD7CDE">
        <w:rPr>
          <w:lang w:val="en-GB"/>
        </w:rPr>
        <w:t>).</w:t>
      </w:r>
    </w:p>
    <w:p w14:paraId="17CE9922" w14:textId="5FC2523B" w:rsidR="007E117A" w:rsidRPr="00475B04" w:rsidRDefault="007E117A" w:rsidP="00475B04">
      <w:pPr>
        <w:pStyle w:val="Caption"/>
      </w:pPr>
      <w:bookmarkStart w:id="262" w:name="_Ref440827355"/>
      <w:bookmarkStart w:id="263" w:name="_Toc467776203"/>
      <w:bookmarkStart w:id="264" w:name="_Ref515952806"/>
      <w:bookmarkStart w:id="265" w:name="_Ref530390285"/>
      <w:bookmarkStart w:id="266" w:name="_Toc4574923"/>
      <w:r w:rsidRPr="00475B04">
        <w:t xml:space="preserve">Table </w:t>
      </w:r>
      <w:r w:rsidR="00CB3460">
        <w:rPr>
          <w:noProof/>
        </w:rPr>
        <w:fldChar w:fldCharType="begin"/>
      </w:r>
      <w:r w:rsidR="00CB3460">
        <w:rPr>
          <w:noProof/>
        </w:rPr>
        <w:instrText xml:space="preserve"> SEQ Table \* ARABIC </w:instrText>
      </w:r>
      <w:r w:rsidR="00CB3460">
        <w:rPr>
          <w:noProof/>
        </w:rPr>
        <w:fldChar w:fldCharType="separate"/>
      </w:r>
      <w:r w:rsidR="002A4751">
        <w:rPr>
          <w:noProof/>
        </w:rPr>
        <w:t>12</w:t>
      </w:r>
      <w:r w:rsidR="00CB3460">
        <w:rPr>
          <w:noProof/>
        </w:rPr>
        <w:fldChar w:fldCharType="end"/>
      </w:r>
      <w:bookmarkEnd w:id="262"/>
      <w:r w:rsidRPr="00475B04">
        <w:t>. Capture summary of larval fish from sampling conducted between mid-October to mid December 2017 in the Lower Lachlan river system Selected Area.</w:t>
      </w:r>
      <w:bookmarkEnd w:id="263"/>
      <w:bookmarkEnd w:id="264"/>
      <w:bookmarkEnd w:id="265"/>
      <w:bookmarkEnd w:id="266"/>
      <w:r w:rsidRPr="00475B04">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219"/>
        <w:gridCol w:w="1291"/>
        <w:gridCol w:w="1418"/>
        <w:gridCol w:w="1134"/>
      </w:tblGrid>
      <w:tr w:rsidR="00BD7CDE" w:rsidRPr="00153C21" w14:paraId="0C52CBD2" w14:textId="77777777" w:rsidTr="00BD7CDE">
        <w:trPr>
          <w:trHeight w:val="465"/>
          <w:jc w:val="center"/>
        </w:trPr>
        <w:tc>
          <w:tcPr>
            <w:tcW w:w="2219" w:type="dxa"/>
            <w:tcBorders>
              <w:top w:val="single" w:sz="8" w:space="0" w:color="FFFFFF" w:themeColor="background1"/>
              <w:left w:val="single" w:sz="8" w:space="0" w:color="FFFFFF" w:themeColor="background1"/>
              <w:bottom w:val="single" w:sz="18" w:space="0" w:color="FFFFFF" w:themeColor="background1"/>
              <w:right w:val="single" w:sz="8" w:space="0" w:color="FFFFFF" w:themeColor="background1"/>
            </w:tcBorders>
            <w:shd w:val="clear" w:color="auto" w:fill="9BBB59" w:themeFill="accent3"/>
          </w:tcPr>
          <w:p w14:paraId="2569CD56"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SPECIES</w:t>
            </w:r>
          </w:p>
        </w:tc>
        <w:tc>
          <w:tcPr>
            <w:tcW w:w="1291" w:type="dxa"/>
            <w:tcBorders>
              <w:top w:val="single" w:sz="8" w:space="0" w:color="FFFFFF" w:themeColor="background1"/>
              <w:left w:val="single" w:sz="8" w:space="0" w:color="FFFFFF" w:themeColor="background1"/>
              <w:bottom w:val="single" w:sz="18" w:space="0" w:color="FFFFFF" w:themeColor="background1"/>
              <w:right w:val="single" w:sz="8" w:space="0" w:color="FFFFFF" w:themeColor="background1"/>
            </w:tcBorders>
            <w:shd w:val="clear" w:color="auto" w:fill="9BBB59" w:themeFill="accent3"/>
          </w:tcPr>
          <w:p w14:paraId="66F71051"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DRIFT NETS</w:t>
            </w:r>
          </w:p>
        </w:tc>
        <w:tc>
          <w:tcPr>
            <w:tcW w:w="1418" w:type="dxa"/>
            <w:tcBorders>
              <w:top w:val="single" w:sz="8" w:space="0" w:color="FFFFFF" w:themeColor="background1"/>
              <w:left w:val="single" w:sz="8" w:space="0" w:color="FFFFFF" w:themeColor="background1"/>
              <w:bottom w:val="single" w:sz="18" w:space="0" w:color="FFFFFF" w:themeColor="background1"/>
              <w:right w:val="single" w:sz="8" w:space="0" w:color="FFFFFF" w:themeColor="background1"/>
            </w:tcBorders>
            <w:shd w:val="clear" w:color="auto" w:fill="9BBB59" w:themeFill="accent3"/>
          </w:tcPr>
          <w:p w14:paraId="2F39D67B"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LIGHT TRAPS</w:t>
            </w:r>
          </w:p>
        </w:tc>
        <w:tc>
          <w:tcPr>
            <w:tcW w:w="1134" w:type="dxa"/>
            <w:tcBorders>
              <w:top w:val="single" w:sz="8" w:space="0" w:color="FFFFFF" w:themeColor="background1"/>
              <w:left w:val="single" w:sz="8" w:space="0" w:color="FFFFFF" w:themeColor="background1"/>
              <w:bottom w:val="single" w:sz="18" w:space="0" w:color="FFFFFF" w:themeColor="background1"/>
              <w:right w:val="single" w:sz="8" w:space="0" w:color="FFFFFF" w:themeColor="background1"/>
            </w:tcBorders>
            <w:shd w:val="clear" w:color="auto" w:fill="9BBB59" w:themeFill="accent3"/>
          </w:tcPr>
          <w:p w14:paraId="58E60B77" w14:textId="77777777" w:rsidR="00BD7CDE" w:rsidRPr="00BD7CDE" w:rsidRDefault="00BD7CDE" w:rsidP="00B7254B">
            <w:pPr>
              <w:spacing w:before="40" w:afterLines="40" w:after="96"/>
              <w:jc w:val="center"/>
              <w:rPr>
                <w:rFonts w:eastAsia="Times New Roman"/>
                <w:b/>
                <w:bCs/>
                <w:color w:val="FFFFFF" w:themeColor="background1"/>
                <w:sz w:val="18"/>
                <w:szCs w:val="18"/>
              </w:rPr>
            </w:pPr>
            <w:r w:rsidRPr="00BD7CDE">
              <w:rPr>
                <w:rFonts w:eastAsia="Times New Roman"/>
                <w:b/>
                <w:bCs/>
                <w:color w:val="FFFFFF" w:themeColor="background1"/>
                <w:sz w:val="18"/>
                <w:szCs w:val="18"/>
              </w:rPr>
              <w:t>TOTAL</w:t>
            </w:r>
          </w:p>
        </w:tc>
      </w:tr>
      <w:tr w:rsidR="00BD7CDE" w:rsidRPr="00153C21" w14:paraId="268E1587" w14:textId="77777777" w:rsidTr="00BD7CDE">
        <w:trPr>
          <w:jc w:val="center"/>
        </w:trPr>
        <w:tc>
          <w:tcPr>
            <w:tcW w:w="2219" w:type="dxa"/>
            <w:tcBorders>
              <w:top w:val="single" w:sz="18"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5F61E6DE"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Murray cod</w:t>
            </w:r>
          </w:p>
        </w:tc>
        <w:tc>
          <w:tcPr>
            <w:tcW w:w="1291" w:type="dxa"/>
            <w:tcBorders>
              <w:top w:val="single" w:sz="18" w:space="0" w:color="FFFFFF" w:themeColor="background1"/>
              <w:bottom w:val="single" w:sz="6" w:space="0" w:color="FFFFFF" w:themeColor="background1"/>
            </w:tcBorders>
            <w:shd w:val="clear" w:color="auto" w:fill="EAF1DD" w:themeFill="accent3" w:themeFillTint="33"/>
          </w:tcPr>
          <w:p w14:paraId="49E2B99A" w14:textId="1A459CE0" w:rsidR="00BD7CDE" w:rsidRPr="00BD7CDE" w:rsidRDefault="00BD7CDE" w:rsidP="00B7254B">
            <w:pPr>
              <w:spacing w:before="40" w:afterLines="40" w:after="96"/>
              <w:jc w:val="center"/>
              <w:rPr>
                <w:rFonts w:eastAsia="Times New Roman"/>
                <w:sz w:val="18"/>
                <w:szCs w:val="18"/>
              </w:rPr>
            </w:pPr>
            <w:r w:rsidRPr="00BD7CDE">
              <w:rPr>
                <w:bCs/>
                <w:sz w:val="18"/>
                <w:szCs w:val="18"/>
              </w:rPr>
              <w:t>17</w:t>
            </w:r>
          </w:p>
        </w:tc>
        <w:tc>
          <w:tcPr>
            <w:tcW w:w="1418" w:type="dxa"/>
            <w:tcBorders>
              <w:top w:val="single" w:sz="18" w:space="0" w:color="FFFFFF" w:themeColor="background1"/>
              <w:bottom w:val="single" w:sz="6" w:space="0" w:color="FFFFFF" w:themeColor="background1"/>
            </w:tcBorders>
            <w:shd w:val="clear" w:color="auto" w:fill="EAF1DD" w:themeFill="accent3" w:themeFillTint="33"/>
          </w:tcPr>
          <w:p w14:paraId="19F71274" w14:textId="4432127C" w:rsidR="00BD7CDE" w:rsidRPr="00BD7CDE" w:rsidRDefault="00BD7CDE" w:rsidP="00B7254B">
            <w:pPr>
              <w:spacing w:before="40" w:afterLines="40" w:after="96"/>
              <w:jc w:val="center"/>
              <w:rPr>
                <w:rFonts w:eastAsia="Times New Roman"/>
                <w:sz w:val="18"/>
                <w:szCs w:val="18"/>
              </w:rPr>
            </w:pPr>
            <w:r w:rsidRPr="00BD7CDE">
              <w:rPr>
                <w:bCs/>
                <w:sz w:val="18"/>
                <w:szCs w:val="18"/>
              </w:rPr>
              <w:t>25</w:t>
            </w:r>
          </w:p>
        </w:tc>
        <w:tc>
          <w:tcPr>
            <w:tcW w:w="1134" w:type="dxa"/>
            <w:tcBorders>
              <w:top w:val="single" w:sz="18" w:space="0" w:color="FFFFFF" w:themeColor="background1"/>
              <w:bottom w:val="single" w:sz="6" w:space="0" w:color="FFFFFF" w:themeColor="background1"/>
            </w:tcBorders>
            <w:shd w:val="clear" w:color="auto" w:fill="EAF1DD" w:themeFill="accent3" w:themeFillTint="33"/>
          </w:tcPr>
          <w:p w14:paraId="368BA6E3" w14:textId="10F5293A" w:rsidR="00BD7CDE" w:rsidRPr="00BD7CDE" w:rsidRDefault="00BD7CDE" w:rsidP="00B7254B">
            <w:pPr>
              <w:spacing w:before="40" w:afterLines="40" w:after="96"/>
              <w:jc w:val="center"/>
              <w:rPr>
                <w:rFonts w:eastAsia="Times New Roman"/>
                <w:b/>
                <w:bCs/>
                <w:sz w:val="18"/>
                <w:szCs w:val="18"/>
              </w:rPr>
            </w:pPr>
            <w:r w:rsidRPr="00BD7CDE">
              <w:rPr>
                <w:b/>
                <w:bCs/>
                <w:sz w:val="18"/>
                <w:szCs w:val="18"/>
              </w:rPr>
              <w:t>42</w:t>
            </w:r>
          </w:p>
        </w:tc>
      </w:tr>
      <w:tr w:rsidR="00BD7CDE" w:rsidRPr="00153C21" w14:paraId="6918CDBB" w14:textId="77777777" w:rsidTr="0042641C">
        <w:trPr>
          <w:jc w:val="center"/>
        </w:trPr>
        <w:tc>
          <w:tcPr>
            <w:tcW w:w="2219"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33DCA553"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flat headed gudgeon</w:t>
            </w:r>
          </w:p>
        </w:tc>
        <w:tc>
          <w:tcPr>
            <w:tcW w:w="1291" w:type="dxa"/>
            <w:tcBorders>
              <w:top w:val="single" w:sz="6" w:space="0" w:color="FFFFFF" w:themeColor="background1"/>
              <w:bottom w:val="single" w:sz="6" w:space="0" w:color="FFFFFF" w:themeColor="background1"/>
            </w:tcBorders>
            <w:shd w:val="clear" w:color="auto" w:fill="EAF1DD" w:themeFill="accent3" w:themeFillTint="33"/>
          </w:tcPr>
          <w:p w14:paraId="32BF2D5B" w14:textId="04F757BE" w:rsidR="00BD7CDE" w:rsidRPr="00BD7CDE" w:rsidRDefault="00BD7CDE" w:rsidP="00B7254B">
            <w:pPr>
              <w:spacing w:before="40" w:afterLines="40" w:after="96"/>
              <w:jc w:val="center"/>
              <w:rPr>
                <w:rFonts w:eastAsia="Times New Roman"/>
                <w:sz w:val="18"/>
                <w:szCs w:val="18"/>
              </w:rPr>
            </w:pPr>
            <w:r w:rsidRPr="00BD7CDE">
              <w:rPr>
                <w:bCs/>
                <w:sz w:val="18"/>
                <w:szCs w:val="18"/>
              </w:rPr>
              <w:t>26</w:t>
            </w:r>
          </w:p>
        </w:tc>
        <w:tc>
          <w:tcPr>
            <w:tcW w:w="1418" w:type="dxa"/>
            <w:tcBorders>
              <w:top w:val="single" w:sz="6" w:space="0" w:color="FFFFFF" w:themeColor="background1"/>
              <w:bottom w:val="single" w:sz="6" w:space="0" w:color="FFFFFF" w:themeColor="background1"/>
            </w:tcBorders>
            <w:shd w:val="clear" w:color="auto" w:fill="EAF1DD" w:themeFill="accent3" w:themeFillTint="33"/>
          </w:tcPr>
          <w:p w14:paraId="6B3BCB7B" w14:textId="00E0019B" w:rsidR="00BD7CDE" w:rsidRPr="00BD7CDE" w:rsidRDefault="00BD7CDE" w:rsidP="00B7254B">
            <w:pPr>
              <w:spacing w:before="40" w:afterLines="40" w:after="96"/>
              <w:jc w:val="center"/>
              <w:rPr>
                <w:rFonts w:eastAsia="Times New Roman"/>
                <w:sz w:val="18"/>
                <w:szCs w:val="18"/>
              </w:rPr>
            </w:pPr>
            <w:r w:rsidRPr="00BD7CDE">
              <w:rPr>
                <w:bCs/>
                <w:sz w:val="18"/>
                <w:szCs w:val="18"/>
              </w:rPr>
              <w:t>83</w:t>
            </w:r>
          </w:p>
        </w:tc>
        <w:tc>
          <w:tcPr>
            <w:tcW w:w="1134" w:type="dxa"/>
            <w:tcBorders>
              <w:top w:val="single" w:sz="6" w:space="0" w:color="FFFFFF" w:themeColor="background1"/>
              <w:bottom w:val="single" w:sz="6" w:space="0" w:color="FFFFFF" w:themeColor="background1"/>
            </w:tcBorders>
            <w:shd w:val="clear" w:color="auto" w:fill="EAF1DD" w:themeFill="accent3" w:themeFillTint="33"/>
          </w:tcPr>
          <w:p w14:paraId="6FFA1C33" w14:textId="1C3D501C" w:rsidR="00BD7CDE" w:rsidRPr="00BD7CDE" w:rsidRDefault="00BD7CDE" w:rsidP="00B7254B">
            <w:pPr>
              <w:spacing w:before="40" w:afterLines="40" w:after="96"/>
              <w:jc w:val="center"/>
              <w:rPr>
                <w:rFonts w:eastAsia="Times New Roman"/>
                <w:b/>
                <w:bCs/>
                <w:sz w:val="18"/>
                <w:szCs w:val="18"/>
              </w:rPr>
            </w:pPr>
            <w:r w:rsidRPr="00BD7CDE">
              <w:rPr>
                <w:b/>
                <w:bCs/>
                <w:sz w:val="18"/>
                <w:szCs w:val="18"/>
              </w:rPr>
              <w:t>109</w:t>
            </w:r>
          </w:p>
        </w:tc>
      </w:tr>
      <w:tr w:rsidR="00BD7CDE" w:rsidRPr="00153C21" w14:paraId="735EE93C" w14:textId="77777777" w:rsidTr="0042641C">
        <w:trPr>
          <w:jc w:val="center"/>
        </w:trPr>
        <w:tc>
          <w:tcPr>
            <w:tcW w:w="2219"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77996CDA"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Australian smelt</w:t>
            </w:r>
          </w:p>
        </w:tc>
        <w:tc>
          <w:tcPr>
            <w:tcW w:w="1291" w:type="dxa"/>
            <w:tcBorders>
              <w:top w:val="single" w:sz="6" w:space="0" w:color="FFFFFF" w:themeColor="background1"/>
              <w:bottom w:val="single" w:sz="6" w:space="0" w:color="FFFFFF" w:themeColor="background1"/>
            </w:tcBorders>
            <w:shd w:val="clear" w:color="auto" w:fill="EAF1DD" w:themeFill="accent3" w:themeFillTint="33"/>
          </w:tcPr>
          <w:p w14:paraId="53F1D2F1" w14:textId="134839BC" w:rsidR="00BD7CDE" w:rsidRPr="00BD7CDE" w:rsidRDefault="00BD7CDE" w:rsidP="00B7254B">
            <w:pPr>
              <w:spacing w:before="40" w:afterLines="40" w:after="96"/>
              <w:jc w:val="center"/>
              <w:rPr>
                <w:rFonts w:eastAsia="Times New Roman"/>
                <w:sz w:val="18"/>
                <w:szCs w:val="18"/>
              </w:rPr>
            </w:pPr>
            <w:r w:rsidRPr="00BD7CDE">
              <w:rPr>
                <w:bCs/>
                <w:sz w:val="18"/>
                <w:szCs w:val="18"/>
              </w:rPr>
              <w:t>196</w:t>
            </w:r>
          </w:p>
        </w:tc>
        <w:tc>
          <w:tcPr>
            <w:tcW w:w="1418" w:type="dxa"/>
            <w:tcBorders>
              <w:top w:val="single" w:sz="6" w:space="0" w:color="FFFFFF" w:themeColor="background1"/>
              <w:bottom w:val="single" w:sz="6" w:space="0" w:color="FFFFFF" w:themeColor="background1"/>
            </w:tcBorders>
            <w:shd w:val="clear" w:color="auto" w:fill="EAF1DD" w:themeFill="accent3" w:themeFillTint="33"/>
          </w:tcPr>
          <w:p w14:paraId="7F364907" w14:textId="4B1F0395" w:rsidR="00BD7CDE" w:rsidRPr="00BD7CDE" w:rsidRDefault="00BD7CDE" w:rsidP="00B7254B">
            <w:pPr>
              <w:spacing w:before="40" w:afterLines="40" w:after="96"/>
              <w:jc w:val="center"/>
              <w:rPr>
                <w:rFonts w:eastAsia="Times New Roman"/>
                <w:sz w:val="18"/>
                <w:szCs w:val="18"/>
              </w:rPr>
            </w:pPr>
            <w:r w:rsidRPr="00BD7CDE">
              <w:rPr>
                <w:bCs/>
                <w:sz w:val="18"/>
                <w:szCs w:val="18"/>
              </w:rPr>
              <w:t>2</w:t>
            </w:r>
            <w:r>
              <w:rPr>
                <w:bCs/>
                <w:sz w:val="18"/>
                <w:szCs w:val="18"/>
              </w:rPr>
              <w:t xml:space="preserve"> </w:t>
            </w:r>
            <w:r w:rsidRPr="00BD7CDE">
              <w:rPr>
                <w:bCs/>
                <w:sz w:val="18"/>
                <w:szCs w:val="18"/>
              </w:rPr>
              <w:t>534</w:t>
            </w:r>
          </w:p>
        </w:tc>
        <w:tc>
          <w:tcPr>
            <w:tcW w:w="1134" w:type="dxa"/>
            <w:tcBorders>
              <w:top w:val="single" w:sz="6" w:space="0" w:color="FFFFFF" w:themeColor="background1"/>
              <w:bottom w:val="single" w:sz="6" w:space="0" w:color="FFFFFF" w:themeColor="background1"/>
            </w:tcBorders>
            <w:shd w:val="clear" w:color="auto" w:fill="EAF1DD" w:themeFill="accent3" w:themeFillTint="33"/>
          </w:tcPr>
          <w:p w14:paraId="609C9DCF" w14:textId="19F075DD" w:rsidR="00BD7CDE" w:rsidRPr="00BD7CDE" w:rsidRDefault="00BD7CDE" w:rsidP="00B7254B">
            <w:pPr>
              <w:spacing w:before="40" w:afterLines="40" w:after="96"/>
              <w:jc w:val="center"/>
              <w:rPr>
                <w:rFonts w:eastAsia="Times New Roman"/>
                <w:b/>
                <w:bCs/>
                <w:sz w:val="18"/>
                <w:szCs w:val="18"/>
              </w:rPr>
            </w:pPr>
            <w:r w:rsidRPr="00BD7CDE">
              <w:rPr>
                <w:b/>
                <w:bCs/>
                <w:sz w:val="18"/>
                <w:szCs w:val="18"/>
              </w:rPr>
              <w:t>2</w:t>
            </w:r>
            <w:r>
              <w:rPr>
                <w:b/>
                <w:bCs/>
                <w:sz w:val="18"/>
                <w:szCs w:val="18"/>
              </w:rPr>
              <w:t xml:space="preserve"> </w:t>
            </w:r>
            <w:r w:rsidRPr="00BD7CDE">
              <w:rPr>
                <w:b/>
                <w:bCs/>
                <w:sz w:val="18"/>
                <w:szCs w:val="18"/>
              </w:rPr>
              <w:t>730</w:t>
            </w:r>
          </w:p>
        </w:tc>
      </w:tr>
      <w:tr w:rsidR="00BD7CDE" w:rsidRPr="00153C21" w14:paraId="25D04CC4" w14:textId="77777777" w:rsidTr="0042641C">
        <w:trPr>
          <w:jc w:val="center"/>
        </w:trPr>
        <w:tc>
          <w:tcPr>
            <w:tcW w:w="2219"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1B26973D"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carp gudgeon</w:t>
            </w:r>
          </w:p>
        </w:tc>
        <w:tc>
          <w:tcPr>
            <w:tcW w:w="1291" w:type="dxa"/>
            <w:tcBorders>
              <w:top w:val="single" w:sz="6" w:space="0" w:color="FFFFFF" w:themeColor="background1"/>
              <w:bottom w:val="single" w:sz="6" w:space="0" w:color="FFFFFF" w:themeColor="background1"/>
            </w:tcBorders>
            <w:shd w:val="clear" w:color="auto" w:fill="EAF1DD" w:themeFill="accent3" w:themeFillTint="33"/>
          </w:tcPr>
          <w:p w14:paraId="3284BCFA" w14:textId="5B547B7A" w:rsidR="00BD7CDE" w:rsidRPr="00BD7CDE" w:rsidRDefault="00BD7CDE" w:rsidP="00B7254B">
            <w:pPr>
              <w:spacing w:before="40" w:afterLines="40" w:after="96"/>
              <w:jc w:val="center"/>
              <w:rPr>
                <w:rFonts w:eastAsia="Times New Roman"/>
                <w:sz w:val="18"/>
                <w:szCs w:val="18"/>
              </w:rPr>
            </w:pPr>
            <w:r w:rsidRPr="00BD7CDE">
              <w:rPr>
                <w:bCs/>
                <w:sz w:val="18"/>
                <w:szCs w:val="18"/>
              </w:rPr>
              <w:t>0</w:t>
            </w:r>
          </w:p>
        </w:tc>
        <w:tc>
          <w:tcPr>
            <w:tcW w:w="1418" w:type="dxa"/>
            <w:tcBorders>
              <w:top w:val="single" w:sz="6" w:space="0" w:color="FFFFFF" w:themeColor="background1"/>
              <w:bottom w:val="single" w:sz="6" w:space="0" w:color="FFFFFF" w:themeColor="background1"/>
            </w:tcBorders>
            <w:shd w:val="clear" w:color="auto" w:fill="EAF1DD" w:themeFill="accent3" w:themeFillTint="33"/>
          </w:tcPr>
          <w:p w14:paraId="2952970B" w14:textId="6FDC492E" w:rsidR="00BD7CDE" w:rsidRPr="00BD7CDE" w:rsidRDefault="00BD7CDE" w:rsidP="00B7254B">
            <w:pPr>
              <w:spacing w:before="40" w:afterLines="40" w:after="96"/>
              <w:jc w:val="center"/>
              <w:rPr>
                <w:rFonts w:eastAsia="Times New Roman"/>
                <w:sz w:val="18"/>
                <w:szCs w:val="18"/>
              </w:rPr>
            </w:pPr>
            <w:r w:rsidRPr="00BD7CDE">
              <w:rPr>
                <w:bCs/>
                <w:sz w:val="18"/>
                <w:szCs w:val="18"/>
              </w:rPr>
              <w:t>1</w:t>
            </w:r>
          </w:p>
        </w:tc>
        <w:tc>
          <w:tcPr>
            <w:tcW w:w="1134" w:type="dxa"/>
            <w:tcBorders>
              <w:top w:val="single" w:sz="6" w:space="0" w:color="FFFFFF" w:themeColor="background1"/>
              <w:bottom w:val="single" w:sz="6" w:space="0" w:color="FFFFFF" w:themeColor="background1"/>
            </w:tcBorders>
            <w:shd w:val="clear" w:color="auto" w:fill="EAF1DD" w:themeFill="accent3" w:themeFillTint="33"/>
          </w:tcPr>
          <w:p w14:paraId="60793AC4" w14:textId="528942D7" w:rsidR="00BD7CDE" w:rsidRPr="00BD7CDE" w:rsidRDefault="00BD7CDE" w:rsidP="00B7254B">
            <w:pPr>
              <w:spacing w:before="40" w:afterLines="40" w:after="96"/>
              <w:jc w:val="center"/>
              <w:rPr>
                <w:rFonts w:eastAsia="Times New Roman"/>
                <w:b/>
                <w:bCs/>
                <w:sz w:val="18"/>
                <w:szCs w:val="18"/>
              </w:rPr>
            </w:pPr>
            <w:r w:rsidRPr="00BD7CDE">
              <w:rPr>
                <w:b/>
                <w:bCs/>
                <w:sz w:val="18"/>
                <w:szCs w:val="18"/>
              </w:rPr>
              <w:t>1</w:t>
            </w:r>
          </w:p>
        </w:tc>
      </w:tr>
      <w:tr w:rsidR="00BD7CDE" w:rsidRPr="00153C21" w14:paraId="23F7850A" w14:textId="77777777" w:rsidTr="0042641C">
        <w:trPr>
          <w:jc w:val="center"/>
        </w:trPr>
        <w:tc>
          <w:tcPr>
            <w:tcW w:w="2219"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431DD3B2"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freshwater catfish</w:t>
            </w:r>
          </w:p>
        </w:tc>
        <w:tc>
          <w:tcPr>
            <w:tcW w:w="1291" w:type="dxa"/>
            <w:tcBorders>
              <w:top w:val="single" w:sz="6" w:space="0" w:color="FFFFFF" w:themeColor="background1"/>
              <w:bottom w:val="single" w:sz="6" w:space="0" w:color="FFFFFF" w:themeColor="background1"/>
            </w:tcBorders>
            <w:shd w:val="clear" w:color="auto" w:fill="EAF1DD" w:themeFill="accent3" w:themeFillTint="33"/>
          </w:tcPr>
          <w:p w14:paraId="6A4F1AFE" w14:textId="0D194EA4" w:rsidR="00BD7CDE" w:rsidRPr="00BD7CDE" w:rsidRDefault="00BD7CDE" w:rsidP="00B7254B">
            <w:pPr>
              <w:spacing w:before="40" w:afterLines="40" w:after="96"/>
              <w:jc w:val="center"/>
              <w:rPr>
                <w:rFonts w:eastAsia="Times New Roman"/>
                <w:sz w:val="18"/>
                <w:szCs w:val="18"/>
              </w:rPr>
            </w:pPr>
            <w:r w:rsidRPr="00BD7CDE">
              <w:rPr>
                <w:bCs/>
                <w:sz w:val="18"/>
                <w:szCs w:val="18"/>
              </w:rPr>
              <w:t>0</w:t>
            </w:r>
          </w:p>
        </w:tc>
        <w:tc>
          <w:tcPr>
            <w:tcW w:w="1418" w:type="dxa"/>
            <w:tcBorders>
              <w:top w:val="single" w:sz="6" w:space="0" w:color="FFFFFF" w:themeColor="background1"/>
              <w:bottom w:val="single" w:sz="6" w:space="0" w:color="FFFFFF" w:themeColor="background1"/>
            </w:tcBorders>
            <w:shd w:val="clear" w:color="auto" w:fill="EAF1DD" w:themeFill="accent3" w:themeFillTint="33"/>
          </w:tcPr>
          <w:p w14:paraId="77CB7F7A" w14:textId="29DCF0A8" w:rsidR="00BD7CDE" w:rsidRPr="00BD7CDE" w:rsidRDefault="00BD7CDE" w:rsidP="00B7254B">
            <w:pPr>
              <w:spacing w:before="40" w:afterLines="40" w:after="96"/>
              <w:jc w:val="center"/>
              <w:rPr>
                <w:rFonts w:eastAsia="Times New Roman"/>
                <w:sz w:val="18"/>
                <w:szCs w:val="18"/>
              </w:rPr>
            </w:pPr>
            <w:r w:rsidRPr="00BD7CDE">
              <w:rPr>
                <w:bCs/>
                <w:sz w:val="18"/>
                <w:szCs w:val="18"/>
              </w:rPr>
              <w:t>0</w:t>
            </w:r>
          </w:p>
        </w:tc>
        <w:tc>
          <w:tcPr>
            <w:tcW w:w="1134" w:type="dxa"/>
            <w:tcBorders>
              <w:top w:val="single" w:sz="6" w:space="0" w:color="FFFFFF" w:themeColor="background1"/>
              <w:bottom w:val="single" w:sz="6" w:space="0" w:color="FFFFFF" w:themeColor="background1"/>
            </w:tcBorders>
            <w:shd w:val="clear" w:color="auto" w:fill="EAF1DD" w:themeFill="accent3" w:themeFillTint="33"/>
          </w:tcPr>
          <w:p w14:paraId="54E6592A" w14:textId="2526C1BE" w:rsidR="00BD7CDE" w:rsidRPr="00BD7CDE" w:rsidRDefault="00BD7CDE" w:rsidP="00B7254B">
            <w:pPr>
              <w:spacing w:before="40" w:afterLines="40" w:after="96"/>
              <w:jc w:val="center"/>
              <w:rPr>
                <w:rFonts w:eastAsia="Times New Roman"/>
                <w:b/>
                <w:bCs/>
                <w:sz w:val="18"/>
                <w:szCs w:val="18"/>
              </w:rPr>
            </w:pPr>
            <w:r w:rsidRPr="00BD7CDE">
              <w:rPr>
                <w:b/>
                <w:bCs/>
                <w:sz w:val="18"/>
                <w:szCs w:val="18"/>
              </w:rPr>
              <w:t>0</w:t>
            </w:r>
          </w:p>
        </w:tc>
      </w:tr>
      <w:tr w:rsidR="00BD7CDE" w:rsidRPr="00153C21" w14:paraId="0772827E" w14:textId="77777777" w:rsidTr="0042641C">
        <w:trPr>
          <w:jc w:val="center"/>
        </w:trPr>
        <w:tc>
          <w:tcPr>
            <w:tcW w:w="2219"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69B78FDF"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golden perch</w:t>
            </w:r>
          </w:p>
        </w:tc>
        <w:tc>
          <w:tcPr>
            <w:tcW w:w="1291" w:type="dxa"/>
            <w:tcBorders>
              <w:top w:val="single" w:sz="6" w:space="0" w:color="FFFFFF" w:themeColor="background1"/>
              <w:bottom w:val="single" w:sz="6" w:space="0" w:color="FFFFFF" w:themeColor="background1"/>
            </w:tcBorders>
            <w:shd w:val="clear" w:color="auto" w:fill="EAF1DD" w:themeFill="accent3" w:themeFillTint="33"/>
          </w:tcPr>
          <w:p w14:paraId="4217438A" w14:textId="5EFFE8B8" w:rsidR="00BD7CDE" w:rsidRPr="00BD7CDE" w:rsidRDefault="00BD7CDE" w:rsidP="00B7254B">
            <w:pPr>
              <w:spacing w:before="40" w:afterLines="40" w:after="96"/>
              <w:jc w:val="center"/>
              <w:rPr>
                <w:rFonts w:eastAsia="Times New Roman"/>
                <w:sz w:val="18"/>
                <w:szCs w:val="18"/>
              </w:rPr>
            </w:pPr>
            <w:r w:rsidRPr="00BD7CDE">
              <w:rPr>
                <w:bCs/>
                <w:sz w:val="18"/>
                <w:szCs w:val="18"/>
              </w:rPr>
              <w:t>0</w:t>
            </w:r>
          </w:p>
        </w:tc>
        <w:tc>
          <w:tcPr>
            <w:tcW w:w="1418" w:type="dxa"/>
            <w:tcBorders>
              <w:top w:val="single" w:sz="6" w:space="0" w:color="FFFFFF" w:themeColor="background1"/>
              <w:bottom w:val="single" w:sz="6" w:space="0" w:color="FFFFFF" w:themeColor="background1"/>
            </w:tcBorders>
            <w:shd w:val="clear" w:color="auto" w:fill="EAF1DD" w:themeFill="accent3" w:themeFillTint="33"/>
          </w:tcPr>
          <w:p w14:paraId="1186E3B2" w14:textId="181E97B6" w:rsidR="00BD7CDE" w:rsidRPr="00BD7CDE" w:rsidRDefault="00BD7CDE" w:rsidP="00B7254B">
            <w:pPr>
              <w:spacing w:before="40" w:afterLines="40" w:after="96"/>
              <w:jc w:val="center"/>
              <w:rPr>
                <w:rFonts w:eastAsia="Times New Roman"/>
                <w:sz w:val="18"/>
                <w:szCs w:val="18"/>
              </w:rPr>
            </w:pPr>
            <w:r w:rsidRPr="00BD7CDE">
              <w:rPr>
                <w:bCs/>
                <w:sz w:val="18"/>
                <w:szCs w:val="18"/>
              </w:rPr>
              <w:t>0</w:t>
            </w:r>
          </w:p>
        </w:tc>
        <w:tc>
          <w:tcPr>
            <w:tcW w:w="1134" w:type="dxa"/>
            <w:tcBorders>
              <w:top w:val="single" w:sz="6" w:space="0" w:color="FFFFFF" w:themeColor="background1"/>
              <w:bottom w:val="single" w:sz="6" w:space="0" w:color="FFFFFF" w:themeColor="background1"/>
            </w:tcBorders>
            <w:shd w:val="clear" w:color="auto" w:fill="EAF1DD" w:themeFill="accent3" w:themeFillTint="33"/>
          </w:tcPr>
          <w:p w14:paraId="7ED9DFFA" w14:textId="18A27FED" w:rsidR="00BD7CDE" w:rsidRPr="00BD7CDE" w:rsidRDefault="00BD7CDE" w:rsidP="00B7254B">
            <w:pPr>
              <w:spacing w:before="40" w:afterLines="40" w:after="96"/>
              <w:jc w:val="center"/>
              <w:rPr>
                <w:rFonts w:eastAsia="Times New Roman"/>
                <w:b/>
                <w:bCs/>
                <w:sz w:val="18"/>
                <w:szCs w:val="18"/>
              </w:rPr>
            </w:pPr>
            <w:r w:rsidRPr="00BD7CDE">
              <w:rPr>
                <w:b/>
                <w:bCs/>
                <w:sz w:val="18"/>
                <w:szCs w:val="18"/>
              </w:rPr>
              <w:t>0</w:t>
            </w:r>
          </w:p>
        </w:tc>
      </w:tr>
      <w:tr w:rsidR="00BD7CDE" w:rsidRPr="00153C21" w14:paraId="3F2ADCFD" w14:textId="77777777" w:rsidTr="0042641C">
        <w:trPr>
          <w:jc w:val="center"/>
        </w:trPr>
        <w:tc>
          <w:tcPr>
            <w:tcW w:w="2219"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4F04DB3D"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eastern gambusia</w:t>
            </w:r>
          </w:p>
        </w:tc>
        <w:tc>
          <w:tcPr>
            <w:tcW w:w="1291" w:type="dxa"/>
            <w:tcBorders>
              <w:top w:val="single" w:sz="6" w:space="0" w:color="FFFFFF" w:themeColor="background1"/>
              <w:bottom w:val="single" w:sz="6" w:space="0" w:color="FFFFFF" w:themeColor="background1"/>
            </w:tcBorders>
            <w:shd w:val="clear" w:color="auto" w:fill="EAF1DD" w:themeFill="accent3" w:themeFillTint="33"/>
          </w:tcPr>
          <w:p w14:paraId="085B873C" w14:textId="33BC4FFD" w:rsidR="00BD7CDE" w:rsidRPr="00BD7CDE" w:rsidRDefault="00BD7CDE" w:rsidP="00B7254B">
            <w:pPr>
              <w:spacing w:before="40" w:afterLines="40" w:after="96"/>
              <w:jc w:val="center"/>
              <w:rPr>
                <w:rFonts w:eastAsia="Times New Roman"/>
                <w:sz w:val="18"/>
                <w:szCs w:val="18"/>
              </w:rPr>
            </w:pPr>
            <w:r w:rsidRPr="00BD7CDE">
              <w:rPr>
                <w:bCs/>
                <w:sz w:val="18"/>
                <w:szCs w:val="18"/>
              </w:rPr>
              <w:t>0</w:t>
            </w:r>
          </w:p>
        </w:tc>
        <w:tc>
          <w:tcPr>
            <w:tcW w:w="1418" w:type="dxa"/>
            <w:tcBorders>
              <w:top w:val="single" w:sz="6" w:space="0" w:color="FFFFFF" w:themeColor="background1"/>
              <w:bottom w:val="single" w:sz="6" w:space="0" w:color="FFFFFF" w:themeColor="background1"/>
            </w:tcBorders>
            <w:shd w:val="clear" w:color="auto" w:fill="EAF1DD" w:themeFill="accent3" w:themeFillTint="33"/>
          </w:tcPr>
          <w:p w14:paraId="3A5FB4A1" w14:textId="1C20F0C5" w:rsidR="00BD7CDE" w:rsidRPr="00BD7CDE" w:rsidRDefault="00BD7CDE" w:rsidP="00B7254B">
            <w:pPr>
              <w:spacing w:before="40" w:afterLines="40" w:after="96"/>
              <w:jc w:val="center"/>
              <w:rPr>
                <w:rFonts w:eastAsia="Times New Roman"/>
                <w:sz w:val="18"/>
                <w:szCs w:val="18"/>
              </w:rPr>
            </w:pPr>
            <w:r w:rsidRPr="00BD7CDE">
              <w:rPr>
                <w:bCs/>
                <w:sz w:val="18"/>
                <w:szCs w:val="18"/>
              </w:rPr>
              <w:t>35</w:t>
            </w:r>
          </w:p>
        </w:tc>
        <w:tc>
          <w:tcPr>
            <w:tcW w:w="1134" w:type="dxa"/>
            <w:tcBorders>
              <w:top w:val="single" w:sz="6" w:space="0" w:color="FFFFFF" w:themeColor="background1"/>
              <w:bottom w:val="single" w:sz="6" w:space="0" w:color="FFFFFF" w:themeColor="background1"/>
            </w:tcBorders>
            <w:shd w:val="clear" w:color="auto" w:fill="EAF1DD" w:themeFill="accent3" w:themeFillTint="33"/>
          </w:tcPr>
          <w:p w14:paraId="04A1684C" w14:textId="3599D4A7" w:rsidR="00BD7CDE" w:rsidRPr="00BD7CDE" w:rsidRDefault="00BD7CDE" w:rsidP="00B7254B">
            <w:pPr>
              <w:spacing w:before="40" w:afterLines="40" w:after="96"/>
              <w:jc w:val="center"/>
              <w:rPr>
                <w:rFonts w:eastAsia="Times New Roman"/>
                <w:b/>
                <w:bCs/>
                <w:sz w:val="18"/>
                <w:szCs w:val="18"/>
              </w:rPr>
            </w:pPr>
            <w:r w:rsidRPr="00BD7CDE">
              <w:rPr>
                <w:b/>
                <w:bCs/>
                <w:sz w:val="18"/>
                <w:szCs w:val="18"/>
              </w:rPr>
              <w:t>35</w:t>
            </w:r>
          </w:p>
        </w:tc>
      </w:tr>
      <w:tr w:rsidR="00BD7CDE" w:rsidRPr="00153C21" w14:paraId="1FA552FE" w14:textId="77777777" w:rsidTr="0042641C">
        <w:trPr>
          <w:jc w:val="center"/>
        </w:trPr>
        <w:tc>
          <w:tcPr>
            <w:tcW w:w="2219"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6A6CA448" w14:textId="77777777" w:rsidR="00BD7CDE" w:rsidRPr="00BD7CDE" w:rsidRDefault="00BD7CDE" w:rsidP="00B7254B">
            <w:pPr>
              <w:spacing w:before="40" w:afterLines="40" w:after="96"/>
              <w:rPr>
                <w:rFonts w:eastAsia="Times New Roman"/>
                <w:b/>
                <w:bCs/>
                <w:color w:val="FFFFFF" w:themeColor="background1"/>
                <w:sz w:val="18"/>
                <w:szCs w:val="18"/>
              </w:rPr>
            </w:pPr>
            <w:r w:rsidRPr="00BD7CDE">
              <w:rPr>
                <w:rFonts w:eastAsia="Times New Roman"/>
                <w:b/>
                <w:bCs/>
                <w:color w:val="FFFFFF" w:themeColor="background1"/>
                <w:sz w:val="18"/>
                <w:szCs w:val="18"/>
              </w:rPr>
              <w:t>common carp</w:t>
            </w:r>
          </w:p>
        </w:tc>
        <w:tc>
          <w:tcPr>
            <w:tcW w:w="1291" w:type="dxa"/>
            <w:tcBorders>
              <w:top w:val="single" w:sz="6" w:space="0" w:color="FFFFFF" w:themeColor="background1"/>
              <w:bottom w:val="single" w:sz="6" w:space="0" w:color="FFFFFF" w:themeColor="background1"/>
            </w:tcBorders>
            <w:shd w:val="clear" w:color="auto" w:fill="EAF1DD" w:themeFill="accent3" w:themeFillTint="33"/>
          </w:tcPr>
          <w:p w14:paraId="64E75E35" w14:textId="66914D62" w:rsidR="00BD7CDE" w:rsidRPr="00BD7CDE" w:rsidRDefault="00BD7CDE" w:rsidP="00B7254B">
            <w:pPr>
              <w:spacing w:before="40" w:afterLines="40" w:after="96"/>
              <w:jc w:val="center"/>
              <w:rPr>
                <w:rFonts w:eastAsia="Times New Roman"/>
                <w:sz w:val="18"/>
                <w:szCs w:val="18"/>
              </w:rPr>
            </w:pPr>
            <w:r w:rsidRPr="00BD7CDE">
              <w:rPr>
                <w:bCs/>
                <w:sz w:val="18"/>
                <w:szCs w:val="18"/>
              </w:rPr>
              <w:t>209</w:t>
            </w:r>
          </w:p>
        </w:tc>
        <w:tc>
          <w:tcPr>
            <w:tcW w:w="1418" w:type="dxa"/>
            <w:tcBorders>
              <w:top w:val="single" w:sz="6" w:space="0" w:color="FFFFFF" w:themeColor="background1"/>
              <w:bottom w:val="single" w:sz="6" w:space="0" w:color="FFFFFF" w:themeColor="background1"/>
            </w:tcBorders>
            <w:shd w:val="clear" w:color="auto" w:fill="EAF1DD" w:themeFill="accent3" w:themeFillTint="33"/>
          </w:tcPr>
          <w:p w14:paraId="1B16015B" w14:textId="50CC7C63" w:rsidR="00BD7CDE" w:rsidRPr="00BD7CDE" w:rsidRDefault="00BD7CDE" w:rsidP="00B7254B">
            <w:pPr>
              <w:spacing w:before="40" w:afterLines="40" w:after="96"/>
              <w:jc w:val="center"/>
              <w:rPr>
                <w:rFonts w:eastAsia="Times New Roman"/>
                <w:sz w:val="18"/>
                <w:szCs w:val="18"/>
              </w:rPr>
            </w:pPr>
            <w:r w:rsidRPr="00BD7CDE">
              <w:rPr>
                <w:bCs/>
                <w:sz w:val="18"/>
                <w:szCs w:val="18"/>
              </w:rPr>
              <w:t>99</w:t>
            </w:r>
          </w:p>
        </w:tc>
        <w:tc>
          <w:tcPr>
            <w:tcW w:w="1134" w:type="dxa"/>
            <w:tcBorders>
              <w:top w:val="single" w:sz="6" w:space="0" w:color="FFFFFF" w:themeColor="background1"/>
              <w:bottom w:val="single" w:sz="6" w:space="0" w:color="FFFFFF" w:themeColor="background1"/>
            </w:tcBorders>
            <w:shd w:val="clear" w:color="auto" w:fill="EAF1DD" w:themeFill="accent3" w:themeFillTint="33"/>
          </w:tcPr>
          <w:p w14:paraId="363EBB54" w14:textId="7D84118A" w:rsidR="00BD7CDE" w:rsidRPr="00BD7CDE" w:rsidRDefault="00BD7CDE" w:rsidP="00B7254B">
            <w:pPr>
              <w:spacing w:before="40" w:afterLines="40" w:after="96"/>
              <w:jc w:val="center"/>
              <w:rPr>
                <w:rFonts w:eastAsia="Times New Roman"/>
                <w:b/>
                <w:bCs/>
                <w:sz w:val="18"/>
                <w:szCs w:val="18"/>
              </w:rPr>
            </w:pPr>
            <w:r w:rsidRPr="00BD7CDE">
              <w:rPr>
                <w:b/>
                <w:bCs/>
                <w:sz w:val="18"/>
                <w:szCs w:val="18"/>
              </w:rPr>
              <w:t>308</w:t>
            </w:r>
          </w:p>
        </w:tc>
      </w:tr>
      <w:tr w:rsidR="00BD7CDE" w:rsidRPr="00153C21" w14:paraId="5C6CF0B0" w14:textId="77777777" w:rsidTr="0042641C">
        <w:trPr>
          <w:jc w:val="center"/>
        </w:trPr>
        <w:tc>
          <w:tcPr>
            <w:tcW w:w="2219" w:type="dxa"/>
            <w:tcBorders>
              <w:top w:val="single" w:sz="6" w:space="0" w:color="FFFFFF" w:themeColor="background1"/>
              <w:left w:val="single" w:sz="8" w:space="0" w:color="FFFFFF" w:themeColor="background1"/>
              <w:bottom w:val="single" w:sz="8" w:space="0" w:color="FFFFFF" w:themeColor="background1"/>
              <w:right w:val="single" w:sz="24" w:space="0" w:color="FFFFFF" w:themeColor="background1"/>
            </w:tcBorders>
            <w:shd w:val="clear" w:color="auto" w:fill="9BBB59" w:themeFill="accent3"/>
          </w:tcPr>
          <w:p w14:paraId="246DAD12" w14:textId="77777777" w:rsidR="00BD7CDE" w:rsidRPr="00BD7CDE" w:rsidRDefault="00BD7CDE" w:rsidP="00B7254B">
            <w:pPr>
              <w:spacing w:before="40" w:afterLines="40" w:after="96"/>
              <w:jc w:val="right"/>
              <w:rPr>
                <w:rFonts w:eastAsia="Times New Roman"/>
                <w:b/>
                <w:bCs/>
                <w:i/>
                <w:iCs/>
                <w:color w:val="FFFFFF" w:themeColor="background1"/>
                <w:sz w:val="18"/>
                <w:szCs w:val="18"/>
              </w:rPr>
            </w:pPr>
            <w:r w:rsidRPr="00BD7CDE">
              <w:rPr>
                <w:rFonts w:eastAsia="Times New Roman"/>
                <w:b/>
                <w:bCs/>
                <w:i/>
                <w:iCs/>
                <w:color w:val="FFFFFF" w:themeColor="background1"/>
                <w:sz w:val="18"/>
                <w:szCs w:val="18"/>
              </w:rPr>
              <w:t>TOTAL</w:t>
            </w:r>
          </w:p>
        </w:tc>
        <w:tc>
          <w:tcPr>
            <w:tcW w:w="1291" w:type="dxa"/>
            <w:tcBorders>
              <w:top w:val="single" w:sz="6" w:space="0" w:color="FFFFFF" w:themeColor="background1"/>
              <w:bottom w:val="single" w:sz="8" w:space="0" w:color="FFFFFF" w:themeColor="background1"/>
            </w:tcBorders>
            <w:shd w:val="clear" w:color="auto" w:fill="EAF1DD" w:themeFill="accent3" w:themeFillTint="33"/>
          </w:tcPr>
          <w:p w14:paraId="1E955A5E" w14:textId="2EE1AC99" w:rsidR="00BD7CDE" w:rsidRPr="00BD7CDE" w:rsidRDefault="00BD7CDE" w:rsidP="00B7254B">
            <w:pPr>
              <w:spacing w:before="40" w:afterLines="40" w:after="96"/>
              <w:jc w:val="center"/>
              <w:rPr>
                <w:rFonts w:eastAsia="Times New Roman"/>
                <w:b/>
                <w:bCs/>
                <w:sz w:val="18"/>
                <w:szCs w:val="18"/>
              </w:rPr>
            </w:pPr>
            <w:r w:rsidRPr="00BD7CDE">
              <w:rPr>
                <w:b/>
                <w:bCs/>
                <w:sz w:val="18"/>
                <w:szCs w:val="18"/>
              </w:rPr>
              <w:t>448</w:t>
            </w:r>
          </w:p>
        </w:tc>
        <w:tc>
          <w:tcPr>
            <w:tcW w:w="1418" w:type="dxa"/>
            <w:tcBorders>
              <w:top w:val="single" w:sz="6" w:space="0" w:color="FFFFFF" w:themeColor="background1"/>
              <w:bottom w:val="single" w:sz="8" w:space="0" w:color="FFFFFF" w:themeColor="background1"/>
            </w:tcBorders>
            <w:shd w:val="clear" w:color="auto" w:fill="EAF1DD" w:themeFill="accent3" w:themeFillTint="33"/>
          </w:tcPr>
          <w:p w14:paraId="62B87EEB" w14:textId="7968F8D5" w:rsidR="00BD7CDE" w:rsidRPr="00BD7CDE" w:rsidRDefault="00BD7CDE" w:rsidP="00B7254B">
            <w:pPr>
              <w:spacing w:before="40" w:afterLines="40" w:after="96"/>
              <w:jc w:val="center"/>
              <w:rPr>
                <w:rFonts w:eastAsia="Times New Roman"/>
                <w:b/>
                <w:bCs/>
                <w:sz w:val="18"/>
                <w:szCs w:val="18"/>
              </w:rPr>
            </w:pPr>
            <w:r w:rsidRPr="00BD7CDE">
              <w:rPr>
                <w:b/>
                <w:bCs/>
                <w:sz w:val="18"/>
                <w:szCs w:val="18"/>
              </w:rPr>
              <w:t>2</w:t>
            </w:r>
            <w:r>
              <w:rPr>
                <w:b/>
                <w:bCs/>
                <w:sz w:val="18"/>
                <w:szCs w:val="18"/>
              </w:rPr>
              <w:t xml:space="preserve"> </w:t>
            </w:r>
            <w:r w:rsidRPr="00BD7CDE">
              <w:rPr>
                <w:b/>
                <w:bCs/>
                <w:sz w:val="18"/>
                <w:szCs w:val="18"/>
              </w:rPr>
              <w:t>777</w:t>
            </w:r>
          </w:p>
        </w:tc>
        <w:tc>
          <w:tcPr>
            <w:tcW w:w="1134" w:type="dxa"/>
            <w:tcBorders>
              <w:top w:val="single" w:sz="6" w:space="0" w:color="FFFFFF" w:themeColor="background1"/>
              <w:bottom w:val="single" w:sz="8" w:space="0" w:color="FFFFFF" w:themeColor="background1"/>
            </w:tcBorders>
            <w:shd w:val="clear" w:color="auto" w:fill="EAF1DD" w:themeFill="accent3" w:themeFillTint="33"/>
          </w:tcPr>
          <w:p w14:paraId="5AE9F51B" w14:textId="38E662CC" w:rsidR="00BD7CDE" w:rsidRPr="00BD7CDE" w:rsidRDefault="00BD7CDE" w:rsidP="00B7254B">
            <w:pPr>
              <w:spacing w:before="40" w:afterLines="40" w:after="96"/>
              <w:jc w:val="center"/>
              <w:rPr>
                <w:rFonts w:eastAsia="Times New Roman"/>
                <w:b/>
                <w:bCs/>
                <w:sz w:val="18"/>
                <w:szCs w:val="18"/>
              </w:rPr>
            </w:pPr>
            <w:r w:rsidRPr="00BD7CDE">
              <w:rPr>
                <w:b/>
                <w:bCs/>
                <w:sz w:val="18"/>
                <w:szCs w:val="18"/>
              </w:rPr>
              <w:t>3</w:t>
            </w:r>
            <w:r>
              <w:rPr>
                <w:b/>
                <w:bCs/>
                <w:sz w:val="18"/>
                <w:szCs w:val="18"/>
              </w:rPr>
              <w:t xml:space="preserve"> </w:t>
            </w:r>
            <w:r w:rsidRPr="00BD7CDE">
              <w:rPr>
                <w:b/>
                <w:bCs/>
                <w:sz w:val="18"/>
                <w:szCs w:val="18"/>
              </w:rPr>
              <w:t>225</w:t>
            </w:r>
          </w:p>
        </w:tc>
      </w:tr>
    </w:tbl>
    <w:p w14:paraId="14CE8AF1" w14:textId="77777777" w:rsidR="00BD7CDE" w:rsidRPr="007E117A" w:rsidRDefault="00BD7CDE" w:rsidP="007E117A">
      <w:pPr>
        <w:rPr>
          <w:lang w:val="en-GB"/>
        </w:rPr>
      </w:pPr>
    </w:p>
    <w:p w14:paraId="382FB624" w14:textId="41A2EBFD" w:rsidR="007E117A" w:rsidRPr="007E117A" w:rsidRDefault="007E117A" w:rsidP="007E117A">
      <w:pPr>
        <w:rPr>
          <w:lang w:val="en-GB"/>
        </w:rPr>
      </w:pPr>
      <w:r w:rsidRPr="007E117A">
        <w:rPr>
          <w:lang w:val="en-GB"/>
        </w:rPr>
        <w:t>Three opportunistic species were collected during larval sampling in 2017</w:t>
      </w:r>
      <w:r w:rsidR="00B7254B">
        <w:rPr>
          <w:lang w:val="en-GB"/>
        </w:rPr>
        <w:t>. T</w:t>
      </w:r>
      <w:r w:rsidRPr="007E117A">
        <w:rPr>
          <w:lang w:val="en-GB"/>
        </w:rPr>
        <w:t>hese were Australian smelt, flat headed gudgeons and a carp gudgeon. Australian smelt were captured in light traps during all five sampling events and in drift nets in four of the five sampling events. Australian smelt larvae were detected on all sampling events, though were most abundant on sampling events 1, 3 and 5 (</w:t>
      </w:r>
      <w:r w:rsidRPr="007E117A">
        <w:rPr>
          <w:lang w:val="en-GB"/>
        </w:rPr>
        <w:fldChar w:fldCharType="begin"/>
      </w:r>
      <w:r w:rsidRPr="007E117A">
        <w:rPr>
          <w:lang w:val="en-GB"/>
        </w:rPr>
        <w:instrText xml:space="preserve"> REF _Ref440827355 \h  \* MERGEFORMAT </w:instrText>
      </w:r>
      <w:r w:rsidRPr="007E117A">
        <w:rPr>
          <w:lang w:val="en-GB"/>
        </w:rPr>
      </w:r>
      <w:r w:rsidRPr="007E117A">
        <w:rPr>
          <w:lang w:val="en-GB"/>
        </w:rPr>
        <w:fldChar w:fldCharType="separate"/>
      </w:r>
      <w:r w:rsidR="002A4751" w:rsidRPr="002A4751">
        <w:rPr>
          <w:lang w:val="en-GB"/>
        </w:rPr>
        <w:t>Table 12</w:t>
      </w:r>
      <w:r w:rsidRPr="007E117A">
        <w:fldChar w:fldCharType="end"/>
      </w:r>
      <w:r w:rsidRPr="007E117A">
        <w:rPr>
          <w:lang w:val="en-GB"/>
        </w:rPr>
        <w:t xml:space="preserve"> and </w:t>
      </w:r>
      <w:r w:rsidRPr="007E117A">
        <w:rPr>
          <w:lang w:val="en-GB"/>
        </w:rPr>
        <w:fldChar w:fldCharType="begin"/>
      </w:r>
      <w:r w:rsidRPr="007E117A">
        <w:rPr>
          <w:lang w:val="en-GB"/>
        </w:rPr>
        <w:instrText xml:space="preserve"> REF _Ref428532182 \h  \* MERGEFORMAT </w:instrText>
      </w:r>
      <w:r w:rsidRPr="007E117A">
        <w:rPr>
          <w:lang w:val="en-GB"/>
        </w:rPr>
      </w:r>
      <w:r w:rsidRPr="007E117A">
        <w:rPr>
          <w:lang w:val="en-GB"/>
        </w:rPr>
        <w:fldChar w:fldCharType="separate"/>
      </w:r>
      <w:r w:rsidR="002A4751" w:rsidRPr="002A4751">
        <w:rPr>
          <w:lang w:val="en-GB"/>
        </w:rPr>
        <w:t>Figure 29</w:t>
      </w:r>
      <w:r w:rsidRPr="007E117A">
        <w:fldChar w:fldCharType="end"/>
      </w:r>
      <w:r w:rsidRPr="007E117A">
        <w:rPr>
          <w:lang w:val="en-GB"/>
        </w:rPr>
        <w:t>). Australian smelt were captured at each site and were most numerous at Wallanthery. Australian smelt captured ranged in size from 3.71 – 25.73 mm (</w:t>
      </w:r>
      <w:r w:rsidRPr="007E117A">
        <w:rPr>
          <w:lang w:val="en-GB"/>
        </w:rPr>
        <w:fldChar w:fldCharType="begin"/>
      </w:r>
      <w:r w:rsidRPr="007E117A">
        <w:rPr>
          <w:lang w:val="en-GB"/>
        </w:rPr>
        <w:instrText xml:space="preserve"> REF _Ref515976326 \h </w:instrText>
      </w:r>
      <w:r w:rsidRPr="007E117A">
        <w:rPr>
          <w:lang w:val="en-GB"/>
        </w:rPr>
      </w:r>
      <w:r w:rsidRPr="007E117A">
        <w:rPr>
          <w:lang w:val="en-GB"/>
        </w:rPr>
        <w:fldChar w:fldCharType="separate"/>
      </w:r>
      <w:r w:rsidR="002A4751" w:rsidRPr="00BD7CDE">
        <w:t xml:space="preserve">Figure </w:t>
      </w:r>
      <w:r w:rsidR="002A4751">
        <w:rPr>
          <w:noProof/>
        </w:rPr>
        <w:t>30</w:t>
      </w:r>
      <w:r w:rsidRPr="007E117A">
        <w:fldChar w:fldCharType="end"/>
      </w:r>
      <w:r w:rsidRPr="007E117A">
        <w:rPr>
          <w:lang w:val="en-GB"/>
        </w:rPr>
        <w:t xml:space="preserve">) and ranged in estimated age from 1 – 72 days. Length frequency distribution and associated back calculation of estimated spawning dates indicate that Australian smelt had an extended spawning window spanning late-July to early-December in 2017 (see </w:t>
      </w:r>
      <w:r w:rsidRPr="007E117A">
        <w:rPr>
          <w:lang w:val="en-GB"/>
        </w:rPr>
        <w:fldChar w:fldCharType="begin"/>
      </w:r>
      <w:r w:rsidRPr="007E117A">
        <w:rPr>
          <w:lang w:val="en-GB"/>
        </w:rPr>
        <w:instrText xml:space="preserve"> REF _Ref428444956 \h  \* MERGEFORMAT </w:instrText>
      </w:r>
      <w:r w:rsidRPr="007E117A">
        <w:rPr>
          <w:lang w:val="en-GB"/>
        </w:rPr>
      </w:r>
      <w:r w:rsidRPr="007E117A">
        <w:rPr>
          <w:lang w:val="en-GB"/>
        </w:rPr>
        <w:fldChar w:fldCharType="separate"/>
      </w:r>
      <w:r w:rsidR="002A4751" w:rsidRPr="002A4751">
        <w:rPr>
          <w:lang w:val="en-GB"/>
        </w:rPr>
        <w:t>Figure 34</w:t>
      </w:r>
      <w:r w:rsidRPr="007E117A">
        <w:fldChar w:fldCharType="end"/>
      </w:r>
      <w:r w:rsidRPr="007E117A">
        <w:rPr>
          <w:lang w:val="en-GB"/>
        </w:rPr>
        <w:t xml:space="preserve">, section </w:t>
      </w:r>
      <w:r w:rsidRPr="007E117A">
        <w:rPr>
          <w:lang w:val="en-GB"/>
        </w:rPr>
        <w:fldChar w:fldCharType="begin"/>
      </w:r>
      <w:r w:rsidRPr="007E117A">
        <w:rPr>
          <w:lang w:val="en-GB"/>
        </w:rPr>
        <w:instrText xml:space="preserve"> REF _Ref516045302 \r \h </w:instrText>
      </w:r>
      <w:r w:rsidRPr="007E117A">
        <w:rPr>
          <w:lang w:val="en-GB"/>
        </w:rPr>
      </w:r>
      <w:r w:rsidRPr="007E117A">
        <w:rPr>
          <w:lang w:val="en-GB"/>
        </w:rPr>
        <w:fldChar w:fldCharType="separate"/>
      </w:r>
      <w:r w:rsidR="002A4751">
        <w:rPr>
          <w:lang w:val="en-GB"/>
        </w:rPr>
        <w:t>8.6</w:t>
      </w:r>
      <w:r w:rsidRPr="007E117A">
        <w:fldChar w:fldCharType="end"/>
      </w:r>
      <w:r w:rsidRPr="007E117A">
        <w:rPr>
          <w:lang w:val="en-GB"/>
        </w:rPr>
        <w:t xml:space="preserve">). Peaks in spawning activity occurred around mid-September and again around mid-October, when water temperatures were around 11 – 14 °C and 19 – 21 °C, respectively (see </w:t>
      </w:r>
      <w:r w:rsidRPr="007E117A">
        <w:rPr>
          <w:lang w:val="en-GB"/>
        </w:rPr>
        <w:fldChar w:fldCharType="begin"/>
      </w:r>
      <w:r w:rsidRPr="007E117A">
        <w:rPr>
          <w:lang w:val="en-GB"/>
        </w:rPr>
        <w:instrText xml:space="preserve"> REF _Ref428444956 \h  \* MERGEFORMAT </w:instrText>
      </w:r>
      <w:r w:rsidRPr="007E117A">
        <w:rPr>
          <w:lang w:val="en-GB"/>
        </w:rPr>
      </w:r>
      <w:r w:rsidRPr="007E117A">
        <w:rPr>
          <w:lang w:val="en-GB"/>
        </w:rPr>
        <w:fldChar w:fldCharType="separate"/>
      </w:r>
      <w:r w:rsidR="002A4751" w:rsidRPr="002A4751">
        <w:rPr>
          <w:lang w:val="en-GB"/>
        </w:rPr>
        <w:t>Figure 34</w:t>
      </w:r>
      <w:r w:rsidRPr="007E117A">
        <w:fldChar w:fldCharType="end"/>
      </w:r>
      <w:r w:rsidRPr="007E117A">
        <w:rPr>
          <w:lang w:val="en-GB"/>
        </w:rPr>
        <w:t xml:space="preserve">, section </w:t>
      </w:r>
      <w:r w:rsidRPr="007E117A">
        <w:rPr>
          <w:lang w:val="en-GB"/>
        </w:rPr>
        <w:fldChar w:fldCharType="begin"/>
      </w:r>
      <w:r w:rsidRPr="007E117A">
        <w:rPr>
          <w:lang w:val="en-GB"/>
        </w:rPr>
        <w:instrText xml:space="preserve"> REF _Ref516045302 \r \h </w:instrText>
      </w:r>
      <w:r w:rsidRPr="007E117A">
        <w:rPr>
          <w:lang w:val="en-GB"/>
        </w:rPr>
      </w:r>
      <w:r w:rsidRPr="007E117A">
        <w:rPr>
          <w:lang w:val="en-GB"/>
        </w:rPr>
        <w:fldChar w:fldCharType="separate"/>
      </w:r>
      <w:r w:rsidR="002A4751">
        <w:rPr>
          <w:lang w:val="en-GB"/>
        </w:rPr>
        <w:t>8.6</w:t>
      </w:r>
      <w:r w:rsidRPr="007E117A">
        <w:fldChar w:fldCharType="end"/>
      </w:r>
      <w:r w:rsidRPr="007E117A">
        <w:rPr>
          <w:lang w:val="en-GB"/>
        </w:rPr>
        <w:t>). Mean length of Australian smelt increased between each sampling event, though only marginally between sampling events 3 and 4 (</w:t>
      </w:r>
      <w:r w:rsidRPr="007E117A">
        <w:rPr>
          <w:lang w:val="en-GB"/>
        </w:rPr>
        <w:fldChar w:fldCharType="begin"/>
      </w:r>
      <w:r w:rsidRPr="007E117A">
        <w:rPr>
          <w:lang w:val="en-GB"/>
        </w:rPr>
        <w:instrText xml:space="preserve"> REF _Ref515976326 \h </w:instrText>
      </w:r>
      <w:r w:rsidRPr="007E117A">
        <w:rPr>
          <w:lang w:val="en-GB"/>
        </w:rPr>
      </w:r>
      <w:r w:rsidRPr="007E117A">
        <w:rPr>
          <w:lang w:val="en-GB"/>
        </w:rPr>
        <w:fldChar w:fldCharType="separate"/>
      </w:r>
      <w:r w:rsidR="002A4751" w:rsidRPr="00BD7CDE">
        <w:t xml:space="preserve">Figure </w:t>
      </w:r>
      <w:r w:rsidR="002A4751">
        <w:rPr>
          <w:noProof/>
        </w:rPr>
        <w:t>30</w:t>
      </w:r>
      <w:r w:rsidRPr="007E117A">
        <w:fldChar w:fldCharType="end"/>
      </w:r>
      <w:r w:rsidRPr="007E117A">
        <w:rPr>
          <w:lang w:val="en-GB"/>
        </w:rPr>
        <w:t xml:space="preserve">). </w:t>
      </w:r>
    </w:p>
    <w:p w14:paraId="45688599" w14:textId="23C73D44" w:rsidR="007E117A" w:rsidRPr="007E117A" w:rsidRDefault="007E117A" w:rsidP="007E117A">
      <w:pPr>
        <w:rPr>
          <w:lang w:val="en-GB"/>
        </w:rPr>
      </w:pPr>
      <w:r w:rsidRPr="007E117A">
        <w:rPr>
          <w:lang w:val="en-GB"/>
        </w:rPr>
        <w:t>Flat headed gudgeon were captured in all sampling events except for sampling event 1 (17/10/17). The majority (76%) of flat headed gudgeon were captured in light traps. Flat headed gudgeon ranged in length from 4.985 – 19.91 mm (</w:t>
      </w:r>
      <w:r w:rsidRPr="007E117A">
        <w:rPr>
          <w:lang w:val="en-GB"/>
        </w:rPr>
        <w:fldChar w:fldCharType="begin"/>
      </w:r>
      <w:r w:rsidRPr="007E117A">
        <w:rPr>
          <w:lang w:val="en-GB"/>
        </w:rPr>
        <w:instrText xml:space="preserve"> REF _Ref515976326 \h </w:instrText>
      </w:r>
      <w:r w:rsidRPr="007E117A">
        <w:rPr>
          <w:lang w:val="en-GB"/>
        </w:rPr>
      </w:r>
      <w:r w:rsidRPr="007E117A">
        <w:rPr>
          <w:lang w:val="en-GB"/>
        </w:rPr>
        <w:fldChar w:fldCharType="separate"/>
      </w:r>
      <w:r w:rsidR="002A4751" w:rsidRPr="00BD7CDE">
        <w:t xml:space="preserve">Figure </w:t>
      </w:r>
      <w:r w:rsidR="002A4751">
        <w:rPr>
          <w:noProof/>
        </w:rPr>
        <w:t>30</w:t>
      </w:r>
      <w:r w:rsidRPr="007E117A">
        <w:fldChar w:fldCharType="end"/>
      </w:r>
      <w:r w:rsidRPr="007E117A">
        <w:rPr>
          <w:lang w:val="en-GB"/>
        </w:rPr>
        <w:t xml:space="preserve">), with an estimated age of 9 – 108 days. This corresponds to an estimated spawning window from early August to late October, with an extended peak between late-August and late-October 2017 when water temperatures were ~13 - 23 °C (see </w:t>
      </w:r>
      <w:r w:rsidRPr="007E117A">
        <w:rPr>
          <w:lang w:val="en-GB"/>
        </w:rPr>
        <w:fldChar w:fldCharType="begin"/>
      </w:r>
      <w:r w:rsidRPr="007E117A">
        <w:rPr>
          <w:lang w:val="en-GB"/>
        </w:rPr>
        <w:instrText xml:space="preserve"> REF _Ref428444956 \h  \* MERGEFORMAT </w:instrText>
      </w:r>
      <w:r w:rsidRPr="007E117A">
        <w:rPr>
          <w:lang w:val="en-GB"/>
        </w:rPr>
      </w:r>
      <w:r w:rsidRPr="007E117A">
        <w:rPr>
          <w:lang w:val="en-GB"/>
        </w:rPr>
        <w:fldChar w:fldCharType="separate"/>
      </w:r>
      <w:r w:rsidR="002A4751" w:rsidRPr="002A4751">
        <w:rPr>
          <w:lang w:val="en-GB"/>
        </w:rPr>
        <w:t>Figure 34</w:t>
      </w:r>
      <w:r w:rsidRPr="007E117A">
        <w:fldChar w:fldCharType="end"/>
      </w:r>
      <w:r w:rsidRPr="007E117A">
        <w:rPr>
          <w:lang w:val="en-GB"/>
        </w:rPr>
        <w:t xml:space="preserve">, section </w:t>
      </w:r>
      <w:r w:rsidRPr="007E117A">
        <w:rPr>
          <w:lang w:val="en-GB"/>
        </w:rPr>
        <w:fldChar w:fldCharType="begin"/>
      </w:r>
      <w:r w:rsidRPr="007E117A">
        <w:rPr>
          <w:lang w:val="en-GB"/>
        </w:rPr>
        <w:instrText xml:space="preserve"> REF _Ref516045302 \r \h </w:instrText>
      </w:r>
      <w:r w:rsidRPr="007E117A">
        <w:rPr>
          <w:lang w:val="en-GB"/>
        </w:rPr>
      </w:r>
      <w:r w:rsidRPr="007E117A">
        <w:rPr>
          <w:lang w:val="en-GB"/>
        </w:rPr>
        <w:fldChar w:fldCharType="separate"/>
      </w:r>
      <w:r w:rsidR="002A4751">
        <w:rPr>
          <w:lang w:val="en-GB"/>
        </w:rPr>
        <w:t>8.6</w:t>
      </w:r>
      <w:r w:rsidRPr="007E117A">
        <w:fldChar w:fldCharType="end"/>
      </w:r>
      <w:r w:rsidRPr="007E117A">
        <w:rPr>
          <w:lang w:val="en-GB"/>
        </w:rPr>
        <w:t>). Mean length of flat headed gudgeons increased between sampling events 2 and 3 but reduced between sampling events 4 and 5 (</w:t>
      </w:r>
      <w:r w:rsidRPr="007E117A">
        <w:rPr>
          <w:lang w:val="en-GB"/>
        </w:rPr>
        <w:fldChar w:fldCharType="begin"/>
      </w:r>
      <w:r w:rsidRPr="007E117A">
        <w:rPr>
          <w:lang w:val="en-GB"/>
        </w:rPr>
        <w:instrText xml:space="preserve"> REF _Ref515976326 \h </w:instrText>
      </w:r>
      <w:r w:rsidRPr="007E117A">
        <w:rPr>
          <w:lang w:val="en-GB"/>
        </w:rPr>
      </w:r>
      <w:r w:rsidRPr="007E117A">
        <w:rPr>
          <w:lang w:val="en-GB"/>
        </w:rPr>
        <w:fldChar w:fldCharType="separate"/>
      </w:r>
      <w:r w:rsidR="002A4751" w:rsidRPr="00BD7CDE">
        <w:t xml:space="preserve">Figure </w:t>
      </w:r>
      <w:r w:rsidR="002A4751">
        <w:rPr>
          <w:noProof/>
        </w:rPr>
        <w:t>30</w:t>
      </w:r>
      <w:r w:rsidRPr="007E117A">
        <w:fldChar w:fldCharType="end"/>
      </w:r>
      <w:r w:rsidRPr="007E117A">
        <w:rPr>
          <w:lang w:val="en-GB"/>
        </w:rPr>
        <w:t xml:space="preserve">). </w:t>
      </w:r>
    </w:p>
    <w:p w14:paraId="5DD20852" w14:textId="77777777" w:rsidR="007E117A" w:rsidRPr="007E117A" w:rsidRDefault="007E117A" w:rsidP="007E117A">
      <w:pPr>
        <w:rPr>
          <w:lang w:val="en-GB"/>
        </w:rPr>
      </w:pPr>
    </w:p>
    <w:p w14:paraId="5D961A8A" w14:textId="77777777" w:rsidR="007E117A" w:rsidRPr="007E117A" w:rsidRDefault="007E117A" w:rsidP="007E117A">
      <w:r w:rsidRPr="007E117A">
        <w:rPr>
          <w:noProof/>
          <w:lang w:eastAsia="en-AU"/>
        </w:rPr>
        <w:drawing>
          <wp:inline distT="0" distB="0" distL="0" distR="0" wp14:anchorId="67D5C1EA" wp14:editId="6A0C8D9E">
            <wp:extent cx="5543503" cy="7181645"/>
            <wp:effectExtent l="0" t="0" r="635"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48466" cy="7188075"/>
                    </a:xfrm>
                    <a:prstGeom prst="rect">
                      <a:avLst/>
                    </a:prstGeom>
                    <a:noFill/>
                    <a:ln>
                      <a:noFill/>
                    </a:ln>
                  </pic:spPr>
                </pic:pic>
              </a:graphicData>
            </a:graphic>
          </wp:inline>
        </w:drawing>
      </w:r>
    </w:p>
    <w:p w14:paraId="6284F76C" w14:textId="2088B125" w:rsidR="007E117A" w:rsidRPr="003C1511" w:rsidRDefault="007E117A" w:rsidP="003C1511">
      <w:pPr>
        <w:pStyle w:val="Caption"/>
      </w:pPr>
      <w:bookmarkStart w:id="267" w:name="_Ref428532182"/>
      <w:bookmarkStart w:id="268" w:name="_Toc440827346"/>
      <w:bookmarkStart w:id="269" w:name="_Toc460335646"/>
      <w:bookmarkStart w:id="270" w:name="_Toc467776178"/>
      <w:bookmarkStart w:id="271" w:name="_Toc4574867"/>
      <w:r w:rsidRPr="003C1511">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29</w:t>
      </w:r>
      <w:r w:rsidR="00CB3460">
        <w:rPr>
          <w:noProof/>
        </w:rPr>
        <w:fldChar w:fldCharType="end"/>
      </w:r>
      <w:bookmarkEnd w:id="267"/>
      <w:r w:rsidRPr="003C1511">
        <w:t>. Mean catch per unit effort (± standard error) of the commonly caught larval native fish for drift nets (left axis, white bars) and light traps (right axis, grey bars) per sampling event in spring summer 2017.</w:t>
      </w:r>
      <w:bookmarkEnd w:id="268"/>
      <w:bookmarkEnd w:id="269"/>
      <w:bookmarkEnd w:id="270"/>
      <w:bookmarkEnd w:id="271"/>
      <w:r w:rsidR="005959DD">
        <w:t xml:space="preserve"> </w:t>
      </w:r>
    </w:p>
    <w:p w14:paraId="2214DB87" w14:textId="77777777" w:rsidR="007E117A" w:rsidRPr="007E117A" w:rsidRDefault="007E117A" w:rsidP="007E117A">
      <w:r w:rsidRPr="007E117A">
        <w:rPr>
          <w:lang w:val="en-GB"/>
        </w:rPr>
        <w:br w:type="page"/>
      </w:r>
      <w:r w:rsidRPr="007E117A">
        <w:rPr>
          <w:noProof/>
          <w:lang w:eastAsia="en-AU"/>
        </w:rPr>
        <w:drawing>
          <wp:inline distT="0" distB="0" distL="0" distR="0" wp14:anchorId="70CD7D08" wp14:editId="1642906C">
            <wp:extent cx="5731510" cy="7417248"/>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31510" cy="7417248"/>
                    </a:xfrm>
                    <a:prstGeom prst="rect">
                      <a:avLst/>
                    </a:prstGeom>
                    <a:noFill/>
                    <a:ln>
                      <a:noFill/>
                    </a:ln>
                  </pic:spPr>
                </pic:pic>
              </a:graphicData>
            </a:graphic>
          </wp:inline>
        </w:drawing>
      </w:r>
    </w:p>
    <w:p w14:paraId="15369619" w14:textId="43501760" w:rsidR="007E117A" w:rsidRPr="00BD7CDE" w:rsidRDefault="007E117A" w:rsidP="00BD7CDE">
      <w:pPr>
        <w:pStyle w:val="Caption"/>
      </w:pPr>
      <w:bookmarkStart w:id="272" w:name="_Ref515976326"/>
      <w:bookmarkStart w:id="273" w:name="_Toc4574868"/>
      <w:r w:rsidRPr="00BD7CDE">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30</w:t>
      </w:r>
      <w:r w:rsidR="00CB3460">
        <w:rPr>
          <w:noProof/>
        </w:rPr>
        <w:fldChar w:fldCharType="end"/>
      </w:r>
      <w:bookmarkEnd w:id="272"/>
      <w:r w:rsidRPr="00BD7CDE">
        <w:t>. Length frequency histograms for each sampling event of commonly captured larval native fish species with site (n = 3) and sampling technique (n = 2) combined for 2017.</w:t>
      </w:r>
      <w:bookmarkEnd w:id="273"/>
      <w:r w:rsidR="005959DD">
        <w:t xml:space="preserve"> </w:t>
      </w:r>
    </w:p>
    <w:p w14:paraId="6A28FE91" w14:textId="1A6FB459" w:rsidR="007E117A" w:rsidRPr="007E117A" w:rsidRDefault="007E117A" w:rsidP="007E117A">
      <w:pPr>
        <w:rPr>
          <w:lang w:val="en-GB"/>
        </w:rPr>
      </w:pPr>
      <w:r w:rsidRPr="007E117A">
        <w:rPr>
          <w:lang w:val="en-GB"/>
        </w:rPr>
        <w:br w:type="page"/>
        <w:t>A total of 343 alien fish larvae were captured in 2017 comprising 308 common carp and 35 eastern gambusia (</w:t>
      </w:r>
      <w:r w:rsidRPr="007E117A">
        <w:rPr>
          <w:lang w:val="en-GB"/>
        </w:rPr>
        <w:fldChar w:fldCharType="begin"/>
      </w:r>
      <w:r w:rsidRPr="007E117A">
        <w:rPr>
          <w:lang w:val="en-GB"/>
        </w:rPr>
        <w:instrText xml:space="preserve"> REF _Ref440827355 \h </w:instrText>
      </w:r>
      <w:r w:rsidRPr="007E117A">
        <w:rPr>
          <w:lang w:val="en-GB"/>
        </w:rPr>
      </w:r>
      <w:r w:rsidRPr="007E117A">
        <w:rPr>
          <w:lang w:val="en-GB"/>
        </w:rPr>
        <w:fldChar w:fldCharType="separate"/>
      </w:r>
      <w:r w:rsidR="002A4751" w:rsidRPr="00475B04">
        <w:t xml:space="preserve">Table </w:t>
      </w:r>
      <w:r w:rsidR="002A4751">
        <w:rPr>
          <w:noProof/>
        </w:rPr>
        <w:t>12</w:t>
      </w:r>
      <w:r w:rsidRPr="007E117A">
        <w:fldChar w:fldCharType="end"/>
      </w:r>
      <w:r w:rsidRPr="007E117A">
        <w:rPr>
          <w:lang w:val="en-GB"/>
        </w:rPr>
        <w:t xml:space="preserve">). The vast majority (95%) of common carp were captured during sampling event 1 from a single site (Wallanthery). Common carp ranged in length from 7.52 – 15.23 mm and estimated ages from 10 – 66 days old. The estimated spawning window of common carp spanned mid-august to mid-October, with a pronounced peak from mid to late-September when water temperature was 14 – 17 °C (see </w:t>
      </w:r>
      <w:r w:rsidRPr="007E117A">
        <w:rPr>
          <w:lang w:val="en-GB"/>
        </w:rPr>
        <w:fldChar w:fldCharType="begin"/>
      </w:r>
      <w:r w:rsidRPr="007E117A">
        <w:rPr>
          <w:lang w:val="en-GB"/>
        </w:rPr>
        <w:instrText xml:space="preserve"> REF _Ref428444956 \h  \* MERGEFORMAT </w:instrText>
      </w:r>
      <w:r w:rsidRPr="007E117A">
        <w:rPr>
          <w:lang w:val="en-GB"/>
        </w:rPr>
      </w:r>
      <w:r w:rsidRPr="007E117A">
        <w:rPr>
          <w:lang w:val="en-GB"/>
        </w:rPr>
        <w:fldChar w:fldCharType="separate"/>
      </w:r>
      <w:r w:rsidR="002A4751" w:rsidRPr="002A4751">
        <w:rPr>
          <w:lang w:val="en-GB"/>
        </w:rPr>
        <w:t>Figure 34</w:t>
      </w:r>
      <w:r w:rsidRPr="007E117A">
        <w:fldChar w:fldCharType="end"/>
      </w:r>
      <w:r w:rsidRPr="007E117A">
        <w:rPr>
          <w:lang w:val="en-GB"/>
        </w:rPr>
        <w:t xml:space="preserve">, section </w:t>
      </w:r>
      <w:r w:rsidRPr="007E117A">
        <w:rPr>
          <w:lang w:val="en-GB"/>
        </w:rPr>
        <w:fldChar w:fldCharType="begin"/>
      </w:r>
      <w:r w:rsidRPr="007E117A">
        <w:rPr>
          <w:lang w:val="en-GB"/>
        </w:rPr>
        <w:instrText xml:space="preserve"> REF _Ref516045302 \r \h </w:instrText>
      </w:r>
      <w:r w:rsidRPr="007E117A">
        <w:rPr>
          <w:lang w:val="en-GB"/>
        </w:rPr>
      </w:r>
      <w:r w:rsidRPr="007E117A">
        <w:rPr>
          <w:lang w:val="en-GB"/>
        </w:rPr>
        <w:fldChar w:fldCharType="separate"/>
      </w:r>
      <w:r w:rsidR="002A4751">
        <w:rPr>
          <w:lang w:val="en-GB"/>
        </w:rPr>
        <w:t>8.6</w:t>
      </w:r>
      <w:r w:rsidRPr="007E117A">
        <w:fldChar w:fldCharType="end"/>
      </w:r>
      <w:r w:rsidRPr="007E117A">
        <w:rPr>
          <w:lang w:val="en-GB"/>
        </w:rPr>
        <w:t xml:space="preserve">). Eastern gambusia were captured in all sampling events except sampling event 2. The majority (63%) of eastern gambusia were captured during sampling event 1. Eastern gambusia ranged in size from 10 – 17 mm and were between 26 and 46 days old (based on estimated length vs age estimate equations presented in </w:t>
      </w:r>
      <w:r w:rsidR="0042641C" w:rsidRPr="007E117A">
        <w:rPr>
          <w:lang w:val="en-GB"/>
        </w:rPr>
        <w:t xml:space="preserve">Humphries et al. </w:t>
      </w:r>
      <w:r w:rsidR="0042641C">
        <w:rPr>
          <w:lang w:val="en-GB"/>
        </w:rPr>
        <w:fldChar w:fldCharType="begin"/>
      </w:r>
      <w:r w:rsidR="005E0D08">
        <w:rPr>
          <w:lang w:val="en-GB"/>
        </w:rPr>
        <w:instrText xml:space="preserve"> ADDIN EN.CITE &lt;EndNote&gt;&lt;Cite ExcludeAuth="1"&gt;&lt;Author&gt;Humphries&lt;/Author&gt;&lt;Year&gt;2008&lt;/Year&gt;&lt;RecNum&gt;129&lt;/RecNum&gt;&lt;DisplayText&gt;(2008)&lt;/DisplayText&gt;&lt;record&gt;&lt;rec-number&gt;129&lt;/rec-number&gt;&lt;foreign-keys&gt;&lt;key app="EN" db-id="0a0zttz0gewd9befav559p5osxw5sftwfpdv"&gt;129&lt;/key&gt;&lt;/foreign-keys&gt;&lt;ref-type name="Report"&gt;27&lt;/ref-type&gt;&lt;contributors&gt;&lt;authors&gt;&lt;author&gt;Humphries, P.&lt;/author&gt;&lt;author&gt;Richardson, A.J.&lt;/author&gt;&lt;author&gt;Wilson, G.G.&lt;/author&gt;&lt;author&gt;Ellison, T. &lt;/author&gt;&lt;/authors&gt;&lt;/contributors&gt;&lt;titles&gt;&lt;title&gt;Impacts of Managed Flows on Fish Spawning and Recruitment. Report prepared for the Murray–darling Basin Commission&lt;/title&gt;&lt;/titles&gt;&lt;dates&gt;&lt;year&gt;2008&lt;/year&gt;&lt;/dates&gt;&lt;pub-location&gt;Wodonga&lt;/pub-location&gt;&lt;publisher&gt;Murray-Darling Freshwater Research Centre&lt;/publisher&gt;&lt;urls&gt;&lt;/urls&gt;&lt;/record&gt;&lt;/Cite&gt;&lt;/EndNote&gt;</w:instrText>
      </w:r>
      <w:r w:rsidR="0042641C">
        <w:rPr>
          <w:lang w:val="en-GB"/>
        </w:rPr>
        <w:fldChar w:fldCharType="separate"/>
      </w:r>
      <w:r w:rsidR="00C054FC">
        <w:rPr>
          <w:noProof/>
          <w:lang w:val="en-GB"/>
        </w:rPr>
        <w:t>(2008)</w:t>
      </w:r>
      <w:r w:rsidR="0042641C">
        <w:rPr>
          <w:lang w:val="en-GB"/>
        </w:rPr>
        <w:fldChar w:fldCharType="end"/>
      </w:r>
      <w:r w:rsidR="0042641C">
        <w:rPr>
          <w:lang w:val="en-GB"/>
        </w:rPr>
        <w:t>.</w:t>
      </w:r>
    </w:p>
    <w:p w14:paraId="3CB359B5" w14:textId="77777777" w:rsidR="007E117A" w:rsidRPr="007E117A" w:rsidRDefault="007E117A" w:rsidP="007E117A"/>
    <w:p w14:paraId="47853C4F" w14:textId="77777777" w:rsidR="007E117A" w:rsidRPr="007E117A" w:rsidRDefault="007E117A" w:rsidP="007E117A">
      <w:pPr>
        <w:pStyle w:val="Heading3"/>
      </w:pPr>
      <w:bookmarkStart w:id="274" w:name="_Toc467776109"/>
      <w:bookmarkStart w:id="275" w:name="_Toc4574809"/>
      <w:r w:rsidRPr="007E117A">
        <w:t xml:space="preserve">2017 vs </w:t>
      </w:r>
      <w:bookmarkEnd w:id="274"/>
      <w:r w:rsidRPr="007E117A">
        <w:t>Previous years</w:t>
      </w:r>
      <w:bookmarkEnd w:id="275"/>
    </w:p>
    <w:p w14:paraId="5D678E72" w14:textId="5DBF5CCA" w:rsidR="007E117A" w:rsidRPr="007E117A" w:rsidRDefault="007E117A" w:rsidP="007E117A">
      <w:pPr>
        <w:rPr>
          <w:lang w:val="en-GB"/>
        </w:rPr>
      </w:pPr>
      <w:r w:rsidRPr="007E117A">
        <w:rPr>
          <w:lang w:val="en-GB"/>
        </w:rPr>
        <w:t xml:space="preserve">There was a significant difference in the larval fish community between years in the </w:t>
      </w:r>
      <w:r w:rsidR="004D7E00">
        <w:rPr>
          <w:lang w:val="en-GB"/>
        </w:rPr>
        <w:t>Lower Lachlan</w:t>
      </w:r>
      <w:r w:rsidRPr="007E117A">
        <w:rPr>
          <w:lang w:val="en-GB"/>
        </w:rPr>
        <w:t xml:space="preserve"> River selected area (</w:t>
      </w:r>
      <w:r w:rsidRPr="007E117A">
        <w:rPr>
          <w:lang w:val="en-GB"/>
        </w:rPr>
        <w:fldChar w:fldCharType="begin"/>
      </w:r>
      <w:r w:rsidRPr="007E117A">
        <w:rPr>
          <w:lang w:val="en-GB"/>
        </w:rPr>
        <w:instrText xml:space="preserve"> REF _Ref516063088 \h </w:instrText>
      </w:r>
      <w:r w:rsidRPr="007E117A">
        <w:rPr>
          <w:lang w:val="en-GB"/>
        </w:rPr>
      </w:r>
      <w:r w:rsidRPr="007E117A">
        <w:rPr>
          <w:lang w:val="en-GB"/>
        </w:rPr>
        <w:fldChar w:fldCharType="separate"/>
      </w:r>
      <w:r w:rsidR="002A4751" w:rsidRPr="0042641C">
        <w:t xml:space="preserve">Table </w:t>
      </w:r>
      <w:r w:rsidR="002A4751">
        <w:rPr>
          <w:noProof/>
        </w:rPr>
        <w:t>13</w:t>
      </w:r>
      <w:r w:rsidRPr="007E117A">
        <w:fldChar w:fldCharType="end"/>
      </w:r>
      <w:r w:rsidRPr="007E117A">
        <w:rPr>
          <w:lang w:val="en-GB"/>
        </w:rPr>
        <w:t>). Although 2014 and 2015 were similar, differences between these two years are driven by higher abundances of flat headed gudgeon and common carp in 2015 (</w:t>
      </w:r>
      <w:r w:rsidRPr="007E117A">
        <w:rPr>
          <w:lang w:val="en-GB"/>
        </w:rPr>
        <w:fldChar w:fldCharType="begin"/>
      </w:r>
      <w:r w:rsidRPr="007E117A">
        <w:rPr>
          <w:lang w:val="en-GB"/>
        </w:rPr>
        <w:instrText xml:space="preserve"> REF _Ref454973446 \h </w:instrText>
      </w:r>
      <w:r w:rsidRPr="007E117A">
        <w:rPr>
          <w:lang w:val="en-GB"/>
        </w:rPr>
      </w:r>
      <w:r w:rsidRPr="007E117A">
        <w:rPr>
          <w:lang w:val="en-GB"/>
        </w:rPr>
        <w:fldChar w:fldCharType="separate"/>
      </w:r>
      <w:r w:rsidR="002A4751" w:rsidRPr="0042641C">
        <w:t xml:space="preserve">Figure </w:t>
      </w:r>
      <w:r w:rsidR="002A4751">
        <w:rPr>
          <w:noProof/>
        </w:rPr>
        <w:t>31</w:t>
      </w:r>
      <w:r w:rsidRPr="007E117A">
        <w:fldChar w:fldCharType="end"/>
      </w:r>
      <w:r w:rsidRPr="007E117A">
        <w:rPr>
          <w:lang w:val="en-GB"/>
        </w:rPr>
        <w:t xml:space="preserve">, </w:t>
      </w:r>
      <w:r w:rsidRPr="007E117A">
        <w:rPr>
          <w:lang w:val="en-GB"/>
        </w:rPr>
        <w:fldChar w:fldCharType="begin"/>
      </w:r>
      <w:r w:rsidRPr="007E117A">
        <w:rPr>
          <w:lang w:val="en-GB"/>
        </w:rPr>
        <w:instrText xml:space="preserve"> REF _Ref515889305 \h </w:instrText>
      </w:r>
      <w:r w:rsidRPr="007E117A">
        <w:rPr>
          <w:lang w:val="en-GB"/>
        </w:rPr>
      </w:r>
      <w:r w:rsidRPr="007E117A">
        <w:rPr>
          <w:lang w:val="en-GB"/>
        </w:rPr>
        <w:fldChar w:fldCharType="separate"/>
      </w:r>
      <w:r w:rsidR="002A4751" w:rsidRPr="0042641C">
        <w:t xml:space="preserve">Figure </w:t>
      </w:r>
      <w:r w:rsidR="002A4751">
        <w:rPr>
          <w:noProof/>
        </w:rPr>
        <w:t>32</w:t>
      </w:r>
      <w:r w:rsidRPr="007E117A">
        <w:fldChar w:fldCharType="end"/>
      </w:r>
      <w:r w:rsidRPr="007E117A">
        <w:rPr>
          <w:lang w:val="en-GB"/>
        </w:rPr>
        <w:t xml:space="preserve"> and section </w:t>
      </w:r>
      <w:r w:rsidRPr="007E117A">
        <w:rPr>
          <w:lang w:val="en-GB"/>
        </w:rPr>
        <w:fldChar w:fldCharType="begin"/>
      </w:r>
      <w:r w:rsidRPr="007E117A">
        <w:rPr>
          <w:lang w:val="en-GB"/>
        </w:rPr>
        <w:instrText xml:space="preserve"> REF _Ref516063125 \r \h </w:instrText>
      </w:r>
      <w:r w:rsidRPr="007E117A">
        <w:rPr>
          <w:lang w:val="en-GB"/>
        </w:rPr>
      </w:r>
      <w:r w:rsidRPr="007E117A">
        <w:rPr>
          <w:lang w:val="en-GB"/>
        </w:rPr>
        <w:fldChar w:fldCharType="separate"/>
      </w:r>
      <w:r w:rsidR="002A4751">
        <w:rPr>
          <w:lang w:val="en-GB"/>
        </w:rPr>
        <w:t>8.7</w:t>
      </w:r>
      <w:r w:rsidRPr="007E117A">
        <w:fldChar w:fldCharType="end"/>
      </w:r>
      <w:r w:rsidRPr="007E117A">
        <w:rPr>
          <w:lang w:val="en-GB"/>
        </w:rPr>
        <w:t>). The large abundance of common carp was the discriminating factor between 2016 and all other years (</w:t>
      </w:r>
      <w:r w:rsidRPr="007E117A">
        <w:rPr>
          <w:lang w:val="en-GB"/>
        </w:rPr>
        <w:fldChar w:fldCharType="begin"/>
      </w:r>
      <w:r w:rsidRPr="007E117A">
        <w:rPr>
          <w:lang w:val="en-GB"/>
        </w:rPr>
        <w:instrText xml:space="preserve"> REF _Ref454973446 \h </w:instrText>
      </w:r>
      <w:r w:rsidRPr="007E117A">
        <w:rPr>
          <w:lang w:val="en-GB"/>
        </w:rPr>
      </w:r>
      <w:r w:rsidRPr="007E117A">
        <w:rPr>
          <w:lang w:val="en-GB"/>
        </w:rPr>
        <w:fldChar w:fldCharType="separate"/>
      </w:r>
      <w:r w:rsidR="002A4751" w:rsidRPr="0042641C">
        <w:t xml:space="preserve">Figure </w:t>
      </w:r>
      <w:r w:rsidR="002A4751">
        <w:rPr>
          <w:noProof/>
        </w:rPr>
        <w:t>31</w:t>
      </w:r>
      <w:r w:rsidRPr="007E117A">
        <w:fldChar w:fldCharType="end"/>
      </w:r>
      <w:r w:rsidRPr="007E117A">
        <w:rPr>
          <w:lang w:val="en-GB"/>
        </w:rPr>
        <w:t xml:space="preserve">, </w:t>
      </w:r>
      <w:r w:rsidRPr="007E117A">
        <w:rPr>
          <w:lang w:val="en-GB"/>
        </w:rPr>
        <w:fldChar w:fldCharType="begin"/>
      </w:r>
      <w:r w:rsidRPr="007E117A">
        <w:rPr>
          <w:lang w:val="en-GB"/>
        </w:rPr>
        <w:instrText xml:space="preserve"> REF _Ref515889305 \h </w:instrText>
      </w:r>
      <w:r w:rsidRPr="007E117A">
        <w:rPr>
          <w:lang w:val="en-GB"/>
        </w:rPr>
      </w:r>
      <w:r w:rsidRPr="007E117A">
        <w:rPr>
          <w:lang w:val="en-GB"/>
        </w:rPr>
        <w:fldChar w:fldCharType="separate"/>
      </w:r>
      <w:r w:rsidR="002A4751" w:rsidRPr="0042641C">
        <w:t xml:space="preserve">Figure </w:t>
      </w:r>
      <w:r w:rsidR="002A4751">
        <w:rPr>
          <w:noProof/>
        </w:rPr>
        <w:t>32</w:t>
      </w:r>
      <w:r w:rsidRPr="007E117A">
        <w:fldChar w:fldCharType="end"/>
      </w:r>
      <w:r w:rsidRPr="007E117A">
        <w:rPr>
          <w:lang w:val="en-GB"/>
        </w:rPr>
        <w:t xml:space="preserve"> and section </w:t>
      </w:r>
      <w:r w:rsidRPr="007E117A">
        <w:rPr>
          <w:lang w:val="en-GB"/>
        </w:rPr>
        <w:fldChar w:fldCharType="begin"/>
      </w:r>
      <w:r w:rsidRPr="007E117A">
        <w:rPr>
          <w:lang w:val="en-GB"/>
        </w:rPr>
        <w:instrText xml:space="preserve"> REF _Ref516063125 \r \h </w:instrText>
      </w:r>
      <w:r w:rsidRPr="007E117A">
        <w:rPr>
          <w:lang w:val="en-GB"/>
        </w:rPr>
      </w:r>
      <w:r w:rsidRPr="007E117A">
        <w:rPr>
          <w:lang w:val="en-GB"/>
        </w:rPr>
        <w:fldChar w:fldCharType="separate"/>
      </w:r>
      <w:r w:rsidR="002A4751">
        <w:rPr>
          <w:lang w:val="en-GB"/>
        </w:rPr>
        <w:t>8.7</w:t>
      </w:r>
      <w:r w:rsidRPr="007E117A">
        <w:fldChar w:fldCharType="end"/>
      </w:r>
      <w:r w:rsidRPr="007E117A">
        <w:rPr>
          <w:lang w:val="en-GB"/>
        </w:rPr>
        <w:t>). The larval fish community in 2017 was typified by far higher abundances of Australian smelt than all other years (</w:t>
      </w:r>
      <w:r w:rsidRPr="007E117A">
        <w:rPr>
          <w:lang w:val="en-GB"/>
        </w:rPr>
        <w:fldChar w:fldCharType="begin"/>
      </w:r>
      <w:r w:rsidRPr="007E117A">
        <w:rPr>
          <w:lang w:val="en-GB"/>
        </w:rPr>
        <w:instrText xml:space="preserve"> REF _Ref454973446 \h </w:instrText>
      </w:r>
      <w:r w:rsidRPr="007E117A">
        <w:rPr>
          <w:lang w:val="en-GB"/>
        </w:rPr>
      </w:r>
      <w:r w:rsidRPr="007E117A">
        <w:rPr>
          <w:lang w:val="en-GB"/>
        </w:rPr>
        <w:fldChar w:fldCharType="separate"/>
      </w:r>
      <w:r w:rsidR="002A4751" w:rsidRPr="0042641C">
        <w:t xml:space="preserve">Figure </w:t>
      </w:r>
      <w:r w:rsidR="002A4751">
        <w:rPr>
          <w:noProof/>
        </w:rPr>
        <w:t>31</w:t>
      </w:r>
      <w:r w:rsidRPr="007E117A">
        <w:fldChar w:fldCharType="end"/>
      </w:r>
      <w:r w:rsidRPr="007E117A">
        <w:rPr>
          <w:lang w:val="en-GB"/>
        </w:rPr>
        <w:t xml:space="preserve">, </w:t>
      </w:r>
      <w:r w:rsidRPr="007E117A">
        <w:rPr>
          <w:lang w:val="en-GB"/>
        </w:rPr>
        <w:fldChar w:fldCharType="begin"/>
      </w:r>
      <w:r w:rsidRPr="007E117A">
        <w:rPr>
          <w:lang w:val="en-GB"/>
        </w:rPr>
        <w:instrText xml:space="preserve"> REF _Ref515889305 \h </w:instrText>
      </w:r>
      <w:r w:rsidRPr="007E117A">
        <w:rPr>
          <w:lang w:val="en-GB"/>
        </w:rPr>
      </w:r>
      <w:r w:rsidRPr="007E117A">
        <w:rPr>
          <w:lang w:val="en-GB"/>
        </w:rPr>
        <w:fldChar w:fldCharType="separate"/>
      </w:r>
      <w:r w:rsidR="002A4751" w:rsidRPr="0042641C">
        <w:t xml:space="preserve">Figure </w:t>
      </w:r>
      <w:r w:rsidR="002A4751">
        <w:rPr>
          <w:noProof/>
        </w:rPr>
        <w:t>32</w:t>
      </w:r>
      <w:r w:rsidRPr="007E117A">
        <w:fldChar w:fldCharType="end"/>
      </w:r>
      <w:r w:rsidRPr="007E117A">
        <w:rPr>
          <w:lang w:val="en-GB"/>
        </w:rPr>
        <w:t xml:space="preserve"> and section </w:t>
      </w:r>
      <w:r w:rsidRPr="007E117A">
        <w:rPr>
          <w:lang w:val="en-GB"/>
        </w:rPr>
        <w:fldChar w:fldCharType="begin"/>
      </w:r>
      <w:r w:rsidRPr="007E117A">
        <w:rPr>
          <w:lang w:val="en-GB"/>
        </w:rPr>
        <w:instrText xml:space="preserve"> REF _Ref516063125 \r \h </w:instrText>
      </w:r>
      <w:r w:rsidRPr="007E117A">
        <w:rPr>
          <w:lang w:val="en-GB"/>
        </w:rPr>
      </w:r>
      <w:r w:rsidRPr="007E117A">
        <w:rPr>
          <w:lang w:val="en-GB"/>
        </w:rPr>
        <w:fldChar w:fldCharType="separate"/>
      </w:r>
      <w:r w:rsidR="002A4751">
        <w:rPr>
          <w:lang w:val="en-GB"/>
        </w:rPr>
        <w:t>8.7</w:t>
      </w:r>
      <w:r w:rsidRPr="007E117A">
        <w:fldChar w:fldCharType="end"/>
      </w:r>
      <w:r w:rsidRPr="007E117A">
        <w:rPr>
          <w:lang w:val="en-GB"/>
        </w:rPr>
        <w:t>).</w:t>
      </w:r>
    </w:p>
    <w:p w14:paraId="68D08CE5" w14:textId="77777777" w:rsidR="007E117A" w:rsidRPr="007E117A" w:rsidRDefault="007E117A" w:rsidP="007E117A">
      <w:pPr>
        <w:rPr>
          <w:lang w:val="en-GB"/>
        </w:rPr>
      </w:pPr>
    </w:p>
    <w:p w14:paraId="23BA1319" w14:textId="3A539863" w:rsidR="007E117A" w:rsidRPr="0042641C" w:rsidRDefault="007E117A" w:rsidP="0042641C">
      <w:pPr>
        <w:pStyle w:val="Caption"/>
      </w:pPr>
      <w:bookmarkStart w:id="276" w:name="_Ref516063088"/>
      <w:bookmarkStart w:id="277" w:name="_Toc4574924"/>
      <w:r w:rsidRPr="0042641C">
        <w:t xml:space="preserve">Table </w:t>
      </w:r>
      <w:r w:rsidR="00CB3460">
        <w:rPr>
          <w:noProof/>
        </w:rPr>
        <w:fldChar w:fldCharType="begin"/>
      </w:r>
      <w:r w:rsidR="00CB3460">
        <w:rPr>
          <w:noProof/>
        </w:rPr>
        <w:instrText xml:space="preserve"> SEQ Table \* ARABIC </w:instrText>
      </w:r>
      <w:r w:rsidR="00CB3460">
        <w:rPr>
          <w:noProof/>
        </w:rPr>
        <w:fldChar w:fldCharType="separate"/>
      </w:r>
      <w:r w:rsidR="002A4751">
        <w:rPr>
          <w:noProof/>
        </w:rPr>
        <w:t>13</w:t>
      </w:r>
      <w:r w:rsidR="00CB3460">
        <w:rPr>
          <w:noProof/>
        </w:rPr>
        <w:fldChar w:fldCharType="end"/>
      </w:r>
      <w:bookmarkEnd w:id="276"/>
      <w:r w:rsidRPr="0042641C">
        <w:t xml:space="preserve">. Results of PERMANOVA analysis of larval fish captures (fourth-root transformed numerical data from drift net and light traps combined) in the </w:t>
      </w:r>
      <w:r w:rsidR="004D7E00">
        <w:t>Lower Lachlan</w:t>
      </w:r>
      <w:r w:rsidRPr="0042641C">
        <w:t xml:space="preserve"> River selected area 2014 – 2018.</w:t>
      </w:r>
      <w:bookmarkEnd w:id="277"/>
      <w:r w:rsidR="005959DD">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1060"/>
        <w:gridCol w:w="1024"/>
        <w:gridCol w:w="1024"/>
        <w:gridCol w:w="1024"/>
        <w:gridCol w:w="1024"/>
        <w:gridCol w:w="1024"/>
        <w:gridCol w:w="1025"/>
      </w:tblGrid>
      <w:tr w:rsidR="0042641C" w:rsidRPr="00B7254B" w14:paraId="1ECD4D47" w14:textId="77777777" w:rsidTr="006E10CF">
        <w:trPr>
          <w:trHeight w:val="465"/>
          <w:jc w:val="center"/>
        </w:trPr>
        <w:tc>
          <w:tcPr>
            <w:tcW w:w="1060" w:type="dxa"/>
            <w:tcBorders>
              <w:top w:val="single" w:sz="8" w:space="0" w:color="FFFFFF"/>
              <w:left w:val="single" w:sz="8" w:space="0" w:color="FFFFFF"/>
              <w:bottom w:val="single" w:sz="24" w:space="0" w:color="FFFFFF"/>
              <w:right w:val="single" w:sz="8" w:space="0" w:color="FFFFFF"/>
            </w:tcBorders>
            <w:shd w:val="clear" w:color="auto" w:fill="9BBB59"/>
          </w:tcPr>
          <w:p w14:paraId="347B5AC2" w14:textId="77777777" w:rsidR="007E117A" w:rsidRPr="00B7254B" w:rsidRDefault="007E117A" w:rsidP="00B7254B">
            <w:pPr>
              <w:spacing w:before="40" w:after="40"/>
              <w:rPr>
                <w:b/>
                <w:bCs/>
                <w:caps/>
                <w:color w:val="FFFFFF" w:themeColor="background1"/>
                <w:sz w:val="18"/>
              </w:rPr>
            </w:pPr>
            <w:r w:rsidRPr="00B7254B">
              <w:rPr>
                <w:b/>
                <w:bCs/>
                <w:caps/>
                <w:color w:val="FFFFFF" w:themeColor="background1"/>
                <w:sz w:val="18"/>
              </w:rPr>
              <w:t>Source</w:t>
            </w:r>
          </w:p>
        </w:tc>
        <w:tc>
          <w:tcPr>
            <w:tcW w:w="1024" w:type="dxa"/>
            <w:tcBorders>
              <w:top w:val="single" w:sz="8" w:space="0" w:color="FFFFFF"/>
              <w:left w:val="single" w:sz="8" w:space="0" w:color="FFFFFF"/>
              <w:bottom w:val="single" w:sz="24" w:space="0" w:color="FFFFFF"/>
              <w:right w:val="single" w:sz="8" w:space="0" w:color="FFFFFF"/>
            </w:tcBorders>
            <w:shd w:val="clear" w:color="auto" w:fill="9BBB59"/>
          </w:tcPr>
          <w:p w14:paraId="7B55928C" w14:textId="77777777" w:rsidR="007E117A" w:rsidRPr="00B7254B" w:rsidRDefault="007E117A" w:rsidP="00B7254B">
            <w:pPr>
              <w:spacing w:before="40" w:after="40"/>
              <w:jc w:val="center"/>
              <w:rPr>
                <w:b/>
                <w:bCs/>
                <w:caps/>
                <w:color w:val="FFFFFF" w:themeColor="background1"/>
                <w:sz w:val="18"/>
              </w:rPr>
            </w:pPr>
            <w:r w:rsidRPr="00B7254B">
              <w:rPr>
                <w:b/>
                <w:bCs/>
                <w:caps/>
                <w:color w:val="FFFFFF" w:themeColor="background1"/>
                <w:sz w:val="18"/>
              </w:rPr>
              <w:t>df</w:t>
            </w:r>
          </w:p>
        </w:tc>
        <w:tc>
          <w:tcPr>
            <w:tcW w:w="1024" w:type="dxa"/>
            <w:tcBorders>
              <w:top w:val="single" w:sz="8" w:space="0" w:color="FFFFFF"/>
              <w:left w:val="single" w:sz="8" w:space="0" w:color="FFFFFF"/>
              <w:bottom w:val="single" w:sz="24" w:space="0" w:color="FFFFFF"/>
              <w:right w:val="single" w:sz="8" w:space="0" w:color="FFFFFF"/>
            </w:tcBorders>
            <w:shd w:val="clear" w:color="auto" w:fill="9BBB59"/>
          </w:tcPr>
          <w:p w14:paraId="1CE40F67" w14:textId="6D292EA9" w:rsidR="007E117A" w:rsidRPr="00B7254B" w:rsidRDefault="007E117A" w:rsidP="00B7254B">
            <w:pPr>
              <w:spacing w:before="40" w:after="40"/>
              <w:jc w:val="center"/>
              <w:rPr>
                <w:b/>
                <w:bCs/>
                <w:caps/>
                <w:color w:val="FFFFFF" w:themeColor="background1"/>
                <w:sz w:val="18"/>
              </w:rPr>
            </w:pPr>
            <w:r w:rsidRPr="00B7254B">
              <w:rPr>
                <w:b/>
                <w:bCs/>
                <w:caps/>
                <w:color w:val="FFFFFF" w:themeColor="background1"/>
                <w:sz w:val="18"/>
              </w:rPr>
              <w:t>SS</w:t>
            </w:r>
          </w:p>
        </w:tc>
        <w:tc>
          <w:tcPr>
            <w:tcW w:w="1024" w:type="dxa"/>
            <w:tcBorders>
              <w:top w:val="single" w:sz="8" w:space="0" w:color="FFFFFF"/>
              <w:left w:val="single" w:sz="8" w:space="0" w:color="FFFFFF"/>
              <w:bottom w:val="single" w:sz="24" w:space="0" w:color="FFFFFF"/>
              <w:right w:val="single" w:sz="8" w:space="0" w:color="FFFFFF"/>
            </w:tcBorders>
            <w:shd w:val="clear" w:color="auto" w:fill="9BBB59"/>
          </w:tcPr>
          <w:p w14:paraId="742FB6B6" w14:textId="58830BE9" w:rsidR="007E117A" w:rsidRPr="00B7254B" w:rsidRDefault="007E117A" w:rsidP="00B7254B">
            <w:pPr>
              <w:spacing w:before="40" w:after="40"/>
              <w:jc w:val="center"/>
              <w:rPr>
                <w:b/>
                <w:bCs/>
                <w:caps/>
                <w:color w:val="FFFFFF" w:themeColor="background1"/>
                <w:sz w:val="18"/>
              </w:rPr>
            </w:pPr>
            <w:r w:rsidRPr="00B7254B">
              <w:rPr>
                <w:b/>
                <w:bCs/>
                <w:caps/>
                <w:color w:val="FFFFFF" w:themeColor="background1"/>
                <w:sz w:val="18"/>
              </w:rPr>
              <w:t>MS</w:t>
            </w:r>
          </w:p>
        </w:tc>
        <w:tc>
          <w:tcPr>
            <w:tcW w:w="1024" w:type="dxa"/>
            <w:tcBorders>
              <w:top w:val="single" w:sz="8" w:space="0" w:color="FFFFFF"/>
              <w:left w:val="single" w:sz="8" w:space="0" w:color="FFFFFF"/>
              <w:bottom w:val="single" w:sz="24" w:space="0" w:color="FFFFFF"/>
              <w:right w:val="single" w:sz="8" w:space="0" w:color="FFFFFF"/>
            </w:tcBorders>
            <w:shd w:val="clear" w:color="auto" w:fill="9BBB59"/>
          </w:tcPr>
          <w:p w14:paraId="65814B37" w14:textId="77777777" w:rsidR="007E117A" w:rsidRPr="00B7254B" w:rsidRDefault="007E117A" w:rsidP="00B7254B">
            <w:pPr>
              <w:spacing w:before="40" w:after="40"/>
              <w:jc w:val="center"/>
              <w:rPr>
                <w:b/>
                <w:bCs/>
                <w:caps/>
                <w:color w:val="FFFFFF" w:themeColor="background1"/>
                <w:sz w:val="18"/>
              </w:rPr>
            </w:pPr>
            <w:r w:rsidRPr="00B7254B">
              <w:rPr>
                <w:b/>
                <w:bCs/>
                <w:caps/>
                <w:color w:val="FFFFFF" w:themeColor="background1"/>
                <w:sz w:val="18"/>
              </w:rPr>
              <w:t>Pseudo-F</w:t>
            </w:r>
          </w:p>
        </w:tc>
        <w:tc>
          <w:tcPr>
            <w:tcW w:w="1024" w:type="dxa"/>
            <w:tcBorders>
              <w:top w:val="single" w:sz="8" w:space="0" w:color="FFFFFF"/>
              <w:left w:val="single" w:sz="8" w:space="0" w:color="FFFFFF"/>
              <w:bottom w:val="single" w:sz="24" w:space="0" w:color="FFFFFF"/>
              <w:right w:val="single" w:sz="8" w:space="0" w:color="FFFFFF"/>
            </w:tcBorders>
            <w:shd w:val="clear" w:color="auto" w:fill="9BBB59"/>
          </w:tcPr>
          <w:p w14:paraId="2C2F7AC9" w14:textId="77777777" w:rsidR="007E117A" w:rsidRPr="00B7254B" w:rsidRDefault="007E117A" w:rsidP="00B7254B">
            <w:pPr>
              <w:spacing w:before="40" w:after="40"/>
              <w:jc w:val="center"/>
              <w:rPr>
                <w:b/>
                <w:bCs/>
                <w:caps/>
                <w:color w:val="FFFFFF" w:themeColor="background1"/>
                <w:sz w:val="18"/>
              </w:rPr>
            </w:pPr>
            <w:r w:rsidRPr="00B7254B">
              <w:rPr>
                <w:b/>
                <w:bCs/>
                <w:caps/>
                <w:color w:val="FFFFFF" w:themeColor="background1"/>
                <w:sz w:val="18"/>
              </w:rPr>
              <w:t>P(perm)</w:t>
            </w:r>
          </w:p>
        </w:tc>
        <w:tc>
          <w:tcPr>
            <w:tcW w:w="1025" w:type="dxa"/>
            <w:tcBorders>
              <w:top w:val="single" w:sz="8" w:space="0" w:color="FFFFFF"/>
              <w:left w:val="single" w:sz="8" w:space="0" w:color="FFFFFF"/>
              <w:bottom w:val="single" w:sz="24" w:space="0" w:color="FFFFFF"/>
              <w:right w:val="single" w:sz="8" w:space="0" w:color="FFFFFF"/>
            </w:tcBorders>
            <w:shd w:val="clear" w:color="auto" w:fill="9BBB59"/>
          </w:tcPr>
          <w:p w14:paraId="348649E3" w14:textId="5FEFFC08" w:rsidR="007E117A" w:rsidRPr="00B7254B" w:rsidRDefault="007E117A" w:rsidP="00B7254B">
            <w:pPr>
              <w:spacing w:before="40" w:after="40"/>
              <w:jc w:val="center"/>
              <w:rPr>
                <w:b/>
                <w:bCs/>
                <w:caps/>
                <w:color w:val="FFFFFF" w:themeColor="background1"/>
                <w:sz w:val="18"/>
              </w:rPr>
            </w:pPr>
            <w:r w:rsidRPr="00B7254B">
              <w:rPr>
                <w:b/>
                <w:bCs/>
                <w:caps/>
                <w:color w:val="FFFFFF" w:themeColor="background1"/>
                <w:sz w:val="18"/>
              </w:rPr>
              <w:t>perms</w:t>
            </w:r>
          </w:p>
        </w:tc>
      </w:tr>
      <w:tr w:rsidR="007E117A" w:rsidRPr="0042641C" w14:paraId="166E2012" w14:textId="77777777" w:rsidTr="006E10CF">
        <w:trPr>
          <w:jc w:val="center"/>
        </w:trPr>
        <w:tc>
          <w:tcPr>
            <w:tcW w:w="1060" w:type="dxa"/>
            <w:tcBorders>
              <w:top w:val="single" w:sz="24" w:space="0" w:color="FFFFFF"/>
              <w:left w:val="single" w:sz="8" w:space="0" w:color="FFFFFF"/>
              <w:bottom w:val="single" w:sz="6" w:space="0" w:color="FFFFFF"/>
              <w:right w:val="single" w:sz="24" w:space="0" w:color="FFFFFF"/>
            </w:tcBorders>
            <w:shd w:val="clear" w:color="auto" w:fill="9BBB59"/>
          </w:tcPr>
          <w:p w14:paraId="451A5F08" w14:textId="77777777" w:rsidR="007E117A" w:rsidRPr="0042641C" w:rsidRDefault="007E117A" w:rsidP="00B7254B">
            <w:pPr>
              <w:spacing w:before="40" w:after="40"/>
              <w:rPr>
                <w:b/>
                <w:bCs/>
                <w:color w:val="FFFFFF" w:themeColor="background1"/>
                <w:sz w:val="18"/>
              </w:rPr>
            </w:pPr>
            <w:r w:rsidRPr="0042641C">
              <w:rPr>
                <w:b/>
                <w:bCs/>
                <w:color w:val="FFFFFF" w:themeColor="background1"/>
                <w:sz w:val="18"/>
              </w:rPr>
              <w:t>Year</w:t>
            </w:r>
          </w:p>
        </w:tc>
        <w:tc>
          <w:tcPr>
            <w:tcW w:w="1024" w:type="dxa"/>
            <w:tcBorders>
              <w:top w:val="single" w:sz="24" w:space="0" w:color="FFFFFF"/>
              <w:bottom w:val="single" w:sz="6" w:space="0" w:color="FFFFFF"/>
            </w:tcBorders>
            <w:shd w:val="clear" w:color="auto" w:fill="EAF1DD"/>
          </w:tcPr>
          <w:p w14:paraId="1FBC7F43" w14:textId="270314DF" w:rsidR="007E117A" w:rsidRPr="0042641C" w:rsidRDefault="007E117A" w:rsidP="00B7254B">
            <w:pPr>
              <w:spacing w:before="40" w:after="40"/>
              <w:rPr>
                <w:b/>
                <w:bCs/>
                <w:sz w:val="18"/>
              </w:rPr>
            </w:pPr>
            <w:r w:rsidRPr="0042641C">
              <w:rPr>
                <w:b/>
                <w:bCs/>
                <w:sz w:val="18"/>
              </w:rPr>
              <w:t>3</w:t>
            </w:r>
          </w:p>
        </w:tc>
        <w:tc>
          <w:tcPr>
            <w:tcW w:w="1024" w:type="dxa"/>
            <w:tcBorders>
              <w:top w:val="single" w:sz="24" w:space="0" w:color="FFFFFF"/>
              <w:bottom w:val="single" w:sz="6" w:space="0" w:color="FFFFFF"/>
            </w:tcBorders>
            <w:shd w:val="clear" w:color="auto" w:fill="EAF1DD"/>
          </w:tcPr>
          <w:p w14:paraId="1D6B0083" w14:textId="4F2DB199" w:rsidR="007E117A" w:rsidRPr="0042641C" w:rsidRDefault="007E117A" w:rsidP="00B7254B">
            <w:pPr>
              <w:spacing w:before="40" w:after="40"/>
              <w:rPr>
                <w:b/>
                <w:bCs/>
                <w:sz w:val="18"/>
              </w:rPr>
            </w:pPr>
            <w:r w:rsidRPr="0042641C">
              <w:rPr>
                <w:b/>
                <w:bCs/>
                <w:sz w:val="18"/>
              </w:rPr>
              <w:t>19</w:t>
            </w:r>
            <w:r w:rsidR="00475B04">
              <w:rPr>
                <w:b/>
                <w:bCs/>
                <w:sz w:val="18"/>
              </w:rPr>
              <w:t xml:space="preserve"> </w:t>
            </w:r>
            <w:r w:rsidRPr="0042641C">
              <w:rPr>
                <w:b/>
                <w:bCs/>
                <w:sz w:val="18"/>
              </w:rPr>
              <w:t>017</w:t>
            </w:r>
          </w:p>
        </w:tc>
        <w:tc>
          <w:tcPr>
            <w:tcW w:w="1024" w:type="dxa"/>
            <w:tcBorders>
              <w:top w:val="single" w:sz="24" w:space="0" w:color="FFFFFF"/>
              <w:bottom w:val="single" w:sz="6" w:space="0" w:color="FFFFFF"/>
            </w:tcBorders>
            <w:shd w:val="clear" w:color="auto" w:fill="EAF1DD"/>
          </w:tcPr>
          <w:p w14:paraId="2CFF6CE5" w14:textId="3C448421" w:rsidR="007E117A" w:rsidRPr="0042641C" w:rsidRDefault="007E117A" w:rsidP="00B7254B">
            <w:pPr>
              <w:spacing w:before="40" w:after="40"/>
              <w:rPr>
                <w:b/>
                <w:bCs/>
                <w:sz w:val="18"/>
              </w:rPr>
            </w:pPr>
            <w:r w:rsidRPr="0042641C">
              <w:rPr>
                <w:b/>
                <w:bCs/>
                <w:sz w:val="18"/>
              </w:rPr>
              <w:t>6</w:t>
            </w:r>
            <w:r w:rsidR="00475B04">
              <w:rPr>
                <w:b/>
                <w:bCs/>
                <w:sz w:val="18"/>
              </w:rPr>
              <w:t xml:space="preserve"> </w:t>
            </w:r>
            <w:r w:rsidRPr="0042641C">
              <w:rPr>
                <w:b/>
                <w:bCs/>
                <w:sz w:val="18"/>
              </w:rPr>
              <w:t>339</w:t>
            </w:r>
          </w:p>
        </w:tc>
        <w:tc>
          <w:tcPr>
            <w:tcW w:w="1024" w:type="dxa"/>
            <w:tcBorders>
              <w:top w:val="single" w:sz="24" w:space="0" w:color="FFFFFF"/>
              <w:bottom w:val="single" w:sz="6" w:space="0" w:color="FFFFFF"/>
            </w:tcBorders>
            <w:shd w:val="clear" w:color="auto" w:fill="EAF1DD"/>
          </w:tcPr>
          <w:p w14:paraId="5E0155B8" w14:textId="42547B15" w:rsidR="007E117A" w:rsidRPr="0042641C" w:rsidRDefault="00475B04" w:rsidP="00B7254B">
            <w:pPr>
              <w:spacing w:before="40" w:after="40"/>
              <w:rPr>
                <w:b/>
                <w:bCs/>
                <w:sz w:val="18"/>
              </w:rPr>
            </w:pPr>
            <w:r>
              <w:rPr>
                <w:b/>
                <w:bCs/>
                <w:sz w:val="18"/>
              </w:rPr>
              <w:t xml:space="preserve">18 </w:t>
            </w:r>
            <w:r w:rsidR="007E117A" w:rsidRPr="0042641C">
              <w:rPr>
                <w:b/>
                <w:bCs/>
                <w:sz w:val="18"/>
              </w:rPr>
              <w:t>439</w:t>
            </w:r>
          </w:p>
        </w:tc>
        <w:tc>
          <w:tcPr>
            <w:tcW w:w="1024" w:type="dxa"/>
            <w:tcBorders>
              <w:top w:val="single" w:sz="24" w:space="0" w:color="FFFFFF"/>
              <w:bottom w:val="single" w:sz="6" w:space="0" w:color="FFFFFF"/>
            </w:tcBorders>
            <w:shd w:val="clear" w:color="auto" w:fill="EAF1DD"/>
          </w:tcPr>
          <w:p w14:paraId="74426D73" w14:textId="378BA319" w:rsidR="007E117A" w:rsidRPr="0042641C" w:rsidRDefault="007E117A" w:rsidP="00B7254B">
            <w:pPr>
              <w:spacing w:before="40" w:after="40"/>
              <w:rPr>
                <w:b/>
                <w:bCs/>
                <w:sz w:val="18"/>
              </w:rPr>
            </w:pPr>
            <w:r w:rsidRPr="0042641C">
              <w:rPr>
                <w:b/>
                <w:bCs/>
                <w:sz w:val="18"/>
              </w:rPr>
              <w:t>0.0002</w:t>
            </w:r>
          </w:p>
        </w:tc>
        <w:tc>
          <w:tcPr>
            <w:tcW w:w="1025" w:type="dxa"/>
            <w:tcBorders>
              <w:top w:val="single" w:sz="24" w:space="0" w:color="FFFFFF"/>
              <w:bottom w:val="single" w:sz="6" w:space="0" w:color="FFFFFF"/>
            </w:tcBorders>
            <w:shd w:val="clear" w:color="auto" w:fill="EAF1DD"/>
          </w:tcPr>
          <w:p w14:paraId="336DCD6A" w14:textId="3E02BE81" w:rsidR="007E117A" w:rsidRPr="0042641C" w:rsidRDefault="007E117A" w:rsidP="00B7254B">
            <w:pPr>
              <w:spacing w:before="40" w:after="40"/>
              <w:rPr>
                <w:b/>
                <w:bCs/>
                <w:sz w:val="18"/>
              </w:rPr>
            </w:pPr>
            <w:r w:rsidRPr="0042641C">
              <w:rPr>
                <w:b/>
                <w:bCs/>
                <w:sz w:val="18"/>
              </w:rPr>
              <w:t>7</w:t>
            </w:r>
            <w:r w:rsidR="00475B04">
              <w:rPr>
                <w:b/>
                <w:bCs/>
                <w:sz w:val="18"/>
              </w:rPr>
              <w:t xml:space="preserve"> </w:t>
            </w:r>
            <w:r w:rsidRPr="0042641C">
              <w:rPr>
                <w:b/>
                <w:bCs/>
                <w:sz w:val="18"/>
              </w:rPr>
              <w:t>317</w:t>
            </w:r>
          </w:p>
        </w:tc>
      </w:tr>
      <w:tr w:rsidR="007E117A" w:rsidRPr="0042641C" w14:paraId="523F7AD0" w14:textId="77777777" w:rsidTr="006E10CF">
        <w:trPr>
          <w:jc w:val="center"/>
        </w:trPr>
        <w:tc>
          <w:tcPr>
            <w:tcW w:w="1060" w:type="dxa"/>
            <w:tcBorders>
              <w:top w:val="single" w:sz="6" w:space="0" w:color="FFFFFF"/>
              <w:left w:val="single" w:sz="8" w:space="0" w:color="FFFFFF"/>
              <w:bottom w:val="single" w:sz="6" w:space="0" w:color="FFFFFF"/>
              <w:right w:val="single" w:sz="24" w:space="0" w:color="FFFFFF"/>
            </w:tcBorders>
            <w:shd w:val="clear" w:color="auto" w:fill="9BBB59"/>
          </w:tcPr>
          <w:p w14:paraId="19D10DBC" w14:textId="77777777" w:rsidR="007E117A" w:rsidRPr="0042641C" w:rsidRDefault="007E117A" w:rsidP="00B7254B">
            <w:pPr>
              <w:spacing w:before="40" w:after="40"/>
              <w:rPr>
                <w:b/>
                <w:bCs/>
                <w:color w:val="FFFFFF" w:themeColor="background1"/>
                <w:sz w:val="18"/>
              </w:rPr>
            </w:pPr>
            <w:r w:rsidRPr="0042641C">
              <w:rPr>
                <w:b/>
                <w:bCs/>
                <w:color w:val="FFFFFF" w:themeColor="background1"/>
                <w:sz w:val="18"/>
              </w:rPr>
              <w:t>Site(Year)</w:t>
            </w:r>
          </w:p>
        </w:tc>
        <w:tc>
          <w:tcPr>
            <w:tcW w:w="1024" w:type="dxa"/>
            <w:tcBorders>
              <w:top w:val="single" w:sz="6" w:space="0" w:color="FFFFFF"/>
              <w:bottom w:val="single" w:sz="6" w:space="0" w:color="FFFFFF"/>
            </w:tcBorders>
            <w:shd w:val="clear" w:color="auto" w:fill="EAF1DD"/>
          </w:tcPr>
          <w:p w14:paraId="0408ABCF" w14:textId="77777777" w:rsidR="007E117A" w:rsidRPr="0042641C" w:rsidRDefault="007E117A" w:rsidP="00B7254B">
            <w:pPr>
              <w:spacing w:before="40" w:after="40"/>
              <w:rPr>
                <w:bCs/>
                <w:sz w:val="18"/>
              </w:rPr>
            </w:pPr>
            <w:r w:rsidRPr="0042641C">
              <w:rPr>
                <w:bCs/>
                <w:sz w:val="18"/>
              </w:rPr>
              <w:t xml:space="preserve"> 8</w:t>
            </w:r>
          </w:p>
        </w:tc>
        <w:tc>
          <w:tcPr>
            <w:tcW w:w="1024" w:type="dxa"/>
            <w:tcBorders>
              <w:top w:val="single" w:sz="6" w:space="0" w:color="FFFFFF"/>
              <w:bottom w:val="single" w:sz="6" w:space="0" w:color="FFFFFF"/>
            </w:tcBorders>
            <w:shd w:val="clear" w:color="auto" w:fill="EAF1DD"/>
          </w:tcPr>
          <w:p w14:paraId="5BB3D4C0" w14:textId="77777777" w:rsidR="007E117A" w:rsidRPr="0042641C" w:rsidRDefault="007E117A" w:rsidP="00B7254B">
            <w:pPr>
              <w:spacing w:before="40" w:after="40"/>
              <w:rPr>
                <w:bCs/>
                <w:sz w:val="18"/>
              </w:rPr>
            </w:pPr>
            <w:r w:rsidRPr="0042641C">
              <w:rPr>
                <w:bCs/>
                <w:sz w:val="18"/>
              </w:rPr>
              <w:t>2750.3</w:t>
            </w:r>
          </w:p>
        </w:tc>
        <w:tc>
          <w:tcPr>
            <w:tcW w:w="1024" w:type="dxa"/>
            <w:tcBorders>
              <w:top w:val="single" w:sz="6" w:space="0" w:color="FFFFFF"/>
              <w:bottom w:val="single" w:sz="6" w:space="0" w:color="FFFFFF"/>
            </w:tcBorders>
            <w:shd w:val="clear" w:color="auto" w:fill="EAF1DD"/>
          </w:tcPr>
          <w:p w14:paraId="1CF5BE91" w14:textId="77777777" w:rsidR="007E117A" w:rsidRPr="0042641C" w:rsidRDefault="007E117A" w:rsidP="00B7254B">
            <w:pPr>
              <w:spacing w:before="40" w:after="40"/>
              <w:rPr>
                <w:bCs/>
                <w:sz w:val="18"/>
              </w:rPr>
            </w:pPr>
            <w:r w:rsidRPr="0042641C">
              <w:rPr>
                <w:bCs/>
                <w:sz w:val="18"/>
              </w:rPr>
              <w:t>343.78</w:t>
            </w:r>
          </w:p>
        </w:tc>
        <w:tc>
          <w:tcPr>
            <w:tcW w:w="1024" w:type="dxa"/>
            <w:tcBorders>
              <w:top w:val="single" w:sz="6" w:space="0" w:color="FFFFFF"/>
              <w:bottom w:val="single" w:sz="6" w:space="0" w:color="FFFFFF"/>
            </w:tcBorders>
            <w:shd w:val="clear" w:color="auto" w:fill="EAF1DD"/>
          </w:tcPr>
          <w:p w14:paraId="1A9C7AF9" w14:textId="77777777" w:rsidR="007E117A" w:rsidRPr="0042641C" w:rsidRDefault="007E117A" w:rsidP="00B7254B">
            <w:pPr>
              <w:spacing w:before="40" w:after="40"/>
              <w:rPr>
                <w:bCs/>
                <w:sz w:val="18"/>
              </w:rPr>
            </w:pPr>
            <w:r w:rsidRPr="0042641C">
              <w:rPr>
                <w:bCs/>
                <w:sz w:val="18"/>
              </w:rPr>
              <w:t xml:space="preserve"> No test</w:t>
            </w:r>
          </w:p>
        </w:tc>
        <w:tc>
          <w:tcPr>
            <w:tcW w:w="1024" w:type="dxa"/>
            <w:tcBorders>
              <w:top w:val="single" w:sz="6" w:space="0" w:color="FFFFFF"/>
              <w:bottom w:val="single" w:sz="6" w:space="0" w:color="FFFFFF"/>
            </w:tcBorders>
            <w:shd w:val="clear" w:color="auto" w:fill="EAF1DD"/>
          </w:tcPr>
          <w:p w14:paraId="00266213" w14:textId="77777777" w:rsidR="007E117A" w:rsidRPr="0042641C" w:rsidRDefault="007E117A" w:rsidP="00B7254B">
            <w:pPr>
              <w:spacing w:before="40" w:after="40"/>
              <w:rPr>
                <w:bCs/>
                <w:sz w:val="18"/>
              </w:rPr>
            </w:pPr>
            <w:r w:rsidRPr="0042641C">
              <w:rPr>
                <w:bCs/>
                <w:sz w:val="18"/>
              </w:rPr>
              <w:t xml:space="preserve">       </w:t>
            </w:r>
          </w:p>
        </w:tc>
        <w:tc>
          <w:tcPr>
            <w:tcW w:w="1025" w:type="dxa"/>
            <w:tcBorders>
              <w:top w:val="single" w:sz="6" w:space="0" w:color="FFFFFF"/>
              <w:bottom w:val="single" w:sz="6" w:space="0" w:color="FFFFFF"/>
            </w:tcBorders>
            <w:shd w:val="clear" w:color="auto" w:fill="EAF1DD"/>
          </w:tcPr>
          <w:p w14:paraId="5B8D2E8B" w14:textId="77777777" w:rsidR="007E117A" w:rsidRPr="0042641C" w:rsidRDefault="007E117A" w:rsidP="00B7254B">
            <w:pPr>
              <w:spacing w:before="40" w:after="40"/>
              <w:rPr>
                <w:bCs/>
                <w:sz w:val="18"/>
              </w:rPr>
            </w:pPr>
            <w:r w:rsidRPr="0042641C">
              <w:rPr>
                <w:bCs/>
                <w:sz w:val="18"/>
              </w:rPr>
              <w:t xml:space="preserve">      </w:t>
            </w:r>
          </w:p>
        </w:tc>
      </w:tr>
      <w:tr w:rsidR="007E117A" w:rsidRPr="0042641C" w14:paraId="49166B18" w14:textId="77777777" w:rsidTr="006E10CF">
        <w:trPr>
          <w:jc w:val="center"/>
        </w:trPr>
        <w:tc>
          <w:tcPr>
            <w:tcW w:w="1060" w:type="dxa"/>
            <w:tcBorders>
              <w:top w:val="single" w:sz="6" w:space="0" w:color="FFFFFF"/>
              <w:left w:val="single" w:sz="8" w:space="0" w:color="FFFFFF"/>
              <w:bottom w:val="single" w:sz="6" w:space="0" w:color="FFFFFF"/>
              <w:right w:val="single" w:sz="24" w:space="0" w:color="FFFFFF"/>
            </w:tcBorders>
            <w:shd w:val="clear" w:color="auto" w:fill="9BBB59"/>
          </w:tcPr>
          <w:p w14:paraId="68577080" w14:textId="77777777" w:rsidR="007E117A" w:rsidRPr="0042641C" w:rsidRDefault="007E117A" w:rsidP="00B7254B">
            <w:pPr>
              <w:spacing w:before="40" w:after="40"/>
              <w:rPr>
                <w:b/>
                <w:bCs/>
                <w:color w:val="FFFFFF" w:themeColor="background1"/>
                <w:sz w:val="18"/>
              </w:rPr>
            </w:pPr>
            <w:r w:rsidRPr="0042641C">
              <w:rPr>
                <w:b/>
                <w:bCs/>
                <w:color w:val="FFFFFF" w:themeColor="background1"/>
                <w:sz w:val="18"/>
              </w:rPr>
              <w:t>Total</w:t>
            </w:r>
          </w:p>
        </w:tc>
        <w:tc>
          <w:tcPr>
            <w:tcW w:w="1024" w:type="dxa"/>
            <w:tcBorders>
              <w:top w:val="single" w:sz="6" w:space="0" w:color="FFFFFF"/>
              <w:bottom w:val="single" w:sz="6" w:space="0" w:color="FFFFFF"/>
            </w:tcBorders>
            <w:shd w:val="clear" w:color="auto" w:fill="EAF1DD"/>
          </w:tcPr>
          <w:p w14:paraId="7D83D0C3" w14:textId="77777777" w:rsidR="007E117A" w:rsidRPr="0042641C" w:rsidRDefault="007E117A" w:rsidP="00B7254B">
            <w:pPr>
              <w:spacing w:before="40" w:after="40"/>
              <w:rPr>
                <w:bCs/>
                <w:sz w:val="18"/>
              </w:rPr>
            </w:pPr>
            <w:r w:rsidRPr="0042641C">
              <w:rPr>
                <w:bCs/>
                <w:sz w:val="18"/>
              </w:rPr>
              <w:t>11</w:t>
            </w:r>
          </w:p>
        </w:tc>
        <w:tc>
          <w:tcPr>
            <w:tcW w:w="1024" w:type="dxa"/>
            <w:tcBorders>
              <w:top w:val="single" w:sz="6" w:space="0" w:color="FFFFFF"/>
              <w:bottom w:val="single" w:sz="6" w:space="0" w:color="FFFFFF"/>
            </w:tcBorders>
            <w:shd w:val="clear" w:color="auto" w:fill="EAF1DD"/>
          </w:tcPr>
          <w:p w14:paraId="44ECC91E" w14:textId="77777777" w:rsidR="007E117A" w:rsidRPr="0042641C" w:rsidRDefault="007E117A" w:rsidP="00B7254B">
            <w:pPr>
              <w:spacing w:before="40" w:after="40"/>
              <w:rPr>
                <w:bCs/>
                <w:sz w:val="18"/>
              </w:rPr>
            </w:pPr>
            <w:r w:rsidRPr="0042641C">
              <w:rPr>
                <w:bCs/>
                <w:sz w:val="18"/>
              </w:rPr>
              <w:t xml:space="preserve"> 21767</w:t>
            </w:r>
          </w:p>
        </w:tc>
        <w:tc>
          <w:tcPr>
            <w:tcW w:w="1024" w:type="dxa"/>
            <w:tcBorders>
              <w:top w:val="single" w:sz="6" w:space="0" w:color="FFFFFF"/>
              <w:bottom w:val="single" w:sz="6" w:space="0" w:color="FFFFFF"/>
            </w:tcBorders>
            <w:shd w:val="clear" w:color="auto" w:fill="EAF1DD"/>
          </w:tcPr>
          <w:p w14:paraId="4AEC5C8A" w14:textId="77777777" w:rsidR="007E117A" w:rsidRPr="0042641C" w:rsidRDefault="007E117A" w:rsidP="00B7254B">
            <w:pPr>
              <w:spacing w:before="40" w:after="40"/>
              <w:rPr>
                <w:bCs/>
                <w:sz w:val="18"/>
              </w:rPr>
            </w:pPr>
            <w:r w:rsidRPr="0042641C">
              <w:rPr>
                <w:bCs/>
                <w:sz w:val="18"/>
              </w:rPr>
              <w:t xml:space="preserve">      </w:t>
            </w:r>
          </w:p>
        </w:tc>
        <w:tc>
          <w:tcPr>
            <w:tcW w:w="1024" w:type="dxa"/>
            <w:tcBorders>
              <w:top w:val="single" w:sz="6" w:space="0" w:color="FFFFFF"/>
              <w:bottom w:val="single" w:sz="6" w:space="0" w:color="FFFFFF"/>
            </w:tcBorders>
            <w:shd w:val="clear" w:color="auto" w:fill="EAF1DD"/>
          </w:tcPr>
          <w:p w14:paraId="68A6EF66" w14:textId="77777777" w:rsidR="007E117A" w:rsidRPr="0042641C" w:rsidRDefault="007E117A" w:rsidP="00B7254B">
            <w:pPr>
              <w:spacing w:before="40" w:after="40"/>
              <w:rPr>
                <w:bCs/>
                <w:sz w:val="18"/>
              </w:rPr>
            </w:pPr>
            <w:r w:rsidRPr="0042641C">
              <w:rPr>
                <w:bCs/>
                <w:sz w:val="18"/>
              </w:rPr>
              <w:t xml:space="preserve">        </w:t>
            </w:r>
          </w:p>
        </w:tc>
        <w:tc>
          <w:tcPr>
            <w:tcW w:w="1024" w:type="dxa"/>
            <w:tcBorders>
              <w:top w:val="single" w:sz="6" w:space="0" w:color="FFFFFF"/>
              <w:bottom w:val="single" w:sz="6" w:space="0" w:color="FFFFFF"/>
            </w:tcBorders>
            <w:shd w:val="clear" w:color="auto" w:fill="EAF1DD"/>
          </w:tcPr>
          <w:p w14:paraId="673B1104" w14:textId="77777777" w:rsidR="007E117A" w:rsidRPr="0042641C" w:rsidRDefault="007E117A" w:rsidP="00B7254B">
            <w:pPr>
              <w:spacing w:before="40" w:after="40"/>
              <w:rPr>
                <w:bCs/>
                <w:sz w:val="18"/>
              </w:rPr>
            </w:pPr>
            <w:r w:rsidRPr="0042641C">
              <w:rPr>
                <w:bCs/>
                <w:sz w:val="18"/>
              </w:rPr>
              <w:t xml:space="preserve">       </w:t>
            </w:r>
          </w:p>
        </w:tc>
        <w:tc>
          <w:tcPr>
            <w:tcW w:w="1025" w:type="dxa"/>
            <w:tcBorders>
              <w:top w:val="single" w:sz="6" w:space="0" w:color="FFFFFF"/>
              <w:bottom w:val="single" w:sz="6" w:space="0" w:color="FFFFFF"/>
            </w:tcBorders>
            <w:shd w:val="clear" w:color="auto" w:fill="EAF1DD"/>
          </w:tcPr>
          <w:p w14:paraId="6008B50C" w14:textId="77777777" w:rsidR="007E117A" w:rsidRPr="0042641C" w:rsidRDefault="007E117A" w:rsidP="00B7254B">
            <w:pPr>
              <w:spacing w:before="40" w:after="40"/>
              <w:rPr>
                <w:bCs/>
                <w:sz w:val="18"/>
              </w:rPr>
            </w:pPr>
            <w:r w:rsidRPr="0042641C">
              <w:rPr>
                <w:bCs/>
                <w:sz w:val="18"/>
              </w:rPr>
              <w:t xml:space="preserve">      </w:t>
            </w:r>
          </w:p>
        </w:tc>
      </w:tr>
    </w:tbl>
    <w:p w14:paraId="7C175A79" w14:textId="77777777" w:rsidR="007E117A" w:rsidRPr="007E117A" w:rsidRDefault="007E117A" w:rsidP="007E117A">
      <w:pPr>
        <w:rPr>
          <w:lang w:val="en-GB"/>
        </w:rPr>
      </w:pPr>
    </w:p>
    <w:p w14:paraId="26F6BD3C" w14:textId="77777777" w:rsidR="007E117A" w:rsidRPr="007E117A" w:rsidRDefault="007E117A" w:rsidP="007E117A">
      <w:pPr>
        <w:rPr>
          <w:lang w:val="en-GB"/>
        </w:rPr>
      </w:pPr>
      <w:r w:rsidRPr="007E117A">
        <w:rPr>
          <w:noProof/>
          <w:lang w:eastAsia="en-AU"/>
        </w:rPr>
        <w:drawing>
          <wp:inline distT="0" distB="0" distL="0" distR="0" wp14:anchorId="12AB4419" wp14:editId="4F6023C9">
            <wp:extent cx="5731510" cy="6351722"/>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31510" cy="6351722"/>
                    </a:xfrm>
                    <a:prstGeom prst="rect">
                      <a:avLst/>
                    </a:prstGeom>
                    <a:noFill/>
                    <a:ln>
                      <a:noFill/>
                    </a:ln>
                  </pic:spPr>
                </pic:pic>
              </a:graphicData>
            </a:graphic>
          </wp:inline>
        </w:drawing>
      </w:r>
    </w:p>
    <w:p w14:paraId="1C9DB62F" w14:textId="027B650E" w:rsidR="00475B04" w:rsidRDefault="007E117A" w:rsidP="0042641C">
      <w:pPr>
        <w:pStyle w:val="Caption"/>
      </w:pPr>
      <w:bookmarkStart w:id="278" w:name="_Ref454973446"/>
      <w:bookmarkStart w:id="279" w:name="_Toc460335648"/>
      <w:bookmarkStart w:id="280" w:name="_Toc467776180"/>
      <w:bookmarkStart w:id="281" w:name="_Toc4574869"/>
      <w:r w:rsidRPr="0042641C">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31</w:t>
      </w:r>
      <w:r w:rsidR="00CB3460">
        <w:rPr>
          <w:noProof/>
        </w:rPr>
        <w:fldChar w:fldCharType="end"/>
      </w:r>
      <w:bookmarkEnd w:id="278"/>
      <w:r w:rsidRPr="0042641C">
        <w:t>. Mean catch per unit effort (± standard error) of larval fish species captured in light traps (CPUE = catch-per-hour, top) and drift nets (CPUE = individuals capture per m</w:t>
      </w:r>
      <w:r w:rsidRPr="006E10CF">
        <w:rPr>
          <w:vertAlign w:val="superscript"/>
        </w:rPr>
        <w:t>3</w:t>
      </w:r>
      <w:r w:rsidRPr="0042641C">
        <w:t xml:space="preserve"> of water sampled; bottom) from spring – summer 2014 – 2017.</w:t>
      </w:r>
      <w:bookmarkEnd w:id="279"/>
      <w:bookmarkEnd w:id="280"/>
      <w:bookmarkEnd w:id="281"/>
      <w:r w:rsidR="005959DD">
        <w:t xml:space="preserve"> </w:t>
      </w:r>
    </w:p>
    <w:p w14:paraId="62C66237" w14:textId="6962DECC" w:rsidR="007E117A" w:rsidRPr="0042641C" w:rsidRDefault="007E117A" w:rsidP="0042641C">
      <w:pPr>
        <w:pStyle w:val="Caption"/>
      </w:pPr>
      <w:r w:rsidRPr="0042641C">
        <w:t>Note: N/A indicates gear type was not used in that sampling year.</w:t>
      </w:r>
    </w:p>
    <w:p w14:paraId="6FB2B364" w14:textId="77777777" w:rsidR="007E117A" w:rsidRPr="007E117A" w:rsidRDefault="007E117A" w:rsidP="007E117A"/>
    <w:p w14:paraId="3598F43F" w14:textId="77777777" w:rsidR="007E117A" w:rsidRPr="007E117A" w:rsidRDefault="007E117A" w:rsidP="007E117A">
      <w:r w:rsidRPr="007E117A">
        <w:rPr>
          <w:noProof/>
          <w:lang w:eastAsia="en-AU"/>
        </w:rPr>
        <w:drawing>
          <wp:inline distT="0" distB="0" distL="0" distR="0" wp14:anchorId="3649B268" wp14:editId="444E1832">
            <wp:extent cx="5731510" cy="3818912"/>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3818912"/>
                    </a:xfrm>
                    <a:prstGeom prst="rect">
                      <a:avLst/>
                    </a:prstGeom>
                    <a:noFill/>
                    <a:ln>
                      <a:noFill/>
                    </a:ln>
                  </pic:spPr>
                </pic:pic>
              </a:graphicData>
            </a:graphic>
          </wp:inline>
        </w:drawing>
      </w:r>
    </w:p>
    <w:p w14:paraId="7E695203" w14:textId="17F5E060" w:rsidR="0042641C" w:rsidRDefault="007E117A" w:rsidP="0042641C">
      <w:pPr>
        <w:pStyle w:val="Caption"/>
      </w:pPr>
      <w:bookmarkStart w:id="282" w:name="_Ref515889305"/>
      <w:bookmarkStart w:id="283" w:name="_Toc515888596"/>
      <w:bookmarkStart w:id="284" w:name="_Toc4574870"/>
      <w:r w:rsidRPr="0042641C">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32</w:t>
      </w:r>
      <w:r w:rsidR="00CB3460">
        <w:rPr>
          <w:noProof/>
        </w:rPr>
        <w:fldChar w:fldCharType="end"/>
      </w:r>
      <w:bookmarkEnd w:id="282"/>
      <w:r w:rsidRPr="0042641C">
        <w:t>. Annual larval fish community composition per site (plotted in multidimensional space via principal component analysis ordination)</w:t>
      </w:r>
      <w:r w:rsidR="0042641C">
        <w:t xml:space="preserve"> captured </w:t>
      </w:r>
      <w:r w:rsidRPr="0042641C">
        <w:t xml:space="preserve">from the </w:t>
      </w:r>
      <w:r w:rsidR="004D7E00">
        <w:t>Lower Lachlan</w:t>
      </w:r>
      <w:r w:rsidRPr="0042641C">
        <w:t xml:space="preserve"> River Selected Area using drift nets and light traps from spring/summer 2014 – 2017.</w:t>
      </w:r>
      <w:bookmarkEnd w:id="283"/>
      <w:bookmarkEnd w:id="284"/>
      <w:r w:rsidR="005959DD">
        <w:t xml:space="preserve"> </w:t>
      </w:r>
    </w:p>
    <w:p w14:paraId="47DEE489" w14:textId="297C4589" w:rsidR="007E117A" w:rsidRPr="0042641C" w:rsidRDefault="007E117A" w:rsidP="0042641C">
      <w:pPr>
        <w:pStyle w:val="Caption"/>
      </w:pPr>
      <w:r w:rsidRPr="0042641C">
        <w:t>(MPEE = Murray cod; HKLU = Flat headed gudgeon; GHOL = eastern gambusia; RSEM = Australian smelt; CCAR = common carp).</w:t>
      </w:r>
    </w:p>
    <w:p w14:paraId="4CF238D4" w14:textId="77777777" w:rsidR="007E117A" w:rsidRPr="007E117A" w:rsidRDefault="007E117A" w:rsidP="007E117A">
      <w:pPr>
        <w:rPr>
          <w:lang w:val="en-GB"/>
        </w:rPr>
      </w:pPr>
    </w:p>
    <w:p w14:paraId="037B0DC9" w14:textId="77777777" w:rsidR="007E117A" w:rsidRPr="007E117A" w:rsidRDefault="007E117A" w:rsidP="00143A2F">
      <w:pPr>
        <w:pStyle w:val="Heading2"/>
      </w:pPr>
      <w:bookmarkStart w:id="285" w:name="_Toc440827295"/>
      <w:bookmarkStart w:id="286" w:name="_Toc467776110"/>
      <w:bookmarkStart w:id="287" w:name="_Toc4574810"/>
      <w:r w:rsidRPr="007E117A">
        <w:t>Discussion</w:t>
      </w:r>
      <w:bookmarkEnd w:id="285"/>
      <w:bookmarkEnd w:id="286"/>
      <w:bookmarkEnd w:id="287"/>
    </w:p>
    <w:p w14:paraId="22CC99A9" w14:textId="77777777" w:rsidR="007E117A" w:rsidRPr="007E117A" w:rsidRDefault="007E117A" w:rsidP="007E117A">
      <w:pPr>
        <w:pStyle w:val="Heading3"/>
      </w:pPr>
      <w:bookmarkStart w:id="288" w:name="_Toc467776111"/>
      <w:bookmarkStart w:id="289" w:name="_Toc4574811"/>
      <w:r w:rsidRPr="007E117A">
        <w:t>General discussion</w:t>
      </w:r>
      <w:bookmarkEnd w:id="288"/>
      <w:bookmarkEnd w:id="289"/>
    </w:p>
    <w:p w14:paraId="1E2FA05E" w14:textId="5183861D" w:rsidR="007E117A" w:rsidRPr="007E117A" w:rsidRDefault="007E117A" w:rsidP="007E117A">
      <w:pPr>
        <w:rPr>
          <w:lang w:val="en-GB"/>
        </w:rPr>
      </w:pPr>
      <w:r w:rsidRPr="007E117A">
        <w:rPr>
          <w:lang w:val="en-GB"/>
        </w:rPr>
        <w:t xml:space="preserve">The 2017 spawning season for native fish in the </w:t>
      </w:r>
      <w:r w:rsidR="004D7E00">
        <w:rPr>
          <w:lang w:val="en-GB"/>
        </w:rPr>
        <w:t>Lower Lachlan</w:t>
      </w:r>
      <w:r w:rsidRPr="007E117A">
        <w:rPr>
          <w:lang w:val="en-GB"/>
        </w:rPr>
        <w:t xml:space="preserve"> Selected Area saw a return to in-channel regulated flows. A hydrological floor was set to prevent reductions in stream water level to protect Murray cod nests. A late winter early spring pulse (to promote stream productivity and native fish spawning movements) was proposed, however the order was not placed in time for delivery.</w:t>
      </w:r>
    </w:p>
    <w:p w14:paraId="242803ED" w14:textId="6656DD72" w:rsidR="007E117A" w:rsidRPr="007E117A" w:rsidRDefault="007E117A" w:rsidP="007E117A">
      <w:pPr>
        <w:rPr>
          <w:lang w:val="en-GB"/>
        </w:rPr>
      </w:pPr>
      <w:r w:rsidRPr="007E117A">
        <w:rPr>
          <w:lang w:val="en-GB"/>
        </w:rPr>
        <w:t>The results of the larval fish monitoring in 2017 indicate that expected outcomes for the flows, in terms of providing suitable cues and access to habitat for spawning as well as larval growth and survival, were partially met. Spawning was observed for non-flow dependent species; however, there was no evidence (eggs or larvae) of flow dependent species (golden perch) or bony herring spawning in September-December 2017 (young-of-year of the latter were captured in fish community sampling – see section</w:t>
      </w:r>
      <w:r w:rsidR="00475B04">
        <w:rPr>
          <w:lang w:val="en-GB"/>
        </w:rPr>
        <w:t xml:space="preserve"> </w:t>
      </w:r>
      <w:r w:rsidR="00475B04">
        <w:rPr>
          <w:lang w:val="en-GB"/>
        </w:rPr>
        <w:fldChar w:fldCharType="begin"/>
      </w:r>
      <w:r w:rsidR="00475B04">
        <w:rPr>
          <w:lang w:val="en-GB"/>
        </w:rPr>
        <w:instrText xml:space="preserve"> REF _Ref428441481 \r \h </w:instrText>
      </w:r>
      <w:r w:rsidR="00475B04">
        <w:rPr>
          <w:lang w:val="en-GB"/>
        </w:rPr>
      </w:r>
      <w:r w:rsidR="00475B04">
        <w:rPr>
          <w:lang w:val="en-GB"/>
        </w:rPr>
        <w:fldChar w:fldCharType="separate"/>
      </w:r>
      <w:r w:rsidR="002A4751">
        <w:rPr>
          <w:lang w:val="en-GB"/>
        </w:rPr>
        <w:t>7</w:t>
      </w:r>
      <w:r w:rsidR="00475B04">
        <w:rPr>
          <w:lang w:val="en-GB"/>
        </w:rPr>
        <w:fldChar w:fldCharType="end"/>
      </w:r>
      <w:r w:rsidRPr="007E117A">
        <w:rPr>
          <w:lang w:val="en-GB"/>
        </w:rPr>
        <w:t xml:space="preserve">). </w:t>
      </w:r>
    </w:p>
    <w:p w14:paraId="2E2B6368" w14:textId="4131F13E" w:rsidR="007E117A" w:rsidRPr="007E117A" w:rsidRDefault="007E117A" w:rsidP="007E117A">
      <w:pPr>
        <w:rPr>
          <w:lang w:val="en-GB"/>
        </w:rPr>
      </w:pPr>
      <w:r w:rsidRPr="007E117A">
        <w:rPr>
          <w:lang w:val="en-GB"/>
        </w:rPr>
        <w:t>Murray cod spawning was a key target for the watering actions of 2017</w:t>
      </w:r>
      <w:r w:rsidR="00321AF1">
        <w:rPr>
          <w:lang w:val="en-GB"/>
        </w:rPr>
        <w:t>-</w:t>
      </w:r>
      <w:r w:rsidR="00475B04">
        <w:rPr>
          <w:lang w:val="en-GB"/>
        </w:rPr>
        <w:t>18</w:t>
      </w:r>
      <w:r w:rsidRPr="007E117A">
        <w:rPr>
          <w:lang w:val="en-GB"/>
        </w:rPr>
        <w:t>, and although spawning was detected at all three sites, relative abundance was well below that of 2014 and 2015. There are two possible explanations for the low relative abundance of Murray cod larvae in 2017 (compared to that of 2014 and 2015), of which either or all could have contributed. The first</w:t>
      </w:r>
      <w:r w:rsidR="00254264">
        <w:rPr>
          <w:lang w:val="en-GB"/>
        </w:rPr>
        <w:t>,</w:t>
      </w:r>
      <w:r w:rsidRPr="007E117A">
        <w:rPr>
          <w:lang w:val="en-GB"/>
        </w:rPr>
        <w:t xml:space="preserve"> and likely to be the main driver behind the low relative abundances of larval Murray cod in 2017</w:t>
      </w:r>
      <w:r w:rsidR="00254264">
        <w:rPr>
          <w:lang w:val="en-GB"/>
        </w:rPr>
        <w:t>,</w:t>
      </w:r>
      <w:r w:rsidRPr="007E117A">
        <w:rPr>
          <w:lang w:val="en-GB"/>
        </w:rPr>
        <w:t xml:space="preserve"> is related to relative abundance of adult Murray cod stock in the monitored reach. Fish community monitoring undertaken in autumn 2017 indicated that Murray cod adult stock had been significantly reduced, most likely as a result of deaths from hypoxic flood waters or emigrat</w:t>
      </w:r>
      <w:r w:rsidR="00475B04">
        <w:rPr>
          <w:lang w:val="en-GB"/>
        </w:rPr>
        <w:t xml:space="preserve">ion out of the study reach </w:t>
      </w:r>
      <w:r w:rsidR="00475B04">
        <w:rPr>
          <w:lang w:val="en-GB"/>
        </w:rPr>
        <w:fldChar w:fldCharType="begin"/>
      </w:r>
      <w:r w:rsidR="005E0D08">
        <w:rPr>
          <w:lang w:val="en-GB"/>
        </w:rPr>
        <w:instrText xml:space="preserve"> ADDIN EN.CITE &lt;EndNote&gt;&lt;Cite&gt;&lt;Author&gt;Dyer&lt;/Author&gt;&lt;Year&gt;2017&lt;/Year&gt;&lt;RecNum&gt;232&lt;/RecNum&gt;&lt;Prefix&gt;see &lt;/Prefix&gt;&lt;DisplayText&gt;(see Dyer et al. 2017)&lt;/DisplayText&gt;&lt;record&gt;&lt;rec-number&gt;232&lt;/rec-number&gt;&lt;foreign-keys&gt;&lt;key app="EN" db-id="0a0zttz0gewd9befav559p5osxw5sftwfpdv"&gt;232&lt;/key&gt;&lt;/foreign-keys&gt;&lt;ref-type name="Report"&gt;27&lt;/ref-type&gt;&lt;contributors&gt;&lt;authors&gt;&lt;author&gt;Dyer, F.&lt;/author&gt;&lt;author&gt;Broadhurst, B.&lt;/author&gt;&lt;author&gt;Tschierschke, A.&lt;/author&gt;&lt;author&gt;Thiem, J.&lt;/author&gt;&lt;author&gt;Thompson, R.&lt;/author&gt;&lt;author&gt;Bowen, S.&lt;/author&gt;&lt;author&gt;Asmus, M.&lt;/author&gt;&lt;author&gt;Brandis, K.&lt;/author&gt;&lt;author&gt;Lyons, M.&lt;/author&gt;&lt;author&gt;Spencer, J.&lt;/author&gt;&lt;author&gt;Callaghan, C.&lt;/author&gt;&lt;author&gt;Driver, P.D.&lt;/author&gt;&lt;author&gt;Lenehan, J.R.&lt;/author&gt;&lt;/authors&gt;&lt;/contributors&gt;&lt;titles&gt;&lt;title&gt;Commonwealth Environmental Water Office Long Term Intervention Monitoring Project: Lower Lachlan river system Selected Area 2016-17 Monitoring and Evaluation Synthesis Report&lt;/title&gt;&lt;/titles&gt;&lt;dates&gt;&lt;year&gt;2017&lt;/year&gt;&lt;/dates&gt;&lt;pub-location&gt;Canberra&lt;/pub-location&gt;&lt;urls&gt;&lt;/urls&gt;&lt;/record&gt;&lt;/Cite&gt;&lt;/EndNote&gt;</w:instrText>
      </w:r>
      <w:r w:rsidR="00475B04">
        <w:rPr>
          <w:lang w:val="en-GB"/>
        </w:rPr>
        <w:fldChar w:fldCharType="separate"/>
      </w:r>
      <w:r w:rsidR="00475B04">
        <w:rPr>
          <w:noProof/>
          <w:lang w:val="en-GB"/>
        </w:rPr>
        <w:t>(see Dyer et al. 2017)</w:t>
      </w:r>
      <w:r w:rsidR="00475B04">
        <w:rPr>
          <w:lang w:val="en-GB"/>
        </w:rPr>
        <w:fldChar w:fldCharType="end"/>
      </w:r>
      <w:r w:rsidR="00475B04">
        <w:rPr>
          <w:lang w:val="en-GB"/>
        </w:rPr>
        <w:t>.</w:t>
      </w:r>
      <w:r w:rsidRPr="007E117A">
        <w:rPr>
          <w:lang w:val="en-GB"/>
        </w:rPr>
        <w:t xml:space="preserve"> It could be that reduced adult stock resulted in reduced number of spawning events and a reduced number of larval Murray cod in 2017.</w:t>
      </w:r>
    </w:p>
    <w:p w14:paraId="51914B1F" w14:textId="3C5EED58" w:rsidR="007E117A" w:rsidRPr="007E117A" w:rsidRDefault="007E117A" w:rsidP="007E117A">
      <w:pPr>
        <w:rPr>
          <w:lang w:val="en-GB"/>
        </w:rPr>
      </w:pPr>
      <w:r w:rsidRPr="007E117A">
        <w:rPr>
          <w:lang w:val="en-GB"/>
        </w:rPr>
        <w:t xml:space="preserve">Secondly, hydrology may have had an impact </w:t>
      </w:r>
      <w:r w:rsidR="000526DE">
        <w:rPr>
          <w:lang w:val="en-GB"/>
        </w:rPr>
        <w:t xml:space="preserve">on </w:t>
      </w:r>
      <w:r w:rsidRPr="007E117A">
        <w:rPr>
          <w:lang w:val="en-GB"/>
        </w:rPr>
        <w:t>Murray cod larval abundance. Of the three years where Murray cod recruitment has been detected (2014, 2015 and 2017), 2015 had the highest relative abundance of Murray cod. The spawning months (September – October) of 2015 were different to both 2014 and 2017 in that September had much higher mean daily discharge (2</w:t>
      </w:r>
      <w:r w:rsidR="00475B04">
        <w:rPr>
          <w:lang w:val="en-GB"/>
        </w:rPr>
        <w:t>,</w:t>
      </w:r>
      <w:r w:rsidRPr="007E117A">
        <w:rPr>
          <w:lang w:val="en-GB"/>
        </w:rPr>
        <w:t>706 ML Day</w:t>
      </w:r>
      <w:r w:rsidRPr="007E117A">
        <w:rPr>
          <w:vertAlign w:val="superscript"/>
          <w:lang w:val="en-GB"/>
        </w:rPr>
        <w:t>-1</w:t>
      </w:r>
      <w:r w:rsidRPr="007E117A">
        <w:rPr>
          <w:lang w:val="en-GB"/>
        </w:rPr>
        <w:t>), compared to 2014 (433 ML Day</w:t>
      </w:r>
      <w:r w:rsidRPr="007E117A">
        <w:rPr>
          <w:vertAlign w:val="superscript"/>
          <w:lang w:val="en-GB"/>
        </w:rPr>
        <w:t>-1</w:t>
      </w:r>
      <w:r w:rsidRPr="007E117A">
        <w:rPr>
          <w:lang w:val="en-GB"/>
        </w:rPr>
        <w:t>) and 2017 (594 ML Day</w:t>
      </w:r>
      <w:r w:rsidRPr="007E117A">
        <w:rPr>
          <w:vertAlign w:val="superscript"/>
          <w:lang w:val="en-GB"/>
        </w:rPr>
        <w:t>-1</w:t>
      </w:r>
      <w:r w:rsidRPr="007E117A">
        <w:rPr>
          <w:lang w:val="en-GB"/>
        </w:rPr>
        <w:t>), a result of the translucent flow release in 2015 (</w:t>
      </w:r>
      <w:r w:rsidRPr="007E117A">
        <w:rPr>
          <w:lang w:val="en-GB"/>
        </w:rPr>
        <w:fldChar w:fldCharType="begin"/>
      </w:r>
      <w:r w:rsidRPr="007E117A">
        <w:rPr>
          <w:lang w:val="en-GB"/>
        </w:rPr>
        <w:instrText xml:space="preserve"> REF _Ref518461625 \h </w:instrText>
      </w:r>
      <w:r w:rsidRPr="007E117A">
        <w:rPr>
          <w:lang w:val="en-GB"/>
        </w:rPr>
      </w:r>
      <w:r w:rsidRPr="007E117A">
        <w:rPr>
          <w:lang w:val="en-GB"/>
        </w:rPr>
        <w:fldChar w:fldCharType="separate"/>
      </w:r>
      <w:r w:rsidR="002A4751" w:rsidRPr="00475B04">
        <w:t xml:space="preserve">Figure </w:t>
      </w:r>
      <w:r w:rsidR="002A4751">
        <w:rPr>
          <w:noProof/>
        </w:rPr>
        <w:t>33</w:t>
      </w:r>
      <w:r w:rsidRPr="007E117A">
        <w:fldChar w:fldCharType="end"/>
      </w:r>
      <w:r w:rsidRPr="007E117A">
        <w:rPr>
          <w:lang w:val="en-GB"/>
        </w:rPr>
        <w:t>). It must be noted that estimated spawning dates of Murray cod in 2015 followed the end of the translucent release when river discharges returned to lower levels (&lt; 1</w:t>
      </w:r>
      <w:r w:rsidR="00ED1B62">
        <w:rPr>
          <w:lang w:val="en-GB"/>
        </w:rPr>
        <w:t>,</w:t>
      </w:r>
      <w:r w:rsidRPr="007E117A">
        <w:rPr>
          <w:lang w:val="en-GB"/>
        </w:rPr>
        <w:t>000 ML Day</w:t>
      </w:r>
      <w:r w:rsidRPr="007E117A">
        <w:rPr>
          <w:vertAlign w:val="superscript"/>
          <w:lang w:val="en-GB"/>
        </w:rPr>
        <w:t>-1</w:t>
      </w:r>
      <w:r w:rsidRPr="007E117A">
        <w:rPr>
          <w:lang w:val="en-GB"/>
        </w:rPr>
        <w:t>) (</w:t>
      </w:r>
      <w:r w:rsidRPr="007E117A">
        <w:rPr>
          <w:lang w:val="en-GB"/>
        </w:rPr>
        <w:fldChar w:fldCharType="begin"/>
      </w:r>
      <w:r w:rsidRPr="007E117A">
        <w:rPr>
          <w:lang w:val="en-GB"/>
        </w:rPr>
        <w:instrText xml:space="preserve"> REF _Ref518461625 \h </w:instrText>
      </w:r>
      <w:r w:rsidRPr="007E117A">
        <w:rPr>
          <w:lang w:val="en-GB"/>
        </w:rPr>
      </w:r>
      <w:r w:rsidRPr="007E117A">
        <w:rPr>
          <w:lang w:val="en-GB"/>
        </w:rPr>
        <w:fldChar w:fldCharType="separate"/>
      </w:r>
      <w:r w:rsidR="002A4751" w:rsidRPr="00475B04">
        <w:t xml:space="preserve">Figure </w:t>
      </w:r>
      <w:r w:rsidR="002A4751">
        <w:rPr>
          <w:noProof/>
        </w:rPr>
        <w:t>33</w:t>
      </w:r>
      <w:r w:rsidRPr="007E117A">
        <w:fldChar w:fldCharType="end"/>
      </w:r>
      <w:r w:rsidRPr="007E117A">
        <w:rPr>
          <w:lang w:val="en-GB"/>
        </w:rPr>
        <w:t xml:space="preserve">). </w:t>
      </w:r>
    </w:p>
    <w:p w14:paraId="4DFBC2E5" w14:textId="153A5091" w:rsidR="007E117A" w:rsidRPr="007E117A" w:rsidRDefault="007E117A" w:rsidP="007E117A">
      <w:pPr>
        <w:rPr>
          <w:lang w:val="en-GB"/>
        </w:rPr>
      </w:pPr>
      <w:r w:rsidRPr="007E117A">
        <w:rPr>
          <w:lang w:val="en-GB"/>
        </w:rPr>
        <w:t>Other than the influence of the translucent flow, the mean daily discharge of September and October is magnitudinally similar for all three years, albeit slightly higher in October 2017 (726 ML Day</w:t>
      </w:r>
      <w:r w:rsidRPr="007E117A">
        <w:rPr>
          <w:vertAlign w:val="superscript"/>
          <w:lang w:val="en-GB"/>
        </w:rPr>
        <w:t>-1</w:t>
      </w:r>
      <w:r w:rsidRPr="007E117A">
        <w:rPr>
          <w:lang w:val="en-GB"/>
        </w:rPr>
        <w:t>) compared to 2014 (436 ML Day</w:t>
      </w:r>
      <w:r w:rsidRPr="007E117A">
        <w:rPr>
          <w:vertAlign w:val="superscript"/>
          <w:lang w:val="en-GB"/>
        </w:rPr>
        <w:t>-1</w:t>
      </w:r>
      <w:r w:rsidRPr="007E117A">
        <w:rPr>
          <w:lang w:val="en-GB"/>
        </w:rPr>
        <w:t>) and 2015 (499 ML Day</w:t>
      </w:r>
      <w:r w:rsidRPr="007E117A">
        <w:rPr>
          <w:vertAlign w:val="superscript"/>
          <w:lang w:val="en-GB"/>
        </w:rPr>
        <w:t>-1</w:t>
      </w:r>
      <w:r w:rsidRPr="007E117A">
        <w:rPr>
          <w:lang w:val="en-GB"/>
        </w:rPr>
        <w:t>) (</w:t>
      </w:r>
      <w:r w:rsidRPr="007E117A">
        <w:rPr>
          <w:lang w:val="en-GB"/>
        </w:rPr>
        <w:fldChar w:fldCharType="begin"/>
      </w:r>
      <w:r w:rsidRPr="007E117A">
        <w:rPr>
          <w:lang w:val="en-GB"/>
        </w:rPr>
        <w:instrText xml:space="preserve"> REF _Ref518461625 \h </w:instrText>
      </w:r>
      <w:r w:rsidRPr="007E117A">
        <w:rPr>
          <w:lang w:val="en-GB"/>
        </w:rPr>
      </w:r>
      <w:r w:rsidRPr="007E117A">
        <w:rPr>
          <w:lang w:val="en-GB"/>
        </w:rPr>
        <w:fldChar w:fldCharType="separate"/>
      </w:r>
      <w:r w:rsidR="002A4751" w:rsidRPr="00475B04">
        <w:t xml:space="preserve">Figure </w:t>
      </w:r>
      <w:r w:rsidR="002A4751">
        <w:rPr>
          <w:noProof/>
        </w:rPr>
        <w:t>33</w:t>
      </w:r>
      <w:r w:rsidRPr="007E117A">
        <w:fldChar w:fldCharType="end"/>
      </w:r>
      <w:r w:rsidRPr="007E117A">
        <w:rPr>
          <w:lang w:val="en-GB"/>
        </w:rPr>
        <w:t>). The sudden decreases in river di</w:t>
      </w:r>
      <w:r w:rsidR="00B801C0">
        <w:rPr>
          <w:lang w:val="en-GB"/>
        </w:rPr>
        <w:t>scharge at the end of September</w:t>
      </w:r>
      <w:r w:rsidRPr="007E117A">
        <w:rPr>
          <w:lang w:val="en-GB"/>
        </w:rPr>
        <w:t xml:space="preserve">/ start of October 2017 (900 – 440 ML/day over 3 days – see </w:t>
      </w:r>
      <w:r w:rsidR="00415D22">
        <w:rPr>
          <w:lang w:val="en-GB"/>
        </w:rPr>
        <w:fldChar w:fldCharType="begin"/>
      </w:r>
      <w:r w:rsidR="00415D22">
        <w:rPr>
          <w:lang w:val="en-GB"/>
        </w:rPr>
        <w:instrText xml:space="preserve"> REF _Ref459982796 \h </w:instrText>
      </w:r>
      <w:r w:rsidR="00415D22">
        <w:rPr>
          <w:lang w:val="en-GB"/>
        </w:rPr>
      </w:r>
      <w:r w:rsidR="00415D22">
        <w:rPr>
          <w:lang w:val="en-GB"/>
        </w:rPr>
        <w:fldChar w:fldCharType="separate"/>
      </w:r>
      <w:r w:rsidR="002A4751">
        <w:t xml:space="preserve">Figure </w:t>
      </w:r>
      <w:r w:rsidR="002A4751">
        <w:rPr>
          <w:noProof/>
        </w:rPr>
        <w:t>10</w:t>
      </w:r>
      <w:r w:rsidR="00415D22">
        <w:rPr>
          <w:lang w:val="en-GB"/>
        </w:rPr>
        <w:fldChar w:fldCharType="end"/>
      </w:r>
      <w:r w:rsidR="00415D22">
        <w:rPr>
          <w:lang w:val="en-GB"/>
        </w:rPr>
        <w:t xml:space="preserve">, in section </w:t>
      </w:r>
      <w:r w:rsidR="00415D22">
        <w:rPr>
          <w:lang w:val="en-GB"/>
        </w:rPr>
        <w:fldChar w:fldCharType="begin"/>
      </w:r>
      <w:r w:rsidR="00415D22">
        <w:rPr>
          <w:lang w:val="en-GB"/>
        </w:rPr>
        <w:instrText xml:space="preserve"> REF _Ref530384787 \r \h </w:instrText>
      </w:r>
      <w:r w:rsidR="00415D22">
        <w:rPr>
          <w:lang w:val="en-GB"/>
        </w:rPr>
      </w:r>
      <w:r w:rsidR="00415D22">
        <w:rPr>
          <w:lang w:val="en-GB"/>
        </w:rPr>
        <w:fldChar w:fldCharType="separate"/>
      </w:r>
      <w:r w:rsidR="002A4751">
        <w:rPr>
          <w:lang w:val="en-GB"/>
        </w:rPr>
        <w:t>5</w:t>
      </w:r>
      <w:r w:rsidR="00415D22">
        <w:rPr>
          <w:lang w:val="en-GB"/>
        </w:rPr>
        <w:fldChar w:fldCharType="end"/>
      </w:r>
      <w:r w:rsidR="00415D22">
        <w:rPr>
          <w:lang w:val="en-GB"/>
        </w:rPr>
        <w:t xml:space="preserve">: </w:t>
      </w:r>
      <w:r w:rsidR="00415D22">
        <w:rPr>
          <w:lang w:val="en-GB"/>
        </w:rPr>
        <w:fldChar w:fldCharType="begin"/>
      </w:r>
      <w:r w:rsidR="00415D22">
        <w:rPr>
          <w:lang w:val="en-GB"/>
        </w:rPr>
        <w:instrText xml:space="preserve"> REF _Ref530384787 \h </w:instrText>
      </w:r>
      <w:r w:rsidR="00415D22">
        <w:rPr>
          <w:lang w:val="en-GB"/>
        </w:rPr>
      </w:r>
      <w:r w:rsidR="00415D22">
        <w:rPr>
          <w:lang w:val="en-GB"/>
        </w:rPr>
        <w:fldChar w:fldCharType="separate"/>
      </w:r>
      <w:r w:rsidR="002A4751">
        <w:t>Hydrology</w:t>
      </w:r>
      <w:r w:rsidR="00415D22">
        <w:rPr>
          <w:lang w:val="en-GB"/>
        </w:rPr>
        <w:fldChar w:fldCharType="end"/>
      </w:r>
      <w:r w:rsidRPr="007E117A">
        <w:rPr>
          <w:lang w:val="en-GB"/>
        </w:rPr>
        <w:t>) occurred during the first peak in estimated spawning dates of Murray cod (</w:t>
      </w:r>
      <w:r w:rsidRPr="007E117A">
        <w:rPr>
          <w:lang w:val="en-GB"/>
        </w:rPr>
        <w:fldChar w:fldCharType="begin"/>
      </w:r>
      <w:r w:rsidRPr="007E117A">
        <w:rPr>
          <w:lang w:val="en-GB"/>
        </w:rPr>
        <w:instrText xml:space="preserve"> REF _Ref428444956 \h </w:instrText>
      </w:r>
      <w:r w:rsidRPr="007E117A">
        <w:rPr>
          <w:lang w:val="en-GB"/>
        </w:rPr>
      </w:r>
      <w:r w:rsidRPr="007E117A">
        <w:rPr>
          <w:lang w:val="en-GB"/>
        </w:rPr>
        <w:fldChar w:fldCharType="separate"/>
      </w:r>
      <w:r w:rsidR="002A4751" w:rsidRPr="00475B04">
        <w:t xml:space="preserve">Figure </w:t>
      </w:r>
      <w:r w:rsidR="002A4751">
        <w:rPr>
          <w:noProof/>
        </w:rPr>
        <w:t>34</w:t>
      </w:r>
      <w:r w:rsidRPr="007E117A">
        <w:fldChar w:fldCharType="end"/>
      </w:r>
      <w:r w:rsidRPr="007E117A">
        <w:rPr>
          <w:lang w:val="en-GB"/>
        </w:rPr>
        <w:t>). Although difficult to extrapolate reach wide, this sudden reduction in discharge resulted in a 0.61 m decrease in river level in the Lachlan River (at the gauge downstream of Ganowlia Weir).</w:t>
      </w:r>
    </w:p>
    <w:p w14:paraId="4E70B4D7" w14:textId="3400A839" w:rsidR="007E117A" w:rsidRPr="007E117A" w:rsidRDefault="007E117A" w:rsidP="007E117A">
      <w:pPr>
        <w:rPr>
          <w:lang w:val="en-GB"/>
        </w:rPr>
      </w:pPr>
      <w:r w:rsidRPr="007E117A">
        <w:rPr>
          <w:lang w:val="en-GB"/>
        </w:rPr>
        <w:t xml:space="preserve">It </w:t>
      </w:r>
      <w:r w:rsidR="000526DE">
        <w:rPr>
          <w:lang w:val="en-GB"/>
        </w:rPr>
        <w:t xml:space="preserve">is </w:t>
      </w:r>
      <w:r w:rsidRPr="007E117A">
        <w:rPr>
          <w:lang w:val="en-GB"/>
        </w:rPr>
        <w:t>possible that this sudden drop in water level during the peak spawning period (as indicated by 2017 larval fish back-calculations) could have led to some degree of Murray cod nest abandonment in shallower nest sites (those less than 1.0 m depth). Ideally, the peak and recession would have occurred earlier in September prior to Murray cod spawning (as for the 2015 spawning season), to prevent the potential for shallow nest abandonment. Flows and resultant river water level changes experienced during the 2017 Murray cod spawning season highlight the challenges of managing a working river with multiple demands. A hydrological floor was set (using commonwealth environmental flows), however hydrology during the spawning and nesting time was influenced by fluctuations in operational flows.</w:t>
      </w:r>
      <w:r w:rsidR="00475B04">
        <w:rPr>
          <w:lang w:val="en-GB"/>
        </w:rPr>
        <w:t xml:space="preserve"> </w:t>
      </w:r>
    </w:p>
    <w:p w14:paraId="431E4F16" w14:textId="77777777" w:rsidR="007E117A" w:rsidRPr="007E117A" w:rsidRDefault="007E117A" w:rsidP="007E117A">
      <w:pPr>
        <w:rPr>
          <w:lang w:val="en-GB"/>
        </w:rPr>
      </w:pPr>
    </w:p>
    <w:p w14:paraId="7CCCCF89" w14:textId="77777777" w:rsidR="007E117A" w:rsidRPr="007E117A" w:rsidRDefault="007E117A" w:rsidP="007E117A">
      <w:pPr>
        <w:rPr>
          <w:lang w:val="en-GB"/>
        </w:rPr>
      </w:pPr>
      <w:r w:rsidRPr="007E117A">
        <w:rPr>
          <w:noProof/>
          <w:lang w:eastAsia="en-AU"/>
        </w:rPr>
        <w:drawing>
          <wp:inline distT="0" distB="0" distL="0" distR="0" wp14:anchorId="03031CE5" wp14:editId="297831CB">
            <wp:extent cx="5731510" cy="3924130"/>
            <wp:effectExtent l="0" t="0" r="254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31510" cy="3924130"/>
                    </a:xfrm>
                    <a:prstGeom prst="rect">
                      <a:avLst/>
                    </a:prstGeom>
                    <a:noFill/>
                    <a:ln>
                      <a:noFill/>
                    </a:ln>
                  </pic:spPr>
                </pic:pic>
              </a:graphicData>
            </a:graphic>
          </wp:inline>
        </w:drawing>
      </w:r>
    </w:p>
    <w:p w14:paraId="5842C516" w14:textId="35DB1B90" w:rsidR="007E117A" w:rsidRPr="00475B04" w:rsidRDefault="007E117A" w:rsidP="00475B04">
      <w:pPr>
        <w:pStyle w:val="Caption"/>
      </w:pPr>
      <w:bookmarkStart w:id="290" w:name="_Ref518461625"/>
      <w:bookmarkStart w:id="291" w:name="_Toc4574871"/>
      <w:r w:rsidRPr="00475B04">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33</w:t>
      </w:r>
      <w:r w:rsidR="00CB3460">
        <w:rPr>
          <w:noProof/>
        </w:rPr>
        <w:fldChar w:fldCharType="end"/>
      </w:r>
      <w:bookmarkEnd w:id="290"/>
      <w:r w:rsidRPr="00475B04">
        <w:t>. Mean daily temperature and discharge of the Lachlan River (taken at Willandra Weir) during the spawning window of Murray cod in years 2014, 2015 a</w:t>
      </w:r>
      <w:r w:rsidR="00475B04">
        <w:t>n</w:t>
      </w:r>
      <w:r w:rsidRPr="00475B04">
        <w:t>d 2017.</w:t>
      </w:r>
      <w:bookmarkEnd w:id="291"/>
      <w:r w:rsidRPr="00475B04">
        <w:t xml:space="preserve"> </w:t>
      </w:r>
    </w:p>
    <w:p w14:paraId="148FC2D3" w14:textId="77777777" w:rsidR="007E117A" w:rsidRPr="007E117A" w:rsidRDefault="007E117A" w:rsidP="007E117A"/>
    <w:p w14:paraId="6A31C65B" w14:textId="02FCE753" w:rsidR="007E117A" w:rsidRPr="007E117A" w:rsidRDefault="007E117A" w:rsidP="007E117A">
      <w:r w:rsidRPr="007E117A">
        <w:t xml:space="preserve">As for the first three years of monitoring, there was no evidence of natural recruitment of golden perch in the selected area (either larval fish or 0+ recruits in the fish community sampling). The reasons behind lack of golden perch spawning since monitoring began in 2014 remain largely unresolved. This is despite golden perch being noted for the ability to display opportunistic spawning behaviour </w:t>
      </w:r>
      <w:r w:rsidRPr="007E117A">
        <w:fldChar w:fldCharType="begin"/>
      </w:r>
      <w:r w:rsidR="005E0D08">
        <w:instrText xml:space="preserve"> ADDIN EN.CITE &lt;EndNote&gt;&lt;Cite&gt;&lt;Author&gt;Ebner&lt;/Author&gt;&lt;Year&gt;2009&lt;/Year&gt;&lt;RecNum&gt;125&lt;/RecNum&gt;&lt;DisplayText&gt;(Ebner et al. 2009)&lt;/DisplayText&gt;&lt;record&gt;&lt;rec-number&gt;125&lt;/rec-number&gt;&lt;foreign-keys&gt;&lt;key app="EN" db-id="0a0zttz0gewd9befav559p5osxw5sftwfpdv"&gt;125&lt;/key&gt;&lt;/foreign-keys&gt;&lt;ref-type name="Journal Article"&gt;17&lt;/ref-type&gt;&lt;contributors&gt;&lt;authors&gt;&lt;author&gt;Ebner, B.C.&lt;/author&gt;&lt;author&gt;Scholz, O.&lt;/author&gt;&lt;author&gt;Gawne, B.&lt;/author&gt;&lt;/authors&gt;&lt;/contributors&gt;&lt;titles&gt;&lt;title&gt;Golden perch Macquaria ambigua are flexible spawners in the Darling River, Australia&lt;/title&gt;&lt;secondary-title&gt;New Zealand Journal of Marine and Freshwater Research&lt;/secondary-title&gt;&lt;/titles&gt;&lt;periodical&gt;&lt;full-title&gt;New Zealand Journal of Marine and Freshwater Research&lt;/full-title&gt;&lt;/periodical&gt;&lt;pages&gt;571-578&lt;/pages&gt;&lt;volume&gt;43&lt;/volume&gt;&lt;number&gt;2&lt;/number&gt;&lt;dates&gt;&lt;year&gt;2009&lt;/year&gt;&lt;/dates&gt;&lt;urls&gt;&lt;/urls&gt;&lt;/record&gt;&lt;/Cite&gt;&lt;/EndNote&gt;</w:instrText>
      </w:r>
      <w:r w:rsidRPr="007E117A">
        <w:fldChar w:fldCharType="separate"/>
      </w:r>
      <w:r>
        <w:rPr>
          <w:noProof/>
        </w:rPr>
        <w:t>(Ebner et al. 2009)</w:t>
      </w:r>
      <w:r w:rsidRPr="007E117A">
        <w:fldChar w:fldCharType="end"/>
      </w:r>
      <w:r w:rsidRPr="007E117A">
        <w:t>. Previous studies suggest that golden perch require water temperatures of greater than 19 </w:t>
      </w:r>
      <w:r w:rsidRPr="007E117A">
        <w:rPr>
          <w:lang w:val="en-GB"/>
        </w:rPr>
        <w:t>°</w:t>
      </w:r>
      <w:r w:rsidRPr="007E117A">
        <w:t xml:space="preserve">C </w:t>
      </w:r>
      <w:r w:rsidRPr="007E117A">
        <w:fldChar w:fldCharType="begin"/>
      </w:r>
      <w:r w:rsidR="005E0D08">
        <w:instrText xml:space="preserve"> ADDIN EN.CITE &lt;EndNote&gt;&lt;Cite&gt;&lt;Author&gt;King&lt;/Author&gt;&lt;Year&gt;2005&lt;/Year&gt;&lt;RecNum&gt;130&lt;/RecNum&gt;&lt;DisplayText&gt;(King et al. 2005, Stuart and Jones 2006)&lt;/DisplayText&gt;&lt;record&gt;&lt;rec-number&gt;130&lt;/rec-number&gt;&lt;foreign-keys&gt;&lt;key app="EN" db-id="0a0zttz0gewd9befav559p5osxw5sftwfpdv"&gt;130&lt;/key&gt;&lt;/foreign-keys&gt;&lt;ref-type name="Journal Article"&gt;17&lt;/ref-type&gt;&lt;contributors&gt;&lt;authors&gt;&lt;author&gt;King, A.J.&lt;/author&gt;&lt;author&gt;Crook, D.A.&lt;/author&gt;&lt;author&gt;Koster, W.M.&lt;/author&gt;&lt;author&gt;Mahoney, J.&lt;/author&gt;&lt;author&gt;Tonkin, Z. &lt;/author&gt;&lt;/authors&gt;&lt;/contributors&gt;&lt;titles&gt;&lt;title&gt;Comparison of larval fish drift in the Lower Goulburn and mid-Murray Rivers&lt;/title&gt;&lt;secondary-title&gt;Ecological Management and Restoration&lt;/secondary-title&gt;&lt;/titles&gt;&lt;periodical&gt;&lt;full-title&gt;Ecological Management and Restoration&lt;/full-title&gt;&lt;/periodical&gt;&lt;pages&gt;136-138&lt;/pages&gt;&lt;volume&gt;6&lt;/volume&gt;&lt;dates&gt;&lt;year&gt;2005&lt;/year&gt;&lt;/dates&gt;&lt;urls&gt;&lt;/urls&gt;&lt;/record&gt;&lt;/Cite&gt;&lt;Cite&gt;&lt;Author&gt;Stuart&lt;/Author&gt;&lt;Year&gt;2006&lt;/Year&gt;&lt;RecNum&gt;167&lt;/RecNum&gt;&lt;record&gt;&lt;rec-number&gt;167&lt;/rec-number&gt;&lt;foreign-keys&gt;&lt;key app="EN" db-id="0a0zttz0gewd9befav559p5osxw5sftwfpdv"&gt;167&lt;/key&gt;&lt;/foreign-keys&gt;&lt;ref-type name="Journal Article"&gt;17&lt;/ref-type&gt;&lt;contributors&gt;&lt;authors&gt;&lt;author&gt;Stuart, I. G.&lt;/author&gt;&lt;author&gt;Jones, M.&lt;/author&gt;&lt;/authors&gt;&lt;/contributors&gt;&lt;titles&gt;&lt;title&gt;Large, regulated forest floodplain is an ideal recruitment zone for non-native common carp (Cyprinus carpio L.)&lt;/title&gt;&lt;secondary-title&gt;Marine and Freshwater Research&lt;/secondary-title&gt;&lt;/titles&gt;&lt;periodical&gt;&lt;full-title&gt;Marine and Freshwater Research&lt;/full-title&gt;&lt;/periodical&gt;&lt;pages&gt;333-347&lt;/pages&gt;&lt;volume&gt;57&lt;/volume&gt;&lt;number&gt;3&lt;/number&gt;&lt;dates&gt;&lt;year&gt;2006&lt;/year&gt;&lt;/dates&gt;&lt;urls&gt;&lt;/urls&gt;&lt;/record&gt;&lt;/Cite&gt;&lt;/EndNote&gt;</w:instrText>
      </w:r>
      <w:r w:rsidRPr="007E117A">
        <w:fldChar w:fldCharType="separate"/>
      </w:r>
      <w:r>
        <w:rPr>
          <w:noProof/>
        </w:rPr>
        <w:t>(King et al. 2005, Stuart and Jones 2006)</w:t>
      </w:r>
      <w:r w:rsidRPr="007E117A">
        <w:fldChar w:fldCharType="end"/>
      </w:r>
      <w:r w:rsidRPr="007E117A">
        <w:t xml:space="preserve"> in the southern Murray-Darling Basin and temperatures of 23</w:t>
      </w:r>
      <w:r w:rsidRPr="007E117A">
        <w:rPr>
          <w:vertAlign w:val="superscript"/>
        </w:rPr>
        <w:t xml:space="preserve"> </w:t>
      </w:r>
      <w:r w:rsidRPr="007E117A">
        <w:rPr>
          <w:lang w:val="en-GB"/>
        </w:rPr>
        <w:t>°</w:t>
      </w:r>
      <w:r w:rsidRPr="007E117A">
        <w:t xml:space="preserve">C are often quoted as optimal for spawning associated with an increase in discharge </w:t>
      </w:r>
      <w:r w:rsidRPr="007E117A">
        <w:fldChar w:fldCharType="begin"/>
      </w:r>
      <w:r w:rsidR="005E0D08">
        <w:instrText xml:space="preserve"> ADDIN EN.CITE &lt;EndNote&gt;&lt;Cite&gt;&lt;Author&gt;Lake&lt;/Author&gt;&lt;Year&gt;1967&lt;/Year&gt;&lt;RecNum&gt;132&lt;/RecNum&gt;&lt;DisplayText&gt;(Lake 1967, Roberts et al. 2008)&lt;/DisplayText&gt;&lt;record&gt;&lt;rec-number&gt;132&lt;/rec-number&gt;&lt;foreign-keys&gt;&lt;key app="EN" db-id="0a0zttz0gewd9befav559p5osxw5sftwfpdv"&gt;132&lt;/key&gt;&lt;/foreign-keys&gt;&lt;ref-type name="Journal Article"&gt;17&lt;/ref-type&gt;&lt;contributors&gt;&lt;authors&gt;&lt;author&gt;Lake, J.S.&lt;/author&gt;&lt;/authors&gt;&lt;/contributors&gt;&lt;titles&gt;&lt;title&gt;Rearing experiments with five species of Australian freshwater fishes. I. Inducement to spawning&lt;/title&gt;&lt;secondary-title&gt;Australian Journal for Marine and Freshwater Research&lt;/secondary-title&gt;&lt;/titles&gt;&lt;periodical&gt;&lt;full-title&gt;Australian Journal for Marine and Freshwater Research&lt;/full-title&gt;&lt;/periodical&gt;&lt;pages&gt;155-173&lt;/pages&gt;&lt;volume&gt;18&lt;/volume&gt;&lt;dates&gt;&lt;year&gt;1967&lt;/year&gt;&lt;/dates&gt;&lt;urls&gt;&lt;/urls&gt;&lt;/record&gt;&lt;/Cite&gt;&lt;Cite&gt;&lt;Author&gt;Roberts&lt;/Author&gt;&lt;Year&gt;2008&lt;/Year&gt;&lt;RecNum&gt;168&lt;/RecNum&gt;&lt;record&gt;&lt;rec-number&gt;168&lt;/rec-number&gt;&lt;foreign-keys&gt;&lt;key app="EN" db-id="0a0zttz0gewd9befav559p5osxw5sftwfpdv"&gt;168&lt;/key&gt;&lt;/foreign-keys&gt;&lt;ref-type name="Journal Article"&gt;17&lt;/ref-type&gt;&lt;contributors&gt;&lt;authors&gt;&lt;author&gt;Roberts, D. T.&lt;/author&gt;&lt;author&gt;Duivenvoorden, L. J.&lt;/author&gt;&lt;author&gt;Stuart, I. G.&lt;/author&gt;&lt;/authors&gt;&lt;/contributors&gt;&lt;titles&gt;&lt;title&gt;Factors influencing recruitment patterns of Golden Perch (Macquaria ambigua oriens) within a hydrologically variable and regulated Australian tropical river system&lt;/title&gt;&lt;secondary-title&gt;Ecology of Freshwater Fish&lt;/secondary-title&gt;&lt;/titles&gt;&lt;periodical&gt;&lt;full-title&gt;Ecology of Freshwater Fish&lt;/full-title&gt;&lt;/periodical&gt;&lt;pages&gt;577-589&lt;/pages&gt;&lt;volume&gt;17&lt;/volume&gt;&lt;number&gt;4&lt;/number&gt;&lt;dates&gt;&lt;year&gt;2008&lt;/year&gt;&lt;/dates&gt;&lt;urls&gt;&lt;/urls&gt;&lt;/record&gt;&lt;/Cite&gt;&lt;/EndNote&gt;</w:instrText>
      </w:r>
      <w:r w:rsidRPr="007E117A">
        <w:fldChar w:fldCharType="separate"/>
      </w:r>
      <w:r>
        <w:rPr>
          <w:noProof/>
        </w:rPr>
        <w:t>(Lake 1967, Roberts et al. 2008)</w:t>
      </w:r>
      <w:r w:rsidRPr="007E117A">
        <w:fldChar w:fldCharType="end"/>
      </w:r>
      <w:r w:rsidRPr="007E117A">
        <w:t xml:space="preserve">. </w:t>
      </w:r>
    </w:p>
    <w:p w14:paraId="1293899F" w14:textId="50F1EA9F" w:rsidR="007E117A" w:rsidRPr="007E117A" w:rsidRDefault="007E117A" w:rsidP="007E117A">
      <w:r w:rsidRPr="007E117A">
        <w:t xml:space="preserve">Although the spawning season of 2017 did see a rise in discharge in late September, maximum water temperatures did not exceed 18 </w:t>
      </w:r>
      <w:r w:rsidRPr="007E117A">
        <w:rPr>
          <w:lang w:val="en-GB"/>
        </w:rPr>
        <w:t>°</w:t>
      </w:r>
      <w:r w:rsidRPr="007E117A">
        <w:t xml:space="preserve">C, which may not have reached the minimum spawning temperature for this population. </w:t>
      </w:r>
      <w:bookmarkStart w:id="292" w:name="_Hlk4510935"/>
      <w:r w:rsidRPr="007E117A">
        <w:t xml:space="preserve">A smaller secondary rise in mid-November occurred when water temperatures were 21 – 24 </w:t>
      </w:r>
      <w:r w:rsidRPr="007E117A">
        <w:rPr>
          <w:lang w:val="en-GB"/>
        </w:rPr>
        <w:t>°</w:t>
      </w:r>
      <w:r w:rsidRPr="007E117A">
        <w:t>C (</w:t>
      </w:r>
      <w:r w:rsidRPr="00644CE8">
        <w:t>ideal range</w:t>
      </w:r>
      <w:r w:rsidR="00644CE8" w:rsidRPr="00644CE8">
        <w:t xml:space="preserve"> -</w:t>
      </w:r>
      <w:r w:rsidRPr="00644CE8">
        <w:t xml:space="preserve"> </w:t>
      </w:r>
      <w:r w:rsidR="00644CE8" w:rsidRPr="00644CE8">
        <w:t>see</w:t>
      </w:r>
      <w:r w:rsidR="00644CE8">
        <w:t xml:space="preserve"> previous paragraph</w:t>
      </w:r>
      <w:r w:rsidRPr="007E117A">
        <w:t xml:space="preserve">). </w:t>
      </w:r>
      <w:bookmarkEnd w:id="292"/>
      <w:r w:rsidRPr="007E117A">
        <w:t xml:space="preserve">Despite optimum temperature, the secondary rise failed to result in a detectable spawning event of golden perch in the target reach. A probable factor contributing to the lack of golden perch spawning may be related to suitable hydraulic conditions for golden perch spawning not being attained. There is a growing belief that hydraulics, and in particular flow velocity, is important in native fish spawning and recruitment. However, relationships at this stage are not well established. Currently a degree of uncertainty exists regarding the lack of spawning response of golden perch in the Lachlan River. </w:t>
      </w:r>
    </w:p>
    <w:p w14:paraId="41135634" w14:textId="77777777" w:rsidR="007E117A" w:rsidRPr="007E117A" w:rsidRDefault="007E117A" w:rsidP="007E117A"/>
    <w:p w14:paraId="1DDEE0A2" w14:textId="79308DBC" w:rsidR="007E117A" w:rsidRPr="007E117A" w:rsidRDefault="007E117A" w:rsidP="007E117A">
      <w:pPr>
        <w:rPr>
          <w:lang w:val="en-GB"/>
        </w:rPr>
      </w:pPr>
      <w:r w:rsidRPr="007E117A">
        <w:rPr>
          <w:lang w:val="en-GB"/>
        </w:rPr>
        <w:t>As for all other monitoring years, bony herring were again not detected during larval monitoring in 2017. This continues to be surprising given that recruits were again detected at the majority of sites in the fish community monitoring in early 2018 (see Fish community</w:t>
      </w:r>
      <w:r w:rsidR="00A713E5">
        <w:rPr>
          <w:lang w:val="en-GB"/>
        </w:rPr>
        <w:t xml:space="preserve">, section </w:t>
      </w:r>
      <w:r w:rsidR="00A713E5">
        <w:rPr>
          <w:lang w:val="en-GB"/>
        </w:rPr>
        <w:fldChar w:fldCharType="begin"/>
      </w:r>
      <w:r w:rsidR="00A713E5">
        <w:rPr>
          <w:lang w:val="en-GB"/>
        </w:rPr>
        <w:instrText xml:space="preserve"> REF _Ref428441481 \r \h </w:instrText>
      </w:r>
      <w:r w:rsidR="00A713E5">
        <w:rPr>
          <w:lang w:val="en-GB"/>
        </w:rPr>
      </w:r>
      <w:r w:rsidR="00A713E5">
        <w:rPr>
          <w:lang w:val="en-GB"/>
        </w:rPr>
        <w:fldChar w:fldCharType="separate"/>
      </w:r>
      <w:r w:rsidR="002A4751">
        <w:rPr>
          <w:lang w:val="en-GB"/>
        </w:rPr>
        <w:t>7</w:t>
      </w:r>
      <w:r w:rsidR="00A713E5">
        <w:rPr>
          <w:lang w:val="en-GB"/>
        </w:rPr>
        <w:fldChar w:fldCharType="end"/>
      </w:r>
      <w:r w:rsidRPr="007E117A">
        <w:rPr>
          <w:lang w:val="en-GB"/>
        </w:rPr>
        <w:t>). This species is known to spawn in December and January when water temperatures reached 21-23 °C in the lower Murray River</w:t>
      </w:r>
      <w:r w:rsidR="00C054FC">
        <w:rPr>
          <w:lang w:val="en-GB"/>
        </w:rPr>
        <w:t xml:space="preserve"> </w:t>
      </w:r>
      <w:r w:rsidR="00C054FC">
        <w:rPr>
          <w:lang w:val="en-GB"/>
        </w:rPr>
        <w:fldChar w:fldCharType="begin"/>
      </w:r>
      <w:r w:rsidR="005E0D08">
        <w:rPr>
          <w:lang w:val="en-GB"/>
        </w:rPr>
        <w:instrText xml:space="preserve"> ADDIN EN.CITE &lt;EndNote&gt;&lt;Cite&gt;&lt;Author&gt;Puckridge&lt;/Author&gt;&lt;Year&gt;1990&lt;/Year&gt;&lt;RecNum&gt;250&lt;/RecNum&gt;&lt;DisplayText&gt;(Puckridge and Walker 1990)&lt;/DisplayText&gt;&lt;record&gt;&lt;rec-number&gt;250&lt;/rec-number&gt;&lt;foreign-keys&gt;&lt;key app="EN" db-id="0a0zttz0gewd9befav559p5osxw5sftwfpdv"&gt;250&lt;/key&gt;&lt;/foreign-keys&gt;&lt;ref-type name="Journal Article"&gt;17&lt;/ref-type&gt;&lt;contributors&gt;&lt;authors&gt;&lt;author&gt;Puckridge, J. T.&lt;/author&gt;&lt;author&gt;Walker, K. F.&lt;/author&gt;&lt;/authors&gt;&lt;/contributors&gt;&lt;auth-address&gt;River Murray Lab, Dept Zoology, Univ of Adelaide, GPO Box 498, Adelaide, SA 5001, Australia&lt;/auth-address&gt;&lt;titles&gt;&lt;title&gt;&lt;style face="normal" font="default" size="100%"&gt;Reproductive biology and larval development of a gizzard shad, &lt;/style&gt;&lt;style face="italic" font="default" size="100%"&gt;Nematalosa erebi &lt;/style&gt;&lt;style face="normal" font="default" size="100%"&gt;(Günther) (Dorosomatinae: Teleostei), in the River Murray, South Australia&lt;/style&gt;&lt;/title&gt;&lt;secondary-title&gt;Australian Journal of Marine &amp;amp; Freshwater Research&lt;/secondary-title&gt;&lt;/titles&gt;&lt;periodical&gt;&lt;full-title&gt;Australian Journal of Marine &amp;amp; Freshwater Research&lt;/full-title&gt;&lt;/periodical&gt;&lt;pages&gt;695-712&lt;/pages&gt;&lt;volume&gt;41&lt;/volume&gt;&lt;number&gt;6&lt;/number&gt;&lt;keywords&gt;&lt;keyword&gt;bony bream&lt;/keyword&gt;&lt;keyword&gt;gizzard shad&lt;/keyword&gt;&lt;keyword&gt;reproduction&lt;/keyword&gt;&lt;keyword&gt;Australia, South Australia, Murray River&lt;/keyword&gt;&lt;keyword&gt;Dorosomatinae&lt;/keyword&gt;&lt;keyword&gt;Nematalosa erebi&lt;/keyword&gt;&lt;/keywords&gt;&lt;dates&gt;&lt;year&gt;1990&lt;/year&gt;&lt;/dates&gt;&lt;label&gt;&lt;style face="italic" font="default" size="100%"&gt;Nematalosa&lt;/style&gt;&lt;/label&gt;&lt;urls&gt;&lt;related-urls&gt;&lt;url&gt;http://www.scopus.com/inward/record.url?eid=2-s2.0-0025597409&amp;amp;partnerID=40&lt;/url&gt;&lt;/related-urls&gt;&lt;/urls&gt;&lt;remote-database-name&gt;Scopus&lt;/remote-database-name&gt;&lt;language&gt;Australia&lt;/language&gt;&lt;/record&gt;&lt;/Cite&gt;&lt;/EndNote&gt;</w:instrText>
      </w:r>
      <w:r w:rsidR="00C054FC">
        <w:rPr>
          <w:lang w:val="en-GB"/>
        </w:rPr>
        <w:fldChar w:fldCharType="separate"/>
      </w:r>
      <w:r w:rsidR="00C054FC">
        <w:rPr>
          <w:noProof/>
          <w:lang w:val="en-GB"/>
        </w:rPr>
        <w:t>(Puckridge and Walker 1990)</w:t>
      </w:r>
      <w:r w:rsidR="00C054FC">
        <w:rPr>
          <w:lang w:val="en-GB"/>
        </w:rPr>
        <w:fldChar w:fldCharType="end"/>
      </w:r>
      <w:r w:rsidR="00C054FC">
        <w:rPr>
          <w:lang w:val="en-GB"/>
        </w:rPr>
        <w:t xml:space="preserve">. </w:t>
      </w:r>
      <w:r w:rsidRPr="007E117A">
        <w:rPr>
          <w:lang w:val="en-GB"/>
        </w:rPr>
        <w:t>The last sampling event was in early December, which may have preceded the onset of spawning (even though temperatures had reached ~28 °C). Certainly, the detection of young-of-year in the fish community sampling component of the monitoring program (see Fish community</w:t>
      </w:r>
      <w:r w:rsidR="00475B04">
        <w:rPr>
          <w:lang w:val="en-GB"/>
        </w:rPr>
        <w:t xml:space="preserve">, section </w:t>
      </w:r>
      <w:r w:rsidR="00475B04">
        <w:rPr>
          <w:lang w:val="en-GB"/>
        </w:rPr>
        <w:fldChar w:fldCharType="begin"/>
      </w:r>
      <w:r w:rsidR="00475B04">
        <w:rPr>
          <w:lang w:val="en-GB"/>
        </w:rPr>
        <w:instrText xml:space="preserve"> REF _Ref428441481 \r \h </w:instrText>
      </w:r>
      <w:r w:rsidR="00475B04">
        <w:rPr>
          <w:lang w:val="en-GB"/>
        </w:rPr>
      </w:r>
      <w:r w:rsidR="00475B04">
        <w:rPr>
          <w:lang w:val="en-GB"/>
        </w:rPr>
        <w:fldChar w:fldCharType="separate"/>
      </w:r>
      <w:r w:rsidR="002A4751">
        <w:rPr>
          <w:lang w:val="en-GB"/>
        </w:rPr>
        <w:t>7</w:t>
      </w:r>
      <w:r w:rsidR="00475B04">
        <w:rPr>
          <w:lang w:val="en-GB"/>
        </w:rPr>
        <w:fldChar w:fldCharType="end"/>
      </w:r>
      <w:r w:rsidRPr="007E117A">
        <w:rPr>
          <w:lang w:val="en-GB"/>
        </w:rPr>
        <w:t>) suggests that spawning of bony herring occurred outside the temporal or spatial range of the sampling program.</w:t>
      </w:r>
    </w:p>
    <w:p w14:paraId="0A5C753B" w14:textId="29CA6198" w:rsidR="007E117A" w:rsidRPr="007E117A" w:rsidRDefault="007E117A" w:rsidP="007E117A">
      <w:r w:rsidRPr="007E117A">
        <w:t>Small bodied native species dominated larval fish captures in 2017, suggesting that conditions were suitable for a range of small bodied species to spawn. Australian Smelt were especially abundant, which is likely to be related to the flood event of late 2016 – early 2017. The main mechanisms behind flooding contributing to elevated abundances of larval Australian smelt would be inundation of new off channel habitats and / or boosts to productivity (resulting in increased food resources for Australian smelt).</w:t>
      </w:r>
      <w:r w:rsidR="000526DE">
        <w:t xml:space="preserve"> </w:t>
      </w:r>
      <w:r w:rsidR="00475B04">
        <w:t>King et a</w:t>
      </w:r>
      <w:r w:rsidR="000526DE">
        <w:t>l</w:t>
      </w:r>
      <w:r w:rsidR="00475B04">
        <w:t>.</w:t>
      </w:r>
      <w:r w:rsidRPr="007E117A">
        <w:t xml:space="preserve"> </w:t>
      </w:r>
      <w:r w:rsidR="00475B04">
        <w:fldChar w:fldCharType="begin"/>
      </w:r>
      <w:r w:rsidR="005E0D08">
        <w:instrText xml:space="preserve"> ADDIN EN.CITE &lt;EndNote&gt;&lt;Cite ExcludeAuth="1"&gt;&lt;Author&gt;King&lt;/Author&gt;&lt;Year&gt;2003&lt;/Year&gt;&lt;RecNum&gt;26&lt;/RecNum&gt;&lt;DisplayText&gt;(2003)&lt;/DisplayText&gt;&lt;record&gt;&lt;rec-number&gt;26&lt;/rec-number&gt;&lt;foreign-keys&gt;&lt;key app="EN" db-id="0a0zttz0gewd9befav559p5osxw5sftwfpdv"&gt;26&lt;/key&gt;&lt;/foreign-keys&gt;&lt;ref-type name="Journal Article"&gt;17&lt;/ref-type&gt;&lt;contributors&gt;&lt;authors&gt;&lt;author&gt;King, A.J.&lt;/author&gt;&lt;author&gt;Humphries, P.&lt;/author&gt;&lt;author&gt;Lake, P.S.&lt;/author&gt;&lt;/authors&gt;&lt;/contributors&gt;&lt;titles&gt;&lt;title&gt;Fish recruitment on floodplains: the roles of patterns of flooding and life history characteristics.&lt;/title&gt;&lt;secondary-title&gt;Canadian Journal of Fisheries and Aquatic Sciences&lt;/secondary-title&gt;&lt;/titles&gt;&lt;periodical&gt;&lt;full-title&gt;Canadian Journal of Fisheries and Aquatic Sciences&lt;/full-title&gt;&lt;/periodical&gt;&lt;pages&gt;773–786&lt;/pages&gt;&lt;volume&gt;60&lt;/volume&gt;&lt;dates&gt;&lt;year&gt;2003&lt;/year&gt;&lt;/dates&gt;&lt;urls&gt;&lt;/urls&gt;&lt;/record&gt;&lt;/Cite&gt;&lt;/EndNote&gt;</w:instrText>
      </w:r>
      <w:r w:rsidR="00475B04">
        <w:fldChar w:fldCharType="separate"/>
      </w:r>
      <w:r w:rsidR="00475B04">
        <w:rPr>
          <w:noProof/>
        </w:rPr>
        <w:t>(2003)</w:t>
      </w:r>
      <w:r w:rsidR="00475B04">
        <w:fldChar w:fldCharType="end"/>
      </w:r>
      <w:r w:rsidR="00475B04">
        <w:t xml:space="preserve"> </w:t>
      </w:r>
      <w:r w:rsidRPr="007E117A">
        <w:t xml:space="preserve">found that Australian Smelt utilised inundated floodplain habitats to recruit. </w:t>
      </w:r>
    </w:p>
    <w:p w14:paraId="180A0BC3" w14:textId="14FDD1C3" w:rsidR="007E117A" w:rsidRPr="007E117A" w:rsidRDefault="007E117A" w:rsidP="007E117A">
      <w:r w:rsidRPr="007E117A">
        <w:t xml:space="preserve">Australian smelt in the Lachlan River selected area may have utilised inundated off channel habitats to spawn in late 2016, resulting in an increased stock of adults for the spawning season of 2017. Inundation of off channel habitats is also linked to boosts in in-channel productivity and available resources as organic matter is introduced and broken down, and this process almost certainly occurred in the Lachlan River in late 2016 (Dyer et al. 2017). The increased food resources available, along with reduction in abundance of predatory fish species (Murray cod and Golden perch), may have also resulted in high survival rates and growth of Australian smelt leading up to the spawning season of 2017, which may have resulted in the increased level of spawning and recruitment detected in the larval fish monitoring. Fish community sampling detected nearly 30-fold the number of captured Australian smelt compared to any other year, with the majority of these being young-of-year. These results indicate that conditions in the </w:t>
      </w:r>
      <w:r w:rsidR="004D7E00">
        <w:t>Lower Lachlan</w:t>
      </w:r>
      <w:r w:rsidRPr="007E117A">
        <w:t xml:space="preserve"> River during the watering year were favourable for Australian smelt spawnin</w:t>
      </w:r>
      <w:r w:rsidR="00CD5A94">
        <w:t>g, larval growth and survival.</w:t>
      </w:r>
    </w:p>
    <w:p w14:paraId="5471FB93" w14:textId="38E29333" w:rsidR="007E117A" w:rsidRPr="007E117A" w:rsidRDefault="007E117A" w:rsidP="007E117A">
      <w:r w:rsidRPr="007E117A">
        <w:t>Larval carp gudgeon were rare in 2017, which is surprising as this species was found to have enhanced recruitment during flooding (associated with wetland inundation)</w:t>
      </w:r>
      <w:r w:rsidR="00CD5A94">
        <w:t xml:space="preserve"> </w:t>
      </w:r>
      <w:r w:rsidR="00CD5A94">
        <w:fldChar w:fldCharType="begin"/>
      </w:r>
      <w:r w:rsidR="005E0D08">
        <w:instrText xml:space="preserve"> ADDIN EN.CITE &lt;EndNote&gt;&lt;Cite&gt;&lt;Author&gt;Beesley&lt;/Author&gt;&lt;Year&gt;2012&lt;/Year&gt;&lt;RecNum&gt;193&lt;/RecNum&gt;&lt;DisplayText&gt;(Beesley et al. 2012)&lt;/DisplayText&gt;&lt;record&gt;&lt;rec-number&gt;193&lt;/rec-number&gt;&lt;foreign-keys&gt;&lt;key app="EN" db-id="0a0zttz0gewd9befav559p5osxw5sftwfpdv"&gt;193&lt;/key&gt;&lt;/foreign-keys&gt;&lt;ref-type name="Journal Article"&gt;17&lt;/ref-type&gt;&lt;contributors&gt;&lt;authors&gt;&lt;author&gt;Beesley, L.&lt;/author&gt;&lt;author&gt;King, A.J.&lt;/author&gt;&lt;author&gt;Amtstaetter, F.&lt;/author&gt;&lt;author&gt;Koehn, J.D.&lt;/author&gt;&lt;author&gt;Gawne, B.E.N.&lt;/author&gt;&lt;author&gt;Price, A.&lt;/author&gt;&lt;author&gt;Nielsen, D.L.&lt;/author&gt;&lt;author&gt;Vilizzi, L.&lt;/author&gt;&lt;author&gt;Meredith, S.N.&lt;/author&gt;&lt;/authors&gt;&lt;/contributors&gt;&lt;titles&gt;&lt;title&gt;Does flooding affect spatiotemporal variation of fish assemblages in temperate floodplain wetlands?&lt;/title&gt;&lt;secondary-title&gt;Freshwater Biology&lt;/secondary-title&gt;&lt;/titles&gt;&lt;periodical&gt;&lt;full-title&gt;Freshwater Biology&lt;/full-title&gt;&lt;/periodical&gt;&lt;pages&gt;2230-2246&lt;/pages&gt;&lt;volume&gt;57&lt;/volume&gt;&lt;dates&gt;&lt;year&gt;2012&lt;/year&gt;&lt;/dates&gt;&lt;urls&gt;&lt;/urls&gt;&lt;/record&gt;&lt;/Cite&gt;&lt;/EndNote&gt;</w:instrText>
      </w:r>
      <w:r w:rsidR="00CD5A94">
        <w:fldChar w:fldCharType="separate"/>
      </w:r>
      <w:r w:rsidR="00CD5A94">
        <w:rPr>
          <w:noProof/>
        </w:rPr>
        <w:t>(Beesley et al. 2012)</w:t>
      </w:r>
      <w:r w:rsidR="00CD5A94">
        <w:fldChar w:fldCharType="end"/>
      </w:r>
      <w:r w:rsidR="00CD5A94">
        <w:t xml:space="preserve"> </w:t>
      </w:r>
      <w:r w:rsidRPr="007E117A">
        <w:t xml:space="preserve">or used floodplain inundation for recruitment (King et al. 2003). Furthermore, fish community sampling conducted in autumn 2018 detected high relative abundances of young-of-year carp gudgeon, which makes the lack of larval carp gudgeon even more surprising in 2017. At this stage, it is unclear why captures of larval carp gudgeon were rare in 2017. </w:t>
      </w:r>
    </w:p>
    <w:p w14:paraId="33CD1809" w14:textId="193DF144" w:rsidR="007E117A" w:rsidRPr="007E117A" w:rsidRDefault="007E117A" w:rsidP="007E117A">
      <w:r w:rsidRPr="007E117A">
        <w:t xml:space="preserve">The vast majority of larval carp captured in 2017 were captured from a single sampling trip from a single site (trip 1 at Wallanthery). Furthermore, the majority of larval carp were very similar in size (and therefore </w:t>
      </w:r>
      <w:r w:rsidR="00FB37C2">
        <w:t>similar estimated spawning date (</w:t>
      </w:r>
      <w:r w:rsidRPr="007E117A">
        <w:t xml:space="preserve">see </w:t>
      </w:r>
      <w:r w:rsidRPr="007E117A">
        <w:fldChar w:fldCharType="begin"/>
      </w:r>
      <w:r w:rsidRPr="007E117A">
        <w:instrText xml:space="preserve"> REF _Ref516045302 \h </w:instrText>
      </w:r>
      <w:r w:rsidRPr="007E117A">
        <w:fldChar w:fldCharType="separate"/>
      </w:r>
      <w:r w:rsidR="002A4751" w:rsidRPr="007E117A">
        <w:t>Appendix 1: Estimating fish spawning dates 2017</w:t>
      </w:r>
      <w:r w:rsidRPr="007E117A">
        <w:fldChar w:fldCharType="end"/>
      </w:r>
      <w:r w:rsidRPr="007E117A">
        <w:t xml:space="preserve">). This suggests carp spawning (as detected in the larval fish monitoring) in the targeted area was largely short term and localised. The peak of estimated carp spawning occurred during a peak in discharge (see </w:t>
      </w:r>
      <w:r w:rsidRPr="007E117A">
        <w:fldChar w:fldCharType="begin"/>
      </w:r>
      <w:r w:rsidRPr="007E117A">
        <w:instrText xml:space="preserve"> REF _Ref516045302 \h </w:instrText>
      </w:r>
      <w:r w:rsidRPr="007E117A">
        <w:fldChar w:fldCharType="separate"/>
      </w:r>
      <w:r w:rsidR="002A4751" w:rsidRPr="007E117A">
        <w:t>Appendix 1: Estimating fish spawning dates 2017</w:t>
      </w:r>
      <w:r w:rsidRPr="007E117A">
        <w:fldChar w:fldCharType="end"/>
      </w:r>
      <w:r w:rsidRPr="007E117A">
        <w:t xml:space="preserve">). Although carp spawning has been linked to inundation of off channel habitats </w:t>
      </w:r>
      <w:r w:rsidR="00CD5A94">
        <w:fldChar w:fldCharType="begin">
          <w:fldData xml:space="preserve">PEVuZE5vdGU+PENpdGU+PEF1dGhvcj5TdG9mZmVsczwvQXV0aG9yPjxZZWFyPjIwMTM8L1llYXI+
PFJlY051bT4xOTg8L1JlY051bT48UHJlZml4PmUuZy4gPC9QcmVmaXg+PERpc3BsYXlUZXh0Pihl
LmcuIEtpbmcgZXQgYWwuIDIwMDMsIENyb29rIGFuZCBHaWxsYW5kZXJzIDIwMDYsIFN0b2ZmZWxz
IGV0IGFsLiAyMDEzKTwvRGlzcGxheVRleHQ+PHJlY29yZD48cmVjLW51bWJlcj4xOTg8L3JlYy1u
dW1iZXI+PGZvcmVpZ24ta2V5cz48a2V5IGFwcD0iRU4iIGRiLWlkPSIwYTB6dHR6MGdld2Q5YmVm
YXY1NTlwNW9zeHc1c2Z0d2ZwZHYiPjE5ODwva2V5PjwvZm9yZWlnbi1rZXlzPjxyZWYtdHlwZSBu
YW1lPSJKb3VybmFsIEFydGljbGUiPjE3PC9yZWYtdHlwZT48Y29udHJpYnV0b3JzPjxhdXRob3Jz
PjxhdXRob3I+U3RvZmZlbHMsIFIuIEouPC9hdXRob3I+PGF1dGhvcj5DbGFya2UsIEsuIFIuPC9h
dXRob3I+PGF1dGhvcj5SZWh3aW5rZWwsIFIuIEEuPC9hdXRob3I+PGF1dGhvcj5NY0NhcnRoeSwg
Qi4gSi48L2F1dGhvcj48L2F1dGhvcnM+PC9jb250cmlidXRvcnM+PHRpdGxlcz48dGl0bGU+UmVz
cG9uc2Ugb2YgYSBmbG9vZHBsYWluIGZpc2ggY29tbXVuaXR5IHRvIHJpdmVyLWZsb29kcGxhaW4g
Y29ubmVjdGl2aXR5OiBuYXR1cmFsIHZlcnN1cyBtYW5hZ2VkIHJlY29ubmVjdGlvbjwvdGl0bGU+
PHNlY29uZGFyeS10aXRsZT5DYW5hZGlhbiBKb3VybmFsIG9mIEZpc2hlcmllcyBhbmQgQXF1YXRp
YyBTY2llbmNlczwvc2Vjb25kYXJ5LXRpdGxlPjwvdGl0bGVzPjxwZXJpb2RpY2FsPjxmdWxsLXRp
dGxlPkNhbmFkaWFuIEpvdXJuYWwgb2YgRmlzaGVyaWVzIGFuZCBBcXVhdGljIFNjaWVuY2VzPC9m
dWxsLXRpdGxlPjwvcGVyaW9kaWNhbD48cGFnZXM+MjM2LTI0NTwvcGFnZXM+PHZvbHVtZT43MTwv
dm9sdW1lPjxudW1iZXI+MjwvbnVtYmVyPjxkYXRlcz48eWVhcj4yMDEzPC95ZWFyPjxwdWItZGF0
ZXM+PGRhdGU+MjAxNC8wMi8wMTwvZGF0ZT48L3B1Yi1kYXRlcz48L2RhdGVzPjxwdWJsaXNoZXI+
TlJDIFJlc2VhcmNoIFByZXNzPC9wdWJsaXNoZXI+PGlzYm4+MDcwNi02NTJYPC9pc2JuPjx1cmxz
PjxyZWxhdGVkLXVybHM+PHVybD5odHRwczovL2RvaS5vcmcvMTAuMTEzOS9jamZhcy0yMDEzLTAw
NDI8L3VybD48L3JlbGF0ZWQtdXJscz48L3VybHM+PGVsZWN0cm9uaWMtcmVzb3VyY2UtbnVtPjEw
LjExMzkvY2pmYXMtMjAxMy0wMDQyPC9lbGVjdHJvbmljLXJlc291cmNlLW51bT48YWNjZXNzLWRh
dGU+MjAxNy8wOS8xMDwvYWNjZXNzLWRhdGU+PC9yZWNvcmQ+PC9DaXRlPjxDaXRlPjxBdXRob3I+
S2luZzwvQXV0aG9yPjxZZWFyPjIwMDM8L1llYXI+PFJlY051bT4yNjwvUmVjTnVtPjxyZWNvcmQ+
PHJlYy1udW1iZXI+MjY8L3JlYy1udW1iZXI+PGZvcmVpZ24ta2V5cz48a2V5IGFwcD0iRU4iIGRi
LWlkPSIwYTB6dHR6MGdld2Q5YmVmYXY1NTlwNW9zeHc1c2Z0d2ZwZHYiPjI2PC9rZXk+PC9mb3Jl
aWduLWtleXM+PHJlZi10eXBlIG5hbWU9IkpvdXJuYWwgQXJ0aWNsZSI+MTc8L3JlZi10eXBlPjxj
b250cmlidXRvcnM+PGF1dGhvcnM+PGF1dGhvcj5LaW5nLCBBLkouPC9hdXRob3I+PGF1dGhvcj5I
dW1waHJpZXMsIFAuPC9hdXRob3I+PGF1dGhvcj5MYWtlLCBQLlMuPC9hdXRob3I+PC9hdXRob3Jz
PjwvY29udHJpYnV0b3JzPjx0aXRsZXM+PHRpdGxlPkZpc2ggcmVjcnVpdG1lbnQgb24gZmxvb2Rw
bGFpbnM6IHRoZSByb2xlcyBvZiBwYXR0ZXJucyBvZiBmbG9vZGluZyBhbmQgbGlmZSBoaXN0b3J5
IGNoYXJhY3RlcmlzdGljcy48L3RpdGxlPjxzZWNvbmRhcnktdGl0bGU+Q2FuYWRpYW4gSm91cm5h
bCBvZiBGaXNoZXJpZXMgYW5kIEFxdWF0aWMgU2NpZW5jZXM8L3NlY29uZGFyeS10aXRsZT48L3Rp
dGxlcz48cGVyaW9kaWNhbD48ZnVsbC10aXRsZT5DYW5hZGlhbiBKb3VybmFsIG9mIEZpc2hlcmll
cyBhbmQgQXF1YXRpYyBTY2llbmNlczwvZnVsbC10aXRsZT48L3BlcmlvZGljYWw+PHBhZ2VzPjc3
M+KAkzc4NjwvcGFnZXM+PHZvbHVtZT42MDwvdm9sdW1lPjxkYXRlcz48eWVhcj4yMDAzPC95ZWFy
PjwvZGF0ZXM+PHVybHM+PC91cmxzPjwvcmVjb3JkPjwvQ2l0ZT48Q2l0ZT48QXV0aG9yPkNyb29r
PC9BdXRob3I+PFllYXI+MjAwNjwvWWVhcj48UmVjTnVtPjExOTwvUmVjTnVtPjxyZWNvcmQ+PHJl
Yy1udW1iZXI+MTE5PC9yZWMtbnVtYmVyPjxmb3JlaWduLWtleXM+PGtleSBhcHA9IkVOIiBkYi1p
ZD0iMGEwenR0ejBnZXdkOWJlZmF2NTU5cDVvc3h3NXNmdHdmcGR2Ij4xMTk8L2tleT48L2ZvcmVp
Z24ta2V5cz48cmVmLXR5cGUgbmFtZT0iSm91cm5hbCBBcnRpY2xlIj4xNzwvcmVmLXR5cGU+PGNv
bnRyaWJ1dG9ycz48YXV0aG9ycz48YXV0aG9yPkNyb29rLCBELkEuPC9hdXRob3I+PGF1dGhvcj5H
aWxsYW5kZXJzLCBCLk0uPC9hdXRob3I+PC9hdXRob3JzPjwvY29udHJpYnV0b3JzPjx0aXRsZXM+
PHRpdGxlPlVzZSBvZiBvdG9saXRoIGNoZW1pY2FsIHNpZ25hdHVyZXMgdG8gZXN0aW1hdGUgY2Fy
cCByZWNydWl0bWVudCBzb3VyY2VzIGluIHRoZSBtaWTigJBNdXJyYXkgUml2ZXIsIEF1c3RyYWxp
YS48L3RpdGxlPjxzZWNvbmRhcnktdGl0bGU+Uml2ZXIgUmVzZWFyY2ggYW5kIEFwcGxpY2F0aW9u
czwvc2Vjb25kYXJ5LXRpdGxlPjwvdGl0bGVzPjxwZXJpb2RpY2FsPjxmdWxsLXRpdGxlPlJpdmVy
IFJlc2VhcmNoIGFuZCBBcHBsaWNhdGlvbnM8L2Z1bGwtdGl0bGU+PC9wZXJpb2RpY2FsPjxwYWdl
cz44NzEtODc5PC9wYWdlcz48dm9sdW1lPjIyPC92b2x1bWU+PG51bWJlcj44PC9udW1iZXI+PGRh
dGVzPjx5ZWFyPjIwMDY8L3llYXI+PC9kYXRlcz48dXJscz48L3VybHM+PC9yZWNvcmQ+PC9DaXRl
PjwvRW5kTm90ZT4A
</w:fldData>
        </w:fldChar>
      </w:r>
      <w:r w:rsidR="005E0D08">
        <w:instrText xml:space="preserve"> ADDIN EN.CITE </w:instrText>
      </w:r>
      <w:r w:rsidR="005E0D08">
        <w:fldChar w:fldCharType="begin">
          <w:fldData xml:space="preserve">PEVuZE5vdGU+PENpdGU+PEF1dGhvcj5TdG9mZmVsczwvQXV0aG9yPjxZZWFyPjIwMTM8L1llYXI+
PFJlY051bT4xOTg8L1JlY051bT48UHJlZml4PmUuZy4gPC9QcmVmaXg+PERpc3BsYXlUZXh0Pihl
LmcuIEtpbmcgZXQgYWwuIDIwMDMsIENyb29rIGFuZCBHaWxsYW5kZXJzIDIwMDYsIFN0b2ZmZWxz
IGV0IGFsLiAyMDEzKTwvRGlzcGxheVRleHQ+PHJlY29yZD48cmVjLW51bWJlcj4xOTg8L3JlYy1u
dW1iZXI+PGZvcmVpZ24ta2V5cz48a2V5IGFwcD0iRU4iIGRiLWlkPSIwYTB6dHR6MGdld2Q5YmVm
YXY1NTlwNW9zeHc1c2Z0d2ZwZHYiPjE5ODwva2V5PjwvZm9yZWlnbi1rZXlzPjxyZWYtdHlwZSBu
YW1lPSJKb3VybmFsIEFydGljbGUiPjE3PC9yZWYtdHlwZT48Y29udHJpYnV0b3JzPjxhdXRob3Jz
PjxhdXRob3I+U3RvZmZlbHMsIFIuIEouPC9hdXRob3I+PGF1dGhvcj5DbGFya2UsIEsuIFIuPC9h
dXRob3I+PGF1dGhvcj5SZWh3aW5rZWwsIFIuIEEuPC9hdXRob3I+PGF1dGhvcj5NY0NhcnRoeSwg
Qi4gSi48L2F1dGhvcj48L2F1dGhvcnM+PC9jb250cmlidXRvcnM+PHRpdGxlcz48dGl0bGU+UmVz
cG9uc2Ugb2YgYSBmbG9vZHBsYWluIGZpc2ggY29tbXVuaXR5IHRvIHJpdmVyLWZsb29kcGxhaW4g
Y29ubmVjdGl2aXR5OiBuYXR1cmFsIHZlcnN1cyBtYW5hZ2VkIHJlY29ubmVjdGlvbjwvdGl0bGU+
PHNlY29uZGFyeS10aXRsZT5DYW5hZGlhbiBKb3VybmFsIG9mIEZpc2hlcmllcyBhbmQgQXF1YXRp
YyBTY2llbmNlczwvc2Vjb25kYXJ5LXRpdGxlPjwvdGl0bGVzPjxwZXJpb2RpY2FsPjxmdWxsLXRp
dGxlPkNhbmFkaWFuIEpvdXJuYWwgb2YgRmlzaGVyaWVzIGFuZCBBcXVhdGljIFNjaWVuY2VzPC9m
dWxsLXRpdGxlPjwvcGVyaW9kaWNhbD48cGFnZXM+MjM2LTI0NTwvcGFnZXM+PHZvbHVtZT43MTwv
dm9sdW1lPjxudW1iZXI+MjwvbnVtYmVyPjxkYXRlcz48eWVhcj4yMDEzPC95ZWFyPjxwdWItZGF0
ZXM+PGRhdGU+MjAxNC8wMi8wMTwvZGF0ZT48L3B1Yi1kYXRlcz48L2RhdGVzPjxwdWJsaXNoZXI+
TlJDIFJlc2VhcmNoIFByZXNzPC9wdWJsaXNoZXI+PGlzYm4+MDcwNi02NTJYPC9pc2JuPjx1cmxz
PjxyZWxhdGVkLXVybHM+PHVybD5odHRwczovL2RvaS5vcmcvMTAuMTEzOS9jamZhcy0yMDEzLTAw
NDI8L3VybD48L3JlbGF0ZWQtdXJscz48L3VybHM+PGVsZWN0cm9uaWMtcmVzb3VyY2UtbnVtPjEw
LjExMzkvY2pmYXMtMjAxMy0wMDQyPC9lbGVjdHJvbmljLXJlc291cmNlLW51bT48YWNjZXNzLWRh
dGU+MjAxNy8wOS8xMDwvYWNjZXNzLWRhdGU+PC9yZWNvcmQ+PC9DaXRlPjxDaXRlPjxBdXRob3I+
S2luZzwvQXV0aG9yPjxZZWFyPjIwMDM8L1llYXI+PFJlY051bT4yNjwvUmVjTnVtPjxyZWNvcmQ+
PHJlYy1udW1iZXI+MjY8L3JlYy1udW1iZXI+PGZvcmVpZ24ta2V5cz48a2V5IGFwcD0iRU4iIGRi
LWlkPSIwYTB6dHR6MGdld2Q5YmVmYXY1NTlwNW9zeHc1c2Z0d2ZwZHYiPjI2PC9rZXk+PC9mb3Jl
aWduLWtleXM+PHJlZi10eXBlIG5hbWU9IkpvdXJuYWwgQXJ0aWNsZSI+MTc8L3JlZi10eXBlPjxj
b250cmlidXRvcnM+PGF1dGhvcnM+PGF1dGhvcj5LaW5nLCBBLkouPC9hdXRob3I+PGF1dGhvcj5I
dW1waHJpZXMsIFAuPC9hdXRob3I+PGF1dGhvcj5MYWtlLCBQLlMuPC9hdXRob3I+PC9hdXRob3Jz
PjwvY29udHJpYnV0b3JzPjx0aXRsZXM+PHRpdGxlPkZpc2ggcmVjcnVpdG1lbnQgb24gZmxvb2Rw
bGFpbnM6IHRoZSByb2xlcyBvZiBwYXR0ZXJucyBvZiBmbG9vZGluZyBhbmQgbGlmZSBoaXN0b3J5
IGNoYXJhY3RlcmlzdGljcy48L3RpdGxlPjxzZWNvbmRhcnktdGl0bGU+Q2FuYWRpYW4gSm91cm5h
bCBvZiBGaXNoZXJpZXMgYW5kIEFxdWF0aWMgU2NpZW5jZXM8L3NlY29uZGFyeS10aXRsZT48L3Rp
dGxlcz48cGVyaW9kaWNhbD48ZnVsbC10aXRsZT5DYW5hZGlhbiBKb3VybmFsIG9mIEZpc2hlcmll
cyBhbmQgQXF1YXRpYyBTY2llbmNlczwvZnVsbC10aXRsZT48L3BlcmlvZGljYWw+PHBhZ2VzPjc3
M+KAkzc4NjwvcGFnZXM+PHZvbHVtZT42MDwvdm9sdW1lPjxkYXRlcz48eWVhcj4yMDAzPC95ZWFy
PjwvZGF0ZXM+PHVybHM+PC91cmxzPjwvcmVjb3JkPjwvQ2l0ZT48Q2l0ZT48QXV0aG9yPkNyb29r
PC9BdXRob3I+PFllYXI+MjAwNjwvWWVhcj48UmVjTnVtPjExOTwvUmVjTnVtPjxyZWNvcmQ+PHJl
Yy1udW1iZXI+MTE5PC9yZWMtbnVtYmVyPjxmb3JlaWduLWtleXM+PGtleSBhcHA9IkVOIiBkYi1p
ZD0iMGEwenR0ejBnZXdkOWJlZmF2NTU5cDVvc3h3NXNmdHdmcGR2Ij4xMTk8L2tleT48L2ZvcmVp
Z24ta2V5cz48cmVmLXR5cGUgbmFtZT0iSm91cm5hbCBBcnRpY2xlIj4xNzwvcmVmLXR5cGU+PGNv
bnRyaWJ1dG9ycz48YXV0aG9ycz48YXV0aG9yPkNyb29rLCBELkEuPC9hdXRob3I+PGF1dGhvcj5H
aWxsYW5kZXJzLCBCLk0uPC9hdXRob3I+PC9hdXRob3JzPjwvY29udHJpYnV0b3JzPjx0aXRsZXM+
PHRpdGxlPlVzZSBvZiBvdG9saXRoIGNoZW1pY2FsIHNpZ25hdHVyZXMgdG8gZXN0aW1hdGUgY2Fy
cCByZWNydWl0bWVudCBzb3VyY2VzIGluIHRoZSBtaWTigJBNdXJyYXkgUml2ZXIsIEF1c3RyYWxp
YS48L3RpdGxlPjxzZWNvbmRhcnktdGl0bGU+Uml2ZXIgUmVzZWFyY2ggYW5kIEFwcGxpY2F0aW9u
czwvc2Vjb25kYXJ5LXRpdGxlPjwvdGl0bGVzPjxwZXJpb2RpY2FsPjxmdWxsLXRpdGxlPlJpdmVy
IFJlc2VhcmNoIGFuZCBBcHBsaWNhdGlvbnM8L2Z1bGwtdGl0bGU+PC9wZXJpb2RpY2FsPjxwYWdl
cz44NzEtODc5PC9wYWdlcz48dm9sdW1lPjIyPC92b2x1bWU+PG51bWJlcj44PC9udW1iZXI+PGRh
dGVzPjx5ZWFyPjIwMDY8L3llYXI+PC9kYXRlcz48dXJscz48L3VybHM+PC9yZWNvcmQ+PC9DaXRl
PjwvRW5kTm90ZT4A
</w:fldData>
        </w:fldChar>
      </w:r>
      <w:r w:rsidR="005E0D08">
        <w:instrText xml:space="preserve"> ADDIN EN.CITE.DATA </w:instrText>
      </w:r>
      <w:r w:rsidR="005E0D08">
        <w:fldChar w:fldCharType="end"/>
      </w:r>
      <w:r w:rsidR="00CD5A94">
        <w:fldChar w:fldCharType="separate"/>
      </w:r>
      <w:r w:rsidR="00CD5A94">
        <w:rPr>
          <w:noProof/>
        </w:rPr>
        <w:t>(e.g. King et al. 2003, Crook and Gillanders 2006, Stoffels et al. 2013)</w:t>
      </w:r>
      <w:r w:rsidR="00CD5A94">
        <w:fldChar w:fldCharType="end"/>
      </w:r>
      <w:r w:rsidR="00CD5A94" w:rsidRPr="3734553D">
        <w:rPr>
          <w:lang w:val="en-GB"/>
        </w:rPr>
        <w:t xml:space="preserve"> </w:t>
      </w:r>
      <w:r w:rsidRPr="007E117A">
        <w:t xml:space="preserve">the rise in discharge associated with carp spawning in 2017 would have easily remained within channel. It’s more plausible that the rise in discharge inundated some suitable spawning habitat in channel, or the rise in discharge acted as a cue for localised spawning activity. </w:t>
      </w:r>
    </w:p>
    <w:p w14:paraId="5E1FDEBE" w14:textId="77777777" w:rsidR="007E117A" w:rsidRPr="007E117A" w:rsidRDefault="007E117A" w:rsidP="007E117A">
      <w:pPr>
        <w:rPr>
          <w:lang w:val="en-GB"/>
        </w:rPr>
      </w:pPr>
    </w:p>
    <w:p w14:paraId="07B11830" w14:textId="77777777" w:rsidR="007E117A" w:rsidRPr="007E117A" w:rsidRDefault="007E117A" w:rsidP="007E117A">
      <w:pPr>
        <w:pStyle w:val="Heading3"/>
      </w:pPr>
      <w:bookmarkStart w:id="293" w:name="_Toc467776112"/>
      <w:bookmarkStart w:id="294" w:name="_Toc4574812"/>
      <w:bookmarkStart w:id="295" w:name="_Toc440827296"/>
      <w:r w:rsidRPr="007E117A">
        <w:t>Evaluation</w:t>
      </w:r>
      <w:bookmarkEnd w:id="293"/>
      <w:bookmarkEnd w:id="294"/>
    </w:p>
    <w:p w14:paraId="2FF991E6" w14:textId="0078E406" w:rsidR="007E117A" w:rsidRPr="007E117A" w:rsidRDefault="007E117A" w:rsidP="007E117A">
      <w:pPr>
        <w:rPr>
          <w:lang w:val="en-GB"/>
        </w:rPr>
      </w:pPr>
      <w:r w:rsidRPr="007E117A">
        <w:rPr>
          <w:lang w:val="en-GB"/>
        </w:rPr>
        <w:t xml:space="preserve">There was one Commonwealth environmental watering action in the </w:t>
      </w:r>
      <w:r w:rsidR="004D7E00">
        <w:rPr>
          <w:lang w:val="en-GB"/>
        </w:rPr>
        <w:t>Lower Lachlan</w:t>
      </w:r>
      <w:r w:rsidRPr="007E117A">
        <w:rPr>
          <w:lang w:val="en-GB"/>
        </w:rPr>
        <w:t xml:space="preserve"> River system that aimed to have expected outcomes for native fish reproduction in 2017 - 2018;</w:t>
      </w:r>
    </w:p>
    <w:p w14:paraId="145F01B2" w14:textId="77777777" w:rsidR="007E117A" w:rsidRPr="007E117A" w:rsidRDefault="007E117A" w:rsidP="00CD5A94">
      <w:pPr>
        <w:numPr>
          <w:ilvl w:val="1"/>
          <w:numId w:val="28"/>
        </w:numPr>
        <w:ind w:left="426" w:firstLine="0"/>
        <w:rPr>
          <w:lang w:val="en-GB"/>
        </w:rPr>
      </w:pPr>
      <w:r w:rsidRPr="007E117A">
        <w:rPr>
          <w:lang w:val="en-GB"/>
        </w:rPr>
        <w:t>Stable flow during Murray cod spawning season (provide a ‘floor’ in the hydrograph that discharge would not drop below)</w:t>
      </w:r>
    </w:p>
    <w:p w14:paraId="1BD0B4AD" w14:textId="77777777" w:rsidR="007E117A" w:rsidRPr="007E117A" w:rsidRDefault="007E117A" w:rsidP="007E117A">
      <w:pPr>
        <w:rPr>
          <w:lang w:val="en-GB"/>
        </w:rPr>
      </w:pPr>
      <w:r w:rsidRPr="007E117A">
        <w:rPr>
          <w:lang w:val="en-GB"/>
        </w:rPr>
        <w:t>This watering action had two expected outcomes relating to reproduction of native fish:</w:t>
      </w:r>
    </w:p>
    <w:p w14:paraId="30B00E5D" w14:textId="77777777" w:rsidR="007E117A" w:rsidRPr="007E117A" w:rsidRDefault="007E117A" w:rsidP="00CD5A94">
      <w:pPr>
        <w:numPr>
          <w:ilvl w:val="1"/>
          <w:numId w:val="28"/>
        </w:numPr>
        <w:ind w:left="426" w:firstLine="0"/>
      </w:pPr>
      <w:r w:rsidRPr="007E117A">
        <w:t>Native fish condition, movement, reproduction, larval abundance and recruitment opportunities are supported</w:t>
      </w:r>
    </w:p>
    <w:p w14:paraId="6D23E47E" w14:textId="77777777" w:rsidR="007E117A" w:rsidRPr="007E117A" w:rsidRDefault="007E117A" w:rsidP="007E117A">
      <w:r w:rsidRPr="007E117A">
        <w:t>To avoid adult Murray cod nest abandonment, the first objective of the 2017 – 2018 watering year was to prevent river discharge from dropping below 500 ML/day at the Hillston weir in the targeted monitoring reach during nesting season.</w:t>
      </w:r>
      <w:r w:rsidRPr="007E117A">
        <w:rPr>
          <w:lang w:val="en-GB"/>
        </w:rPr>
        <w:t xml:space="preserve"> However, from the 13</w:t>
      </w:r>
      <w:r w:rsidRPr="007E117A">
        <w:rPr>
          <w:vertAlign w:val="superscript"/>
          <w:lang w:val="en-GB"/>
        </w:rPr>
        <w:t>th</w:t>
      </w:r>
      <w:r w:rsidRPr="007E117A">
        <w:rPr>
          <w:lang w:val="en-GB"/>
        </w:rPr>
        <w:t xml:space="preserve"> October 2017 until the end of the watering action (26</w:t>
      </w:r>
      <w:r w:rsidRPr="007E117A">
        <w:rPr>
          <w:vertAlign w:val="superscript"/>
          <w:lang w:val="en-GB"/>
        </w:rPr>
        <w:t>th</w:t>
      </w:r>
      <w:r w:rsidRPr="007E117A">
        <w:rPr>
          <w:lang w:val="en-GB"/>
        </w:rPr>
        <w:t xml:space="preserve"> November 2017), there was sufficient surplus environmental flows arriving at Brewster Weir from the Forbes account to meet the progressively greater targets at Hillston Weir (increased in stages up to 900 ML/day during the spawning season).</w:t>
      </w:r>
      <w:r w:rsidRPr="007E117A">
        <w:t xml:space="preserve"> Based on back-calculations associated with length of larvae, Murray cod spawning in 2017 in the targeted reach commenced on 17</w:t>
      </w:r>
      <w:r w:rsidRPr="007E117A">
        <w:rPr>
          <w:vertAlign w:val="superscript"/>
        </w:rPr>
        <w:t>th</w:t>
      </w:r>
      <w:r w:rsidRPr="007E117A">
        <w:t xml:space="preserve"> September and ceased on the 29</w:t>
      </w:r>
      <w:r w:rsidRPr="007E117A">
        <w:rPr>
          <w:vertAlign w:val="superscript"/>
        </w:rPr>
        <w:t>th</w:t>
      </w:r>
      <w:r w:rsidRPr="007E117A">
        <w:t xml:space="preserve"> October. Given that eggs take around 5 – 7 days to hatch, Murray cod would have been nesting up until around early – mid November. Discharge (as measured at Hillston weir) remained above the target of 500 ML/day from 29</w:t>
      </w:r>
      <w:r w:rsidRPr="007E117A">
        <w:rPr>
          <w:vertAlign w:val="superscript"/>
        </w:rPr>
        <w:t>th</w:t>
      </w:r>
      <w:r w:rsidRPr="007E117A">
        <w:t xml:space="preserve"> September throughout the extent of Murray cod nesting season in 2017. </w:t>
      </w:r>
    </w:p>
    <w:p w14:paraId="1501A665" w14:textId="7B876990" w:rsidR="007E117A" w:rsidRPr="007E117A" w:rsidRDefault="007E117A" w:rsidP="007E117A">
      <w:r w:rsidRPr="007E117A">
        <w:t>In terms of maintaining the water level for the duration of the Murray cod nesting season, the objective was largely met, both in timing and discharge level. Where it failed to meet the minimum discharge level was that it hit the target a little later than Murray cod would have started nesting in the target reach (approximately 12 days) and did dip below the minimum target on the 16</w:t>
      </w:r>
      <w:r w:rsidRPr="007E117A">
        <w:rPr>
          <w:vertAlign w:val="superscript"/>
        </w:rPr>
        <w:t>th</w:t>
      </w:r>
      <w:r w:rsidRPr="007E117A">
        <w:t xml:space="preserve"> October, albeit by just 60</w:t>
      </w:r>
      <w:r w:rsidR="00CD5A94">
        <w:t xml:space="preserve"> </w:t>
      </w:r>
      <w:r w:rsidRPr="007E117A">
        <w:t>ML/Day (which is unlikely to have caused any disturbance to nesting cod in this part of the river). The hydrological floor did protect potential nest abandonment associated with a large decrease in the operating river level in late October (which would have been similar in magnitude of the decrease in water level in late September). Unfortunately, largely achieving the hydrological objective did not result in a high abundance of larval Murray cod or young-of-year juveniles, which is unlikely because of minor shortcomings in delivery and most likely because of reasons discussed earlier (low adult stock, potential nest abandonment associated with fall in discharge during peak spawning).</w:t>
      </w:r>
    </w:p>
    <w:p w14:paraId="7B592477" w14:textId="77777777" w:rsidR="007E117A" w:rsidRPr="007E117A" w:rsidRDefault="007E117A" w:rsidP="007E117A">
      <w:pPr>
        <w:rPr>
          <w:lang w:val="en-GB"/>
        </w:rPr>
      </w:pPr>
      <w:r w:rsidRPr="007E117A">
        <w:rPr>
          <w:lang w:val="en-GB"/>
        </w:rPr>
        <w:t>To assess the contribution of Commonwealth environmental water to native fish spawning and recruitment, the relevant short-term and long-term questions to be evaluated are:</w:t>
      </w:r>
    </w:p>
    <w:p w14:paraId="25D8D6C7" w14:textId="77777777" w:rsidR="007E117A" w:rsidRPr="007E117A" w:rsidRDefault="007E117A" w:rsidP="007E117A">
      <w:pPr>
        <w:rPr>
          <w:i/>
          <w:lang w:val="en-GB"/>
        </w:rPr>
      </w:pPr>
      <w:r w:rsidRPr="007E117A">
        <w:rPr>
          <w:i/>
          <w:lang w:val="en-GB"/>
        </w:rPr>
        <w:t>Short-term (one year) evaluation questions:</w:t>
      </w:r>
    </w:p>
    <w:p w14:paraId="0AB4595A" w14:textId="77777777" w:rsidR="007E117A" w:rsidRPr="007E117A" w:rsidRDefault="007E117A" w:rsidP="00DD23A4">
      <w:pPr>
        <w:numPr>
          <w:ilvl w:val="0"/>
          <w:numId w:val="29"/>
        </w:numPr>
      </w:pPr>
      <w:r w:rsidRPr="007E117A">
        <w:t>What did Commonwealth environmental water contribute to native fish reproduction in the Lower Lachlan river system?</w:t>
      </w:r>
    </w:p>
    <w:p w14:paraId="43D488FE" w14:textId="77777777" w:rsidR="007E117A" w:rsidRPr="007E117A" w:rsidRDefault="007E117A" w:rsidP="007E117A">
      <w:r w:rsidRPr="007E117A">
        <w:t xml:space="preserve">The 2017 – 2018 watering action directed at native fish provided a hydrological ‘floor’ that discharge would not drop below during Murray cod spawning season. The main purpose of this was to protect Murray cod nests from abandonment or desiccation because of sharp declines in water level whilst eggs and early larvae were present. Hydrologically, the watering action was largely a success, though its success in enhancing Murray cod spawning and larval abundance was less obvious. It is likely that other factors inhibited a stronger recruitment to larvae response from Murray cod (discussed earlier in this report). </w:t>
      </w:r>
    </w:p>
    <w:p w14:paraId="4B98540F" w14:textId="77777777" w:rsidR="007E117A" w:rsidRPr="007E117A" w:rsidRDefault="007E117A" w:rsidP="007E117A"/>
    <w:p w14:paraId="2DDDB0D9" w14:textId="77777777" w:rsidR="007E117A" w:rsidRPr="007E117A" w:rsidRDefault="007E117A" w:rsidP="00DD23A4">
      <w:pPr>
        <w:numPr>
          <w:ilvl w:val="0"/>
          <w:numId w:val="29"/>
        </w:numPr>
      </w:pPr>
      <w:r w:rsidRPr="007E117A">
        <w:t>What did Commonwealth environmental water contribute to native larval fish growth in the Lower Lachlan river system?</w:t>
      </w:r>
    </w:p>
    <w:p w14:paraId="2CD62FCD" w14:textId="77777777" w:rsidR="007E117A" w:rsidRPr="007E117A" w:rsidRDefault="007E117A" w:rsidP="007E117A">
      <w:r w:rsidRPr="007E117A">
        <w:t>Without knowledge of age (independent of estimates based on size) it is impossible to accurately determine growth of larval fish in response to Commonwealth environmental flow releases in the targeted area. However, increases in mean length of larval fish captures were observed per sampling trip for Australian smelt and flatheaded gudgeon indicating that conditions during early development of these species were suitable for survival and growth. Furthermore, the presence of 0+ individuals (Australian smelt, flatheaded gudgeon, carp gudgeon, Murray cod and bony herring) in the fish community monitoring (see Section Fish Community) provides an indication that growth and survival did occur for small bodied native fish, one medium bodied native fish and one large-bodied native fish in the selected area. However, disentangling the contribution of Commonwealth environmental water to growth in 2017 – 2018 is difficult, as the watering action aimed to provide a ‘floor’ in the hydrograph, which because of high irrigation demands, mean that minimal Commonwealth environmental water was used.</w:t>
      </w:r>
    </w:p>
    <w:p w14:paraId="2FF4A371" w14:textId="77777777" w:rsidR="007E117A" w:rsidRPr="007E117A" w:rsidRDefault="007E117A" w:rsidP="007E117A">
      <w:pPr>
        <w:rPr>
          <w:i/>
          <w:lang w:val="en-GB"/>
        </w:rPr>
      </w:pPr>
    </w:p>
    <w:p w14:paraId="572EE2F7" w14:textId="77777777" w:rsidR="007E117A" w:rsidRPr="007E117A" w:rsidRDefault="007E117A" w:rsidP="007E117A">
      <w:pPr>
        <w:rPr>
          <w:i/>
          <w:lang w:val="en-GB"/>
        </w:rPr>
      </w:pPr>
      <w:r w:rsidRPr="007E117A">
        <w:rPr>
          <w:i/>
          <w:lang w:val="en-GB"/>
        </w:rPr>
        <w:t>Long-term (five year) evaluation questions:</w:t>
      </w:r>
    </w:p>
    <w:p w14:paraId="3CC6116C" w14:textId="77777777" w:rsidR="007E117A" w:rsidRPr="007E117A" w:rsidRDefault="007E117A" w:rsidP="00DD23A4">
      <w:pPr>
        <w:numPr>
          <w:ilvl w:val="0"/>
          <w:numId w:val="29"/>
        </w:numPr>
      </w:pPr>
      <w:r w:rsidRPr="007E117A">
        <w:t>What did Commonwealth environmental water contribute to native fish populations in the Lower Lachlan river system?</w:t>
      </w:r>
    </w:p>
    <w:p w14:paraId="15972119" w14:textId="77777777" w:rsidR="007E117A" w:rsidRPr="007E117A" w:rsidRDefault="007E117A" w:rsidP="00DD23A4">
      <w:pPr>
        <w:numPr>
          <w:ilvl w:val="0"/>
          <w:numId w:val="29"/>
        </w:numPr>
      </w:pPr>
      <w:r w:rsidRPr="007E117A">
        <w:t>What did Commonwealth environmental water contribute to native fish species diversity in the Lower Lachlan river system?</w:t>
      </w:r>
    </w:p>
    <w:p w14:paraId="36DFDD61" w14:textId="6BF7F449" w:rsidR="00C50256" w:rsidRPr="00C50256" w:rsidRDefault="00C50256" w:rsidP="00C50256">
      <w:pPr>
        <w:rPr>
          <w:lang w:val="en-GB" w:eastAsia="x-none"/>
        </w:rPr>
      </w:pPr>
      <w:r w:rsidRPr="00C50256">
        <w:rPr>
          <w:lang w:val="en-GB" w:eastAsia="x-none"/>
        </w:rPr>
        <w:t>This is the fourth year of a five year program (the last being a major flooding anomaly) and without baseline data, addressing long-term evaluation questions is not appropriate at this stage. It is well recognised that environmental water is only one intervention that may contribute to the long term rehabilitation of native fish communities a</w:t>
      </w:r>
      <w:r>
        <w:rPr>
          <w:lang w:val="en-GB" w:eastAsia="x-none"/>
        </w:rPr>
        <w:t xml:space="preserve">cross the Murray Darling Basin </w:t>
      </w:r>
      <w:r>
        <w:rPr>
          <w:lang w:val="en-GB" w:eastAsia="x-none"/>
        </w:rPr>
        <w:fldChar w:fldCharType="begin"/>
      </w:r>
      <w:r w:rsidR="005E0D08">
        <w:rPr>
          <w:lang w:val="en-GB" w:eastAsia="x-none"/>
        </w:rPr>
        <w:instrText xml:space="preserve"> ADDIN EN.CITE &lt;EndNote&gt;&lt;Cite&gt;&lt;Author&gt;MDBC&lt;/Author&gt;&lt;Year&gt;2004&lt;/Year&gt;&lt;RecNum&gt;251&lt;/RecNum&gt;&lt;DisplayText&gt;(MDBC 2004b, Lintermans 2007)&lt;/DisplayText&gt;&lt;record&gt;&lt;rec-number&gt;251&lt;/rec-number&gt;&lt;foreign-keys&gt;&lt;key app="EN" db-id="0a0zttz0gewd9befav559p5osxw5sftwfpdv"&gt;251&lt;/key&gt;&lt;/foreign-keys&gt;&lt;ref-type name="Report"&gt;27&lt;/ref-type&gt;&lt;contributors&gt;&lt;authors&gt;&lt;author&gt;MDBC&lt;/author&gt;&lt;/authors&gt;&lt;/contributors&gt;&lt;titles&gt;&lt;title&gt;Native Fish Strategy for the Murray-Darling Basin 2003-2013&lt;/title&gt;&lt;/titles&gt;&lt;dates&gt;&lt;year&gt;2004&lt;/year&gt;&lt;pub-dates&gt;&lt;date&gt;2004b&lt;/date&gt;&lt;/pub-dates&gt;&lt;/dates&gt;&lt;pub-location&gt;Canberra&lt;/pub-location&gt;&lt;publisher&gt;Murray-Darling Basin Commission&lt;/publisher&gt;&lt;label&gt;2720&lt;/label&gt;&lt;urls&gt;&lt;/urls&gt;&lt;/record&gt;&lt;/Cite&gt;&lt;Cite&gt;&lt;Author&gt;Lintermans&lt;/Author&gt;&lt;Year&gt;2007&lt;/Year&gt;&lt;RecNum&gt;196&lt;/RecNum&gt;&lt;record&gt;&lt;rec-number&gt;196&lt;/rec-number&gt;&lt;foreign-keys&gt;&lt;key app="EN" db-id="0a0zttz0gewd9befav559p5osxw5sftwfpdv"&gt;196&lt;/key&gt;&lt;/foreign-keys&gt;&lt;ref-type name="Book"&gt;6&lt;/ref-type&gt;&lt;contributors&gt;&lt;authors&gt;&lt;author&gt;Lintermans, M.&lt;/author&gt;&lt;/authors&gt;&lt;/contributors&gt;&lt;titles&gt;&lt;title&gt;Fishes of the Murray-Darling Basin: an introductory guide&lt;/title&gt;&lt;/titles&gt;&lt;pages&gt;157&lt;/pages&gt;&lt;dates&gt;&lt;year&gt;2007&lt;/year&gt;&lt;/dates&gt;&lt;pub-location&gt;Canberra&lt;/pub-location&gt;&lt;publisher&gt;Murray-Darling Basin Commission&lt;/publisher&gt;&lt;label&gt;3530&lt;/label&gt;&lt;urls&gt;&lt;/urls&gt;&lt;/record&gt;&lt;/Cite&gt;&lt;/EndNote&gt;</w:instrText>
      </w:r>
      <w:r>
        <w:rPr>
          <w:lang w:val="en-GB" w:eastAsia="x-none"/>
        </w:rPr>
        <w:fldChar w:fldCharType="separate"/>
      </w:r>
      <w:r>
        <w:rPr>
          <w:noProof/>
          <w:lang w:val="en-GB" w:eastAsia="x-none"/>
        </w:rPr>
        <w:t>(MDBC 2004b, Lintermans 2007)</w:t>
      </w:r>
      <w:r>
        <w:rPr>
          <w:lang w:val="en-GB" w:eastAsia="x-none"/>
        </w:rPr>
        <w:fldChar w:fldCharType="end"/>
      </w:r>
      <w:r>
        <w:rPr>
          <w:lang w:val="en-GB" w:eastAsia="x-none"/>
        </w:rPr>
        <w:t xml:space="preserve">. </w:t>
      </w:r>
      <w:r w:rsidRPr="00C50256">
        <w:rPr>
          <w:lang w:val="en-GB" w:eastAsia="x-none"/>
        </w:rPr>
        <w:t>This includes the objectives above of improving native fish populations and species diversity in the Lachlan catchment. While the objectives above define ‘long term’ as being 5 years, for some species and populations, the long term rehabilitation process may take decades (e.g. Murray cod reach sexual maturity at 4-7 years of age</w:t>
      </w:r>
      <w:r>
        <w:rPr>
          <w:lang w:val="en-GB" w:eastAsia="x-none"/>
        </w:rPr>
        <w:t xml:space="preserve"> </w:t>
      </w:r>
      <w:r>
        <w:rPr>
          <w:lang w:val="en-GB" w:eastAsia="x-none"/>
        </w:rPr>
        <w:fldChar w:fldCharType="begin"/>
      </w:r>
      <w:r w:rsidR="005E0D08">
        <w:rPr>
          <w:lang w:val="en-GB" w:eastAsia="x-none"/>
        </w:rPr>
        <w:instrText xml:space="preserve"> ADDIN EN.CITE &lt;EndNote&gt;&lt;Cite&gt;&lt;Author&gt;Humphries&lt;/Author&gt;&lt;Year&gt;2013&lt;/Year&gt;&lt;RecNum&gt;252&lt;/RecNum&gt;&lt;DisplayText&gt;(Humphries and Walker 2013)&lt;/DisplayText&gt;&lt;record&gt;&lt;rec-number&gt;252&lt;/rec-number&gt;&lt;foreign-keys&gt;&lt;key app="EN" db-id="0a0zttz0gewd9befav559p5osxw5sftwfpdv"&gt;252&lt;/key&gt;&lt;/foreign-keys&gt;&lt;ref-type name="Book"&gt;6&lt;/ref-type&gt;&lt;contributors&gt;&lt;authors&gt;&lt;author&gt;Humphries, P.&lt;/author&gt;&lt;author&gt;Walker, K. F.&lt;/author&gt;&lt;/authors&gt;&lt;/contributors&gt;&lt;titles&gt;&lt;title&gt;Ecology of Australian freshwater fishes&lt;/title&gt;&lt;/titles&gt;&lt;dates&gt;&lt;year&gt;2013&lt;/year&gt;&lt;/dates&gt;&lt;publisher&gt;CSIRO PUBLISHING&lt;/publisher&gt;&lt;isbn&gt;0643097449&lt;/isbn&gt;&lt;urls&gt;&lt;/urls&gt;&lt;/record&gt;&lt;/Cite&gt;&lt;/EndNote&gt;</w:instrText>
      </w:r>
      <w:r>
        <w:rPr>
          <w:lang w:val="en-GB" w:eastAsia="x-none"/>
        </w:rPr>
        <w:fldChar w:fldCharType="separate"/>
      </w:r>
      <w:r>
        <w:rPr>
          <w:noProof/>
          <w:lang w:val="en-GB" w:eastAsia="x-none"/>
        </w:rPr>
        <w:t>(Humphries and Walker 2013)</w:t>
      </w:r>
      <w:r>
        <w:rPr>
          <w:lang w:val="en-GB" w:eastAsia="x-none"/>
        </w:rPr>
        <w:fldChar w:fldCharType="end"/>
      </w:r>
      <w:r>
        <w:rPr>
          <w:lang w:val="en-GB" w:eastAsia="x-none"/>
        </w:rPr>
        <w:t xml:space="preserve">. </w:t>
      </w:r>
      <w:r w:rsidRPr="00C50256">
        <w:rPr>
          <w:lang w:val="en-GB" w:eastAsia="x-none"/>
        </w:rPr>
        <w:t xml:space="preserve">The recommendations below reflect the potential for the CEWO to </w:t>
      </w:r>
      <w:r w:rsidRPr="00531306">
        <w:t>progress</w:t>
      </w:r>
      <w:r w:rsidRPr="00C50256">
        <w:rPr>
          <w:lang w:val="en-GB" w:eastAsia="x-none"/>
        </w:rPr>
        <w:t xml:space="preserve"> the longer term fish objectives further.</w:t>
      </w:r>
    </w:p>
    <w:p w14:paraId="06A33769" w14:textId="77777777" w:rsidR="007E117A" w:rsidRPr="007E117A" w:rsidRDefault="007E117A" w:rsidP="007E117A">
      <w:pPr>
        <w:rPr>
          <w:lang w:val="en-GB"/>
        </w:rPr>
      </w:pPr>
    </w:p>
    <w:p w14:paraId="3E916932" w14:textId="704E4329" w:rsidR="007E117A" w:rsidRPr="007E117A" w:rsidRDefault="007E117A" w:rsidP="00143A2F">
      <w:pPr>
        <w:pStyle w:val="Heading2"/>
      </w:pPr>
      <w:bookmarkStart w:id="296" w:name="_Toc467776113"/>
      <w:bookmarkStart w:id="297" w:name="_Toc4574813"/>
      <w:r w:rsidRPr="007E117A">
        <w:t>F</w:t>
      </w:r>
      <w:r w:rsidR="007E4169">
        <w:rPr>
          <w:lang w:val="en-AU"/>
        </w:rPr>
        <w:t>urther</w:t>
      </w:r>
      <w:r w:rsidR="004D5893">
        <w:t xml:space="preserve"> </w:t>
      </w:r>
      <w:r w:rsidR="004D5893">
        <w:rPr>
          <w:lang w:val="en-AU"/>
        </w:rPr>
        <w:t>c</w:t>
      </w:r>
      <w:r w:rsidR="004D5893">
        <w:t xml:space="preserve">omments and </w:t>
      </w:r>
      <w:r w:rsidR="004D5893">
        <w:rPr>
          <w:lang w:val="en-AU"/>
        </w:rPr>
        <w:t>r</w:t>
      </w:r>
      <w:r w:rsidRPr="007E117A">
        <w:t>ecommendations</w:t>
      </w:r>
      <w:bookmarkEnd w:id="295"/>
      <w:bookmarkEnd w:id="296"/>
      <w:bookmarkEnd w:id="297"/>
    </w:p>
    <w:p w14:paraId="6B7D89E3" w14:textId="77777777" w:rsidR="007E117A" w:rsidRPr="007E117A" w:rsidRDefault="007E117A" w:rsidP="00DD23A4">
      <w:pPr>
        <w:numPr>
          <w:ilvl w:val="0"/>
          <w:numId w:val="25"/>
        </w:numPr>
        <w:rPr>
          <w:lang w:val="en-GB"/>
        </w:rPr>
      </w:pPr>
      <w:r w:rsidRPr="007E117A">
        <w:rPr>
          <w:lang w:val="en-GB"/>
        </w:rPr>
        <w:t>Small bodied species look to have benefitted (in terms of increased recruitment, especially Australian smelt) from the productivity pulse provided by the 2016-2017 flood.</w:t>
      </w:r>
    </w:p>
    <w:p w14:paraId="4A1FCACA" w14:textId="77777777" w:rsidR="007E117A" w:rsidRPr="007E117A" w:rsidRDefault="007E117A" w:rsidP="00DD23A4">
      <w:pPr>
        <w:numPr>
          <w:ilvl w:val="0"/>
          <w:numId w:val="25"/>
        </w:numPr>
        <w:rPr>
          <w:lang w:val="en-GB"/>
        </w:rPr>
      </w:pPr>
      <w:r w:rsidRPr="007E117A">
        <w:rPr>
          <w:lang w:val="en-GB"/>
        </w:rPr>
        <w:t>Murray cod spawning was detected, albeit at a relatively low level (compared to 2014 and 2015). It is likely that reduced adult stock (as a result of the blackwater event in late 2016) is a key driver behind the reduced level of spawning.</w:t>
      </w:r>
    </w:p>
    <w:p w14:paraId="40B39501" w14:textId="621D806A" w:rsidR="007E117A" w:rsidRPr="00CD5A94" w:rsidRDefault="007E117A" w:rsidP="00CD5A94">
      <w:pPr>
        <w:numPr>
          <w:ilvl w:val="0"/>
          <w:numId w:val="25"/>
        </w:numPr>
        <w:rPr>
          <w:lang w:val="en-GB"/>
        </w:rPr>
      </w:pPr>
      <w:r w:rsidRPr="007E117A">
        <w:rPr>
          <w:lang w:val="en-GB"/>
        </w:rPr>
        <w:t>Murray cod are still in a state of recovery following the blackwater events associated with the 2016 flood, though have shown the potential to rebound following flood years</w:t>
      </w:r>
      <w:r w:rsidR="00CD5A94">
        <w:rPr>
          <w:lang w:val="en-GB"/>
        </w:rPr>
        <w:t xml:space="preserve"> </w:t>
      </w:r>
      <w:r w:rsidR="00CD5A94">
        <w:rPr>
          <w:lang w:val="en-GB"/>
        </w:rPr>
        <w:fldChar w:fldCharType="begin"/>
      </w:r>
      <w:r w:rsidR="005E0D08">
        <w:rPr>
          <w:lang w:val="en-GB"/>
        </w:rPr>
        <w:instrText xml:space="preserve"> ADDIN EN.CITE &lt;EndNote&gt;&lt;Cite&gt;&lt;Author&gt;King&lt;/Author&gt;&lt;Year&gt;2007&lt;/Year&gt;&lt;RecNum&gt;221&lt;/RecNum&gt;&lt;DisplayText&gt;(King et al. 2007, Thiem et al. 2017)&lt;/DisplayText&gt;&lt;record&gt;&lt;rec-number&gt;221&lt;/rec-number&gt;&lt;foreign-keys&gt;&lt;key app="EN" db-id="0a0zttz0gewd9befav559p5osxw5sftwfpdv"&gt;221&lt;/key&gt;&lt;/foreign-keys&gt;&lt;ref-type name="Journal Article"&gt;17&lt;/ref-type&gt;&lt;contributors&gt;&lt;authors&gt;&lt;author&gt;King, A.&lt;/author&gt;&lt;author&gt;Tonkin, Z.&lt;/author&gt;&lt;author&gt;Mahoney, J. &lt;/author&gt;&lt;/authors&gt;&lt;/contributors&gt;&lt;titles&gt;&lt;title&gt;Assessing the effectiveness of environmental flows on fish recruitment in Barmah-Millea Forest. Arthur Rylah Institute for Environmental Research. Report to the Murray-Darling Basin Commission.&lt;/title&gt;&lt;/titles&gt;&lt;dates&gt;&lt;year&gt;2007&lt;/year&gt;&lt;/dates&gt;&lt;urls&gt;&lt;/urls&gt;&lt;/record&gt;&lt;/Cite&gt;&lt;Cite&gt;&lt;Author&gt;Thiem&lt;/Author&gt;&lt;Year&gt;2017&lt;/Year&gt;&lt;RecNum&gt;192&lt;/RecNum&gt;&lt;record&gt;&lt;rec-number&gt;192&lt;/rec-number&gt;&lt;foreign-keys&gt;&lt;key app="EN" db-id="0a0zttz0gewd9befav559p5osxw5sftwfpdv"&gt;192&lt;/key&gt;&lt;/foreign-keys&gt;&lt;ref-type name="Journal Article"&gt;17&lt;/ref-type&gt;&lt;contributors&gt;&lt;authors&gt;&lt;author&gt;Thiem, Jason D.&lt;/author&gt;&lt;author&gt;Wooden, Ian J.&lt;/author&gt;&lt;author&gt;Baumgartner, Lee J.&lt;/author&gt;&lt;author&gt;Butler, Gavin L.&lt;/author&gt;&lt;author&gt;Forbes, Jamin P.&lt;/author&gt;&lt;author&gt;Conallin, John&lt;/author&gt;&lt;/authors&gt;&lt;/contributors&gt;&lt;titles&gt;&lt;title&gt;Recovery from a fish kill in a semi-arid Australian river: Can stocking augment natural recruitment processes?&lt;/title&gt;&lt;secondary-title&gt;Austral Ecology&lt;/secondary-title&gt;&lt;/titles&gt;&lt;periodical&gt;&lt;full-title&gt;Austral Ecology&lt;/full-title&gt;&lt;/periodical&gt;&lt;pages&gt;218-226&lt;/pages&gt;&lt;volume&gt;42&lt;/volume&gt;&lt;number&gt;2&lt;/number&gt;&lt;keywords&gt;&lt;keyword&gt;fish kill&lt;/keyword&gt;&lt;keyword&gt;freshwater fish&lt;/keyword&gt;&lt;keyword&gt;hypoxia&lt;/keyword&gt;&lt;keyword&gt;lowland river&lt;/keyword&gt;&lt;keyword&gt;stocking&lt;/keyword&gt;&lt;/keywords&gt;&lt;dates&gt;&lt;year&gt;2017&lt;/year&gt;&lt;/dates&gt;&lt;isbn&gt;1442-9993&lt;/isbn&gt;&lt;urls&gt;&lt;related-urls&gt;&lt;url&gt;http://dx.doi.org/10.1111/aec.12424&lt;/url&gt;&lt;/related-urls&gt;&lt;/urls&gt;&lt;electronic-resource-num&gt;10.1111/aec.12424&lt;/electronic-resource-num&gt;&lt;/record&gt;&lt;/Cite&gt;&lt;/EndNote&gt;</w:instrText>
      </w:r>
      <w:r w:rsidR="00CD5A94">
        <w:rPr>
          <w:lang w:val="en-GB"/>
        </w:rPr>
        <w:fldChar w:fldCharType="separate"/>
      </w:r>
      <w:r w:rsidR="00CD5A94">
        <w:rPr>
          <w:noProof/>
          <w:lang w:val="en-GB"/>
        </w:rPr>
        <w:t>(King et al. 2007, Thiem et al. 2017)</w:t>
      </w:r>
      <w:r w:rsidR="00CD5A94">
        <w:rPr>
          <w:lang w:val="en-GB"/>
        </w:rPr>
        <w:fldChar w:fldCharType="end"/>
      </w:r>
      <w:r w:rsidR="00CD5A94">
        <w:rPr>
          <w:lang w:val="en-GB"/>
        </w:rPr>
        <w:t xml:space="preserve">. </w:t>
      </w:r>
      <w:r w:rsidRPr="00CD5A94">
        <w:rPr>
          <w:lang w:val="en-GB"/>
        </w:rPr>
        <w:t>Future environmental watering should aim to provide the preferable conditions for spawning and early development of this species, inclu</w:t>
      </w:r>
      <w:r w:rsidR="00CD5A94">
        <w:rPr>
          <w:lang w:val="en-GB"/>
        </w:rPr>
        <w:t xml:space="preserve">ding </w:t>
      </w:r>
      <w:r w:rsidR="00CD5A94">
        <w:rPr>
          <w:lang w:val="en-GB"/>
        </w:rPr>
        <w:fldChar w:fldCharType="begin"/>
      </w:r>
      <w:r w:rsidR="005E0D08">
        <w:rPr>
          <w:lang w:val="en-GB"/>
        </w:rPr>
        <w:instrText xml:space="preserve"> ADDIN EN.CITE &lt;EndNote&gt;&lt;Cite&gt;&lt;Author&gt;Ellis&lt;/Author&gt;&lt;Year&gt;2016&lt;/Year&gt;&lt;RecNum&gt;149&lt;/RecNum&gt;&lt;Prefix&gt;following &lt;/Prefix&gt;&lt;DisplayText&gt;(following Ellis et al. 2016)&lt;/DisplayText&gt;&lt;record&gt;&lt;rec-number&gt;149&lt;/rec-number&gt;&lt;foreign-keys&gt;&lt;key app="EN" db-id="0a0zttz0gewd9befav559p5osxw5sftwfpdv"&gt;149&lt;/key&gt;&lt;/foreign-keys&gt;&lt;ref-type name="Report"&gt;27&lt;/ref-type&gt;&lt;contributors&gt;&lt;authors&gt;&lt;author&gt;Ellis, I.&lt;/author&gt;&lt;author&gt;Cheshire, K.&lt;/author&gt;&lt;author&gt;Townsend, A.&lt;/author&gt;&lt;author&gt;Copeland, C.&lt;/author&gt;&lt;author&gt;Danaher, K.&lt;/author&gt;&lt;author&gt;Webb, L.&lt;/author&gt;&lt;/authors&gt;&lt;/contributors&gt;&lt;titles&gt;&lt;title&gt;Fish and Flows in the Murray River Catchment - A review of environmental water requirements for native fish in the Murray River Catchment&lt;/title&gt;&lt;/titles&gt;&lt;dates&gt;&lt;year&gt;2016&lt;/year&gt;&lt;/dates&gt;&lt;pub-location&gt;Queanbeyan&lt;/pub-location&gt;&lt;publisher&gt;NSW Department of Primary Industries&lt;/publisher&gt;&lt;urls&gt;&lt;/urls&gt;&lt;/record&gt;&lt;/Cite&gt;&lt;/EndNote&gt;</w:instrText>
      </w:r>
      <w:r w:rsidR="00CD5A94">
        <w:rPr>
          <w:lang w:val="en-GB"/>
        </w:rPr>
        <w:fldChar w:fldCharType="separate"/>
      </w:r>
      <w:r w:rsidR="00CD5A94">
        <w:rPr>
          <w:noProof/>
          <w:lang w:val="en-GB"/>
        </w:rPr>
        <w:t>(following Ellis et al. 2016)</w:t>
      </w:r>
      <w:r w:rsidR="00CD5A94">
        <w:rPr>
          <w:lang w:val="en-GB"/>
        </w:rPr>
        <w:fldChar w:fldCharType="end"/>
      </w:r>
      <w:r w:rsidR="00CD5A94">
        <w:rPr>
          <w:lang w:val="en-GB"/>
        </w:rPr>
        <w:t xml:space="preserve">; </w:t>
      </w:r>
    </w:p>
    <w:p w14:paraId="4468173D" w14:textId="77777777" w:rsidR="007E117A" w:rsidRPr="007E117A" w:rsidRDefault="007E117A" w:rsidP="00DD23A4">
      <w:pPr>
        <w:numPr>
          <w:ilvl w:val="1"/>
          <w:numId w:val="25"/>
        </w:numPr>
        <w:rPr>
          <w:lang w:val="en-GB"/>
        </w:rPr>
      </w:pPr>
      <w:r w:rsidRPr="007E117A">
        <w:rPr>
          <w:lang w:val="en-GB"/>
        </w:rPr>
        <w:t>Flow pulse in late-winter early-spring (recession complete by mid-September)</w:t>
      </w:r>
    </w:p>
    <w:p w14:paraId="68504AC3" w14:textId="2EB27BB7" w:rsidR="007E117A" w:rsidRPr="007E117A" w:rsidRDefault="007E117A" w:rsidP="00DD23A4">
      <w:pPr>
        <w:numPr>
          <w:ilvl w:val="1"/>
          <w:numId w:val="25"/>
        </w:numPr>
        <w:rPr>
          <w:lang w:val="en-GB"/>
        </w:rPr>
      </w:pPr>
      <w:r w:rsidRPr="007E117A">
        <w:rPr>
          <w:lang w:val="en-GB"/>
        </w:rPr>
        <w:t xml:space="preserve">Stable water levels during the nesting period in the </w:t>
      </w:r>
      <w:r w:rsidR="004D7E00">
        <w:rPr>
          <w:lang w:val="en-GB"/>
        </w:rPr>
        <w:t>Lower Lachlan</w:t>
      </w:r>
      <w:r w:rsidRPr="007E117A">
        <w:rPr>
          <w:lang w:val="en-GB"/>
        </w:rPr>
        <w:t xml:space="preserve"> Selected area (mid-September – early November)</w:t>
      </w:r>
    </w:p>
    <w:p w14:paraId="6B50FF3E" w14:textId="77777777" w:rsidR="007E117A" w:rsidRPr="007E117A" w:rsidRDefault="007E117A" w:rsidP="00DD23A4">
      <w:pPr>
        <w:numPr>
          <w:ilvl w:val="1"/>
          <w:numId w:val="25"/>
        </w:numPr>
        <w:rPr>
          <w:lang w:val="en-GB"/>
        </w:rPr>
      </w:pPr>
      <w:r w:rsidRPr="007E117A">
        <w:rPr>
          <w:lang w:val="en-GB"/>
        </w:rPr>
        <w:t>Dispersal and productivity pulse at the end of the nesting period (mid-November)</w:t>
      </w:r>
    </w:p>
    <w:p w14:paraId="1D5CD6A6" w14:textId="77777777" w:rsidR="007E117A" w:rsidRPr="007E117A" w:rsidRDefault="007E117A" w:rsidP="00DD23A4">
      <w:pPr>
        <w:numPr>
          <w:ilvl w:val="0"/>
          <w:numId w:val="25"/>
        </w:numPr>
        <w:rPr>
          <w:lang w:val="en-GB"/>
        </w:rPr>
      </w:pPr>
      <w:r w:rsidRPr="007E117A">
        <w:rPr>
          <w:lang w:val="en-GB"/>
        </w:rPr>
        <w:t>Downstream Ganowlia Weir is the only gauge in the selected area that is not immediately upstream of a weir. We recommend that Ganowlia weir gauge be upgraded to include discharge so that accurate estimates of Commonwealth Environmental Water on river channel heights can be more adequately evaluated.</w:t>
      </w:r>
    </w:p>
    <w:p w14:paraId="0DA37227" w14:textId="77777777" w:rsidR="007E117A" w:rsidRPr="007E117A" w:rsidRDefault="007E117A" w:rsidP="00DD23A4">
      <w:pPr>
        <w:numPr>
          <w:ilvl w:val="0"/>
          <w:numId w:val="25"/>
        </w:numPr>
      </w:pPr>
      <w:r w:rsidRPr="007E117A">
        <w:rPr>
          <w:lang w:val="en-GB"/>
        </w:rPr>
        <w:t>Common carp appear to have spawned on the pulse in late September - early October. It appears as though common carp utilised newly available channel habitat on the flow pulse to spa</w:t>
      </w:r>
      <w:bookmarkStart w:id="298" w:name="_Ref428444912"/>
      <w:bookmarkStart w:id="299" w:name="_Ref428444990"/>
      <w:bookmarkStart w:id="300" w:name="_Ref428444997"/>
      <w:bookmarkStart w:id="301" w:name="_Toc440827297"/>
      <w:r w:rsidRPr="007E117A">
        <w:rPr>
          <w:lang w:val="en-GB"/>
        </w:rPr>
        <w:t>wn resulting in a localised recruitment event for this species in the selected area.</w:t>
      </w:r>
    </w:p>
    <w:p w14:paraId="525EFF75" w14:textId="77777777" w:rsidR="007E117A" w:rsidRPr="007E117A" w:rsidRDefault="007E117A" w:rsidP="00DD23A4">
      <w:pPr>
        <w:numPr>
          <w:ilvl w:val="0"/>
          <w:numId w:val="25"/>
        </w:numPr>
      </w:pPr>
      <w:r w:rsidRPr="007E117A">
        <w:t>To avoid adding to further increases in local carp populations, the planned use of environmental water in the Lachlan catchment during 2018-19 may, depending other environmental needs identified, want to target:</w:t>
      </w:r>
    </w:p>
    <w:p w14:paraId="217B1BAC" w14:textId="77777777" w:rsidR="007E117A" w:rsidRPr="007E117A" w:rsidRDefault="007E117A" w:rsidP="00DD23A4">
      <w:pPr>
        <w:numPr>
          <w:ilvl w:val="1"/>
          <w:numId w:val="25"/>
        </w:numPr>
      </w:pPr>
      <w:r w:rsidRPr="007E117A">
        <w:t>in-channel habitat rather than floodplain, wetland and lake habitats (preferred spawning habitat for carp)</w:t>
      </w:r>
    </w:p>
    <w:p w14:paraId="5AE639AE" w14:textId="6CB0600C" w:rsidR="00FB37C2" w:rsidRDefault="007E117A" w:rsidP="00FB37C2">
      <w:pPr>
        <w:numPr>
          <w:ilvl w:val="1"/>
          <w:numId w:val="25"/>
        </w:numPr>
      </w:pPr>
      <w:r w:rsidRPr="007E117A">
        <w:t>delivery during winter and early autumn when temperatures are less than 16°C and less likely to contribute to carp recruitment</w:t>
      </w:r>
      <w:r w:rsidR="00FF69DF">
        <w:t xml:space="preserve"> </w:t>
      </w:r>
      <w:r w:rsidR="00FF69DF">
        <w:fldChar w:fldCharType="begin"/>
      </w:r>
      <w:r w:rsidR="005E0D08">
        <w:instrText xml:space="preserve"> ADDIN EN.CITE &lt;EndNote&gt;&lt;Cite&gt;&lt;Author&gt;Koehn&lt;/Author&gt;&lt;Year&gt;2016&lt;/Year&gt;&lt;RecNum&gt;219&lt;/RecNum&gt;&lt;Prefix&gt;following &lt;/Prefix&gt;&lt;DisplayText&gt;(following Koehn et al. 2016)&lt;/DisplayText&gt;&lt;record&gt;&lt;rec-number&gt;219&lt;/rec-number&gt;&lt;foreign-keys&gt;&lt;key app="EN" db-id="0a0zttz0gewd9befav559p5osxw5sftwfpdv"&gt;219&lt;/key&gt;&lt;/foreign-keys&gt;&lt;ref-type name="Journal Article"&gt;17&lt;/ref-type&gt;&lt;contributors&gt;&lt;authors&gt;&lt;author&gt;Koehn, J.&lt;/author&gt;&lt;author&gt;Todd, C.&lt;/author&gt;&lt;author&gt;Thwaites, L.&lt;/author&gt;&lt;author&gt;Stuart, I.&lt;/author&gt;&lt;author&gt;Zampatti, B.&lt;/author&gt;&lt;author&gt;Ye, Q.&lt;/author&gt;&lt;author&gt;Conallin, A.&lt;/author&gt;&lt;author&gt;Dodd, L.&lt;/author&gt;&lt;author&gt;Stamation, K. &lt;/author&gt;&lt;/authors&gt;&lt;/contributors&gt;&lt;titles&gt;&lt;title&gt;Managing flows and Carp. Arthur Rylah Institute for Environmental Research Technical Report Series No. 255. Arthur Rylah Institute for Environmental Research, Department of Environment, Land, Water and Planning, Heidelberg, Victoria&lt;/title&gt;&lt;/titles&gt;&lt;dates&gt;&lt;year&gt;2016&lt;/year&gt;&lt;/dates&gt;&lt;urls&gt;&lt;/urls&gt;&lt;electronic-resource-num&gt;DOI 10.1007/s00267-017-0855-y&lt;/electronic-resource-num&gt;&lt;/record&gt;&lt;/Cite&gt;&lt;/EndNote&gt;</w:instrText>
      </w:r>
      <w:r w:rsidR="00FF69DF">
        <w:fldChar w:fldCharType="separate"/>
      </w:r>
      <w:r w:rsidR="00FF69DF">
        <w:rPr>
          <w:noProof/>
        </w:rPr>
        <w:t>(following Koehn et al. 2016)</w:t>
      </w:r>
      <w:r w:rsidR="00FF69DF">
        <w:fldChar w:fldCharType="end"/>
      </w:r>
      <w:r w:rsidR="00FF69DF">
        <w:t>.</w:t>
      </w:r>
    </w:p>
    <w:p w14:paraId="4D3FBFDF" w14:textId="77777777" w:rsidR="00FB37C2" w:rsidRDefault="00FB37C2" w:rsidP="00FB37C2">
      <w:pPr>
        <w:numPr>
          <w:ilvl w:val="0"/>
          <w:numId w:val="25"/>
        </w:numPr>
        <w:rPr>
          <w:lang w:val="en-GB" w:eastAsia="x-none"/>
        </w:rPr>
      </w:pPr>
      <w:r>
        <w:rPr>
          <w:lang w:val="en-GB" w:eastAsia="x-none"/>
        </w:rPr>
        <w:t xml:space="preserve">To </w:t>
      </w:r>
      <w:r w:rsidRPr="00AB2472">
        <w:t>progress</w:t>
      </w:r>
      <w:r>
        <w:rPr>
          <w:lang w:val="en-GB" w:eastAsia="x-none"/>
        </w:rPr>
        <w:t xml:space="preserve"> the longer term fish objectives further it is recommended that the CEWO continues to consider:</w:t>
      </w:r>
    </w:p>
    <w:p w14:paraId="21B0AAED" w14:textId="77777777" w:rsidR="00FB37C2" w:rsidRPr="00AB2472" w:rsidRDefault="00FB37C2" w:rsidP="00FB37C2">
      <w:pPr>
        <w:numPr>
          <w:ilvl w:val="1"/>
          <w:numId w:val="25"/>
        </w:numPr>
      </w:pPr>
      <w:r>
        <w:rPr>
          <w:lang w:val="en-GB" w:eastAsia="x-none"/>
        </w:rPr>
        <w:t xml:space="preserve">how it may participate in other intervention options (water quality </w:t>
      </w:r>
      <w:r w:rsidRPr="00AB2472">
        <w:t>monitoring, habitat rehabilitation, removal of barriers to movement, use of fish screens on irrigation intakes) that complement the use of environmental water,</w:t>
      </w:r>
    </w:p>
    <w:p w14:paraId="119A0291" w14:textId="4F82E5BD" w:rsidR="00FB37C2" w:rsidRPr="00FB37C2" w:rsidRDefault="00FB37C2" w:rsidP="00FB37C2">
      <w:pPr>
        <w:numPr>
          <w:ilvl w:val="1"/>
          <w:numId w:val="25"/>
        </w:numPr>
      </w:pPr>
      <w:r w:rsidRPr="00AB2472">
        <w:t>methods that may</w:t>
      </w:r>
      <w:r w:rsidRPr="00EA6B6C">
        <w:rPr>
          <w:lang w:val="en-GB" w:eastAsia="x-none"/>
        </w:rPr>
        <w:t xml:space="preserve"> improve</w:t>
      </w:r>
      <w:r>
        <w:rPr>
          <w:lang w:val="en-GB" w:eastAsia="x-none"/>
        </w:rPr>
        <w:t xml:space="preserve"> and comple</w:t>
      </w:r>
      <w:r w:rsidRPr="00EA6B6C">
        <w:rPr>
          <w:lang w:val="en-GB" w:eastAsia="x-none"/>
        </w:rPr>
        <w:t>ment</w:t>
      </w:r>
      <w:r w:rsidRPr="009E4452">
        <w:rPr>
          <w:lang w:val="en-GB" w:eastAsia="x-none"/>
        </w:rPr>
        <w:t xml:space="preserve"> current </w:t>
      </w:r>
      <w:r>
        <w:rPr>
          <w:lang w:val="en-GB" w:eastAsia="x-none"/>
        </w:rPr>
        <w:t xml:space="preserve">LTIM </w:t>
      </w:r>
      <w:r w:rsidRPr="009E4452">
        <w:rPr>
          <w:lang w:val="en-GB" w:eastAsia="x-none"/>
        </w:rPr>
        <w:t xml:space="preserve">fish monitoring </w:t>
      </w:r>
      <w:r>
        <w:rPr>
          <w:lang w:val="en-GB" w:eastAsia="x-none"/>
        </w:rPr>
        <w:t>methods</w:t>
      </w:r>
      <w:r w:rsidRPr="009E4452">
        <w:rPr>
          <w:lang w:val="en-GB" w:eastAsia="x-none"/>
        </w:rPr>
        <w:t>, such as the use of en</w:t>
      </w:r>
      <w:r>
        <w:rPr>
          <w:lang w:val="en-GB" w:eastAsia="x-none"/>
        </w:rPr>
        <w:t>vironmental DNA (e-DNA) methods.</w:t>
      </w:r>
    </w:p>
    <w:p w14:paraId="0C41B329" w14:textId="77777777" w:rsidR="00FB37C2" w:rsidRPr="00DC1BB6" w:rsidRDefault="00FB37C2" w:rsidP="00FB37C2"/>
    <w:p w14:paraId="04FCFA64" w14:textId="0F87F8B0" w:rsidR="007E117A" w:rsidRPr="007E117A" w:rsidRDefault="007E117A" w:rsidP="00143A2F">
      <w:pPr>
        <w:pStyle w:val="Heading2"/>
      </w:pPr>
      <w:bookmarkStart w:id="302" w:name="_Toc467776114"/>
      <w:bookmarkStart w:id="303" w:name="_Ref516045302"/>
      <w:bookmarkStart w:id="304" w:name="_Toc4574814"/>
      <w:r w:rsidRPr="007E117A">
        <w:t>Appendix 1: Estimating fish spawning dates 201</w:t>
      </w:r>
      <w:bookmarkEnd w:id="298"/>
      <w:bookmarkEnd w:id="299"/>
      <w:bookmarkEnd w:id="300"/>
      <w:bookmarkEnd w:id="301"/>
      <w:bookmarkEnd w:id="302"/>
      <w:r w:rsidRPr="007E117A">
        <w:t>7</w:t>
      </w:r>
      <w:bookmarkEnd w:id="303"/>
      <w:bookmarkEnd w:id="304"/>
    </w:p>
    <w:p w14:paraId="781E72BD" w14:textId="5C23EB49" w:rsidR="007E117A" w:rsidRPr="007E117A" w:rsidRDefault="007E117A" w:rsidP="007E117A">
      <w:r w:rsidRPr="007E117A">
        <w:t xml:space="preserve">The most accurate and precise method of estimating larval fish age and hence deriving a spawning date is by direct daily aging using otoliths of larval fish </w:t>
      </w:r>
      <w:r w:rsidRPr="007E117A">
        <w:fldChar w:fldCharType="begin"/>
      </w:r>
      <w:r w:rsidR="005E0D08">
        <w:instrText xml:space="preserve"> ADDIN EN.CITE &lt;EndNote&gt;&lt;Cite&gt;&lt;Author&gt;Anderson&lt;/Author&gt;&lt;Year&gt;1992&lt;/Year&gt;&lt;RecNum&gt;105&lt;/RecNum&gt;&lt;DisplayText&gt;(Anderson et al. 1992, Campana and Thorrold 2001)&lt;/DisplayText&gt;&lt;record&gt;&lt;rec-number&gt;105&lt;/rec-number&gt;&lt;foreign-keys&gt;&lt;key app="EN" db-id="0a0zttz0gewd9befav559p5osxw5sftwfpdv"&gt;105&lt;/key&gt;&lt;/foreign-keys&gt;&lt;ref-type name="Journal Article"&gt;17&lt;/ref-type&gt;&lt;contributors&gt;&lt;authors&gt;&lt;author&gt;Anderson, J.R.&lt;/author&gt;&lt;author&gt;Morison, A.K.&lt;/author&gt;&lt;author&gt;Ray, D.J&lt;/author&gt;&lt;/authors&gt;&lt;/contributors&gt;&lt;titles&gt;&lt;title&gt;Validation of the use of thin-sectioned Otoliths for determining the age and growth of Golden Perch, Macquaria ambigua (Perciformes: Percichthyidae), in the Lower Murray-Darling Basin, Australia&lt;/title&gt;&lt;secondary-title&gt;Australian Journal for Marine and Freshwater Research&lt;/secondary-title&gt;&lt;/titles&gt;&lt;periodical&gt;&lt;full-title&gt;Australian Journal for Marine and Freshwater Research&lt;/full-title&gt;&lt;/periodical&gt;&lt;pages&gt;1103-1128&lt;/pages&gt;&lt;volume&gt;43&lt;/volume&gt;&lt;dates&gt;&lt;year&gt;1992&lt;/year&gt;&lt;/dates&gt;&lt;urls&gt;&lt;/urls&gt;&lt;/record&gt;&lt;/Cite&gt;&lt;Cite&gt;&lt;Author&gt;Campana&lt;/Author&gt;&lt;Year&gt;2001&lt;/Year&gt;&lt;RecNum&gt;116&lt;/RecNum&gt;&lt;record&gt;&lt;rec-number&gt;116&lt;/rec-number&gt;&lt;foreign-keys&gt;&lt;key app="EN" db-id="0a0zttz0gewd9befav559p5osxw5sftwfpdv"&gt;116&lt;/key&gt;&lt;/foreign-keys&gt;&lt;ref-type name="Journal Article"&gt;17&lt;/ref-type&gt;&lt;contributors&gt;&lt;authors&gt;&lt;author&gt;Campana, S.E.&lt;/author&gt;&lt;author&gt;Thorrold, S.R.&lt;/author&gt;&lt;/authors&gt;&lt;/contributors&gt;&lt;titles&gt;&lt;title&gt;Otoliths, increments, and elements: keys to a comprehensive understanding of fish populations?&lt;/title&gt;&lt;secondary-title&gt;Canadian Journal of Fisheries and Aquatic Sciences&lt;/secondary-title&gt;&lt;/titles&gt;&lt;periodical&gt;&lt;full-title&gt;Canadian Journal of Fisheries and Aquatic Sciences&lt;/full-title&gt;&lt;/periodical&gt;&lt;pages&gt;30-38&lt;/pages&gt;&lt;volume&gt;58&lt;/volume&gt;&lt;number&gt;1&lt;/number&gt;&lt;dates&gt;&lt;year&gt;2001&lt;/year&gt;&lt;/dates&gt;&lt;urls&gt;&lt;/urls&gt;&lt;/record&gt;&lt;/Cite&gt;&lt;/EndNote&gt;</w:instrText>
      </w:r>
      <w:r w:rsidRPr="007E117A">
        <w:fldChar w:fldCharType="separate"/>
      </w:r>
      <w:r>
        <w:rPr>
          <w:noProof/>
        </w:rPr>
        <w:t>(Anderson et al. 1992, Campana and Thorrold 2001)</w:t>
      </w:r>
      <w:r w:rsidRPr="007E117A">
        <w:fldChar w:fldCharType="end"/>
      </w:r>
      <w:r w:rsidRPr="007E117A">
        <w:t>. Resource constraints meant direct aging was not currently feasible for this project (although larvae captured in 2014 – 2017 have been stored for potential otolith analysis should funds be available), and this forced the use of less accurate indirect methods of aging and spawning date estimation.</w:t>
      </w:r>
    </w:p>
    <w:p w14:paraId="4324C781" w14:textId="7210B764" w:rsidR="007E117A" w:rsidRPr="007E117A" w:rsidRDefault="007E117A" w:rsidP="007E117A">
      <w:pPr>
        <w:rPr>
          <w:lang w:val="en-GB"/>
        </w:rPr>
      </w:pPr>
      <w:r w:rsidRPr="007E117A">
        <w:rPr>
          <w:lang w:val="en-GB"/>
        </w:rPr>
        <w:t>Ages of small bodied species (carp gudgeon, Australian smelt and flat headed gudgeon) ages were estimated from length-age equations for each species for a site on the Lower Murray floodplain (Lindsay Island), provided in Humphries</w:t>
      </w:r>
      <w:r w:rsidRPr="00C95492">
        <w:rPr>
          <w:lang w:val="en-GB"/>
        </w:rPr>
        <w:t xml:space="preserve"> et al. </w:t>
      </w:r>
      <w:r w:rsidR="00C054FC">
        <w:rPr>
          <w:lang w:val="en-GB"/>
        </w:rPr>
        <w:fldChar w:fldCharType="begin"/>
      </w:r>
      <w:r w:rsidR="005E0D08">
        <w:rPr>
          <w:lang w:val="en-GB"/>
        </w:rPr>
        <w:instrText xml:space="preserve"> ADDIN EN.CITE &lt;EndNote&gt;&lt;Cite ExcludeAuth="1"&gt;&lt;Author&gt;Humphries&lt;/Author&gt;&lt;Year&gt;2008&lt;/Year&gt;&lt;RecNum&gt;129&lt;/RecNum&gt;&lt;DisplayText&gt;(2008)&lt;/DisplayText&gt;&lt;record&gt;&lt;rec-number&gt;129&lt;/rec-number&gt;&lt;foreign-keys&gt;&lt;key app="EN" db-id="0a0zttz0gewd9befav559p5osxw5sftwfpdv"&gt;129&lt;/key&gt;&lt;/foreign-keys&gt;&lt;ref-type name="Report"&gt;27&lt;/ref-type&gt;&lt;contributors&gt;&lt;authors&gt;&lt;author&gt;Humphries, P.&lt;/author&gt;&lt;author&gt;Richardson, A.J.&lt;/author&gt;&lt;author&gt;Wilson, G.G.&lt;/author&gt;&lt;author&gt;Ellison, T. &lt;/author&gt;&lt;/authors&gt;&lt;/contributors&gt;&lt;titles&gt;&lt;title&gt;Impacts of Managed Flows on Fish Spawning and Recruitment. Report prepared for the Murray–darling Basin Commission&lt;/title&gt;&lt;/titles&gt;&lt;dates&gt;&lt;year&gt;2008&lt;/year&gt;&lt;/dates&gt;&lt;pub-location&gt;Wodonga&lt;/pub-location&gt;&lt;publisher&gt;Murray-Darling Freshwater Research Centre&lt;/publisher&gt;&lt;urls&gt;&lt;/urls&gt;&lt;/record&gt;&lt;/Cite&gt;&lt;/EndNote&gt;</w:instrText>
      </w:r>
      <w:r w:rsidR="00C054FC">
        <w:rPr>
          <w:lang w:val="en-GB"/>
        </w:rPr>
        <w:fldChar w:fldCharType="separate"/>
      </w:r>
      <w:r w:rsidR="00C054FC">
        <w:rPr>
          <w:noProof/>
          <w:lang w:val="en-GB"/>
        </w:rPr>
        <w:t>(2008)</w:t>
      </w:r>
      <w:r w:rsidR="00C054FC">
        <w:rPr>
          <w:lang w:val="en-GB"/>
        </w:rPr>
        <w:fldChar w:fldCharType="end"/>
      </w:r>
      <w:r w:rsidR="00C054FC">
        <w:rPr>
          <w:lang w:val="en-GB"/>
        </w:rPr>
        <w:t xml:space="preserve"> </w:t>
      </w:r>
      <w:r w:rsidRPr="007E117A">
        <w:rPr>
          <w:lang w:val="en-GB"/>
        </w:rPr>
        <w:t>and matched to capture month. Hatching times for small bodied species were taken from Lintermans</w:t>
      </w:r>
      <w:r w:rsidR="00C054FC">
        <w:rPr>
          <w:lang w:val="en-GB"/>
        </w:rPr>
        <w:t xml:space="preserve"> </w:t>
      </w:r>
      <w:r w:rsidR="00C054FC">
        <w:rPr>
          <w:lang w:val="en-GB"/>
        </w:rPr>
        <w:fldChar w:fldCharType="begin"/>
      </w:r>
      <w:r w:rsidR="005E0D08">
        <w:rPr>
          <w:lang w:val="en-GB"/>
        </w:rPr>
        <w:instrText xml:space="preserve"> ADDIN EN.CITE &lt;EndNote&gt;&lt;Cite ExcludeAuth="1"&gt;&lt;Author&gt;Lintermans&lt;/Author&gt;&lt;Year&gt;2007&lt;/Year&gt;&lt;RecNum&gt;196&lt;/RecNum&gt;&lt;DisplayText&gt;(2007)&lt;/DisplayText&gt;&lt;record&gt;&lt;rec-number&gt;196&lt;/rec-number&gt;&lt;foreign-keys&gt;&lt;key app="EN" db-id="0a0zttz0gewd9befav559p5osxw5sftwfpdv"&gt;196&lt;/key&gt;&lt;/foreign-keys&gt;&lt;ref-type name="Book"&gt;6&lt;/ref-type&gt;&lt;contributors&gt;&lt;authors&gt;&lt;author&gt;Lintermans, M.&lt;/author&gt;&lt;/authors&gt;&lt;/contributors&gt;&lt;titles&gt;&lt;title&gt;Fishes of the Murray-Darling Basin: an introductory guide&lt;/title&gt;&lt;/titles&gt;&lt;pages&gt;157&lt;/pages&gt;&lt;dates&gt;&lt;year&gt;2007&lt;/year&gt;&lt;/dates&gt;&lt;pub-location&gt;Canberra&lt;/pub-location&gt;&lt;publisher&gt;Murray-Darling Basin Commission&lt;/publisher&gt;&lt;label&gt;3530&lt;/label&gt;&lt;urls&gt;&lt;/urls&gt;&lt;/record&gt;&lt;/Cite&gt;&lt;/EndNote&gt;</w:instrText>
      </w:r>
      <w:r w:rsidR="00C054FC">
        <w:rPr>
          <w:lang w:val="en-GB"/>
        </w:rPr>
        <w:fldChar w:fldCharType="separate"/>
      </w:r>
      <w:r w:rsidR="00C054FC">
        <w:rPr>
          <w:noProof/>
          <w:lang w:val="en-GB"/>
        </w:rPr>
        <w:t>(2007)</w:t>
      </w:r>
      <w:r w:rsidR="00C054FC">
        <w:rPr>
          <w:lang w:val="en-GB"/>
        </w:rPr>
        <w:fldChar w:fldCharType="end"/>
      </w:r>
      <w:r w:rsidR="00C054FC">
        <w:rPr>
          <w:lang w:val="en-GB"/>
        </w:rPr>
        <w:t xml:space="preserve">. </w:t>
      </w:r>
      <w:r w:rsidRPr="007E117A">
        <w:rPr>
          <w:lang w:val="en-GB"/>
        </w:rPr>
        <w:t>Murray cod larval age were estimated by multiplying length by 1.372 (a factor to compensate for shrinkage in ethanol) matched against linear length age equation derived from length-age data in Serafini and Humphries</w:t>
      </w:r>
      <w:r w:rsidR="00C054FC">
        <w:rPr>
          <w:lang w:val="en-GB"/>
        </w:rPr>
        <w:t xml:space="preserve"> </w:t>
      </w:r>
      <w:r w:rsidR="00C054FC">
        <w:rPr>
          <w:lang w:val="en-GB"/>
        </w:rPr>
        <w:fldChar w:fldCharType="begin"/>
      </w:r>
      <w:r w:rsidR="005E0D08">
        <w:rPr>
          <w:lang w:val="en-GB"/>
        </w:rPr>
        <w:instrText xml:space="preserve"> ADDIN EN.CITE &lt;EndNote&gt;&lt;Cite ExcludeAuth="1"&gt;&lt;Author&gt;Serafini&lt;/Author&gt;&lt;Year&gt;2004&lt;/Year&gt;&lt;RecNum&gt;248&lt;/RecNum&gt;&lt;DisplayText&gt;(2004)&lt;/DisplayText&gt;&lt;record&gt;&lt;rec-number&gt;248&lt;/rec-number&gt;&lt;foreign-keys&gt;&lt;key app="EN" db-id="0a0zttz0gewd9befav559p5osxw5sftwfpdv"&gt;248&lt;/key&gt;&lt;/foreign-keys&gt;&lt;ref-type name="Report"&gt;27&lt;/ref-type&gt;&lt;contributors&gt;&lt;authors&gt;&lt;author&gt;Serafini, L. G.&lt;/author&gt;&lt;author&gt;Humphries, P.&lt;/author&gt;&lt;/authors&gt;&lt;tertiary-authors&gt;&lt;author&gt;Cooperative Centre for Freshwater Ecology&lt;/author&gt;&lt;/tertiary-authors&gt;&lt;/contributors&gt;&lt;titles&gt;&lt;title&gt;Preliminary Guide to the Identification of Larvae of Fish, with a bibliography of their studies, from the Murray-Darling Basin&lt;/title&gt;&lt;secondary-title&gt;Cooperative Centre for Freshwater Ecology Identification &amp;amp; Ecology Guide No. 48&lt;/secondary-title&gt;&lt;/titles&gt;&lt;dates&gt;&lt;year&gt;2004&lt;/year&gt;&lt;/dates&gt;&lt;pub-location&gt;Thurgoona&lt;/pub-location&gt;&lt;publisher&gt;Cooperative Centre for Freshwater Ecology&lt;/publisher&gt;&lt;urls&gt;&lt;/urls&gt;&lt;/record&gt;&lt;/Cite&gt;&lt;/EndNote&gt;</w:instrText>
      </w:r>
      <w:r w:rsidR="00C054FC">
        <w:rPr>
          <w:lang w:val="en-GB"/>
        </w:rPr>
        <w:fldChar w:fldCharType="separate"/>
      </w:r>
      <w:r w:rsidR="00C054FC">
        <w:rPr>
          <w:noProof/>
          <w:lang w:val="en-GB"/>
        </w:rPr>
        <w:t>(2004)</w:t>
      </w:r>
      <w:r w:rsidR="00C054FC">
        <w:rPr>
          <w:lang w:val="en-GB"/>
        </w:rPr>
        <w:fldChar w:fldCharType="end"/>
      </w:r>
      <w:r w:rsidR="00C054FC">
        <w:rPr>
          <w:lang w:val="en-GB"/>
        </w:rPr>
        <w:t xml:space="preserve"> </w:t>
      </w:r>
      <w:r w:rsidRPr="007E117A">
        <w:rPr>
          <w:lang w:val="en-GB"/>
        </w:rPr>
        <w:t>(Age = 6.6302ln-48.104). This age along with estimated incubation period (= 20.67-0.667*[WaterTemp(°C)] taken from</w:t>
      </w:r>
      <w:r w:rsidR="00FF69DF">
        <w:rPr>
          <w:lang w:val="en-GB"/>
        </w:rPr>
        <w:t xml:space="preserve"> Ryan et al. </w:t>
      </w:r>
      <w:r w:rsidR="00FF69DF">
        <w:rPr>
          <w:lang w:val="en-GB"/>
        </w:rPr>
        <w:fldChar w:fldCharType="begin"/>
      </w:r>
      <w:r w:rsidR="005E0D08">
        <w:rPr>
          <w:lang w:val="en-GB"/>
        </w:rPr>
        <w:instrText xml:space="preserve"> ADDIN EN.CITE &lt;EndNote&gt;&lt;Cite ExcludeAuth="1"&gt;&lt;Author&gt;Ryan&lt;/Author&gt;&lt;Year&gt;2003&lt;/Year&gt;&lt;RecNum&gt;246&lt;/RecNum&gt;&lt;DisplayText&gt;(2003)&lt;/DisplayText&gt;&lt;record&gt;&lt;rec-number&gt;246&lt;/rec-number&gt;&lt;foreign-keys&gt;&lt;key app="EN" db-id="0a0zttz0gewd9befav559p5osxw5sftwfpdv"&gt;246&lt;/key&gt;&lt;/foreign-keys&gt;&lt;ref-type name="Report"&gt;27&lt;/ref-type&gt;&lt;contributors&gt;&lt;authors&gt;&lt;author&gt;Ryan, T.&lt;/author&gt;&lt;author&gt;Lennie, R.&lt;/author&gt;&lt;author&gt;Lyon, J.&lt;/author&gt;&lt;/authors&gt;&lt;/contributors&gt;&lt;titles&gt;&lt;title&gt;Thermal rehabilitation of the southern Murray-Darling Basin&lt;/title&gt;&lt;secondary-title&gt;Final Report to Agriculture, Forestry, Fisheries Australia. MD 2001 Fish Rehab Program&lt;/secondary-title&gt;&lt;/titles&gt;&lt;pages&gt;82&lt;/pages&gt;&lt;dates&gt;&lt;year&gt;2003&lt;/year&gt;&lt;/dates&gt;&lt;publisher&gt;Arthur Rylayh Institute for Environmental Research, Victorian Department of Natural Resources and Environment&lt;/publisher&gt;&lt;urls&gt;&lt;/urls&gt;&lt;/record&gt;&lt;/Cite&gt;&lt;/EndNote&gt;</w:instrText>
      </w:r>
      <w:r w:rsidR="00FF69DF">
        <w:rPr>
          <w:lang w:val="en-GB"/>
        </w:rPr>
        <w:fldChar w:fldCharType="separate"/>
      </w:r>
      <w:r w:rsidR="00FF69DF">
        <w:rPr>
          <w:noProof/>
          <w:lang w:val="en-GB"/>
        </w:rPr>
        <w:t>(2003)</w:t>
      </w:r>
      <w:r w:rsidR="00FF69DF">
        <w:rPr>
          <w:lang w:val="en-GB"/>
        </w:rPr>
        <w:fldChar w:fldCharType="end"/>
      </w:r>
      <w:r w:rsidR="00FF69DF">
        <w:rPr>
          <w:lang w:val="en-GB"/>
        </w:rPr>
        <w:t xml:space="preserve"> </w:t>
      </w:r>
      <w:r w:rsidRPr="007E117A">
        <w:rPr>
          <w:lang w:val="en-GB"/>
        </w:rPr>
        <w:t>– where water temperature was for the five days prior to the estimated spawning date was subtracted from the capture date to provide an estimate of spawning date. Age of larval common carp was estimated using age vs growth</w:t>
      </w:r>
      <w:r w:rsidR="00C95492">
        <w:rPr>
          <w:lang w:val="en-GB"/>
        </w:rPr>
        <w:t xml:space="preserve"> relationships from Vilizzi </w:t>
      </w:r>
      <w:r w:rsidR="00C95492">
        <w:rPr>
          <w:lang w:val="en-GB"/>
        </w:rPr>
        <w:fldChar w:fldCharType="begin"/>
      </w:r>
      <w:r w:rsidR="005E0D08">
        <w:rPr>
          <w:lang w:val="en-GB"/>
        </w:rPr>
        <w:instrText xml:space="preserve"> ADDIN EN.CITE &lt;EndNote&gt;&lt;Cite ExcludeAuth="1"&gt;&lt;Author&gt;Vilizzi&lt;/Author&gt;&lt;Year&gt;1998&lt;/Year&gt;&lt;RecNum&gt;175&lt;/RecNum&gt;&lt;DisplayText&gt;(1998)&lt;/DisplayText&gt;&lt;record&gt;&lt;rec-number&gt;175&lt;/rec-number&gt;&lt;foreign-keys&gt;&lt;key app="EN" db-id="0a0zttz0gewd9befav559p5osxw5sftwfpdv"&gt;175&lt;/key&gt;&lt;/foreign-keys&gt;&lt;ref-type name="Journal Article"&gt;17&lt;/ref-type&gt;&lt;contributors&gt;&lt;authors&gt;&lt;author&gt;Vilizzi, L.&lt;/author&gt;&lt;/authors&gt;&lt;/contributors&gt;&lt;titles&gt;&lt;title&gt;Age, growth and cohort composition of 0+ carp in the River Murray, Australia&lt;/title&gt;&lt;secondary-title&gt;Journal of Fish Biology&lt;/secondary-title&gt;&lt;/titles&gt;&lt;periodical&gt;&lt;full-title&gt;Journal of Fish Biology&lt;/full-title&gt;&lt;/periodical&gt;&lt;pages&gt;997-1013&lt;/pages&gt;&lt;volume&gt;52&lt;/volume&gt;&lt;dates&gt;&lt;year&gt;1998&lt;/year&gt;&lt;/dates&gt;&lt;urls&gt;&lt;/urls&gt;&lt;electronic-resource-num&gt;10.1111/j.1095-8649.1998.tb00599.x&lt;/electronic-resource-num&gt;&lt;/record&gt;&lt;/Cite&gt;&lt;/EndNote&gt;</w:instrText>
      </w:r>
      <w:r w:rsidR="00C95492">
        <w:rPr>
          <w:lang w:val="en-GB"/>
        </w:rPr>
        <w:fldChar w:fldCharType="separate"/>
      </w:r>
      <w:r w:rsidR="00C95492">
        <w:rPr>
          <w:noProof/>
          <w:lang w:val="en-GB"/>
        </w:rPr>
        <w:t>(1998)</w:t>
      </w:r>
      <w:r w:rsidR="00C95492">
        <w:rPr>
          <w:lang w:val="en-GB"/>
        </w:rPr>
        <w:fldChar w:fldCharType="end"/>
      </w:r>
      <w:r w:rsidRPr="007E117A">
        <w:rPr>
          <w:lang w:val="en-GB"/>
        </w:rPr>
        <w:t xml:space="preserve">, and hatching time was taken from Lintermans </w:t>
      </w:r>
      <w:r w:rsidR="00C95492">
        <w:rPr>
          <w:lang w:val="en-GB"/>
        </w:rPr>
        <w:t>(</w:t>
      </w:r>
      <w:r w:rsidRPr="007E117A">
        <w:rPr>
          <w:lang w:val="en-GB"/>
        </w:rPr>
        <w:t>2007</w:t>
      </w:r>
      <w:r w:rsidR="00C95492">
        <w:rPr>
          <w:lang w:val="en-GB"/>
        </w:rPr>
        <w:t>)</w:t>
      </w:r>
      <w:r w:rsidRPr="007E117A">
        <w:rPr>
          <w:lang w:val="en-GB"/>
        </w:rPr>
        <w:t xml:space="preserve">. </w:t>
      </w:r>
    </w:p>
    <w:p w14:paraId="750669AA" w14:textId="77777777" w:rsidR="007E117A" w:rsidRPr="007E117A" w:rsidRDefault="007E117A" w:rsidP="007E117A">
      <w:pPr>
        <w:rPr>
          <w:lang w:val="en-GB"/>
        </w:rPr>
      </w:pPr>
    </w:p>
    <w:p w14:paraId="12109BBE" w14:textId="77777777" w:rsidR="007E117A" w:rsidRPr="007E117A" w:rsidRDefault="007E117A" w:rsidP="007E117A">
      <w:pPr>
        <w:rPr>
          <w:lang w:val="en-GB"/>
        </w:rPr>
      </w:pPr>
      <w:r w:rsidRPr="007E117A">
        <w:rPr>
          <w:noProof/>
          <w:lang w:eastAsia="en-AU"/>
        </w:rPr>
        <w:drawing>
          <wp:inline distT="0" distB="0" distL="0" distR="0" wp14:anchorId="031AFFDC" wp14:editId="3DD64D80">
            <wp:extent cx="5731510" cy="7417248"/>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31510" cy="7417248"/>
                    </a:xfrm>
                    <a:prstGeom prst="rect">
                      <a:avLst/>
                    </a:prstGeom>
                    <a:noFill/>
                    <a:ln>
                      <a:noFill/>
                    </a:ln>
                  </pic:spPr>
                </pic:pic>
              </a:graphicData>
            </a:graphic>
          </wp:inline>
        </w:drawing>
      </w:r>
    </w:p>
    <w:p w14:paraId="0139072D" w14:textId="77756E4D" w:rsidR="00475B04" w:rsidRDefault="007E117A" w:rsidP="00475B04">
      <w:pPr>
        <w:pStyle w:val="Caption"/>
      </w:pPr>
      <w:bookmarkStart w:id="305" w:name="_Ref428444956"/>
      <w:bookmarkStart w:id="306" w:name="_Toc467776181"/>
      <w:bookmarkStart w:id="307" w:name="_Toc4574872"/>
      <w:bookmarkStart w:id="308" w:name="_Ref428444925"/>
      <w:bookmarkStart w:id="309" w:name="_Toc440827348"/>
      <w:bookmarkStart w:id="310" w:name="_Toc460335649"/>
      <w:r w:rsidRPr="00475B04">
        <w:t xml:space="preserve">Figure </w:t>
      </w:r>
      <w:r w:rsidR="00CB3460">
        <w:rPr>
          <w:noProof/>
        </w:rPr>
        <w:fldChar w:fldCharType="begin"/>
      </w:r>
      <w:r w:rsidR="00CB3460">
        <w:rPr>
          <w:noProof/>
        </w:rPr>
        <w:instrText xml:space="preserve"> SEQ Figure \* ARABIC </w:instrText>
      </w:r>
      <w:r w:rsidR="00CB3460">
        <w:rPr>
          <w:noProof/>
        </w:rPr>
        <w:fldChar w:fldCharType="separate"/>
      </w:r>
      <w:r w:rsidR="00AA27AE">
        <w:rPr>
          <w:noProof/>
        </w:rPr>
        <w:t>34</w:t>
      </w:r>
      <w:r w:rsidR="00CB3460">
        <w:rPr>
          <w:noProof/>
        </w:rPr>
        <w:fldChar w:fldCharType="end"/>
      </w:r>
      <w:bookmarkEnd w:id="305"/>
      <w:r w:rsidRPr="00475B04">
        <w:t>. Estimated spawning date frequency (grey bars) and associated discharge and temperature for larval native fish species in 2017</w:t>
      </w:r>
      <w:bookmarkEnd w:id="306"/>
      <w:r w:rsidR="00475B04">
        <w:t>.</w:t>
      </w:r>
      <w:bookmarkEnd w:id="307"/>
      <w:r w:rsidR="005959DD">
        <w:t xml:space="preserve"> </w:t>
      </w:r>
    </w:p>
    <w:p w14:paraId="22337A9A" w14:textId="03D4FB67" w:rsidR="007E117A" w:rsidRPr="00475B04" w:rsidRDefault="007E117A" w:rsidP="00475B04">
      <w:pPr>
        <w:pStyle w:val="Caption"/>
      </w:pPr>
      <w:r w:rsidRPr="00475B04">
        <w:t>Mean daily discharge from Lachlan River at Willandra Weir (blue line) and mean daily temperature from Lachlan Ri</w:t>
      </w:r>
      <w:r w:rsidR="00475B04">
        <w:t xml:space="preserve">ver at Cowl Cowl (green line). </w:t>
      </w:r>
      <w:r w:rsidRPr="00475B04">
        <w:t>Data are from all sites and methods combined.</w:t>
      </w:r>
      <w:bookmarkEnd w:id="308"/>
      <w:bookmarkEnd w:id="309"/>
      <w:bookmarkEnd w:id="310"/>
      <w:r w:rsidRPr="00475B04">
        <w:t xml:space="preserve"> </w:t>
      </w:r>
    </w:p>
    <w:p w14:paraId="2BF330BA" w14:textId="77777777" w:rsidR="007E117A" w:rsidRPr="007E117A" w:rsidRDefault="007E117A" w:rsidP="007E117A"/>
    <w:p w14:paraId="2BA10DB0" w14:textId="77777777" w:rsidR="007E117A" w:rsidRPr="007E117A" w:rsidRDefault="007E117A" w:rsidP="007E117A"/>
    <w:p w14:paraId="5C96E2AA" w14:textId="24DCB5D0" w:rsidR="007E117A" w:rsidRPr="007E117A" w:rsidRDefault="007E117A" w:rsidP="00143A2F">
      <w:pPr>
        <w:pStyle w:val="Heading2"/>
      </w:pPr>
      <w:bookmarkStart w:id="311" w:name="_Ref516063125"/>
      <w:bookmarkStart w:id="312" w:name="_Toc4574815"/>
      <w:r w:rsidRPr="007E117A">
        <w:t>Appendix 2: Results of Similarity percentage analysis (SIMPER) of annual differences i</w:t>
      </w:r>
      <w:r w:rsidR="00085CE6">
        <w:t xml:space="preserve">n </w:t>
      </w:r>
      <w:r w:rsidR="00085CE6">
        <w:rPr>
          <w:lang w:val="en-AU"/>
        </w:rPr>
        <w:t>t</w:t>
      </w:r>
      <w:r w:rsidR="003C1511">
        <w:t xml:space="preserve">he larval fish community in </w:t>
      </w:r>
      <w:r w:rsidR="00085CE6">
        <w:rPr>
          <w:lang w:val="en-AU"/>
        </w:rPr>
        <w:t>t</w:t>
      </w:r>
      <w:r w:rsidRPr="007E117A">
        <w:t xml:space="preserve">he </w:t>
      </w:r>
      <w:r w:rsidR="004D7E00">
        <w:t>Lower Lachlan</w:t>
      </w:r>
      <w:r w:rsidRPr="007E117A">
        <w:t xml:space="preserve"> River selected area.</w:t>
      </w:r>
      <w:bookmarkEnd w:id="311"/>
      <w:bookmarkEnd w:id="312"/>
    </w:p>
    <w:p w14:paraId="5452829F" w14:textId="77777777" w:rsidR="003C1511" w:rsidRDefault="003C1511" w:rsidP="003C1511"/>
    <w:p w14:paraId="24F98DD6" w14:textId="3409CE7B" w:rsidR="003C1511" w:rsidRPr="003C1511" w:rsidRDefault="003C1511" w:rsidP="003C1511">
      <w:pPr>
        <w:pStyle w:val="Caption"/>
      </w:pPr>
      <w:bookmarkStart w:id="313" w:name="_Toc4574925"/>
      <w:r w:rsidRPr="003C1511">
        <w:t xml:space="preserve">Table </w:t>
      </w:r>
      <w:r w:rsidR="00CB3460">
        <w:rPr>
          <w:noProof/>
        </w:rPr>
        <w:fldChar w:fldCharType="begin"/>
      </w:r>
      <w:r w:rsidR="00CB3460">
        <w:rPr>
          <w:noProof/>
        </w:rPr>
        <w:instrText xml:space="preserve"> SEQ Table \* ARABIC </w:instrText>
      </w:r>
      <w:r w:rsidR="00CB3460">
        <w:rPr>
          <w:noProof/>
        </w:rPr>
        <w:fldChar w:fldCharType="separate"/>
      </w:r>
      <w:r w:rsidR="002A4751">
        <w:rPr>
          <w:noProof/>
        </w:rPr>
        <w:t>14</w:t>
      </w:r>
      <w:r w:rsidR="00CB3460">
        <w:rPr>
          <w:noProof/>
        </w:rPr>
        <w:fldChar w:fldCharType="end"/>
      </w:r>
      <w:r w:rsidRPr="003C1511">
        <w:t xml:space="preserve"> Results of Similarity percentage analysis (SI</w:t>
      </w:r>
      <w:r>
        <w:t>MPER) of annual differences in t</w:t>
      </w:r>
      <w:r w:rsidRPr="003C1511">
        <w:t xml:space="preserve">he larval fish community in the </w:t>
      </w:r>
      <w:r w:rsidR="004D7E00">
        <w:t>Lower Lachlan</w:t>
      </w:r>
      <w:r w:rsidRPr="003C1511">
        <w:t xml:space="preserve"> River selected area.</w:t>
      </w:r>
      <w:bookmarkEnd w:id="313"/>
      <w:r w:rsidR="005959DD">
        <w:t xml:space="preserve"> </w:t>
      </w:r>
    </w:p>
    <w:p w14:paraId="17703162" w14:textId="77777777" w:rsidR="00FB37C2" w:rsidRDefault="00FB37C2" w:rsidP="00FB37C2">
      <w:pPr>
        <w:spacing w:before="40" w:after="40"/>
        <w:rPr>
          <w:sz w:val="22"/>
        </w:rPr>
      </w:pPr>
    </w:p>
    <w:p w14:paraId="7A3C892A" w14:textId="788B1C97" w:rsidR="00C95492" w:rsidRPr="00FB37C2" w:rsidRDefault="00FB37C2" w:rsidP="00FB37C2">
      <w:pPr>
        <w:spacing w:before="40" w:after="40"/>
        <w:rPr>
          <w:sz w:val="22"/>
        </w:rPr>
      </w:pPr>
      <w:r w:rsidRPr="00FB37C2">
        <w:rPr>
          <w:sz w:val="22"/>
        </w:rPr>
        <w:t>Groups 2014 &amp;</w:t>
      </w:r>
      <w:r w:rsidR="003C1511" w:rsidRPr="00FB37C2">
        <w:rPr>
          <w:sz w:val="22"/>
        </w:rPr>
        <w:t xml:space="preserve"> 2015</w:t>
      </w:r>
    </w:p>
    <w:p w14:paraId="238289C6" w14:textId="7F6711E1" w:rsidR="007E117A" w:rsidRPr="00C95492" w:rsidRDefault="00C95492" w:rsidP="00FB37C2">
      <w:pPr>
        <w:spacing w:before="40" w:after="40"/>
        <w:rPr>
          <w:sz w:val="22"/>
          <w:szCs w:val="18"/>
        </w:rPr>
      </w:pPr>
      <w:r w:rsidRPr="00C95492">
        <w:rPr>
          <w:sz w:val="22"/>
          <w:szCs w:val="18"/>
          <w:lang w:val="en-US"/>
        </w:rPr>
        <w:t>Average dissimilarity = 29.37</w:t>
      </w:r>
    </w:p>
    <w:tbl>
      <w:tblPr>
        <w:tblW w:w="7540" w:type="dxa"/>
        <w:tblLook w:val="04A0" w:firstRow="1" w:lastRow="0" w:firstColumn="1" w:lastColumn="0" w:noHBand="0" w:noVBand="1"/>
      </w:tblPr>
      <w:tblGrid>
        <w:gridCol w:w="955"/>
        <w:gridCol w:w="1326"/>
        <w:gridCol w:w="1220"/>
        <w:gridCol w:w="960"/>
        <w:gridCol w:w="986"/>
        <w:gridCol w:w="1133"/>
        <w:gridCol w:w="960"/>
      </w:tblGrid>
      <w:tr w:rsidR="00C95492" w:rsidRPr="00C95492" w14:paraId="442159B5" w14:textId="77777777" w:rsidTr="003C1511">
        <w:trPr>
          <w:trHeight w:val="300"/>
        </w:trPr>
        <w:tc>
          <w:tcPr>
            <w:tcW w:w="955"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30CB0F08"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Species</w:t>
            </w:r>
          </w:p>
        </w:tc>
        <w:tc>
          <w:tcPr>
            <w:tcW w:w="132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90C6C1C"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Group 2014</w:t>
            </w:r>
          </w:p>
        </w:tc>
        <w:tc>
          <w:tcPr>
            <w:tcW w:w="122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C9C75F1"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Group 2015</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9657D7C"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98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58BDD48"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33"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1B4E7D3"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42E6D3B"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r>
      <w:tr w:rsidR="00C95492" w:rsidRPr="00C95492" w14:paraId="2E8AF752" w14:textId="77777777" w:rsidTr="003C1511">
        <w:trPr>
          <w:trHeight w:val="315"/>
        </w:trPr>
        <w:tc>
          <w:tcPr>
            <w:tcW w:w="955"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4E7B5676" w14:textId="77777777" w:rsidR="007E117A" w:rsidRPr="00C95492" w:rsidRDefault="007E117A" w:rsidP="003C1511">
            <w:pPr>
              <w:spacing w:before="40" w:after="40"/>
              <w:rPr>
                <w:b/>
                <w:bCs/>
                <w:color w:val="FFFFFF" w:themeColor="background1"/>
                <w:sz w:val="18"/>
                <w:szCs w:val="18"/>
                <w:lang w:val="en-US"/>
              </w:rPr>
            </w:pPr>
          </w:p>
        </w:tc>
        <w:tc>
          <w:tcPr>
            <w:tcW w:w="1326" w:type="dxa"/>
            <w:tcBorders>
              <w:top w:val="nil"/>
              <w:left w:val="nil"/>
              <w:bottom w:val="single" w:sz="12" w:space="0" w:color="FFFFFF"/>
              <w:right w:val="single" w:sz="4" w:space="0" w:color="FFFFFF"/>
            </w:tcBorders>
            <w:shd w:val="clear" w:color="auto" w:fill="9BBB59" w:themeFill="accent3"/>
            <w:noWrap/>
            <w:vAlign w:val="bottom"/>
            <w:hideMark/>
          </w:tcPr>
          <w:p w14:paraId="6CB0C14F"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Av.Abund</w:t>
            </w:r>
          </w:p>
        </w:tc>
        <w:tc>
          <w:tcPr>
            <w:tcW w:w="1220" w:type="dxa"/>
            <w:tcBorders>
              <w:top w:val="nil"/>
              <w:left w:val="nil"/>
              <w:bottom w:val="single" w:sz="12" w:space="0" w:color="FFFFFF"/>
              <w:right w:val="single" w:sz="4" w:space="0" w:color="FFFFFF"/>
            </w:tcBorders>
            <w:shd w:val="clear" w:color="auto" w:fill="9BBB59" w:themeFill="accent3"/>
            <w:noWrap/>
            <w:vAlign w:val="bottom"/>
            <w:hideMark/>
          </w:tcPr>
          <w:p w14:paraId="53F4E8BD"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Av.Abund</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75916A02"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Av.Diss</w:t>
            </w:r>
          </w:p>
        </w:tc>
        <w:tc>
          <w:tcPr>
            <w:tcW w:w="986" w:type="dxa"/>
            <w:tcBorders>
              <w:top w:val="nil"/>
              <w:left w:val="nil"/>
              <w:bottom w:val="single" w:sz="12" w:space="0" w:color="FFFFFF"/>
              <w:right w:val="single" w:sz="4" w:space="0" w:color="FFFFFF"/>
            </w:tcBorders>
            <w:shd w:val="clear" w:color="auto" w:fill="9BBB59" w:themeFill="accent3"/>
            <w:noWrap/>
            <w:vAlign w:val="bottom"/>
            <w:hideMark/>
          </w:tcPr>
          <w:p w14:paraId="669CB647"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Diss/SD</w:t>
            </w:r>
          </w:p>
        </w:tc>
        <w:tc>
          <w:tcPr>
            <w:tcW w:w="1133" w:type="dxa"/>
            <w:tcBorders>
              <w:top w:val="nil"/>
              <w:left w:val="nil"/>
              <w:bottom w:val="single" w:sz="12" w:space="0" w:color="FFFFFF"/>
              <w:right w:val="single" w:sz="4" w:space="0" w:color="FFFFFF"/>
            </w:tcBorders>
            <w:shd w:val="clear" w:color="auto" w:fill="9BBB59" w:themeFill="accent3"/>
            <w:noWrap/>
            <w:vAlign w:val="bottom"/>
            <w:hideMark/>
          </w:tcPr>
          <w:p w14:paraId="25099CD5"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Contrib%</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7CD26573"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Cum.%</w:t>
            </w:r>
          </w:p>
        </w:tc>
      </w:tr>
      <w:tr w:rsidR="007E117A" w:rsidRPr="00C95492" w14:paraId="20C4234E" w14:textId="77777777" w:rsidTr="003C1511">
        <w:trPr>
          <w:trHeight w:val="315"/>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243ED916"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PGRA</w:t>
            </w:r>
          </w:p>
        </w:tc>
        <w:tc>
          <w:tcPr>
            <w:tcW w:w="1326" w:type="dxa"/>
            <w:tcBorders>
              <w:top w:val="nil"/>
              <w:left w:val="nil"/>
              <w:bottom w:val="single" w:sz="4" w:space="0" w:color="FFFFFF"/>
              <w:right w:val="single" w:sz="4" w:space="0" w:color="FFFFFF"/>
            </w:tcBorders>
            <w:shd w:val="clear" w:color="000000" w:fill="EAF0E0"/>
            <w:noWrap/>
            <w:vAlign w:val="bottom"/>
            <w:hideMark/>
          </w:tcPr>
          <w:p w14:paraId="1A1AE1BC" w14:textId="77777777" w:rsidR="007E117A" w:rsidRPr="00C95492" w:rsidRDefault="007E117A" w:rsidP="003C1511">
            <w:pPr>
              <w:spacing w:before="40" w:after="40"/>
              <w:rPr>
                <w:sz w:val="18"/>
                <w:szCs w:val="18"/>
                <w:lang w:val="en-US"/>
              </w:rPr>
            </w:pPr>
            <w:r w:rsidRPr="00C95492">
              <w:rPr>
                <w:sz w:val="18"/>
                <w:szCs w:val="18"/>
                <w:lang w:val="en-US"/>
              </w:rPr>
              <w:t>1.75</w:t>
            </w:r>
          </w:p>
        </w:tc>
        <w:tc>
          <w:tcPr>
            <w:tcW w:w="1220" w:type="dxa"/>
            <w:tcBorders>
              <w:top w:val="nil"/>
              <w:left w:val="nil"/>
              <w:bottom w:val="single" w:sz="4" w:space="0" w:color="FFFFFF"/>
              <w:right w:val="single" w:sz="4" w:space="0" w:color="FFFFFF"/>
            </w:tcBorders>
            <w:shd w:val="clear" w:color="000000" w:fill="EAF0E0"/>
            <w:noWrap/>
            <w:vAlign w:val="bottom"/>
            <w:hideMark/>
          </w:tcPr>
          <w:p w14:paraId="14529A61" w14:textId="77777777" w:rsidR="007E117A" w:rsidRPr="00C95492" w:rsidRDefault="007E117A" w:rsidP="003C1511">
            <w:pPr>
              <w:spacing w:before="40" w:after="40"/>
              <w:rPr>
                <w:sz w:val="18"/>
                <w:szCs w:val="18"/>
                <w:lang w:val="en-US"/>
              </w:rPr>
            </w:pPr>
            <w:r w:rsidRPr="00C95492">
              <w:rPr>
                <w:sz w:val="18"/>
                <w:szCs w:val="18"/>
                <w:lang w:val="en-US"/>
              </w:rPr>
              <w:t>3.14</w:t>
            </w:r>
          </w:p>
        </w:tc>
        <w:tc>
          <w:tcPr>
            <w:tcW w:w="960" w:type="dxa"/>
            <w:tcBorders>
              <w:top w:val="nil"/>
              <w:left w:val="nil"/>
              <w:bottom w:val="single" w:sz="4" w:space="0" w:color="FFFFFF"/>
              <w:right w:val="single" w:sz="4" w:space="0" w:color="FFFFFF"/>
            </w:tcBorders>
            <w:shd w:val="clear" w:color="000000" w:fill="EAF0E0"/>
            <w:noWrap/>
            <w:vAlign w:val="bottom"/>
            <w:hideMark/>
          </w:tcPr>
          <w:p w14:paraId="3FF92DBE" w14:textId="77777777" w:rsidR="007E117A" w:rsidRPr="00C95492" w:rsidRDefault="007E117A" w:rsidP="003C1511">
            <w:pPr>
              <w:spacing w:before="40" w:after="40"/>
              <w:rPr>
                <w:sz w:val="18"/>
                <w:szCs w:val="18"/>
                <w:lang w:val="en-US"/>
              </w:rPr>
            </w:pPr>
            <w:r w:rsidRPr="00C95492">
              <w:rPr>
                <w:sz w:val="18"/>
                <w:szCs w:val="18"/>
                <w:lang w:val="en-US"/>
              </w:rPr>
              <w:t>6.63</w:t>
            </w:r>
          </w:p>
        </w:tc>
        <w:tc>
          <w:tcPr>
            <w:tcW w:w="986" w:type="dxa"/>
            <w:tcBorders>
              <w:top w:val="nil"/>
              <w:left w:val="nil"/>
              <w:bottom w:val="single" w:sz="4" w:space="0" w:color="FFFFFF"/>
              <w:right w:val="single" w:sz="4" w:space="0" w:color="FFFFFF"/>
            </w:tcBorders>
            <w:shd w:val="clear" w:color="000000" w:fill="EAF0E0"/>
            <w:noWrap/>
            <w:vAlign w:val="bottom"/>
            <w:hideMark/>
          </w:tcPr>
          <w:p w14:paraId="555C95D5" w14:textId="77777777" w:rsidR="007E117A" w:rsidRPr="00C95492" w:rsidRDefault="007E117A" w:rsidP="003C1511">
            <w:pPr>
              <w:spacing w:before="40" w:after="40"/>
              <w:rPr>
                <w:sz w:val="18"/>
                <w:szCs w:val="18"/>
                <w:lang w:val="en-US"/>
              </w:rPr>
            </w:pPr>
            <w:r w:rsidRPr="00C95492">
              <w:rPr>
                <w:sz w:val="18"/>
                <w:szCs w:val="18"/>
                <w:lang w:val="en-US"/>
              </w:rPr>
              <w:t>1.58</w:t>
            </w:r>
          </w:p>
        </w:tc>
        <w:tc>
          <w:tcPr>
            <w:tcW w:w="1133" w:type="dxa"/>
            <w:tcBorders>
              <w:top w:val="nil"/>
              <w:left w:val="nil"/>
              <w:bottom w:val="single" w:sz="4" w:space="0" w:color="FFFFFF"/>
              <w:right w:val="single" w:sz="4" w:space="0" w:color="FFFFFF"/>
            </w:tcBorders>
            <w:shd w:val="clear" w:color="000000" w:fill="EAF0E0"/>
            <w:noWrap/>
            <w:vAlign w:val="bottom"/>
            <w:hideMark/>
          </w:tcPr>
          <w:p w14:paraId="5BECF4FA" w14:textId="77777777" w:rsidR="007E117A" w:rsidRPr="00C95492" w:rsidRDefault="007E117A" w:rsidP="003C1511">
            <w:pPr>
              <w:spacing w:before="40" w:after="40"/>
              <w:rPr>
                <w:sz w:val="18"/>
                <w:szCs w:val="18"/>
                <w:lang w:val="en-US"/>
              </w:rPr>
            </w:pPr>
            <w:r w:rsidRPr="00C95492">
              <w:rPr>
                <w:sz w:val="18"/>
                <w:szCs w:val="18"/>
                <w:lang w:val="en-US"/>
              </w:rPr>
              <w:t>22.57</w:t>
            </w:r>
          </w:p>
        </w:tc>
        <w:tc>
          <w:tcPr>
            <w:tcW w:w="960" w:type="dxa"/>
            <w:tcBorders>
              <w:top w:val="nil"/>
              <w:left w:val="nil"/>
              <w:bottom w:val="single" w:sz="4" w:space="0" w:color="FFFFFF"/>
              <w:right w:val="single" w:sz="4" w:space="0" w:color="FFFFFF"/>
            </w:tcBorders>
            <w:shd w:val="clear" w:color="000000" w:fill="EAF0E0"/>
            <w:noWrap/>
            <w:vAlign w:val="bottom"/>
            <w:hideMark/>
          </w:tcPr>
          <w:p w14:paraId="2C7F0A8A" w14:textId="77777777" w:rsidR="007E117A" w:rsidRPr="00C95492" w:rsidRDefault="007E117A" w:rsidP="003C1511">
            <w:pPr>
              <w:spacing w:before="40" w:after="40"/>
              <w:rPr>
                <w:sz w:val="18"/>
                <w:szCs w:val="18"/>
                <w:lang w:val="en-US"/>
              </w:rPr>
            </w:pPr>
            <w:r w:rsidRPr="00C95492">
              <w:rPr>
                <w:sz w:val="18"/>
                <w:szCs w:val="18"/>
                <w:lang w:val="en-US"/>
              </w:rPr>
              <w:t>22.57</w:t>
            </w:r>
          </w:p>
        </w:tc>
      </w:tr>
      <w:tr w:rsidR="007E117A" w:rsidRPr="00C95492" w14:paraId="53185E04"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F8B32A4"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CCAR</w:t>
            </w:r>
          </w:p>
        </w:tc>
        <w:tc>
          <w:tcPr>
            <w:tcW w:w="1326" w:type="dxa"/>
            <w:tcBorders>
              <w:top w:val="nil"/>
              <w:left w:val="nil"/>
              <w:bottom w:val="single" w:sz="4" w:space="0" w:color="FFFFFF"/>
              <w:right w:val="single" w:sz="4" w:space="0" w:color="FFFFFF"/>
            </w:tcBorders>
            <w:shd w:val="clear" w:color="000000" w:fill="EAF0E0"/>
            <w:noWrap/>
            <w:vAlign w:val="bottom"/>
            <w:hideMark/>
          </w:tcPr>
          <w:p w14:paraId="3A22861C" w14:textId="77777777" w:rsidR="007E117A" w:rsidRPr="00C95492" w:rsidRDefault="007E117A" w:rsidP="003C1511">
            <w:pPr>
              <w:spacing w:before="40" w:after="40"/>
              <w:rPr>
                <w:sz w:val="18"/>
                <w:szCs w:val="18"/>
                <w:lang w:val="en-US"/>
              </w:rPr>
            </w:pPr>
            <w:r w:rsidRPr="00C95492">
              <w:rPr>
                <w:sz w:val="18"/>
                <w:szCs w:val="18"/>
                <w:lang w:val="en-US"/>
              </w:rPr>
              <w:t>0</w:t>
            </w:r>
          </w:p>
        </w:tc>
        <w:tc>
          <w:tcPr>
            <w:tcW w:w="1220" w:type="dxa"/>
            <w:tcBorders>
              <w:top w:val="nil"/>
              <w:left w:val="nil"/>
              <w:bottom w:val="single" w:sz="4" w:space="0" w:color="FFFFFF"/>
              <w:right w:val="single" w:sz="4" w:space="0" w:color="FFFFFF"/>
            </w:tcBorders>
            <w:shd w:val="clear" w:color="000000" w:fill="EAF0E0"/>
            <w:noWrap/>
            <w:vAlign w:val="bottom"/>
            <w:hideMark/>
          </w:tcPr>
          <w:p w14:paraId="597FB36A" w14:textId="77777777" w:rsidR="007E117A" w:rsidRPr="00C95492" w:rsidRDefault="007E117A" w:rsidP="003C1511">
            <w:pPr>
              <w:spacing w:before="40" w:after="40"/>
              <w:rPr>
                <w:sz w:val="18"/>
                <w:szCs w:val="18"/>
                <w:lang w:val="en-US"/>
              </w:rPr>
            </w:pPr>
            <w:r w:rsidRPr="00C95492">
              <w:rPr>
                <w:sz w:val="18"/>
                <w:szCs w:val="18"/>
                <w:lang w:val="en-US"/>
              </w:rPr>
              <w:t>1.14</w:t>
            </w:r>
          </w:p>
        </w:tc>
        <w:tc>
          <w:tcPr>
            <w:tcW w:w="960" w:type="dxa"/>
            <w:tcBorders>
              <w:top w:val="nil"/>
              <w:left w:val="nil"/>
              <w:bottom w:val="single" w:sz="4" w:space="0" w:color="FFFFFF"/>
              <w:right w:val="single" w:sz="4" w:space="0" w:color="FFFFFF"/>
            </w:tcBorders>
            <w:shd w:val="clear" w:color="000000" w:fill="EAF0E0"/>
            <w:noWrap/>
            <w:vAlign w:val="bottom"/>
            <w:hideMark/>
          </w:tcPr>
          <w:p w14:paraId="1312E225" w14:textId="77777777" w:rsidR="007E117A" w:rsidRPr="00C95492" w:rsidRDefault="007E117A" w:rsidP="003C1511">
            <w:pPr>
              <w:spacing w:before="40" w:after="40"/>
              <w:rPr>
                <w:sz w:val="18"/>
                <w:szCs w:val="18"/>
                <w:lang w:val="en-US"/>
              </w:rPr>
            </w:pPr>
            <w:r w:rsidRPr="00C95492">
              <w:rPr>
                <w:sz w:val="18"/>
                <w:szCs w:val="18"/>
                <w:lang w:val="en-US"/>
              </w:rPr>
              <w:t>5.61</w:t>
            </w:r>
          </w:p>
        </w:tc>
        <w:tc>
          <w:tcPr>
            <w:tcW w:w="986" w:type="dxa"/>
            <w:tcBorders>
              <w:top w:val="nil"/>
              <w:left w:val="nil"/>
              <w:bottom w:val="single" w:sz="4" w:space="0" w:color="FFFFFF"/>
              <w:right w:val="single" w:sz="4" w:space="0" w:color="FFFFFF"/>
            </w:tcBorders>
            <w:shd w:val="clear" w:color="000000" w:fill="EAF0E0"/>
            <w:noWrap/>
            <w:vAlign w:val="bottom"/>
            <w:hideMark/>
          </w:tcPr>
          <w:p w14:paraId="567A69DA" w14:textId="77777777" w:rsidR="007E117A" w:rsidRPr="00C95492" w:rsidRDefault="007E117A" w:rsidP="003C1511">
            <w:pPr>
              <w:spacing w:before="40" w:after="40"/>
              <w:rPr>
                <w:sz w:val="18"/>
                <w:szCs w:val="18"/>
                <w:lang w:val="en-US"/>
              </w:rPr>
            </w:pPr>
            <w:r w:rsidRPr="00C95492">
              <w:rPr>
                <w:sz w:val="18"/>
                <w:szCs w:val="18"/>
                <w:lang w:val="en-US"/>
              </w:rPr>
              <w:t>3.19</w:t>
            </w:r>
          </w:p>
        </w:tc>
        <w:tc>
          <w:tcPr>
            <w:tcW w:w="1133" w:type="dxa"/>
            <w:tcBorders>
              <w:top w:val="nil"/>
              <w:left w:val="nil"/>
              <w:bottom w:val="single" w:sz="4" w:space="0" w:color="FFFFFF"/>
              <w:right w:val="single" w:sz="4" w:space="0" w:color="FFFFFF"/>
            </w:tcBorders>
            <w:shd w:val="clear" w:color="000000" w:fill="EAF0E0"/>
            <w:noWrap/>
            <w:vAlign w:val="bottom"/>
            <w:hideMark/>
          </w:tcPr>
          <w:p w14:paraId="313BA3D1" w14:textId="77777777" w:rsidR="007E117A" w:rsidRPr="00C95492" w:rsidRDefault="007E117A" w:rsidP="003C1511">
            <w:pPr>
              <w:spacing w:before="40" w:after="40"/>
              <w:rPr>
                <w:sz w:val="18"/>
                <w:szCs w:val="18"/>
                <w:lang w:val="en-US"/>
              </w:rPr>
            </w:pPr>
            <w:r w:rsidRPr="00C95492">
              <w:rPr>
                <w:sz w:val="18"/>
                <w:szCs w:val="18"/>
                <w:lang w:val="en-US"/>
              </w:rPr>
              <w:t>19.09</w:t>
            </w:r>
          </w:p>
        </w:tc>
        <w:tc>
          <w:tcPr>
            <w:tcW w:w="960" w:type="dxa"/>
            <w:tcBorders>
              <w:top w:val="nil"/>
              <w:left w:val="nil"/>
              <w:bottom w:val="single" w:sz="4" w:space="0" w:color="FFFFFF"/>
              <w:right w:val="single" w:sz="4" w:space="0" w:color="FFFFFF"/>
            </w:tcBorders>
            <w:shd w:val="clear" w:color="000000" w:fill="EAF0E0"/>
            <w:noWrap/>
            <w:vAlign w:val="bottom"/>
            <w:hideMark/>
          </w:tcPr>
          <w:p w14:paraId="580857AD" w14:textId="77777777" w:rsidR="007E117A" w:rsidRPr="00C95492" w:rsidRDefault="007E117A" w:rsidP="003C1511">
            <w:pPr>
              <w:spacing w:before="40" w:after="40"/>
              <w:rPr>
                <w:sz w:val="18"/>
                <w:szCs w:val="18"/>
                <w:lang w:val="en-US"/>
              </w:rPr>
            </w:pPr>
            <w:r w:rsidRPr="00C95492">
              <w:rPr>
                <w:sz w:val="18"/>
                <w:szCs w:val="18"/>
                <w:lang w:val="en-US"/>
              </w:rPr>
              <w:t>41.66</w:t>
            </w:r>
          </w:p>
        </w:tc>
      </w:tr>
      <w:tr w:rsidR="007E117A" w:rsidRPr="00C95492" w14:paraId="5F34B804"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68DB94F2"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RSEM</w:t>
            </w:r>
          </w:p>
        </w:tc>
        <w:tc>
          <w:tcPr>
            <w:tcW w:w="1326" w:type="dxa"/>
            <w:tcBorders>
              <w:top w:val="nil"/>
              <w:left w:val="nil"/>
              <w:bottom w:val="single" w:sz="4" w:space="0" w:color="FFFFFF"/>
              <w:right w:val="single" w:sz="4" w:space="0" w:color="FFFFFF"/>
            </w:tcBorders>
            <w:shd w:val="clear" w:color="000000" w:fill="EAF0E0"/>
            <w:noWrap/>
            <w:vAlign w:val="bottom"/>
            <w:hideMark/>
          </w:tcPr>
          <w:p w14:paraId="4AEDEB6B" w14:textId="77777777" w:rsidR="007E117A" w:rsidRPr="00C95492" w:rsidRDefault="007E117A" w:rsidP="003C1511">
            <w:pPr>
              <w:spacing w:before="40" w:after="40"/>
              <w:rPr>
                <w:sz w:val="18"/>
                <w:szCs w:val="18"/>
                <w:lang w:val="en-US"/>
              </w:rPr>
            </w:pPr>
            <w:r w:rsidRPr="00C95492">
              <w:rPr>
                <w:sz w:val="18"/>
                <w:szCs w:val="18"/>
                <w:lang w:val="en-US"/>
              </w:rPr>
              <w:t>1.71</w:t>
            </w:r>
          </w:p>
        </w:tc>
        <w:tc>
          <w:tcPr>
            <w:tcW w:w="1220" w:type="dxa"/>
            <w:tcBorders>
              <w:top w:val="nil"/>
              <w:left w:val="nil"/>
              <w:bottom w:val="single" w:sz="4" w:space="0" w:color="FFFFFF"/>
              <w:right w:val="single" w:sz="4" w:space="0" w:color="FFFFFF"/>
            </w:tcBorders>
            <w:shd w:val="clear" w:color="000000" w:fill="EAF0E0"/>
            <w:noWrap/>
            <w:vAlign w:val="bottom"/>
            <w:hideMark/>
          </w:tcPr>
          <w:p w14:paraId="246D4A1B" w14:textId="77777777" w:rsidR="007E117A" w:rsidRPr="00C95492" w:rsidRDefault="007E117A" w:rsidP="003C1511">
            <w:pPr>
              <w:spacing w:before="40" w:after="40"/>
              <w:rPr>
                <w:sz w:val="18"/>
                <w:szCs w:val="18"/>
                <w:lang w:val="en-US"/>
              </w:rPr>
            </w:pPr>
            <w:r w:rsidRPr="00C95492">
              <w:rPr>
                <w:sz w:val="18"/>
                <w:szCs w:val="18"/>
                <w:lang w:val="en-US"/>
              </w:rPr>
              <w:t>1.48</w:t>
            </w:r>
          </w:p>
        </w:tc>
        <w:tc>
          <w:tcPr>
            <w:tcW w:w="960" w:type="dxa"/>
            <w:tcBorders>
              <w:top w:val="nil"/>
              <w:left w:val="nil"/>
              <w:bottom w:val="single" w:sz="4" w:space="0" w:color="FFFFFF"/>
              <w:right w:val="single" w:sz="4" w:space="0" w:color="FFFFFF"/>
            </w:tcBorders>
            <w:shd w:val="clear" w:color="000000" w:fill="EAF0E0"/>
            <w:noWrap/>
            <w:vAlign w:val="bottom"/>
            <w:hideMark/>
          </w:tcPr>
          <w:p w14:paraId="0FC0A64F" w14:textId="77777777" w:rsidR="007E117A" w:rsidRPr="00C95492" w:rsidRDefault="007E117A" w:rsidP="003C1511">
            <w:pPr>
              <w:spacing w:before="40" w:after="40"/>
              <w:rPr>
                <w:sz w:val="18"/>
                <w:szCs w:val="18"/>
                <w:lang w:val="en-US"/>
              </w:rPr>
            </w:pPr>
            <w:r w:rsidRPr="00C95492">
              <w:rPr>
                <w:sz w:val="18"/>
                <w:szCs w:val="18"/>
                <w:lang w:val="en-US"/>
              </w:rPr>
              <w:t>3.94</w:t>
            </w:r>
          </w:p>
        </w:tc>
        <w:tc>
          <w:tcPr>
            <w:tcW w:w="986" w:type="dxa"/>
            <w:tcBorders>
              <w:top w:val="nil"/>
              <w:left w:val="nil"/>
              <w:bottom w:val="single" w:sz="4" w:space="0" w:color="FFFFFF"/>
              <w:right w:val="single" w:sz="4" w:space="0" w:color="FFFFFF"/>
            </w:tcBorders>
            <w:shd w:val="clear" w:color="000000" w:fill="EAF0E0"/>
            <w:noWrap/>
            <w:vAlign w:val="bottom"/>
            <w:hideMark/>
          </w:tcPr>
          <w:p w14:paraId="6CB8D686" w14:textId="77777777" w:rsidR="007E117A" w:rsidRPr="00C95492" w:rsidRDefault="007E117A" w:rsidP="003C1511">
            <w:pPr>
              <w:spacing w:before="40" w:after="40"/>
              <w:rPr>
                <w:sz w:val="18"/>
                <w:szCs w:val="18"/>
                <w:lang w:val="en-US"/>
              </w:rPr>
            </w:pPr>
            <w:r w:rsidRPr="00C95492">
              <w:rPr>
                <w:sz w:val="18"/>
                <w:szCs w:val="18"/>
                <w:lang w:val="en-US"/>
              </w:rPr>
              <w:t>1.64</w:t>
            </w:r>
          </w:p>
        </w:tc>
        <w:tc>
          <w:tcPr>
            <w:tcW w:w="1133" w:type="dxa"/>
            <w:tcBorders>
              <w:top w:val="nil"/>
              <w:left w:val="nil"/>
              <w:bottom w:val="single" w:sz="4" w:space="0" w:color="FFFFFF"/>
              <w:right w:val="single" w:sz="4" w:space="0" w:color="FFFFFF"/>
            </w:tcBorders>
            <w:shd w:val="clear" w:color="000000" w:fill="EAF0E0"/>
            <w:noWrap/>
            <w:vAlign w:val="bottom"/>
            <w:hideMark/>
          </w:tcPr>
          <w:p w14:paraId="0A0ACADE" w14:textId="77777777" w:rsidR="007E117A" w:rsidRPr="00C95492" w:rsidRDefault="007E117A" w:rsidP="003C1511">
            <w:pPr>
              <w:spacing w:before="40" w:after="40"/>
              <w:rPr>
                <w:sz w:val="18"/>
                <w:szCs w:val="18"/>
                <w:lang w:val="en-US"/>
              </w:rPr>
            </w:pPr>
            <w:r w:rsidRPr="00C95492">
              <w:rPr>
                <w:sz w:val="18"/>
                <w:szCs w:val="18"/>
                <w:lang w:val="en-US"/>
              </w:rPr>
              <w:t>13.42</w:t>
            </w:r>
          </w:p>
        </w:tc>
        <w:tc>
          <w:tcPr>
            <w:tcW w:w="960" w:type="dxa"/>
            <w:tcBorders>
              <w:top w:val="nil"/>
              <w:left w:val="nil"/>
              <w:bottom w:val="single" w:sz="4" w:space="0" w:color="FFFFFF"/>
              <w:right w:val="single" w:sz="4" w:space="0" w:color="FFFFFF"/>
            </w:tcBorders>
            <w:shd w:val="clear" w:color="000000" w:fill="EAF0E0"/>
            <w:noWrap/>
            <w:vAlign w:val="bottom"/>
            <w:hideMark/>
          </w:tcPr>
          <w:p w14:paraId="5B15679C" w14:textId="77777777" w:rsidR="007E117A" w:rsidRPr="00C95492" w:rsidRDefault="007E117A" w:rsidP="003C1511">
            <w:pPr>
              <w:spacing w:before="40" w:after="40"/>
              <w:rPr>
                <w:sz w:val="18"/>
                <w:szCs w:val="18"/>
                <w:lang w:val="en-US"/>
              </w:rPr>
            </w:pPr>
            <w:r w:rsidRPr="00C95492">
              <w:rPr>
                <w:sz w:val="18"/>
                <w:szCs w:val="18"/>
                <w:lang w:val="en-US"/>
              </w:rPr>
              <w:t>55.08</w:t>
            </w:r>
          </w:p>
        </w:tc>
      </w:tr>
      <w:tr w:rsidR="007E117A" w:rsidRPr="00C95492" w14:paraId="22FA1BE0"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04846452"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HKLU</w:t>
            </w:r>
          </w:p>
        </w:tc>
        <w:tc>
          <w:tcPr>
            <w:tcW w:w="1326" w:type="dxa"/>
            <w:tcBorders>
              <w:top w:val="nil"/>
              <w:left w:val="nil"/>
              <w:bottom w:val="single" w:sz="4" w:space="0" w:color="FFFFFF"/>
              <w:right w:val="single" w:sz="4" w:space="0" w:color="FFFFFF"/>
            </w:tcBorders>
            <w:shd w:val="clear" w:color="000000" w:fill="EAF0E0"/>
            <w:noWrap/>
            <w:vAlign w:val="bottom"/>
            <w:hideMark/>
          </w:tcPr>
          <w:p w14:paraId="660962B9" w14:textId="77777777" w:rsidR="007E117A" w:rsidRPr="00C95492" w:rsidRDefault="007E117A" w:rsidP="003C1511">
            <w:pPr>
              <w:spacing w:before="40" w:after="40"/>
              <w:rPr>
                <w:sz w:val="18"/>
                <w:szCs w:val="18"/>
                <w:lang w:val="en-US"/>
              </w:rPr>
            </w:pPr>
            <w:r w:rsidRPr="00C95492">
              <w:rPr>
                <w:sz w:val="18"/>
                <w:szCs w:val="18"/>
                <w:lang w:val="en-US"/>
              </w:rPr>
              <w:t>0.97</w:t>
            </w:r>
          </w:p>
        </w:tc>
        <w:tc>
          <w:tcPr>
            <w:tcW w:w="1220" w:type="dxa"/>
            <w:tcBorders>
              <w:top w:val="nil"/>
              <w:left w:val="nil"/>
              <w:bottom w:val="single" w:sz="4" w:space="0" w:color="FFFFFF"/>
              <w:right w:val="single" w:sz="4" w:space="0" w:color="FFFFFF"/>
            </w:tcBorders>
            <w:shd w:val="clear" w:color="000000" w:fill="EAF0E0"/>
            <w:noWrap/>
            <w:vAlign w:val="bottom"/>
            <w:hideMark/>
          </w:tcPr>
          <w:p w14:paraId="111D313F" w14:textId="77777777" w:rsidR="007E117A" w:rsidRPr="00C95492" w:rsidRDefault="007E117A" w:rsidP="003C1511">
            <w:pPr>
              <w:spacing w:before="40" w:after="40"/>
              <w:rPr>
                <w:sz w:val="18"/>
                <w:szCs w:val="18"/>
                <w:lang w:val="en-US"/>
              </w:rPr>
            </w:pPr>
            <w:r w:rsidRPr="00C95492">
              <w:rPr>
                <w:sz w:val="18"/>
                <w:szCs w:val="18"/>
                <w:lang w:val="en-US"/>
              </w:rPr>
              <w:t>1.35</w:t>
            </w:r>
          </w:p>
        </w:tc>
        <w:tc>
          <w:tcPr>
            <w:tcW w:w="960" w:type="dxa"/>
            <w:tcBorders>
              <w:top w:val="nil"/>
              <w:left w:val="nil"/>
              <w:bottom w:val="single" w:sz="4" w:space="0" w:color="FFFFFF"/>
              <w:right w:val="single" w:sz="4" w:space="0" w:color="FFFFFF"/>
            </w:tcBorders>
            <w:shd w:val="clear" w:color="000000" w:fill="EAF0E0"/>
            <w:noWrap/>
            <w:vAlign w:val="bottom"/>
            <w:hideMark/>
          </w:tcPr>
          <w:p w14:paraId="27F6EFCA" w14:textId="77777777" w:rsidR="007E117A" w:rsidRPr="00C95492" w:rsidRDefault="007E117A" w:rsidP="003C1511">
            <w:pPr>
              <w:spacing w:before="40" w:after="40"/>
              <w:rPr>
                <w:sz w:val="18"/>
                <w:szCs w:val="18"/>
                <w:lang w:val="en-US"/>
              </w:rPr>
            </w:pPr>
            <w:r w:rsidRPr="00C95492">
              <w:rPr>
                <w:sz w:val="18"/>
                <w:szCs w:val="18"/>
                <w:lang w:val="en-US"/>
              </w:rPr>
              <w:t>3.54</w:t>
            </w:r>
          </w:p>
        </w:tc>
        <w:tc>
          <w:tcPr>
            <w:tcW w:w="986" w:type="dxa"/>
            <w:tcBorders>
              <w:top w:val="nil"/>
              <w:left w:val="nil"/>
              <w:bottom w:val="single" w:sz="4" w:space="0" w:color="FFFFFF"/>
              <w:right w:val="single" w:sz="4" w:space="0" w:color="FFFFFF"/>
            </w:tcBorders>
            <w:shd w:val="clear" w:color="000000" w:fill="EAF0E0"/>
            <w:noWrap/>
            <w:vAlign w:val="bottom"/>
            <w:hideMark/>
          </w:tcPr>
          <w:p w14:paraId="4759F12C" w14:textId="77777777" w:rsidR="007E117A" w:rsidRPr="00C95492" w:rsidRDefault="007E117A" w:rsidP="003C1511">
            <w:pPr>
              <w:spacing w:before="40" w:after="40"/>
              <w:rPr>
                <w:sz w:val="18"/>
                <w:szCs w:val="18"/>
                <w:lang w:val="en-US"/>
              </w:rPr>
            </w:pPr>
            <w:r w:rsidRPr="00C95492">
              <w:rPr>
                <w:sz w:val="18"/>
                <w:szCs w:val="18"/>
                <w:lang w:val="en-US"/>
              </w:rPr>
              <w:t>0.79</w:t>
            </w:r>
          </w:p>
        </w:tc>
        <w:tc>
          <w:tcPr>
            <w:tcW w:w="1133" w:type="dxa"/>
            <w:tcBorders>
              <w:top w:val="nil"/>
              <w:left w:val="nil"/>
              <w:bottom w:val="single" w:sz="4" w:space="0" w:color="FFFFFF"/>
              <w:right w:val="single" w:sz="4" w:space="0" w:color="FFFFFF"/>
            </w:tcBorders>
            <w:shd w:val="clear" w:color="000000" w:fill="EAF0E0"/>
            <w:noWrap/>
            <w:vAlign w:val="bottom"/>
            <w:hideMark/>
          </w:tcPr>
          <w:p w14:paraId="60860830" w14:textId="77777777" w:rsidR="007E117A" w:rsidRPr="00C95492" w:rsidRDefault="007E117A" w:rsidP="003C1511">
            <w:pPr>
              <w:spacing w:before="40" w:after="40"/>
              <w:rPr>
                <w:sz w:val="18"/>
                <w:szCs w:val="18"/>
                <w:lang w:val="en-US"/>
              </w:rPr>
            </w:pPr>
            <w:r w:rsidRPr="00C95492">
              <w:rPr>
                <w:sz w:val="18"/>
                <w:szCs w:val="18"/>
                <w:lang w:val="en-US"/>
              </w:rPr>
              <w:t>12.05</w:t>
            </w:r>
          </w:p>
        </w:tc>
        <w:tc>
          <w:tcPr>
            <w:tcW w:w="960" w:type="dxa"/>
            <w:tcBorders>
              <w:top w:val="nil"/>
              <w:left w:val="nil"/>
              <w:bottom w:val="single" w:sz="4" w:space="0" w:color="FFFFFF"/>
              <w:right w:val="single" w:sz="4" w:space="0" w:color="FFFFFF"/>
            </w:tcBorders>
            <w:shd w:val="clear" w:color="000000" w:fill="EAF0E0"/>
            <w:noWrap/>
            <w:vAlign w:val="bottom"/>
            <w:hideMark/>
          </w:tcPr>
          <w:p w14:paraId="10F50629" w14:textId="77777777" w:rsidR="007E117A" w:rsidRPr="00C95492" w:rsidRDefault="007E117A" w:rsidP="003C1511">
            <w:pPr>
              <w:spacing w:before="40" w:after="40"/>
              <w:rPr>
                <w:sz w:val="18"/>
                <w:szCs w:val="18"/>
                <w:lang w:val="en-US"/>
              </w:rPr>
            </w:pPr>
            <w:r w:rsidRPr="00C95492">
              <w:rPr>
                <w:sz w:val="18"/>
                <w:szCs w:val="18"/>
                <w:lang w:val="en-US"/>
              </w:rPr>
              <w:t>67.13</w:t>
            </w:r>
          </w:p>
        </w:tc>
      </w:tr>
      <w:tr w:rsidR="007E117A" w:rsidRPr="00C95492" w14:paraId="6AD58E25"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00C3710"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GHOL</w:t>
            </w:r>
          </w:p>
        </w:tc>
        <w:tc>
          <w:tcPr>
            <w:tcW w:w="1326" w:type="dxa"/>
            <w:tcBorders>
              <w:top w:val="nil"/>
              <w:left w:val="nil"/>
              <w:bottom w:val="single" w:sz="4" w:space="0" w:color="FFFFFF"/>
              <w:right w:val="single" w:sz="4" w:space="0" w:color="FFFFFF"/>
            </w:tcBorders>
            <w:shd w:val="clear" w:color="000000" w:fill="EAF0E0"/>
            <w:noWrap/>
            <w:vAlign w:val="bottom"/>
            <w:hideMark/>
          </w:tcPr>
          <w:p w14:paraId="1FA96716" w14:textId="77777777" w:rsidR="007E117A" w:rsidRPr="00C95492" w:rsidRDefault="007E117A" w:rsidP="003C1511">
            <w:pPr>
              <w:spacing w:before="40" w:after="40"/>
              <w:rPr>
                <w:sz w:val="18"/>
                <w:szCs w:val="18"/>
                <w:lang w:val="en-US"/>
              </w:rPr>
            </w:pPr>
            <w:r w:rsidRPr="00C95492">
              <w:rPr>
                <w:sz w:val="18"/>
                <w:szCs w:val="18"/>
                <w:lang w:val="en-US"/>
              </w:rPr>
              <w:t>0.67</w:t>
            </w:r>
          </w:p>
        </w:tc>
        <w:tc>
          <w:tcPr>
            <w:tcW w:w="1220" w:type="dxa"/>
            <w:tcBorders>
              <w:top w:val="nil"/>
              <w:left w:val="nil"/>
              <w:bottom w:val="single" w:sz="4" w:space="0" w:color="FFFFFF"/>
              <w:right w:val="single" w:sz="4" w:space="0" w:color="FFFFFF"/>
            </w:tcBorders>
            <w:shd w:val="clear" w:color="000000" w:fill="EAF0E0"/>
            <w:noWrap/>
            <w:vAlign w:val="bottom"/>
            <w:hideMark/>
          </w:tcPr>
          <w:p w14:paraId="40E47DA6" w14:textId="77777777" w:rsidR="007E117A" w:rsidRPr="00C95492" w:rsidRDefault="007E117A" w:rsidP="003C1511">
            <w:pPr>
              <w:spacing w:before="40" w:after="40"/>
              <w:rPr>
                <w:sz w:val="18"/>
                <w:szCs w:val="18"/>
                <w:lang w:val="en-US"/>
              </w:rPr>
            </w:pPr>
            <w:r w:rsidRPr="00C95492">
              <w:rPr>
                <w:sz w:val="18"/>
                <w:szCs w:val="18"/>
                <w:lang w:val="en-US"/>
              </w:rPr>
              <w:t>0.84</w:t>
            </w:r>
          </w:p>
        </w:tc>
        <w:tc>
          <w:tcPr>
            <w:tcW w:w="960" w:type="dxa"/>
            <w:tcBorders>
              <w:top w:val="nil"/>
              <w:left w:val="nil"/>
              <w:bottom w:val="single" w:sz="4" w:space="0" w:color="FFFFFF"/>
              <w:right w:val="single" w:sz="4" w:space="0" w:color="FFFFFF"/>
            </w:tcBorders>
            <w:shd w:val="clear" w:color="000000" w:fill="EAF0E0"/>
            <w:noWrap/>
            <w:vAlign w:val="bottom"/>
            <w:hideMark/>
          </w:tcPr>
          <w:p w14:paraId="18B52E29" w14:textId="77777777" w:rsidR="007E117A" w:rsidRPr="00C95492" w:rsidRDefault="007E117A" w:rsidP="003C1511">
            <w:pPr>
              <w:spacing w:before="40" w:after="40"/>
              <w:rPr>
                <w:sz w:val="18"/>
                <w:szCs w:val="18"/>
                <w:lang w:val="en-US"/>
              </w:rPr>
            </w:pPr>
            <w:r w:rsidRPr="00C95492">
              <w:rPr>
                <w:sz w:val="18"/>
                <w:szCs w:val="18"/>
                <w:lang w:val="en-US"/>
              </w:rPr>
              <w:t>3.49</w:t>
            </w:r>
          </w:p>
        </w:tc>
        <w:tc>
          <w:tcPr>
            <w:tcW w:w="986" w:type="dxa"/>
            <w:tcBorders>
              <w:top w:val="nil"/>
              <w:left w:val="nil"/>
              <w:bottom w:val="single" w:sz="4" w:space="0" w:color="FFFFFF"/>
              <w:right w:val="single" w:sz="4" w:space="0" w:color="FFFFFF"/>
            </w:tcBorders>
            <w:shd w:val="clear" w:color="000000" w:fill="EAF0E0"/>
            <w:noWrap/>
            <w:vAlign w:val="bottom"/>
            <w:hideMark/>
          </w:tcPr>
          <w:p w14:paraId="79B8A119" w14:textId="77777777" w:rsidR="007E117A" w:rsidRPr="00C95492" w:rsidRDefault="007E117A" w:rsidP="003C1511">
            <w:pPr>
              <w:spacing w:before="40" w:after="40"/>
              <w:rPr>
                <w:sz w:val="18"/>
                <w:szCs w:val="18"/>
                <w:lang w:val="en-US"/>
              </w:rPr>
            </w:pPr>
            <w:r w:rsidRPr="00C95492">
              <w:rPr>
                <w:sz w:val="18"/>
                <w:szCs w:val="18"/>
                <w:lang w:val="en-US"/>
              </w:rPr>
              <w:t>0.95</w:t>
            </w:r>
          </w:p>
        </w:tc>
        <w:tc>
          <w:tcPr>
            <w:tcW w:w="1133" w:type="dxa"/>
            <w:tcBorders>
              <w:top w:val="nil"/>
              <w:left w:val="nil"/>
              <w:bottom w:val="single" w:sz="4" w:space="0" w:color="FFFFFF"/>
              <w:right w:val="single" w:sz="4" w:space="0" w:color="FFFFFF"/>
            </w:tcBorders>
            <w:shd w:val="clear" w:color="000000" w:fill="EAF0E0"/>
            <w:noWrap/>
            <w:vAlign w:val="bottom"/>
            <w:hideMark/>
          </w:tcPr>
          <w:p w14:paraId="3B0943DA" w14:textId="77777777" w:rsidR="007E117A" w:rsidRPr="00C95492" w:rsidRDefault="007E117A" w:rsidP="003C1511">
            <w:pPr>
              <w:spacing w:before="40" w:after="40"/>
              <w:rPr>
                <w:sz w:val="18"/>
                <w:szCs w:val="18"/>
                <w:lang w:val="en-US"/>
              </w:rPr>
            </w:pPr>
            <w:r w:rsidRPr="00C95492">
              <w:rPr>
                <w:sz w:val="18"/>
                <w:szCs w:val="18"/>
                <w:lang w:val="en-US"/>
              </w:rPr>
              <w:t>11.87</w:t>
            </w:r>
          </w:p>
        </w:tc>
        <w:tc>
          <w:tcPr>
            <w:tcW w:w="960" w:type="dxa"/>
            <w:tcBorders>
              <w:top w:val="nil"/>
              <w:left w:val="nil"/>
              <w:bottom w:val="single" w:sz="4" w:space="0" w:color="FFFFFF"/>
              <w:right w:val="single" w:sz="4" w:space="0" w:color="FFFFFF"/>
            </w:tcBorders>
            <w:shd w:val="clear" w:color="000000" w:fill="EAF0E0"/>
            <w:noWrap/>
            <w:vAlign w:val="bottom"/>
            <w:hideMark/>
          </w:tcPr>
          <w:p w14:paraId="6D7CE121" w14:textId="77777777" w:rsidR="007E117A" w:rsidRPr="00C95492" w:rsidRDefault="007E117A" w:rsidP="003C1511">
            <w:pPr>
              <w:spacing w:before="40" w:after="40"/>
              <w:rPr>
                <w:sz w:val="18"/>
                <w:szCs w:val="18"/>
                <w:lang w:val="en-US"/>
              </w:rPr>
            </w:pPr>
            <w:r w:rsidRPr="00C95492">
              <w:rPr>
                <w:sz w:val="18"/>
                <w:szCs w:val="18"/>
                <w:lang w:val="en-US"/>
              </w:rPr>
              <w:t>79</w:t>
            </w:r>
          </w:p>
        </w:tc>
      </w:tr>
      <w:tr w:rsidR="007E117A" w:rsidRPr="00C95492" w14:paraId="5A748766"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DBB15A8"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MPEE</w:t>
            </w:r>
          </w:p>
        </w:tc>
        <w:tc>
          <w:tcPr>
            <w:tcW w:w="1326" w:type="dxa"/>
            <w:tcBorders>
              <w:top w:val="nil"/>
              <w:left w:val="nil"/>
              <w:bottom w:val="single" w:sz="4" w:space="0" w:color="FFFFFF"/>
              <w:right w:val="single" w:sz="4" w:space="0" w:color="FFFFFF"/>
            </w:tcBorders>
            <w:shd w:val="clear" w:color="000000" w:fill="EAF0E0"/>
            <w:noWrap/>
            <w:vAlign w:val="bottom"/>
            <w:hideMark/>
          </w:tcPr>
          <w:p w14:paraId="2D3A9D62" w14:textId="77777777" w:rsidR="007E117A" w:rsidRPr="00C95492" w:rsidRDefault="007E117A" w:rsidP="003C1511">
            <w:pPr>
              <w:spacing w:before="40" w:after="40"/>
              <w:rPr>
                <w:sz w:val="18"/>
                <w:szCs w:val="18"/>
                <w:lang w:val="en-US"/>
              </w:rPr>
            </w:pPr>
            <w:r w:rsidRPr="00C95492">
              <w:rPr>
                <w:sz w:val="18"/>
                <w:szCs w:val="18"/>
                <w:lang w:val="en-US"/>
              </w:rPr>
              <w:t>3.41</w:t>
            </w:r>
          </w:p>
        </w:tc>
        <w:tc>
          <w:tcPr>
            <w:tcW w:w="1220" w:type="dxa"/>
            <w:tcBorders>
              <w:top w:val="nil"/>
              <w:left w:val="nil"/>
              <w:bottom w:val="single" w:sz="4" w:space="0" w:color="FFFFFF"/>
              <w:right w:val="single" w:sz="4" w:space="0" w:color="FFFFFF"/>
            </w:tcBorders>
            <w:shd w:val="clear" w:color="000000" w:fill="EAF0E0"/>
            <w:noWrap/>
            <w:vAlign w:val="bottom"/>
            <w:hideMark/>
          </w:tcPr>
          <w:p w14:paraId="3CB479CA" w14:textId="77777777" w:rsidR="007E117A" w:rsidRPr="00C95492" w:rsidRDefault="007E117A" w:rsidP="003C1511">
            <w:pPr>
              <w:spacing w:before="40" w:after="40"/>
              <w:rPr>
                <w:sz w:val="18"/>
                <w:szCs w:val="18"/>
                <w:lang w:val="en-US"/>
              </w:rPr>
            </w:pPr>
            <w:r w:rsidRPr="00C95492">
              <w:rPr>
                <w:sz w:val="18"/>
                <w:szCs w:val="18"/>
                <w:lang w:val="en-US"/>
              </w:rPr>
              <w:t>3.86</w:t>
            </w:r>
          </w:p>
        </w:tc>
        <w:tc>
          <w:tcPr>
            <w:tcW w:w="960" w:type="dxa"/>
            <w:tcBorders>
              <w:top w:val="nil"/>
              <w:left w:val="nil"/>
              <w:bottom w:val="single" w:sz="4" w:space="0" w:color="FFFFFF"/>
              <w:right w:val="single" w:sz="4" w:space="0" w:color="FFFFFF"/>
            </w:tcBorders>
            <w:shd w:val="clear" w:color="000000" w:fill="EAF0E0"/>
            <w:noWrap/>
            <w:vAlign w:val="bottom"/>
            <w:hideMark/>
          </w:tcPr>
          <w:p w14:paraId="72B11545" w14:textId="77777777" w:rsidR="007E117A" w:rsidRPr="00C95492" w:rsidRDefault="007E117A" w:rsidP="003C1511">
            <w:pPr>
              <w:spacing w:before="40" w:after="40"/>
              <w:rPr>
                <w:sz w:val="18"/>
                <w:szCs w:val="18"/>
                <w:lang w:val="en-US"/>
              </w:rPr>
            </w:pPr>
            <w:r w:rsidRPr="00C95492">
              <w:rPr>
                <w:sz w:val="18"/>
                <w:szCs w:val="18"/>
                <w:lang w:val="en-US"/>
              </w:rPr>
              <w:t>3.14</w:t>
            </w:r>
          </w:p>
        </w:tc>
        <w:tc>
          <w:tcPr>
            <w:tcW w:w="986" w:type="dxa"/>
            <w:tcBorders>
              <w:top w:val="nil"/>
              <w:left w:val="nil"/>
              <w:bottom w:val="single" w:sz="4" w:space="0" w:color="FFFFFF"/>
              <w:right w:val="single" w:sz="4" w:space="0" w:color="FFFFFF"/>
            </w:tcBorders>
            <w:shd w:val="clear" w:color="000000" w:fill="EAF0E0"/>
            <w:noWrap/>
            <w:vAlign w:val="bottom"/>
            <w:hideMark/>
          </w:tcPr>
          <w:p w14:paraId="0E89DE92" w14:textId="77777777" w:rsidR="007E117A" w:rsidRPr="00C95492" w:rsidRDefault="007E117A" w:rsidP="003C1511">
            <w:pPr>
              <w:spacing w:before="40" w:after="40"/>
              <w:rPr>
                <w:sz w:val="18"/>
                <w:szCs w:val="18"/>
                <w:lang w:val="en-US"/>
              </w:rPr>
            </w:pPr>
            <w:r w:rsidRPr="00C95492">
              <w:rPr>
                <w:sz w:val="18"/>
                <w:szCs w:val="18"/>
                <w:lang w:val="en-US"/>
              </w:rPr>
              <w:t>1.29</w:t>
            </w:r>
          </w:p>
        </w:tc>
        <w:tc>
          <w:tcPr>
            <w:tcW w:w="1133" w:type="dxa"/>
            <w:tcBorders>
              <w:top w:val="nil"/>
              <w:left w:val="nil"/>
              <w:bottom w:val="single" w:sz="4" w:space="0" w:color="FFFFFF"/>
              <w:right w:val="single" w:sz="4" w:space="0" w:color="FFFFFF"/>
            </w:tcBorders>
            <w:shd w:val="clear" w:color="000000" w:fill="EAF0E0"/>
            <w:noWrap/>
            <w:vAlign w:val="bottom"/>
            <w:hideMark/>
          </w:tcPr>
          <w:p w14:paraId="5A2C4D19" w14:textId="77777777" w:rsidR="007E117A" w:rsidRPr="00C95492" w:rsidRDefault="007E117A" w:rsidP="003C1511">
            <w:pPr>
              <w:spacing w:before="40" w:after="40"/>
              <w:rPr>
                <w:sz w:val="18"/>
                <w:szCs w:val="18"/>
                <w:lang w:val="en-US"/>
              </w:rPr>
            </w:pPr>
            <w:r w:rsidRPr="00C95492">
              <w:rPr>
                <w:sz w:val="18"/>
                <w:szCs w:val="18"/>
                <w:lang w:val="en-US"/>
              </w:rPr>
              <w:t>10.68</w:t>
            </w:r>
          </w:p>
        </w:tc>
        <w:tc>
          <w:tcPr>
            <w:tcW w:w="960" w:type="dxa"/>
            <w:tcBorders>
              <w:top w:val="nil"/>
              <w:left w:val="nil"/>
              <w:bottom w:val="single" w:sz="4" w:space="0" w:color="FFFFFF"/>
              <w:right w:val="single" w:sz="4" w:space="0" w:color="FFFFFF"/>
            </w:tcBorders>
            <w:shd w:val="clear" w:color="000000" w:fill="EAF0E0"/>
            <w:noWrap/>
            <w:vAlign w:val="bottom"/>
            <w:hideMark/>
          </w:tcPr>
          <w:p w14:paraId="70968B8D" w14:textId="77777777" w:rsidR="007E117A" w:rsidRPr="00C95492" w:rsidRDefault="007E117A" w:rsidP="003C1511">
            <w:pPr>
              <w:spacing w:before="40" w:after="40"/>
              <w:rPr>
                <w:sz w:val="18"/>
                <w:szCs w:val="18"/>
                <w:lang w:val="en-US"/>
              </w:rPr>
            </w:pPr>
            <w:r w:rsidRPr="00C95492">
              <w:rPr>
                <w:sz w:val="18"/>
                <w:szCs w:val="18"/>
                <w:lang w:val="en-US"/>
              </w:rPr>
              <w:t>89.68</w:t>
            </w:r>
          </w:p>
        </w:tc>
      </w:tr>
      <w:tr w:rsidR="007E117A" w:rsidRPr="00C95492" w14:paraId="33807D6D"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37B328A" w14:textId="77777777" w:rsidR="007E117A" w:rsidRPr="00C95492" w:rsidRDefault="007E117A" w:rsidP="003C1511">
            <w:pPr>
              <w:spacing w:before="40" w:after="40"/>
              <w:rPr>
                <w:b/>
                <w:bCs/>
                <w:color w:val="FFFFFF" w:themeColor="background1"/>
                <w:sz w:val="18"/>
                <w:szCs w:val="18"/>
                <w:lang w:val="en-US"/>
              </w:rPr>
            </w:pPr>
            <w:r w:rsidRPr="00C95492">
              <w:rPr>
                <w:b/>
                <w:bCs/>
                <w:color w:val="FFFFFF" w:themeColor="background1"/>
                <w:sz w:val="18"/>
                <w:szCs w:val="18"/>
                <w:lang w:val="en-US"/>
              </w:rPr>
              <w:t>TTAN</w:t>
            </w:r>
          </w:p>
        </w:tc>
        <w:tc>
          <w:tcPr>
            <w:tcW w:w="1326" w:type="dxa"/>
            <w:tcBorders>
              <w:top w:val="nil"/>
              <w:left w:val="nil"/>
              <w:bottom w:val="single" w:sz="4" w:space="0" w:color="FFFFFF"/>
              <w:right w:val="single" w:sz="4" w:space="0" w:color="FFFFFF"/>
            </w:tcBorders>
            <w:shd w:val="clear" w:color="000000" w:fill="EAF0E0"/>
            <w:noWrap/>
            <w:vAlign w:val="bottom"/>
            <w:hideMark/>
          </w:tcPr>
          <w:p w14:paraId="684EB3D8" w14:textId="77777777" w:rsidR="007E117A" w:rsidRPr="00C95492" w:rsidRDefault="007E117A" w:rsidP="003C1511">
            <w:pPr>
              <w:spacing w:before="40" w:after="40"/>
              <w:rPr>
                <w:sz w:val="18"/>
                <w:szCs w:val="18"/>
                <w:lang w:val="en-US"/>
              </w:rPr>
            </w:pPr>
            <w:r w:rsidRPr="00C95492">
              <w:rPr>
                <w:sz w:val="18"/>
                <w:szCs w:val="18"/>
                <w:lang w:val="en-US"/>
              </w:rPr>
              <w:t>0.67</w:t>
            </w:r>
          </w:p>
        </w:tc>
        <w:tc>
          <w:tcPr>
            <w:tcW w:w="1220" w:type="dxa"/>
            <w:tcBorders>
              <w:top w:val="nil"/>
              <w:left w:val="nil"/>
              <w:bottom w:val="single" w:sz="4" w:space="0" w:color="FFFFFF"/>
              <w:right w:val="single" w:sz="4" w:space="0" w:color="FFFFFF"/>
            </w:tcBorders>
            <w:shd w:val="clear" w:color="000000" w:fill="EAF0E0"/>
            <w:noWrap/>
            <w:vAlign w:val="bottom"/>
            <w:hideMark/>
          </w:tcPr>
          <w:p w14:paraId="2E564BE6" w14:textId="77777777" w:rsidR="007E117A" w:rsidRPr="00C95492" w:rsidRDefault="007E117A" w:rsidP="003C1511">
            <w:pPr>
              <w:spacing w:before="40" w:after="40"/>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3FAA75A5" w14:textId="77777777" w:rsidR="007E117A" w:rsidRPr="00C95492" w:rsidRDefault="007E117A" w:rsidP="003C1511">
            <w:pPr>
              <w:spacing w:before="40" w:after="40"/>
              <w:rPr>
                <w:sz w:val="18"/>
                <w:szCs w:val="18"/>
                <w:lang w:val="en-US"/>
              </w:rPr>
            </w:pPr>
            <w:r w:rsidRPr="00C95492">
              <w:rPr>
                <w:sz w:val="18"/>
                <w:szCs w:val="18"/>
                <w:lang w:val="en-US"/>
              </w:rPr>
              <w:t>3.03</w:t>
            </w:r>
          </w:p>
        </w:tc>
        <w:tc>
          <w:tcPr>
            <w:tcW w:w="986" w:type="dxa"/>
            <w:tcBorders>
              <w:top w:val="nil"/>
              <w:left w:val="nil"/>
              <w:bottom w:val="single" w:sz="4" w:space="0" w:color="FFFFFF"/>
              <w:right w:val="single" w:sz="4" w:space="0" w:color="FFFFFF"/>
            </w:tcBorders>
            <w:shd w:val="clear" w:color="000000" w:fill="EAF0E0"/>
            <w:noWrap/>
            <w:vAlign w:val="bottom"/>
            <w:hideMark/>
          </w:tcPr>
          <w:p w14:paraId="09701289" w14:textId="77777777" w:rsidR="007E117A" w:rsidRPr="00C95492" w:rsidRDefault="007E117A" w:rsidP="003C1511">
            <w:pPr>
              <w:spacing w:before="40" w:after="40"/>
              <w:rPr>
                <w:sz w:val="18"/>
                <w:szCs w:val="18"/>
                <w:lang w:val="en-US"/>
              </w:rPr>
            </w:pPr>
            <w:r w:rsidRPr="00C95492">
              <w:rPr>
                <w:sz w:val="18"/>
                <w:szCs w:val="18"/>
                <w:lang w:val="en-US"/>
              </w:rPr>
              <w:t>1.12</w:t>
            </w:r>
          </w:p>
        </w:tc>
        <w:tc>
          <w:tcPr>
            <w:tcW w:w="1133" w:type="dxa"/>
            <w:tcBorders>
              <w:top w:val="nil"/>
              <w:left w:val="nil"/>
              <w:bottom w:val="single" w:sz="4" w:space="0" w:color="FFFFFF"/>
              <w:right w:val="single" w:sz="4" w:space="0" w:color="FFFFFF"/>
            </w:tcBorders>
            <w:shd w:val="clear" w:color="000000" w:fill="EAF0E0"/>
            <w:noWrap/>
            <w:vAlign w:val="bottom"/>
            <w:hideMark/>
          </w:tcPr>
          <w:p w14:paraId="2B83D236" w14:textId="77777777" w:rsidR="007E117A" w:rsidRPr="00C95492" w:rsidRDefault="007E117A" w:rsidP="003C1511">
            <w:pPr>
              <w:spacing w:before="40" w:after="40"/>
              <w:rPr>
                <w:sz w:val="18"/>
                <w:szCs w:val="18"/>
                <w:lang w:val="en-US"/>
              </w:rPr>
            </w:pPr>
            <w:r w:rsidRPr="00C95492">
              <w:rPr>
                <w:sz w:val="18"/>
                <w:szCs w:val="18"/>
                <w:lang w:val="en-US"/>
              </w:rPr>
              <w:t>10.32</w:t>
            </w:r>
          </w:p>
        </w:tc>
        <w:tc>
          <w:tcPr>
            <w:tcW w:w="960" w:type="dxa"/>
            <w:tcBorders>
              <w:top w:val="nil"/>
              <w:left w:val="nil"/>
              <w:bottom w:val="single" w:sz="4" w:space="0" w:color="FFFFFF"/>
              <w:right w:val="single" w:sz="4" w:space="0" w:color="FFFFFF"/>
            </w:tcBorders>
            <w:shd w:val="clear" w:color="000000" w:fill="EAF0E0"/>
            <w:noWrap/>
            <w:vAlign w:val="bottom"/>
            <w:hideMark/>
          </w:tcPr>
          <w:p w14:paraId="7B241D2F" w14:textId="77777777" w:rsidR="007E117A" w:rsidRPr="00C95492" w:rsidRDefault="007E117A" w:rsidP="003C1511">
            <w:pPr>
              <w:spacing w:before="40" w:after="40"/>
              <w:rPr>
                <w:sz w:val="18"/>
                <w:szCs w:val="18"/>
                <w:lang w:val="en-US"/>
              </w:rPr>
            </w:pPr>
            <w:r w:rsidRPr="00C95492">
              <w:rPr>
                <w:sz w:val="18"/>
                <w:szCs w:val="18"/>
                <w:lang w:val="en-US"/>
              </w:rPr>
              <w:t>100</w:t>
            </w:r>
          </w:p>
        </w:tc>
      </w:tr>
    </w:tbl>
    <w:p w14:paraId="7BF17F24" w14:textId="77777777" w:rsidR="00C95492" w:rsidRPr="00C95492" w:rsidRDefault="00C95492">
      <w:pPr>
        <w:spacing w:before="0" w:after="0"/>
        <w:rPr>
          <w:sz w:val="18"/>
          <w:szCs w:val="18"/>
          <w:lang w:val="en-US"/>
        </w:rPr>
      </w:pPr>
    </w:p>
    <w:p w14:paraId="0EC42C1D" w14:textId="77777777" w:rsidR="00C95492" w:rsidRPr="00C95492" w:rsidRDefault="00C95492">
      <w:pPr>
        <w:spacing w:before="0" w:after="0"/>
        <w:rPr>
          <w:sz w:val="22"/>
          <w:szCs w:val="18"/>
          <w:lang w:val="en-US"/>
        </w:rPr>
      </w:pPr>
      <w:r w:rsidRPr="00C95492">
        <w:rPr>
          <w:sz w:val="22"/>
          <w:szCs w:val="18"/>
          <w:lang w:val="en-US"/>
        </w:rPr>
        <w:t>Groups 2014 &amp; 2016</w:t>
      </w:r>
    </w:p>
    <w:p w14:paraId="0F58E78F" w14:textId="16DCFB0D" w:rsidR="00C95492" w:rsidRPr="00C95492" w:rsidRDefault="00C95492">
      <w:pPr>
        <w:spacing w:before="0" w:after="0"/>
        <w:rPr>
          <w:sz w:val="22"/>
          <w:szCs w:val="18"/>
          <w:lang w:val="en-US"/>
        </w:rPr>
      </w:pPr>
      <w:r w:rsidRPr="00C95492">
        <w:rPr>
          <w:sz w:val="22"/>
          <w:szCs w:val="18"/>
          <w:lang w:val="en-US"/>
        </w:rPr>
        <w:t>Average dissimilarity = 100.00</w:t>
      </w:r>
    </w:p>
    <w:tbl>
      <w:tblPr>
        <w:tblW w:w="7540" w:type="dxa"/>
        <w:tblLook w:val="04A0" w:firstRow="1" w:lastRow="0" w:firstColumn="1" w:lastColumn="0" w:noHBand="0" w:noVBand="1"/>
      </w:tblPr>
      <w:tblGrid>
        <w:gridCol w:w="955"/>
        <w:gridCol w:w="1326"/>
        <w:gridCol w:w="1220"/>
        <w:gridCol w:w="960"/>
        <w:gridCol w:w="986"/>
        <w:gridCol w:w="1133"/>
        <w:gridCol w:w="960"/>
      </w:tblGrid>
      <w:tr w:rsidR="00C95492" w:rsidRPr="00C95492" w14:paraId="05DC0336" w14:textId="77777777" w:rsidTr="003C1511">
        <w:trPr>
          <w:trHeight w:val="300"/>
        </w:trPr>
        <w:tc>
          <w:tcPr>
            <w:tcW w:w="955"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59C48F5E"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Species</w:t>
            </w:r>
          </w:p>
        </w:tc>
        <w:tc>
          <w:tcPr>
            <w:tcW w:w="132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4BD0228"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2014</w:t>
            </w:r>
          </w:p>
        </w:tc>
        <w:tc>
          <w:tcPr>
            <w:tcW w:w="122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2089FC8"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2016</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FE6A108"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98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DBCA6E5"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33"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395B63C0"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20E9E50"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r>
      <w:tr w:rsidR="00C95492" w:rsidRPr="00C95492" w14:paraId="4371C03D" w14:textId="77777777" w:rsidTr="003C1511">
        <w:trPr>
          <w:trHeight w:val="315"/>
        </w:trPr>
        <w:tc>
          <w:tcPr>
            <w:tcW w:w="955"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6473DF2C" w14:textId="77777777" w:rsidR="00C95492" w:rsidRPr="00C95492" w:rsidRDefault="00C95492" w:rsidP="003C1511">
            <w:pPr>
              <w:spacing w:before="40" w:afterLines="40" w:after="96"/>
              <w:rPr>
                <w:b/>
                <w:bCs/>
                <w:color w:val="FFFFFF" w:themeColor="background1"/>
                <w:sz w:val="18"/>
                <w:szCs w:val="18"/>
                <w:lang w:val="en-US"/>
              </w:rPr>
            </w:pPr>
          </w:p>
        </w:tc>
        <w:tc>
          <w:tcPr>
            <w:tcW w:w="1326" w:type="dxa"/>
            <w:tcBorders>
              <w:top w:val="nil"/>
              <w:left w:val="nil"/>
              <w:bottom w:val="single" w:sz="12" w:space="0" w:color="FFFFFF"/>
              <w:right w:val="single" w:sz="4" w:space="0" w:color="FFFFFF"/>
            </w:tcBorders>
            <w:shd w:val="clear" w:color="auto" w:fill="9BBB59" w:themeFill="accent3"/>
            <w:noWrap/>
            <w:vAlign w:val="bottom"/>
            <w:hideMark/>
          </w:tcPr>
          <w:p w14:paraId="4C45806F"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Av.Abund</w:t>
            </w:r>
          </w:p>
        </w:tc>
        <w:tc>
          <w:tcPr>
            <w:tcW w:w="1220" w:type="dxa"/>
            <w:tcBorders>
              <w:top w:val="nil"/>
              <w:left w:val="nil"/>
              <w:bottom w:val="single" w:sz="12" w:space="0" w:color="FFFFFF"/>
              <w:right w:val="single" w:sz="4" w:space="0" w:color="FFFFFF"/>
            </w:tcBorders>
            <w:shd w:val="clear" w:color="auto" w:fill="9BBB59" w:themeFill="accent3"/>
            <w:noWrap/>
            <w:vAlign w:val="bottom"/>
            <w:hideMark/>
          </w:tcPr>
          <w:p w14:paraId="215CF246"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Av.Abund</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05C73A01"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Av.Diss</w:t>
            </w:r>
          </w:p>
        </w:tc>
        <w:tc>
          <w:tcPr>
            <w:tcW w:w="986" w:type="dxa"/>
            <w:tcBorders>
              <w:top w:val="nil"/>
              <w:left w:val="nil"/>
              <w:bottom w:val="single" w:sz="12" w:space="0" w:color="FFFFFF"/>
              <w:right w:val="single" w:sz="4" w:space="0" w:color="FFFFFF"/>
            </w:tcBorders>
            <w:shd w:val="clear" w:color="auto" w:fill="9BBB59" w:themeFill="accent3"/>
            <w:noWrap/>
            <w:vAlign w:val="bottom"/>
            <w:hideMark/>
          </w:tcPr>
          <w:p w14:paraId="4708F248"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Diss/SD</w:t>
            </w:r>
          </w:p>
        </w:tc>
        <w:tc>
          <w:tcPr>
            <w:tcW w:w="1133" w:type="dxa"/>
            <w:tcBorders>
              <w:top w:val="nil"/>
              <w:left w:val="nil"/>
              <w:bottom w:val="single" w:sz="12" w:space="0" w:color="FFFFFF"/>
              <w:right w:val="single" w:sz="4" w:space="0" w:color="FFFFFF"/>
            </w:tcBorders>
            <w:shd w:val="clear" w:color="auto" w:fill="9BBB59" w:themeFill="accent3"/>
            <w:noWrap/>
            <w:vAlign w:val="bottom"/>
            <w:hideMark/>
          </w:tcPr>
          <w:p w14:paraId="3D439DA8"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Contrib%</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66040647"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Cum.%</w:t>
            </w:r>
          </w:p>
        </w:tc>
      </w:tr>
      <w:tr w:rsidR="00C95492" w:rsidRPr="00C95492" w14:paraId="389D26E1" w14:textId="77777777" w:rsidTr="003C1511">
        <w:trPr>
          <w:trHeight w:val="315"/>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DE8B3F5"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MPEE</w:t>
            </w:r>
          </w:p>
        </w:tc>
        <w:tc>
          <w:tcPr>
            <w:tcW w:w="1326" w:type="dxa"/>
            <w:tcBorders>
              <w:top w:val="nil"/>
              <w:left w:val="nil"/>
              <w:bottom w:val="single" w:sz="4" w:space="0" w:color="FFFFFF"/>
              <w:right w:val="single" w:sz="4" w:space="0" w:color="FFFFFF"/>
            </w:tcBorders>
            <w:shd w:val="clear" w:color="000000" w:fill="EAF0E0"/>
            <w:noWrap/>
            <w:vAlign w:val="bottom"/>
            <w:hideMark/>
          </w:tcPr>
          <w:p w14:paraId="634CA900" w14:textId="77777777" w:rsidR="00C95492" w:rsidRPr="00C95492" w:rsidRDefault="00C95492" w:rsidP="003C1511">
            <w:pPr>
              <w:spacing w:before="40" w:afterLines="40" w:after="96"/>
              <w:rPr>
                <w:sz w:val="18"/>
                <w:szCs w:val="18"/>
                <w:lang w:val="en-US"/>
              </w:rPr>
            </w:pPr>
            <w:r w:rsidRPr="00C95492">
              <w:rPr>
                <w:sz w:val="18"/>
                <w:szCs w:val="18"/>
                <w:lang w:val="en-US"/>
              </w:rPr>
              <w:t>3.41</w:t>
            </w:r>
          </w:p>
        </w:tc>
        <w:tc>
          <w:tcPr>
            <w:tcW w:w="1220" w:type="dxa"/>
            <w:tcBorders>
              <w:top w:val="nil"/>
              <w:left w:val="nil"/>
              <w:bottom w:val="single" w:sz="4" w:space="0" w:color="FFFFFF"/>
              <w:right w:val="single" w:sz="4" w:space="0" w:color="FFFFFF"/>
            </w:tcBorders>
            <w:shd w:val="clear" w:color="000000" w:fill="EAF0E0"/>
            <w:noWrap/>
            <w:vAlign w:val="bottom"/>
            <w:hideMark/>
          </w:tcPr>
          <w:p w14:paraId="0EFC4D87"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0036F66F" w14:textId="77777777" w:rsidR="00C95492" w:rsidRPr="00C95492" w:rsidRDefault="00C95492" w:rsidP="003C1511">
            <w:pPr>
              <w:spacing w:before="40" w:afterLines="40" w:after="96"/>
              <w:rPr>
                <w:sz w:val="18"/>
                <w:szCs w:val="18"/>
                <w:lang w:val="en-US"/>
              </w:rPr>
            </w:pPr>
            <w:r w:rsidRPr="00C95492">
              <w:rPr>
                <w:sz w:val="18"/>
                <w:szCs w:val="18"/>
                <w:lang w:val="en-US"/>
              </w:rPr>
              <w:t>30.08</w:t>
            </w:r>
          </w:p>
        </w:tc>
        <w:tc>
          <w:tcPr>
            <w:tcW w:w="986" w:type="dxa"/>
            <w:tcBorders>
              <w:top w:val="nil"/>
              <w:left w:val="nil"/>
              <w:bottom w:val="single" w:sz="4" w:space="0" w:color="FFFFFF"/>
              <w:right w:val="single" w:sz="4" w:space="0" w:color="FFFFFF"/>
            </w:tcBorders>
            <w:shd w:val="clear" w:color="000000" w:fill="EAF0E0"/>
            <w:noWrap/>
            <w:vAlign w:val="bottom"/>
            <w:hideMark/>
          </w:tcPr>
          <w:p w14:paraId="5798B140" w14:textId="77777777" w:rsidR="00C95492" w:rsidRPr="00C95492" w:rsidRDefault="00C95492" w:rsidP="003C1511">
            <w:pPr>
              <w:spacing w:before="40" w:afterLines="40" w:after="96"/>
              <w:rPr>
                <w:sz w:val="18"/>
                <w:szCs w:val="18"/>
                <w:lang w:val="en-US"/>
              </w:rPr>
            </w:pPr>
            <w:r w:rsidRPr="00C95492">
              <w:rPr>
                <w:sz w:val="18"/>
                <w:szCs w:val="18"/>
                <w:lang w:val="en-US"/>
              </w:rPr>
              <w:t>2.37</w:t>
            </w:r>
          </w:p>
        </w:tc>
        <w:tc>
          <w:tcPr>
            <w:tcW w:w="1133" w:type="dxa"/>
            <w:tcBorders>
              <w:top w:val="nil"/>
              <w:left w:val="nil"/>
              <w:bottom w:val="single" w:sz="4" w:space="0" w:color="FFFFFF"/>
              <w:right w:val="single" w:sz="4" w:space="0" w:color="FFFFFF"/>
            </w:tcBorders>
            <w:shd w:val="clear" w:color="000000" w:fill="EAF0E0"/>
            <w:noWrap/>
            <w:vAlign w:val="bottom"/>
            <w:hideMark/>
          </w:tcPr>
          <w:p w14:paraId="17D4D58C" w14:textId="77777777" w:rsidR="00C95492" w:rsidRPr="00C95492" w:rsidRDefault="00C95492" w:rsidP="003C1511">
            <w:pPr>
              <w:spacing w:before="40" w:afterLines="40" w:after="96"/>
              <w:rPr>
                <w:sz w:val="18"/>
                <w:szCs w:val="18"/>
                <w:lang w:val="en-US"/>
              </w:rPr>
            </w:pPr>
            <w:r w:rsidRPr="00C95492">
              <w:rPr>
                <w:sz w:val="18"/>
                <w:szCs w:val="18"/>
                <w:lang w:val="en-US"/>
              </w:rPr>
              <w:t>30.08</w:t>
            </w:r>
          </w:p>
        </w:tc>
        <w:tc>
          <w:tcPr>
            <w:tcW w:w="960" w:type="dxa"/>
            <w:tcBorders>
              <w:top w:val="nil"/>
              <w:left w:val="nil"/>
              <w:bottom w:val="single" w:sz="4" w:space="0" w:color="FFFFFF"/>
              <w:right w:val="single" w:sz="4" w:space="0" w:color="FFFFFF"/>
            </w:tcBorders>
            <w:shd w:val="clear" w:color="000000" w:fill="EAF0E0"/>
            <w:noWrap/>
            <w:vAlign w:val="bottom"/>
            <w:hideMark/>
          </w:tcPr>
          <w:p w14:paraId="5B110FEF" w14:textId="77777777" w:rsidR="00C95492" w:rsidRPr="00C95492" w:rsidRDefault="00C95492" w:rsidP="003C1511">
            <w:pPr>
              <w:spacing w:before="40" w:afterLines="40" w:after="96"/>
              <w:rPr>
                <w:sz w:val="18"/>
                <w:szCs w:val="18"/>
                <w:lang w:val="en-US"/>
              </w:rPr>
            </w:pPr>
            <w:r w:rsidRPr="00C95492">
              <w:rPr>
                <w:sz w:val="18"/>
                <w:szCs w:val="18"/>
                <w:lang w:val="en-US"/>
              </w:rPr>
              <w:t>30.08</w:t>
            </w:r>
          </w:p>
        </w:tc>
      </w:tr>
      <w:tr w:rsidR="00C95492" w:rsidRPr="00C95492" w14:paraId="349E4579"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FE96485"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CCAR</w:t>
            </w:r>
          </w:p>
        </w:tc>
        <w:tc>
          <w:tcPr>
            <w:tcW w:w="1326" w:type="dxa"/>
            <w:tcBorders>
              <w:top w:val="nil"/>
              <w:left w:val="nil"/>
              <w:bottom w:val="single" w:sz="4" w:space="0" w:color="FFFFFF"/>
              <w:right w:val="single" w:sz="4" w:space="0" w:color="FFFFFF"/>
            </w:tcBorders>
            <w:shd w:val="clear" w:color="000000" w:fill="EAF0E0"/>
            <w:noWrap/>
            <w:vAlign w:val="bottom"/>
            <w:hideMark/>
          </w:tcPr>
          <w:p w14:paraId="37C239E7"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1220" w:type="dxa"/>
            <w:tcBorders>
              <w:top w:val="nil"/>
              <w:left w:val="nil"/>
              <w:bottom w:val="single" w:sz="4" w:space="0" w:color="FFFFFF"/>
              <w:right w:val="single" w:sz="4" w:space="0" w:color="FFFFFF"/>
            </w:tcBorders>
            <w:shd w:val="clear" w:color="000000" w:fill="EAF0E0"/>
            <w:noWrap/>
            <w:vAlign w:val="bottom"/>
            <w:hideMark/>
          </w:tcPr>
          <w:p w14:paraId="313428DD" w14:textId="77777777" w:rsidR="00C95492" w:rsidRPr="00C95492" w:rsidRDefault="00C95492" w:rsidP="003C1511">
            <w:pPr>
              <w:spacing w:before="40" w:afterLines="40" w:after="96"/>
              <w:rPr>
                <w:sz w:val="18"/>
                <w:szCs w:val="18"/>
                <w:lang w:val="en-US"/>
              </w:rPr>
            </w:pPr>
            <w:r w:rsidRPr="00C95492">
              <w:rPr>
                <w:sz w:val="18"/>
                <w:szCs w:val="18"/>
                <w:lang w:val="en-US"/>
              </w:rPr>
              <w:t>3.25</w:t>
            </w:r>
          </w:p>
        </w:tc>
        <w:tc>
          <w:tcPr>
            <w:tcW w:w="960" w:type="dxa"/>
            <w:tcBorders>
              <w:top w:val="nil"/>
              <w:left w:val="nil"/>
              <w:bottom w:val="single" w:sz="4" w:space="0" w:color="FFFFFF"/>
              <w:right w:val="single" w:sz="4" w:space="0" w:color="FFFFFF"/>
            </w:tcBorders>
            <w:shd w:val="clear" w:color="000000" w:fill="EAF0E0"/>
            <w:noWrap/>
            <w:vAlign w:val="bottom"/>
            <w:hideMark/>
          </w:tcPr>
          <w:p w14:paraId="391066E0" w14:textId="77777777" w:rsidR="00C95492" w:rsidRPr="00C95492" w:rsidRDefault="00C95492" w:rsidP="003C1511">
            <w:pPr>
              <w:spacing w:before="40" w:afterLines="40" w:after="96"/>
              <w:rPr>
                <w:sz w:val="18"/>
                <w:szCs w:val="18"/>
                <w:lang w:val="en-US"/>
              </w:rPr>
            </w:pPr>
            <w:r w:rsidRPr="00C95492">
              <w:rPr>
                <w:sz w:val="18"/>
                <w:szCs w:val="18"/>
                <w:lang w:val="en-US"/>
              </w:rPr>
              <w:t>26.28</w:t>
            </w:r>
          </w:p>
        </w:tc>
        <w:tc>
          <w:tcPr>
            <w:tcW w:w="986" w:type="dxa"/>
            <w:tcBorders>
              <w:top w:val="nil"/>
              <w:left w:val="nil"/>
              <w:bottom w:val="single" w:sz="4" w:space="0" w:color="FFFFFF"/>
              <w:right w:val="single" w:sz="4" w:space="0" w:color="FFFFFF"/>
            </w:tcBorders>
            <w:shd w:val="clear" w:color="000000" w:fill="EAF0E0"/>
            <w:noWrap/>
            <w:vAlign w:val="bottom"/>
            <w:hideMark/>
          </w:tcPr>
          <w:p w14:paraId="454768E1" w14:textId="77777777" w:rsidR="00C95492" w:rsidRPr="00C95492" w:rsidRDefault="00C95492" w:rsidP="003C1511">
            <w:pPr>
              <w:spacing w:before="40" w:afterLines="40" w:after="96"/>
              <w:rPr>
                <w:sz w:val="18"/>
                <w:szCs w:val="18"/>
                <w:lang w:val="en-US"/>
              </w:rPr>
            </w:pPr>
            <w:r w:rsidRPr="00C95492">
              <w:rPr>
                <w:sz w:val="18"/>
                <w:szCs w:val="18"/>
                <w:lang w:val="en-US"/>
              </w:rPr>
              <w:t>2.17</w:t>
            </w:r>
          </w:p>
        </w:tc>
        <w:tc>
          <w:tcPr>
            <w:tcW w:w="1133" w:type="dxa"/>
            <w:tcBorders>
              <w:top w:val="nil"/>
              <w:left w:val="nil"/>
              <w:bottom w:val="single" w:sz="4" w:space="0" w:color="FFFFFF"/>
              <w:right w:val="single" w:sz="4" w:space="0" w:color="FFFFFF"/>
            </w:tcBorders>
            <w:shd w:val="clear" w:color="000000" w:fill="EAF0E0"/>
            <w:noWrap/>
            <w:vAlign w:val="bottom"/>
            <w:hideMark/>
          </w:tcPr>
          <w:p w14:paraId="5F8F60D8" w14:textId="77777777" w:rsidR="00C95492" w:rsidRPr="00C95492" w:rsidRDefault="00C95492" w:rsidP="003C1511">
            <w:pPr>
              <w:spacing w:before="40" w:afterLines="40" w:after="96"/>
              <w:rPr>
                <w:sz w:val="18"/>
                <w:szCs w:val="18"/>
                <w:lang w:val="en-US"/>
              </w:rPr>
            </w:pPr>
            <w:r w:rsidRPr="00C95492">
              <w:rPr>
                <w:sz w:val="18"/>
                <w:szCs w:val="18"/>
                <w:lang w:val="en-US"/>
              </w:rPr>
              <w:t>26.28</w:t>
            </w:r>
          </w:p>
        </w:tc>
        <w:tc>
          <w:tcPr>
            <w:tcW w:w="960" w:type="dxa"/>
            <w:tcBorders>
              <w:top w:val="nil"/>
              <w:left w:val="nil"/>
              <w:bottom w:val="single" w:sz="4" w:space="0" w:color="FFFFFF"/>
              <w:right w:val="single" w:sz="4" w:space="0" w:color="FFFFFF"/>
            </w:tcBorders>
            <w:shd w:val="clear" w:color="000000" w:fill="EAF0E0"/>
            <w:noWrap/>
            <w:vAlign w:val="bottom"/>
            <w:hideMark/>
          </w:tcPr>
          <w:p w14:paraId="1A8327E5" w14:textId="77777777" w:rsidR="00C95492" w:rsidRPr="00C95492" w:rsidRDefault="00C95492" w:rsidP="003C1511">
            <w:pPr>
              <w:spacing w:before="40" w:afterLines="40" w:after="96"/>
              <w:rPr>
                <w:sz w:val="18"/>
                <w:szCs w:val="18"/>
                <w:lang w:val="en-US"/>
              </w:rPr>
            </w:pPr>
            <w:r w:rsidRPr="00C95492">
              <w:rPr>
                <w:sz w:val="18"/>
                <w:szCs w:val="18"/>
                <w:lang w:val="en-US"/>
              </w:rPr>
              <w:t>56.36</w:t>
            </w:r>
          </w:p>
        </w:tc>
      </w:tr>
      <w:tr w:rsidR="00C95492" w:rsidRPr="00C95492" w14:paraId="1009C6A4"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36DBFF29"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RSEM</w:t>
            </w:r>
          </w:p>
        </w:tc>
        <w:tc>
          <w:tcPr>
            <w:tcW w:w="1326" w:type="dxa"/>
            <w:tcBorders>
              <w:top w:val="nil"/>
              <w:left w:val="nil"/>
              <w:bottom w:val="single" w:sz="4" w:space="0" w:color="FFFFFF"/>
              <w:right w:val="single" w:sz="4" w:space="0" w:color="FFFFFF"/>
            </w:tcBorders>
            <w:shd w:val="clear" w:color="000000" w:fill="EAF0E0"/>
            <w:noWrap/>
            <w:vAlign w:val="bottom"/>
            <w:hideMark/>
          </w:tcPr>
          <w:p w14:paraId="30D89752" w14:textId="77777777" w:rsidR="00C95492" w:rsidRPr="00C95492" w:rsidRDefault="00C95492" w:rsidP="003C1511">
            <w:pPr>
              <w:spacing w:before="40" w:afterLines="40" w:after="96"/>
              <w:rPr>
                <w:sz w:val="18"/>
                <w:szCs w:val="18"/>
                <w:lang w:val="en-US"/>
              </w:rPr>
            </w:pPr>
            <w:r w:rsidRPr="00C95492">
              <w:rPr>
                <w:sz w:val="18"/>
                <w:szCs w:val="18"/>
                <w:lang w:val="en-US"/>
              </w:rPr>
              <w:t>1.71</w:t>
            </w:r>
          </w:p>
        </w:tc>
        <w:tc>
          <w:tcPr>
            <w:tcW w:w="1220" w:type="dxa"/>
            <w:tcBorders>
              <w:top w:val="nil"/>
              <w:left w:val="nil"/>
              <w:bottom w:val="single" w:sz="4" w:space="0" w:color="FFFFFF"/>
              <w:right w:val="single" w:sz="4" w:space="0" w:color="FFFFFF"/>
            </w:tcBorders>
            <w:shd w:val="clear" w:color="000000" w:fill="EAF0E0"/>
            <w:noWrap/>
            <w:vAlign w:val="bottom"/>
            <w:hideMark/>
          </w:tcPr>
          <w:p w14:paraId="0031ECF3"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165BD6AF" w14:textId="77777777" w:rsidR="00C95492" w:rsidRPr="00C95492" w:rsidRDefault="00C95492" w:rsidP="003C1511">
            <w:pPr>
              <w:spacing w:before="40" w:afterLines="40" w:after="96"/>
              <w:rPr>
                <w:sz w:val="18"/>
                <w:szCs w:val="18"/>
                <w:lang w:val="en-US"/>
              </w:rPr>
            </w:pPr>
            <w:r w:rsidRPr="00C95492">
              <w:rPr>
                <w:sz w:val="18"/>
                <w:szCs w:val="18"/>
                <w:lang w:val="en-US"/>
              </w:rPr>
              <w:t>14.21</w:t>
            </w:r>
          </w:p>
        </w:tc>
        <w:tc>
          <w:tcPr>
            <w:tcW w:w="986" w:type="dxa"/>
            <w:tcBorders>
              <w:top w:val="nil"/>
              <w:left w:val="nil"/>
              <w:bottom w:val="single" w:sz="4" w:space="0" w:color="FFFFFF"/>
              <w:right w:val="single" w:sz="4" w:space="0" w:color="FFFFFF"/>
            </w:tcBorders>
            <w:shd w:val="clear" w:color="000000" w:fill="EAF0E0"/>
            <w:noWrap/>
            <w:vAlign w:val="bottom"/>
            <w:hideMark/>
          </w:tcPr>
          <w:p w14:paraId="5C47B816" w14:textId="77777777" w:rsidR="00C95492" w:rsidRPr="00C95492" w:rsidRDefault="00C95492" w:rsidP="003C1511">
            <w:pPr>
              <w:spacing w:before="40" w:afterLines="40" w:after="96"/>
              <w:rPr>
                <w:sz w:val="18"/>
                <w:szCs w:val="18"/>
                <w:lang w:val="en-US"/>
              </w:rPr>
            </w:pPr>
            <w:r w:rsidRPr="00C95492">
              <w:rPr>
                <w:sz w:val="18"/>
                <w:szCs w:val="18"/>
                <w:lang w:val="en-US"/>
              </w:rPr>
              <w:t>3.73</w:t>
            </w:r>
          </w:p>
        </w:tc>
        <w:tc>
          <w:tcPr>
            <w:tcW w:w="1133" w:type="dxa"/>
            <w:tcBorders>
              <w:top w:val="nil"/>
              <w:left w:val="nil"/>
              <w:bottom w:val="single" w:sz="4" w:space="0" w:color="FFFFFF"/>
              <w:right w:val="single" w:sz="4" w:space="0" w:color="FFFFFF"/>
            </w:tcBorders>
            <w:shd w:val="clear" w:color="000000" w:fill="EAF0E0"/>
            <w:noWrap/>
            <w:vAlign w:val="bottom"/>
            <w:hideMark/>
          </w:tcPr>
          <w:p w14:paraId="466E1B42" w14:textId="77777777" w:rsidR="00C95492" w:rsidRPr="00C95492" w:rsidRDefault="00C95492" w:rsidP="003C1511">
            <w:pPr>
              <w:spacing w:before="40" w:afterLines="40" w:after="96"/>
              <w:rPr>
                <w:sz w:val="18"/>
                <w:szCs w:val="18"/>
                <w:lang w:val="en-US"/>
              </w:rPr>
            </w:pPr>
            <w:r w:rsidRPr="00C95492">
              <w:rPr>
                <w:sz w:val="18"/>
                <w:szCs w:val="18"/>
                <w:lang w:val="en-US"/>
              </w:rPr>
              <w:t>14.21</w:t>
            </w:r>
          </w:p>
        </w:tc>
        <w:tc>
          <w:tcPr>
            <w:tcW w:w="960" w:type="dxa"/>
            <w:tcBorders>
              <w:top w:val="nil"/>
              <w:left w:val="nil"/>
              <w:bottom w:val="single" w:sz="4" w:space="0" w:color="FFFFFF"/>
              <w:right w:val="single" w:sz="4" w:space="0" w:color="FFFFFF"/>
            </w:tcBorders>
            <w:shd w:val="clear" w:color="000000" w:fill="EAF0E0"/>
            <w:noWrap/>
            <w:vAlign w:val="bottom"/>
            <w:hideMark/>
          </w:tcPr>
          <w:p w14:paraId="09189B48" w14:textId="77777777" w:rsidR="00C95492" w:rsidRPr="00C95492" w:rsidRDefault="00C95492" w:rsidP="003C1511">
            <w:pPr>
              <w:spacing w:before="40" w:afterLines="40" w:after="96"/>
              <w:rPr>
                <w:sz w:val="18"/>
                <w:szCs w:val="18"/>
                <w:lang w:val="en-US"/>
              </w:rPr>
            </w:pPr>
            <w:r w:rsidRPr="00C95492">
              <w:rPr>
                <w:sz w:val="18"/>
                <w:szCs w:val="18"/>
                <w:lang w:val="en-US"/>
              </w:rPr>
              <w:t>70.57</w:t>
            </w:r>
          </w:p>
        </w:tc>
      </w:tr>
      <w:tr w:rsidR="00C95492" w:rsidRPr="00C95492" w14:paraId="6E2761FB"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62163EDE"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PGRA</w:t>
            </w:r>
          </w:p>
        </w:tc>
        <w:tc>
          <w:tcPr>
            <w:tcW w:w="1326" w:type="dxa"/>
            <w:tcBorders>
              <w:top w:val="nil"/>
              <w:left w:val="nil"/>
              <w:bottom w:val="single" w:sz="4" w:space="0" w:color="FFFFFF"/>
              <w:right w:val="single" w:sz="4" w:space="0" w:color="FFFFFF"/>
            </w:tcBorders>
            <w:shd w:val="clear" w:color="000000" w:fill="EAF0E0"/>
            <w:noWrap/>
            <w:vAlign w:val="bottom"/>
            <w:hideMark/>
          </w:tcPr>
          <w:p w14:paraId="0A76BAD2" w14:textId="77777777" w:rsidR="00C95492" w:rsidRPr="00C95492" w:rsidRDefault="00C95492" w:rsidP="003C1511">
            <w:pPr>
              <w:spacing w:before="40" w:afterLines="40" w:after="96"/>
              <w:rPr>
                <w:sz w:val="18"/>
                <w:szCs w:val="18"/>
                <w:lang w:val="en-US"/>
              </w:rPr>
            </w:pPr>
            <w:r w:rsidRPr="00C95492">
              <w:rPr>
                <w:sz w:val="18"/>
                <w:szCs w:val="18"/>
                <w:lang w:val="en-US"/>
              </w:rPr>
              <w:t>1.75</w:t>
            </w:r>
          </w:p>
        </w:tc>
        <w:tc>
          <w:tcPr>
            <w:tcW w:w="1220" w:type="dxa"/>
            <w:tcBorders>
              <w:top w:val="nil"/>
              <w:left w:val="nil"/>
              <w:bottom w:val="single" w:sz="4" w:space="0" w:color="FFFFFF"/>
              <w:right w:val="single" w:sz="4" w:space="0" w:color="FFFFFF"/>
            </w:tcBorders>
            <w:shd w:val="clear" w:color="000000" w:fill="EAF0E0"/>
            <w:noWrap/>
            <w:vAlign w:val="bottom"/>
            <w:hideMark/>
          </w:tcPr>
          <w:p w14:paraId="07E9BA8C"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2CA63F70" w14:textId="77777777" w:rsidR="00C95492" w:rsidRPr="00C95492" w:rsidRDefault="00C95492" w:rsidP="003C1511">
            <w:pPr>
              <w:spacing w:before="40" w:afterLines="40" w:after="96"/>
              <w:rPr>
                <w:sz w:val="18"/>
                <w:szCs w:val="18"/>
                <w:lang w:val="en-US"/>
              </w:rPr>
            </w:pPr>
            <w:r w:rsidRPr="00C95492">
              <w:rPr>
                <w:sz w:val="18"/>
                <w:szCs w:val="18"/>
                <w:lang w:val="en-US"/>
              </w:rPr>
              <w:t>13.9</w:t>
            </w:r>
          </w:p>
        </w:tc>
        <w:tc>
          <w:tcPr>
            <w:tcW w:w="986" w:type="dxa"/>
            <w:tcBorders>
              <w:top w:val="nil"/>
              <w:left w:val="nil"/>
              <w:bottom w:val="single" w:sz="4" w:space="0" w:color="FFFFFF"/>
              <w:right w:val="single" w:sz="4" w:space="0" w:color="FFFFFF"/>
            </w:tcBorders>
            <w:shd w:val="clear" w:color="000000" w:fill="EAF0E0"/>
            <w:noWrap/>
            <w:vAlign w:val="bottom"/>
            <w:hideMark/>
          </w:tcPr>
          <w:p w14:paraId="00DC7678" w14:textId="77777777" w:rsidR="00C95492" w:rsidRPr="00C95492" w:rsidRDefault="00C95492" w:rsidP="003C1511">
            <w:pPr>
              <w:spacing w:before="40" w:afterLines="40" w:after="96"/>
              <w:rPr>
                <w:sz w:val="18"/>
                <w:szCs w:val="18"/>
                <w:lang w:val="en-US"/>
              </w:rPr>
            </w:pPr>
            <w:r w:rsidRPr="00C95492">
              <w:rPr>
                <w:sz w:val="18"/>
                <w:szCs w:val="18"/>
                <w:lang w:val="en-US"/>
              </w:rPr>
              <w:t>10.33</w:t>
            </w:r>
          </w:p>
        </w:tc>
        <w:tc>
          <w:tcPr>
            <w:tcW w:w="1133" w:type="dxa"/>
            <w:tcBorders>
              <w:top w:val="nil"/>
              <w:left w:val="nil"/>
              <w:bottom w:val="single" w:sz="4" w:space="0" w:color="FFFFFF"/>
              <w:right w:val="single" w:sz="4" w:space="0" w:color="FFFFFF"/>
            </w:tcBorders>
            <w:shd w:val="clear" w:color="000000" w:fill="EAF0E0"/>
            <w:noWrap/>
            <w:vAlign w:val="bottom"/>
            <w:hideMark/>
          </w:tcPr>
          <w:p w14:paraId="24B997B6" w14:textId="77777777" w:rsidR="00C95492" w:rsidRPr="00C95492" w:rsidRDefault="00C95492" w:rsidP="003C1511">
            <w:pPr>
              <w:spacing w:before="40" w:afterLines="40" w:after="96"/>
              <w:rPr>
                <w:sz w:val="18"/>
                <w:szCs w:val="18"/>
                <w:lang w:val="en-US"/>
              </w:rPr>
            </w:pPr>
            <w:r w:rsidRPr="00C95492">
              <w:rPr>
                <w:sz w:val="18"/>
                <w:szCs w:val="18"/>
                <w:lang w:val="en-US"/>
              </w:rPr>
              <w:t>13.9</w:t>
            </w:r>
          </w:p>
        </w:tc>
        <w:tc>
          <w:tcPr>
            <w:tcW w:w="960" w:type="dxa"/>
            <w:tcBorders>
              <w:top w:val="nil"/>
              <w:left w:val="nil"/>
              <w:bottom w:val="single" w:sz="4" w:space="0" w:color="FFFFFF"/>
              <w:right w:val="single" w:sz="4" w:space="0" w:color="FFFFFF"/>
            </w:tcBorders>
            <w:shd w:val="clear" w:color="000000" w:fill="EAF0E0"/>
            <w:noWrap/>
            <w:vAlign w:val="bottom"/>
            <w:hideMark/>
          </w:tcPr>
          <w:p w14:paraId="7EFDEAD8" w14:textId="77777777" w:rsidR="00C95492" w:rsidRPr="00C95492" w:rsidRDefault="00C95492" w:rsidP="003C1511">
            <w:pPr>
              <w:spacing w:before="40" w:afterLines="40" w:after="96"/>
              <w:rPr>
                <w:sz w:val="18"/>
                <w:szCs w:val="18"/>
                <w:lang w:val="en-US"/>
              </w:rPr>
            </w:pPr>
            <w:r w:rsidRPr="00C95492">
              <w:rPr>
                <w:sz w:val="18"/>
                <w:szCs w:val="18"/>
                <w:lang w:val="en-US"/>
              </w:rPr>
              <w:t>84.48</w:t>
            </w:r>
          </w:p>
        </w:tc>
      </w:tr>
      <w:tr w:rsidR="00C95492" w:rsidRPr="00C95492" w14:paraId="6D196A06"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7E6C5DA"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HKLU</w:t>
            </w:r>
          </w:p>
        </w:tc>
        <w:tc>
          <w:tcPr>
            <w:tcW w:w="1326" w:type="dxa"/>
            <w:tcBorders>
              <w:top w:val="nil"/>
              <w:left w:val="nil"/>
              <w:bottom w:val="single" w:sz="4" w:space="0" w:color="FFFFFF"/>
              <w:right w:val="single" w:sz="4" w:space="0" w:color="FFFFFF"/>
            </w:tcBorders>
            <w:shd w:val="clear" w:color="000000" w:fill="EAF0E0"/>
            <w:noWrap/>
            <w:vAlign w:val="bottom"/>
            <w:hideMark/>
          </w:tcPr>
          <w:p w14:paraId="6B413D25" w14:textId="77777777" w:rsidR="00C95492" w:rsidRPr="00C95492" w:rsidRDefault="00C95492" w:rsidP="003C1511">
            <w:pPr>
              <w:spacing w:before="40" w:afterLines="40" w:after="96"/>
              <w:rPr>
                <w:sz w:val="18"/>
                <w:szCs w:val="18"/>
                <w:lang w:val="en-US"/>
              </w:rPr>
            </w:pPr>
            <w:r w:rsidRPr="00C95492">
              <w:rPr>
                <w:sz w:val="18"/>
                <w:szCs w:val="18"/>
                <w:lang w:val="en-US"/>
              </w:rPr>
              <w:t>0.97</w:t>
            </w:r>
          </w:p>
        </w:tc>
        <w:tc>
          <w:tcPr>
            <w:tcW w:w="1220" w:type="dxa"/>
            <w:tcBorders>
              <w:top w:val="nil"/>
              <w:left w:val="nil"/>
              <w:bottom w:val="single" w:sz="4" w:space="0" w:color="FFFFFF"/>
              <w:right w:val="single" w:sz="4" w:space="0" w:color="FFFFFF"/>
            </w:tcBorders>
            <w:shd w:val="clear" w:color="000000" w:fill="EAF0E0"/>
            <w:noWrap/>
            <w:vAlign w:val="bottom"/>
            <w:hideMark/>
          </w:tcPr>
          <w:p w14:paraId="40D3A582"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128149D1" w14:textId="77777777" w:rsidR="00C95492" w:rsidRPr="00C95492" w:rsidRDefault="00C95492" w:rsidP="003C1511">
            <w:pPr>
              <w:spacing w:before="40" w:afterLines="40" w:after="96"/>
              <w:rPr>
                <w:sz w:val="18"/>
                <w:szCs w:val="18"/>
                <w:lang w:val="en-US"/>
              </w:rPr>
            </w:pPr>
            <w:r w:rsidRPr="00C95492">
              <w:rPr>
                <w:sz w:val="18"/>
                <w:szCs w:val="18"/>
                <w:lang w:val="en-US"/>
              </w:rPr>
              <w:t>6.58</w:t>
            </w:r>
          </w:p>
        </w:tc>
        <w:tc>
          <w:tcPr>
            <w:tcW w:w="986" w:type="dxa"/>
            <w:tcBorders>
              <w:top w:val="nil"/>
              <w:left w:val="nil"/>
              <w:bottom w:val="single" w:sz="4" w:space="0" w:color="FFFFFF"/>
              <w:right w:val="single" w:sz="4" w:space="0" w:color="FFFFFF"/>
            </w:tcBorders>
            <w:shd w:val="clear" w:color="000000" w:fill="EAF0E0"/>
            <w:noWrap/>
            <w:vAlign w:val="bottom"/>
            <w:hideMark/>
          </w:tcPr>
          <w:p w14:paraId="04F98563" w14:textId="77777777" w:rsidR="00C95492" w:rsidRPr="00C95492" w:rsidRDefault="00C95492" w:rsidP="003C1511">
            <w:pPr>
              <w:spacing w:before="40" w:afterLines="40" w:after="96"/>
              <w:rPr>
                <w:sz w:val="18"/>
                <w:szCs w:val="18"/>
                <w:lang w:val="en-US"/>
              </w:rPr>
            </w:pPr>
            <w:r w:rsidRPr="00C95492">
              <w:rPr>
                <w:sz w:val="18"/>
                <w:szCs w:val="18"/>
                <w:lang w:val="en-US"/>
              </w:rPr>
              <w:t>1.11</w:t>
            </w:r>
          </w:p>
        </w:tc>
        <w:tc>
          <w:tcPr>
            <w:tcW w:w="1133" w:type="dxa"/>
            <w:tcBorders>
              <w:top w:val="nil"/>
              <w:left w:val="nil"/>
              <w:bottom w:val="single" w:sz="4" w:space="0" w:color="FFFFFF"/>
              <w:right w:val="single" w:sz="4" w:space="0" w:color="FFFFFF"/>
            </w:tcBorders>
            <w:shd w:val="clear" w:color="000000" w:fill="EAF0E0"/>
            <w:noWrap/>
            <w:vAlign w:val="bottom"/>
            <w:hideMark/>
          </w:tcPr>
          <w:p w14:paraId="737ECBC0" w14:textId="77777777" w:rsidR="00C95492" w:rsidRPr="00C95492" w:rsidRDefault="00C95492" w:rsidP="003C1511">
            <w:pPr>
              <w:spacing w:before="40" w:afterLines="40" w:after="96"/>
              <w:rPr>
                <w:sz w:val="18"/>
                <w:szCs w:val="18"/>
                <w:lang w:val="en-US"/>
              </w:rPr>
            </w:pPr>
            <w:r w:rsidRPr="00C95492">
              <w:rPr>
                <w:sz w:val="18"/>
                <w:szCs w:val="18"/>
                <w:lang w:val="en-US"/>
              </w:rPr>
              <w:t>6.58</w:t>
            </w:r>
          </w:p>
        </w:tc>
        <w:tc>
          <w:tcPr>
            <w:tcW w:w="960" w:type="dxa"/>
            <w:tcBorders>
              <w:top w:val="nil"/>
              <w:left w:val="nil"/>
              <w:bottom w:val="single" w:sz="4" w:space="0" w:color="FFFFFF"/>
              <w:right w:val="single" w:sz="4" w:space="0" w:color="FFFFFF"/>
            </w:tcBorders>
            <w:shd w:val="clear" w:color="000000" w:fill="EAF0E0"/>
            <w:noWrap/>
            <w:vAlign w:val="bottom"/>
            <w:hideMark/>
          </w:tcPr>
          <w:p w14:paraId="625B8C12" w14:textId="77777777" w:rsidR="00C95492" w:rsidRPr="00C95492" w:rsidRDefault="00C95492" w:rsidP="003C1511">
            <w:pPr>
              <w:spacing w:before="40" w:afterLines="40" w:after="96"/>
              <w:rPr>
                <w:sz w:val="18"/>
                <w:szCs w:val="18"/>
                <w:lang w:val="en-US"/>
              </w:rPr>
            </w:pPr>
            <w:r w:rsidRPr="00C95492">
              <w:rPr>
                <w:sz w:val="18"/>
                <w:szCs w:val="18"/>
                <w:lang w:val="en-US"/>
              </w:rPr>
              <w:t>91.06</w:t>
            </w:r>
          </w:p>
        </w:tc>
      </w:tr>
    </w:tbl>
    <w:p w14:paraId="115F70A6" w14:textId="77777777" w:rsidR="00C95492" w:rsidRPr="00C95492" w:rsidRDefault="00C95492">
      <w:pPr>
        <w:spacing w:before="0" w:after="0"/>
        <w:rPr>
          <w:sz w:val="18"/>
          <w:szCs w:val="18"/>
          <w:lang w:val="en-US"/>
        </w:rPr>
      </w:pPr>
    </w:p>
    <w:p w14:paraId="2E3338E9" w14:textId="17EA3751" w:rsidR="00C95492" w:rsidRPr="00C95492" w:rsidRDefault="00C95492">
      <w:pPr>
        <w:spacing w:before="0" w:after="0"/>
        <w:rPr>
          <w:sz w:val="22"/>
          <w:szCs w:val="18"/>
          <w:lang w:val="en-US"/>
        </w:rPr>
      </w:pPr>
      <w:r w:rsidRPr="00C95492">
        <w:rPr>
          <w:sz w:val="22"/>
          <w:szCs w:val="18"/>
          <w:lang w:val="en-US"/>
        </w:rPr>
        <w:t>Groups 2015 &amp; 2016</w:t>
      </w:r>
    </w:p>
    <w:p w14:paraId="4E3B87F8" w14:textId="4BC996A1" w:rsidR="00C95492" w:rsidRPr="00C95492" w:rsidRDefault="00C95492">
      <w:pPr>
        <w:spacing w:before="0" w:after="0"/>
        <w:rPr>
          <w:sz w:val="22"/>
          <w:szCs w:val="18"/>
          <w:lang w:val="en-US"/>
        </w:rPr>
      </w:pPr>
      <w:r w:rsidRPr="00C95492">
        <w:rPr>
          <w:sz w:val="22"/>
          <w:szCs w:val="18"/>
          <w:lang w:val="en-US"/>
        </w:rPr>
        <w:t>Average dissimilarity = 84.95</w:t>
      </w:r>
    </w:p>
    <w:tbl>
      <w:tblPr>
        <w:tblW w:w="7540" w:type="dxa"/>
        <w:tblLook w:val="04A0" w:firstRow="1" w:lastRow="0" w:firstColumn="1" w:lastColumn="0" w:noHBand="0" w:noVBand="1"/>
      </w:tblPr>
      <w:tblGrid>
        <w:gridCol w:w="955"/>
        <w:gridCol w:w="1326"/>
        <w:gridCol w:w="1220"/>
        <w:gridCol w:w="960"/>
        <w:gridCol w:w="986"/>
        <w:gridCol w:w="1133"/>
        <w:gridCol w:w="960"/>
      </w:tblGrid>
      <w:tr w:rsidR="00C95492" w:rsidRPr="00C95492" w14:paraId="1ACAA3E4" w14:textId="77777777" w:rsidTr="003C1511">
        <w:trPr>
          <w:trHeight w:val="300"/>
        </w:trPr>
        <w:tc>
          <w:tcPr>
            <w:tcW w:w="955"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0A755820"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Species</w:t>
            </w:r>
          </w:p>
        </w:tc>
        <w:tc>
          <w:tcPr>
            <w:tcW w:w="132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2C283C3"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2015</w:t>
            </w:r>
          </w:p>
        </w:tc>
        <w:tc>
          <w:tcPr>
            <w:tcW w:w="122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B45BC44"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2016</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D5429D0"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98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0D4D15F"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33"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F712E49"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4097B44"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r>
      <w:tr w:rsidR="00C95492" w:rsidRPr="00C95492" w14:paraId="298A5145" w14:textId="77777777" w:rsidTr="003C1511">
        <w:trPr>
          <w:trHeight w:val="315"/>
        </w:trPr>
        <w:tc>
          <w:tcPr>
            <w:tcW w:w="955"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6AFE208A" w14:textId="77777777" w:rsidR="00C95492" w:rsidRPr="00C95492" w:rsidRDefault="00C95492" w:rsidP="003C1511">
            <w:pPr>
              <w:spacing w:before="40" w:afterLines="40" w:after="96"/>
              <w:rPr>
                <w:b/>
                <w:bCs/>
                <w:color w:val="FFFFFF" w:themeColor="background1"/>
                <w:sz w:val="18"/>
                <w:szCs w:val="18"/>
                <w:lang w:val="en-US"/>
              </w:rPr>
            </w:pPr>
          </w:p>
        </w:tc>
        <w:tc>
          <w:tcPr>
            <w:tcW w:w="1326" w:type="dxa"/>
            <w:tcBorders>
              <w:top w:val="nil"/>
              <w:left w:val="nil"/>
              <w:bottom w:val="single" w:sz="12" w:space="0" w:color="FFFFFF"/>
              <w:right w:val="single" w:sz="4" w:space="0" w:color="FFFFFF"/>
            </w:tcBorders>
            <w:shd w:val="clear" w:color="auto" w:fill="9BBB59" w:themeFill="accent3"/>
            <w:noWrap/>
            <w:vAlign w:val="bottom"/>
            <w:hideMark/>
          </w:tcPr>
          <w:p w14:paraId="32334F9C"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Av.Abund</w:t>
            </w:r>
          </w:p>
        </w:tc>
        <w:tc>
          <w:tcPr>
            <w:tcW w:w="1220" w:type="dxa"/>
            <w:tcBorders>
              <w:top w:val="nil"/>
              <w:left w:val="nil"/>
              <w:bottom w:val="single" w:sz="12" w:space="0" w:color="FFFFFF"/>
              <w:right w:val="single" w:sz="4" w:space="0" w:color="FFFFFF"/>
            </w:tcBorders>
            <w:shd w:val="clear" w:color="auto" w:fill="9BBB59" w:themeFill="accent3"/>
            <w:noWrap/>
            <w:vAlign w:val="bottom"/>
            <w:hideMark/>
          </w:tcPr>
          <w:p w14:paraId="7581E8B6"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Av.Abund</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13C9948B"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Av.Diss</w:t>
            </w:r>
          </w:p>
        </w:tc>
        <w:tc>
          <w:tcPr>
            <w:tcW w:w="986" w:type="dxa"/>
            <w:tcBorders>
              <w:top w:val="nil"/>
              <w:left w:val="nil"/>
              <w:bottom w:val="single" w:sz="12" w:space="0" w:color="FFFFFF"/>
              <w:right w:val="single" w:sz="4" w:space="0" w:color="FFFFFF"/>
            </w:tcBorders>
            <w:shd w:val="clear" w:color="auto" w:fill="9BBB59" w:themeFill="accent3"/>
            <w:noWrap/>
            <w:vAlign w:val="bottom"/>
            <w:hideMark/>
          </w:tcPr>
          <w:p w14:paraId="375446BA"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Diss/SD</w:t>
            </w:r>
          </w:p>
        </w:tc>
        <w:tc>
          <w:tcPr>
            <w:tcW w:w="1133" w:type="dxa"/>
            <w:tcBorders>
              <w:top w:val="nil"/>
              <w:left w:val="nil"/>
              <w:bottom w:val="single" w:sz="12" w:space="0" w:color="FFFFFF"/>
              <w:right w:val="single" w:sz="4" w:space="0" w:color="FFFFFF"/>
            </w:tcBorders>
            <w:shd w:val="clear" w:color="auto" w:fill="9BBB59" w:themeFill="accent3"/>
            <w:noWrap/>
            <w:vAlign w:val="bottom"/>
            <w:hideMark/>
          </w:tcPr>
          <w:p w14:paraId="372A2A2F"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Contrib%</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67A11407"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Cum.%</w:t>
            </w:r>
          </w:p>
        </w:tc>
      </w:tr>
      <w:tr w:rsidR="00C95492" w:rsidRPr="00C95492" w14:paraId="2019FD22" w14:textId="77777777" w:rsidTr="003C1511">
        <w:trPr>
          <w:trHeight w:val="315"/>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3A5CA027"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MPEE</w:t>
            </w:r>
          </w:p>
        </w:tc>
        <w:tc>
          <w:tcPr>
            <w:tcW w:w="1326" w:type="dxa"/>
            <w:tcBorders>
              <w:top w:val="nil"/>
              <w:left w:val="nil"/>
              <w:bottom w:val="single" w:sz="4" w:space="0" w:color="FFFFFF"/>
              <w:right w:val="single" w:sz="4" w:space="0" w:color="FFFFFF"/>
            </w:tcBorders>
            <w:shd w:val="clear" w:color="000000" w:fill="EAF0E0"/>
            <w:noWrap/>
            <w:vAlign w:val="bottom"/>
            <w:hideMark/>
          </w:tcPr>
          <w:p w14:paraId="0E78DB14" w14:textId="77777777" w:rsidR="00C95492" w:rsidRPr="00C95492" w:rsidRDefault="00C95492" w:rsidP="003C1511">
            <w:pPr>
              <w:spacing w:before="40" w:afterLines="40" w:after="96"/>
              <w:rPr>
                <w:sz w:val="18"/>
                <w:szCs w:val="18"/>
                <w:lang w:val="en-US"/>
              </w:rPr>
            </w:pPr>
            <w:r w:rsidRPr="00C95492">
              <w:rPr>
                <w:sz w:val="18"/>
                <w:szCs w:val="18"/>
                <w:lang w:val="en-US"/>
              </w:rPr>
              <w:t>3.86</w:t>
            </w:r>
          </w:p>
        </w:tc>
        <w:tc>
          <w:tcPr>
            <w:tcW w:w="1220" w:type="dxa"/>
            <w:tcBorders>
              <w:top w:val="nil"/>
              <w:left w:val="nil"/>
              <w:bottom w:val="single" w:sz="4" w:space="0" w:color="FFFFFF"/>
              <w:right w:val="single" w:sz="4" w:space="0" w:color="FFFFFF"/>
            </w:tcBorders>
            <w:shd w:val="clear" w:color="000000" w:fill="EAF0E0"/>
            <w:noWrap/>
            <w:vAlign w:val="bottom"/>
            <w:hideMark/>
          </w:tcPr>
          <w:p w14:paraId="4D7938C0"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3E82F737" w14:textId="77777777" w:rsidR="00C95492" w:rsidRPr="00C95492" w:rsidRDefault="00C95492" w:rsidP="003C1511">
            <w:pPr>
              <w:spacing w:before="40" w:afterLines="40" w:after="96"/>
              <w:rPr>
                <w:sz w:val="18"/>
                <w:szCs w:val="18"/>
                <w:lang w:val="en-US"/>
              </w:rPr>
            </w:pPr>
            <w:r w:rsidRPr="00C95492">
              <w:rPr>
                <w:sz w:val="18"/>
                <w:szCs w:val="18"/>
                <w:lang w:val="en-US"/>
              </w:rPr>
              <w:t>25.58</w:t>
            </w:r>
          </w:p>
        </w:tc>
        <w:tc>
          <w:tcPr>
            <w:tcW w:w="986" w:type="dxa"/>
            <w:tcBorders>
              <w:top w:val="nil"/>
              <w:left w:val="nil"/>
              <w:bottom w:val="single" w:sz="4" w:space="0" w:color="FFFFFF"/>
              <w:right w:val="single" w:sz="4" w:space="0" w:color="FFFFFF"/>
            </w:tcBorders>
            <w:shd w:val="clear" w:color="000000" w:fill="EAF0E0"/>
            <w:noWrap/>
            <w:vAlign w:val="bottom"/>
            <w:hideMark/>
          </w:tcPr>
          <w:p w14:paraId="4152CE2D" w14:textId="77777777" w:rsidR="00C95492" w:rsidRPr="00C95492" w:rsidRDefault="00C95492" w:rsidP="003C1511">
            <w:pPr>
              <w:spacing w:before="40" w:afterLines="40" w:after="96"/>
              <w:rPr>
                <w:sz w:val="18"/>
                <w:szCs w:val="18"/>
                <w:lang w:val="en-US"/>
              </w:rPr>
            </w:pPr>
            <w:r w:rsidRPr="00C95492">
              <w:rPr>
                <w:sz w:val="18"/>
                <w:szCs w:val="18"/>
                <w:lang w:val="en-US"/>
              </w:rPr>
              <w:t>8.89</w:t>
            </w:r>
          </w:p>
        </w:tc>
        <w:tc>
          <w:tcPr>
            <w:tcW w:w="1133" w:type="dxa"/>
            <w:tcBorders>
              <w:top w:val="nil"/>
              <w:left w:val="nil"/>
              <w:bottom w:val="single" w:sz="4" w:space="0" w:color="FFFFFF"/>
              <w:right w:val="single" w:sz="4" w:space="0" w:color="FFFFFF"/>
            </w:tcBorders>
            <w:shd w:val="clear" w:color="000000" w:fill="EAF0E0"/>
            <w:noWrap/>
            <w:vAlign w:val="bottom"/>
            <w:hideMark/>
          </w:tcPr>
          <w:p w14:paraId="20BC5BFB" w14:textId="77777777" w:rsidR="00C95492" w:rsidRPr="00C95492" w:rsidRDefault="00C95492" w:rsidP="003C1511">
            <w:pPr>
              <w:spacing w:before="40" w:afterLines="40" w:after="96"/>
              <w:rPr>
                <w:sz w:val="18"/>
                <w:szCs w:val="18"/>
                <w:lang w:val="en-US"/>
              </w:rPr>
            </w:pPr>
            <w:r w:rsidRPr="00C95492">
              <w:rPr>
                <w:sz w:val="18"/>
                <w:szCs w:val="18"/>
                <w:lang w:val="en-US"/>
              </w:rPr>
              <w:t>30.11</w:t>
            </w:r>
          </w:p>
        </w:tc>
        <w:tc>
          <w:tcPr>
            <w:tcW w:w="960" w:type="dxa"/>
            <w:tcBorders>
              <w:top w:val="nil"/>
              <w:left w:val="nil"/>
              <w:bottom w:val="single" w:sz="4" w:space="0" w:color="FFFFFF"/>
              <w:right w:val="single" w:sz="4" w:space="0" w:color="FFFFFF"/>
            </w:tcBorders>
            <w:shd w:val="clear" w:color="000000" w:fill="EAF0E0"/>
            <w:noWrap/>
            <w:vAlign w:val="bottom"/>
            <w:hideMark/>
          </w:tcPr>
          <w:p w14:paraId="75217888" w14:textId="77777777" w:rsidR="00C95492" w:rsidRPr="00C95492" w:rsidRDefault="00C95492" w:rsidP="003C1511">
            <w:pPr>
              <w:spacing w:before="40" w:afterLines="40" w:after="96"/>
              <w:rPr>
                <w:sz w:val="18"/>
                <w:szCs w:val="18"/>
                <w:lang w:val="en-US"/>
              </w:rPr>
            </w:pPr>
            <w:r w:rsidRPr="00C95492">
              <w:rPr>
                <w:sz w:val="18"/>
                <w:szCs w:val="18"/>
                <w:lang w:val="en-US"/>
              </w:rPr>
              <w:t>30.11</w:t>
            </w:r>
          </w:p>
        </w:tc>
      </w:tr>
      <w:tr w:rsidR="00C95492" w:rsidRPr="00C95492" w14:paraId="2D469009"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2010C145"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PGRA</w:t>
            </w:r>
          </w:p>
        </w:tc>
        <w:tc>
          <w:tcPr>
            <w:tcW w:w="1326" w:type="dxa"/>
            <w:tcBorders>
              <w:top w:val="nil"/>
              <w:left w:val="nil"/>
              <w:bottom w:val="single" w:sz="4" w:space="0" w:color="FFFFFF"/>
              <w:right w:val="single" w:sz="4" w:space="0" w:color="FFFFFF"/>
            </w:tcBorders>
            <w:shd w:val="clear" w:color="000000" w:fill="EAF0E0"/>
            <w:noWrap/>
            <w:vAlign w:val="bottom"/>
            <w:hideMark/>
          </w:tcPr>
          <w:p w14:paraId="3DD32538" w14:textId="77777777" w:rsidR="00C95492" w:rsidRPr="00C95492" w:rsidRDefault="00C95492" w:rsidP="003C1511">
            <w:pPr>
              <w:spacing w:before="40" w:afterLines="40" w:after="96"/>
              <w:rPr>
                <w:sz w:val="18"/>
                <w:szCs w:val="18"/>
                <w:lang w:val="en-US"/>
              </w:rPr>
            </w:pPr>
            <w:r w:rsidRPr="00C95492">
              <w:rPr>
                <w:sz w:val="18"/>
                <w:szCs w:val="18"/>
                <w:lang w:val="en-US"/>
              </w:rPr>
              <w:t>3.14</w:t>
            </w:r>
          </w:p>
        </w:tc>
        <w:tc>
          <w:tcPr>
            <w:tcW w:w="1220" w:type="dxa"/>
            <w:tcBorders>
              <w:top w:val="nil"/>
              <w:left w:val="nil"/>
              <w:bottom w:val="single" w:sz="4" w:space="0" w:color="FFFFFF"/>
              <w:right w:val="single" w:sz="4" w:space="0" w:color="FFFFFF"/>
            </w:tcBorders>
            <w:shd w:val="clear" w:color="000000" w:fill="EAF0E0"/>
            <w:noWrap/>
            <w:vAlign w:val="bottom"/>
            <w:hideMark/>
          </w:tcPr>
          <w:p w14:paraId="6847B52D"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21FE6567" w14:textId="77777777" w:rsidR="00C95492" w:rsidRPr="00C95492" w:rsidRDefault="00C95492" w:rsidP="003C1511">
            <w:pPr>
              <w:spacing w:before="40" w:afterLines="40" w:after="96"/>
              <w:rPr>
                <w:sz w:val="18"/>
                <w:szCs w:val="18"/>
                <w:lang w:val="en-US"/>
              </w:rPr>
            </w:pPr>
            <w:r w:rsidRPr="00C95492">
              <w:rPr>
                <w:sz w:val="18"/>
                <w:szCs w:val="18"/>
                <w:lang w:val="en-US"/>
              </w:rPr>
              <w:t>20.94</w:t>
            </w:r>
          </w:p>
        </w:tc>
        <w:tc>
          <w:tcPr>
            <w:tcW w:w="986" w:type="dxa"/>
            <w:tcBorders>
              <w:top w:val="nil"/>
              <w:left w:val="nil"/>
              <w:bottom w:val="single" w:sz="4" w:space="0" w:color="FFFFFF"/>
              <w:right w:val="single" w:sz="4" w:space="0" w:color="FFFFFF"/>
            </w:tcBorders>
            <w:shd w:val="clear" w:color="000000" w:fill="EAF0E0"/>
            <w:noWrap/>
            <w:vAlign w:val="bottom"/>
            <w:hideMark/>
          </w:tcPr>
          <w:p w14:paraId="3784E308" w14:textId="77777777" w:rsidR="00C95492" w:rsidRPr="00C95492" w:rsidRDefault="00C95492" w:rsidP="003C1511">
            <w:pPr>
              <w:spacing w:before="40" w:afterLines="40" w:after="96"/>
              <w:rPr>
                <w:sz w:val="18"/>
                <w:szCs w:val="18"/>
                <w:lang w:val="en-US"/>
              </w:rPr>
            </w:pPr>
            <w:r w:rsidRPr="00C95492">
              <w:rPr>
                <w:sz w:val="18"/>
                <w:szCs w:val="18"/>
                <w:lang w:val="en-US"/>
              </w:rPr>
              <w:t>4.18</w:t>
            </w:r>
          </w:p>
        </w:tc>
        <w:tc>
          <w:tcPr>
            <w:tcW w:w="1133" w:type="dxa"/>
            <w:tcBorders>
              <w:top w:val="nil"/>
              <w:left w:val="nil"/>
              <w:bottom w:val="single" w:sz="4" w:space="0" w:color="FFFFFF"/>
              <w:right w:val="single" w:sz="4" w:space="0" w:color="FFFFFF"/>
            </w:tcBorders>
            <w:shd w:val="clear" w:color="000000" w:fill="EAF0E0"/>
            <w:noWrap/>
            <w:vAlign w:val="bottom"/>
            <w:hideMark/>
          </w:tcPr>
          <w:p w14:paraId="00066FBE" w14:textId="77777777" w:rsidR="00C95492" w:rsidRPr="00C95492" w:rsidRDefault="00C95492" w:rsidP="003C1511">
            <w:pPr>
              <w:spacing w:before="40" w:afterLines="40" w:after="96"/>
              <w:rPr>
                <w:sz w:val="18"/>
                <w:szCs w:val="18"/>
                <w:lang w:val="en-US"/>
              </w:rPr>
            </w:pPr>
            <w:r w:rsidRPr="00C95492">
              <w:rPr>
                <w:sz w:val="18"/>
                <w:szCs w:val="18"/>
                <w:lang w:val="en-US"/>
              </w:rPr>
              <w:t>24.65</w:t>
            </w:r>
          </w:p>
        </w:tc>
        <w:tc>
          <w:tcPr>
            <w:tcW w:w="960" w:type="dxa"/>
            <w:tcBorders>
              <w:top w:val="nil"/>
              <w:left w:val="nil"/>
              <w:bottom w:val="single" w:sz="4" w:space="0" w:color="FFFFFF"/>
              <w:right w:val="single" w:sz="4" w:space="0" w:color="FFFFFF"/>
            </w:tcBorders>
            <w:shd w:val="clear" w:color="000000" w:fill="EAF0E0"/>
            <w:noWrap/>
            <w:vAlign w:val="bottom"/>
            <w:hideMark/>
          </w:tcPr>
          <w:p w14:paraId="11F98A97" w14:textId="77777777" w:rsidR="00C95492" w:rsidRPr="00C95492" w:rsidRDefault="00C95492" w:rsidP="003C1511">
            <w:pPr>
              <w:spacing w:before="40" w:afterLines="40" w:after="96"/>
              <w:rPr>
                <w:sz w:val="18"/>
                <w:szCs w:val="18"/>
                <w:lang w:val="en-US"/>
              </w:rPr>
            </w:pPr>
            <w:r w:rsidRPr="00C95492">
              <w:rPr>
                <w:sz w:val="18"/>
                <w:szCs w:val="18"/>
                <w:lang w:val="en-US"/>
              </w:rPr>
              <w:t>54.75</w:t>
            </w:r>
          </w:p>
        </w:tc>
      </w:tr>
      <w:tr w:rsidR="00C95492" w:rsidRPr="00C95492" w14:paraId="1E8BFFEB"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07106DDA"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CCAR</w:t>
            </w:r>
          </w:p>
        </w:tc>
        <w:tc>
          <w:tcPr>
            <w:tcW w:w="1326" w:type="dxa"/>
            <w:tcBorders>
              <w:top w:val="nil"/>
              <w:left w:val="nil"/>
              <w:bottom w:val="single" w:sz="4" w:space="0" w:color="FFFFFF"/>
              <w:right w:val="single" w:sz="4" w:space="0" w:color="FFFFFF"/>
            </w:tcBorders>
            <w:shd w:val="clear" w:color="000000" w:fill="EAF0E0"/>
            <w:noWrap/>
            <w:vAlign w:val="bottom"/>
            <w:hideMark/>
          </w:tcPr>
          <w:p w14:paraId="1C52F790" w14:textId="77777777" w:rsidR="00C95492" w:rsidRPr="00C95492" w:rsidRDefault="00C95492" w:rsidP="003C1511">
            <w:pPr>
              <w:spacing w:before="40" w:afterLines="40" w:after="96"/>
              <w:rPr>
                <w:sz w:val="18"/>
                <w:szCs w:val="18"/>
                <w:lang w:val="en-US"/>
              </w:rPr>
            </w:pPr>
            <w:r w:rsidRPr="00C95492">
              <w:rPr>
                <w:sz w:val="18"/>
                <w:szCs w:val="18"/>
                <w:lang w:val="en-US"/>
              </w:rPr>
              <w:t>1.14</w:t>
            </w:r>
          </w:p>
        </w:tc>
        <w:tc>
          <w:tcPr>
            <w:tcW w:w="1220" w:type="dxa"/>
            <w:tcBorders>
              <w:top w:val="nil"/>
              <w:left w:val="nil"/>
              <w:bottom w:val="single" w:sz="4" w:space="0" w:color="FFFFFF"/>
              <w:right w:val="single" w:sz="4" w:space="0" w:color="FFFFFF"/>
            </w:tcBorders>
            <w:shd w:val="clear" w:color="000000" w:fill="EAF0E0"/>
            <w:noWrap/>
            <w:vAlign w:val="bottom"/>
            <w:hideMark/>
          </w:tcPr>
          <w:p w14:paraId="35F0035A" w14:textId="77777777" w:rsidR="00C95492" w:rsidRPr="00C95492" w:rsidRDefault="00C95492" w:rsidP="003C1511">
            <w:pPr>
              <w:spacing w:before="40" w:afterLines="40" w:after="96"/>
              <w:rPr>
                <w:sz w:val="18"/>
                <w:szCs w:val="18"/>
                <w:lang w:val="en-US"/>
              </w:rPr>
            </w:pPr>
            <w:r w:rsidRPr="00C95492">
              <w:rPr>
                <w:sz w:val="18"/>
                <w:szCs w:val="18"/>
                <w:lang w:val="en-US"/>
              </w:rPr>
              <w:t>3.25</w:t>
            </w:r>
          </w:p>
        </w:tc>
        <w:tc>
          <w:tcPr>
            <w:tcW w:w="960" w:type="dxa"/>
            <w:tcBorders>
              <w:top w:val="nil"/>
              <w:left w:val="nil"/>
              <w:bottom w:val="single" w:sz="4" w:space="0" w:color="FFFFFF"/>
              <w:right w:val="single" w:sz="4" w:space="0" w:color="FFFFFF"/>
            </w:tcBorders>
            <w:shd w:val="clear" w:color="000000" w:fill="EAF0E0"/>
            <w:noWrap/>
            <w:vAlign w:val="bottom"/>
            <w:hideMark/>
          </w:tcPr>
          <w:p w14:paraId="53BD6015" w14:textId="77777777" w:rsidR="00C95492" w:rsidRPr="00C95492" w:rsidRDefault="00C95492" w:rsidP="003C1511">
            <w:pPr>
              <w:spacing w:before="40" w:afterLines="40" w:after="96"/>
              <w:rPr>
                <w:sz w:val="18"/>
                <w:szCs w:val="18"/>
                <w:lang w:val="en-US"/>
              </w:rPr>
            </w:pPr>
            <w:r w:rsidRPr="00C95492">
              <w:rPr>
                <w:sz w:val="18"/>
                <w:szCs w:val="18"/>
                <w:lang w:val="en-US"/>
              </w:rPr>
              <w:t>13.65</w:t>
            </w:r>
          </w:p>
        </w:tc>
        <w:tc>
          <w:tcPr>
            <w:tcW w:w="986" w:type="dxa"/>
            <w:tcBorders>
              <w:top w:val="nil"/>
              <w:left w:val="nil"/>
              <w:bottom w:val="single" w:sz="4" w:space="0" w:color="FFFFFF"/>
              <w:right w:val="single" w:sz="4" w:space="0" w:color="FFFFFF"/>
            </w:tcBorders>
            <w:shd w:val="clear" w:color="000000" w:fill="EAF0E0"/>
            <w:noWrap/>
            <w:vAlign w:val="bottom"/>
            <w:hideMark/>
          </w:tcPr>
          <w:p w14:paraId="231BF9B2" w14:textId="77777777" w:rsidR="00C95492" w:rsidRPr="00C95492" w:rsidRDefault="00C95492" w:rsidP="003C1511">
            <w:pPr>
              <w:spacing w:before="40" w:afterLines="40" w:after="96"/>
              <w:rPr>
                <w:sz w:val="18"/>
                <w:szCs w:val="18"/>
                <w:lang w:val="en-US"/>
              </w:rPr>
            </w:pPr>
            <w:r w:rsidRPr="00C95492">
              <w:rPr>
                <w:sz w:val="18"/>
                <w:szCs w:val="18"/>
                <w:lang w:val="en-US"/>
              </w:rPr>
              <w:t>1.27</w:t>
            </w:r>
          </w:p>
        </w:tc>
        <w:tc>
          <w:tcPr>
            <w:tcW w:w="1133" w:type="dxa"/>
            <w:tcBorders>
              <w:top w:val="nil"/>
              <w:left w:val="nil"/>
              <w:bottom w:val="single" w:sz="4" w:space="0" w:color="FFFFFF"/>
              <w:right w:val="single" w:sz="4" w:space="0" w:color="FFFFFF"/>
            </w:tcBorders>
            <w:shd w:val="clear" w:color="000000" w:fill="EAF0E0"/>
            <w:noWrap/>
            <w:vAlign w:val="bottom"/>
            <w:hideMark/>
          </w:tcPr>
          <w:p w14:paraId="0346E301" w14:textId="77777777" w:rsidR="00C95492" w:rsidRPr="00C95492" w:rsidRDefault="00C95492" w:rsidP="003C1511">
            <w:pPr>
              <w:spacing w:before="40" w:afterLines="40" w:after="96"/>
              <w:rPr>
                <w:sz w:val="18"/>
                <w:szCs w:val="18"/>
                <w:lang w:val="en-US"/>
              </w:rPr>
            </w:pPr>
            <w:r w:rsidRPr="00C95492">
              <w:rPr>
                <w:sz w:val="18"/>
                <w:szCs w:val="18"/>
                <w:lang w:val="en-US"/>
              </w:rPr>
              <w:t>16.06</w:t>
            </w:r>
          </w:p>
        </w:tc>
        <w:tc>
          <w:tcPr>
            <w:tcW w:w="960" w:type="dxa"/>
            <w:tcBorders>
              <w:top w:val="nil"/>
              <w:left w:val="nil"/>
              <w:bottom w:val="single" w:sz="4" w:space="0" w:color="FFFFFF"/>
              <w:right w:val="single" w:sz="4" w:space="0" w:color="FFFFFF"/>
            </w:tcBorders>
            <w:shd w:val="clear" w:color="000000" w:fill="EAF0E0"/>
            <w:noWrap/>
            <w:vAlign w:val="bottom"/>
            <w:hideMark/>
          </w:tcPr>
          <w:p w14:paraId="517F5FD3" w14:textId="77777777" w:rsidR="00C95492" w:rsidRPr="00C95492" w:rsidRDefault="00C95492" w:rsidP="003C1511">
            <w:pPr>
              <w:spacing w:before="40" w:afterLines="40" w:after="96"/>
              <w:rPr>
                <w:sz w:val="18"/>
                <w:szCs w:val="18"/>
                <w:lang w:val="en-US"/>
              </w:rPr>
            </w:pPr>
            <w:r w:rsidRPr="00C95492">
              <w:rPr>
                <w:sz w:val="18"/>
                <w:szCs w:val="18"/>
                <w:lang w:val="en-US"/>
              </w:rPr>
              <w:t>70.81</w:t>
            </w:r>
          </w:p>
        </w:tc>
      </w:tr>
      <w:tr w:rsidR="00C95492" w:rsidRPr="00C95492" w14:paraId="5AAFD709"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BE591D1"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RSEM</w:t>
            </w:r>
          </w:p>
        </w:tc>
        <w:tc>
          <w:tcPr>
            <w:tcW w:w="1326" w:type="dxa"/>
            <w:tcBorders>
              <w:top w:val="nil"/>
              <w:left w:val="nil"/>
              <w:bottom w:val="single" w:sz="4" w:space="0" w:color="FFFFFF"/>
              <w:right w:val="single" w:sz="4" w:space="0" w:color="FFFFFF"/>
            </w:tcBorders>
            <w:shd w:val="clear" w:color="000000" w:fill="EAF0E0"/>
            <w:noWrap/>
            <w:vAlign w:val="bottom"/>
            <w:hideMark/>
          </w:tcPr>
          <w:p w14:paraId="3117E8A7" w14:textId="77777777" w:rsidR="00C95492" w:rsidRPr="00C95492" w:rsidRDefault="00C95492" w:rsidP="003C1511">
            <w:pPr>
              <w:spacing w:before="40" w:afterLines="40" w:after="96"/>
              <w:rPr>
                <w:sz w:val="18"/>
                <w:szCs w:val="18"/>
                <w:lang w:val="en-US"/>
              </w:rPr>
            </w:pPr>
            <w:r w:rsidRPr="00C95492">
              <w:rPr>
                <w:sz w:val="18"/>
                <w:szCs w:val="18"/>
                <w:lang w:val="en-US"/>
              </w:rPr>
              <w:t>1.48</w:t>
            </w:r>
          </w:p>
        </w:tc>
        <w:tc>
          <w:tcPr>
            <w:tcW w:w="1220" w:type="dxa"/>
            <w:tcBorders>
              <w:top w:val="nil"/>
              <w:left w:val="nil"/>
              <w:bottom w:val="single" w:sz="4" w:space="0" w:color="FFFFFF"/>
              <w:right w:val="single" w:sz="4" w:space="0" w:color="FFFFFF"/>
            </w:tcBorders>
            <w:shd w:val="clear" w:color="000000" w:fill="EAF0E0"/>
            <w:noWrap/>
            <w:vAlign w:val="bottom"/>
            <w:hideMark/>
          </w:tcPr>
          <w:p w14:paraId="7D450D88"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5D250374" w14:textId="77777777" w:rsidR="00C95492" w:rsidRPr="00C95492" w:rsidRDefault="00C95492" w:rsidP="003C1511">
            <w:pPr>
              <w:spacing w:before="40" w:afterLines="40" w:after="96"/>
              <w:rPr>
                <w:sz w:val="18"/>
                <w:szCs w:val="18"/>
                <w:lang w:val="en-US"/>
              </w:rPr>
            </w:pPr>
            <w:r w:rsidRPr="00C95492">
              <w:rPr>
                <w:sz w:val="18"/>
                <w:szCs w:val="18"/>
                <w:lang w:val="en-US"/>
              </w:rPr>
              <w:t>10.01</w:t>
            </w:r>
          </w:p>
        </w:tc>
        <w:tc>
          <w:tcPr>
            <w:tcW w:w="986" w:type="dxa"/>
            <w:tcBorders>
              <w:top w:val="nil"/>
              <w:left w:val="nil"/>
              <w:bottom w:val="single" w:sz="4" w:space="0" w:color="FFFFFF"/>
              <w:right w:val="single" w:sz="4" w:space="0" w:color="FFFFFF"/>
            </w:tcBorders>
            <w:shd w:val="clear" w:color="000000" w:fill="EAF0E0"/>
            <w:noWrap/>
            <w:vAlign w:val="bottom"/>
            <w:hideMark/>
          </w:tcPr>
          <w:p w14:paraId="70026C4E" w14:textId="77777777" w:rsidR="00C95492" w:rsidRPr="00C95492" w:rsidRDefault="00C95492" w:rsidP="003C1511">
            <w:pPr>
              <w:spacing w:before="40" w:afterLines="40" w:after="96"/>
              <w:rPr>
                <w:sz w:val="18"/>
                <w:szCs w:val="18"/>
                <w:lang w:val="en-US"/>
              </w:rPr>
            </w:pPr>
            <w:r w:rsidRPr="00C95492">
              <w:rPr>
                <w:sz w:val="18"/>
                <w:szCs w:val="18"/>
                <w:lang w:val="en-US"/>
              </w:rPr>
              <w:t>1.95</w:t>
            </w:r>
          </w:p>
        </w:tc>
        <w:tc>
          <w:tcPr>
            <w:tcW w:w="1133" w:type="dxa"/>
            <w:tcBorders>
              <w:top w:val="nil"/>
              <w:left w:val="nil"/>
              <w:bottom w:val="single" w:sz="4" w:space="0" w:color="FFFFFF"/>
              <w:right w:val="single" w:sz="4" w:space="0" w:color="FFFFFF"/>
            </w:tcBorders>
            <w:shd w:val="clear" w:color="000000" w:fill="EAF0E0"/>
            <w:noWrap/>
            <w:vAlign w:val="bottom"/>
            <w:hideMark/>
          </w:tcPr>
          <w:p w14:paraId="2801CD25" w14:textId="77777777" w:rsidR="00C95492" w:rsidRPr="00C95492" w:rsidRDefault="00C95492" w:rsidP="003C1511">
            <w:pPr>
              <w:spacing w:before="40" w:afterLines="40" w:after="96"/>
              <w:rPr>
                <w:sz w:val="18"/>
                <w:szCs w:val="18"/>
                <w:lang w:val="en-US"/>
              </w:rPr>
            </w:pPr>
            <w:r w:rsidRPr="00C95492">
              <w:rPr>
                <w:sz w:val="18"/>
                <w:szCs w:val="18"/>
                <w:lang w:val="en-US"/>
              </w:rPr>
              <w:t>11.78</w:t>
            </w:r>
          </w:p>
        </w:tc>
        <w:tc>
          <w:tcPr>
            <w:tcW w:w="960" w:type="dxa"/>
            <w:tcBorders>
              <w:top w:val="nil"/>
              <w:left w:val="nil"/>
              <w:bottom w:val="single" w:sz="4" w:space="0" w:color="FFFFFF"/>
              <w:right w:val="single" w:sz="4" w:space="0" w:color="FFFFFF"/>
            </w:tcBorders>
            <w:shd w:val="clear" w:color="000000" w:fill="EAF0E0"/>
            <w:noWrap/>
            <w:vAlign w:val="bottom"/>
            <w:hideMark/>
          </w:tcPr>
          <w:p w14:paraId="6827D1FD" w14:textId="77777777" w:rsidR="00C95492" w:rsidRPr="00C95492" w:rsidRDefault="00C95492" w:rsidP="003C1511">
            <w:pPr>
              <w:spacing w:before="40" w:afterLines="40" w:after="96"/>
              <w:rPr>
                <w:sz w:val="18"/>
                <w:szCs w:val="18"/>
                <w:lang w:val="en-US"/>
              </w:rPr>
            </w:pPr>
            <w:r w:rsidRPr="00C95492">
              <w:rPr>
                <w:sz w:val="18"/>
                <w:szCs w:val="18"/>
                <w:lang w:val="en-US"/>
              </w:rPr>
              <w:t>82.59</w:t>
            </w:r>
          </w:p>
        </w:tc>
      </w:tr>
      <w:tr w:rsidR="00C95492" w:rsidRPr="00C95492" w14:paraId="0E7A773D"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26D96557"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HKLU</w:t>
            </w:r>
          </w:p>
        </w:tc>
        <w:tc>
          <w:tcPr>
            <w:tcW w:w="1326" w:type="dxa"/>
            <w:tcBorders>
              <w:top w:val="nil"/>
              <w:left w:val="nil"/>
              <w:bottom w:val="single" w:sz="4" w:space="0" w:color="FFFFFF"/>
              <w:right w:val="single" w:sz="4" w:space="0" w:color="FFFFFF"/>
            </w:tcBorders>
            <w:shd w:val="clear" w:color="000000" w:fill="EAF0E0"/>
            <w:noWrap/>
            <w:vAlign w:val="bottom"/>
            <w:hideMark/>
          </w:tcPr>
          <w:p w14:paraId="7D1171C0" w14:textId="77777777" w:rsidR="00C95492" w:rsidRPr="00C95492" w:rsidRDefault="00C95492" w:rsidP="003C1511">
            <w:pPr>
              <w:spacing w:before="40" w:afterLines="40" w:after="96"/>
              <w:rPr>
                <w:sz w:val="18"/>
                <w:szCs w:val="18"/>
                <w:lang w:val="en-US"/>
              </w:rPr>
            </w:pPr>
            <w:r w:rsidRPr="00C95492">
              <w:rPr>
                <w:sz w:val="18"/>
                <w:szCs w:val="18"/>
                <w:lang w:val="en-US"/>
              </w:rPr>
              <w:t>1.35</w:t>
            </w:r>
          </w:p>
        </w:tc>
        <w:tc>
          <w:tcPr>
            <w:tcW w:w="1220" w:type="dxa"/>
            <w:tcBorders>
              <w:top w:val="nil"/>
              <w:left w:val="nil"/>
              <w:bottom w:val="single" w:sz="4" w:space="0" w:color="FFFFFF"/>
              <w:right w:val="single" w:sz="4" w:space="0" w:color="FFFFFF"/>
            </w:tcBorders>
            <w:shd w:val="clear" w:color="000000" w:fill="EAF0E0"/>
            <w:noWrap/>
            <w:vAlign w:val="bottom"/>
            <w:hideMark/>
          </w:tcPr>
          <w:p w14:paraId="2145C6F7"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0CEEC115" w14:textId="77777777" w:rsidR="00C95492" w:rsidRPr="00C95492" w:rsidRDefault="00C95492" w:rsidP="003C1511">
            <w:pPr>
              <w:spacing w:before="40" w:afterLines="40" w:after="96"/>
              <w:rPr>
                <w:sz w:val="18"/>
                <w:szCs w:val="18"/>
                <w:lang w:val="en-US"/>
              </w:rPr>
            </w:pPr>
            <w:r w:rsidRPr="00C95492">
              <w:rPr>
                <w:sz w:val="18"/>
                <w:szCs w:val="18"/>
                <w:lang w:val="en-US"/>
              </w:rPr>
              <w:t>9.07</w:t>
            </w:r>
          </w:p>
        </w:tc>
        <w:tc>
          <w:tcPr>
            <w:tcW w:w="986" w:type="dxa"/>
            <w:tcBorders>
              <w:top w:val="nil"/>
              <w:left w:val="nil"/>
              <w:bottom w:val="single" w:sz="4" w:space="0" w:color="FFFFFF"/>
              <w:right w:val="single" w:sz="4" w:space="0" w:color="FFFFFF"/>
            </w:tcBorders>
            <w:shd w:val="clear" w:color="000000" w:fill="EAF0E0"/>
            <w:noWrap/>
            <w:vAlign w:val="bottom"/>
            <w:hideMark/>
          </w:tcPr>
          <w:p w14:paraId="3E7203D1" w14:textId="77777777" w:rsidR="00C95492" w:rsidRPr="00C95492" w:rsidRDefault="00C95492" w:rsidP="003C1511">
            <w:pPr>
              <w:spacing w:before="40" w:afterLines="40" w:after="96"/>
              <w:rPr>
                <w:sz w:val="18"/>
                <w:szCs w:val="18"/>
                <w:lang w:val="en-US"/>
              </w:rPr>
            </w:pPr>
            <w:r w:rsidRPr="00C95492">
              <w:rPr>
                <w:sz w:val="18"/>
                <w:szCs w:val="18"/>
                <w:lang w:val="en-US"/>
              </w:rPr>
              <w:t>3.67</w:t>
            </w:r>
          </w:p>
        </w:tc>
        <w:tc>
          <w:tcPr>
            <w:tcW w:w="1133" w:type="dxa"/>
            <w:tcBorders>
              <w:top w:val="nil"/>
              <w:left w:val="nil"/>
              <w:bottom w:val="single" w:sz="4" w:space="0" w:color="FFFFFF"/>
              <w:right w:val="single" w:sz="4" w:space="0" w:color="FFFFFF"/>
            </w:tcBorders>
            <w:shd w:val="clear" w:color="000000" w:fill="EAF0E0"/>
            <w:noWrap/>
            <w:vAlign w:val="bottom"/>
            <w:hideMark/>
          </w:tcPr>
          <w:p w14:paraId="370943D1" w14:textId="77777777" w:rsidR="00C95492" w:rsidRPr="00C95492" w:rsidRDefault="00C95492" w:rsidP="003C1511">
            <w:pPr>
              <w:spacing w:before="40" w:afterLines="40" w:after="96"/>
              <w:rPr>
                <w:sz w:val="18"/>
                <w:szCs w:val="18"/>
                <w:lang w:val="en-US"/>
              </w:rPr>
            </w:pPr>
            <w:r w:rsidRPr="00C95492">
              <w:rPr>
                <w:sz w:val="18"/>
                <w:szCs w:val="18"/>
                <w:lang w:val="en-US"/>
              </w:rPr>
              <w:t>10.68</w:t>
            </w:r>
          </w:p>
        </w:tc>
        <w:tc>
          <w:tcPr>
            <w:tcW w:w="960" w:type="dxa"/>
            <w:tcBorders>
              <w:top w:val="nil"/>
              <w:left w:val="nil"/>
              <w:bottom w:val="single" w:sz="4" w:space="0" w:color="FFFFFF"/>
              <w:right w:val="single" w:sz="4" w:space="0" w:color="FFFFFF"/>
            </w:tcBorders>
            <w:shd w:val="clear" w:color="000000" w:fill="EAF0E0"/>
            <w:noWrap/>
            <w:vAlign w:val="bottom"/>
            <w:hideMark/>
          </w:tcPr>
          <w:p w14:paraId="797B6910" w14:textId="77777777" w:rsidR="00C95492" w:rsidRPr="00C95492" w:rsidRDefault="00C95492" w:rsidP="003C1511">
            <w:pPr>
              <w:spacing w:before="40" w:afterLines="40" w:after="96"/>
              <w:rPr>
                <w:sz w:val="18"/>
                <w:szCs w:val="18"/>
                <w:lang w:val="en-US"/>
              </w:rPr>
            </w:pPr>
            <w:r w:rsidRPr="00C95492">
              <w:rPr>
                <w:sz w:val="18"/>
                <w:szCs w:val="18"/>
                <w:lang w:val="en-US"/>
              </w:rPr>
              <w:t>93.27</w:t>
            </w:r>
          </w:p>
        </w:tc>
      </w:tr>
    </w:tbl>
    <w:p w14:paraId="03F8D8B0" w14:textId="77777777" w:rsidR="00C95492" w:rsidRPr="00C95492" w:rsidRDefault="00C95492">
      <w:pPr>
        <w:spacing w:before="0" w:after="0"/>
        <w:rPr>
          <w:sz w:val="18"/>
          <w:szCs w:val="18"/>
          <w:lang w:val="en-US"/>
        </w:rPr>
      </w:pPr>
    </w:p>
    <w:p w14:paraId="56D3C1CE" w14:textId="77777777" w:rsidR="00B7254B" w:rsidRDefault="00B7254B">
      <w:pPr>
        <w:spacing w:before="0" w:after="0"/>
        <w:rPr>
          <w:sz w:val="22"/>
          <w:szCs w:val="18"/>
          <w:lang w:val="en-US"/>
        </w:rPr>
      </w:pPr>
      <w:r>
        <w:rPr>
          <w:sz w:val="22"/>
          <w:szCs w:val="18"/>
          <w:lang w:val="en-US"/>
        </w:rPr>
        <w:br w:type="page"/>
      </w:r>
    </w:p>
    <w:p w14:paraId="7E1B1C2E" w14:textId="050974D5" w:rsidR="00C95492" w:rsidRPr="00C95492" w:rsidRDefault="00C95492">
      <w:pPr>
        <w:spacing w:before="0" w:after="0"/>
        <w:rPr>
          <w:sz w:val="22"/>
          <w:szCs w:val="18"/>
          <w:lang w:val="en-US"/>
        </w:rPr>
      </w:pPr>
      <w:r w:rsidRPr="00C95492">
        <w:rPr>
          <w:sz w:val="22"/>
          <w:szCs w:val="18"/>
          <w:lang w:val="en-US"/>
        </w:rPr>
        <w:t>Groups 2014 &amp; 2017</w:t>
      </w:r>
    </w:p>
    <w:p w14:paraId="7115133C" w14:textId="782C1A50" w:rsidR="00C95492" w:rsidRPr="00C95492" w:rsidRDefault="00C95492">
      <w:pPr>
        <w:spacing w:before="0" w:after="0"/>
        <w:rPr>
          <w:sz w:val="22"/>
          <w:szCs w:val="18"/>
          <w:lang w:val="en-US"/>
        </w:rPr>
      </w:pPr>
      <w:r w:rsidRPr="00C95492">
        <w:rPr>
          <w:sz w:val="22"/>
          <w:szCs w:val="18"/>
          <w:lang w:val="en-US"/>
        </w:rPr>
        <w:t>Average dissimilarity = 47.79</w:t>
      </w:r>
    </w:p>
    <w:tbl>
      <w:tblPr>
        <w:tblW w:w="7540" w:type="dxa"/>
        <w:tblLook w:val="04A0" w:firstRow="1" w:lastRow="0" w:firstColumn="1" w:lastColumn="0" w:noHBand="0" w:noVBand="1"/>
      </w:tblPr>
      <w:tblGrid>
        <w:gridCol w:w="955"/>
        <w:gridCol w:w="1326"/>
        <w:gridCol w:w="1220"/>
        <w:gridCol w:w="960"/>
        <w:gridCol w:w="986"/>
        <w:gridCol w:w="1133"/>
        <w:gridCol w:w="960"/>
      </w:tblGrid>
      <w:tr w:rsidR="00C95492" w:rsidRPr="00C95492" w14:paraId="65D07A1C" w14:textId="77777777" w:rsidTr="003C1511">
        <w:trPr>
          <w:trHeight w:val="300"/>
        </w:trPr>
        <w:tc>
          <w:tcPr>
            <w:tcW w:w="955"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446AB650"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Species</w:t>
            </w:r>
          </w:p>
        </w:tc>
        <w:tc>
          <w:tcPr>
            <w:tcW w:w="132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CE0F859"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2014</w:t>
            </w:r>
          </w:p>
        </w:tc>
        <w:tc>
          <w:tcPr>
            <w:tcW w:w="122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6DA44DA3"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Group 2017</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3436837"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98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C01E583"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1133"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FCEC322"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4A20C272"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w:t>
            </w:r>
          </w:p>
        </w:tc>
      </w:tr>
      <w:tr w:rsidR="00C95492" w:rsidRPr="00C95492" w14:paraId="2F2AC6D1" w14:textId="77777777" w:rsidTr="003C1511">
        <w:trPr>
          <w:trHeight w:val="315"/>
        </w:trPr>
        <w:tc>
          <w:tcPr>
            <w:tcW w:w="955"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09E97731" w14:textId="77777777" w:rsidR="00C95492" w:rsidRPr="00C95492" w:rsidRDefault="00C95492" w:rsidP="003C1511">
            <w:pPr>
              <w:spacing w:before="40" w:afterLines="40" w:after="96"/>
              <w:rPr>
                <w:b/>
                <w:bCs/>
                <w:color w:val="FFFFFF" w:themeColor="background1"/>
                <w:sz w:val="18"/>
                <w:szCs w:val="18"/>
                <w:lang w:val="en-US"/>
              </w:rPr>
            </w:pPr>
          </w:p>
        </w:tc>
        <w:tc>
          <w:tcPr>
            <w:tcW w:w="1326" w:type="dxa"/>
            <w:tcBorders>
              <w:top w:val="nil"/>
              <w:left w:val="nil"/>
              <w:bottom w:val="single" w:sz="12" w:space="0" w:color="FFFFFF"/>
              <w:right w:val="single" w:sz="4" w:space="0" w:color="FFFFFF"/>
            </w:tcBorders>
            <w:shd w:val="clear" w:color="auto" w:fill="9BBB59" w:themeFill="accent3"/>
            <w:noWrap/>
            <w:vAlign w:val="bottom"/>
            <w:hideMark/>
          </w:tcPr>
          <w:p w14:paraId="5C8E3F4F"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Av.Abund</w:t>
            </w:r>
          </w:p>
        </w:tc>
        <w:tc>
          <w:tcPr>
            <w:tcW w:w="1220" w:type="dxa"/>
            <w:tcBorders>
              <w:top w:val="nil"/>
              <w:left w:val="nil"/>
              <w:bottom w:val="single" w:sz="12" w:space="0" w:color="FFFFFF"/>
              <w:right w:val="single" w:sz="4" w:space="0" w:color="FFFFFF"/>
            </w:tcBorders>
            <w:shd w:val="clear" w:color="auto" w:fill="9BBB59" w:themeFill="accent3"/>
            <w:noWrap/>
            <w:vAlign w:val="bottom"/>
            <w:hideMark/>
          </w:tcPr>
          <w:p w14:paraId="581F8F7E"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 xml:space="preserve">  Av.Abund</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4DD0ADCA"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Av.Diss</w:t>
            </w:r>
          </w:p>
        </w:tc>
        <w:tc>
          <w:tcPr>
            <w:tcW w:w="986" w:type="dxa"/>
            <w:tcBorders>
              <w:top w:val="nil"/>
              <w:left w:val="nil"/>
              <w:bottom w:val="single" w:sz="12" w:space="0" w:color="FFFFFF"/>
              <w:right w:val="single" w:sz="4" w:space="0" w:color="FFFFFF"/>
            </w:tcBorders>
            <w:shd w:val="clear" w:color="auto" w:fill="9BBB59" w:themeFill="accent3"/>
            <w:noWrap/>
            <w:vAlign w:val="bottom"/>
            <w:hideMark/>
          </w:tcPr>
          <w:p w14:paraId="59A7F021"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Diss/SD</w:t>
            </w:r>
          </w:p>
        </w:tc>
        <w:tc>
          <w:tcPr>
            <w:tcW w:w="1133" w:type="dxa"/>
            <w:tcBorders>
              <w:top w:val="nil"/>
              <w:left w:val="nil"/>
              <w:bottom w:val="single" w:sz="12" w:space="0" w:color="FFFFFF"/>
              <w:right w:val="single" w:sz="4" w:space="0" w:color="FFFFFF"/>
            </w:tcBorders>
            <w:shd w:val="clear" w:color="auto" w:fill="9BBB59" w:themeFill="accent3"/>
            <w:noWrap/>
            <w:vAlign w:val="bottom"/>
            <w:hideMark/>
          </w:tcPr>
          <w:p w14:paraId="1AB40259"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Contrib%</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06CADA71"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Cum.%</w:t>
            </w:r>
          </w:p>
        </w:tc>
      </w:tr>
      <w:tr w:rsidR="00C95492" w:rsidRPr="00C95492" w14:paraId="0CD31054" w14:textId="77777777" w:rsidTr="003C1511">
        <w:trPr>
          <w:trHeight w:val="315"/>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71A0862"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RSEM</w:t>
            </w:r>
          </w:p>
        </w:tc>
        <w:tc>
          <w:tcPr>
            <w:tcW w:w="1326" w:type="dxa"/>
            <w:tcBorders>
              <w:top w:val="nil"/>
              <w:left w:val="nil"/>
              <w:bottom w:val="single" w:sz="4" w:space="0" w:color="FFFFFF"/>
              <w:right w:val="single" w:sz="4" w:space="0" w:color="FFFFFF"/>
            </w:tcBorders>
            <w:shd w:val="clear" w:color="000000" w:fill="EAF0E0"/>
            <w:noWrap/>
            <w:vAlign w:val="bottom"/>
            <w:hideMark/>
          </w:tcPr>
          <w:p w14:paraId="5CC063E1" w14:textId="77777777" w:rsidR="00C95492" w:rsidRPr="00C95492" w:rsidRDefault="00C95492" w:rsidP="003C1511">
            <w:pPr>
              <w:spacing w:before="40" w:afterLines="40" w:after="96"/>
              <w:rPr>
                <w:sz w:val="18"/>
                <w:szCs w:val="18"/>
                <w:lang w:val="en-US"/>
              </w:rPr>
            </w:pPr>
            <w:r w:rsidRPr="00C95492">
              <w:rPr>
                <w:sz w:val="18"/>
                <w:szCs w:val="18"/>
                <w:lang w:val="en-US"/>
              </w:rPr>
              <w:t>1.71</w:t>
            </w:r>
          </w:p>
        </w:tc>
        <w:tc>
          <w:tcPr>
            <w:tcW w:w="1220" w:type="dxa"/>
            <w:tcBorders>
              <w:top w:val="nil"/>
              <w:left w:val="nil"/>
              <w:bottom w:val="single" w:sz="4" w:space="0" w:color="FFFFFF"/>
              <w:right w:val="single" w:sz="4" w:space="0" w:color="FFFFFF"/>
            </w:tcBorders>
            <w:shd w:val="clear" w:color="000000" w:fill="EAF0E0"/>
            <w:noWrap/>
            <w:vAlign w:val="bottom"/>
            <w:hideMark/>
          </w:tcPr>
          <w:p w14:paraId="5BC48521" w14:textId="77777777" w:rsidR="00C95492" w:rsidRPr="00C95492" w:rsidRDefault="00C95492" w:rsidP="003C1511">
            <w:pPr>
              <w:spacing w:before="40" w:afterLines="40" w:after="96"/>
              <w:rPr>
                <w:sz w:val="18"/>
                <w:szCs w:val="18"/>
                <w:lang w:val="en-US"/>
              </w:rPr>
            </w:pPr>
            <w:r w:rsidRPr="00C95492">
              <w:rPr>
                <w:sz w:val="18"/>
                <w:szCs w:val="18"/>
                <w:lang w:val="en-US"/>
              </w:rPr>
              <w:t>5.44</w:t>
            </w:r>
          </w:p>
        </w:tc>
        <w:tc>
          <w:tcPr>
            <w:tcW w:w="960" w:type="dxa"/>
            <w:tcBorders>
              <w:top w:val="nil"/>
              <w:left w:val="nil"/>
              <w:bottom w:val="single" w:sz="4" w:space="0" w:color="FFFFFF"/>
              <w:right w:val="single" w:sz="4" w:space="0" w:color="FFFFFF"/>
            </w:tcBorders>
            <w:shd w:val="clear" w:color="000000" w:fill="EAF0E0"/>
            <w:noWrap/>
            <w:vAlign w:val="bottom"/>
            <w:hideMark/>
          </w:tcPr>
          <w:p w14:paraId="1D342D64" w14:textId="77777777" w:rsidR="00C95492" w:rsidRPr="00C95492" w:rsidRDefault="00C95492" w:rsidP="003C1511">
            <w:pPr>
              <w:spacing w:before="40" w:afterLines="40" w:after="96"/>
              <w:rPr>
                <w:sz w:val="18"/>
                <w:szCs w:val="18"/>
                <w:lang w:val="en-US"/>
              </w:rPr>
            </w:pPr>
            <w:r w:rsidRPr="00C95492">
              <w:rPr>
                <w:sz w:val="18"/>
                <w:szCs w:val="18"/>
                <w:lang w:val="en-US"/>
              </w:rPr>
              <w:t>16.55</w:t>
            </w:r>
          </w:p>
        </w:tc>
        <w:tc>
          <w:tcPr>
            <w:tcW w:w="986" w:type="dxa"/>
            <w:tcBorders>
              <w:top w:val="nil"/>
              <w:left w:val="nil"/>
              <w:bottom w:val="single" w:sz="4" w:space="0" w:color="FFFFFF"/>
              <w:right w:val="single" w:sz="4" w:space="0" w:color="FFFFFF"/>
            </w:tcBorders>
            <w:shd w:val="clear" w:color="000000" w:fill="EAF0E0"/>
            <w:noWrap/>
            <w:vAlign w:val="bottom"/>
            <w:hideMark/>
          </w:tcPr>
          <w:p w14:paraId="75BE061A" w14:textId="77777777" w:rsidR="00C95492" w:rsidRPr="00C95492" w:rsidRDefault="00C95492" w:rsidP="003C1511">
            <w:pPr>
              <w:spacing w:before="40" w:afterLines="40" w:after="96"/>
              <w:rPr>
                <w:sz w:val="18"/>
                <w:szCs w:val="18"/>
                <w:lang w:val="en-US"/>
              </w:rPr>
            </w:pPr>
            <w:r w:rsidRPr="00C95492">
              <w:rPr>
                <w:sz w:val="18"/>
                <w:szCs w:val="18"/>
                <w:lang w:val="en-US"/>
              </w:rPr>
              <w:t>2.39</w:t>
            </w:r>
          </w:p>
        </w:tc>
        <w:tc>
          <w:tcPr>
            <w:tcW w:w="1133" w:type="dxa"/>
            <w:tcBorders>
              <w:top w:val="nil"/>
              <w:left w:val="nil"/>
              <w:bottom w:val="single" w:sz="4" w:space="0" w:color="FFFFFF"/>
              <w:right w:val="single" w:sz="4" w:space="0" w:color="FFFFFF"/>
            </w:tcBorders>
            <w:shd w:val="clear" w:color="000000" w:fill="EAF0E0"/>
            <w:noWrap/>
            <w:vAlign w:val="bottom"/>
            <w:hideMark/>
          </w:tcPr>
          <w:p w14:paraId="15FD1D2B" w14:textId="77777777" w:rsidR="00C95492" w:rsidRPr="00C95492" w:rsidRDefault="00C95492" w:rsidP="003C1511">
            <w:pPr>
              <w:spacing w:before="40" w:afterLines="40" w:after="96"/>
              <w:rPr>
                <w:sz w:val="18"/>
                <w:szCs w:val="18"/>
                <w:lang w:val="en-US"/>
              </w:rPr>
            </w:pPr>
            <w:r w:rsidRPr="00C95492">
              <w:rPr>
                <w:sz w:val="18"/>
                <w:szCs w:val="18"/>
                <w:lang w:val="en-US"/>
              </w:rPr>
              <w:t>34.63</w:t>
            </w:r>
          </w:p>
        </w:tc>
        <w:tc>
          <w:tcPr>
            <w:tcW w:w="960" w:type="dxa"/>
            <w:tcBorders>
              <w:top w:val="nil"/>
              <w:left w:val="nil"/>
              <w:bottom w:val="single" w:sz="4" w:space="0" w:color="FFFFFF"/>
              <w:right w:val="single" w:sz="4" w:space="0" w:color="FFFFFF"/>
            </w:tcBorders>
            <w:shd w:val="clear" w:color="000000" w:fill="EAF0E0"/>
            <w:noWrap/>
            <w:vAlign w:val="bottom"/>
            <w:hideMark/>
          </w:tcPr>
          <w:p w14:paraId="2A54A88E" w14:textId="77777777" w:rsidR="00C95492" w:rsidRPr="00C95492" w:rsidRDefault="00C95492" w:rsidP="003C1511">
            <w:pPr>
              <w:spacing w:before="40" w:afterLines="40" w:after="96"/>
              <w:rPr>
                <w:sz w:val="18"/>
                <w:szCs w:val="18"/>
                <w:lang w:val="en-US"/>
              </w:rPr>
            </w:pPr>
            <w:r w:rsidRPr="00C95492">
              <w:rPr>
                <w:sz w:val="18"/>
                <w:szCs w:val="18"/>
                <w:lang w:val="en-US"/>
              </w:rPr>
              <w:t>34.63</w:t>
            </w:r>
          </w:p>
        </w:tc>
      </w:tr>
      <w:tr w:rsidR="00C95492" w:rsidRPr="00C95492" w14:paraId="50667D98"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8261799"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CCAR</w:t>
            </w:r>
          </w:p>
        </w:tc>
        <w:tc>
          <w:tcPr>
            <w:tcW w:w="1326" w:type="dxa"/>
            <w:tcBorders>
              <w:top w:val="nil"/>
              <w:left w:val="nil"/>
              <w:bottom w:val="single" w:sz="4" w:space="0" w:color="FFFFFF"/>
              <w:right w:val="single" w:sz="4" w:space="0" w:color="FFFFFF"/>
            </w:tcBorders>
            <w:shd w:val="clear" w:color="000000" w:fill="EAF0E0"/>
            <w:noWrap/>
            <w:vAlign w:val="bottom"/>
            <w:hideMark/>
          </w:tcPr>
          <w:p w14:paraId="0863FB16"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1220" w:type="dxa"/>
            <w:tcBorders>
              <w:top w:val="nil"/>
              <w:left w:val="nil"/>
              <w:bottom w:val="single" w:sz="4" w:space="0" w:color="FFFFFF"/>
              <w:right w:val="single" w:sz="4" w:space="0" w:color="FFFFFF"/>
            </w:tcBorders>
            <w:shd w:val="clear" w:color="000000" w:fill="EAF0E0"/>
            <w:noWrap/>
            <w:vAlign w:val="bottom"/>
            <w:hideMark/>
          </w:tcPr>
          <w:p w14:paraId="7EA43ECC" w14:textId="77777777" w:rsidR="00C95492" w:rsidRPr="00C95492" w:rsidRDefault="00C95492" w:rsidP="003C1511">
            <w:pPr>
              <w:spacing w:before="40" w:afterLines="40" w:after="96"/>
              <w:rPr>
                <w:sz w:val="18"/>
                <w:szCs w:val="18"/>
                <w:lang w:val="en-US"/>
              </w:rPr>
            </w:pPr>
            <w:r w:rsidRPr="00C95492">
              <w:rPr>
                <w:sz w:val="18"/>
                <w:szCs w:val="18"/>
                <w:lang w:val="en-US"/>
              </w:rPr>
              <w:t>2.46</w:t>
            </w:r>
          </w:p>
        </w:tc>
        <w:tc>
          <w:tcPr>
            <w:tcW w:w="960" w:type="dxa"/>
            <w:tcBorders>
              <w:top w:val="nil"/>
              <w:left w:val="nil"/>
              <w:bottom w:val="single" w:sz="4" w:space="0" w:color="FFFFFF"/>
              <w:right w:val="single" w:sz="4" w:space="0" w:color="FFFFFF"/>
            </w:tcBorders>
            <w:shd w:val="clear" w:color="000000" w:fill="EAF0E0"/>
            <w:noWrap/>
            <w:vAlign w:val="bottom"/>
            <w:hideMark/>
          </w:tcPr>
          <w:p w14:paraId="7E0A2712" w14:textId="77777777" w:rsidR="00C95492" w:rsidRPr="00C95492" w:rsidRDefault="00C95492" w:rsidP="003C1511">
            <w:pPr>
              <w:spacing w:before="40" w:afterLines="40" w:after="96"/>
              <w:rPr>
                <w:sz w:val="18"/>
                <w:szCs w:val="18"/>
                <w:lang w:val="en-US"/>
              </w:rPr>
            </w:pPr>
            <w:r w:rsidRPr="00C95492">
              <w:rPr>
                <w:sz w:val="18"/>
                <w:szCs w:val="18"/>
                <w:lang w:val="en-US"/>
              </w:rPr>
              <w:t>10.36</w:t>
            </w:r>
          </w:p>
        </w:tc>
        <w:tc>
          <w:tcPr>
            <w:tcW w:w="986" w:type="dxa"/>
            <w:tcBorders>
              <w:top w:val="nil"/>
              <w:left w:val="nil"/>
              <w:bottom w:val="single" w:sz="4" w:space="0" w:color="FFFFFF"/>
              <w:right w:val="single" w:sz="4" w:space="0" w:color="FFFFFF"/>
            </w:tcBorders>
            <w:shd w:val="clear" w:color="000000" w:fill="EAF0E0"/>
            <w:noWrap/>
            <w:vAlign w:val="bottom"/>
            <w:hideMark/>
          </w:tcPr>
          <w:p w14:paraId="6689CD41" w14:textId="77777777" w:rsidR="00C95492" w:rsidRPr="00C95492" w:rsidRDefault="00C95492" w:rsidP="003C1511">
            <w:pPr>
              <w:spacing w:before="40" w:afterLines="40" w:after="96"/>
              <w:rPr>
                <w:sz w:val="18"/>
                <w:szCs w:val="18"/>
                <w:lang w:val="en-US"/>
              </w:rPr>
            </w:pPr>
            <w:r w:rsidRPr="00C95492">
              <w:rPr>
                <w:sz w:val="18"/>
                <w:szCs w:val="18"/>
                <w:lang w:val="en-US"/>
              </w:rPr>
              <w:t>1.94</w:t>
            </w:r>
          </w:p>
        </w:tc>
        <w:tc>
          <w:tcPr>
            <w:tcW w:w="1133" w:type="dxa"/>
            <w:tcBorders>
              <w:top w:val="nil"/>
              <w:left w:val="nil"/>
              <w:bottom w:val="single" w:sz="4" w:space="0" w:color="FFFFFF"/>
              <w:right w:val="single" w:sz="4" w:space="0" w:color="FFFFFF"/>
            </w:tcBorders>
            <w:shd w:val="clear" w:color="000000" w:fill="EAF0E0"/>
            <w:noWrap/>
            <w:vAlign w:val="bottom"/>
            <w:hideMark/>
          </w:tcPr>
          <w:p w14:paraId="4F943039" w14:textId="77777777" w:rsidR="00C95492" w:rsidRPr="00C95492" w:rsidRDefault="00C95492" w:rsidP="003C1511">
            <w:pPr>
              <w:spacing w:before="40" w:afterLines="40" w:after="96"/>
              <w:rPr>
                <w:sz w:val="18"/>
                <w:szCs w:val="18"/>
                <w:lang w:val="en-US"/>
              </w:rPr>
            </w:pPr>
            <w:r w:rsidRPr="00C95492">
              <w:rPr>
                <w:sz w:val="18"/>
                <w:szCs w:val="18"/>
                <w:lang w:val="en-US"/>
              </w:rPr>
              <w:t>21.68</w:t>
            </w:r>
          </w:p>
        </w:tc>
        <w:tc>
          <w:tcPr>
            <w:tcW w:w="960" w:type="dxa"/>
            <w:tcBorders>
              <w:top w:val="nil"/>
              <w:left w:val="nil"/>
              <w:bottom w:val="single" w:sz="4" w:space="0" w:color="FFFFFF"/>
              <w:right w:val="single" w:sz="4" w:space="0" w:color="FFFFFF"/>
            </w:tcBorders>
            <w:shd w:val="clear" w:color="000000" w:fill="EAF0E0"/>
            <w:noWrap/>
            <w:vAlign w:val="bottom"/>
            <w:hideMark/>
          </w:tcPr>
          <w:p w14:paraId="030ACCFB" w14:textId="77777777" w:rsidR="00C95492" w:rsidRPr="00C95492" w:rsidRDefault="00C95492" w:rsidP="003C1511">
            <w:pPr>
              <w:spacing w:before="40" w:afterLines="40" w:after="96"/>
              <w:rPr>
                <w:sz w:val="18"/>
                <w:szCs w:val="18"/>
                <w:lang w:val="en-US"/>
              </w:rPr>
            </w:pPr>
            <w:r w:rsidRPr="00C95492">
              <w:rPr>
                <w:sz w:val="18"/>
                <w:szCs w:val="18"/>
                <w:lang w:val="en-US"/>
              </w:rPr>
              <w:t>56.31</w:t>
            </w:r>
          </w:p>
        </w:tc>
      </w:tr>
      <w:tr w:rsidR="00C95492" w:rsidRPr="00C95492" w14:paraId="43CA0083"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06ED03D8"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MPEE</w:t>
            </w:r>
          </w:p>
        </w:tc>
        <w:tc>
          <w:tcPr>
            <w:tcW w:w="1326" w:type="dxa"/>
            <w:tcBorders>
              <w:top w:val="nil"/>
              <w:left w:val="nil"/>
              <w:bottom w:val="single" w:sz="4" w:space="0" w:color="FFFFFF"/>
              <w:right w:val="single" w:sz="4" w:space="0" w:color="FFFFFF"/>
            </w:tcBorders>
            <w:shd w:val="clear" w:color="000000" w:fill="EAF0E0"/>
            <w:noWrap/>
            <w:vAlign w:val="bottom"/>
            <w:hideMark/>
          </w:tcPr>
          <w:p w14:paraId="4DB934DC" w14:textId="77777777" w:rsidR="00C95492" w:rsidRPr="00C95492" w:rsidRDefault="00C95492" w:rsidP="003C1511">
            <w:pPr>
              <w:spacing w:before="40" w:afterLines="40" w:after="96"/>
              <w:rPr>
                <w:sz w:val="18"/>
                <w:szCs w:val="18"/>
                <w:lang w:val="en-US"/>
              </w:rPr>
            </w:pPr>
            <w:r w:rsidRPr="00C95492">
              <w:rPr>
                <w:sz w:val="18"/>
                <w:szCs w:val="18"/>
                <w:lang w:val="en-US"/>
              </w:rPr>
              <w:t>3.41</w:t>
            </w:r>
          </w:p>
        </w:tc>
        <w:tc>
          <w:tcPr>
            <w:tcW w:w="1220" w:type="dxa"/>
            <w:tcBorders>
              <w:top w:val="nil"/>
              <w:left w:val="nil"/>
              <w:bottom w:val="single" w:sz="4" w:space="0" w:color="FFFFFF"/>
              <w:right w:val="single" w:sz="4" w:space="0" w:color="FFFFFF"/>
            </w:tcBorders>
            <w:shd w:val="clear" w:color="000000" w:fill="EAF0E0"/>
            <w:noWrap/>
            <w:vAlign w:val="bottom"/>
            <w:hideMark/>
          </w:tcPr>
          <w:p w14:paraId="552DA906" w14:textId="77777777" w:rsidR="00C95492" w:rsidRPr="00C95492" w:rsidRDefault="00C95492" w:rsidP="003C1511">
            <w:pPr>
              <w:spacing w:before="40" w:afterLines="40" w:after="96"/>
              <w:rPr>
                <w:sz w:val="18"/>
                <w:szCs w:val="18"/>
                <w:lang w:val="en-US"/>
              </w:rPr>
            </w:pPr>
            <w:r w:rsidRPr="00C95492">
              <w:rPr>
                <w:sz w:val="18"/>
                <w:szCs w:val="18"/>
                <w:lang w:val="en-US"/>
              </w:rPr>
              <w:t>1.84</w:t>
            </w:r>
          </w:p>
        </w:tc>
        <w:tc>
          <w:tcPr>
            <w:tcW w:w="960" w:type="dxa"/>
            <w:tcBorders>
              <w:top w:val="nil"/>
              <w:left w:val="nil"/>
              <w:bottom w:val="single" w:sz="4" w:space="0" w:color="FFFFFF"/>
              <w:right w:val="single" w:sz="4" w:space="0" w:color="FFFFFF"/>
            </w:tcBorders>
            <w:shd w:val="clear" w:color="000000" w:fill="EAF0E0"/>
            <w:noWrap/>
            <w:vAlign w:val="bottom"/>
            <w:hideMark/>
          </w:tcPr>
          <w:p w14:paraId="53BA217F" w14:textId="77777777" w:rsidR="00C95492" w:rsidRPr="00C95492" w:rsidRDefault="00C95492" w:rsidP="003C1511">
            <w:pPr>
              <w:spacing w:before="40" w:afterLines="40" w:after="96"/>
              <w:rPr>
                <w:sz w:val="18"/>
                <w:szCs w:val="18"/>
                <w:lang w:val="en-US"/>
              </w:rPr>
            </w:pPr>
            <w:r w:rsidRPr="00C95492">
              <w:rPr>
                <w:sz w:val="18"/>
                <w:szCs w:val="18"/>
                <w:lang w:val="en-US"/>
              </w:rPr>
              <w:t>6.9</w:t>
            </w:r>
          </w:p>
        </w:tc>
        <w:tc>
          <w:tcPr>
            <w:tcW w:w="986" w:type="dxa"/>
            <w:tcBorders>
              <w:top w:val="nil"/>
              <w:left w:val="nil"/>
              <w:bottom w:val="single" w:sz="4" w:space="0" w:color="FFFFFF"/>
              <w:right w:val="single" w:sz="4" w:space="0" w:color="FFFFFF"/>
            </w:tcBorders>
            <w:shd w:val="clear" w:color="000000" w:fill="EAF0E0"/>
            <w:noWrap/>
            <w:vAlign w:val="bottom"/>
            <w:hideMark/>
          </w:tcPr>
          <w:p w14:paraId="26A3E892" w14:textId="77777777" w:rsidR="00C95492" w:rsidRPr="00C95492" w:rsidRDefault="00C95492" w:rsidP="003C1511">
            <w:pPr>
              <w:spacing w:before="40" w:afterLines="40" w:after="96"/>
              <w:rPr>
                <w:sz w:val="18"/>
                <w:szCs w:val="18"/>
                <w:lang w:val="en-US"/>
              </w:rPr>
            </w:pPr>
            <w:r w:rsidRPr="00C95492">
              <w:rPr>
                <w:sz w:val="18"/>
                <w:szCs w:val="18"/>
                <w:lang w:val="en-US"/>
              </w:rPr>
              <w:t>1.84</w:t>
            </w:r>
          </w:p>
        </w:tc>
        <w:tc>
          <w:tcPr>
            <w:tcW w:w="1133" w:type="dxa"/>
            <w:tcBorders>
              <w:top w:val="nil"/>
              <w:left w:val="nil"/>
              <w:bottom w:val="single" w:sz="4" w:space="0" w:color="FFFFFF"/>
              <w:right w:val="single" w:sz="4" w:space="0" w:color="FFFFFF"/>
            </w:tcBorders>
            <w:shd w:val="clear" w:color="000000" w:fill="EAF0E0"/>
            <w:noWrap/>
            <w:vAlign w:val="bottom"/>
            <w:hideMark/>
          </w:tcPr>
          <w:p w14:paraId="791DDDEF" w14:textId="77777777" w:rsidR="00C95492" w:rsidRPr="00C95492" w:rsidRDefault="00C95492" w:rsidP="003C1511">
            <w:pPr>
              <w:spacing w:before="40" w:afterLines="40" w:after="96"/>
              <w:rPr>
                <w:sz w:val="18"/>
                <w:szCs w:val="18"/>
                <w:lang w:val="en-US"/>
              </w:rPr>
            </w:pPr>
            <w:r w:rsidRPr="00C95492">
              <w:rPr>
                <w:sz w:val="18"/>
                <w:szCs w:val="18"/>
                <w:lang w:val="en-US"/>
              </w:rPr>
              <w:t>14.43</w:t>
            </w:r>
          </w:p>
        </w:tc>
        <w:tc>
          <w:tcPr>
            <w:tcW w:w="960" w:type="dxa"/>
            <w:tcBorders>
              <w:top w:val="nil"/>
              <w:left w:val="nil"/>
              <w:bottom w:val="single" w:sz="4" w:space="0" w:color="FFFFFF"/>
              <w:right w:val="single" w:sz="4" w:space="0" w:color="FFFFFF"/>
            </w:tcBorders>
            <w:shd w:val="clear" w:color="000000" w:fill="EAF0E0"/>
            <w:noWrap/>
            <w:vAlign w:val="bottom"/>
            <w:hideMark/>
          </w:tcPr>
          <w:p w14:paraId="09D8232C" w14:textId="77777777" w:rsidR="00C95492" w:rsidRPr="00C95492" w:rsidRDefault="00C95492" w:rsidP="003C1511">
            <w:pPr>
              <w:spacing w:before="40" w:afterLines="40" w:after="96"/>
              <w:rPr>
                <w:sz w:val="18"/>
                <w:szCs w:val="18"/>
                <w:lang w:val="en-US"/>
              </w:rPr>
            </w:pPr>
            <w:r w:rsidRPr="00C95492">
              <w:rPr>
                <w:sz w:val="18"/>
                <w:szCs w:val="18"/>
                <w:lang w:val="en-US"/>
              </w:rPr>
              <w:t>70.75</w:t>
            </w:r>
          </w:p>
        </w:tc>
      </w:tr>
      <w:tr w:rsidR="00C95492" w:rsidRPr="00C95492" w14:paraId="2DC089E5"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37827DE7"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GHOL</w:t>
            </w:r>
          </w:p>
        </w:tc>
        <w:tc>
          <w:tcPr>
            <w:tcW w:w="1326" w:type="dxa"/>
            <w:tcBorders>
              <w:top w:val="nil"/>
              <w:left w:val="nil"/>
              <w:bottom w:val="single" w:sz="4" w:space="0" w:color="FFFFFF"/>
              <w:right w:val="single" w:sz="4" w:space="0" w:color="FFFFFF"/>
            </w:tcBorders>
            <w:shd w:val="clear" w:color="000000" w:fill="EAF0E0"/>
            <w:noWrap/>
            <w:vAlign w:val="bottom"/>
            <w:hideMark/>
          </w:tcPr>
          <w:p w14:paraId="2424D85E" w14:textId="77777777" w:rsidR="00C95492" w:rsidRPr="00C95492" w:rsidRDefault="00C95492" w:rsidP="003C1511">
            <w:pPr>
              <w:spacing w:before="40" w:afterLines="40" w:after="96"/>
              <w:rPr>
                <w:sz w:val="18"/>
                <w:szCs w:val="18"/>
                <w:lang w:val="en-US"/>
              </w:rPr>
            </w:pPr>
            <w:r w:rsidRPr="00C95492">
              <w:rPr>
                <w:sz w:val="18"/>
                <w:szCs w:val="18"/>
                <w:lang w:val="en-US"/>
              </w:rPr>
              <w:t>0.67</w:t>
            </w:r>
          </w:p>
        </w:tc>
        <w:tc>
          <w:tcPr>
            <w:tcW w:w="1220" w:type="dxa"/>
            <w:tcBorders>
              <w:top w:val="nil"/>
              <w:left w:val="nil"/>
              <w:bottom w:val="single" w:sz="4" w:space="0" w:color="FFFFFF"/>
              <w:right w:val="single" w:sz="4" w:space="0" w:color="FFFFFF"/>
            </w:tcBorders>
            <w:shd w:val="clear" w:color="000000" w:fill="EAF0E0"/>
            <w:noWrap/>
            <w:vAlign w:val="bottom"/>
            <w:hideMark/>
          </w:tcPr>
          <w:p w14:paraId="348D52A2" w14:textId="77777777" w:rsidR="00C95492" w:rsidRPr="00C95492" w:rsidRDefault="00C95492" w:rsidP="003C1511">
            <w:pPr>
              <w:spacing w:before="40" w:afterLines="40" w:after="96"/>
              <w:rPr>
                <w:sz w:val="18"/>
                <w:szCs w:val="18"/>
                <w:lang w:val="en-US"/>
              </w:rPr>
            </w:pPr>
            <w:r w:rsidRPr="00C95492">
              <w:rPr>
                <w:sz w:val="18"/>
                <w:szCs w:val="18"/>
                <w:lang w:val="en-US"/>
              </w:rPr>
              <w:t>1.84</w:t>
            </w:r>
          </w:p>
        </w:tc>
        <w:tc>
          <w:tcPr>
            <w:tcW w:w="960" w:type="dxa"/>
            <w:tcBorders>
              <w:top w:val="nil"/>
              <w:left w:val="nil"/>
              <w:bottom w:val="single" w:sz="4" w:space="0" w:color="FFFFFF"/>
              <w:right w:val="single" w:sz="4" w:space="0" w:color="FFFFFF"/>
            </w:tcBorders>
            <w:shd w:val="clear" w:color="000000" w:fill="EAF0E0"/>
            <w:noWrap/>
            <w:vAlign w:val="bottom"/>
            <w:hideMark/>
          </w:tcPr>
          <w:p w14:paraId="2CA7EB71" w14:textId="77777777" w:rsidR="00C95492" w:rsidRPr="00C95492" w:rsidRDefault="00C95492" w:rsidP="003C1511">
            <w:pPr>
              <w:spacing w:before="40" w:afterLines="40" w:after="96"/>
              <w:rPr>
                <w:sz w:val="18"/>
                <w:szCs w:val="18"/>
                <w:lang w:val="en-US"/>
              </w:rPr>
            </w:pPr>
            <w:r w:rsidRPr="00C95492">
              <w:rPr>
                <w:sz w:val="18"/>
                <w:szCs w:val="18"/>
                <w:lang w:val="en-US"/>
              </w:rPr>
              <w:t>5.54</w:t>
            </w:r>
          </w:p>
        </w:tc>
        <w:tc>
          <w:tcPr>
            <w:tcW w:w="986" w:type="dxa"/>
            <w:tcBorders>
              <w:top w:val="nil"/>
              <w:left w:val="nil"/>
              <w:bottom w:val="single" w:sz="4" w:space="0" w:color="FFFFFF"/>
              <w:right w:val="single" w:sz="4" w:space="0" w:color="FFFFFF"/>
            </w:tcBorders>
            <w:shd w:val="clear" w:color="000000" w:fill="EAF0E0"/>
            <w:noWrap/>
            <w:vAlign w:val="bottom"/>
            <w:hideMark/>
          </w:tcPr>
          <w:p w14:paraId="410018AE" w14:textId="77777777" w:rsidR="00C95492" w:rsidRPr="00C95492" w:rsidRDefault="00C95492" w:rsidP="003C1511">
            <w:pPr>
              <w:spacing w:before="40" w:afterLines="40" w:after="96"/>
              <w:rPr>
                <w:sz w:val="18"/>
                <w:szCs w:val="18"/>
                <w:lang w:val="en-US"/>
              </w:rPr>
            </w:pPr>
            <w:r w:rsidRPr="00C95492">
              <w:rPr>
                <w:sz w:val="18"/>
                <w:szCs w:val="18"/>
                <w:lang w:val="en-US"/>
              </w:rPr>
              <w:t>1.14</w:t>
            </w:r>
          </w:p>
        </w:tc>
        <w:tc>
          <w:tcPr>
            <w:tcW w:w="1133" w:type="dxa"/>
            <w:tcBorders>
              <w:top w:val="nil"/>
              <w:left w:val="nil"/>
              <w:bottom w:val="single" w:sz="4" w:space="0" w:color="FFFFFF"/>
              <w:right w:val="single" w:sz="4" w:space="0" w:color="FFFFFF"/>
            </w:tcBorders>
            <w:shd w:val="clear" w:color="000000" w:fill="EAF0E0"/>
            <w:noWrap/>
            <w:vAlign w:val="bottom"/>
            <w:hideMark/>
          </w:tcPr>
          <w:p w14:paraId="3BBFA1C1" w14:textId="77777777" w:rsidR="00C95492" w:rsidRPr="00C95492" w:rsidRDefault="00C95492" w:rsidP="003C1511">
            <w:pPr>
              <w:spacing w:before="40" w:afterLines="40" w:after="96"/>
              <w:rPr>
                <w:sz w:val="18"/>
                <w:szCs w:val="18"/>
                <w:lang w:val="en-US"/>
              </w:rPr>
            </w:pPr>
            <w:r w:rsidRPr="00C95492">
              <w:rPr>
                <w:sz w:val="18"/>
                <w:szCs w:val="18"/>
                <w:lang w:val="en-US"/>
              </w:rPr>
              <w:t>11.6</w:t>
            </w:r>
          </w:p>
        </w:tc>
        <w:tc>
          <w:tcPr>
            <w:tcW w:w="960" w:type="dxa"/>
            <w:tcBorders>
              <w:top w:val="nil"/>
              <w:left w:val="nil"/>
              <w:bottom w:val="single" w:sz="4" w:space="0" w:color="FFFFFF"/>
              <w:right w:val="single" w:sz="4" w:space="0" w:color="FFFFFF"/>
            </w:tcBorders>
            <w:shd w:val="clear" w:color="000000" w:fill="EAF0E0"/>
            <w:noWrap/>
            <w:vAlign w:val="bottom"/>
            <w:hideMark/>
          </w:tcPr>
          <w:p w14:paraId="41AD3B16" w14:textId="77777777" w:rsidR="00C95492" w:rsidRPr="00C95492" w:rsidRDefault="00C95492" w:rsidP="003C1511">
            <w:pPr>
              <w:spacing w:before="40" w:afterLines="40" w:after="96"/>
              <w:rPr>
                <w:sz w:val="18"/>
                <w:szCs w:val="18"/>
                <w:lang w:val="en-US"/>
              </w:rPr>
            </w:pPr>
            <w:r w:rsidRPr="00C95492">
              <w:rPr>
                <w:sz w:val="18"/>
                <w:szCs w:val="18"/>
                <w:lang w:val="en-US"/>
              </w:rPr>
              <w:t>82.35</w:t>
            </w:r>
          </w:p>
        </w:tc>
      </w:tr>
      <w:tr w:rsidR="00C95492" w:rsidRPr="00C95492" w14:paraId="591A582D"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E76D3EF"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PGRA</w:t>
            </w:r>
          </w:p>
        </w:tc>
        <w:tc>
          <w:tcPr>
            <w:tcW w:w="1326" w:type="dxa"/>
            <w:tcBorders>
              <w:top w:val="nil"/>
              <w:left w:val="nil"/>
              <w:bottom w:val="single" w:sz="4" w:space="0" w:color="FFFFFF"/>
              <w:right w:val="single" w:sz="4" w:space="0" w:color="FFFFFF"/>
            </w:tcBorders>
            <w:shd w:val="clear" w:color="000000" w:fill="EAF0E0"/>
            <w:noWrap/>
            <w:vAlign w:val="bottom"/>
            <w:hideMark/>
          </w:tcPr>
          <w:p w14:paraId="3FAD4513" w14:textId="77777777" w:rsidR="00C95492" w:rsidRPr="00C95492" w:rsidRDefault="00C95492" w:rsidP="003C1511">
            <w:pPr>
              <w:spacing w:before="40" w:afterLines="40" w:after="96"/>
              <w:rPr>
                <w:sz w:val="18"/>
                <w:szCs w:val="18"/>
                <w:lang w:val="en-US"/>
              </w:rPr>
            </w:pPr>
            <w:r w:rsidRPr="00C95492">
              <w:rPr>
                <w:sz w:val="18"/>
                <w:szCs w:val="18"/>
                <w:lang w:val="en-US"/>
              </w:rPr>
              <w:t>1.75</w:t>
            </w:r>
          </w:p>
        </w:tc>
        <w:tc>
          <w:tcPr>
            <w:tcW w:w="1220" w:type="dxa"/>
            <w:tcBorders>
              <w:top w:val="nil"/>
              <w:left w:val="nil"/>
              <w:bottom w:val="single" w:sz="4" w:space="0" w:color="FFFFFF"/>
              <w:right w:val="single" w:sz="4" w:space="0" w:color="FFFFFF"/>
            </w:tcBorders>
            <w:shd w:val="clear" w:color="000000" w:fill="EAF0E0"/>
            <w:noWrap/>
            <w:vAlign w:val="bottom"/>
            <w:hideMark/>
          </w:tcPr>
          <w:p w14:paraId="753FCE27" w14:textId="77777777" w:rsidR="00C95492" w:rsidRPr="00C95492" w:rsidRDefault="00C95492" w:rsidP="003C1511">
            <w:pPr>
              <w:spacing w:before="40" w:afterLines="40" w:after="96"/>
              <w:rPr>
                <w:sz w:val="18"/>
                <w:szCs w:val="18"/>
                <w:lang w:val="en-US"/>
              </w:rPr>
            </w:pPr>
            <w:r w:rsidRPr="00C95492">
              <w:rPr>
                <w:sz w:val="18"/>
                <w:szCs w:val="18"/>
                <w:lang w:val="en-US"/>
              </w:rPr>
              <w:t>2.44</w:t>
            </w:r>
          </w:p>
        </w:tc>
        <w:tc>
          <w:tcPr>
            <w:tcW w:w="960" w:type="dxa"/>
            <w:tcBorders>
              <w:top w:val="nil"/>
              <w:left w:val="nil"/>
              <w:bottom w:val="single" w:sz="4" w:space="0" w:color="FFFFFF"/>
              <w:right w:val="single" w:sz="4" w:space="0" w:color="FFFFFF"/>
            </w:tcBorders>
            <w:shd w:val="clear" w:color="000000" w:fill="EAF0E0"/>
            <w:noWrap/>
            <w:vAlign w:val="bottom"/>
            <w:hideMark/>
          </w:tcPr>
          <w:p w14:paraId="2BD4AFB8" w14:textId="77777777" w:rsidR="00C95492" w:rsidRPr="00C95492" w:rsidRDefault="00C95492" w:rsidP="003C1511">
            <w:pPr>
              <w:spacing w:before="40" w:afterLines="40" w:after="96"/>
              <w:rPr>
                <w:sz w:val="18"/>
                <w:szCs w:val="18"/>
                <w:lang w:val="en-US"/>
              </w:rPr>
            </w:pPr>
            <w:r w:rsidRPr="00C95492">
              <w:rPr>
                <w:sz w:val="18"/>
                <w:szCs w:val="18"/>
                <w:lang w:val="en-US"/>
              </w:rPr>
              <w:t>3.37</w:t>
            </w:r>
          </w:p>
        </w:tc>
        <w:tc>
          <w:tcPr>
            <w:tcW w:w="986" w:type="dxa"/>
            <w:tcBorders>
              <w:top w:val="nil"/>
              <w:left w:val="nil"/>
              <w:bottom w:val="single" w:sz="4" w:space="0" w:color="FFFFFF"/>
              <w:right w:val="single" w:sz="4" w:space="0" w:color="FFFFFF"/>
            </w:tcBorders>
            <w:shd w:val="clear" w:color="000000" w:fill="EAF0E0"/>
            <w:noWrap/>
            <w:vAlign w:val="bottom"/>
            <w:hideMark/>
          </w:tcPr>
          <w:p w14:paraId="196601EF" w14:textId="77777777" w:rsidR="00C95492" w:rsidRPr="00C95492" w:rsidRDefault="00C95492" w:rsidP="003C1511">
            <w:pPr>
              <w:spacing w:before="40" w:afterLines="40" w:after="96"/>
              <w:rPr>
                <w:sz w:val="18"/>
                <w:szCs w:val="18"/>
                <w:lang w:val="en-US"/>
              </w:rPr>
            </w:pPr>
            <w:r w:rsidRPr="00C95492">
              <w:rPr>
                <w:sz w:val="18"/>
                <w:szCs w:val="18"/>
                <w:lang w:val="en-US"/>
              </w:rPr>
              <w:t>0.85</w:t>
            </w:r>
          </w:p>
        </w:tc>
        <w:tc>
          <w:tcPr>
            <w:tcW w:w="1133" w:type="dxa"/>
            <w:tcBorders>
              <w:top w:val="nil"/>
              <w:left w:val="nil"/>
              <w:bottom w:val="single" w:sz="4" w:space="0" w:color="FFFFFF"/>
              <w:right w:val="single" w:sz="4" w:space="0" w:color="FFFFFF"/>
            </w:tcBorders>
            <w:shd w:val="clear" w:color="000000" w:fill="EAF0E0"/>
            <w:noWrap/>
            <w:vAlign w:val="bottom"/>
            <w:hideMark/>
          </w:tcPr>
          <w:p w14:paraId="7964EA5D" w14:textId="77777777" w:rsidR="00C95492" w:rsidRPr="00C95492" w:rsidRDefault="00C95492" w:rsidP="003C1511">
            <w:pPr>
              <w:spacing w:before="40" w:afterLines="40" w:after="96"/>
              <w:rPr>
                <w:sz w:val="18"/>
                <w:szCs w:val="18"/>
                <w:lang w:val="en-US"/>
              </w:rPr>
            </w:pPr>
            <w:r w:rsidRPr="00C95492">
              <w:rPr>
                <w:sz w:val="18"/>
                <w:szCs w:val="18"/>
                <w:lang w:val="en-US"/>
              </w:rPr>
              <w:t>7.04</w:t>
            </w:r>
          </w:p>
        </w:tc>
        <w:tc>
          <w:tcPr>
            <w:tcW w:w="960" w:type="dxa"/>
            <w:tcBorders>
              <w:top w:val="nil"/>
              <w:left w:val="nil"/>
              <w:bottom w:val="single" w:sz="4" w:space="0" w:color="FFFFFF"/>
              <w:right w:val="single" w:sz="4" w:space="0" w:color="FFFFFF"/>
            </w:tcBorders>
            <w:shd w:val="clear" w:color="000000" w:fill="EAF0E0"/>
            <w:noWrap/>
            <w:vAlign w:val="bottom"/>
            <w:hideMark/>
          </w:tcPr>
          <w:p w14:paraId="2F7FE8FF" w14:textId="77777777" w:rsidR="00C95492" w:rsidRPr="00C95492" w:rsidRDefault="00C95492" w:rsidP="003C1511">
            <w:pPr>
              <w:spacing w:before="40" w:afterLines="40" w:after="96"/>
              <w:rPr>
                <w:sz w:val="18"/>
                <w:szCs w:val="18"/>
                <w:lang w:val="en-US"/>
              </w:rPr>
            </w:pPr>
            <w:r w:rsidRPr="00C95492">
              <w:rPr>
                <w:sz w:val="18"/>
                <w:szCs w:val="18"/>
                <w:lang w:val="en-US"/>
              </w:rPr>
              <w:t>89.39</w:t>
            </w:r>
          </w:p>
        </w:tc>
      </w:tr>
      <w:tr w:rsidR="00C95492" w:rsidRPr="00C95492" w14:paraId="5939C1F5"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62B59282" w14:textId="77777777" w:rsidR="00C95492" w:rsidRPr="00C95492" w:rsidRDefault="00C95492" w:rsidP="003C1511">
            <w:pPr>
              <w:spacing w:before="40" w:afterLines="40" w:after="96"/>
              <w:rPr>
                <w:b/>
                <w:bCs/>
                <w:color w:val="FFFFFF" w:themeColor="background1"/>
                <w:sz w:val="18"/>
                <w:szCs w:val="18"/>
                <w:lang w:val="en-US"/>
              </w:rPr>
            </w:pPr>
            <w:r w:rsidRPr="00C95492">
              <w:rPr>
                <w:b/>
                <w:bCs/>
                <w:color w:val="FFFFFF" w:themeColor="background1"/>
                <w:sz w:val="18"/>
                <w:szCs w:val="18"/>
                <w:lang w:val="en-US"/>
              </w:rPr>
              <w:t>TTAN</w:t>
            </w:r>
          </w:p>
        </w:tc>
        <w:tc>
          <w:tcPr>
            <w:tcW w:w="1326" w:type="dxa"/>
            <w:tcBorders>
              <w:top w:val="nil"/>
              <w:left w:val="nil"/>
              <w:bottom w:val="single" w:sz="4" w:space="0" w:color="FFFFFF"/>
              <w:right w:val="single" w:sz="4" w:space="0" w:color="FFFFFF"/>
            </w:tcBorders>
            <w:shd w:val="clear" w:color="000000" w:fill="EAF0E0"/>
            <w:noWrap/>
            <w:vAlign w:val="bottom"/>
            <w:hideMark/>
          </w:tcPr>
          <w:p w14:paraId="6AC26F19" w14:textId="77777777" w:rsidR="00C95492" w:rsidRPr="00C95492" w:rsidRDefault="00C95492" w:rsidP="003C1511">
            <w:pPr>
              <w:spacing w:before="40" w:afterLines="40" w:after="96"/>
              <w:rPr>
                <w:sz w:val="18"/>
                <w:szCs w:val="18"/>
                <w:lang w:val="en-US"/>
              </w:rPr>
            </w:pPr>
            <w:r w:rsidRPr="00C95492">
              <w:rPr>
                <w:sz w:val="18"/>
                <w:szCs w:val="18"/>
                <w:lang w:val="en-US"/>
              </w:rPr>
              <w:t>0.67</w:t>
            </w:r>
          </w:p>
        </w:tc>
        <w:tc>
          <w:tcPr>
            <w:tcW w:w="1220" w:type="dxa"/>
            <w:tcBorders>
              <w:top w:val="nil"/>
              <w:left w:val="nil"/>
              <w:bottom w:val="single" w:sz="4" w:space="0" w:color="FFFFFF"/>
              <w:right w:val="single" w:sz="4" w:space="0" w:color="FFFFFF"/>
            </w:tcBorders>
            <w:shd w:val="clear" w:color="000000" w:fill="EAF0E0"/>
            <w:noWrap/>
            <w:vAlign w:val="bottom"/>
            <w:hideMark/>
          </w:tcPr>
          <w:p w14:paraId="402D052C" w14:textId="77777777" w:rsidR="00C95492" w:rsidRPr="00C95492" w:rsidRDefault="00C95492" w:rsidP="003C1511">
            <w:pPr>
              <w:spacing w:before="40" w:afterLines="40" w:after="96"/>
              <w:rPr>
                <w:sz w:val="18"/>
                <w:szCs w:val="18"/>
                <w:lang w:val="en-US"/>
              </w:rPr>
            </w:pPr>
            <w:r w:rsidRPr="00C95492">
              <w:rPr>
                <w:sz w:val="18"/>
                <w:szCs w:val="18"/>
                <w:lang w:val="en-US"/>
              </w:rPr>
              <w:t>0</w:t>
            </w:r>
          </w:p>
        </w:tc>
        <w:tc>
          <w:tcPr>
            <w:tcW w:w="960" w:type="dxa"/>
            <w:tcBorders>
              <w:top w:val="nil"/>
              <w:left w:val="nil"/>
              <w:bottom w:val="single" w:sz="4" w:space="0" w:color="FFFFFF"/>
              <w:right w:val="single" w:sz="4" w:space="0" w:color="FFFFFF"/>
            </w:tcBorders>
            <w:shd w:val="clear" w:color="000000" w:fill="EAF0E0"/>
            <w:noWrap/>
            <w:vAlign w:val="bottom"/>
            <w:hideMark/>
          </w:tcPr>
          <w:p w14:paraId="1A2C42D3" w14:textId="77777777" w:rsidR="00C95492" w:rsidRPr="00C95492" w:rsidRDefault="00C95492" w:rsidP="003C1511">
            <w:pPr>
              <w:spacing w:before="40" w:afterLines="40" w:after="96"/>
              <w:rPr>
                <w:sz w:val="18"/>
                <w:szCs w:val="18"/>
                <w:lang w:val="en-US"/>
              </w:rPr>
            </w:pPr>
            <w:r w:rsidRPr="00C95492">
              <w:rPr>
                <w:sz w:val="18"/>
                <w:szCs w:val="18"/>
                <w:lang w:val="en-US"/>
              </w:rPr>
              <w:t>2.58</w:t>
            </w:r>
          </w:p>
        </w:tc>
        <w:tc>
          <w:tcPr>
            <w:tcW w:w="986" w:type="dxa"/>
            <w:tcBorders>
              <w:top w:val="nil"/>
              <w:left w:val="nil"/>
              <w:bottom w:val="single" w:sz="4" w:space="0" w:color="FFFFFF"/>
              <w:right w:val="single" w:sz="4" w:space="0" w:color="FFFFFF"/>
            </w:tcBorders>
            <w:shd w:val="clear" w:color="000000" w:fill="EAF0E0"/>
            <w:noWrap/>
            <w:vAlign w:val="bottom"/>
            <w:hideMark/>
          </w:tcPr>
          <w:p w14:paraId="2F0C6A53" w14:textId="77777777" w:rsidR="00C95492" w:rsidRPr="00C95492" w:rsidRDefault="00C95492" w:rsidP="003C1511">
            <w:pPr>
              <w:spacing w:before="40" w:afterLines="40" w:after="96"/>
              <w:rPr>
                <w:sz w:val="18"/>
                <w:szCs w:val="18"/>
                <w:lang w:val="en-US"/>
              </w:rPr>
            </w:pPr>
            <w:r w:rsidRPr="00C95492">
              <w:rPr>
                <w:sz w:val="18"/>
                <w:szCs w:val="18"/>
                <w:lang w:val="en-US"/>
              </w:rPr>
              <w:t>1.15</w:t>
            </w:r>
          </w:p>
        </w:tc>
        <w:tc>
          <w:tcPr>
            <w:tcW w:w="1133" w:type="dxa"/>
            <w:tcBorders>
              <w:top w:val="nil"/>
              <w:left w:val="nil"/>
              <w:bottom w:val="single" w:sz="4" w:space="0" w:color="FFFFFF"/>
              <w:right w:val="single" w:sz="4" w:space="0" w:color="FFFFFF"/>
            </w:tcBorders>
            <w:shd w:val="clear" w:color="000000" w:fill="EAF0E0"/>
            <w:noWrap/>
            <w:vAlign w:val="bottom"/>
            <w:hideMark/>
          </w:tcPr>
          <w:p w14:paraId="0A57CB8C" w14:textId="77777777" w:rsidR="00C95492" w:rsidRPr="00C95492" w:rsidRDefault="00C95492" w:rsidP="003C1511">
            <w:pPr>
              <w:spacing w:before="40" w:afterLines="40" w:after="96"/>
              <w:rPr>
                <w:sz w:val="18"/>
                <w:szCs w:val="18"/>
                <w:lang w:val="en-US"/>
              </w:rPr>
            </w:pPr>
            <w:r w:rsidRPr="00C95492">
              <w:rPr>
                <w:sz w:val="18"/>
                <w:szCs w:val="18"/>
                <w:lang w:val="en-US"/>
              </w:rPr>
              <w:t>5.4</w:t>
            </w:r>
          </w:p>
        </w:tc>
        <w:tc>
          <w:tcPr>
            <w:tcW w:w="960" w:type="dxa"/>
            <w:tcBorders>
              <w:top w:val="nil"/>
              <w:left w:val="nil"/>
              <w:bottom w:val="single" w:sz="4" w:space="0" w:color="FFFFFF"/>
              <w:right w:val="single" w:sz="4" w:space="0" w:color="FFFFFF"/>
            </w:tcBorders>
            <w:shd w:val="clear" w:color="000000" w:fill="EAF0E0"/>
            <w:noWrap/>
            <w:vAlign w:val="bottom"/>
            <w:hideMark/>
          </w:tcPr>
          <w:p w14:paraId="652861B8" w14:textId="77777777" w:rsidR="00C95492" w:rsidRPr="00C95492" w:rsidRDefault="00C95492" w:rsidP="003C1511">
            <w:pPr>
              <w:spacing w:before="40" w:afterLines="40" w:after="96"/>
              <w:rPr>
                <w:sz w:val="18"/>
                <w:szCs w:val="18"/>
                <w:lang w:val="en-US"/>
              </w:rPr>
            </w:pPr>
            <w:r w:rsidRPr="00C95492">
              <w:rPr>
                <w:sz w:val="18"/>
                <w:szCs w:val="18"/>
                <w:lang w:val="en-US"/>
              </w:rPr>
              <w:t>94.78</w:t>
            </w:r>
          </w:p>
        </w:tc>
      </w:tr>
    </w:tbl>
    <w:p w14:paraId="37F86949" w14:textId="77777777" w:rsidR="00C95492" w:rsidRPr="00C95492" w:rsidRDefault="00C95492">
      <w:pPr>
        <w:spacing w:before="0" w:after="0"/>
        <w:rPr>
          <w:sz w:val="18"/>
          <w:szCs w:val="18"/>
          <w:lang w:val="en-US"/>
        </w:rPr>
      </w:pPr>
    </w:p>
    <w:p w14:paraId="65FA0CFE" w14:textId="77777777" w:rsidR="00C95492" w:rsidRPr="00C95492" w:rsidRDefault="00C95492">
      <w:pPr>
        <w:spacing w:before="0" w:after="0"/>
        <w:rPr>
          <w:sz w:val="22"/>
          <w:szCs w:val="18"/>
          <w:lang w:val="en-US"/>
        </w:rPr>
      </w:pPr>
      <w:r w:rsidRPr="00C95492">
        <w:rPr>
          <w:sz w:val="22"/>
          <w:szCs w:val="18"/>
          <w:lang w:val="en-US"/>
        </w:rPr>
        <w:t>Groups 2015 &amp; 2017</w:t>
      </w:r>
    </w:p>
    <w:p w14:paraId="3963623E" w14:textId="44D1583F" w:rsidR="00C95492" w:rsidRPr="00C95492" w:rsidRDefault="00C95492">
      <w:pPr>
        <w:spacing w:before="0" w:after="0"/>
        <w:rPr>
          <w:sz w:val="22"/>
          <w:szCs w:val="18"/>
          <w:lang w:val="en-US"/>
        </w:rPr>
      </w:pPr>
      <w:r w:rsidRPr="00C95492">
        <w:rPr>
          <w:sz w:val="22"/>
          <w:szCs w:val="18"/>
          <w:lang w:val="en-US"/>
        </w:rPr>
        <w:t>Average dissimilarity = 38.21</w:t>
      </w:r>
    </w:p>
    <w:tbl>
      <w:tblPr>
        <w:tblW w:w="7540" w:type="dxa"/>
        <w:tblLook w:val="04A0" w:firstRow="1" w:lastRow="0" w:firstColumn="1" w:lastColumn="0" w:noHBand="0" w:noVBand="1"/>
      </w:tblPr>
      <w:tblGrid>
        <w:gridCol w:w="955"/>
        <w:gridCol w:w="1326"/>
        <w:gridCol w:w="1220"/>
        <w:gridCol w:w="960"/>
        <w:gridCol w:w="986"/>
        <w:gridCol w:w="1133"/>
        <w:gridCol w:w="960"/>
      </w:tblGrid>
      <w:tr w:rsidR="00C95492" w:rsidRPr="00C95492" w14:paraId="0423DBCB" w14:textId="77777777" w:rsidTr="003C1511">
        <w:trPr>
          <w:trHeight w:val="300"/>
        </w:trPr>
        <w:tc>
          <w:tcPr>
            <w:tcW w:w="955"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3B0A13EB"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Species</w:t>
            </w:r>
          </w:p>
        </w:tc>
        <w:tc>
          <w:tcPr>
            <w:tcW w:w="132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0CAAF37E"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Group 2015</w:t>
            </w:r>
          </w:p>
        </w:tc>
        <w:tc>
          <w:tcPr>
            <w:tcW w:w="122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154BE971"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Group 2017</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1C473E2A"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98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42887E1"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33"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1F1AC89"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3F74EFE4"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r>
      <w:tr w:rsidR="00C95492" w:rsidRPr="00C95492" w14:paraId="3896E538" w14:textId="77777777" w:rsidTr="003C1511">
        <w:trPr>
          <w:trHeight w:val="315"/>
        </w:trPr>
        <w:tc>
          <w:tcPr>
            <w:tcW w:w="955"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6EB3A5AD" w14:textId="77777777" w:rsidR="00C95492" w:rsidRPr="00C95492" w:rsidRDefault="00C95492" w:rsidP="003C1511">
            <w:pPr>
              <w:spacing w:before="40" w:after="40"/>
              <w:rPr>
                <w:b/>
                <w:bCs/>
                <w:color w:val="FFFFFF" w:themeColor="background1"/>
                <w:sz w:val="18"/>
                <w:szCs w:val="18"/>
                <w:lang w:val="en-US"/>
              </w:rPr>
            </w:pPr>
          </w:p>
        </w:tc>
        <w:tc>
          <w:tcPr>
            <w:tcW w:w="1326" w:type="dxa"/>
            <w:tcBorders>
              <w:top w:val="nil"/>
              <w:left w:val="nil"/>
              <w:bottom w:val="single" w:sz="12" w:space="0" w:color="FFFFFF"/>
              <w:right w:val="single" w:sz="4" w:space="0" w:color="FFFFFF"/>
            </w:tcBorders>
            <w:shd w:val="clear" w:color="auto" w:fill="9BBB59" w:themeFill="accent3"/>
            <w:noWrap/>
            <w:vAlign w:val="bottom"/>
            <w:hideMark/>
          </w:tcPr>
          <w:p w14:paraId="7CE7E11E"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Av.Abund</w:t>
            </w:r>
          </w:p>
        </w:tc>
        <w:tc>
          <w:tcPr>
            <w:tcW w:w="1220" w:type="dxa"/>
            <w:tcBorders>
              <w:top w:val="nil"/>
              <w:left w:val="nil"/>
              <w:bottom w:val="single" w:sz="12" w:space="0" w:color="FFFFFF"/>
              <w:right w:val="single" w:sz="4" w:space="0" w:color="FFFFFF"/>
            </w:tcBorders>
            <w:shd w:val="clear" w:color="auto" w:fill="9BBB59" w:themeFill="accent3"/>
            <w:noWrap/>
            <w:vAlign w:val="bottom"/>
            <w:hideMark/>
          </w:tcPr>
          <w:p w14:paraId="66B44517"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Av.Abund</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2CCB73AD"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Av.Diss</w:t>
            </w:r>
          </w:p>
        </w:tc>
        <w:tc>
          <w:tcPr>
            <w:tcW w:w="986" w:type="dxa"/>
            <w:tcBorders>
              <w:top w:val="nil"/>
              <w:left w:val="nil"/>
              <w:bottom w:val="single" w:sz="12" w:space="0" w:color="FFFFFF"/>
              <w:right w:val="single" w:sz="4" w:space="0" w:color="FFFFFF"/>
            </w:tcBorders>
            <w:shd w:val="clear" w:color="auto" w:fill="9BBB59" w:themeFill="accent3"/>
            <w:noWrap/>
            <w:vAlign w:val="bottom"/>
            <w:hideMark/>
          </w:tcPr>
          <w:p w14:paraId="1421720B"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Diss/SD</w:t>
            </w:r>
          </w:p>
        </w:tc>
        <w:tc>
          <w:tcPr>
            <w:tcW w:w="1133" w:type="dxa"/>
            <w:tcBorders>
              <w:top w:val="nil"/>
              <w:left w:val="nil"/>
              <w:bottom w:val="single" w:sz="12" w:space="0" w:color="FFFFFF"/>
              <w:right w:val="single" w:sz="4" w:space="0" w:color="FFFFFF"/>
            </w:tcBorders>
            <w:shd w:val="clear" w:color="auto" w:fill="9BBB59" w:themeFill="accent3"/>
            <w:noWrap/>
            <w:vAlign w:val="bottom"/>
            <w:hideMark/>
          </w:tcPr>
          <w:p w14:paraId="6220BA54"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Contrib%</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1C991A69"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Cum.%</w:t>
            </w:r>
          </w:p>
        </w:tc>
      </w:tr>
      <w:tr w:rsidR="00C95492" w:rsidRPr="00C95492" w14:paraId="15FEE7B8" w14:textId="77777777" w:rsidTr="003C1511">
        <w:trPr>
          <w:trHeight w:val="315"/>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0FE45C3B"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RSEM</w:t>
            </w:r>
          </w:p>
        </w:tc>
        <w:tc>
          <w:tcPr>
            <w:tcW w:w="1326" w:type="dxa"/>
            <w:tcBorders>
              <w:top w:val="nil"/>
              <w:left w:val="nil"/>
              <w:bottom w:val="single" w:sz="4" w:space="0" w:color="FFFFFF"/>
              <w:right w:val="single" w:sz="4" w:space="0" w:color="FFFFFF"/>
            </w:tcBorders>
            <w:shd w:val="clear" w:color="000000" w:fill="EAF0E0"/>
            <w:noWrap/>
            <w:vAlign w:val="bottom"/>
            <w:hideMark/>
          </w:tcPr>
          <w:p w14:paraId="46B2F077" w14:textId="77777777" w:rsidR="00C95492" w:rsidRPr="00C95492" w:rsidRDefault="00C95492" w:rsidP="003C1511">
            <w:pPr>
              <w:spacing w:before="40" w:after="40"/>
              <w:rPr>
                <w:sz w:val="18"/>
                <w:szCs w:val="18"/>
                <w:lang w:val="en-US"/>
              </w:rPr>
            </w:pPr>
            <w:r w:rsidRPr="00C95492">
              <w:rPr>
                <w:sz w:val="18"/>
                <w:szCs w:val="18"/>
                <w:lang w:val="en-US"/>
              </w:rPr>
              <w:t>1.48</w:t>
            </w:r>
          </w:p>
        </w:tc>
        <w:tc>
          <w:tcPr>
            <w:tcW w:w="1220" w:type="dxa"/>
            <w:tcBorders>
              <w:top w:val="nil"/>
              <w:left w:val="nil"/>
              <w:bottom w:val="single" w:sz="4" w:space="0" w:color="FFFFFF"/>
              <w:right w:val="single" w:sz="4" w:space="0" w:color="FFFFFF"/>
            </w:tcBorders>
            <w:shd w:val="clear" w:color="000000" w:fill="EAF0E0"/>
            <w:noWrap/>
            <w:vAlign w:val="bottom"/>
            <w:hideMark/>
          </w:tcPr>
          <w:p w14:paraId="59BFE570" w14:textId="77777777" w:rsidR="00C95492" w:rsidRPr="00C95492" w:rsidRDefault="00C95492" w:rsidP="003C1511">
            <w:pPr>
              <w:spacing w:before="40" w:after="40"/>
              <w:rPr>
                <w:sz w:val="18"/>
                <w:szCs w:val="18"/>
                <w:lang w:val="en-US"/>
              </w:rPr>
            </w:pPr>
            <w:r w:rsidRPr="00C95492">
              <w:rPr>
                <w:sz w:val="18"/>
                <w:szCs w:val="18"/>
                <w:lang w:val="en-US"/>
              </w:rPr>
              <w:t>5.44</w:t>
            </w:r>
          </w:p>
        </w:tc>
        <w:tc>
          <w:tcPr>
            <w:tcW w:w="960" w:type="dxa"/>
            <w:tcBorders>
              <w:top w:val="nil"/>
              <w:left w:val="nil"/>
              <w:bottom w:val="single" w:sz="4" w:space="0" w:color="FFFFFF"/>
              <w:right w:val="single" w:sz="4" w:space="0" w:color="FFFFFF"/>
            </w:tcBorders>
            <w:shd w:val="clear" w:color="000000" w:fill="EAF0E0"/>
            <w:noWrap/>
            <w:vAlign w:val="bottom"/>
            <w:hideMark/>
          </w:tcPr>
          <w:p w14:paraId="31D1DC38" w14:textId="77777777" w:rsidR="00C95492" w:rsidRPr="00C95492" w:rsidRDefault="00C95492" w:rsidP="003C1511">
            <w:pPr>
              <w:spacing w:before="40" w:after="40"/>
              <w:rPr>
                <w:sz w:val="18"/>
                <w:szCs w:val="18"/>
                <w:lang w:val="en-US"/>
              </w:rPr>
            </w:pPr>
            <w:r w:rsidRPr="00C95492">
              <w:rPr>
                <w:sz w:val="18"/>
                <w:szCs w:val="18"/>
                <w:lang w:val="en-US"/>
              </w:rPr>
              <w:t>15.07</w:t>
            </w:r>
          </w:p>
        </w:tc>
        <w:tc>
          <w:tcPr>
            <w:tcW w:w="986" w:type="dxa"/>
            <w:tcBorders>
              <w:top w:val="nil"/>
              <w:left w:val="nil"/>
              <w:bottom w:val="single" w:sz="4" w:space="0" w:color="FFFFFF"/>
              <w:right w:val="single" w:sz="4" w:space="0" w:color="FFFFFF"/>
            </w:tcBorders>
            <w:shd w:val="clear" w:color="000000" w:fill="EAF0E0"/>
            <w:noWrap/>
            <w:vAlign w:val="bottom"/>
            <w:hideMark/>
          </w:tcPr>
          <w:p w14:paraId="5AFA24B6" w14:textId="77777777" w:rsidR="00C95492" w:rsidRPr="00C95492" w:rsidRDefault="00C95492" w:rsidP="003C1511">
            <w:pPr>
              <w:spacing w:before="40" w:after="40"/>
              <w:rPr>
                <w:sz w:val="18"/>
                <w:szCs w:val="18"/>
                <w:lang w:val="en-US"/>
              </w:rPr>
            </w:pPr>
            <w:r w:rsidRPr="00C95492">
              <w:rPr>
                <w:sz w:val="18"/>
                <w:szCs w:val="18"/>
                <w:lang w:val="en-US"/>
              </w:rPr>
              <w:t>6.53</w:t>
            </w:r>
          </w:p>
        </w:tc>
        <w:tc>
          <w:tcPr>
            <w:tcW w:w="1133" w:type="dxa"/>
            <w:tcBorders>
              <w:top w:val="nil"/>
              <w:left w:val="nil"/>
              <w:bottom w:val="single" w:sz="4" w:space="0" w:color="FFFFFF"/>
              <w:right w:val="single" w:sz="4" w:space="0" w:color="FFFFFF"/>
            </w:tcBorders>
            <w:shd w:val="clear" w:color="000000" w:fill="EAF0E0"/>
            <w:noWrap/>
            <w:vAlign w:val="bottom"/>
            <w:hideMark/>
          </w:tcPr>
          <w:p w14:paraId="495F4830" w14:textId="77777777" w:rsidR="00C95492" w:rsidRPr="00C95492" w:rsidRDefault="00C95492" w:rsidP="003C1511">
            <w:pPr>
              <w:spacing w:before="40" w:after="40"/>
              <w:rPr>
                <w:sz w:val="18"/>
                <w:szCs w:val="18"/>
                <w:lang w:val="en-US"/>
              </w:rPr>
            </w:pPr>
            <w:r w:rsidRPr="00C95492">
              <w:rPr>
                <w:sz w:val="18"/>
                <w:szCs w:val="18"/>
                <w:lang w:val="en-US"/>
              </w:rPr>
              <w:t>39.44</w:t>
            </w:r>
          </w:p>
        </w:tc>
        <w:tc>
          <w:tcPr>
            <w:tcW w:w="960" w:type="dxa"/>
            <w:tcBorders>
              <w:top w:val="nil"/>
              <w:left w:val="nil"/>
              <w:bottom w:val="single" w:sz="4" w:space="0" w:color="FFFFFF"/>
              <w:right w:val="single" w:sz="4" w:space="0" w:color="FFFFFF"/>
            </w:tcBorders>
            <w:shd w:val="clear" w:color="000000" w:fill="EAF0E0"/>
            <w:noWrap/>
            <w:vAlign w:val="bottom"/>
            <w:hideMark/>
          </w:tcPr>
          <w:p w14:paraId="67612CC1" w14:textId="77777777" w:rsidR="00C95492" w:rsidRPr="00C95492" w:rsidRDefault="00C95492" w:rsidP="003C1511">
            <w:pPr>
              <w:spacing w:before="40" w:after="40"/>
              <w:rPr>
                <w:sz w:val="18"/>
                <w:szCs w:val="18"/>
                <w:lang w:val="en-US"/>
              </w:rPr>
            </w:pPr>
            <w:r w:rsidRPr="00C95492">
              <w:rPr>
                <w:sz w:val="18"/>
                <w:szCs w:val="18"/>
                <w:lang w:val="en-US"/>
              </w:rPr>
              <w:t>39.44</w:t>
            </w:r>
          </w:p>
        </w:tc>
      </w:tr>
      <w:tr w:rsidR="00C95492" w:rsidRPr="00C95492" w14:paraId="70074BE3"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6F0C3E21"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MPEE</w:t>
            </w:r>
          </w:p>
        </w:tc>
        <w:tc>
          <w:tcPr>
            <w:tcW w:w="1326" w:type="dxa"/>
            <w:tcBorders>
              <w:top w:val="nil"/>
              <w:left w:val="nil"/>
              <w:bottom w:val="single" w:sz="4" w:space="0" w:color="FFFFFF"/>
              <w:right w:val="single" w:sz="4" w:space="0" w:color="FFFFFF"/>
            </w:tcBorders>
            <w:shd w:val="clear" w:color="000000" w:fill="EAF0E0"/>
            <w:noWrap/>
            <w:vAlign w:val="bottom"/>
            <w:hideMark/>
          </w:tcPr>
          <w:p w14:paraId="43B87259" w14:textId="77777777" w:rsidR="00C95492" w:rsidRPr="00C95492" w:rsidRDefault="00C95492" w:rsidP="003C1511">
            <w:pPr>
              <w:spacing w:before="40" w:after="40"/>
              <w:rPr>
                <w:sz w:val="18"/>
                <w:szCs w:val="18"/>
                <w:lang w:val="en-US"/>
              </w:rPr>
            </w:pPr>
            <w:r w:rsidRPr="00C95492">
              <w:rPr>
                <w:sz w:val="18"/>
                <w:szCs w:val="18"/>
                <w:lang w:val="en-US"/>
              </w:rPr>
              <w:t>3.86</w:t>
            </w:r>
          </w:p>
        </w:tc>
        <w:tc>
          <w:tcPr>
            <w:tcW w:w="1220" w:type="dxa"/>
            <w:tcBorders>
              <w:top w:val="nil"/>
              <w:left w:val="nil"/>
              <w:bottom w:val="single" w:sz="4" w:space="0" w:color="FFFFFF"/>
              <w:right w:val="single" w:sz="4" w:space="0" w:color="FFFFFF"/>
            </w:tcBorders>
            <w:shd w:val="clear" w:color="000000" w:fill="EAF0E0"/>
            <w:noWrap/>
            <w:vAlign w:val="bottom"/>
            <w:hideMark/>
          </w:tcPr>
          <w:p w14:paraId="16078BA3" w14:textId="77777777" w:rsidR="00C95492" w:rsidRPr="00C95492" w:rsidRDefault="00C95492" w:rsidP="003C1511">
            <w:pPr>
              <w:spacing w:before="40" w:after="40"/>
              <w:rPr>
                <w:sz w:val="18"/>
                <w:szCs w:val="18"/>
                <w:lang w:val="en-US"/>
              </w:rPr>
            </w:pPr>
            <w:r w:rsidRPr="00C95492">
              <w:rPr>
                <w:sz w:val="18"/>
                <w:szCs w:val="18"/>
                <w:lang w:val="en-US"/>
              </w:rPr>
              <w:t>1.84</w:t>
            </w:r>
          </w:p>
        </w:tc>
        <w:tc>
          <w:tcPr>
            <w:tcW w:w="960" w:type="dxa"/>
            <w:tcBorders>
              <w:top w:val="nil"/>
              <w:left w:val="nil"/>
              <w:bottom w:val="single" w:sz="4" w:space="0" w:color="FFFFFF"/>
              <w:right w:val="single" w:sz="4" w:space="0" w:color="FFFFFF"/>
            </w:tcBorders>
            <w:shd w:val="clear" w:color="000000" w:fill="EAF0E0"/>
            <w:noWrap/>
            <w:vAlign w:val="bottom"/>
            <w:hideMark/>
          </w:tcPr>
          <w:p w14:paraId="3A84B4BF" w14:textId="77777777" w:rsidR="00C95492" w:rsidRPr="00C95492" w:rsidRDefault="00C95492" w:rsidP="003C1511">
            <w:pPr>
              <w:spacing w:before="40" w:after="40"/>
              <w:rPr>
                <w:sz w:val="18"/>
                <w:szCs w:val="18"/>
                <w:lang w:val="en-US"/>
              </w:rPr>
            </w:pPr>
            <w:r w:rsidRPr="00C95492">
              <w:rPr>
                <w:sz w:val="18"/>
                <w:szCs w:val="18"/>
                <w:lang w:val="en-US"/>
              </w:rPr>
              <w:t>7.72</w:t>
            </w:r>
          </w:p>
        </w:tc>
        <w:tc>
          <w:tcPr>
            <w:tcW w:w="986" w:type="dxa"/>
            <w:tcBorders>
              <w:top w:val="nil"/>
              <w:left w:val="nil"/>
              <w:bottom w:val="single" w:sz="4" w:space="0" w:color="FFFFFF"/>
              <w:right w:val="single" w:sz="4" w:space="0" w:color="FFFFFF"/>
            </w:tcBorders>
            <w:shd w:val="clear" w:color="000000" w:fill="EAF0E0"/>
            <w:noWrap/>
            <w:vAlign w:val="bottom"/>
            <w:hideMark/>
          </w:tcPr>
          <w:p w14:paraId="1016D6A3" w14:textId="77777777" w:rsidR="00C95492" w:rsidRPr="00C95492" w:rsidRDefault="00C95492" w:rsidP="003C1511">
            <w:pPr>
              <w:spacing w:before="40" w:after="40"/>
              <w:rPr>
                <w:sz w:val="18"/>
                <w:szCs w:val="18"/>
                <w:lang w:val="en-US"/>
              </w:rPr>
            </w:pPr>
            <w:r w:rsidRPr="00C95492">
              <w:rPr>
                <w:sz w:val="18"/>
                <w:szCs w:val="18"/>
                <w:lang w:val="en-US"/>
              </w:rPr>
              <w:t>3.59</w:t>
            </w:r>
          </w:p>
        </w:tc>
        <w:tc>
          <w:tcPr>
            <w:tcW w:w="1133" w:type="dxa"/>
            <w:tcBorders>
              <w:top w:val="nil"/>
              <w:left w:val="nil"/>
              <w:bottom w:val="single" w:sz="4" w:space="0" w:color="FFFFFF"/>
              <w:right w:val="single" w:sz="4" w:space="0" w:color="FFFFFF"/>
            </w:tcBorders>
            <w:shd w:val="clear" w:color="000000" w:fill="EAF0E0"/>
            <w:noWrap/>
            <w:vAlign w:val="bottom"/>
            <w:hideMark/>
          </w:tcPr>
          <w:p w14:paraId="5734D71F" w14:textId="77777777" w:rsidR="00C95492" w:rsidRPr="00C95492" w:rsidRDefault="00C95492" w:rsidP="003C1511">
            <w:pPr>
              <w:spacing w:before="40" w:after="40"/>
              <w:rPr>
                <w:sz w:val="18"/>
                <w:szCs w:val="18"/>
                <w:lang w:val="en-US"/>
              </w:rPr>
            </w:pPr>
            <w:r w:rsidRPr="00C95492">
              <w:rPr>
                <w:sz w:val="18"/>
                <w:szCs w:val="18"/>
                <w:lang w:val="en-US"/>
              </w:rPr>
              <w:t>20.19</w:t>
            </w:r>
          </w:p>
        </w:tc>
        <w:tc>
          <w:tcPr>
            <w:tcW w:w="960" w:type="dxa"/>
            <w:tcBorders>
              <w:top w:val="nil"/>
              <w:left w:val="nil"/>
              <w:bottom w:val="single" w:sz="4" w:space="0" w:color="FFFFFF"/>
              <w:right w:val="single" w:sz="4" w:space="0" w:color="FFFFFF"/>
            </w:tcBorders>
            <w:shd w:val="clear" w:color="000000" w:fill="EAF0E0"/>
            <w:noWrap/>
            <w:vAlign w:val="bottom"/>
            <w:hideMark/>
          </w:tcPr>
          <w:p w14:paraId="212DAB09" w14:textId="77777777" w:rsidR="00C95492" w:rsidRPr="00C95492" w:rsidRDefault="00C95492" w:rsidP="003C1511">
            <w:pPr>
              <w:spacing w:before="40" w:after="40"/>
              <w:rPr>
                <w:sz w:val="18"/>
                <w:szCs w:val="18"/>
                <w:lang w:val="en-US"/>
              </w:rPr>
            </w:pPr>
            <w:r w:rsidRPr="00C95492">
              <w:rPr>
                <w:sz w:val="18"/>
                <w:szCs w:val="18"/>
                <w:lang w:val="en-US"/>
              </w:rPr>
              <w:t>59.63</w:t>
            </w:r>
          </w:p>
        </w:tc>
      </w:tr>
      <w:tr w:rsidR="00C95492" w:rsidRPr="00C95492" w14:paraId="149F46F9"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62F73893"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CCAR</w:t>
            </w:r>
          </w:p>
        </w:tc>
        <w:tc>
          <w:tcPr>
            <w:tcW w:w="1326" w:type="dxa"/>
            <w:tcBorders>
              <w:top w:val="nil"/>
              <w:left w:val="nil"/>
              <w:bottom w:val="single" w:sz="4" w:space="0" w:color="FFFFFF"/>
              <w:right w:val="single" w:sz="4" w:space="0" w:color="FFFFFF"/>
            </w:tcBorders>
            <w:shd w:val="clear" w:color="000000" w:fill="EAF0E0"/>
            <w:noWrap/>
            <w:vAlign w:val="bottom"/>
            <w:hideMark/>
          </w:tcPr>
          <w:p w14:paraId="41425C02" w14:textId="77777777" w:rsidR="00C95492" w:rsidRPr="00C95492" w:rsidRDefault="00C95492" w:rsidP="003C1511">
            <w:pPr>
              <w:spacing w:before="40" w:after="40"/>
              <w:rPr>
                <w:sz w:val="18"/>
                <w:szCs w:val="18"/>
                <w:lang w:val="en-US"/>
              </w:rPr>
            </w:pPr>
            <w:r w:rsidRPr="00C95492">
              <w:rPr>
                <w:sz w:val="18"/>
                <w:szCs w:val="18"/>
                <w:lang w:val="en-US"/>
              </w:rPr>
              <w:t>1.14</w:t>
            </w:r>
          </w:p>
        </w:tc>
        <w:tc>
          <w:tcPr>
            <w:tcW w:w="1220" w:type="dxa"/>
            <w:tcBorders>
              <w:top w:val="nil"/>
              <w:left w:val="nil"/>
              <w:bottom w:val="single" w:sz="4" w:space="0" w:color="FFFFFF"/>
              <w:right w:val="single" w:sz="4" w:space="0" w:color="FFFFFF"/>
            </w:tcBorders>
            <w:shd w:val="clear" w:color="000000" w:fill="EAF0E0"/>
            <w:noWrap/>
            <w:vAlign w:val="bottom"/>
            <w:hideMark/>
          </w:tcPr>
          <w:p w14:paraId="29D09531" w14:textId="77777777" w:rsidR="00C95492" w:rsidRPr="00C95492" w:rsidRDefault="00C95492" w:rsidP="003C1511">
            <w:pPr>
              <w:spacing w:before="40" w:after="40"/>
              <w:rPr>
                <w:sz w:val="18"/>
                <w:szCs w:val="18"/>
                <w:lang w:val="en-US"/>
              </w:rPr>
            </w:pPr>
            <w:r w:rsidRPr="00C95492">
              <w:rPr>
                <w:sz w:val="18"/>
                <w:szCs w:val="18"/>
                <w:lang w:val="en-US"/>
              </w:rPr>
              <w:t>2.46</w:t>
            </w:r>
          </w:p>
        </w:tc>
        <w:tc>
          <w:tcPr>
            <w:tcW w:w="960" w:type="dxa"/>
            <w:tcBorders>
              <w:top w:val="nil"/>
              <w:left w:val="nil"/>
              <w:bottom w:val="single" w:sz="4" w:space="0" w:color="FFFFFF"/>
              <w:right w:val="single" w:sz="4" w:space="0" w:color="FFFFFF"/>
            </w:tcBorders>
            <w:shd w:val="clear" w:color="000000" w:fill="EAF0E0"/>
            <w:noWrap/>
            <w:vAlign w:val="bottom"/>
            <w:hideMark/>
          </w:tcPr>
          <w:p w14:paraId="41F831D2" w14:textId="77777777" w:rsidR="00C95492" w:rsidRPr="00C95492" w:rsidRDefault="00C95492" w:rsidP="003C1511">
            <w:pPr>
              <w:spacing w:before="40" w:after="40"/>
              <w:rPr>
                <w:sz w:val="18"/>
                <w:szCs w:val="18"/>
                <w:lang w:val="en-US"/>
              </w:rPr>
            </w:pPr>
            <w:r w:rsidRPr="00C95492">
              <w:rPr>
                <w:sz w:val="18"/>
                <w:szCs w:val="18"/>
                <w:lang w:val="en-US"/>
              </w:rPr>
              <w:t>5</w:t>
            </w:r>
          </w:p>
        </w:tc>
        <w:tc>
          <w:tcPr>
            <w:tcW w:w="986" w:type="dxa"/>
            <w:tcBorders>
              <w:top w:val="nil"/>
              <w:left w:val="nil"/>
              <w:bottom w:val="single" w:sz="4" w:space="0" w:color="FFFFFF"/>
              <w:right w:val="single" w:sz="4" w:space="0" w:color="FFFFFF"/>
            </w:tcBorders>
            <w:shd w:val="clear" w:color="000000" w:fill="EAF0E0"/>
            <w:noWrap/>
            <w:vAlign w:val="bottom"/>
            <w:hideMark/>
          </w:tcPr>
          <w:p w14:paraId="699C27E4" w14:textId="77777777" w:rsidR="00C95492" w:rsidRPr="00C95492" w:rsidRDefault="00C95492" w:rsidP="003C1511">
            <w:pPr>
              <w:spacing w:before="40" w:after="40"/>
              <w:rPr>
                <w:sz w:val="18"/>
                <w:szCs w:val="18"/>
                <w:lang w:val="en-US"/>
              </w:rPr>
            </w:pPr>
            <w:r w:rsidRPr="00C95492">
              <w:rPr>
                <w:sz w:val="18"/>
                <w:szCs w:val="18"/>
                <w:lang w:val="en-US"/>
              </w:rPr>
              <w:t>1.11</w:t>
            </w:r>
          </w:p>
        </w:tc>
        <w:tc>
          <w:tcPr>
            <w:tcW w:w="1133" w:type="dxa"/>
            <w:tcBorders>
              <w:top w:val="nil"/>
              <w:left w:val="nil"/>
              <w:bottom w:val="single" w:sz="4" w:space="0" w:color="FFFFFF"/>
              <w:right w:val="single" w:sz="4" w:space="0" w:color="FFFFFF"/>
            </w:tcBorders>
            <w:shd w:val="clear" w:color="000000" w:fill="EAF0E0"/>
            <w:noWrap/>
            <w:vAlign w:val="bottom"/>
            <w:hideMark/>
          </w:tcPr>
          <w:p w14:paraId="26B35788" w14:textId="77777777" w:rsidR="00C95492" w:rsidRPr="00C95492" w:rsidRDefault="00C95492" w:rsidP="003C1511">
            <w:pPr>
              <w:spacing w:before="40" w:after="40"/>
              <w:rPr>
                <w:sz w:val="18"/>
                <w:szCs w:val="18"/>
                <w:lang w:val="en-US"/>
              </w:rPr>
            </w:pPr>
            <w:r w:rsidRPr="00C95492">
              <w:rPr>
                <w:sz w:val="18"/>
                <w:szCs w:val="18"/>
                <w:lang w:val="en-US"/>
              </w:rPr>
              <w:t>13.1</w:t>
            </w:r>
          </w:p>
        </w:tc>
        <w:tc>
          <w:tcPr>
            <w:tcW w:w="960" w:type="dxa"/>
            <w:tcBorders>
              <w:top w:val="nil"/>
              <w:left w:val="nil"/>
              <w:bottom w:val="single" w:sz="4" w:space="0" w:color="FFFFFF"/>
              <w:right w:val="single" w:sz="4" w:space="0" w:color="FFFFFF"/>
            </w:tcBorders>
            <w:shd w:val="clear" w:color="000000" w:fill="EAF0E0"/>
            <w:noWrap/>
            <w:vAlign w:val="bottom"/>
            <w:hideMark/>
          </w:tcPr>
          <w:p w14:paraId="4931BFFE" w14:textId="77777777" w:rsidR="00C95492" w:rsidRPr="00C95492" w:rsidRDefault="00C95492" w:rsidP="003C1511">
            <w:pPr>
              <w:spacing w:before="40" w:after="40"/>
              <w:rPr>
                <w:sz w:val="18"/>
                <w:szCs w:val="18"/>
                <w:lang w:val="en-US"/>
              </w:rPr>
            </w:pPr>
            <w:r w:rsidRPr="00C95492">
              <w:rPr>
                <w:sz w:val="18"/>
                <w:szCs w:val="18"/>
                <w:lang w:val="en-US"/>
              </w:rPr>
              <w:t>72.73</w:t>
            </w:r>
          </w:p>
        </w:tc>
      </w:tr>
      <w:tr w:rsidR="00C95492" w:rsidRPr="00C95492" w14:paraId="539E203D"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3D726DD0"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HKLU</w:t>
            </w:r>
          </w:p>
        </w:tc>
        <w:tc>
          <w:tcPr>
            <w:tcW w:w="1326" w:type="dxa"/>
            <w:tcBorders>
              <w:top w:val="nil"/>
              <w:left w:val="nil"/>
              <w:bottom w:val="single" w:sz="4" w:space="0" w:color="FFFFFF"/>
              <w:right w:val="single" w:sz="4" w:space="0" w:color="FFFFFF"/>
            </w:tcBorders>
            <w:shd w:val="clear" w:color="000000" w:fill="EAF0E0"/>
            <w:noWrap/>
            <w:vAlign w:val="bottom"/>
            <w:hideMark/>
          </w:tcPr>
          <w:p w14:paraId="69EB969B" w14:textId="77777777" w:rsidR="00C95492" w:rsidRPr="00C95492" w:rsidRDefault="00C95492" w:rsidP="003C1511">
            <w:pPr>
              <w:spacing w:before="40" w:after="40"/>
              <w:rPr>
                <w:sz w:val="18"/>
                <w:szCs w:val="18"/>
                <w:lang w:val="en-US"/>
              </w:rPr>
            </w:pPr>
            <w:r w:rsidRPr="00C95492">
              <w:rPr>
                <w:sz w:val="18"/>
                <w:szCs w:val="18"/>
                <w:lang w:val="en-US"/>
              </w:rPr>
              <w:t>1.35</w:t>
            </w:r>
          </w:p>
        </w:tc>
        <w:tc>
          <w:tcPr>
            <w:tcW w:w="1220" w:type="dxa"/>
            <w:tcBorders>
              <w:top w:val="nil"/>
              <w:left w:val="nil"/>
              <w:bottom w:val="single" w:sz="4" w:space="0" w:color="FFFFFF"/>
              <w:right w:val="single" w:sz="4" w:space="0" w:color="FFFFFF"/>
            </w:tcBorders>
            <w:shd w:val="clear" w:color="000000" w:fill="EAF0E0"/>
            <w:noWrap/>
            <w:vAlign w:val="bottom"/>
            <w:hideMark/>
          </w:tcPr>
          <w:p w14:paraId="0DFDB48B" w14:textId="77777777" w:rsidR="00C95492" w:rsidRPr="00C95492" w:rsidRDefault="00C95492" w:rsidP="003C1511">
            <w:pPr>
              <w:spacing w:before="40" w:after="40"/>
              <w:rPr>
                <w:sz w:val="18"/>
                <w:szCs w:val="18"/>
                <w:lang w:val="en-US"/>
              </w:rPr>
            </w:pPr>
            <w:r w:rsidRPr="00C95492">
              <w:rPr>
                <w:sz w:val="18"/>
                <w:szCs w:val="18"/>
                <w:lang w:val="en-US"/>
              </w:rPr>
              <w:t>0.33</w:t>
            </w:r>
          </w:p>
        </w:tc>
        <w:tc>
          <w:tcPr>
            <w:tcW w:w="960" w:type="dxa"/>
            <w:tcBorders>
              <w:top w:val="nil"/>
              <w:left w:val="nil"/>
              <w:bottom w:val="single" w:sz="4" w:space="0" w:color="FFFFFF"/>
              <w:right w:val="single" w:sz="4" w:space="0" w:color="FFFFFF"/>
            </w:tcBorders>
            <w:shd w:val="clear" w:color="000000" w:fill="EAF0E0"/>
            <w:noWrap/>
            <w:vAlign w:val="bottom"/>
            <w:hideMark/>
          </w:tcPr>
          <w:p w14:paraId="5903F21D" w14:textId="77777777" w:rsidR="00C95492" w:rsidRPr="00C95492" w:rsidRDefault="00C95492" w:rsidP="003C1511">
            <w:pPr>
              <w:spacing w:before="40" w:after="40"/>
              <w:rPr>
                <w:sz w:val="18"/>
                <w:szCs w:val="18"/>
                <w:lang w:val="en-US"/>
              </w:rPr>
            </w:pPr>
            <w:r w:rsidRPr="00C95492">
              <w:rPr>
                <w:sz w:val="18"/>
                <w:szCs w:val="18"/>
                <w:lang w:val="en-US"/>
              </w:rPr>
              <w:t>3.94</w:t>
            </w:r>
          </w:p>
        </w:tc>
        <w:tc>
          <w:tcPr>
            <w:tcW w:w="986" w:type="dxa"/>
            <w:tcBorders>
              <w:top w:val="nil"/>
              <w:left w:val="nil"/>
              <w:bottom w:val="single" w:sz="4" w:space="0" w:color="FFFFFF"/>
              <w:right w:val="single" w:sz="4" w:space="0" w:color="FFFFFF"/>
            </w:tcBorders>
            <w:shd w:val="clear" w:color="000000" w:fill="EAF0E0"/>
            <w:noWrap/>
            <w:vAlign w:val="bottom"/>
            <w:hideMark/>
          </w:tcPr>
          <w:p w14:paraId="076C3687" w14:textId="77777777" w:rsidR="00C95492" w:rsidRPr="00C95492" w:rsidRDefault="00C95492" w:rsidP="003C1511">
            <w:pPr>
              <w:spacing w:before="40" w:after="40"/>
              <w:rPr>
                <w:sz w:val="18"/>
                <w:szCs w:val="18"/>
                <w:lang w:val="en-US"/>
              </w:rPr>
            </w:pPr>
            <w:r w:rsidRPr="00C95492">
              <w:rPr>
                <w:sz w:val="18"/>
                <w:szCs w:val="18"/>
                <w:lang w:val="en-US"/>
              </w:rPr>
              <w:t>1.81</w:t>
            </w:r>
          </w:p>
        </w:tc>
        <w:tc>
          <w:tcPr>
            <w:tcW w:w="1133" w:type="dxa"/>
            <w:tcBorders>
              <w:top w:val="nil"/>
              <w:left w:val="nil"/>
              <w:bottom w:val="single" w:sz="4" w:space="0" w:color="FFFFFF"/>
              <w:right w:val="single" w:sz="4" w:space="0" w:color="FFFFFF"/>
            </w:tcBorders>
            <w:shd w:val="clear" w:color="000000" w:fill="EAF0E0"/>
            <w:noWrap/>
            <w:vAlign w:val="bottom"/>
            <w:hideMark/>
          </w:tcPr>
          <w:p w14:paraId="5D749369" w14:textId="77777777" w:rsidR="00C95492" w:rsidRPr="00C95492" w:rsidRDefault="00C95492" w:rsidP="003C1511">
            <w:pPr>
              <w:spacing w:before="40" w:after="40"/>
              <w:rPr>
                <w:sz w:val="18"/>
                <w:szCs w:val="18"/>
                <w:lang w:val="en-US"/>
              </w:rPr>
            </w:pPr>
            <w:r w:rsidRPr="00C95492">
              <w:rPr>
                <w:sz w:val="18"/>
                <w:szCs w:val="18"/>
                <w:lang w:val="en-US"/>
              </w:rPr>
              <w:t>10.31</w:t>
            </w:r>
          </w:p>
        </w:tc>
        <w:tc>
          <w:tcPr>
            <w:tcW w:w="960" w:type="dxa"/>
            <w:tcBorders>
              <w:top w:val="nil"/>
              <w:left w:val="nil"/>
              <w:bottom w:val="single" w:sz="4" w:space="0" w:color="FFFFFF"/>
              <w:right w:val="single" w:sz="4" w:space="0" w:color="FFFFFF"/>
            </w:tcBorders>
            <w:shd w:val="clear" w:color="000000" w:fill="EAF0E0"/>
            <w:noWrap/>
            <w:vAlign w:val="bottom"/>
            <w:hideMark/>
          </w:tcPr>
          <w:p w14:paraId="5C481017" w14:textId="77777777" w:rsidR="00C95492" w:rsidRPr="00C95492" w:rsidRDefault="00C95492" w:rsidP="003C1511">
            <w:pPr>
              <w:spacing w:before="40" w:after="40"/>
              <w:rPr>
                <w:sz w:val="18"/>
                <w:szCs w:val="18"/>
                <w:lang w:val="en-US"/>
              </w:rPr>
            </w:pPr>
            <w:r w:rsidRPr="00C95492">
              <w:rPr>
                <w:sz w:val="18"/>
                <w:szCs w:val="18"/>
                <w:lang w:val="en-US"/>
              </w:rPr>
              <w:t>83.03</w:t>
            </w:r>
          </w:p>
        </w:tc>
      </w:tr>
      <w:tr w:rsidR="00C95492" w:rsidRPr="00C95492" w14:paraId="3A492319"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7447B4D9"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GHOL</w:t>
            </w:r>
          </w:p>
        </w:tc>
        <w:tc>
          <w:tcPr>
            <w:tcW w:w="1326" w:type="dxa"/>
            <w:tcBorders>
              <w:top w:val="nil"/>
              <w:left w:val="nil"/>
              <w:bottom w:val="single" w:sz="4" w:space="0" w:color="FFFFFF"/>
              <w:right w:val="single" w:sz="4" w:space="0" w:color="FFFFFF"/>
            </w:tcBorders>
            <w:shd w:val="clear" w:color="000000" w:fill="EAF0E0"/>
            <w:noWrap/>
            <w:vAlign w:val="bottom"/>
            <w:hideMark/>
          </w:tcPr>
          <w:p w14:paraId="7DF1F039" w14:textId="77777777" w:rsidR="00C95492" w:rsidRPr="00C95492" w:rsidRDefault="00C95492" w:rsidP="003C1511">
            <w:pPr>
              <w:spacing w:before="40" w:after="40"/>
              <w:rPr>
                <w:sz w:val="18"/>
                <w:szCs w:val="18"/>
                <w:lang w:val="en-US"/>
              </w:rPr>
            </w:pPr>
            <w:r w:rsidRPr="00C95492">
              <w:rPr>
                <w:sz w:val="18"/>
                <w:szCs w:val="18"/>
                <w:lang w:val="en-US"/>
              </w:rPr>
              <w:t>0.84</w:t>
            </w:r>
          </w:p>
        </w:tc>
        <w:tc>
          <w:tcPr>
            <w:tcW w:w="1220" w:type="dxa"/>
            <w:tcBorders>
              <w:top w:val="nil"/>
              <w:left w:val="nil"/>
              <w:bottom w:val="single" w:sz="4" w:space="0" w:color="FFFFFF"/>
              <w:right w:val="single" w:sz="4" w:space="0" w:color="FFFFFF"/>
            </w:tcBorders>
            <w:shd w:val="clear" w:color="000000" w:fill="EAF0E0"/>
            <w:noWrap/>
            <w:vAlign w:val="bottom"/>
            <w:hideMark/>
          </w:tcPr>
          <w:p w14:paraId="4599C39A" w14:textId="77777777" w:rsidR="00C95492" w:rsidRPr="00C95492" w:rsidRDefault="00C95492" w:rsidP="003C1511">
            <w:pPr>
              <w:spacing w:before="40" w:after="40"/>
              <w:rPr>
                <w:sz w:val="18"/>
                <w:szCs w:val="18"/>
                <w:lang w:val="en-US"/>
              </w:rPr>
            </w:pPr>
            <w:r w:rsidRPr="00C95492">
              <w:rPr>
                <w:sz w:val="18"/>
                <w:szCs w:val="18"/>
                <w:lang w:val="en-US"/>
              </w:rPr>
              <w:t>1.84</w:t>
            </w:r>
          </w:p>
        </w:tc>
        <w:tc>
          <w:tcPr>
            <w:tcW w:w="960" w:type="dxa"/>
            <w:tcBorders>
              <w:top w:val="nil"/>
              <w:left w:val="nil"/>
              <w:bottom w:val="single" w:sz="4" w:space="0" w:color="FFFFFF"/>
              <w:right w:val="single" w:sz="4" w:space="0" w:color="FFFFFF"/>
            </w:tcBorders>
            <w:shd w:val="clear" w:color="000000" w:fill="EAF0E0"/>
            <w:noWrap/>
            <w:vAlign w:val="bottom"/>
            <w:hideMark/>
          </w:tcPr>
          <w:p w14:paraId="36F1BF64" w14:textId="77777777" w:rsidR="00C95492" w:rsidRPr="00C95492" w:rsidRDefault="00C95492" w:rsidP="003C1511">
            <w:pPr>
              <w:spacing w:before="40" w:after="40"/>
              <w:rPr>
                <w:sz w:val="18"/>
                <w:szCs w:val="18"/>
                <w:lang w:val="en-US"/>
              </w:rPr>
            </w:pPr>
            <w:r w:rsidRPr="00C95492">
              <w:rPr>
                <w:sz w:val="18"/>
                <w:szCs w:val="18"/>
                <w:lang w:val="en-US"/>
              </w:rPr>
              <w:t>3.81</w:t>
            </w:r>
          </w:p>
        </w:tc>
        <w:tc>
          <w:tcPr>
            <w:tcW w:w="986" w:type="dxa"/>
            <w:tcBorders>
              <w:top w:val="nil"/>
              <w:left w:val="nil"/>
              <w:bottom w:val="single" w:sz="4" w:space="0" w:color="FFFFFF"/>
              <w:right w:val="single" w:sz="4" w:space="0" w:color="FFFFFF"/>
            </w:tcBorders>
            <w:shd w:val="clear" w:color="000000" w:fill="EAF0E0"/>
            <w:noWrap/>
            <w:vAlign w:val="bottom"/>
            <w:hideMark/>
          </w:tcPr>
          <w:p w14:paraId="73482E00" w14:textId="77777777" w:rsidR="00C95492" w:rsidRPr="00C95492" w:rsidRDefault="00C95492" w:rsidP="003C1511">
            <w:pPr>
              <w:spacing w:before="40" w:after="40"/>
              <w:rPr>
                <w:sz w:val="18"/>
                <w:szCs w:val="18"/>
                <w:lang w:val="en-US"/>
              </w:rPr>
            </w:pPr>
            <w:r w:rsidRPr="00C95492">
              <w:rPr>
                <w:sz w:val="18"/>
                <w:szCs w:val="18"/>
                <w:lang w:val="en-US"/>
              </w:rPr>
              <w:t>1.51</w:t>
            </w:r>
          </w:p>
        </w:tc>
        <w:tc>
          <w:tcPr>
            <w:tcW w:w="1133" w:type="dxa"/>
            <w:tcBorders>
              <w:top w:val="nil"/>
              <w:left w:val="nil"/>
              <w:bottom w:val="single" w:sz="4" w:space="0" w:color="FFFFFF"/>
              <w:right w:val="single" w:sz="4" w:space="0" w:color="FFFFFF"/>
            </w:tcBorders>
            <w:shd w:val="clear" w:color="000000" w:fill="EAF0E0"/>
            <w:noWrap/>
            <w:vAlign w:val="bottom"/>
            <w:hideMark/>
          </w:tcPr>
          <w:p w14:paraId="3319AB90" w14:textId="77777777" w:rsidR="00C95492" w:rsidRPr="00C95492" w:rsidRDefault="00C95492" w:rsidP="003C1511">
            <w:pPr>
              <w:spacing w:before="40" w:after="40"/>
              <w:rPr>
                <w:sz w:val="18"/>
                <w:szCs w:val="18"/>
                <w:lang w:val="en-US"/>
              </w:rPr>
            </w:pPr>
            <w:r w:rsidRPr="00C95492">
              <w:rPr>
                <w:sz w:val="18"/>
                <w:szCs w:val="18"/>
                <w:lang w:val="en-US"/>
              </w:rPr>
              <w:t>9.96</w:t>
            </w:r>
          </w:p>
        </w:tc>
        <w:tc>
          <w:tcPr>
            <w:tcW w:w="960" w:type="dxa"/>
            <w:tcBorders>
              <w:top w:val="nil"/>
              <w:left w:val="nil"/>
              <w:bottom w:val="single" w:sz="4" w:space="0" w:color="FFFFFF"/>
              <w:right w:val="single" w:sz="4" w:space="0" w:color="FFFFFF"/>
            </w:tcBorders>
            <w:shd w:val="clear" w:color="000000" w:fill="EAF0E0"/>
            <w:noWrap/>
            <w:vAlign w:val="bottom"/>
            <w:hideMark/>
          </w:tcPr>
          <w:p w14:paraId="7AD78D00" w14:textId="77777777" w:rsidR="00C95492" w:rsidRPr="00C95492" w:rsidRDefault="00C95492" w:rsidP="003C1511">
            <w:pPr>
              <w:spacing w:before="40" w:after="40"/>
              <w:rPr>
                <w:sz w:val="18"/>
                <w:szCs w:val="18"/>
                <w:lang w:val="en-US"/>
              </w:rPr>
            </w:pPr>
            <w:r w:rsidRPr="00C95492">
              <w:rPr>
                <w:sz w:val="18"/>
                <w:szCs w:val="18"/>
                <w:lang w:val="en-US"/>
              </w:rPr>
              <w:t>93</w:t>
            </w:r>
          </w:p>
        </w:tc>
      </w:tr>
    </w:tbl>
    <w:p w14:paraId="47476E50" w14:textId="77777777" w:rsidR="00C95492" w:rsidRPr="00C95492" w:rsidRDefault="00C95492">
      <w:pPr>
        <w:spacing w:before="0" w:after="0"/>
        <w:rPr>
          <w:sz w:val="18"/>
          <w:szCs w:val="18"/>
          <w:lang w:val="en-US"/>
        </w:rPr>
      </w:pPr>
    </w:p>
    <w:p w14:paraId="49E26FB2" w14:textId="77777777" w:rsidR="00C95492" w:rsidRPr="00C95492" w:rsidRDefault="00C95492">
      <w:pPr>
        <w:spacing w:before="0" w:after="0"/>
        <w:rPr>
          <w:sz w:val="22"/>
          <w:szCs w:val="18"/>
          <w:lang w:val="en-US"/>
        </w:rPr>
      </w:pPr>
      <w:r w:rsidRPr="00C95492">
        <w:rPr>
          <w:sz w:val="22"/>
          <w:szCs w:val="18"/>
          <w:lang w:val="en-US"/>
        </w:rPr>
        <w:t>Groups 2016 &amp; 2017</w:t>
      </w:r>
    </w:p>
    <w:p w14:paraId="6C78B4FC" w14:textId="0EE3EA5E" w:rsidR="00C95492" w:rsidRPr="00C95492" w:rsidRDefault="00C95492">
      <w:pPr>
        <w:spacing w:before="0" w:after="0"/>
        <w:rPr>
          <w:sz w:val="22"/>
          <w:szCs w:val="18"/>
          <w:lang w:val="en-US"/>
        </w:rPr>
      </w:pPr>
      <w:r w:rsidRPr="00C95492">
        <w:rPr>
          <w:sz w:val="22"/>
          <w:szCs w:val="18"/>
          <w:lang w:val="en-US"/>
        </w:rPr>
        <w:t>Average dissimilarity = 73.39</w:t>
      </w:r>
    </w:p>
    <w:tbl>
      <w:tblPr>
        <w:tblW w:w="7540" w:type="dxa"/>
        <w:tblLook w:val="04A0" w:firstRow="1" w:lastRow="0" w:firstColumn="1" w:lastColumn="0" w:noHBand="0" w:noVBand="1"/>
      </w:tblPr>
      <w:tblGrid>
        <w:gridCol w:w="955"/>
        <w:gridCol w:w="1326"/>
        <w:gridCol w:w="1220"/>
        <w:gridCol w:w="960"/>
        <w:gridCol w:w="986"/>
        <w:gridCol w:w="1133"/>
        <w:gridCol w:w="960"/>
      </w:tblGrid>
      <w:tr w:rsidR="00C95492" w:rsidRPr="00C95492" w14:paraId="1314CB0C" w14:textId="77777777" w:rsidTr="003C1511">
        <w:trPr>
          <w:trHeight w:val="300"/>
        </w:trPr>
        <w:tc>
          <w:tcPr>
            <w:tcW w:w="955" w:type="dxa"/>
            <w:vMerge w:val="restart"/>
            <w:tcBorders>
              <w:top w:val="single" w:sz="4" w:space="0" w:color="FFFFFF"/>
              <w:left w:val="single" w:sz="4" w:space="0" w:color="FFFFFF"/>
              <w:bottom w:val="single" w:sz="12" w:space="0" w:color="FFFFFF"/>
              <w:right w:val="single" w:sz="4" w:space="0" w:color="FFFFFF"/>
            </w:tcBorders>
            <w:shd w:val="clear" w:color="auto" w:fill="9BBB59" w:themeFill="accent3"/>
            <w:noWrap/>
            <w:vAlign w:val="bottom"/>
            <w:hideMark/>
          </w:tcPr>
          <w:p w14:paraId="3D8022E0"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Species</w:t>
            </w:r>
          </w:p>
        </w:tc>
        <w:tc>
          <w:tcPr>
            <w:tcW w:w="132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77C6AE22"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Group 2016</w:t>
            </w:r>
          </w:p>
        </w:tc>
        <w:tc>
          <w:tcPr>
            <w:tcW w:w="122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1C13487D"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Group 2017</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AD099BC"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986"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1FA68F39"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1133"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53D153F3"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c>
          <w:tcPr>
            <w:tcW w:w="960" w:type="dxa"/>
            <w:tcBorders>
              <w:top w:val="single" w:sz="4" w:space="0" w:color="FFFFFF"/>
              <w:left w:val="nil"/>
              <w:bottom w:val="single" w:sz="4" w:space="0" w:color="FFFFFF"/>
              <w:right w:val="single" w:sz="4" w:space="0" w:color="FFFFFF"/>
            </w:tcBorders>
            <w:shd w:val="clear" w:color="auto" w:fill="9BBB59" w:themeFill="accent3"/>
            <w:noWrap/>
            <w:vAlign w:val="bottom"/>
            <w:hideMark/>
          </w:tcPr>
          <w:p w14:paraId="208E6DBE"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w:t>
            </w:r>
          </w:p>
        </w:tc>
      </w:tr>
      <w:tr w:rsidR="00C95492" w:rsidRPr="00C95492" w14:paraId="291C46D6" w14:textId="77777777" w:rsidTr="003C1511">
        <w:trPr>
          <w:trHeight w:val="315"/>
        </w:trPr>
        <w:tc>
          <w:tcPr>
            <w:tcW w:w="955" w:type="dxa"/>
            <w:vMerge/>
            <w:tcBorders>
              <w:top w:val="single" w:sz="4" w:space="0" w:color="FFFFFF"/>
              <w:left w:val="single" w:sz="4" w:space="0" w:color="FFFFFF"/>
              <w:bottom w:val="single" w:sz="12" w:space="0" w:color="FFFFFF"/>
              <w:right w:val="single" w:sz="4" w:space="0" w:color="FFFFFF"/>
            </w:tcBorders>
            <w:shd w:val="clear" w:color="auto" w:fill="9BBB59" w:themeFill="accent3"/>
            <w:vAlign w:val="center"/>
            <w:hideMark/>
          </w:tcPr>
          <w:p w14:paraId="1FBE479B" w14:textId="77777777" w:rsidR="00C95492" w:rsidRPr="00C95492" w:rsidRDefault="00C95492" w:rsidP="003C1511">
            <w:pPr>
              <w:spacing w:before="40" w:after="40"/>
              <w:rPr>
                <w:b/>
                <w:bCs/>
                <w:color w:val="FFFFFF" w:themeColor="background1"/>
                <w:sz w:val="18"/>
                <w:szCs w:val="18"/>
                <w:lang w:val="en-US"/>
              </w:rPr>
            </w:pPr>
          </w:p>
        </w:tc>
        <w:tc>
          <w:tcPr>
            <w:tcW w:w="1326" w:type="dxa"/>
            <w:tcBorders>
              <w:top w:val="nil"/>
              <w:left w:val="nil"/>
              <w:bottom w:val="single" w:sz="12" w:space="0" w:color="FFFFFF"/>
              <w:right w:val="single" w:sz="4" w:space="0" w:color="FFFFFF"/>
            </w:tcBorders>
            <w:shd w:val="clear" w:color="auto" w:fill="9BBB59" w:themeFill="accent3"/>
            <w:noWrap/>
            <w:vAlign w:val="bottom"/>
            <w:hideMark/>
          </w:tcPr>
          <w:p w14:paraId="61CDBA48"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Av.Abund</w:t>
            </w:r>
          </w:p>
        </w:tc>
        <w:tc>
          <w:tcPr>
            <w:tcW w:w="1220" w:type="dxa"/>
            <w:tcBorders>
              <w:top w:val="nil"/>
              <w:left w:val="nil"/>
              <w:bottom w:val="single" w:sz="12" w:space="0" w:color="FFFFFF"/>
              <w:right w:val="single" w:sz="4" w:space="0" w:color="FFFFFF"/>
            </w:tcBorders>
            <w:shd w:val="clear" w:color="auto" w:fill="9BBB59" w:themeFill="accent3"/>
            <w:noWrap/>
            <w:vAlign w:val="bottom"/>
            <w:hideMark/>
          </w:tcPr>
          <w:p w14:paraId="2C70461B"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 xml:space="preserve">  Av.Abund</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6A3E4D80"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Av.Diss</w:t>
            </w:r>
          </w:p>
        </w:tc>
        <w:tc>
          <w:tcPr>
            <w:tcW w:w="986" w:type="dxa"/>
            <w:tcBorders>
              <w:top w:val="nil"/>
              <w:left w:val="nil"/>
              <w:bottom w:val="single" w:sz="12" w:space="0" w:color="FFFFFF"/>
              <w:right w:val="single" w:sz="4" w:space="0" w:color="FFFFFF"/>
            </w:tcBorders>
            <w:shd w:val="clear" w:color="auto" w:fill="9BBB59" w:themeFill="accent3"/>
            <w:noWrap/>
            <w:vAlign w:val="bottom"/>
            <w:hideMark/>
          </w:tcPr>
          <w:p w14:paraId="73302394"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Diss/SD</w:t>
            </w:r>
          </w:p>
        </w:tc>
        <w:tc>
          <w:tcPr>
            <w:tcW w:w="1133" w:type="dxa"/>
            <w:tcBorders>
              <w:top w:val="nil"/>
              <w:left w:val="nil"/>
              <w:bottom w:val="single" w:sz="12" w:space="0" w:color="FFFFFF"/>
              <w:right w:val="single" w:sz="4" w:space="0" w:color="FFFFFF"/>
            </w:tcBorders>
            <w:shd w:val="clear" w:color="auto" w:fill="9BBB59" w:themeFill="accent3"/>
            <w:noWrap/>
            <w:vAlign w:val="bottom"/>
            <w:hideMark/>
          </w:tcPr>
          <w:p w14:paraId="18D1DD2E"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Contrib%</w:t>
            </w:r>
          </w:p>
        </w:tc>
        <w:tc>
          <w:tcPr>
            <w:tcW w:w="960" w:type="dxa"/>
            <w:tcBorders>
              <w:top w:val="nil"/>
              <w:left w:val="nil"/>
              <w:bottom w:val="single" w:sz="12" w:space="0" w:color="FFFFFF"/>
              <w:right w:val="single" w:sz="4" w:space="0" w:color="FFFFFF"/>
            </w:tcBorders>
            <w:shd w:val="clear" w:color="auto" w:fill="9BBB59" w:themeFill="accent3"/>
            <w:noWrap/>
            <w:vAlign w:val="bottom"/>
            <w:hideMark/>
          </w:tcPr>
          <w:p w14:paraId="461EDD4A"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Cum.%</w:t>
            </w:r>
          </w:p>
        </w:tc>
      </w:tr>
      <w:tr w:rsidR="00C95492" w:rsidRPr="00C95492" w14:paraId="2797AA49" w14:textId="77777777" w:rsidTr="003C1511">
        <w:trPr>
          <w:trHeight w:val="315"/>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3CD6493F"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RSEM</w:t>
            </w:r>
          </w:p>
        </w:tc>
        <w:tc>
          <w:tcPr>
            <w:tcW w:w="1326" w:type="dxa"/>
            <w:tcBorders>
              <w:top w:val="nil"/>
              <w:left w:val="nil"/>
              <w:bottom w:val="single" w:sz="4" w:space="0" w:color="FFFFFF"/>
              <w:right w:val="single" w:sz="4" w:space="0" w:color="FFFFFF"/>
            </w:tcBorders>
            <w:shd w:val="clear" w:color="000000" w:fill="EAF0E0"/>
            <w:noWrap/>
            <w:vAlign w:val="bottom"/>
            <w:hideMark/>
          </w:tcPr>
          <w:p w14:paraId="03C4D6FF" w14:textId="77777777" w:rsidR="00C95492" w:rsidRPr="00C95492" w:rsidRDefault="00C95492" w:rsidP="003C1511">
            <w:pPr>
              <w:spacing w:before="40" w:after="40"/>
              <w:rPr>
                <w:sz w:val="18"/>
                <w:szCs w:val="18"/>
                <w:lang w:val="en-US"/>
              </w:rPr>
            </w:pPr>
            <w:r w:rsidRPr="00C95492">
              <w:rPr>
                <w:sz w:val="18"/>
                <w:szCs w:val="18"/>
                <w:lang w:val="en-US"/>
              </w:rPr>
              <w:t>0</w:t>
            </w:r>
          </w:p>
        </w:tc>
        <w:tc>
          <w:tcPr>
            <w:tcW w:w="1220" w:type="dxa"/>
            <w:tcBorders>
              <w:top w:val="nil"/>
              <w:left w:val="nil"/>
              <w:bottom w:val="single" w:sz="4" w:space="0" w:color="FFFFFF"/>
              <w:right w:val="single" w:sz="4" w:space="0" w:color="FFFFFF"/>
            </w:tcBorders>
            <w:shd w:val="clear" w:color="000000" w:fill="EAF0E0"/>
            <w:noWrap/>
            <w:vAlign w:val="bottom"/>
            <w:hideMark/>
          </w:tcPr>
          <w:p w14:paraId="3178B7B3" w14:textId="77777777" w:rsidR="00C95492" w:rsidRPr="00C95492" w:rsidRDefault="00C95492" w:rsidP="003C1511">
            <w:pPr>
              <w:spacing w:before="40" w:after="40"/>
              <w:rPr>
                <w:sz w:val="18"/>
                <w:szCs w:val="18"/>
                <w:lang w:val="en-US"/>
              </w:rPr>
            </w:pPr>
            <w:r w:rsidRPr="00C95492">
              <w:rPr>
                <w:sz w:val="18"/>
                <w:szCs w:val="18"/>
                <w:lang w:val="en-US"/>
              </w:rPr>
              <w:t>5.44</w:t>
            </w:r>
          </w:p>
        </w:tc>
        <w:tc>
          <w:tcPr>
            <w:tcW w:w="960" w:type="dxa"/>
            <w:tcBorders>
              <w:top w:val="nil"/>
              <w:left w:val="nil"/>
              <w:bottom w:val="single" w:sz="4" w:space="0" w:color="FFFFFF"/>
              <w:right w:val="single" w:sz="4" w:space="0" w:color="FFFFFF"/>
            </w:tcBorders>
            <w:shd w:val="clear" w:color="000000" w:fill="EAF0E0"/>
            <w:noWrap/>
            <w:vAlign w:val="bottom"/>
            <w:hideMark/>
          </w:tcPr>
          <w:p w14:paraId="7F2C174E" w14:textId="77777777" w:rsidR="00C95492" w:rsidRPr="00C95492" w:rsidRDefault="00C95492" w:rsidP="003C1511">
            <w:pPr>
              <w:spacing w:before="40" w:after="40"/>
              <w:rPr>
                <w:sz w:val="18"/>
                <w:szCs w:val="18"/>
                <w:lang w:val="en-US"/>
              </w:rPr>
            </w:pPr>
            <w:r w:rsidRPr="00C95492">
              <w:rPr>
                <w:sz w:val="18"/>
                <w:szCs w:val="18"/>
                <w:lang w:val="en-US"/>
              </w:rPr>
              <w:t>31.5</w:t>
            </w:r>
          </w:p>
        </w:tc>
        <w:tc>
          <w:tcPr>
            <w:tcW w:w="986" w:type="dxa"/>
            <w:tcBorders>
              <w:top w:val="nil"/>
              <w:left w:val="nil"/>
              <w:bottom w:val="single" w:sz="4" w:space="0" w:color="FFFFFF"/>
              <w:right w:val="single" w:sz="4" w:space="0" w:color="FFFFFF"/>
            </w:tcBorders>
            <w:shd w:val="clear" w:color="000000" w:fill="EAF0E0"/>
            <w:noWrap/>
            <w:vAlign w:val="bottom"/>
            <w:hideMark/>
          </w:tcPr>
          <w:p w14:paraId="5986FDE6" w14:textId="77777777" w:rsidR="00C95492" w:rsidRPr="00C95492" w:rsidRDefault="00C95492" w:rsidP="003C1511">
            <w:pPr>
              <w:spacing w:before="40" w:after="40"/>
              <w:rPr>
                <w:sz w:val="18"/>
                <w:szCs w:val="18"/>
                <w:lang w:val="en-US"/>
              </w:rPr>
            </w:pPr>
            <w:r w:rsidRPr="00C95492">
              <w:rPr>
                <w:sz w:val="18"/>
                <w:szCs w:val="18"/>
                <w:lang w:val="en-US"/>
              </w:rPr>
              <w:t>6.01</w:t>
            </w:r>
          </w:p>
        </w:tc>
        <w:tc>
          <w:tcPr>
            <w:tcW w:w="1133" w:type="dxa"/>
            <w:tcBorders>
              <w:top w:val="nil"/>
              <w:left w:val="nil"/>
              <w:bottom w:val="single" w:sz="4" w:space="0" w:color="FFFFFF"/>
              <w:right w:val="single" w:sz="4" w:space="0" w:color="FFFFFF"/>
            </w:tcBorders>
            <w:shd w:val="clear" w:color="000000" w:fill="EAF0E0"/>
            <w:noWrap/>
            <w:vAlign w:val="bottom"/>
            <w:hideMark/>
          </w:tcPr>
          <w:p w14:paraId="2AC7566B" w14:textId="77777777" w:rsidR="00C95492" w:rsidRPr="00C95492" w:rsidRDefault="00C95492" w:rsidP="003C1511">
            <w:pPr>
              <w:spacing w:before="40" w:after="40"/>
              <w:rPr>
                <w:sz w:val="18"/>
                <w:szCs w:val="18"/>
                <w:lang w:val="en-US"/>
              </w:rPr>
            </w:pPr>
            <w:r w:rsidRPr="00C95492">
              <w:rPr>
                <w:sz w:val="18"/>
                <w:szCs w:val="18"/>
                <w:lang w:val="en-US"/>
              </w:rPr>
              <w:t>42.93</w:t>
            </w:r>
          </w:p>
        </w:tc>
        <w:tc>
          <w:tcPr>
            <w:tcW w:w="960" w:type="dxa"/>
            <w:tcBorders>
              <w:top w:val="nil"/>
              <w:left w:val="nil"/>
              <w:bottom w:val="single" w:sz="4" w:space="0" w:color="FFFFFF"/>
              <w:right w:val="single" w:sz="4" w:space="0" w:color="FFFFFF"/>
            </w:tcBorders>
            <w:shd w:val="clear" w:color="000000" w:fill="EAF0E0"/>
            <w:noWrap/>
            <w:vAlign w:val="bottom"/>
            <w:hideMark/>
          </w:tcPr>
          <w:p w14:paraId="3C4B15FF" w14:textId="77777777" w:rsidR="00C95492" w:rsidRPr="00C95492" w:rsidRDefault="00C95492" w:rsidP="003C1511">
            <w:pPr>
              <w:spacing w:before="40" w:after="40"/>
              <w:rPr>
                <w:sz w:val="18"/>
                <w:szCs w:val="18"/>
                <w:lang w:val="en-US"/>
              </w:rPr>
            </w:pPr>
            <w:r w:rsidRPr="00C95492">
              <w:rPr>
                <w:sz w:val="18"/>
                <w:szCs w:val="18"/>
                <w:lang w:val="en-US"/>
              </w:rPr>
              <w:t>42.93</w:t>
            </w:r>
          </w:p>
        </w:tc>
      </w:tr>
      <w:tr w:rsidR="00C95492" w:rsidRPr="00C95492" w14:paraId="1EE4DD18"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006C7369"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PGRA</w:t>
            </w:r>
          </w:p>
        </w:tc>
        <w:tc>
          <w:tcPr>
            <w:tcW w:w="1326" w:type="dxa"/>
            <w:tcBorders>
              <w:top w:val="nil"/>
              <w:left w:val="nil"/>
              <w:bottom w:val="single" w:sz="4" w:space="0" w:color="FFFFFF"/>
              <w:right w:val="single" w:sz="4" w:space="0" w:color="FFFFFF"/>
            </w:tcBorders>
            <w:shd w:val="clear" w:color="000000" w:fill="EAF0E0"/>
            <w:noWrap/>
            <w:vAlign w:val="bottom"/>
            <w:hideMark/>
          </w:tcPr>
          <w:p w14:paraId="5B944228" w14:textId="77777777" w:rsidR="00C95492" w:rsidRPr="00C95492" w:rsidRDefault="00C95492" w:rsidP="003C1511">
            <w:pPr>
              <w:spacing w:before="40" w:after="40"/>
              <w:rPr>
                <w:sz w:val="18"/>
                <w:szCs w:val="18"/>
                <w:lang w:val="en-US"/>
              </w:rPr>
            </w:pPr>
            <w:r w:rsidRPr="00C95492">
              <w:rPr>
                <w:sz w:val="18"/>
                <w:szCs w:val="18"/>
                <w:lang w:val="en-US"/>
              </w:rPr>
              <w:t>0</w:t>
            </w:r>
          </w:p>
        </w:tc>
        <w:tc>
          <w:tcPr>
            <w:tcW w:w="1220" w:type="dxa"/>
            <w:tcBorders>
              <w:top w:val="nil"/>
              <w:left w:val="nil"/>
              <w:bottom w:val="single" w:sz="4" w:space="0" w:color="FFFFFF"/>
              <w:right w:val="single" w:sz="4" w:space="0" w:color="FFFFFF"/>
            </w:tcBorders>
            <w:shd w:val="clear" w:color="000000" w:fill="EAF0E0"/>
            <w:noWrap/>
            <w:vAlign w:val="bottom"/>
            <w:hideMark/>
          </w:tcPr>
          <w:p w14:paraId="61BAEF84" w14:textId="77777777" w:rsidR="00C95492" w:rsidRPr="00C95492" w:rsidRDefault="00C95492" w:rsidP="003C1511">
            <w:pPr>
              <w:spacing w:before="40" w:after="40"/>
              <w:rPr>
                <w:sz w:val="18"/>
                <w:szCs w:val="18"/>
                <w:lang w:val="en-US"/>
              </w:rPr>
            </w:pPr>
            <w:r w:rsidRPr="00C95492">
              <w:rPr>
                <w:sz w:val="18"/>
                <w:szCs w:val="18"/>
                <w:lang w:val="en-US"/>
              </w:rPr>
              <w:t>2.44</w:t>
            </w:r>
          </w:p>
        </w:tc>
        <w:tc>
          <w:tcPr>
            <w:tcW w:w="960" w:type="dxa"/>
            <w:tcBorders>
              <w:top w:val="nil"/>
              <w:left w:val="nil"/>
              <w:bottom w:val="single" w:sz="4" w:space="0" w:color="FFFFFF"/>
              <w:right w:val="single" w:sz="4" w:space="0" w:color="FFFFFF"/>
            </w:tcBorders>
            <w:shd w:val="clear" w:color="000000" w:fill="EAF0E0"/>
            <w:noWrap/>
            <w:vAlign w:val="bottom"/>
            <w:hideMark/>
          </w:tcPr>
          <w:p w14:paraId="5B839157" w14:textId="77777777" w:rsidR="00C95492" w:rsidRPr="00C95492" w:rsidRDefault="00C95492" w:rsidP="003C1511">
            <w:pPr>
              <w:spacing w:before="40" w:after="40"/>
              <w:rPr>
                <w:sz w:val="18"/>
                <w:szCs w:val="18"/>
                <w:lang w:val="en-US"/>
              </w:rPr>
            </w:pPr>
            <w:r w:rsidRPr="00C95492">
              <w:rPr>
                <w:sz w:val="18"/>
                <w:szCs w:val="18"/>
                <w:lang w:val="en-US"/>
              </w:rPr>
              <w:t>14.38</w:t>
            </w:r>
          </w:p>
        </w:tc>
        <w:tc>
          <w:tcPr>
            <w:tcW w:w="986" w:type="dxa"/>
            <w:tcBorders>
              <w:top w:val="nil"/>
              <w:left w:val="nil"/>
              <w:bottom w:val="single" w:sz="4" w:space="0" w:color="FFFFFF"/>
              <w:right w:val="single" w:sz="4" w:space="0" w:color="FFFFFF"/>
            </w:tcBorders>
            <w:shd w:val="clear" w:color="000000" w:fill="EAF0E0"/>
            <w:noWrap/>
            <w:vAlign w:val="bottom"/>
            <w:hideMark/>
          </w:tcPr>
          <w:p w14:paraId="616B9025" w14:textId="77777777" w:rsidR="00C95492" w:rsidRPr="00C95492" w:rsidRDefault="00C95492" w:rsidP="003C1511">
            <w:pPr>
              <w:spacing w:before="40" w:after="40"/>
              <w:rPr>
                <w:sz w:val="18"/>
                <w:szCs w:val="18"/>
                <w:lang w:val="en-US"/>
              </w:rPr>
            </w:pPr>
            <w:r w:rsidRPr="00C95492">
              <w:rPr>
                <w:sz w:val="18"/>
                <w:szCs w:val="18"/>
                <w:lang w:val="en-US"/>
              </w:rPr>
              <w:t>3.97</w:t>
            </w:r>
          </w:p>
        </w:tc>
        <w:tc>
          <w:tcPr>
            <w:tcW w:w="1133" w:type="dxa"/>
            <w:tcBorders>
              <w:top w:val="nil"/>
              <w:left w:val="nil"/>
              <w:bottom w:val="single" w:sz="4" w:space="0" w:color="FFFFFF"/>
              <w:right w:val="single" w:sz="4" w:space="0" w:color="FFFFFF"/>
            </w:tcBorders>
            <w:shd w:val="clear" w:color="000000" w:fill="EAF0E0"/>
            <w:noWrap/>
            <w:vAlign w:val="bottom"/>
            <w:hideMark/>
          </w:tcPr>
          <w:p w14:paraId="7685B79A" w14:textId="77777777" w:rsidR="00C95492" w:rsidRPr="00C95492" w:rsidRDefault="00C95492" w:rsidP="003C1511">
            <w:pPr>
              <w:spacing w:before="40" w:after="40"/>
              <w:rPr>
                <w:sz w:val="18"/>
                <w:szCs w:val="18"/>
                <w:lang w:val="en-US"/>
              </w:rPr>
            </w:pPr>
            <w:r w:rsidRPr="00C95492">
              <w:rPr>
                <w:sz w:val="18"/>
                <w:szCs w:val="18"/>
                <w:lang w:val="en-US"/>
              </w:rPr>
              <w:t>19.6</w:t>
            </w:r>
          </w:p>
        </w:tc>
        <w:tc>
          <w:tcPr>
            <w:tcW w:w="960" w:type="dxa"/>
            <w:tcBorders>
              <w:top w:val="nil"/>
              <w:left w:val="nil"/>
              <w:bottom w:val="single" w:sz="4" w:space="0" w:color="FFFFFF"/>
              <w:right w:val="single" w:sz="4" w:space="0" w:color="FFFFFF"/>
            </w:tcBorders>
            <w:shd w:val="clear" w:color="000000" w:fill="EAF0E0"/>
            <w:noWrap/>
            <w:vAlign w:val="bottom"/>
            <w:hideMark/>
          </w:tcPr>
          <w:p w14:paraId="02E178D3" w14:textId="77777777" w:rsidR="00C95492" w:rsidRPr="00C95492" w:rsidRDefault="00C95492" w:rsidP="003C1511">
            <w:pPr>
              <w:spacing w:before="40" w:after="40"/>
              <w:rPr>
                <w:sz w:val="18"/>
                <w:szCs w:val="18"/>
                <w:lang w:val="en-US"/>
              </w:rPr>
            </w:pPr>
            <w:r w:rsidRPr="00C95492">
              <w:rPr>
                <w:sz w:val="18"/>
                <w:szCs w:val="18"/>
                <w:lang w:val="en-US"/>
              </w:rPr>
              <w:t>62.53</w:t>
            </w:r>
          </w:p>
        </w:tc>
      </w:tr>
      <w:tr w:rsidR="00C95492" w:rsidRPr="00C95492" w14:paraId="7765F124"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4D029C2A"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GHOL</w:t>
            </w:r>
          </w:p>
        </w:tc>
        <w:tc>
          <w:tcPr>
            <w:tcW w:w="1326" w:type="dxa"/>
            <w:tcBorders>
              <w:top w:val="nil"/>
              <w:left w:val="nil"/>
              <w:bottom w:val="single" w:sz="4" w:space="0" w:color="FFFFFF"/>
              <w:right w:val="single" w:sz="4" w:space="0" w:color="FFFFFF"/>
            </w:tcBorders>
            <w:shd w:val="clear" w:color="000000" w:fill="EAF0E0"/>
            <w:noWrap/>
            <w:vAlign w:val="bottom"/>
            <w:hideMark/>
          </w:tcPr>
          <w:p w14:paraId="782DDBCF" w14:textId="77777777" w:rsidR="00C95492" w:rsidRPr="00C95492" w:rsidRDefault="00C95492" w:rsidP="003C1511">
            <w:pPr>
              <w:spacing w:before="40" w:after="40"/>
              <w:rPr>
                <w:sz w:val="18"/>
                <w:szCs w:val="18"/>
                <w:lang w:val="en-US"/>
              </w:rPr>
            </w:pPr>
            <w:r w:rsidRPr="00C95492">
              <w:rPr>
                <w:sz w:val="18"/>
                <w:szCs w:val="18"/>
                <w:lang w:val="en-US"/>
              </w:rPr>
              <w:t>0</w:t>
            </w:r>
          </w:p>
        </w:tc>
        <w:tc>
          <w:tcPr>
            <w:tcW w:w="1220" w:type="dxa"/>
            <w:tcBorders>
              <w:top w:val="nil"/>
              <w:left w:val="nil"/>
              <w:bottom w:val="single" w:sz="4" w:space="0" w:color="FFFFFF"/>
              <w:right w:val="single" w:sz="4" w:space="0" w:color="FFFFFF"/>
            </w:tcBorders>
            <w:shd w:val="clear" w:color="000000" w:fill="EAF0E0"/>
            <w:noWrap/>
            <w:vAlign w:val="bottom"/>
            <w:hideMark/>
          </w:tcPr>
          <w:p w14:paraId="12568B43" w14:textId="77777777" w:rsidR="00C95492" w:rsidRPr="00C95492" w:rsidRDefault="00C95492" w:rsidP="003C1511">
            <w:pPr>
              <w:spacing w:before="40" w:after="40"/>
              <w:rPr>
                <w:sz w:val="18"/>
                <w:szCs w:val="18"/>
                <w:lang w:val="en-US"/>
              </w:rPr>
            </w:pPr>
            <w:r w:rsidRPr="00C95492">
              <w:rPr>
                <w:sz w:val="18"/>
                <w:szCs w:val="18"/>
                <w:lang w:val="en-US"/>
              </w:rPr>
              <w:t>1.84</w:t>
            </w:r>
          </w:p>
        </w:tc>
        <w:tc>
          <w:tcPr>
            <w:tcW w:w="960" w:type="dxa"/>
            <w:tcBorders>
              <w:top w:val="nil"/>
              <w:left w:val="nil"/>
              <w:bottom w:val="single" w:sz="4" w:space="0" w:color="FFFFFF"/>
              <w:right w:val="single" w:sz="4" w:space="0" w:color="FFFFFF"/>
            </w:tcBorders>
            <w:shd w:val="clear" w:color="000000" w:fill="EAF0E0"/>
            <w:noWrap/>
            <w:vAlign w:val="bottom"/>
            <w:hideMark/>
          </w:tcPr>
          <w:p w14:paraId="1D2954F2" w14:textId="77777777" w:rsidR="00C95492" w:rsidRPr="00C95492" w:rsidRDefault="00C95492" w:rsidP="003C1511">
            <w:pPr>
              <w:spacing w:before="40" w:after="40"/>
              <w:rPr>
                <w:sz w:val="18"/>
                <w:szCs w:val="18"/>
                <w:lang w:val="en-US"/>
              </w:rPr>
            </w:pPr>
            <w:r w:rsidRPr="00C95492">
              <w:rPr>
                <w:sz w:val="18"/>
                <w:szCs w:val="18"/>
                <w:lang w:val="en-US"/>
              </w:rPr>
              <w:t>10.79</w:t>
            </w:r>
          </w:p>
        </w:tc>
        <w:tc>
          <w:tcPr>
            <w:tcW w:w="986" w:type="dxa"/>
            <w:tcBorders>
              <w:top w:val="nil"/>
              <w:left w:val="nil"/>
              <w:bottom w:val="single" w:sz="4" w:space="0" w:color="FFFFFF"/>
              <w:right w:val="single" w:sz="4" w:space="0" w:color="FFFFFF"/>
            </w:tcBorders>
            <w:shd w:val="clear" w:color="000000" w:fill="EAF0E0"/>
            <w:noWrap/>
            <w:vAlign w:val="bottom"/>
            <w:hideMark/>
          </w:tcPr>
          <w:p w14:paraId="55AC85F4" w14:textId="77777777" w:rsidR="00C95492" w:rsidRPr="00C95492" w:rsidRDefault="00C95492" w:rsidP="003C1511">
            <w:pPr>
              <w:spacing w:before="40" w:after="40"/>
              <w:rPr>
                <w:sz w:val="18"/>
                <w:szCs w:val="18"/>
                <w:lang w:val="en-US"/>
              </w:rPr>
            </w:pPr>
            <w:r w:rsidRPr="00C95492">
              <w:rPr>
                <w:sz w:val="18"/>
                <w:szCs w:val="18"/>
                <w:lang w:val="en-US"/>
              </w:rPr>
              <w:t>4.61</w:t>
            </w:r>
          </w:p>
        </w:tc>
        <w:tc>
          <w:tcPr>
            <w:tcW w:w="1133" w:type="dxa"/>
            <w:tcBorders>
              <w:top w:val="nil"/>
              <w:left w:val="nil"/>
              <w:bottom w:val="single" w:sz="4" w:space="0" w:color="FFFFFF"/>
              <w:right w:val="single" w:sz="4" w:space="0" w:color="FFFFFF"/>
            </w:tcBorders>
            <w:shd w:val="clear" w:color="000000" w:fill="EAF0E0"/>
            <w:noWrap/>
            <w:vAlign w:val="bottom"/>
            <w:hideMark/>
          </w:tcPr>
          <w:p w14:paraId="569BCAC4" w14:textId="77777777" w:rsidR="00C95492" w:rsidRPr="00C95492" w:rsidRDefault="00C95492" w:rsidP="003C1511">
            <w:pPr>
              <w:spacing w:before="40" w:after="40"/>
              <w:rPr>
                <w:sz w:val="18"/>
                <w:szCs w:val="18"/>
                <w:lang w:val="en-US"/>
              </w:rPr>
            </w:pPr>
            <w:r w:rsidRPr="00C95492">
              <w:rPr>
                <w:sz w:val="18"/>
                <w:szCs w:val="18"/>
                <w:lang w:val="en-US"/>
              </w:rPr>
              <w:t>14.71</w:t>
            </w:r>
          </w:p>
        </w:tc>
        <w:tc>
          <w:tcPr>
            <w:tcW w:w="960" w:type="dxa"/>
            <w:tcBorders>
              <w:top w:val="nil"/>
              <w:left w:val="nil"/>
              <w:bottom w:val="single" w:sz="4" w:space="0" w:color="FFFFFF"/>
              <w:right w:val="single" w:sz="4" w:space="0" w:color="FFFFFF"/>
            </w:tcBorders>
            <w:shd w:val="clear" w:color="000000" w:fill="EAF0E0"/>
            <w:noWrap/>
            <w:vAlign w:val="bottom"/>
            <w:hideMark/>
          </w:tcPr>
          <w:p w14:paraId="31BE94F9" w14:textId="77777777" w:rsidR="00C95492" w:rsidRPr="00C95492" w:rsidRDefault="00C95492" w:rsidP="003C1511">
            <w:pPr>
              <w:spacing w:before="40" w:after="40"/>
              <w:rPr>
                <w:sz w:val="18"/>
                <w:szCs w:val="18"/>
                <w:lang w:val="en-US"/>
              </w:rPr>
            </w:pPr>
            <w:r w:rsidRPr="00C95492">
              <w:rPr>
                <w:sz w:val="18"/>
                <w:szCs w:val="18"/>
                <w:lang w:val="en-US"/>
              </w:rPr>
              <w:t>77.23</w:t>
            </w:r>
          </w:p>
        </w:tc>
      </w:tr>
      <w:tr w:rsidR="00C95492" w:rsidRPr="00C95492" w14:paraId="306BDE8A" w14:textId="77777777" w:rsidTr="003C1511">
        <w:trPr>
          <w:trHeight w:val="300"/>
        </w:trPr>
        <w:tc>
          <w:tcPr>
            <w:tcW w:w="955" w:type="dxa"/>
            <w:tcBorders>
              <w:top w:val="nil"/>
              <w:left w:val="single" w:sz="4" w:space="0" w:color="FFFFFF"/>
              <w:bottom w:val="single" w:sz="4" w:space="0" w:color="FFFFFF"/>
              <w:right w:val="single" w:sz="12" w:space="0" w:color="FFFFFF"/>
            </w:tcBorders>
            <w:shd w:val="clear" w:color="auto" w:fill="9BBB59" w:themeFill="accent3"/>
            <w:noWrap/>
            <w:vAlign w:val="bottom"/>
            <w:hideMark/>
          </w:tcPr>
          <w:p w14:paraId="1CE0E65F" w14:textId="77777777" w:rsidR="00C95492" w:rsidRPr="00C95492" w:rsidRDefault="00C95492" w:rsidP="003C1511">
            <w:pPr>
              <w:spacing w:before="40" w:after="40"/>
              <w:rPr>
                <w:b/>
                <w:bCs/>
                <w:color w:val="FFFFFF" w:themeColor="background1"/>
                <w:sz w:val="18"/>
                <w:szCs w:val="18"/>
                <w:lang w:val="en-US"/>
              </w:rPr>
            </w:pPr>
            <w:r w:rsidRPr="00C95492">
              <w:rPr>
                <w:b/>
                <w:bCs/>
                <w:color w:val="FFFFFF" w:themeColor="background1"/>
                <w:sz w:val="18"/>
                <w:szCs w:val="18"/>
                <w:lang w:val="en-US"/>
              </w:rPr>
              <w:t>MPEE</w:t>
            </w:r>
          </w:p>
        </w:tc>
        <w:tc>
          <w:tcPr>
            <w:tcW w:w="1326" w:type="dxa"/>
            <w:tcBorders>
              <w:top w:val="nil"/>
              <w:left w:val="nil"/>
              <w:bottom w:val="single" w:sz="4" w:space="0" w:color="FFFFFF"/>
              <w:right w:val="single" w:sz="4" w:space="0" w:color="FFFFFF"/>
            </w:tcBorders>
            <w:shd w:val="clear" w:color="000000" w:fill="EAF0E0"/>
            <w:noWrap/>
            <w:vAlign w:val="bottom"/>
            <w:hideMark/>
          </w:tcPr>
          <w:p w14:paraId="7AF27A63" w14:textId="77777777" w:rsidR="00C95492" w:rsidRPr="00C95492" w:rsidRDefault="00C95492" w:rsidP="003C1511">
            <w:pPr>
              <w:spacing w:before="40" w:after="40"/>
              <w:rPr>
                <w:sz w:val="18"/>
                <w:szCs w:val="18"/>
                <w:lang w:val="en-US"/>
              </w:rPr>
            </w:pPr>
            <w:r w:rsidRPr="00C95492">
              <w:rPr>
                <w:sz w:val="18"/>
                <w:szCs w:val="18"/>
                <w:lang w:val="en-US"/>
              </w:rPr>
              <w:t>0</w:t>
            </w:r>
          </w:p>
        </w:tc>
        <w:tc>
          <w:tcPr>
            <w:tcW w:w="1220" w:type="dxa"/>
            <w:tcBorders>
              <w:top w:val="nil"/>
              <w:left w:val="nil"/>
              <w:bottom w:val="single" w:sz="4" w:space="0" w:color="FFFFFF"/>
              <w:right w:val="single" w:sz="4" w:space="0" w:color="FFFFFF"/>
            </w:tcBorders>
            <w:shd w:val="clear" w:color="000000" w:fill="EAF0E0"/>
            <w:noWrap/>
            <w:vAlign w:val="bottom"/>
            <w:hideMark/>
          </w:tcPr>
          <w:p w14:paraId="434E2ACA" w14:textId="77777777" w:rsidR="00C95492" w:rsidRPr="00C95492" w:rsidRDefault="00C95492" w:rsidP="003C1511">
            <w:pPr>
              <w:spacing w:before="40" w:after="40"/>
              <w:rPr>
                <w:sz w:val="18"/>
                <w:szCs w:val="18"/>
                <w:lang w:val="en-US"/>
              </w:rPr>
            </w:pPr>
            <w:r w:rsidRPr="00C95492">
              <w:rPr>
                <w:sz w:val="18"/>
                <w:szCs w:val="18"/>
                <w:lang w:val="en-US"/>
              </w:rPr>
              <w:t>1.84</w:t>
            </w:r>
          </w:p>
        </w:tc>
        <w:tc>
          <w:tcPr>
            <w:tcW w:w="960" w:type="dxa"/>
            <w:tcBorders>
              <w:top w:val="nil"/>
              <w:left w:val="nil"/>
              <w:bottom w:val="single" w:sz="4" w:space="0" w:color="FFFFFF"/>
              <w:right w:val="single" w:sz="4" w:space="0" w:color="FFFFFF"/>
            </w:tcBorders>
            <w:shd w:val="clear" w:color="000000" w:fill="EAF0E0"/>
            <w:noWrap/>
            <w:vAlign w:val="bottom"/>
            <w:hideMark/>
          </w:tcPr>
          <w:p w14:paraId="28CC66C5" w14:textId="77777777" w:rsidR="00C95492" w:rsidRPr="00C95492" w:rsidRDefault="00C95492" w:rsidP="003C1511">
            <w:pPr>
              <w:spacing w:before="40" w:after="40"/>
              <w:rPr>
                <w:sz w:val="18"/>
                <w:szCs w:val="18"/>
                <w:lang w:val="en-US"/>
              </w:rPr>
            </w:pPr>
            <w:r w:rsidRPr="00C95492">
              <w:rPr>
                <w:sz w:val="18"/>
                <w:szCs w:val="18"/>
                <w:lang w:val="en-US"/>
              </w:rPr>
              <w:t>10.43</w:t>
            </w:r>
          </w:p>
        </w:tc>
        <w:tc>
          <w:tcPr>
            <w:tcW w:w="986" w:type="dxa"/>
            <w:tcBorders>
              <w:top w:val="nil"/>
              <w:left w:val="nil"/>
              <w:bottom w:val="single" w:sz="4" w:space="0" w:color="FFFFFF"/>
              <w:right w:val="single" w:sz="4" w:space="0" w:color="FFFFFF"/>
            </w:tcBorders>
            <w:shd w:val="clear" w:color="000000" w:fill="EAF0E0"/>
            <w:noWrap/>
            <w:vAlign w:val="bottom"/>
            <w:hideMark/>
          </w:tcPr>
          <w:p w14:paraId="448F4FCF" w14:textId="77777777" w:rsidR="00C95492" w:rsidRPr="00C95492" w:rsidRDefault="00C95492" w:rsidP="003C1511">
            <w:pPr>
              <w:spacing w:before="40" w:after="40"/>
              <w:rPr>
                <w:sz w:val="18"/>
                <w:szCs w:val="18"/>
                <w:lang w:val="en-US"/>
              </w:rPr>
            </w:pPr>
            <w:r w:rsidRPr="00C95492">
              <w:rPr>
                <w:sz w:val="18"/>
                <w:szCs w:val="18"/>
                <w:lang w:val="en-US"/>
              </w:rPr>
              <w:t>21.55</w:t>
            </w:r>
          </w:p>
        </w:tc>
        <w:tc>
          <w:tcPr>
            <w:tcW w:w="1133" w:type="dxa"/>
            <w:tcBorders>
              <w:top w:val="nil"/>
              <w:left w:val="nil"/>
              <w:bottom w:val="single" w:sz="4" w:space="0" w:color="FFFFFF"/>
              <w:right w:val="single" w:sz="4" w:space="0" w:color="FFFFFF"/>
            </w:tcBorders>
            <w:shd w:val="clear" w:color="000000" w:fill="EAF0E0"/>
            <w:noWrap/>
            <w:vAlign w:val="bottom"/>
            <w:hideMark/>
          </w:tcPr>
          <w:p w14:paraId="48F59389" w14:textId="77777777" w:rsidR="00C95492" w:rsidRPr="00C95492" w:rsidRDefault="00C95492" w:rsidP="003C1511">
            <w:pPr>
              <w:spacing w:before="40" w:after="40"/>
              <w:rPr>
                <w:sz w:val="18"/>
                <w:szCs w:val="18"/>
                <w:lang w:val="en-US"/>
              </w:rPr>
            </w:pPr>
            <w:r w:rsidRPr="00C95492">
              <w:rPr>
                <w:sz w:val="18"/>
                <w:szCs w:val="18"/>
                <w:lang w:val="en-US"/>
              </w:rPr>
              <w:t>14.21</w:t>
            </w:r>
          </w:p>
        </w:tc>
        <w:tc>
          <w:tcPr>
            <w:tcW w:w="960" w:type="dxa"/>
            <w:tcBorders>
              <w:top w:val="nil"/>
              <w:left w:val="nil"/>
              <w:bottom w:val="single" w:sz="4" w:space="0" w:color="FFFFFF"/>
              <w:right w:val="single" w:sz="4" w:space="0" w:color="FFFFFF"/>
            </w:tcBorders>
            <w:shd w:val="clear" w:color="000000" w:fill="EAF0E0"/>
            <w:noWrap/>
            <w:vAlign w:val="bottom"/>
            <w:hideMark/>
          </w:tcPr>
          <w:p w14:paraId="1029D8B9" w14:textId="77777777" w:rsidR="00C95492" w:rsidRPr="00C95492" w:rsidRDefault="00C95492" w:rsidP="003C1511">
            <w:pPr>
              <w:spacing w:before="40" w:after="40"/>
              <w:rPr>
                <w:sz w:val="18"/>
                <w:szCs w:val="18"/>
                <w:lang w:val="en-US"/>
              </w:rPr>
            </w:pPr>
            <w:r w:rsidRPr="00C95492">
              <w:rPr>
                <w:sz w:val="18"/>
                <w:szCs w:val="18"/>
                <w:lang w:val="en-US"/>
              </w:rPr>
              <w:t>91.45</w:t>
            </w:r>
          </w:p>
        </w:tc>
      </w:tr>
    </w:tbl>
    <w:p w14:paraId="17326E3A" w14:textId="77777777" w:rsidR="00C95492" w:rsidRPr="00C95492" w:rsidRDefault="00C95492">
      <w:pPr>
        <w:spacing w:before="0" w:after="0"/>
        <w:rPr>
          <w:sz w:val="18"/>
          <w:szCs w:val="18"/>
          <w:lang w:val="en-US"/>
        </w:rPr>
      </w:pPr>
    </w:p>
    <w:p w14:paraId="7B5C2EEA" w14:textId="64F87217" w:rsidR="007E117A" w:rsidRDefault="007E117A">
      <w:pPr>
        <w:spacing w:before="0" w:after="0"/>
      </w:pPr>
      <w:r>
        <w:br w:type="page"/>
      </w:r>
    </w:p>
    <w:p w14:paraId="621E1910" w14:textId="77777777" w:rsidR="00924476" w:rsidRPr="00924476" w:rsidRDefault="00924476" w:rsidP="00924476">
      <w:pPr>
        <w:spacing w:before="0" w:after="0"/>
      </w:pPr>
      <w:bookmarkStart w:id="314" w:name="_Toc499912016"/>
    </w:p>
    <w:p w14:paraId="37B453FA" w14:textId="77777777" w:rsidR="00924476" w:rsidRPr="00924476" w:rsidRDefault="00924476" w:rsidP="00F02B1E">
      <w:pPr>
        <w:pStyle w:val="Heading1"/>
      </w:pPr>
      <w:bookmarkStart w:id="315" w:name="_Toc4574816"/>
      <w:r w:rsidRPr="00924476">
        <w:t>Vegetation</w:t>
      </w:r>
      <w:bookmarkEnd w:id="314"/>
      <w:bookmarkEnd w:id="315"/>
    </w:p>
    <w:p w14:paraId="1C067D82" w14:textId="77777777" w:rsidR="00924476" w:rsidRPr="00924476" w:rsidRDefault="00924476" w:rsidP="00143A2F">
      <w:pPr>
        <w:pStyle w:val="Heading2"/>
      </w:pPr>
      <w:bookmarkStart w:id="316" w:name="_Toc467776136"/>
      <w:bookmarkStart w:id="317" w:name="_Toc499912017"/>
      <w:bookmarkStart w:id="318" w:name="_Toc4574817"/>
      <w:r w:rsidRPr="00924476">
        <w:t>Introduction</w:t>
      </w:r>
      <w:bookmarkEnd w:id="316"/>
      <w:bookmarkEnd w:id="317"/>
      <w:bookmarkEnd w:id="318"/>
    </w:p>
    <w:p w14:paraId="400995FB" w14:textId="77777777" w:rsidR="00924476" w:rsidRPr="00924476" w:rsidRDefault="00924476" w:rsidP="00DD23A4">
      <w:r w:rsidRPr="00924476">
        <w:t>The Lower Lachlan river system contains many wetlands considered to be of national, regional and local importance. These are sites of high-value wetland plant communities including black box (</w:t>
      </w:r>
      <w:r w:rsidRPr="00924476">
        <w:rPr>
          <w:i/>
          <w:iCs/>
        </w:rPr>
        <w:t>Eucalyptus largiflorens</w:t>
      </w:r>
      <w:r w:rsidRPr="00924476">
        <w:t>), river cooba (</w:t>
      </w:r>
      <w:r w:rsidRPr="00924476">
        <w:rPr>
          <w:i/>
          <w:iCs/>
        </w:rPr>
        <w:t>Acacia stenophylla</w:t>
      </w:r>
      <w:r w:rsidRPr="00924476">
        <w:t>), extensive reed beds (</w:t>
      </w:r>
      <w:r w:rsidRPr="00924476">
        <w:rPr>
          <w:i/>
          <w:iCs/>
        </w:rPr>
        <w:t>Phragmites australis</w:t>
      </w:r>
      <w:r w:rsidRPr="00924476">
        <w:t>) and substantial areas of riparian fringing river red gum forest (</w:t>
      </w:r>
      <w:r w:rsidRPr="00924476">
        <w:rPr>
          <w:i/>
          <w:iCs/>
        </w:rPr>
        <w:t>Eucalyptus camaldulensis</w:t>
      </w:r>
      <w:r w:rsidRPr="00924476">
        <w:t xml:space="preserve">) and woodland. The Great Cumbung Swamp contains one of the largest stands of river red gum in NSW. These vegetation communities provide food and habitat for water birds, amphibians, fish, terrestrial vertebrates and a variety of other biota and support breeding events for tens of thousands of colonial nesting birds. </w:t>
      </w:r>
    </w:p>
    <w:p w14:paraId="4ACB8909" w14:textId="608A0F42" w:rsidR="00924476" w:rsidRPr="00924476" w:rsidRDefault="00444E35" w:rsidP="00DD23A4">
      <w:r>
        <w:t>T</w:t>
      </w:r>
      <w:r w:rsidR="00924476" w:rsidRPr="00924476">
        <w:t xml:space="preserve">he diversity, type and condition of riparian and wetland vegetation communities are strongly influenced by the frequency, duration and timing of inundation </w:t>
      </w:r>
      <w:r w:rsidR="0044777C">
        <w:fldChar w:fldCharType="begin"/>
      </w:r>
      <w:r w:rsidR="005E0D08">
        <w:instrText xml:space="preserve"> ADDIN EN.CITE &lt;EndNote&gt;&lt;Cite&gt;&lt;Author&gt;Brock&lt;/Author&gt;&lt;Year&gt;1997&lt;/Year&gt;&lt;RecNum&gt;113&lt;/RecNum&gt;&lt;DisplayText&gt;(Brock and Casanova 1997, Nilsson and Svedmark 2002)&lt;/DisplayText&gt;&lt;record&gt;&lt;rec-number&gt;113&lt;/rec-number&gt;&lt;foreign-keys&gt;&lt;key app="EN" db-id="0a0zttz0gewd9befav559p5osxw5sftwfpdv"&gt;113&lt;/key&gt;&lt;/foreign-keys&gt;&lt;ref-type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Science&lt;/publisher&gt;&lt;urls&gt;&lt;/urls&gt;&lt;/record&gt;&lt;/Cite&gt;&lt;Cite&gt;&lt;Author&gt;Nilsson&lt;/Author&gt;&lt;Year&gt;2002&lt;/Year&gt;&lt;RecNum&gt;242&lt;/RecNum&gt;&lt;record&gt;&lt;rec-number&gt;242&lt;/rec-number&gt;&lt;foreign-keys&gt;&lt;key app="EN" db-id="0a0zttz0gewd9befav559p5osxw5sftwfpdv"&gt;242&lt;/key&gt;&lt;/foreign-keys&gt;&lt;ref-type name="Journal Article"&gt;17&lt;/ref-type&gt;&lt;contributors&gt;&lt;authors&gt;&lt;author&gt;Nilsson, C.&lt;/author&gt;&lt;author&gt;Svedmark, M.&lt;/author&gt;&lt;/authors&gt;&lt;/contributors&gt;&lt;titles&gt;&lt;title&gt;Basic Principles and Ecological Consequences of Changing Water Regimes: Riparian Plant Communities&lt;/title&gt;&lt;secondary-title&gt;Environmental Management&lt;/secondary-title&gt;&lt;/titles&gt;&lt;periodical&gt;&lt;full-title&gt;Environmental Management&lt;/full-title&gt;&lt;/periodical&gt;&lt;pages&gt;468-480&lt;/pages&gt;&lt;volume&gt;30&lt;/volume&gt;&lt;number&gt;4&lt;/number&gt;&lt;dates&gt;&lt;year&gt;2002&lt;/year&gt;&lt;pub-dates&gt;&lt;date&gt;October 01&lt;/date&gt;&lt;/pub-dates&gt;&lt;/dates&gt;&lt;isbn&gt;1432-1009&lt;/isbn&gt;&lt;label&gt;NILSSON2002&lt;/label&gt;&lt;work-type&gt;journal article&lt;/work-type&gt;&lt;urls&gt;&lt;related-urls&gt;&lt;url&gt;https://doi.org/10.1007/s00267-002-2735-2&lt;/url&gt;&lt;/related-urls&gt;&lt;/urls&gt;&lt;electronic-resource-num&gt;10.1007/s00267-002-2735-2&lt;/electronic-resource-num&gt;&lt;/record&gt;&lt;/Cite&gt;&lt;/EndNote&gt;</w:instrText>
      </w:r>
      <w:r w:rsidR="0044777C">
        <w:fldChar w:fldCharType="separate"/>
      </w:r>
      <w:r w:rsidR="0044777C">
        <w:rPr>
          <w:noProof/>
        </w:rPr>
        <w:t>(Brock and Casanova 1997, Nilsson and Svedmark 2002)</w:t>
      </w:r>
      <w:r w:rsidR="0044777C">
        <w:fldChar w:fldCharType="end"/>
      </w:r>
      <w:r w:rsidR="0044777C">
        <w:t>.</w:t>
      </w:r>
      <w:r w:rsidR="00924476" w:rsidRPr="00924476">
        <w:t xml:space="preserve"> The alteration of flow regimes, because of the combined effects of flow regulation and abstraction, have had widespread and significant effects on riparian and wetland vegetation</w:t>
      </w:r>
      <w:r w:rsidR="0044777C">
        <w:t xml:space="preserve"> </w:t>
      </w:r>
      <w:r w:rsidR="0044777C">
        <w:fldChar w:fldCharType="begin">
          <w:fldData xml:space="preserve">PEVuZE5vdGU+PENpdGU+PEF1dGhvcj5OaWxzc29uPC9BdXRob3I+PFllYXI+MjAwMDwvWWVhcj48
UmVjTnVtPjc4PC9SZWNOdW0+PERpc3BsYXlUZXh0PihOaWxzc29uIGFuZCBCZXJnZ3JlbiAyMDAw
LCBIb3JuZXIgZXQgYWwuIDIwMDkpPC9EaXNwbGF5VGV4dD48cmVjb3JkPjxyZWMtbnVtYmVyPjc4
PC9yZWMtbnVtYmVyPjxmb3JlaWduLWtleXM+PGtleSBhcHA9IkVOIiBkYi1pZD0iMGEwenR0ejBn
ZXdkOWJlZmF2NTU5cDVvc3h3NXNmdHdmcGR2Ij43ODwva2V5PjwvZm9yZWlnbi1rZXlzPjxyZWYt
dHlwZSBuYW1lPSJKb3VybmFsIEFydGljbGUiPjE3PC9yZWYtdHlwZT48Y29udHJpYnV0b3JzPjxh
dXRob3JzPjxhdXRob3I+Tmlsc3NvbiwgQ2hyaXN0ZXI8L2F1dGhvcj48YXV0aG9yPkJlcmdncmVu
LCBLYWpzYTwvYXV0aG9yPjwvYXV0aG9ycz48L2NvbnRyaWJ1dG9ycz48dGl0bGVzPjx0aXRsZT5B
bHRlcmF0aW9ucyBvZiBSaXBhcmlhbiBFY29zeXN0ZW1zIENhdXNlZCBieSBSaXZlciBSZWd1bGF0
aW9uOiBEYW0gb3BlcmF0aW9ucyBoYXZlIGNhdXNlZCBnbG9iYWwtc2NhbGUgZWNvbG9naWNhbCBj
aGFuZ2VzIGluIHJpcGFyaWFuIGVjb3N5c3RlbXMuIEhvdyB0byBwcm90ZWN0IHJpdmVyIGVudmly
b25tZW50cyBhbmQgaHVtYW4gbmVlZHMgb2Ygcml2ZXJzIHJlbWFpbnMgb25lIG9mIHRoZSBtb3N0
IGltcG9ydGFudCBxdWVzdGlvbnMgb2Ygb3VyIHRpbWU8L3RpdGxlPjxzZWNvbmRhcnktdGl0bGU+
QmlvU2NpZW5jZTwvc2Vjb25kYXJ5LXRpdGxlPjwvdGl0bGVzPjxwZXJpb2RpY2FsPjxmdWxsLXRp
dGxlPkJpb1NjaWVuY2U8L2Z1bGwtdGl0bGU+PC9wZXJpb2RpY2FsPjxwYWdlcz43ODMtNzkyPC9w
YWdlcz48dm9sdW1lPjUwPC92b2x1bWU+PG51bWJlcj45PC9udW1iZXI+PGRhdGVzPjx5ZWFyPjIw
MDA8L3llYXI+PHB1Yi1kYXRlcz48ZGF0ZT5TZXB0ZW1iZXIgMSwgMjAwMDwvZGF0ZT48L3B1Yi1k
YXRlcz48L2RhdGVzPjx1cmxzPjxyZWxhdGVkLXVybHM+PHVybD5odHRwOi8vYmlvc2NpZW5jZS5v
eGZvcmRqb3VybmFscy5vcmcvY29udGVudC81MC85Lzc4My5zaG9ydDwvdXJsPjwvcmVsYXRlZC11
cmxzPjwvdXJscz48ZWxlY3Ryb25pYy1yZXNvdXJjZS1udW0+MTAuMTY0MS8wMDA2LTM1NjgoMjAw
MCkwNTBbMDc4Mzphb3JlY2JdMi4wLmNvOzI8L2VsZWN0cm9uaWMtcmVzb3VyY2UtbnVtPjwvcmVj
b3JkPjwvQ2l0ZT48Q2l0ZT48QXV0aG9yPkhvcm5lcjwvQXV0aG9yPjxZZWFyPjIwMDk8L1llYXI+
PFJlY051bT4yNDM8L1JlY051bT48cmVjb3JkPjxyZWMtbnVtYmVyPjI0MzwvcmVjLW51bWJlcj48
Zm9yZWlnbi1rZXlzPjxrZXkgYXBwPSJFTiIgZGItaWQ9IjBhMHp0dHowZ2V3ZDliZWZhdjU1OXA1
b3N4dzVzZnR3ZnBkdiI+MjQzPC9rZXk+PC9mb3JlaWduLWtleXM+PHJlZi10eXBlIG5hbWU9Ikpv
dXJuYWwgQXJ0aWNsZSI+MTc8L3JlZi10eXBlPjxjb250cmlidXRvcnM+PGF1dGhvcnM+PGF1dGhv
cj5Ib3JuZXIsIEcuSi48L2F1dGhvcj48YXV0aG9yPkJha2VyLCBQLkouPC9hdXRob3I+PGF1dGhv
cj5NYWNOYWxseSwgUi48L2F1dGhvcj48YXV0aG9yPkN1bm5pbmdoYW0sIFMuQy48L2F1dGhvcj48
YXV0aG9yPlRob21zb24sIEouUi48L2F1dGhvcj48YXV0aG9yPkhhbWlsdG9uLCBGLjwvYXV0aG9y
PjwvYXV0aG9ycz48L2NvbnRyaWJ1dG9ycz48dGl0bGVzPjx0aXRsZT5Nb3J0YWxpdHkgb2YgZGV2
ZWxvcGluZyBmbG9vZHBsYWluIGZvcmVzdHMgc3ViamVjdGVkIHRvIGEgZHJ5aW5nIGNsaW1hdGUg
YW5kIHdhdGVyIGV4dHJhY3Rpb248L3RpdGxlPjxzZWNvbmRhcnktdGl0bGU+R2xvYmFsIENoYW5n
ZSBCaW9sb2d5PC9zZWNvbmRhcnktdGl0bGU+PC90aXRsZXM+PHBlcmlvZGljYWw+PGZ1bGwtdGl0
bGU+R2xvYmFsIENoYW5nZSBCaW9sb2d5PC9mdWxsLXRpdGxlPjwvcGVyaW9kaWNhbD48cGFnZXM+
MjE3Ni0yMTg2PC9wYWdlcz48dm9sdW1lPjE1PC92b2x1bWU+PG51bWJlcj45PC9udW1iZXI+PGRh
dGVzPjx5ZWFyPjIwMDk8L3llYXI+PC9kYXRlcz48dXJscz48cmVsYXRlZC11cmxzPjx1cmw+aHR0
cHM6Ly9vbmxpbmVsaWJyYXJ5LndpbGV5LmNvbS9kb2kvYWJzLzEwLjExMTEvai4xMzY1LTI0ODYu
MjAwOS4wMTkxNS54PC91cmw+PC9yZWxhdGVkLXVybHM+PC91cmxzPjxlbGVjdHJvbmljLXJlc291
cmNlLW51bT5kb2k6MTAuMTExMS9qLjEzNjUtMjQ4Ni4yMDA5LjAxOTE1Lng8L2VsZWN0cm9uaWMt
cmVzb3VyY2UtbnVtPjwvcmVjb3JkPjwvQ2l0ZT48L0VuZE5vdGU+
</w:fldData>
        </w:fldChar>
      </w:r>
      <w:r w:rsidR="005E0D08">
        <w:instrText xml:space="preserve"> ADDIN EN.CITE </w:instrText>
      </w:r>
      <w:r w:rsidR="005E0D08">
        <w:fldChar w:fldCharType="begin">
          <w:fldData xml:space="preserve">PEVuZE5vdGU+PENpdGU+PEF1dGhvcj5OaWxzc29uPC9BdXRob3I+PFllYXI+MjAwMDwvWWVhcj48
UmVjTnVtPjc4PC9SZWNOdW0+PERpc3BsYXlUZXh0PihOaWxzc29uIGFuZCBCZXJnZ3JlbiAyMDAw
LCBIb3JuZXIgZXQgYWwuIDIwMDkpPC9EaXNwbGF5VGV4dD48cmVjb3JkPjxyZWMtbnVtYmVyPjc4
PC9yZWMtbnVtYmVyPjxmb3JlaWduLWtleXM+PGtleSBhcHA9IkVOIiBkYi1pZD0iMGEwenR0ejBn
ZXdkOWJlZmF2NTU5cDVvc3h3NXNmdHdmcGR2Ij43ODwva2V5PjwvZm9yZWlnbi1rZXlzPjxyZWYt
dHlwZSBuYW1lPSJKb3VybmFsIEFydGljbGUiPjE3PC9yZWYtdHlwZT48Y29udHJpYnV0b3JzPjxh
dXRob3JzPjxhdXRob3I+Tmlsc3NvbiwgQ2hyaXN0ZXI8L2F1dGhvcj48YXV0aG9yPkJlcmdncmVu
LCBLYWpzYTwvYXV0aG9yPjwvYXV0aG9ycz48L2NvbnRyaWJ1dG9ycz48dGl0bGVzPjx0aXRsZT5B
bHRlcmF0aW9ucyBvZiBSaXBhcmlhbiBFY29zeXN0ZW1zIENhdXNlZCBieSBSaXZlciBSZWd1bGF0
aW9uOiBEYW0gb3BlcmF0aW9ucyBoYXZlIGNhdXNlZCBnbG9iYWwtc2NhbGUgZWNvbG9naWNhbCBj
aGFuZ2VzIGluIHJpcGFyaWFuIGVjb3N5c3RlbXMuIEhvdyB0byBwcm90ZWN0IHJpdmVyIGVudmly
b25tZW50cyBhbmQgaHVtYW4gbmVlZHMgb2Ygcml2ZXJzIHJlbWFpbnMgb25lIG9mIHRoZSBtb3N0
IGltcG9ydGFudCBxdWVzdGlvbnMgb2Ygb3VyIHRpbWU8L3RpdGxlPjxzZWNvbmRhcnktdGl0bGU+
QmlvU2NpZW5jZTwvc2Vjb25kYXJ5LXRpdGxlPjwvdGl0bGVzPjxwZXJpb2RpY2FsPjxmdWxsLXRp
dGxlPkJpb1NjaWVuY2U8L2Z1bGwtdGl0bGU+PC9wZXJpb2RpY2FsPjxwYWdlcz43ODMtNzkyPC9w
YWdlcz48dm9sdW1lPjUwPC92b2x1bWU+PG51bWJlcj45PC9udW1iZXI+PGRhdGVzPjx5ZWFyPjIw
MDA8L3llYXI+PHB1Yi1kYXRlcz48ZGF0ZT5TZXB0ZW1iZXIgMSwgMjAwMDwvZGF0ZT48L3B1Yi1k
YXRlcz48L2RhdGVzPjx1cmxzPjxyZWxhdGVkLXVybHM+PHVybD5odHRwOi8vYmlvc2NpZW5jZS5v
eGZvcmRqb3VybmFscy5vcmcvY29udGVudC81MC85Lzc4My5zaG9ydDwvdXJsPjwvcmVsYXRlZC11
cmxzPjwvdXJscz48ZWxlY3Ryb25pYy1yZXNvdXJjZS1udW0+MTAuMTY0MS8wMDA2LTM1NjgoMjAw
MCkwNTBbMDc4Mzphb3JlY2JdMi4wLmNvOzI8L2VsZWN0cm9uaWMtcmVzb3VyY2UtbnVtPjwvcmVj
b3JkPjwvQ2l0ZT48Q2l0ZT48QXV0aG9yPkhvcm5lcjwvQXV0aG9yPjxZZWFyPjIwMDk8L1llYXI+
PFJlY051bT4yNDM8L1JlY051bT48cmVjb3JkPjxyZWMtbnVtYmVyPjI0MzwvcmVjLW51bWJlcj48
Zm9yZWlnbi1rZXlzPjxrZXkgYXBwPSJFTiIgZGItaWQ9IjBhMHp0dHowZ2V3ZDliZWZhdjU1OXA1
b3N4dzVzZnR3ZnBkdiI+MjQzPC9rZXk+PC9mb3JlaWduLWtleXM+PHJlZi10eXBlIG5hbWU9Ikpv
dXJuYWwgQXJ0aWNsZSI+MTc8L3JlZi10eXBlPjxjb250cmlidXRvcnM+PGF1dGhvcnM+PGF1dGhv
cj5Ib3JuZXIsIEcuSi48L2F1dGhvcj48YXV0aG9yPkJha2VyLCBQLkouPC9hdXRob3I+PGF1dGhv
cj5NYWNOYWxseSwgUi48L2F1dGhvcj48YXV0aG9yPkN1bm5pbmdoYW0sIFMuQy48L2F1dGhvcj48
YXV0aG9yPlRob21zb24sIEouUi48L2F1dGhvcj48YXV0aG9yPkhhbWlsdG9uLCBGLjwvYXV0aG9y
PjwvYXV0aG9ycz48L2NvbnRyaWJ1dG9ycz48dGl0bGVzPjx0aXRsZT5Nb3J0YWxpdHkgb2YgZGV2
ZWxvcGluZyBmbG9vZHBsYWluIGZvcmVzdHMgc3ViamVjdGVkIHRvIGEgZHJ5aW5nIGNsaW1hdGUg
YW5kIHdhdGVyIGV4dHJhY3Rpb248L3RpdGxlPjxzZWNvbmRhcnktdGl0bGU+R2xvYmFsIENoYW5n
ZSBCaW9sb2d5PC9zZWNvbmRhcnktdGl0bGU+PC90aXRsZXM+PHBlcmlvZGljYWw+PGZ1bGwtdGl0
bGU+R2xvYmFsIENoYW5nZSBCaW9sb2d5PC9mdWxsLXRpdGxlPjwvcGVyaW9kaWNhbD48cGFnZXM+
MjE3Ni0yMTg2PC9wYWdlcz48dm9sdW1lPjE1PC92b2x1bWU+PG51bWJlcj45PC9udW1iZXI+PGRh
dGVzPjx5ZWFyPjIwMDk8L3llYXI+PC9kYXRlcz48dXJscz48cmVsYXRlZC11cmxzPjx1cmw+aHR0
cHM6Ly9vbmxpbmVsaWJyYXJ5LndpbGV5LmNvbS9kb2kvYWJzLzEwLjExMTEvai4xMzY1LTI0ODYu
MjAwOS4wMTkxNS54PC91cmw+PC9yZWxhdGVkLXVybHM+PC91cmxzPjxlbGVjdHJvbmljLXJlc291
cmNlLW51bT5kb2k6MTAuMTExMS9qLjEzNjUtMjQ4Ni4yMDA5LjAxOTE1Lng8L2VsZWN0cm9uaWMt
cmVzb3VyY2UtbnVtPjwvcmVjb3JkPjwvQ2l0ZT48L0VuZE5vdGU+
</w:fldData>
        </w:fldChar>
      </w:r>
      <w:r w:rsidR="005E0D08">
        <w:instrText xml:space="preserve"> ADDIN EN.CITE.DATA </w:instrText>
      </w:r>
      <w:r w:rsidR="005E0D08">
        <w:fldChar w:fldCharType="end"/>
      </w:r>
      <w:r w:rsidR="0044777C">
        <w:fldChar w:fldCharType="separate"/>
      </w:r>
      <w:r w:rsidR="0044777C">
        <w:rPr>
          <w:noProof/>
        </w:rPr>
        <w:t>(Nilsson and Berggren 2000, Horner et al. 2009)</w:t>
      </w:r>
      <w:r w:rsidR="0044777C">
        <w:fldChar w:fldCharType="end"/>
      </w:r>
      <w:r w:rsidR="0044777C">
        <w:t>,</w:t>
      </w:r>
      <w:r w:rsidR="00924476" w:rsidRPr="00924476">
        <w:t xml:space="preserve"> particularly in arid and semi-arid environments</w:t>
      </w:r>
      <w:r w:rsidR="0044777C">
        <w:t xml:space="preserve"> </w:t>
      </w:r>
      <w:r w:rsidR="0044777C">
        <w:fldChar w:fldCharType="begin"/>
      </w:r>
      <w:r w:rsidR="005E0D08">
        <w:instrText xml:space="preserve"> ADDIN EN.CITE &lt;EndNote&gt;&lt;Cite&gt;&lt;Author&gt;Busch&lt;/Author&gt;&lt;Year&gt;1995&lt;/Year&gt;&lt;RecNum&gt;244&lt;/RecNum&gt;&lt;DisplayText&gt;(Busch and Smith 1995)&lt;/DisplayText&gt;&lt;record&gt;&lt;rec-number&gt;244&lt;/rec-number&gt;&lt;foreign-keys&gt;&lt;key app="EN" db-id="0a0zttz0gewd9befav559p5osxw5sftwfpdv"&gt;244&lt;/key&gt;&lt;/foreign-keys&gt;&lt;ref-type name="Journal Article"&gt;17&lt;/ref-type&gt;&lt;contributors&gt;&lt;authors&gt;&lt;author&gt;Busch, D.E.&lt;/author&gt;&lt;author&gt;Smith, S.D.&lt;/author&gt;&lt;/authors&gt;&lt;/contributors&gt;&lt;titles&gt;&lt;title&gt;Mechanisms associated with decline of woody species in riparian ecosystems of the Southwestern U.S.&lt;/title&gt;&lt;secondary-title&gt;Ecological Monographs&lt;/secondary-title&gt;&lt;/titles&gt;&lt;periodical&gt;&lt;full-title&gt;Ecological Monographs&lt;/full-title&gt;&lt;/periodical&gt;&lt;pages&gt;347-370&lt;/pages&gt;&lt;volume&gt;65&lt;/volume&gt;&lt;number&gt;3&lt;/number&gt;&lt;dates&gt;&lt;year&gt;1995&lt;/year&gt;&lt;/dates&gt;&lt;urls&gt;&lt;/urls&gt;&lt;/record&gt;&lt;/Cite&gt;&lt;/EndNote&gt;</w:instrText>
      </w:r>
      <w:r w:rsidR="0044777C">
        <w:fldChar w:fldCharType="separate"/>
      </w:r>
      <w:r w:rsidR="0044777C">
        <w:rPr>
          <w:noProof/>
        </w:rPr>
        <w:t>(Busch and Smith 1995)</w:t>
      </w:r>
      <w:r w:rsidR="0044777C">
        <w:fldChar w:fldCharType="end"/>
      </w:r>
      <w:r w:rsidR="0044777C">
        <w:t xml:space="preserve">. </w:t>
      </w:r>
      <w:r w:rsidR="00924476" w:rsidRPr="00924476">
        <w:t>To address these effects, environmental flows are often used to try to improve vegetation condition and diversity</w:t>
      </w:r>
      <w:r w:rsidR="0044777C">
        <w:t xml:space="preserve"> </w:t>
      </w:r>
      <w:r w:rsidR="0044777C">
        <w:fldChar w:fldCharType="begin"/>
      </w:r>
      <w:r w:rsidR="005E0D08">
        <w:instrText xml:space="preserve"> ADDIN EN.CITE &lt;EndNote&gt;&lt;Cite&gt;&lt;Author&gt;Merritt&lt;/Author&gt;&lt;Year&gt;2010&lt;/Year&gt;&lt;RecNum&gt;245&lt;/RecNum&gt;&lt;DisplayText&gt;(Merritt et al. 2010)&lt;/DisplayText&gt;&lt;record&gt;&lt;rec-number&gt;245&lt;/rec-number&gt;&lt;foreign-keys&gt;&lt;key app="EN" db-id="0a0zttz0gewd9befav559p5osxw5sftwfpdv"&gt;245&lt;/key&gt;&lt;/foreign-keys&gt;&lt;ref-type name="Journal Article"&gt;17&lt;/ref-type&gt;&lt;contributors&gt;&lt;authors&gt;&lt;author&gt;Merritt, D.M.&lt;/author&gt;&lt;author&gt;Scott, M.L.&lt;/author&gt;&lt;author&gt;Poff, L.N.&lt;/author&gt;&lt;author&gt;Auble, G.T.&lt;/author&gt;&lt;author&gt;Lytle, D.A. &lt;/author&gt;&lt;/authors&gt;&lt;/contributors&gt;&lt;t</w:instrText>
      </w:r>
      <w:r w:rsidR="005E0D08">
        <w:rPr>
          <w:rFonts w:hint="eastAsia"/>
        </w:rPr>
        <w:instrText>itles&gt;&lt;title&gt;Theory, methods and tools for determining environmental flows for riparian vegetation: riparian vegetation</w:instrText>
      </w:r>
      <w:r w:rsidR="005E0D08">
        <w:rPr>
          <w:rFonts w:hint="eastAsia"/>
        </w:rPr>
        <w:instrText>‐</w:instrText>
      </w:r>
      <w:r w:rsidR="005E0D08">
        <w:rPr>
          <w:rFonts w:hint="eastAsia"/>
        </w:rPr>
        <w:instrText>flow response guilds&lt;/title&gt;&lt;secondary-title&gt;Freshwater Biology&lt;/secondary-title&gt;&lt;/titles&gt;&lt;periodical&gt;&lt;full-title&gt;Freshwater Biology&lt;/f</w:instrText>
      </w:r>
      <w:r w:rsidR="005E0D08">
        <w:instrText>ull-title&gt;&lt;/periodical&gt;&lt;pages&gt;206-225&lt;/pages&gt;&lt;volume&gt;55&lt;/volume&gt;&lt;number&gt;1&lt;/number&gt;&lt;dates&gt;&lt;year&gt;2010&lt;/year&gt;&lt;/dates&gt;&lt;urls&gt;&lt;/urls&gt;&lt;/record&gt;&lt;/Cite&gt;&lt;/EndNote&gt;</w:instrText>
      </w:r>
      <w:r w:rsidR="0044777C">
        <w:fldChar w:fldCharType="separate"/>
      </w:r>
      <w:r w:rsidR="0044777C">
        <w:rPr>
          <w:noProof/>
        </w:rPr>
        <w:t>(Merritt et al. 2010)</w:t>
      </w:r>
      <w:r w:rsidR="0044777C">
        <w:fldChar w:fldCharType="end"/>
      </w:r>
      <w:r w:rsidR="0044777C">
        <w:t>.</w:t>
      </w:r>
      <w:r w:rsidR="00924476" w:rsidRPr="00924476">
        <w:t xml:space="preserve"> </w:t>
      </w:r>
    </w:p>
    <w:p w14:paraId="7D5509B7" w14:textId="352C08C4" w:rsidR="00924476" w:rsidRPr="00924476" w:rsidRDefault="00924476" w:rsidP="00DD23A4">
      <w:pPr>
        <w:rPr>
          <w:lang w:val="en-GB"/>
        </w:rPr>
      </w:pPr>
      <w:r w:rsidRPr="00924476">
        <w:t xml:space="preserve">The floodplain and wetland vegetation communities of the Lower Lachlan river system </w:t>
      </w:r>
      <w:r w:rsidR="00CB3460">
        <w:t xml:space="preserve">naturally </w:t>
      </w:r>
      <w:r w:rsidRPr="00924476">
        <w:t xml:space="preserve">display sequences of dry and wet phases depending on regional climatic conditions. </w:t>
      </w:r>
      <w:r w:rsidR="00CB3460">
        <w:t>However, d</w:t>
      </w:r>
      <w:r w:rsidRPr="00924476">
        <w:t xml:space="preserve">uring the </w:t>
      </w:r>
      <w:r w:rsidR="00644CE8" w:rsidRPr="00924476">
        <w:t>Millennium</w:t>
      </w:r>
      <w:r w:rsidRPr="00924476">
        <w:t xml:space="preserve"> drought (2001-2009), the health of the wetland vegetation declined rapidly</w:t>
      </w:r>
      <w:r w:rsidR="00DA522F">
        <w:t xml:space="preserve"> </w:t>
      </w:r>
      <w:r w:rsidR="009C3A7E">
        <w:t>with reductions in red gum canopy cover recorded at a number of significant wetlands</w:t>
      </w:r>
      <w:r w:rsidRPr="00924476">
        <w:t xml:space="preserve"> </w:t>
      </w:r>
      <w:r w:rsidRPr="00924476">
        <w:fldChar w:fldCharType="begin"/>
      </w:r>
      <w:r w:rsidR="005E0D08">
        <w:instrText xml:space="preserve"> ADDIN EN.CITE &lt;EndNote&gt;&lt;Cite&gt;&lt;Author&gt;Armstrong&lt;/Author&gt;&lt;Year&gt;2009&lt;/Year&gt;&lt;RecNum&gt;102&lt;/RecNum&gt;&lt;DisplayText&gt;(Armstrong et al. 2009)&lt;/DisplayText&gt;&lt;record&gt;&lt;rec-number&gt;102&lt;/rec-number&gt;&lt;foreign-keys&gt;&lt;key app="EN" db-id="0a0zttz0gewd9befav559p5osxw5sftwfpdv"&gt;102&lt;/key&gt;&lt;/foreign-keys&gt;&lt;ref-type name="Report"&gt;27&lt;/ref-type&gt;&lt;contributors&gt;&lt;authors&gt;&lt;author&gt;Armstrong, J.L.&lt;/author&gt;&lt;author&gt;Kingsford, R. T.&lt;/author&gt;&lt;author&gt;Jenkins, K.M.&lt;/author&gt;&lt;/authors&gt;&lt;/contributors&gt;&lt;titles&gt;&lt;title&gt;The effect of regulating the Lachlan River on the Booligal Wetlands - the floodplain red gum swamps&lt;/title&gt;&lt;/titles&gt;&lt;dates&gt;&lt;year&gt;2009&lt;/year&gt;&lt;/dates&gt;&lt;pub-location&gt;Sydney&lt;/pub-location&gt;&lt;publisher&gt;Wetlands and River, School of Earth and Environmental Sciences, University of New South Wales&lt;/publisher&gt;&lt;urls&gt;&lt;/urls&gt;&lt;/record&gt;&lt;/Cite&gt;&lt;/EndNote&gt;</w:instrText>
      </w:r>
      <w:r w:rsidRPr="00924476">
        <w:fldChar w:fldCharType="separate"/>
      </w:r>
      <w:r w:rsidRPr="00924476">
        <w:rPr>
          <w:noProof/>
        </w:rPr>
        <w:t>(Armstrong et al. 2009)</w:t>
      </w:r>
      <w:r w:rsidRPr="00924476">
        <w:fldChar w:fldCharType="end"/>
      </w:r>
      <w:r w:rsidRPr="00924476">
        <w:t xml:space="preserve">. </w:t>
      </w:r>
      <w:r w:rsidRPr="00924476">
        <w:rPr>
          <w:lang w:val="en-GB"/>
        </w:rPr>
        <w:t>Observations and measurement</w:t>
      </w:r>
      <w:r w:rsidR="009C3A7E">
        <w:rPr>
          <w:lang w:val="en-GB"/>
        </w:rPr>
        <w:t>s of the reed beds and red gums</w:t>
      </w:r>
      <w:r w:rsidRPr="00924476">
        <w:rPr>
          <w:lang w:val="en-GB"/>
        </w:rPr>
        <w:t xml:space="preserve"> made during the years immediately after the drought (2010-2012) suggested some degree of drought recovery was occurring within wetland vegetation communities, but by early 2012 aquatic vegetation, such as within the Great Cumbung Swamp, Lake Bullogal and Lake Merrimajeel was starting to show drought effects again </w:t>
      </w:r>
      <w:r w:rsidRPr="00924476">
        <w:fldChar w:fldCharType="begin">
          <w:fldData xml:space="preserve">PEVuZE5vdGU+PENpdGU+PEF1dGhvcj5Ecml2ZXI8L0F1dGhvcj48WWVhcj4yMDEzPC9ZZWFyPjxS
ZWNOdW0+MTIzPC9SZWNOdW0+PERpc3BsYXlUZXh0PihEcml2ZXIgZXQgYWwuIDIwMTEsIERyaXZl
ciBldCBhbC4gMjAxM2EsIERyaXZlciBldCBhbC4gMjAxM2IpPC9EaXNwbGF5VGV4dD48cmVjb3Jk
PjxyZWMtbnVtYmVyPjEyMzwvcmVjLW51bWJlcj48Zm9yZWlnbi1rZXlzPjxrZXkgYXBwPSJFTiIg
ZGItaWQ9IjBhMHp0dHowZ2V3ZDliZWZhdjU1OXA1b3N4dzVzZnR3ZnBkdiI+MTIzPC9rZXk+PC9m
b3JlaWduLWtleXM+PHJlZi10eXBlIG5hbWU9IlJlcG9ydCI+Mjc8L3JlZi10eXBlPjxjb250cmli
dXRvcnM+PGF1dGhvcnM+PGF1dGhvcj5Ecml2ZXIsIFAuRC48L2F1dGhvcj48YXV0aG9yPkJyb2Fk
Zm9vdCwgSi48L2F1dGhvcj48YXV0aG9yPkxlbmVoYW4sIEouPC9hdXRob3I+PGF1dGhvcj5EYXZp
cywgUy48L2F1dGhvcj48YXV0aG9yPlBhY2thcmQsIFAuPC9hdXRob3I+PC9hdXRob3JzPjwvY29u
dHJpYnV0b3JzPjx0aXRsZXM+PHRpdGxlPkxhY2hsYW4gUml2ZXJpbmUgV29ya2luZyBHcm91cOKA
k21pZC1MYWNobGFuIChDYWxhcmUpIGVudmlyb25tZW50YWwgZmxvdyBhc3Nlc3NtZW50PC90aXRs
ZT48L3RpdGxlcz48ZGF0ZXM+PHllYXI+MjAxMzwveWVhcj48L2RhdGVzPjxwdWJsaXNoZXI+U3Rh
dGUgb2YgTlNXIHRocm91Z2ggdGhlIERlcGFydG1lbnQgb2YgSW5kdXN0cnkgYW5kIEludmVzdG1l
bnQ8L3B1Ymxpc2hlcj48dXJscz48L3VybHM+PC9yZWNvcmQ+PC9DaXRlPjxDaXRlPjxBdXRob3I+
RHJpdmVyPC9BdXRob3I+PFllYXI+MjAxMTwvWWVhcj48UmVjTnVtPjIzPC9SZWNOdW0+PHJlY29y
ZD48cmVjLW51bWJlcj4yMzwvcmVjLW51bWJlcj48Zm9yZWlnbi1rZXlzPjxrZXkgYXBwPSJFTiIg
ZGItaWQ9IjBhMHp0dHowZ2V3ZDliZWZhdjU1OXA1b3N4dzVzZnR3ZnBkdiI+MjM8L2tleT48L2Zv
cmVpZ24ta2V5cz48cmVmLXR5cGUgbmFtZT0iQ29uZmVyZW5jZSBQcm9jZWVkaW5ncyI+MTA8L3Jl
Zi10eXBlPjxjb250cmlidXRvcnM+PGF1dGhvcnM+PGF1dGhvcj5Ecml2ZXIsIFAuRC48L2F1dGhv
cj48YXV0aG9yPkJhcmJvdXIsIEUuPC9hdXRob3I+PGF1dGhvcj5NaWNoZW5lciwgSy48L2F1dGhv
cj48L2F1dGhvcnM+PHNlY29uZGFyeS1hdXRob3JzPjxhdXRob3I+Q2hhbiwgRi48L2F1dGhvcj48
YXV0aG9yPk1hcmlub3ZhLCBELjwvYXV0aG9yPjxhdXRob3I+QW5kZXJzc2VuLCBSLlMuPC9hdXRo
b3I+PC9zZWNvbmRhcnktYXV0aG9ycz48L2NvbnRyaWJ1dG9ycz48dGl0bGVzPjx0aXRsZT5BbiBp
bnRlZ3JhdGVkIHN1cmZhY2Ugd2F0ZXIsIGdyb3VuZHdhdGVyIGFuZCB3ZXRsYW5kIHBsYW50IG1v
ZGVsIG9mIGRyb3VnaHQgcmVzcG9uc2UgYW5kIHJlY292ZXJ5IGZvciBlbnZpcm9ubWVudGFsIHdh
dGVyIG1hbmFnZW1lbnQ8L3RpdGxlPjxzZWNvbmRhcnktdGl0bGU+MTl0aCBJbnRlcm5hdGlvbmFs
IENvbmdyZXNzIG9uIE1vZGVsbGluZyBhbmQgU2ltdWxhdGlvbjwvc2Vjb25kYXJ5LXRpdGxlPjwv
dGl0bGVzPjxwYWdlcz4yNDQ0LTI0NTA8L3BhZ2VzPjxkYXRlcz48eWVhcj4yMDExPC95ZWFyPjwv
ZGF0ZXM+PHB1Ymxpc2hlcj5Nb2RlbGxpbmcgYW5kIFNpbXVsYXRpb24gU29jaWV0eSBvZiBBdXN0
cmFsaWEgYW5kIE5ldyBaZWFsYW5kPC9wdWJsaXNoZXI+PHVybHM+PC91cmxzPjwvcmVjb3JkPjwv
Q2l0ZT48Q2l0ZT48QXV0aG9yPkRyaXZlcjwvQXV0aG9yPjxZZWFyPjIwMTM8L1llYXI+PFJlY051
bT4xMjI8L1JlY051bT48cmVjb3JkPjxyZWMtbnVtYmVyPjEyMjwvcmVjLW51bWJlcj48Zm9yZWln
bi1rZXlzPjxrZXkgYXBwPSJFTiIgZGItaWQ9IjBhMHp0dHowZ2V3ZDliZWZhdjU1OXA1b3N4dzVz
ZnR3ZnBkdiI+MTIyPC9rZXk+PC9mb3JlaWduLWtleXM+PHJlZi10eXBlIG5hbWU9IlJlcG9ydCI+
Mjc8L3JlZi10eXBlPjxjb250cmlidXRvcnM+PGF1dGhvcnM+PGF1dGhvcj5Ecml2ZXIsIFAuRC48
L2F1dGhvcj48YXV0aG9yPkJhcmJvdXIsIEUuPC9hdXRob3I+PGF1dGhvcj5MZW5laGFuLCBKLjwv
YXV0aG9yPjxhdXRob3I+S3VtYXIsIFMuPC9hdXRob3I+PGF1dGhvcj5NZXJyaXR0LCBXLjwvYXV0
aG9yPjxhdXRob3I+V2lzZSwgTi4gPC9hdXRob3I+PC9hdXRob3JzPjwvY29udHJpYnV0b3JzPjx0
aXRsZXM+PHRpdGxlPkxhY2hsYW4gd2V0bGFuZCBmbG93LXJlc3BvbnNlIHN0YXR1cyDigJMgZmll
bGQgb2JzZXJ2YXRpb25zLCB1bml2ZXJzaXR5IHJlc2VhcmNoIHVwZGF0ZSBhbmQgZWNvbG9naWNh
bCBjb25kaXRpb24gYXNzZXNzbWVudCBmcm9tIHRoZSAxOOKAkzIyIEZlYnJ1YXJ5IDIwMTMgZmll
bGQgdHJpcCBmb3IgdGhlIExhY2hsYW4gUml2ZXJpbmUgV29ya2luZyBHcm91cDwvdGl0bGU+PC90
aXRsZXM+PGRhdGVzPjx5ZWFyPjIwMTM8L3llYXI+PC9kYXRlcz48cHVibGlzaGVyPlN0YXRlIG9m
IE5TVyB0aHJvdWdoIHRoZSBEZXBhcnRtZW50IG9mIEluZHVzdHJ5IGFuZCBJbnZlc3RtZW50PC9w
dWJsaXNoZXI+PHVybHM+PC91cmxzPjwvcmVjb3JkPjwvQ2l0ZT48L0VuZE5vdGU+
</w:fldData>
        </w:fldChar>
      </w:r>
      <w:r w:rsidR="005E0D08">
        <w:instrText xml:space="preserve"> ADDIN EN.CITE </w:instrText>
      </w:r>
      <w:r w:rsidR="005E0D08">
        <w:fldChar w:fldCharType="begin">
          <w:fldData xml:space="preserve">PEVuZE5vdGU+PENpdGU+PEF1dGhvcj5Ecml2ZXI8L0F1dGhvcj48WWVhcj4yMDEzPC9ZZWFyPjxS
ZWNOdW0+MTIzPC9SZWNOdW0+PERpc3BsYXlUZXh0PihEcml2ZXIgZXQgYWwuIDIwMTEsIERyaXZl
ciBldCBhbC4gMjAxM2EsIERyaXZlciBldCBhbC4gMjAxM2IpPC9EaXNwbGF5VGV4dD48cmVjb3Jk
PjxyZWMtbnVtYmVyPjEyMzwvcmVjLW51bWJlcj48Zm9yZWlnbi1rZXlzPjxrZXkgYXBwPSJFTiIg
ZGItaWQ9IjBhMHp0dHowZ2V3ZDliZWZhdjU1OXA1b3N4dzVzZnR3ZnBkdiI+MTIzPC9rZXk+PC9m
b3JlaWduLWtleXM+PHJlZi10eXBlIG5hbWU9IlJlcG9ydCI+Mjc8L3JlZi10eXBlPjxjb250cmli
dXRvcnM+PGF1dGhvcnM+PGF1dGhvcj5Ecml2ZXIsIFAuRC48L2F1dGhvcj48YXV0aG9yPkJyb2Fk
Zm9vdCwgSi48L2F1dGhvcj48YXV0aG9yPkxlbmVoYW4sIEouPC9hdXRob3I+PGF1dGhvcj5EYXZp
cywgUy48L2F1dGhvcj48YXV0aG9yPlBhY2thcmQsIFAuPC9hdXRob3I+PC9hdXRob3JzPjwvY29u
dHJpYnV0b3JzPjx0aXRsZXM+PHRpdGxlPkxhY2hsYW4gUml2ZXJpbmUgV29ya2luZyBHcm91cOKA
k21pZC1MYWNobGFuIChDYWxhcmUpIGVudmlyb25tZW50YWwgZmxvdyBhc3Nlc3NtZW50PC90aXRs
ZT48L3RpdGxlcz48ZGF0ZXM+PHllYXI+MjAxMzwveWVhcj48L2RhdGVzPjxwdWJsaXNoZXI+U3Rh
dGUgb2YgTlNXIHRocm91Z2ggdGhlIERlcGFydG1lbnQgb2YgSW5kdXN0cnkgYW5kIEludmVzdG1l
bnQ8L3B1Ymxpc2hlcj48dXJscz48L3VybHM+PC9yZWNvcmQ+PC9DaXRlPjxDaXRlPjxBdXRob3I+
RHJpdmVyPC9BdXRob3I+PFllYXI+MjAxMTwvWWVhcj48UmVjTnVtPjIzPC9SZWNOdW0+PHJlY29y
ZD48cmVjLW51bWJlcj4yMzwvcmVjLW51bWJlcj48Zm9yZWlnbi1rZXlzPjxrZXkgYXBwPSJFTiIg
ZGItaWQ9IjBhMHp0dHowZ2V3ZDliZWZhdjU1OXA1b3N4dzVzZnR3ZnBkdiI+MjM8L2tleT48L2Zv
cmVpZ24ta2V5cz48cmVmLXR5cGUgbmFtZT0iQ29uZmVyZW5jZSBQcm9jZWVkaW5ncyI+MTA8L3Jl
Zi10eXBlPjxjb250cmlidXRvcnM+PGF1dGhvcnM+PGF1dGhvcj5Ecml2ZXIsIFAuRC48L2F1dGhv
cj48YXV0aG9yPkJhcmJvdXIsIEUuPC9hdXRob3I+PGF1dGhvcj5NaWNoZW5lciwgSy48L2F1dGhv
cj48L2F1dGhvcnM+PHNlY29uZGFyeS1hdXRob3JzPjxhdXRob3I+Q2hhbiwgRi48L2F1dGhvcj48
YXV0aG9yPk1hcmlub3ZhLCBELjwvYXV0aG9yPjxhdXRob3I+QW5kZXJzc2VuLCBSLlMuPC9hdXRo
b3I+PC9zZWNvbmRhcnktYXV0aG9ycz48L2NvbnRyaWJ1dG9ycz48dGl0bGVzPjx0aXRsZT5BbiBp
bnRlZ3JhdGVkIHN1cmZhY2Ugd2F0ZXIsIGdyb3VuZHdhdGVyIGFuZCB3ZXRsYW5kIHBsYW50IG1v
ZGVsIG9mIGRyb3VnaHQgcmVzcG9uc2UgYW5kIHJlY292ZXJ5IGZvciBlbnZpcm9ubWVudGFsIHdh
dGVyIG1hbmFnZW1lbnQ8L3RpdGxlPjxzZWNvbmRhcnktdGl0bGU+MTl0aCBJbnRlcm5hdGlvbmFs
IENvbmdyZXNzIG9uIE1vZGVsbGluZyBhbmQgU2ltdWxhdGlvbjwvc2Vjb25kYXJ5LXRpdGxlPjwv
dGl0bGVzPjxwYWdlcz4yNDQ0LTI0NTA8L3BhZ2VzPjxkYXRlcz48eWVhcj4yMDExPC95ZWFyPjwv
ZGF0ZXM+PHB1Ymxpc2hlcj5Nb2RlbGxpbmcgYW5kIFNpbXVsYXRpb24gU29jaWV0eSBvZiBBdXN0
cmFsaWEgYW5kIE5ldyBaZWFsYW5kPC9wdWJsaXNoZXI+PHVybHM+PC91cmxzPjwvcmVjb3JkPjwv
Q2l0ZT48Q2l0ZT48QXV0aG9yPkRyaXZlcjwvQXV0aG9yPjxZZWFyPjIwMTM8L1llYXI+PFJlY051
bT4xMjI8L1JlY051bT48cmVjb3JkPjxyZWMtbnVtYmVyPjEyMjwvcmVjLW51bWJlcj48Zm9yZWln
bi1rZXlzPjxrZXkgYXBwPSJFTiIgZGItaWQ9IjBhMHp0dHowZ2V3ZDliZWZhdjU1OXA1b3N4dzVz
ZnR3ZnBkdiI+MTIyPC9rZXk+PC9mb3JlaWduLWtleXM+PHJlZi10eXBlIG5hbWU9IlJlcG9ydCI+
Mjc8L3JlZi10eXBlPjxjb250cmlidXRvcnM+PGF1dGhvcnM+PGF1dGhvcj5Ecml2ZXIsIFAuRC48
L2F1dGhvcj48YXV0aG9yPkJhcmJvdXIsIEUuPC9hdXRob3I+PGF1dGhvcj5MZW5laGFuLCBKLjwv
YXV0aG9yPjxhdXRob3I+S3VtYXIsIFMuPC9hdXRob3I+PGF1dGhvcj5NZXJyaXR0LCBXLjwvYXV0
aG9yPjxhdXRob3I+V2lzZSwgTi4gPC9hdXRob3I+PC9hdXRob3JzPjwvY29udHJpYnV0b3JzPjx0
aXRsZXM+PHRpdGxlPkxhY2hsYW4gd2V0bGFuZCBmbG93LXJlc3BvbnNlIHN0YXR1cyDigJMgZmll
bGQgb2JzZXJ2YXRpb25zLCB1bml2ZXJzaXR5IHJlc2VhcmNoIHVwZGF0ZSBhbmQgZWNvbG9naWNh
bCBjb25kaXRpb24gYXNzZXNzbWVudCBmcm9tIHRoZSAxOOKAkzIyIEZlYnJ1YXJ5IDIwMTMgZmll
bGQgdHJpcCBmb3IgdGhlIExhY2hsYW4gUml2ZXJpbmUgV29ya2luZyBHcm91cDwvdGl0bGU+PC90
aXRsZXM+PGRhdGVzPjx5ZWFyPjIwMTM8L3llYXI+PC9kYXRlcz48cHVibGlzaGVyPlN0YXRlIG9m
IE5TVyB0aHJvdWdoIHRoZSBEZXBhcnRtZW50IG9mIEluZHVzdHJ5IGFuZCBJbnZlc3RtZW50PC9w
dWJsaXNoZXI+PHVybHM+PC91cmxzPjwvcmVjb3JkPjwvQ2l0ZT48L0VuZE5vdGU+
</w:fldData>
        </w:fldChar>
      </w:r>
      <w:r w:rsidR="005E0D08">
        <w:instrText xml:space="preserve"> ADDIN EN.CITE.DATA </w:instrText>
      </w:r>
      <w:r w:rsidR="005E0D08">
        <w:fldChar w:fldCharType="end"/>
      </w:r>
      <w:r w:rsidRPr="00924476">
        <w:fldChar w:fldCharType="separate"/>
      </w:r>
      <w:r w:rsidRPr="00924476">
        <w:rPr>
          <w:noProof/>
        </w:rPr>
        <w:t>(Driver et al. 2011, Driver et al. 2013a, Driver et al. 2013b)</w:t>
      </w:r>
      <w:r w:rsidRPr="00924476">
        <w:fldChar w:fldCharType="end"/>
      </w:r>
      <w:r w:rsidRPr="00924476">
        <w:rPr>
          <w:lang w:val="en-GB"/>
        </w:rPr>
        <w:t>.</w:t>
      </w:r>
    </w:p>
    <w:p w14:paraId="0267968F" w14:textId="6B2C7BBB" w:rsidR="00CB3460" w:rsidRDefault="00924476" w:rsidP="00DD23A4">
      <w:r w:rsidRPr="00924476">
        <w:rPr>
          <w:lang w:val="en-GB"/>
        </w:rPr>
        <w:t xml:space="preserve">Monitoring of floodplain and wetland sites for the LTIM program has been conducted since 2014 and </w:t>
      </w:r>
      <w:r w:rsidRPr="00924476">
        <w:t xml:space="preserve">has encompassed vastly different </w:t>
      </w:r>
      <w:r w:rsidR="00065AEF">
        <w:t>annual rainfall</w:t>
      </w:r>
      <w:r w:rsidRPr="00924476">
        <w:t xml:space="preserve"> and hydrological conditions. These have ranged from very dry conditions in 2014-15 to the fourth large</w:t>
      </w:r>
      <w:r w:rsidR="0094556C">
        <w:t xml:space="preserve">st flood on record in 2016-17. </w:t>
      </w:r>
      <w:r w:rsidRPr="00924476">
        <w:t>The floodplain and wetland vegetation communities have continued to display dry and wet phases depending on the prevailing conditions</w:t>
      </w:r>
      <w:r w:rsidR="0044777C">
        <w:t xml:space="preserve"> </w:t>
      </w:r>
      <w:r w:rsidR="0044777C">
        <w:fldChar w:fldCharType="begin"/>
      </w:r>
      <w:r w:rsidR="005E0D08">
        <w:instrText xml:space="preserve"> ADDIN EN.CITE &lt;EndNote&gt;&lt;Cite&gt;&lt;Author&gt;Dyer&lt;/Author&gt;&lt;Year&gt;2017&lt;/Year&gt;&lt;RecNum&gt;232&lt;/RecNum&gt;&lt;DisplayText&gt;(Dyer et al. 2017)&lt;/DisplayText&gt;&lt;record&gt;&lt;rec-number&gt;232&lt;/rec-number&gt;&lt;foreign-keys&gt;&lt;key app="EN" db-id="0a0zttz0gewd9befav559p5osxw5sftwfpdv"&gt;232&lt;/key&gt;&lt;/foreign-keys&gt;&lt;ref-type name="Report"&gt;27&lt;/ref-type&gt;&lt;contributors&gt;&lt;authors&gt;&lt;author&gt;Dyer, F.&lt;/author&gt;&lt;author&gt;Broadhurst, B.&lt;/author&gt;&lt;author&gt;Tschierschke, A.&lt;/author&gt;&lt;author&gt;Thiem, J.&lt;/author&gt;&lt;author&gt;Thompson, R.&lt;/author&gt;&lt;author&gt;Bowen, S.&lt;/author&gt;&lt;author&gt;Asmus, M.&lt;/author&gt;&lt;author&gt;Brandis, K.&lt;/author&gt;&lt;author&gt;Lyons, M.&lt;/author&gt;&lt;author&gt;Spencer, J.&lt;/author&gt;&lt;author&gt;Callaghan, C.&lt;/author&gt;&lt;author&gt;Driver, P.D.&lt;/author&gt;&lt;author&gt;Lenehan, J.R.&lt;/author&gt;&lt;/authors&gt;&lt;/contributors&gt;&lt;titles&gt;&lt;title&gt;Commonwealth Environmental Water Office Long Term Intervention Monitoring Project: Lower Lachlan river system Selected Area 2016-17 Monitoring and Evaluation Synthesis Report&lt;/title&gt;&lt;/titles&gt;&lt;dates&gt;&lt;year&gt;2017&lt;/year&gt;&lt;/dates&gt;&lt;pub-location&gt;Canberra&lt;/pub-location&gt;&lt;urls&gt;&lt;/urls&gt;&lt;/record&gt;&lt;/Cite&gt;&lt;/EndNote&gt;</w:instrText>
      </w:r>
      <w:r w:rsidR="0044777C">
        <w:fldChar w:fldCharType="separate"/>
      </w:r>
      <w:r w:rsidR="0044777C">
        <w:rPr>
          <w:noProof/>
        </w:rPr>
        <w:t>(Dyer et al. 2017)</w:t>
      </w:r>
      <w:r w:rsidR="0044777C">
        <w:fldChar w:fldCharType="end"/>
      </w:r>
      <w:r w:rsidR="0044777C">
        <w:t xml:space="preserve">. </w:t>
      </w:r>
      <w:r w:rsidRPr="00924476">
        <w:t>The context in which the 2017-18 environmental watering actions were delivered was one in which the river and wetlands were in the drying phase that follows major flooding. Water persisted across the landscape well into 2017, with some wetland areas retaining significant areas of inundation into late spring 2017 (</w:t>
      </w:r>
      <w:r w:rsidRPr="00834045">
        <w:fldChar w:fldCharType="begin"/>
      </w:r>
      <w:r w:rsidRPr="00834045">
        <w:instrText xml:space="preserve"> REF _Ref528316382 \h </w:instrText>
      </w:r>
      <w:r w:rsidR="00DD23A4" w:rsidRPr="00834045">
        <w:instrText xml:space="preserve"> \* MERGEFORMAT </w:instrText>
      </w:r>
      <w:r w:rsidRPr="00834045">
        <w:fldChar w:fldCharType="separate"/>
      </w:r>
      <w:r w:rsidR="002A4751" w:rsidRPr="002A4751">
        <w:rPr>
          <w:bCs/>
        </w:rPr>
        <w:t xml:space="preserve">Figure </w:t>
      </w:r>
      <w:r w:rsidR="002A4751" w:rsidRPr="002A4751">
        <w:rPr>
          <w:bCs/>
          <w:noProof/>
        </w:rPr>
        <w:t>35</w:t>
      </w:r>
      <w:r w:rsidRPr="00834045">
        <w:fldChar w:fldCharType="end"/>
      </w:r>
      <w:r w:rsidR="00834045">
        <w:t>)</w:t>
      </w:r>
      <w:r w:rsidRPr="00924476">
        <w:t>. These were topped up by the rainfall in October and December.</w:t>
      </w:r>
      <w:r w:rsidR="00CB7AED">
        <w:t xml:space="preserve"> Field observations were that tree condition </w:t>
      </w:r>
      <w:r w:rsidR="00163E9B">
        <w:t xml:space="preserve">(canopy) appeared to be in good condition for mature wetland trees and that some of the younger trees in the deeper areas of wetlands were beginning to show signs of stress (yellowing of the canopy). </w:t>
      </w:r>
      <w:r w:rsidRPr="00924476">
        <w:t xml:space="preserve">As a consequence, </w:t>
      </w:r>
      <w:r w:rsidR="00842A03">
        <w:t xml:space="preserve">a decision </w:t>
      </w:r>
      <w:r w:rsidR="003042FE">
        <w:t xml:space="preserve">by Commonwealth water managers </w:t>
      </w:r>
      <w:r w:rsidR="00842A03">
        <w:t>was made to allow the</w:t>
      </w:r>
      <w:r w:rsidR="009F1788">
        <w:t xml:space="preserve"> majority of</w:t>
      </w:r>
      <w:r w:rsidR="00842A03">
        <w:t xml:space="preserve"> sites to complete the natural drying sequence </w:t>
      </w:r>
      <w:r w:rsidRPr="00924476">
        <w:t>in 2017-18</w:t>
      </w:r>
      <w:r w:rsidR="00842A03">
        <w:t xml:space="preserve">. </w:t>
      </w:r>
    </w:p>
    <w:p w14:paraId="5C3F3B3D" w14:textId="77777777" w:rsidR="00924476" w:rsidRPr="00924476" w:rsidRDefault="00924476" w:rsidP="00924476">
      <w:pPr>
        <w:spacing w:before="0" w:after="0"/>
      </w:pPr>
    </w:p>
    <w:p w14:paraId="00D073AC" w14:textId="77777777" w:rsidR="00924476" w:rsidRPr="00924476" w:rsidRDefault="00924476" w:rsidP="00924476">
      <w:pPr>
        <w:spacing w:before="0" w:after="0"/>
      </w:pPr>
      <w:r w:rsidRPr="0044777C">
        <w:rPr>
          <w:noProof/>
          <w:lang w:eastAsia="en-AU"/>
        </w:rPr>
        <w:drawing>
          <wp:inline distT="0" distB="0" distL="0" distR="0" wp14:anchorId="44366E84" wp14:editId="773A964A">
            <wp:extent cx="5732145" cy="2369820"/>
            <wp:effectExtent l="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0">
                      <a:extLst>
                        <a:ext uri="{28A0092B-C50C-407E-A947-70E740481C1C}">
                          <a14:useLocalDpi xmlns:a14="http://schemas.microsoft.com/office/drawing/2010/main" val="0"/>
                        </a:ext>
                      </a:extLst>
                    </a:blip>
                    <a:srcRect/>
                    <a:stretch/>
                  </pic:blipFill>
                  <pic:spPr bwMode="auto">
                    <a:xfrm>
                      <a:off x="0" y="0"/>
                      <a:ext cx="5732166" cy="2369829"/>
                    </a:xfrm>
                    <a:prstGeom prst="rect">
                      <a:avLst/>
                    </a:prstGeom>
                    <a:noFill/>
                    <a:ln>
                      <a:noFill/>
                    </a:ln>
                    <a:extLst>
                      <a:ext uri="{53640926-AAD7-44D8-BBD7-CCE9431645EC}">
                        <a14:shadowObscured xmlns:a14="http://schemas.microsoft.com/office/drawing/2010/main"/>
                      </a:ext>
                    </a:extLst>
                  </pic:spPr>
                </pic:pic>
              </a:graphicData>
            </a:graphic>
          </wp:inline>
        </w:drawing>
      </w:r>
    </w:p>
    <w:p w14:paraId="57F23F29" w14:textId="28F2EA1D" w:rsidR="00924476" w:rsidRDefault="00924476" w:rsidP="004D2157">
      <w:pPr>
        <w:pStyle w:val="Caption"/>
      </w:pPr>
      <w:bookmarkStart w:id="319" w:name="_Ref528316382"/>
      <w:bookmarkStart w:id="320" w:name="_Toc4574873"/>
      <w:r w:rsidRPr="004D2157">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35</w:t>
      </w:r>
      <w:r w:rsidR="00157C69">
        <w:rPr>
          <w:noProof/>
        </w:rPr>
        <w:fldChar w:fldCharType="end"/>
      </w:r>
      <w:bookmarkEnd w:id="319"/>
      <w:r w:rsidR="0044777C" w:rsidRPr="004D2157">
        <w:t xml:space="preserve">. </w:t>
      </w:r>
      <w:r w:rsidRPr="004D2157">
        <w:t>La</w:t>
      </w:r>
      <w:r w:rsidR="004D2157" w:rsidRPr="004D2157">
        <w:t xml:space="preserve">ke Tarwong on </w:t>
      </w:r>
      <w:r w:rsidR="00366B7E">
        <w:t>the 15</w:t>
      </w:r>
      <w:r w:rsidR="00366B7E" w:rsidRPr="00366B7E">
        <w:rPr>
          <w:vertAlign w:val="superscript"/>
        </w:rPr>
        <w:t>th</w:t>
      </w:r>
      <w:r w:rsidR="00366B7E">
        <w:t xml:space="preserve"> of</w:t>
      </w:r>
      <w:r w:rsidR="004D2157" w:rsidRPr="004D2157">
        <w:t xml:space="preserve"> December 2017. Photo: </w:t>
      </w:r>
      <w:r w:rsidRPr="004D2157">
        <w:t>Alica Tschierschke.</w:t>
      </w:r>
      <w:bookmarkEnd w:id="320"/>
      <w:r w:rsidRPr="004D2157">
        <w:t xml:space="preserve"> </w:t>
      </w:r>
    </w:p>
    <w:p w14:paraId="39D01EFB" w14:textId="77777777" w:rsidR="00E12E95" w:rsidRDefault="00E12E95" w:rsidP="00E12E95"/>
    <w:p w14:paraId="05A12504" w14:textId="0D44DA19" w:rsidR="00E12E95" w:rsidRDefault="00E12E95" w:rsidP="00E12E95">
      <w:r>
        <w:t>The passage of the two watering actions in 2017-18 to the end of the system was expected to wet the central reed beds of the Great Cumbung Swamp and thus provide benefit</w:t>
      </w:r>
      <w:r w:rsidR="009D5450">
        <w:t>.</w:t>
      </w:r>
      <w:r>
        <w:t xml:space="preserve"> </w:t>
      </w:r>
      <w:r w:rsidR="009D5450">
        <w:t>T</w:t>
      </w:r>
      <w:r>
        <w:t xml:space="preserve">his objective was not clearly articulated (as specific, measurable objectives) in the documentation associated with the watering actions which instead focus on the expected outcomes for native fish. </w:t>
      </w:r>
      <w:r w:rsidRPr="00924476">
        <w:t xml:space="preserve">This means that action specific evaluation questions </w:t>
      </w:r>
      <w:r>
        <w:t xml:space="preserve">are difficult to formulate for the vegetation. </w:t>
      </w:r>
    </w:p>
    <w:p w14:paraId="1215CECA" w14:textId="2E9DD23A" w:rsidR="00E12E95" w:rsidRDefault="00E12E95" w:rsidP="00E12E95">
      <w:r>
        <w:t>This technical report provides an evaluation of the outcomes for vegetation and addresses the questions listed below. In doing so, the response of vegetation to the drying conditions within the catchment is described in relation to watering history.</w:t>
      </w:r>
    </w:p>
    <w:p w14:paraId="7B9C6A06" w14:textId="77777777" w:rsidR="00E12E95" w:rsidRDefault="00E12E95" w:rsidP="00E12E95">
      <w:pPr>
        <w:pStyle w:val="Heading3"/>
        <w:numPr>
          <w:ilvl w:val="2"/>
          <w:numId w:val="9"/>
        </w:numPr>
      </w:pPr>
      <w:bookmarkStart w:id="321" w:name="_Toc4574818"/>
      <w:r>
        <w:t>Action specific evaluation questions:</w:t>
      </w:r>
      <w:bookmarkEnd w:id="321"/>
    </w:p>
    <w:p w14:paraId="3A9C604A" w14:textId="256FA90E" w:rsidR="00E12E95" w:rsidRDefault="00E12E95" w:rsidP="00E12E95">
      <w:pPr>
        <w:numPr>
          <w:ilvl w:val="0"/>
          <w:numId w:val="45"/>
        </w:numPr>
        <w:rPr>
          <w:lang w:eastAsia="x-none"/>
        </w:rPr>
      </w:pPr>
      <w:r>
        <w:t>What did Commonwealth environmental water contribute to native riparian and wetland vegetation communities?</w:t>
      </w:r>
    </w:p>
    <w:p w14:paraId="191F0F80" w14:textId="2EEFE06F" w:rsidR="00E12E95" w:rsidRDefault="00E12E95" w:rsidP="00E12E95">
      <w:pPr>
        <w:pStyle w:val="Heading3"/>
        <w:numPr>
          <w:ilvl w:val="2"/>
          <w:numId w:val="9"/>
        </w:numPr>
        <w:rPr>
          <w:lang w:val="en-AU"/>
        </w:rPr>
      </w:pPr>
      <w:bookmarkStart w:id="322" w:name="_Toc4574819"/>
      <w:r>
        <w:t>Selected area specific evaluation questions</w:t>
      </w:r>
      <w:r w:rsidRPr="3734553D">
        <w:rPr>
          <w:lang w:val="en-AU"/>
        </w:rPr>
        <w:t>:</w:t>
      </w:r>
      <w:bookmarkEnd w:id="322"/>
    </w:p>
    <w:p w14:paraId="4381D652" w14:textId="7ED0FCCF" w:rsidR="00A32AA5" w:rsidRPr="00A32AA5" w:rsidRDefault="00A32AA5" w:rsidP="00A32AA5">
      <w:pPr>
        <w:rPr>
          <w:lang w:eastAsia="x-none"/>
        </w:rPr>
      </w:pPr>
      <w:r>
        <w:rPr>
          <w:lang w:eastAsia="x-none"/>
        </w:rPr>
        <w:t>Given the limited monitoring sites which had received Commonwealth environmental water in 2017-18, the selected area specific evaluation questions have been re-framed in the context of watering history.</w:t>
      </w:r>
    </w:p>
    <w:p w14:paraId="57A26981" w14:textId="49924A3F" w:rsidR="00E12E95" w:rsidRDefault="00E12E95" w:rsidP="00E12E95">
      <w:pPr>
        <w:numPr>
          <w:ilvl w:val="0"/>
          <w:numId w:val="45"/>
        </w:numPr>
      </w:pPr>
      <w:r w:rsidRPr="006B7FAE">
        <w:t>What did Commonwealth en</w:t>
      </w:r>
      <w:r>
        <w:t>vironmental water</w:t>
      </w:r>
      <w:r w:rsidR="00A32AA5">
        <w:t>, in the context of the watering history of sites,</w:t>
      </w:r>
      <w:r>
        <w:t xml:space="preserve"> contribute to:</w:t>
      </w:r>
    </w:p>
    <w:p w14:paraId="0CB6690F" w14:textId="77777777" w:rsidR="00E12E95" w:rsidRPr="006B7FAE" w:rsidRDefault="00E12E95" w:rsidP="00E12E95">
      <w:pPr>
        <w:numPr>
          <w:ilvl w:val="1"/>
          <w:numId w:val="45"/>
        </w:numPr>
        <w:rPr>
          <w:lang w:eastAsia="x-none"/>
        </w:rPr>
      </w:pPr>
      <w:r w:rsidRPr="006B7FAE">
        <w:rPr>
          <w:lang w:eastAsia="x-none"/>
        </w:rPr>
        <w:t>vegetation species diversity?</w:t>
      </w:r>
    </w:p>
    <w:p w14:paraId="4CE92D34" w14:textId="77777777" w:rsidR="00E12E95" w:rsidRDefault="00E12E95" w:rsidP="00E12E95">
      <w:pPr>
        <w:numPr>
          <w:ilvl w:val="1"/>
          <w:numId w:val="45"/>
        </w:numPr>
        <w:rPr>
          <w:lang w:eastAsia="x-none"/>
        </w:rPr>
      </w:pPr>
      <w:r w:rsidRPr="006B7FAE">
        <w:rPr>
          <w:lang w:eastAsia="x-none"/>
        </w:rPr>
        <w:t xml:space="preserve">vegetation community diversity? </w:t>
      </w:r>
    </w:p>
    <w:p w14:paraId="28780C0B" w14:textId="77777777" w:rsidR="00E12E95" w:rsidRPr="006B7FAE" w:rsidRDefault="00E12E95" w:rsidP="00E12E95">
      <w:pPr>
        <w:numPr>
          <w:ilvl w:val="1"/>
          <w:numId w:val="45"/>
        </w:numPr>
        <w:rPr>
          <w:lang w:eastAsia="x-none"/>
        </w:rPr>
      </w:pPr>
      <w:r w:rsidRPr="006B7FAE">
        <w:rPr>
          <w:lang w:eastAsia="x-none"/>
        </w:rPr>
        <w:t xml:space="preserve">the condition of floodplain and riparian trees? </w:t>
      </w:r>
    </w:p>
    <w:p w14:paraId="2072C7E8" w14:textId="77777777" w:rsidR="00E12E95" w:rsidRDefault="00E12E95" w:rsidP="00E12E95">
      <w:pPr>
        <w:numPr>
          <w:ilvl w:val="1"/>
          <w:numId w:val="45"/>
        </w:numPr>
        <w:rPr>
          <w:lang w:eastAsia="x-none"/>
        </w:rPr>
      </w:pPr>
      <w:r w:rsidRPr="006B7FAE">
        <w:rPr>
          <w:lang w:eastAsia="x-none"/>
        </w:rPr>
        <w:t xml:space="preserve">populations of long-lived organisms? </w:t>
      </w:r>
    </w:p>
    <w:p w14:paraId="036DF226" w14:textId="77777777" w:rsidR="00924476" w:rsidRPr="00924476" w:rsidRDefault="00924476" w:rsidP="00143A2F">
      <w:pPr>
        <w:pStyle w:val="Heading2"/>
      </w:pPr>
      <w:bookmarkStart w:id="323" w:name="_Toc467776137"/>
      <w:bookmarkStart w:id="324" w:name="_Toc440827300"/>
      <w:bookmarkStart w:id="325" w:name="_Toc499912018"/>
      <w:bookmarkStart w:id="326" w:name="_Toc4574820"/>
      <w:r w:rsidRPr="00924476">
        <w:t>Methods</w:t>
      </w:r>
      <w:bookmarkEnd w:id="323"/>
      <w:bookmarkEnd w:id="324"/>
      <w:bookmarkEnd w:id="325"/>
      <w:bookmarkEnd w:id="326"/>
    </w:p>
    <w:p w14:paraId="2BEF4A1D" w14:textId="776F5380" w:rsidR="00924476" w:rsidRPr="00924476" w:rsidRDefault="00924476" w:rsidP="00DD23A4">
      <w:r w:rsidRPr="00924476">
        <w:t>Vegetation monitoring sites were selected to provide a sample from the different vegetation communities distributed across wetlands and riparian zones with different enviro</w:t>
      </w:r>
      <w:r w:rsidR="00834045">
        <w:t xml:space="preserve">nmental watering probabilities, </w:t>
      </w:r>
      <w:r w:rsidRPr="00924476">
        <w:t>see</w:t>
      </w:r>
      <w:r w:rsidR="00834045">
        <w:t xml:space="preserve"> Dyer et al.</w:t>
      </w:r>
      <w:r w:rsidR="00371730">
        <w:t xml:space="preserve"> </w:t>
      </w:r>
      <w:r w:rsidR="003377F9">
        <w:fldChar w:fldCharType="begin"/>
      </w:r>
      <w:r w:rsidR="005E0D08">
        <w:instrText xml:space="preserve"> ADDIN EN.CITE &lt;EndNote&gt;&lt;Cite ExcludeAuth="1"&gt;&lt;Author&gt;Dyer&lt;/Author&gt;&lt;Year&gt;2014&lt;/Year&gt;&lt;RecNum&gt;84&lt;/RecNum&gt;&lt;DisplayText&gt;(2014)&lt;/DisplayText&gt;&lt;record&gt;&lt;rec-number&gt;84&lt;/rec-number&gt;&lt;foreign-keys&gt;&lt;key app="EN" db-id="0a0zttz0gewd9befav559p5osxw5sftwfpdv"&gt;84&lt;/key&gt;&lt;/foreign-keys&gt;&lt;ref-type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3377F9">
        <w:fldChar w:fldCharType="separate"/>
      </w:r>
      <w:r w:rsidR="00C054FC">
        <w:rPr>
          <w:noProof/>
        </w:rPr>
        <w:t>(2014)</w:t>
      </w:r>
      <w:r w:rsidR="003377F9">
        <w:fldChar w:fldCharType="end"/>
      </w:r>
      <w:r w:rsidR="003377F9">
        <w:t xml:space="preserve"> </w:t>
      </w:r>
      <w:r w:rsidRPr="00924476">
        <w:t xml:space="preserve">and </w:t>
      </w:r>
      <w:r w:rsidRPr="00924476">
        <w:fldChar w:fldCharType="begin"/>
      </w:r>
      <w:r w:rsidRPr="00924476">
        <w:instrText xml:space="preserve"> REF _Ref457981826 \h  \* MERGEFORMAT </w:instrText>
      </w:r>
      <w:r w:rsidRPr="00924476">
        <w:fldChar w:fldCharType="separate"/>
      </w:r>
      <w:r w:rsidR="00F247FA" w:rsidRPr="00A713E5">
        <w:t xml:space="preserve">Table </w:t>
      </w:r>
      <w:r w:rsidR="00F247FA">
        <w:t>15</w:t>
      </w:r>
      <w:r w:rsidRPr="00924476">
        <w:fldChar w:fldCharType="end"/>
      </w:r>
      <w:r w:rsidR="00F247FA">
        <w:t xml:space="preserve"> on page</w:t>
      </w:r>
      <w:r w:rsidRPr="00924476">
        <w:t xml:space="preserve"> </w:t>
      </w:r>
      <w:r w:rsidRPr="00924476">
        <w:fldChar w:fldCharType="begin"/>
      </w:r>
      <w:r w:rsidRPr="00924476">
        <w:instrText xml:space="preserve"> PAGEREF _Ref493588300 \h </w:instrText>
      </w:r>
      <w:r w:rsidRPr="00924476">
        <w:fldChar w:fldCharType="separate"/>
      </w:r>
      <w:r w:rsidR="009C3A7E">
        <w:rPr>
          <w:noProof/>
        </w:rPr>
        <w:t>91</w:t>
      </w:r>
      <w:r w:rsidRPr="00924476">
        <w:fldChar w:fldCharType="end"/>
      </w:r>
      <w:r w:rsidRPr="00924476">
        <w:t xml:space="preserve">. </w:t>
      </w:r>
    </w:p>
    <w:p w14:paraId="15FAF7C1" w14:textId="2C7105B8" w:rsidR="00924476" w:rsidRPr="00924476" w:rsidRDefault="00924476" w:rsidP="00DD23A4">
      <w:r w:rsidRPr="00924476">
        <w:rPr>
          <w:lang w:val="en-GB"/>
        </w:rPr>
        <w:t>The non-tree community survey was conducted along 2 replicate 100 m transects extending from the fringing woodland into the deeper section of the wetlands and billabongs at each of 10 sites (</w:t>
      </w:r>
      <w:r w:rsidRPr="00A713E5">
        <w:fldChar w:fldCharType="begin"/>
      </w:r>
      <w:r w:rsidRPr="00A713E5">
        <w:rPr>
          <w:lang w:val="en-GB"/>
        </w:rPr>
        <w:instrText xml:space="preserve"> REF _Ref457981826 \h </w:instrText>
      </w:r>
      <w:r w:rsidR="00DD23A4" w:rsidRPr="00A713E5">
        <w:instrText xml:space="preserve"> \* MERGEFORMAT </w:instrText>
      </w:r>
      <w:r w:rsidRPr="00A713E5">
        <w:rPr>
          <w:lang w:val="en-GB"/>
        </w:rPr>
        <w:fldChar w:fldCharType="separate"/>
      </w:r>
      <w:r w:rsidR="002A4751" w:rsidRPr="002A4751">
        <w:rPr>
          <w:bCs/>
        </w:rPr>
        <w:t xml:space="preserve">Table </w:t>
      </w:r>
      <w:r w:rsidR="002A4751" w:rsidRPr="002A4751">
        <w:rPr>
          <w:bCs/>
          <w:noProof/>
        </w:rPr>
        <w:t>15</w:t>
      </w:r>
      <w:r w:rsidRPr="00A713E5">
        <w:fldChar w:fldCharType="end"/>
      </w:r>
      <w:r w:rsidRPr="00A713E5">
        <w:rPr>
          <w:lang w:val="en-GB"/>
        </w:rPr>
        <w:t>)</w:t>
      </w:r>
      <w:r w:rsidRPr="00924476">
        <w:rPr>
          <w:lang w:val="en-GB"/>
        </w:rPr>
        <w:t xml:space="preserve"> using the methods of Driver et al. </w:t>
      </w:r>
      <w:r w:rsidRPr="00924476">
        <w:fldChar w:fldCharType="begin"/>
      </w:r>
      <w:r w:rsidR="005E0D08">
        <w:instrText xml:space="preserve"> ADDIN EN.CITE &lt;EndNote&gt;&lt;Cite ExcludeAuth="1"&gt;&lt;Author&gt;Driver&lt;/Author&gt;&lt;Year&gt;2003&lt;/Year&gt;&lt;RecNum&gt;21&lt;/RecNum&gt;&lt;DisplayText&gt;(2003)&lt;/DisplayText&gt;&lt;record&gt;&lt;rec-number&gt;21&lt;/rec-number&gt;&lt;foreign-keys&gt;&lt;key app="EN" db-id="0a0zttz0gewd9befav559p5osxw5sftwfpdv"&gt;21&lt;/key&gt;&lt;/foreign-keys&gt;&lt;ref-type name="Report"&gt;27&lt;/ref-type&gt;&lt;contributors&gt;&lt;authors&gt;&lt;author&gt;Driver, P.D.&lt;/author&gt;&lt;author&gt;Hardwick, L. &lt;/author&gt;&lt;author&gt;Maguire, J.&lt;/author&gt;&lt;author&gt;Lloyd-Jones, P.&lt;/author&gt;&lt;/authors&gt;&lt;secondary-authors&gt;&lt;author&gt;Chessman, B.&lt;/author&gt;&lt;/secondary-authors&gt;&lt;/contributors&gt;&lt;titles&gt;&lt;title&gt;Vegetation Survey for Billabongs&lt;/title&gt;&lt;secondary-title&gt;IIntegrated Monitoring of Environmental Flows Methods Manual. Scientific and Technical Operating Procedures. &lt;/secondary-title&gt;&lt;/titles&gt;&lt;dates&gt;&lt;year&gt;2003&lt;/year&gt;&lt;/dates&gt;&lt;publisher&gt;New South Wales Department of Infrastructure, Planning and Natural Resources.&lt;/publisher&gt;&lt;urls&gt;&lt;/urls&gt;&lt;/record&gt;&lt;/Cite&gt;&lt;/EndNote&gt;</w:instrText>
      </w:r>
      <w:r w:rsidRPr="00924476">
        <w:fldChar w:fldCharType="separate"/>
      </w:r>
      <w:r w:rsidRPr="00924476">
        <w:rPr>
          <w:noProof/>
        </w:rPr>
        <w:t>(2003)</w:t>
      </w:r>
      <w:r w:rsidRPr="00924476">
        <w:fldChar w:fldCharType="end"/>
      </w:r>
      <w:r w:rsidRPr="00924476">
        <w:rPr>
          <w:lang w:val="en-GB"/>
        </w:rPr>
        <w:t xml:space="preserve"> described in Dyer et al. </w:t>
      </w:r>
      <w:r w:rsidRPr="00924476">
        <w:fldChar w:fldCharType="begin"/>
      </w:r>
      <w:r w:rsidR="005E0D08">
        <w:instrText xml:space="preserve"> ADDIN EN.CITE &lt;EndNote&gt;&lt;Cite ExcludeAuth="1"&gt;&lt;Author&gt;Dyer&lt;/Author&gt;&lt;Year&gt;2014&lt;/Year&gt;&lt;RecNum&gt;84&lt;/RecNum&gt;&lt;DisplayText&gt;(2014)&lt;/DisplayText&gt;&lt;record&gt;&lt;rec-number&gt;84&lt;/rec-number&gt;&lt;foreign-keys&gt;&lt;key app="EN" db-id="0a0zttz0gewd9befav559p5osxw5sftwfpdv"&gt;84&lt;/key&gt;&lt;/foreign-keys&gt;&lt;ref-type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924476">
        <w:fldChar w:fldCharType="separate"/>
      </w:r>
      <w:r w:rsidR="00C054FC">
        <w:rPr>
          <w:noProof/>
        </w:rPr>
        <w:t>(2014)</w:t>
      </w:r>
      <w:r w:rsidRPr="00924476">
        <w:fldChar w:fldCharType="end"/>
      </w:r>
      <w:r w:rsidRPr="00924476">
        <w:rPr>
          <w:lang w:val="en-GB"/>
        </w:rPr>
        <w:t>. Species abundance (and cover) was recorded in 1 m</w:t>
      </w:r>
      <w:r w:rsidRPr="00924476">
        <w:rPr>
          <w:vertAlign w:val="superscript"/>
          <w:lang w:val="en-GB"/>
        </w:rPr>
        <w:t>2</w:t>
      </w:r>
      <w:r w:rsidRPr="00924476">
        <w:rPr>
          <w:lang w:val="en-GB"/>
        </w:rPr>
        <w:t xml:space="preserve"> quadrats placed at 10 m intervals along the 100 m transects (n=10 per transect). </w:t>
      </w:r>
    </w:p>
    <w:p w14:paraId="57FF69F3" w14:textId="5779EB51" w:rsidR="00924476" w:rsidRPr="00924476" w:rsidRDefault="00924476" w:rsidP="00DD23A4">
      <w:r w:rsidRPr="00924476">
        <w:t>Woodland tree communities were surveyed in a minimum of 2 replicate 0.1 ha plots at each of 12 sites (</w:t>
      </w:r>
      <w:r w:rsidRPr="00A713E5">
        <w:fldChar w:fldCharType="begin"/>
      </w:r>
      <w:r w:rsidRPr="00A713E5">
        <w:instrText xml:space="preserve"> REF _Ref457981826 \h </w:instrText>
      </w:r>
      <w:r w:rsidR="00DD23A4" w:rsidRPr="00A713E5">
        <w:instrText xml:space="preserve"> \* MERGEFORMAT </w:instrText>
      </w:r>
      <w:r w:rsidRPr="00A713E5">
        <w:fldChar w:fldCharType="separate"/>
      </w:r>
      <w:r w:rsidR="002A4751" w:rsidRPr="002A4751">
        <w:rPr>
          <w:bCs/>
        </w:rPr>
        <w:t xml:space="preserve">Table </w:t>
      </w:r>
      <w:r w:rsidR="002A4751" w:rsidRPr="002A4751">
        <w:rPr>
          <w:bCs/>
          <w:noProof/>
        </w:rPr>
        <w:t>15</w:t>
      </w:r>
      <w:r w:rsidRPr="00A713E5">
        <w:fldChar w:fldCharType="end"/>
      </w:r>
      <w:r w:rsidRPr="00924476">
        <w:t xml:space="preserve">) using the methods of Bowen </w:t>
      </w:r>
      <w:r w:rsidRPr="00924476">
        <w:fldChar w:fldCharType="begin"/>
      </w:r>
      <w:r w:rsidR="005E0D08">
        <w:instrText xml:space="preserve"> ADDIN EN.CITE &lt;EndNote&gt;&lt;Cite ExcludeAuth="1"&gt;&lt;Author&gt;Bowen&lt;/Author&gt;&lt;Year&gt;2013&lt;/Year&gt;&lt;RecNum&gt;103&lt;/RecNum&gt;&lt;DisplayText&gt;(2013)&lt;/DisplayText&gt;&lt;record&gt;&lt;rec-number&gt;103&lt;/rec-number&gt;&lt;foreign-keys&gt;&lt;key app="EN" db-id="0a0zttz0gewd9befav559p5osxw5sftwfpdv"&gt;103&lt;/key&gt;&lt;/foreign-keys&gt;&lt;ref-type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rsidRPr="00924476">
        <w:fldChar w:fldCharType="separate"/>
      </w:r>
      <w:r w:rsidRPr="00924476">
        <w:rPr>
          <w:noProof/>
        </w:rPr>
        <w:t>(2013)</w:t>
      </w:r>
      <w:r w:rsidRPr="00924476">
        <w:fldChar w:fldCharType="end"/>
      </w:r>
      <w:r w:rsidRPr="00924476">
        <w:t xml:space="preserve"> </w:t>
      </w:r>
      <w:r w:rsidRPr="00924476">
        <w:rPr>
          <w:lang w:val="en-GB"/>
        </w:rPr>
        <w:t xml:space="preserve">described in Dyer et al. </w:t>
      </w:r>
      <w:r w:rsidRPr="00924476">
        <w:fldChar w:fldCharType="begin"/>
      </w:r>
      <w:r w:rsidR="005E0D08">
        <w:instrText xml:space="preserve"> ADDIN EN.CITE &lt;EndNote&gt;&lt;Cite ExcludeAuth="1"&gt;&lt;Author&gt;Dyer&lt;/Author&gt;&lt;Year&gt;2014&lt;/Year&gt;&lt;RecNum&gt;84&lt;/RecNum&gt;&lt;DisplayText&gt;(2014)&lt;/DisplayText&gt;&lt;record&gt;&lt;rec-number&gt;84&lt;/rec-number&gt;&lt;foreign-keys&gt;&lt;key app="EN" db-id="0a0zttz0gewd9befav559p5osxw5sftwfpdv"&gt;84&lt;/key&gt;&lt;/foreign-keys&gt;&lt;ref-type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Pr="00924476">
        <w:fldChar w:fldCharType="separate"/>
      </w:r>
      <w:r w:rsidR="00C054FC">
        <w:rPr>
          <w:noProof/>
        </w:rPr>
        <w:t>(2014)</w:t>
      </w:r>
      <w:r w:rsidRPr="00924476">
        <w:fldChar w:fldCharType="end"/>
      </w:r>
      <w:r w:rsidRPr="00924476">
        <w:t xml:space="preserve">. An understory floristic survey was undertaken in a nested 0.04 ha plot inside the 0.1 ha plots. In each 0.1 ha plot, measures of stand and tree condition (basal area, canopy openness, canopy extent, live/dead limbs) were recorded as well as </w:t>
      </w:r>
      <w:r w:rsidR="009C3A7E">
        <w:t>the number of seedlings and saplings &lt;10cm dbh</w:t>
      </w:r>
      <w:r w:rsidRPr="00924476">
        <w:t xml:space="preserve">. In each 0.04 ha plot, the floristic survey recorded species abundance (of all species including trees) and cover. </w:t>
      </w:r>
    </w:p>
    <w:p w14:paraId="7C906A03" w14:textId="77777777" w:rsidR="00924476" w:rsidRPr="00924476" w:rsidRDefault="00924476" w:rsidP="00DD23A4">
      <w:r w:rsidRPr="00924476">
        <w:t>All plants observed (including grasses) were identified to species either during field surveys or from field specimens which were preserved for later identification. Where plants were not able to be identified to species (because of a lack of suitable identifying features) they were recorded to the lowest taxonomic level possible and as distinct species based on morphological differences.</w:t>
      </w:r>
    </w:p>
    <w:p w14:paraId="4B3FF405" w14:textId="77777777" w:rsidR="00924476" w:rsidRPr="00924476" w:rsidRDefault="00924476" w:rsidP="00924476">
      <w:pPr>
        <w:spacing w:before="0" w:after="0"/>
        <w:rPr>
          <w:lang w:val="en-GB"/>
        </w:rPr>
        <w:sectPr w:rsidR="00924476" w:rsidRPr="00924476">
          <w:pgSz w:w="11907" w:h="16839"/>
          <w:pgMar w:top="1440" w:right="1440" w:bottom="1440" w:left="1440" w:header="709" w:footer="709" w:gutter="0"/>
          <w:cols w:space="720"/>
        </w:sectPr>
      </w:pPr>
    </w:p>
    <w:p w14:paraId="6F813244" w14:textId="77430738" w:rsidR="00924476" w:rsidRPr="00A713E5" w:rsidRDefault="00924476" w:rsidP="00A713E5">
      <w:pPr>
        <w:pStyle w:val="Caption"/>
      </w:pPr>
      <w:bookmarkStart w:id="327" w:name="_Ref457981826"/>
      <w:bookmarkStart w:id="328" w:name="_Toc491259450"/>
      <w:bookmarkStart w:id="329" w:name="_Ref493588300"/>
      <w:bookmarkStart w:id="330" w:name="_Toc498514500"/>
      <w:bookmarkStart w:id="331" w:name="_Toc4574926"/>
      <w:r w:rsidRPr="00A713E5">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15</w:t>
      </w:r>
      <w:r w:rsidR="00157C69">
        <w:rPr>
          <w:noProof/>
        </w:rPr>
        <w:fldChar w:fldCharType="end"/>
      </w:r>
      <w:bookmarkEnd w:id="327"/>
      <w:r w:rsidRPr="00A713E5">
        <w:t>. Summary of vegetation monitoring sites.</w:t>
      </w:r>
      <w:bookmarkEnd w:id="328"/>
      <w:bookmarkEnd w:id="329"/>
      <w:bookmarkEnd w:id="330"/>
      <w:bookmarkEnd w:id="331"/>
      <w:r w:rsidR="005959DD">
        <w:t xml:space="preserve"> </w:t>
      </w:r>
    </w:p>
    <w:p w14:paraId="4A723B5C" w14:textId="77777777" w:rsidR="00924476" w:rsidRPr="00A713E5" w:rsidRDefault="00924476" w:rsidP="00A713E5">
      <w:pPr>
        <w:pStyle w:val="Caption"/>
      </w:pPr>
      <w:r w:rsidRPr="00A713E5">
        <w:t>The location of the sites within each Zone has been provided, however we do not consider the vegetation to be clearly separated according to zone.</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142"/>
        <w:gridCol w:w="2259"/>
        <w:gridCol w:w="3504"/>
        <w:gridCol w:w="2126"/>
        <w:gridCol w:w="1701"/>
        <w:gridCol w:w="1701"/>
      </w:tblGrid>
      <w:tr w:rsidR="00924476" w:rsidRPr="00834045" w14:paraId="40B5D330" w14:textId="77777777" w:rsidTr="00924476">
        <w:trPr>
          <w:trHeight w:val="837"/>
          <w:tblHeader/>
        </w:trPr>
        <w:tc>
          <w:tcPr>
            <w:tcW w:w="2142"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1B5C1E8D"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SITE (CODE)</w:t>
            </w:r>
          </w:p>
        </w:tc>
        <w:tc>
          <w:tcPr>
            <w:tcW w:w="225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380CD0CE"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GEOMORPHIC DESCRIPTION</w:t>
            </w:r>
          </w:p>
        </w:tc>
        <w:tc>
          <w:tcPr>
            <w:tcW w:w="350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5EB3308C"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 xml:space="preserve">ANAE </w:t>
            </w:r>
          </w:p>
          <w:p w14:paraId="1B5A502A"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CLASSIFICATION</w:t>
            </w:r>
          </w:p>
        </w:tc>
        <w:tc>
          <w:tcPr>
            <w:tcW w:w="212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72C224E9"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 xml:space="preserve">VEGETATION </w:t>
            </w:r>
          </w:p>
          <w:p w14:paraId="1D0EEDB1"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COMMUNITY</w:t>
            </w:r>
          </w:p>
        </w:tc>
        <w:tc>
          <w:tcPr>
            <w:tcW w:w="17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60C15A45"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TREE COMMUNITY: RIPARIAN PLOTS</w:t>
            </w:r>
          </w:p>
        </w:tc>
        <w:tc>
          <w:tcPr>
            <w:tcW w:w="170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74B0E108"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NON – TREE COMMUNITY: TRANSECTS</w:t>
            </w:r>
          </w:p>
        </w:tc>
      </w:tr>
      <w:tr w:rsidR="00924476" w:rsidRPr="00924476" w14:paraId="2567878B" w14:textId="77777777" w:rsidTr="00924476">
        <w:tc>
          <w:tcPr>
            <w:tcW w:w="2142" w:type="dxa"/>
            <w:tcBorders>
              <w:top w:val="single" w:sz="24"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C2D69B" w:themeFill="accent3" w:themeFillTint="99"/>
            <w:hideMark/>
          </w:tcPr>
          <w:p w14:paraId="1A73A5D7"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ZONE 1</w:t>
            </w:r>
          </w:p>
        </w:tc>
        <w:tc>
          <w:tcPr>
            <w:tcW w:w="2259" w:type="dxa"/>
            <w:tcBorders>
              <w:top w:val="single" w:sz="2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61ADF4EE" w14:textId="77777777" w:rsidR="00924476" w:rsidRPr="00834045" w:rsidRDefault="00924476" w:rsidP="00924476">
            <w:pPr>
              <w:spacing w:before="0" w:after="0"/>
              <w:rPr>
                <w:sz w:val="18"/>
                <w:szCs w:val="18"/>
              </w:rPr>
            </w:pPr>
          </w:p>
        </w:tc>
        <w:tc>
          <w:tcPr>
            <w:tcW w:w="3504" w:type="dxa"/>
            <w:tcBorders>
              <w:top w:val="single" w:sz="2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699A47C5" w14:textId="77777777" w:rsidR="00924476" w:rsidRPr="00834045" w:rsidRDefault="00924476" w:rsidP="00924476">
            <w:pPr>
              <w:spacing w:before="0" w:after="0"/>
              <w:rPr>
                <w:sz w:val="18"/>
                <w:szCs w:val="18"/>
              </w:rPr>
            </w:pPr>
          </w:p>
        </w:tc>
        <w:tc>
          <w:tcPr>
            <w:tcW w:w="2126" w:type="dxa"/>
            <w:tcBorders>
              <w:top w:val="single" w:sz="2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5EC02D53" w14:textId="77777777" w:rsidR="00924476" w:rsidRPr="00834045" w:rsidRDefault="00924476" w:rsidP="00924476">
            <w:pPr>
              <w:spacing w:before="0" w:after="0"/>
              <w:rPr>
                <w:sz w:val="18"/>
                <w:szCs w:val="18"/>
              </w:rPr>
            </w:pPr>
          </w:p>
        </w:tc>
        <w:tc>
          <w:tcPr>
            <w:tcW w:w="1701" w:type="dxa"/>
            <w:tcBorders>
              <w:top w:val="single" w:sz="2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0D97C46A" w14:textId="77777777" w:rsidR="00924476" w:rsidRPr="00834045" w:rsidRDefault="00924476" w:rsidP="00924476">
            <w:pPr>
              <w:spacing w:before="0" w:after="0"/>
              <w:rPr>
                <w:sz w:val="18"/>
                <w:szCs w:val="18"/>
              </w:rPr>
            </w:pPr>
          </w:p>
        </w:tc>
        <w:tc>
          <w:tcPr>
            <w:tcW w:w="1701" w:type="dxa"/>
            <w:tcBorders>
              <w:top w:val="single" w:sz="24"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C2D69B" w:themeFill="accent3" w:themeFillTint="99"/>
          </w:tcPr>
          <w:p w14:paraId="1256C245" w14:textId="77777777" w:rsidR="00924476" w:rsidRPr="00834045" w:rsidRDefault="00924476" w:rsidP="00924476">
            <w:pPr>
              <w:spacing w:before="0" w:after="0"/>
              <w:rPr>
                <w:sz w:val="18"/>
                <w:szCs w:val="18"/>
              </w:rPr>
            </w:pPr>
          </w:p>
        </w:tc>
      </w:tr>
      <w:tr w:rsidR="00924476" w:rsidRPr="00924476" w14:paraId="2047F6BC" w14:textId="77777777" w:rsidTr="00924476">
        <w:tc>
          <w:tcPr>
            <w:tcW w:w="2142"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0FC79500"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Hazelwood (HW)</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76ABC8A2" w14:textId="77777777" w:rsidR="00924476" w:rsidRPr="00834045" w:rsidRDefault="00924476" w:rsidP="00924476">
            <w:pPr>
              <w:spacing w:before="0" w:after="0"/>
              <w:rPr>
                <w:sz w:val="18"/>
                <w:szCs w:val="18"/>
              </w:rPr>
            </w:pPr>
            <w:r w:rsidRPr="00834045">
              <w:rPr>
                <w:sz w:val="18"/>
                <w:szCs w:val="18"/>
              </w:rPr>
              <w:t>Floodplain Billabong</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373CF26D" w14:textId="77777777" w:rsidR="00924476" w:rsidRPr="00834045" w:rsidRDefault="00924476" w:rsidP="00924476">
            <w:pPr>
              <w:spacing w:before="0" w:after="0"/>
              <w:rPr>
                <w:sz w:val="18"/>
                <w:szCs w:val="18"/>
              </w:rPr>
            </w:pPr>
            <w:r w:rsidRPr="00834045">
              <w:rPr>
                <w:sz w:val="18"/>
                <w:szCs w:val="18"/>
              </w:rPr>
              <w:t>Pt1.1.1: Intermittent River red gum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382D17F0" w14:textId="77777777" w:rsidR="00924476" w:rsidRPr="00834045" w:rsidRDefault="00924476" w:rsidP="00924476">
            <w:pPr>
              <w:spacing w:before="0" w:after="0"/>
              <w:rPr>
                <w:sz w:val="18"/>
                <w:szCs w:val="18"/>
              </w:rPr>
            </w:pPr>
            <w:r w:rsidRPr="00834045">
              <w:rPr>
                <w:sz w:val="18"/>
                <w:szCs w:val="18"/>
              </w:rPr>
              <w:t>River red gum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34FC31F2"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4A14EFFF" w14:textId="77777777" w:rsidR="00924476" w:rsidRPr="00834045" w:rsidRDefault="00924476" w:rsidP="00924476">
            <w:pPr>
              <w:spacing w:before="0" w:after="0"/>
              <w:rPr>
                <w:sz w:val="18"/>
                <w:szCs w:val="18"/>
              </w:rPr>
            </w:pPr>
            <w:r w:rsidRPr="00834045">
              <w:rPr>
                <w:sz w:val="18"/>
                <w:szCs w:val="18"/>
              </w:rPr>
              <w:t>2</w:t>
            </w:r>
          </w:p>
        </w:tc>
      </w:tr>
      <w:tr w:rsidR="00924476" w:rsidRPr="00924476" w14:paraId="50C515A7" w14:textId="77777777" w:rsidTr="00924476">
        <w:tc>
          <w:tcPr>
            <w:tcW w:w="2142"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03D14FC2"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Whealbah (WB)</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0FED8791" w14:textId="77777777" w:rsidR="00924476" w:rsidRPr="00834045" w:rsidRDefault="00924476" w:rsidP="00924476">
            <w:pPr>
              <w:spacing w:before="0" w:after="0"/>
              <w:rPr>
                <w:sz w:val="18"/>
                <w:szCs w:val="18"/>
              </w:rPr>
            </w:pPr>
            <w:r w:rsidRPr="00834045">
              <w:rPr>
                <w:sz w:val="18"/>
                <w:szCs w:val="18"/>
              </w:rPr>
              <w:t>Floodplain Billabong</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6768119" w14:textId="77777777" w:rsidR="00924476" w:rsidRPr="00834045" w:rsidRDefault="00924476" w:rsidP="00924476">
            <w:pPr>
              <w:spacing w:before="0" w:after="0"/>
              <w:rPr>
                <w:sz w:val="18"/>
                <w:szCs w:val="18"/>
              </w:rPr>
            </w:pPr>
            <w:r w:rsidRPr="00834045">
              <w:rPr>
                <w:sz w:val="18"/>
                <w:szCs w:val="18"/>
              </w:rPr>
              <w:t>Pt1.1.1: Intermittent River red gum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B435122" w14:textId="77777777" w:rsidR="00924476" w:rsidRPr="00834045" w:rsidRDefault="00924476" w:rsidP="00924476">
            <w:pPr>
              <w:spacing w:before="0" w:after="0"/>
              <w:rPr>
                <w:sz w:val="18"/>
                <w:szCs w:val="18"/>
              </w:rPr>
            </w:pPr>
            <w:r w:rsidRPr="00834045">
              <w:rPr>
                <w:sz w:val="18"/>
                <w:szCs w:val="18"/>
              </w:rPr>
              <w:t>River red gum/lignum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508C4FE8"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31E246DB" w14:textId="77777777" w:rsidR="00924476" w:rsidRPr="00834045" w:rsidRDefault="00924476" w:rsidP="00924476">
            <w:pPr>
              <w:spacing w:before="0" w:after="0"/>
              <w:rPr>
                <w:sz w:val="18"/>
                <w:szCs w:val="18"/>
              </w:rPr>
            </w:pPr>
            <w:r w:rsidRPr="00834045">
              <w:rPr>
                <w:sz w:val="18"/>
                <w:szCs w:val="18"/>
              </w:rPr>
              <w:t>2</w:t>
            </w:r>
          </w:p>
        </w:tc>
      </w:tr>
      <w:tr w:rsidR="00924476" w:rsidRPr="00924476" w14:paraId="7A7DB42E" w14:textId="77777777" w:rsidTr="00924476">
        <w:tc>
          <w:tcPr>
            <w:tcW w:w="2142"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hideMark/>
          </w:tcPr>
          <w:p w14:paraId="33DC7632"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Moon Moon (MM)</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BAF1D6E" w14:textId="77777777" w:rsidR="00924476" w:rsidRPr="00834045" w:rsidRDefault="00924476" w:rsidP="00924476">
            <w:pPr>
              <w:spacing w:before="0" w:after="0"/>
              <w:rPr>
                <w:sz w:val="18"/>
                <w:szCs w:val="18"/>
              </w:rPr>
            </w:pPr>
            <w:r w:rsidRPr="00834045">
              <w:rPr>
                <w:sz w:val="18"/>
                <w:szCs w:val="18"/>
              </w:rPr>
              <w:t>Open lake fringed with red gum</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7808C073" w14:textId="77777777" w:rsidR="00924476" w:rsidRPr="00834045" w:rsidRDefault="00924476" w:rsidP="00924476">
            <w:pPr>
              <w:spacing w:before="0" w:after="0"/>
              <w:rPr>
                <w:sz w:val="18"/>
                <w:szCs w:val="18"/>
              </w:rPr>
            </w:pPr>
            <w:r w:rsidRPr="00834045">
              <w:rPr>
                <w:sz w:val="18"/>
                <w:szCs w:val="18"/>
              </w:rPr>
              <w:t>Lt2.1: Temporary floodplain lakes</w:t>
            </w:r>
          </w:p>
          <w:p w14:paraId="02CC0487" w14:textId="77777777" w:rsidR="00924476" w:rsidRPr="00834045" w:rsidRDefault="00924476" w:rsidP="00924476">
            <w:pPr>
              <w:spacing w:before="0" w:after="0"/>
              <w:rPr>
                <w:sz w:val="18"/>
                <w:szCs w:val="18"/>
              </w:rPr>
            </w:pPr>
            <w:r w:rsidRPr="00834045">
              <w:rPr>
                <w:sz w:val="18"/>
                <w:szCs w:val="18"/>
              </w:rPr>
              <w:t>Pt1.1.1: Intermittent River red gum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67D64F2F" w14:textId="77777777" w:rsidR="00924476" w:rsidRPr="00834045" w:rsidRDefault="00924476" w:rsidP="00924476">
            <w:pPr>
              <w:spacing w:before="0" w:after="0"/>
              <w:rPr>
                <w:sz w:val="18"/>
                <w:szCs w:val="18"/>
              </w:rPr>
            </w:pPr>
            <w:r w:rsidRPr="00834045">
              <w:rPr>
                <w:sz w:val="18"/>
                <w:szCs w:val="18"/>
              </w:rPr>
              <w:t>River red gum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3A8BB5C"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1B287784" w14:textId="77777777" w:rsidR="00924476" w:rsidRPr="00834045" w:rsidRDefault="00924476" w:rsidP="00924476">
            <w:pPr>
              <w:spacing w:before="0" w:after="0"/>
              <w:rPr>
                <w:sz w:val="18"/>
                <w:szCs w:val="18"/>
              </w:rPr>
            </w:pPr>
            <w:r w:rsidRPr="00834045">
              <w:rPr>
                <w:sz w:val="18"/>
                <w:szCs w:val="18"/>
              </w:rPr>
              <w:t>2</w:t>
            </w:r>
          </w:p>
        </w:tc>
      </w:tr>
      <w:tr w:rsidR="00924476" w:rsidRPr="00924476" w14:paraId="3AB5D2BD" w14:textId="77777777" w:rsidTr="00924476">
        <w:tc>
          <w:tcPr>
            <w:tcW w:w="2142"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C2D69B" w:themeFill="accent3" w:themeFillTint="99"/>
            <w:hideMark/>
          </w:tcPr>
          <w:p w14:paraId="43762F83"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ZONE 2</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28099686" w14:textId="77777777" w:rsidR="00924476" w:rsidRPr="00834045" w:rsidRDefault="00924476" w:rsidP="00924476">
            <w:pPr>
              <w:spacing w:before="0" w:after="0"/>
              <w:rPr>
                <w:sz w:val="18"/>
                <w:szCs w:val="18"/>
              </w:rPr>
            </w:pP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12E055AB" w14:textId="77777777" w:rsidR="00924476" w:rsidRPr="00834045" w:rsidRDefault="00924476" w:rsidP="00924476">
            <w:pPr>
              <w:spacing w:before="0" w:after="0"/>
              <w:rPr>
                <w:sz w:val="18"/>
                <w:szCs w:val="18"/>
              </w:rPr>
            </w:pP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4343436F" w14:textId="77777777" w:rsidR="00924476" w:rsidRPr="00834045" w:rsidRDefault="00924476" w:rsidP="00924476">
            <w:pPr>
              <w:spacing w:before="0" w:after="0"/>
              <w:rPr>
                <w:sz w:val="18"/>
                <w:szCs w:val="18"/>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067EC9A7" w14:textId="77777777" w:rsidR="00924476" w:rsidRPr="00834045" w:rsidRDefault="00924476" w:rsidP="00924476">
            <w:pPr>
              <w:spacing w:before="0" w:after="0"/>
              <w:rPr>
                <w:sz w:val="18"/>
                <w:szCs w:val="18"/>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C2D69B" w:themeFill="accent3" w:themeFillTint="99"/>
          </w:tcPr>
          <w:p w14:paraId="490AB45B" w14:textId="77777777" w:rsidR="00924476" w:rsidRPr="00834045" w:rsidRDefault="00924476" w:rsidP="00924476">
            <w:pPr>
              <w:spacing w:before="0" w:after="0"/>
              <w:rPr>
                <w:sz w:val="18"/>
                <w:szCs w:val="18"/>
              </w:rPr>
            </w:pPr>
          </w:p>
        </w:tc>
      </w:tr>
      <w:tr w:rsidR="00924476" w:rsidRPr="00924476" w14:paraId="29B2CFAE" w14:textId="77777777" w:rsidTr="00924476">
        <w:tc>
          <w:tcPr>
            <w:tcW w:w="2142"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6C6261AB"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Bullogal (LBU)</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1549C221" w14:textId="77777777" w:rsidR="00924476" w:rsidRPr="00834045" w:rsidRDefault="00924476" w:rsidP="00924476">
            <w:pPr>
              <w:spacing w:before="0" w:after="0"/>
              <w:rPr>
                <w:sz w:val="18"/>
                <w:szCs w:val="18"/>
              </w:rPr>
            </w:pPr>
            <w:r w:rsidRPr="00834045">
              <w:rPr>
                <w:sz w:val="18"/>
                <w:szCs w:val="18"/>
              </w:rPr>
              <w:t>Channel mound wetland</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49A919C5" w14:textId="77777777" w:rsidR="00924476" w:rsidRPr="00834045" w:rsidRDefault="00924476" w:rsidP="00924476">
            <w:pPr>
              <w:spacing w:before="0" w:after="0"/>
              <w:rPr>
                <w:sz w:val="18"/>
                <w:szCs w:val="18"/>
              </w:rPr>
            </w:pPr>
            <w:r w:rsidRPr="00834045">
              <w:rPr>
                <w:sz w:val="18"/>
                <w:szCs w:val="18"/>
              </w:rPr>
              <w:t>Pt1.1.1: Intermittent River red gum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774E73BA" w14:textId="77777777" w:rsidR="00924476" w:rsidRPr="00834045" w:rsidRDefault="00924476" w:rsidP="00924476">
            <w:pPr>
              <w:spacing w:before="0" w:after="0"/>
              <w:rPr>
                <w:sz w:val="18"/>
                <w:szCs w:val="18"/>
              </w:rPr>
            </w:pPr>
            <w:r w:rsidRPr="00834045">
              <w:rPr>
                <w:sz w:val="18"/>
                <w:szCs w:val="18"/>
              </w:rPr>
              <w:t>River red gum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17BAAC9F"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6F7D0196" w14:textId="77777777" w:rsidR="00924476" w:rsidRPr="00834045" w:rsidRDefault="00924476" w:rsidP="00924476">
            <w:pPr>
              <w:spacing w:before="0" w:after="0"/>
              <w:rPr>
                <w:sz w:val="18"/>
                <w:szCs w:val="18"/>
              </w:rPr>
            </w:pPr>
            <w:r w:rsidRPr="00834045">
              <w:rPr>
                <w:sz w:val="18"/>
                <w:szCs w:val="18"/>
              </w:rPr>
              <w:t>2</w:t>
            </w:r>
          </w:p>
        </w:tc>
      </w:tr>
      <w:tr w:rsidR="00924476" w:rsidRPr="00924476" w14:paraId="74EAD66F" w14:textId="77777777" w:rsidTr="00924476">
        <w:tc>
          <w:tcPr>
            <w:tcW w:w="2142" w:type="dxa"/>
            <w:vMerge w:val="restart"/>
            <w:tcBorders>
              <w:top w:val="single" w:sz="6" w:space="0" w:color="FFFFFF" w:themeColor="background1"/>
              <w:left w:val="single" w:sz="8" w:space="0" w:color="FFFFFF" w:themeColor="background1"/>
              <w:right w:val="single" w:sz="24" w:space="0" w:color="FFFFFF" w:themeColor="background1"/>
            </w:tcBorders>
            <w:shd w:val="clear" w:color="auto" w:fill="9BBB59" w:themeFill="accent3"/>
            <w:hideMark/>
          </w:tcPr>
          <w:p w14:paraId="4BD6072C"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The Ville (TV)</w:t>
            </w:r>
          </w:p>
        </w:tc>
        <w:tc>
          <w:tcPr>
            <w:tcW w:w="2259" w:type="dxa"/>
            <w:vMerge w:val="restart"/>
            <w:tcBorders>
              <w:top w:val="single" w:sz="6" w:space="0" w:color="FFFFFF" w:themeColor="background1"/>
              <w:left w:val="single" w:sz="6" w:space="0" w:color="FFFFFF" w:themeColor="background1"/>
              <w:right w:val="single" w:sz="6" w:space="0" w:color="FFFFFF" w:themeColor="background1"/>
            </w:tcBorders>
            <w:shd w:val="clear" w:color="auto" w:fill="E6EED5"/>
            <w:hideMark/>
          </w:tcPr>
          <w:p w14:paraId="6CDE0F54" w14:textId="77777777" w:rsidR="00924476" w:rsidRPr="00834045" w:rsidRDefault="00924476" w:rsidP="00924476">
            <w:pPr>
              <w:spacing w:before="0" w:after="0"/>
              <w:rPr>
                <w:sz w:val="18"/>
                <w:szCs w:val="18"/>
              </w:rPr>
            </w:pPr>
            <w:r w:rsidRPr="00834045">
              <w:rPr>
                <w:sz w:val="18"/>
                <w:szCs w:val="18"/>
              </w:rPr>
              <w:t>Floodplain Billabong</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1DFEFC62" w14:textId="77777777" w:rsidR="00924476" w:rsidRPr="00834045" w:rsidRDefault="00924476" w:rsidP="00924476">
            <w:pPr>
              <w:spacing w:before="0" w:after="0"/>
              <w:rPr>
                <w:sz w:val="18"/>
                <w:szCs w:val="18"/>
              </w:rPr>
            </w:pPr>
            <w:r w:rsidRPr="00834045">
              <w:rPr>
                <w:sz w:val="18"/>
                <w:szCs w:val="18"/>
              </w:rPr>
              <w:t>Pt1.2.1 Intermittent black box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5A25009C" w14:textId="77777777" w:rsidR="00924476" w:rsidRPr="00834045" w:rsidRDefault="00924476" w:rsidP="00924476">
            <w:pPr>
              <w:spacing w:before="0" w:after="0"/>
              <w:rPr>
                <w:sz w:val="18"/>
                <w:szCs w:val="18"/>
              </w:rPr>
            </w:pPr>
            <w:r w:rsidRPr="00834045">
              <w:rPr>
                <w:sz w:val="18"/>
                <w:szCs w:val="18"/>
              </w:rPr>
              <w:t>River red gum/black box/river cooba/lignum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589545AD"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719ED1FD" w14:textId="77777777" w:rsidR="00924476" w:rsidRPr="00834045" w:rsidRDefault="00924476" w:rsidP="00924476">
            <w:pPr>
              <w:spacing w:before="0" w:after="0"/>
              <w:rPr>
                <w:sz w:val="18"/>
                <w:szCs w:val="18"/>
              </w:rPr>
            </w:pPr>
            <w:r w:rsidRPr="00834045">
              <w:rPr>
                <w:sz w:val="18"/>
                <w:szCs w:val="18"/>
              </w:rPr>
              <w:t>0</w:t>
            </w:r>
          </w:p>
        </w:tc>
      </w:tr>
      <w:tr w:rsidR="00924476" w:rsidRPr="00924476" w14:paraId="1B48FFB7" w14:textId="77777777" w:rsidTr="00924476">
        <w:tc>
          <w:tcPr>
            <w:tcW w:w="2142" w:type="dxa"/>
            <w:vMerge/>
            <w:tcBorders>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70316685" w14:textId="77777777" w:rsidR="00924476" w:rsidRPr="00834045" w:rsidRDefault="00924476" w:rsidP="00924476">
            <w:pPr>
              <w:spacing w:before="0" w:after="0"/>
              <w:rPr>
                <w:b/>
                <w:bCs/>
                <w:color w:val="FFFFFF" w:themeColor="background1"/>
                <w:sz w:val="18"/>
                <w:szCs w:val="18"/>
              </w:rPr>
            </w:pPr>
          </w:p>
        </w:tc>
        <w:tc>
          <w:tcPr>
            <w:tcW w:w="2259" w:type="dxa"/>
            <w:vMerge/>
            <w:tcBorders>
              <w:left w:val="single" w:sz="6" w:space="0" w:color="FFFFFF" w:themeColor="background1"/>
              <w:bottom w:val="single" w:sz="6" w:space="0" w:color="FFFFFF" w:themeColor="background1"/>
              <w:right w:val="single" w:sz="6" w:space="0" w:color="FFFFFF" w:themeColor="background1"/>
            </w:tcBorders>
            <w:shd w:val="clear" w:color="auto" w:fill="E6EED5"/>
          </w:tcPr>
          <w:p w14:paraId="3236E272" w14:textId="77777777" w:rsidR="00924476" w:rsidRPr="00834045" w:rsidRDefault="00924476" w:rsidP="00924476">
            <w:pPr>
              <w:spacing w:before="0" w:after="0"/>
              <w:rPr>
                <w:sz w:val="18"/>
                <w:szCs w:val="18"/>
              </w:rPr>
            </w:pP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7E99F911" w14:textId="77777777" w:rsidR="00924476" w:rsidRPr="00834045" w:rsidRDefault="00924476" w:rsidP="00924476">
            <w:pPr>
              <w:spacing w:before="0" w:after="0"/>
              <w:rPr>
                <w:sz w:val="18"/>
                <w:szCs w:val="18"/>
              </w:rPr>
            </w:pPr>
            <w:r w:rsidRPr="00834045">
              <w:rPr>
                <w:sz w:val="18"/>
                <w:szCs w:val="18"/>
              </w:rPr>
              <w:t>Pt1.1.1: Intermittent River red gum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73F4F037" w14:textId="77777777" w:rsidR="00924476" w:rsidRPr="00834045" w:rsidRDefault="00924476" w:rsidP="00924476">
            <w:pPr>
              <w:spacing w:before="0" w:after="0"/>
              <w:rPr>
                <w:sz w:val="18"/>
                <w:szCs w:val="18"/>
              </w:rPr>
            </w:pPr>
            <w:r w:rsidRPr="00834045">
              <w:rPr>
                <w:sz w:val="18"/>
                <w:szCs w:val="18"/>
              </w:rPr>
              <w:t>River red gum/river cooba/black box</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16B075AE"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0A9F45E4" w14:textId="77777777" w:rsidR="00924476" w:rsidRPr="00834045" w:rsidRDefault="00924476" w:rsidP="00924476">
            <w:pPr>
              <w:spacing w:before="0" w:after="0"/>
              <w:rPr>
                <w:sz w:val="18"/>
                <w:szCs w:val="18"/>
              </w:rPr>
            </w:pPr>
            <w:r w:rsidRPr="00834045">
              <w:rPr>
                <w:sz w:val="18"/>
                <w:szCs w:val="18"/>
              </w:rPr>
              <w:t>2</w:t>
            </w:r>
          </w:p>
        </w:tc>
      </w:tr>
      <w:tr w:rsidR="00924476" w:rsidRPr="00924476" w14:paraId="329ECB66" w14:textId="77777777" w:rsidTr="00924476">
        <w:tc>
          <w:tcPr>
            <w:tcW w:w="2142"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C2D69B" w:themeFill="accent3" w:themeFillTint="99"/>
            <w:hideMark/>
          </w:tcPr>
          <w:p w14:paraId="5A86D8AF"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ZONE 3</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02339D2D" w14:textId="77777777" w:rsidR="00924476" w:rsidRPr="00834045" w:rsidRDefault="00924476" w:rsidP="00924476">
            <w:pPr>
              <w:spacing w:before="0" w:after="0"/>
              <w:rPr>
                <w:sz w:val="18"/>
                <w:szCs w:val="18"/>
              </w:rPr>
            </w:pP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11217488" w14:textId="77777777" w:rsidR="00924476" w:rsidRPr="00834045" w:rsidRDefault="00924476" w:rsidP="00924476">
            <w:pPr>
              <w:spacing w:before="0" w:after="0"/>
              <w:rPr>
                <w:sz w:val="18"/>
                <w:szCs w:val="18"/>
              </w:rPr>
            </w:pP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4B804D31" w14:textId="77777777" w:rsidR="00924476" w:rsidRPr="00834045" w:rsidRDefault="00924476" w:rsidP="00924476">
            <w:pPr>
              <w:spacing w:before="0" w:after="0"/>
              <w:rPr>
                <w:sz w:val="18"/>
                <w:szCs w:val="18"/>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141E1BBB" w14:textId="77777777" w:rsidR="00924476" w:rsidRPr="00834045" w:rsidRDefault="00924476" w:rsidP="00924476">
            <w:pPr>
              <w:spacing w:before="0" w:after="0"/>
              <w:rPr>
                <w:sz w:val="18"/>
                <w:szCs w:val="18"/>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C2D69B" w:themeFill="accent3" w:themeFillTint="99"/>
          </w:tcPr>
          <w:p w14:paraId="621AA0FC" w14:textId="77777777" w:rsidR="00924476" w:rsidRPr="00834045" w:rsidRDefault="00924476" w:rsidP="00924476">
            <w:pPr>
              <w:spacing w:before="0" w:after="0"/>
              <w:rPr>
                <w:sz w:val="18"/>
                <w:szCs w:val="18"/>
              </w:rPr>
            </w:pPr>
          </w:p>
        </w:tc>
      </w:tr>
      <w:tr w:rsidR="00924476" w:rsidRPr="00924476" w14:paraId="5A8AE449" w14:textId="77777777" w:rsidTr="00924476">
        <w:tc>
          <w:tcPr>
            <w:tcW w:w="2142"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10EDD875"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Ita (LI)</w:t>
            </w:r>
            <w:r w:rsidRPr="00834045">
              <w:rPr>
                <w:b/>
                <w:bCs/>
                <w:color w:val="FFFFFF" w:themeColor="background1"/>
                <w:sz w:val="18"/>
                <w:szCs w:val="18"/>
                <w:vertAlign w:val="superscript"/>
              </w:rPr>
              <w:footnoteReference w:id="2"/>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0F95B029" w14:textId="77777777" w:rsidR="00924476" w:rsidRPr="00834045" w:rsidRDefault="00924476" w:rsidP="00924476">
            <w:pPr>
              <w:spacing w:before="0" w:after="0"/>
              <w:rPr>
                <w:sz w:val="18"/>
                <w:szCs w:val="18"/>
              </w:rPr>
            </w:pPr>
            <w:r w:rsidRPr="00834045">
              <w:rPr>
                <w:sz w:val="18"/>
                <w:szCs w:val="18"/>
              </w:rPr>
              <w:t>Open Lake fringed with black box and red gums</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7C93DC73" w14:textId="77777777" w:rsidR="00924476" w:rsidRPr="00834045" w:rsidRDefault="00924476" w:rsidP="00924476">
            <w:pPr>
              <w:spacing w:before="0" w:after="0"/>
              <w:rPr>
                <w:sz w:val="18"/>
                <w:szCs w:val="18"/>
              </w:rPr>
            </w:pPr>
            <w:r w:rsidRPr="00834045">
              <w:rPr>
                <w:sz w:val="18"/>
                <w:szCs w:val="18"/>
              </w:rPr>
              <w:t>Lt2.1: Temporary floodplain lakes</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tcPr>
          <w:p w14:paraId="4F7D1386" w14:textId="77777777" w:rsidR="00924476" w:rsidRPr="00834045" w:rsidRDefault="00924476" w:rsidP="00924476">
            <w:pPr>
              <w:spacing w:before="0" w:after="0"/>
              <w:rPr>
                <w:sz w:val="18"/>
                <w:szCs w:val="18"/>
              </w:rPr>
            </w:pPr>
            <w:r w:rsidRPr="00834045">
              <w:rPr>
                <w:sz w:val="18"/>
                <w:szCs w:val="18"/>
              </w:rPr>
              <w:t>Black box/river cooba</w:t>
            </w:r>
          </w:p>
          <w:p w14:paraId="0C62DD51" w14:textId="77777777" w:rsidR="00924476" w:rsidRPr="00834045" w:rsidRDefault="00924476" w:rsidP="00924476">
            <w:pPr>
              <w:spacing w:before="0" w:after="0"/>
              <w:rPr>
                <w:sz w:val="18"/>
                <w:szCs w:val="18"/>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47D1138A" w14:textId="77777777" w:rsidR="00924476" w:rsidRPr="00834045" w:rsidRDefault="00924476" w:rsidP="00924476">
            <w:pPr>
              <w:spacing w:before="0" w:after="0"/>
              <w:rPr>
                <w:sz w:val="18"/>
                <w:szCs w:val="18"/>
              </w:rPr>
            </w:pPr>
            <w:r w:rsidRPr="00834045">
              <w:rPr>
                <w:sz w:val="18"/>
                <w:szCs w:val="18"/>
              </w:rPr>
              <w:t>3</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3AE767EE" w14:textId="77777777" w:rsidR="00924476" w:rsidRPr="00834045" w:rsidRDefault="00924476" w:rsidP="00924476">
            <w:pPr>
              <w:spacing w:before="0" w:after="0"/>
              <w:rPr>
                <w:sz w:val="18"/>
                <w:szCs w:val="18"/>
              </w:rPr>
            </w:pPr>
            <w:r w:rsidRPr="00834045">
              <w:rPr>
                <w:sz w:val="18"/>
                <w:szCs w:val="18"/>
              </w:rPr>
              <w:t>0</w:t>
            </w:r>
          </w:p>
        </w:tc>
      </w:tr>
      <w:tr w:rsidR="00924476" w:rsidRPr="00924476" w14:paraId="08B125E7" w14:textId="77777777" w:rsidTr="00924476">
        <w:tc>
          <w:tcPr>
            <w:tcW w:w="2142"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tcPr>
          <w:p w14:paraId="1D64A1A8" w14:textId="77777777" w:rsidR="00924476" w:rsidRPr="00834045" w:rsidRDefault="00924476" w:rsidP="00924476">
            <w:pPr>
              <w:spacing w:before="0" w:after="0"/>
              <w:rPr>
                <w:b/>
                <w:bCs/>
                <w:color w:val="FFFFFF" w:themeColor="background1"/>
                <w:sz w:val="18"/>
                <w:szCs w:val="18"/>
              </w:rPr>
            </w:pP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tcPr>
          <w:p w14:paraId="389A7B67" w14:textId="77777777" w:rsidR="00924476" w:rsidRPr="00834045" w:rsidRDefault="00924476" w:rsidP="00924476">
            <w:pPr>
              <w:spacing w:before="0" w:after="0"/>
              <w:rPr>
                <w:sz w:val="18"/>
                <w:szCs w:val="18"/>
              </w:rPr>
            </w:pP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tcPr>
          <w:p w14:paraId="197D024D" w14:textId="77777777" w:rsidR="00924476" w:rsidRPr="00834045" w:rsidRDefault="00924476" w:rsidP="00924476">
            <w:pPr>
              <w:spacing w:before="0" w:after="0"/>
              <w:rPr>
                <w:sz w:val="18"/>
                <w:szCs w:val="18"/>
              </w:rPr>
            </w:pP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6BCDFC51" w14:textId="77777777" w:rsidR="00924476" w:rsidRPr="00834045" w:rsidRDefault="00924476" w:rsidP="00924476">
            <w:pPr>
              <w:spacing w:before="0" w:after="0"/>
              <w:rPr>
                <w:sz w:val="18"/>
                <w:szCs w:val="18"/>
              </w:rPr>
            </w:pPr>
            <w:r w:rsidRPr="00834045">
              <w:rPr>
                <w:sz w:val="18"/>
                <w:szCs w:val="18"/>
              </w:rPr>
              <w:t>River red gum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5855A00B"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67E9A022" w14:textId="77777777" w:rsidR="00924476" w:rsidRPr="00834045" w:rsidRDefault="00924476" w:rsidP="00924476">
            <w:pPr>
              <w:spacing w:before="0" w:after="0"/>
              <w:rPr>
                <w:sz w:val="18"/>
                <w:szCs w:val="18"/>
              </w:rPr>
            </w:pPr>
            <w:r w:rsidRPr="00834045">
              <w:rPr>
                <w:sz w:val="18"/>
                <w:szCs w:val="18"/>
              </w:rPr>
              <w:t>0</w:t>
            </w:r>
          </w:p>
        </w:tc>
      </w:tr>
      <w:tr w:rsidR="00924476" w:rsidRPr="00924476" w14:paraId="43AE7134" w14:textId="77777777" w:rsidTr="00924476">
        <w:tc>
          <w:tcPr>
            <w:tcW w:w="2142"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0F07B177"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Clear Lake (CL)</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352FCB98" w14:textId="77777777" w:rsidR="00924476" w:rsidRPr="00834045" w:rsidRDefault="00924476" w:rsidP="00924476">
            <w:pPr>
              <w:spacing w:before="0" w:after="0"/>
              <w:rPr>
                <w:sz w:val="18"/>
                <w:szCs w:val="18"/>
              </w:rPr>
            </w:pPr>
            <w:r w:rsidRPr="00834045">
              <w:rPr>
                <w:sz w:val="18"/>
                <w:szCs w:val="18"/>
              </w:rPr>
              <w:t>Lake (with reed beds) fringed with red gum</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05A243E3" w14:textId="77777777" w:rsidR="00924476" w:rsidRPr="00834045" w:rsidRDefault="00924476" w:rsidP="00924476">
            <w:pPr>
              <w:spacing w:before="0" w:after="0"/>
              <w:rPr>
                <w:sz w:val="18"/>
                <w:szCs w:val="18"/>
              </w:rPr>
            </w:pPr>
            <w:r w:rsidRPr="00834045">
              <w:rPr>
                <w:sz w:val="18"/>
                <w:szCs w:val="18"/>
              </w:rPr>
              <w:t>Pt1.1.1: Intermittent River red gum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3D1321C0" w14:textId="77777777" w:rsidR="00924476" w:rsidRPr="00834045" w:rsidRDefault="00924476" w:rsidP="00924476">
            <w:pPr>
              <w:spacing w:before="0" w:after="0"/>
              <w:rPr>
                <w:sz w:val="18"/>
                <w:szCs w:val="18"/>
              </w:rPr>
            </w:pPr>
            <w:r w:rsidRPr="00834045">
              <w:rPr>
                <w:sz w:val="18"/>
                <w:szCs w:val="18"/>
              </w:rPr>
              <w:t>River red gum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20284C4"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55AC07A7" w14:textId="77777777" w:rsidR="00924476" w:rsidRPr="00834045" w:rsidRDefault="00924476" w:rsidP="00924476">
            <w:pPr>
              <w:spacing w:before="0" w:after="0"/>
              <w:rPr>
                <w:sz w:val="18"/>
                <w:szCs w:val="18"/>
              </w:rPr>
            </w:pPr>
            <w:r w:rsidRPr="00834045">
              <w:rPr>
                <w:sz w:val="18"/>
                <w:szCs w:val="18"/>
              </w:rPr>
              <w:t>0</w:t>
            </w:r>
          </w:p>
        </w:tc>
      </w:tr>
      <w:tr w:rsidR="00924476" w:rsidRPr="00924476" w14:paraId="1613733B" w14:textId="77777777" w:rsidTr="00924476">
        <w:tc>
          <w:tcPr>
            <w:tcW w:w="2142"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1639A213"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Nooran Lake (NL)</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3C0B5FA3" w14:textId="77777777" w:rsidR="00924476" w:rsidRPr="00834045" w:rsidRDefault="00924476" w:rsidP="00924476">
            <w:pPr>
              <w:spacing w:before="0" w:after="0"/>
              <w:rPr>
                <w:sz w:val="18"/>
                <w:szCs w:val="18"/>
              </w:rPr>
            </w:pPr>
            <w:r w:rsidRPr="00834045">
              <w:rPr>
                <w:sz w:val="18"/>
                <w:szCs w:val="18"/>
              </w:rPr>
              <w:t>Lake (with reed beds) fringed with red gum</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1B60B48D" w14:textId="77777777" w:rsidR="00924476" w:rsidRPr="00834045" w:rsidRDefault="00924476" w:rsidP="00924476">
            <w:pPr>
              <w:spacing w:before="0" w:after="0"/>
              <w:rPr>
                <w:sz w:val="18"/>
                <w:szCs w:val="18"/>
              </w:rPr>
            </w:pPr>
            <w:r w:rsidRPr="00834045">
              <w:rPr>
                <w:sz w:val="18"/>
                <w:szCs w:val="18"/>
              </w:rPr>
              <w:t>Lt2.1: Temporary floodplain lakes</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67FB51DF" w14:textId="77777777" w:rsidR="00924476" w:rsidRPr="00834045" w:rsidRDefault="00924476" w:rsidP="00924476">
            <w:pPr>
              <w:spacing w:before="0" w:after="0"/>
              <w:rPr>
                <w:sz w:val="18"/>
                <w:szCs w:val="18"/>
              </w:rPr>
            </w:pPr>
            <w:r w:rsidRPr="00834045">
              <w:rPr>
                <w:sz w:val="18"/>
                <w:szCs w:val="18"/>
              </w:rPr>
              <w:t>River red gum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F80D13F"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7BE833AD" w14:textId="77777777" w:rsidR="00924476" w:rsidRPr="00834045" w:rsidRDefault="00924476" w:rsidP="00924476">
            <w:pPr>
              <w:spacing w:before="0" w:after="0"/>
              <w:rPr>
                <w:sz w:val="18"/>
                <w:szCs w:val="18"/>
              </w:rPr>
            </w:pPr>
            <w:r w:rsidRPr="00834045">
              <w:rPr>
                <w:sz w:val="18"/>
                <w:szCs w:val="18"/>
              </w:rPr>
              <w:t>2</w:t>
            </w:r>
          </w:p>
        </w:tc>
      </w:tr>
      <w:tr w:rsidR="00924476" w:rsidRPr="00924476" w14:paraId="00B63550" w14:textId="77777777" w:rsidTr="00924476">
        <w:tc>
          <w:tcPr>
            <w:tcW w:w="2142"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9BBB59" w:themeFill="accent3"/>
            <w:hideMark/>
          </w:tcPr>
          <w:p w14:paraId="033849D2"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Marrool (LM)</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174B749" w14:textId="77777777" w:rsidR="00924476" w:rsidRPr="00834045" w:rsidRDefault="00924476" w:rsidP="00924476">
            <w:pPr>
              <w:spacing w:before="0" w:after="0"/>
              <w:rPr>
                <w:sz w:val="18"/>
                <w:szCs w:val="18"/>
              </w:rPr>
            </w:pPr>
            <w:r w:rsidRPr="00834045">
              <w:rPr>
                <w:sz w:val="18"/>
                <w:szCs w:val="18"/>
              </w:rPr>
              <w:t>Open lake fringed with red gum</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15A835A1" w14:textId="77777777" w:rsidR="00924476" w:rsidRPr="00834045" w:rsidRDefault="00924476" w:rsidP="00924476">
            <w:pPr>
              <w:spacing w:before="0" w:after="0"/>
              <w:rPr>
                <w:sz w:val="18"/>
                <w:szCs w:val="18"/>
              </w:rPr>
            </w:pPr>
            <w:r w:rsidRPr="00834045">
              <w:rPr>
                <w:sz w:val="18"/>
                <w:szCs w:val="18"/>
              </w:rPr>
              <w:t>Lt2.1: Temporary floodplain lakes</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711E1E41" w14:textId="77777777" w:rsidR="00924476" w:rsidRPr="00834045" w:rsidRDefault="00924476" w:rsidP="00924476">
            <w:pPr>
              <w:spacing w:before="0" w:after="0"/>
              <w:rPr>
                <w:sz w:val="18"/>
                <w:szCs w:val="18"/>
              </w:rPr>
            </w:pPr>
            <w:r w:rsidRPr="00834045">
              <w:rPr>
                <w:sz w:val="18"/>
                <w:szCs w:val="18"/>
              </w:rPr>
              <w:t>River red gum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B7B895E"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3D51A866" w14:textId="77777777" w:rsidR="00924476" w:rsidRPr="00834045" w:rsidRDefault="00924476" w:rsidP="00924476">
            <w:pPr>
              <w:spacing w:before="0" w:after="0"/>
              <w:rPr>
                <w:sz w:val="18"/>
                <w:szCs w:val="18"/>
              </w:rPr>
            </w:pPr>
            <w:r w:rsidRPr="00834045">
              <w:rPr>
                <w:sz w:val="18"/>
                <w:szCs w:val="18"/>
              </w:rPr>
              <w:t>2</w:t>
            </w:r>
          </w:p>
        </w:tc>
      </w:tr>
      <w:tr w:rsidR="00924476" w:rsidRPr="00924476" w14:paraId="7741F8F5" w14:textId="77777777" w:rsidTr="00924476">
        <w:tc>
          <w:tcPr>
            <w:tcW w:w="2142"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C2D69B" w:themeFill="accent3" w:themeFillTint="99"/>
            <w:hideMark/>
          </w:tcPr>
          <w:p w14:paraId="6927F2E2"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ZONE 4</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3C9DCA7A" w14:textId="77777777" w:rsidR="00924476" w:rsidRPr="00834045" w:rsidRDefault="00924476" w:rsidP="00924476">
            <w:pPr>
              <w:spacing w:before="0" w:after="0"/>
              <w:rPr>
                <w:sz w:val="18"/>
                <w:szCs w:val="18"/>
              </w:rPr>
            </w:pP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0C6D91BA" w14:textId="77777777" w:rsidR="00924476" w:rsidRPr="00834045" w:rsidRDefault="00924476" w:rsidP="00924476">
            <w:pPr>
              <w:spacing w:before="0" w:after="0"/>
              <w:rPr>
                <w:sz w:val="18"/>
                <w:szCs w:val="18"/>
              </w:rPr>
            </w:pP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627C3328" w14:textId="77777777" w:rsidR="00924476" w:rsidRPr="00834045" w:rsidRDefault="00924476" w:rsidP="00924476">
            <w:pPr>
              <w:spacing w:before="0" w:after="0"/>
              <w:rPr>
                <w:sz w:val="18"/>
                <w:szCs w:val="18"/>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51C37446" w14:textId="77777777" w:rsidR="00924476" w:rsidRPr="00834045" w:rsidRDefault="00924476" w:rsidP="00924476">
            <w:pPr>
              <w:spacing w:before="0" w:after="0"/>
              <w:rPr>
                <w:sz w:val="18"/>
                <w:szCs w:val="18"/>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C2D69B" w:themeFill="accent3" w:themeFillTint="99"/>
          </w:tcPr>
          <w:p w14:paraId="52508D1A" w14:textId="77777777" w:rsidR="00924476" w:rsidRPr="00834045" w:rsidRDefault="00924476" w:rsidP="00924476">
            <w:pPr>
              <w:spacing w:before="0" w:after="0"/>
              <w:rPr>
                <w:sz w:val="18"/>
                <w:szCs w:val="18"/>
              </w:rPr>
            </w:pPr>
          </w:p>
        </w:tc>
      </w:tr>
      <w:tr w:rsidR="00924476" w:rsidRPr="00924476" w14:paraId="3F6B699C" w14:textId="77777777" w:rsidTr="00924476">
        <w:trPr>
          <w:trHeight w:val="56"/>
        </w:trPr>
        <w:tc>
          <w:tcPr>
            <w:tcW w:w="2142"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38F8B907"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Tom's Lake (TL)</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38DF1C48" w14:textId="77777777" w:rsidR="00924476" w:rsidRPr="00834045" w:rsidRDefault="00924476" w:rsidP="00924476">
            <w:pPr>
              <w:spacing w:before="0" w:after="0"/>
              <w:rPr>
                <w:sz w:val="18"/>
                <w:szCs w:val="18"/>
              </w:rPr>
            </w:pPr>
            <w:r w:rsidRPr="00834045">
              <w:rPr>
                <w:sz w:val="18"/>
                <w:szCs w:val="18"/>
              </w:rPr>
              <w:t>Floodplain distributary channel</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624CCEB8" w14:textId="77777777" w:rsidR="00924476" w:rsidRPr="00834045" w:rsidRDefault="00924476" w:rsidP="00924476">
            <w:pPr>
              <w:spacing w:before="0" w:after="0"/>
              <w:rPr>
                <w:sz w:val="18"/>
                <w:szCs w:val="18"/>
              </w:rPr>
            </w:pPr>
            <w:r w:rsidRPr="00834045">
              <w:rPr>
                <w:sz w:val="18"/>
                <w:szCs w:val="18"/>
              </w:rPr>
              <w:t>Pt1.2.1 Intermittent black box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37A35D82" w14:textId="77777777" w:rsidR="00924476" w:rsidRPr="00834045" w:rsidRDefault="00924476" w:rsidP="00924476">
            <w:pPr>
              <w:spacing w:before="0" w:after="0"/>
              <w:rPr>
                <w:sz w:val="18"/>
                <w:szCs w:val="18"/>
              </w:rPr>
            </w:pPr>
            <w:r w:rsidRPr="00834045">
              <w:rPr>
                <w:sz w:val="18"/>
                <w:szCs w:val="18"/>
              </w:rPr>
              <w:t>Black box/river cooba/lignum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114716F3"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6F483022" w14:textId="77777777" w:rsidR="00924476" w:rsidRPr="00834045" w:rsidRDefault="00924476" w:rsidP="00924476">
            <w:pPr>
              <w:spacing w:before="0" w:after="0"/>
              <w:rPr>
                <w:sz w:val="18"/>
                <w:szCs w:val="18"/>
              </w:rPr>
            </w:pPr>
            <w:r w:rsidRPr="00834045">
              <w:rPr>
                <w:sz w:val="18"/>
                <w:szCs w:val="18"/>
              </w:rPr>
              <w:t>0</w:t>
            </w:r>
          </w:p>
        </w:tc>
      </w:tr>
      <w:tr w:rsidR="00924476" w:rsidRPr="00924476" w14:paraId="7F821512" w14:textId="77777777" w:rsidTr="00924476">
        <w:tc>
          <w:tcPr>
            <w:tcW w:w="2142" w:type="dxa"/>
            <w:vMerge w:val="restart"/>
            <w:tcBorders>
              <w:top w:val="single" w:sz="6" w:space="0" w:color="FFFFFF" w:themeColor="background1"/>
              <w:left w:val="single" w:sz="8" w:space="0" w:color="FFFFFF" w:themeColor="background1"/>
              <w:right w:val="single" w:sz="24" w:space="0" w:color="FFFFFF" w:themeColor="background1"/>
            </w:tcBorders>
            <w:shd w:val="clear" w:color="auto" w:fill="9BBB59" w:themeFill="accent3"/>
            <w:hideMark/>
          </w:tcPr>
          <w:p w14:paraId="16BF56D2"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Tarwong (LT)</w:t>
            </w:r>
          </w:p>
        </w:tc>
        <w:tc>
          <w:tcPr>
            <w:tcW w:w="2259" w:type="dxa"/>
            <w:vMerge w:val="restart"/>
            <w:tcBorders>
              <w:top w:val="single" w:sz="6" w:space="0" w:color="FFFFFF" w:themeColor="background1"/>
              <w:left w:val="single" w:sz="6" w:space="0" w:color="FFFFFF" w:themeColor="background1"/>
              <w:right w:val="single" w:sz="6" w:space="0" w:color="FFFFFF" w:themeColor="background1"/>
            </w:tcBorders>
            <w:shd w:val="clear" w:color="auto" w:fill="E6EED5"/>
            <w:hideMark/>
          </w:tcPr>
          <w:p w14:paraId="45728543" w14:textId="77777777" w:rsidR="00924476" w:rsidRPr="00834045" w:rsidRDefault="00924476" w:rsidP="00924476">
            <w:pPr>
              <w:spacing w:before="0" w:after="0"/>
              <w:rPr>
                <w:sz w:val="18"/>
                <w:szCs w:val="18"/>
              </w:rPr>
            </w:pPr>
            <w:r w:rsidRPr="00834045">
              <w:rPr>
                <w:sz w:val="18"/>
                <w:szCs w:val="18"/>
              </w:rPr>
              <w:t>Floodplain wetland</w:t>
            </w:r>
          </w:p>
          <w:p w14:paraId="556F4669" w14:textId="77777777" w:rsidR="00924476" w:rsidRPr="00834045" w:rsidRDefault="00924476" w:rsidP="00924476">
            <w:pPr>
              <w:spacing w:before="0" w:after="0"/>
              <w:rPr>
                <w:sz w:val="18"/>
                <w:szCs w:val="18"/>
              </w:rPr>
            </w:pPr>
            <w:r w:rsidRPr="00834045">
              <w:rPr>
                <w:sz w:val="18"/>
                <w:szCs w:val="18"/>
              </w:rPr>
              <w:t>Channel mound wetland</w:t>
            </w: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8ED19A4" w14:textId="77777777" w:rsidR="00924476" w:rsidRPr="00834045" w:rsidRDefault="00924476" w:rsidP="00924476">
            <w:pPr>
              <w:spacing w:before="0" w:after="0"/>
              <w:rPr>
                <w:sz w:val="18"/>
                <w:szCs w:val="18"/>
              </w:rPr>
            </w:pPr>
            <w:r w:rsidRPr="00834045">
              <w:rPr>
                <w:sz w:val="18"/>
                <w:szCs w:val="18"/>
              </w:rPr>
              <w:t>Pt1.2.1 Intermittent black box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AFD66D8" w14:textId="77777777" w:rsidR="00924476" w:rsidRPr="00834045" w:rsidRDefault="00924476" w:rsidP="00924476">
            <w:pPr>
              <w:spacing w:before="0" w:after="0"/>
              <w:rPr>
                <w:sz w:val="18"/>
                <w:szCs w:val="18"/>
              </w:rPr>
            </w:pPr>
            <w:r w:rsidRPr="00834045">
              <w:rPr>
                <w:sz w:val="18"/>
                <w:szCs w:val="18"/>
              </w:rPr>
              <w:t>Black box/river cooba/lignum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565F4422"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1FC5BA20" w14:textId="77777777" w:rsidR="00924476" w:rsidRPr="00834045" w:rsidRDefault="00924476" w:rsidP="00924476">
            <w:pPr>
              <w:spacing w:before="0" w:after="0"/>
              <w:rPr>
                <w:sz w:val="18"/>
                <w:szCs w:val="18"/>
              </w:rPr>
            </w:pPr>
            <w:r w:rsidRPr="00834045">
              <w:rPr>
                <w:sz w:val="18"/>
                <w:szCs w:val="18"/>
              </w:rPr>
              <w:t>0</w:t>
            </w:r>
          </w:p>
        </w:tc>
      </w:tr>
      <w:tr w:rsidR="00924476" w:rsidRPr="00924476" w14:paraId="6AD0F421" w14:textId="77777777" w:rsidTr="00924476">
        <w:tc>
          <w:tcPr>
            <w:tcW w:w="2142" w:type="dxa"/>
            <w:vMerge/>
            <w:tcBorders>
              <w:left w:val="single" w:sz="8" w:space="0" w:color="FFFFFF" w:themeColor="background1"/>
              <w:bottom w:val="single" w:sz="6" w:space="0" w:color="FFFFFF" w:themeColor="background1"/>
              <w:right w:val="single" w:sz="24" w:space="0" w:color="FFFFFF" w:themeColor="background1"/>
            </w:tcBorders>
            <w:shd w:val="clear" w:color="auto" w:fill="9BBB59" w:themeFill="accent3"/>
          </w:tcPr>
          <w:p w14:paraId="3C6F3D43" w14:textId="77777777" w:rsidR="00924476" w:rsidRPr="00834045" w:rsidRDefault="00924476" w:rsidP="00924476">
            <w:pPr>
              <w:spacing w:before="0" w:after="0"/>
              <w:rPr>
                <w:b/>
                <w:bCs/>
                <w:color w:val="FFFFFF" w:themeColor="background1"/>
                <w:sz w:val="18"/>
                <w:szCs w:val="18"/>
              </w:rPr>
            </w:pPr>
          </w:p>
        </w:tc>
        <w:tc>
          <w:tcPr>
            <w:tcW w:w="2259" w:type="dxa"/>
            <w:vMerge/>
            <w:tcBorders>
              <w:left w:val="single" w:sz="6" w:space="0" w:color="FFFFFF" w:themeColor="background1"/>
              <w:bottom w:val="single" w:sz="6" w:space="0" w:color="FFFFFF" w:themeColor="background1"/>
              <w:right w:val="single" w:sz="6" w:space="0" w:color="FFFFFF" w:themeColor="background1"/>
            </w:tcBorders>
            <w:shd w:val="clear" w:color="auto" w:fill="E6EED5"/>
          </w:tcPr>
          <w:p w14:paraId="128E1892" w14:textId="77777777" w:rsidR="00924476" w:rsidRPr="00834045" w:rsidRDefault="00924476" w:rsidP="00924476">
            <w:pPr>
              <w:spacing w:before="0" w:after="0"/>
              <w:rPr>
                <w:sz w:val="18"/>
                <w:szCs w:val="18"/>
              </w:rPr>
            </w:pP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70515BB9" w14:textId="77777777" w:rsidR="00924476" w:rsidRPr="00834045" w:rsidRDefault="00924476" w:rsidP="00924476">
            <w:pPr>
              <w:spacing w:before="0" w:after="0"/>
              <w:rPr>
                <w:sz w:val="18"/>
                <w:szCs w:val="18"/>
              </w:rPr>
            </w:pPr>
            <w:r w:rsidRPr="00834045">
              <w:rPr>
                <w:sz w:val="18"/>
                <w:szCs w:val="18"/>
              </w:rPr>
              <w:t>Pt1.1.1: Intermittent River red gum floodplain swamp</w:t>
            </w: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7C38BB5E" w14:textId="77777777" w:rsidR="00924476" w:rsidRPr="00834045" w:rsidRDefault="00924476" w:rsidP="00924476">
            <w:pPr>
              <w:spacing w:before="0" w:after="0"/>
              <w:rPr>
                <w:sz w:val="18"/>
                <w:szCs w:val="18"/>
              </w:rPr>
            </w:pPr>
            <w:r w:rsidRPr="00834045">
              <w:rPr>
                <w:sz w:val="18"/>
                <w:szCs w:val="18"/>
              </w:rPr>
              <w:t>River red gum</w:t>
            </w: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6EED5"/>
            <w:hideMark/>
          </w:tcPr>
          <w:p w14:paraId="27790C65"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69DD5349" w14:textId="77777777" w:rsidR="00924476" w:rsidRPr="00834045" w:rsidRDefault="00924476" w:rsidP="00924476">
            <w:pPr>
              <w:spacing w:before="0" w:after="0"/>
              <w:rPr>
                <w:sz w:val="18"/>
                <w:szCs w:val="18"/>
              </w:rPr>
            </w:pPr>
            <w:r w:rsidRPr="00834045">
              <w:rPr>
                <w:sz w:val="18"/>
                <w:szCs w:val="18"/>
              </w:rPr>
              <w:t>2</w:t>
            </w:r>
          </w:p>
        </w:tc>
      </w:tr>
      <w:tr w:rsidR="00924476" w:rsidRPr="00924476" w14:paraId="29DA7663" w14:textId="77777777" w:rsidTr="00924476">
        <w:tc>
          <w:tcPr>
            <w:tcW w:w="2142" w:type="dxa"/>
            <w:tcBorders>
              <w:top w:val="single" w:sz="6" w:space="0" w:color="FFFFFF" w:themeColor="background1"/>
              <w:left w:val="single" w:sz="8" w:space="0" w:color="FFFFFF" w:themeColor="background1"/>
              <w:bottom w:val="single" w:sz="6" w:space="0" w:color="FFFFFF" w:themeColor="background1"/>
              <w:right w:val="single" w:sz="24" w:space="0" w:color="FFFFFF" w:themeColor="background1"/>
            </w:tcBorders>
            <w:shd w:val="clear" w:color="auto" w:fill="C2D69B" w:themeFill="accent3" w:themeFillTint="99"/>
            <w:hideMark/>
          </w:tcPr>
          <w:p w14:paraId="6D32834E"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ZONE 5</w:t>
            </w:r>
          </w:p>
        </w:tc>
        <w:tc>
          <w:tcPr>
            <w:tcW w:w="225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45E44823" w14:textId="77777777" w:rsidR="00924476" w:rsidRPr="00834045" w:rsidRDefault="00924476" w:rsidP="00924476">
            <w:pPr>
              <w:spacing w:before="0" w:after="0"/>
              <w:rPr>
                <w:sz w:val="18"/>
                <w:szCs w:val="18"/>
              </w:rPr>
            </w:pPr>
          </w:p>
        </w:tc>
        <w:tc>
          <w:tcPr>
            <w:tcW w:w="3504"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61B049D8" w14:textId="77777777" w:rsidR="00924476" w:rsidRPr="00834045" w:rsidRDefault="00924476" w:rsidP="00924476">
            <w:pPr>
              <w:spacing w:before="0" w:after="0"/>
              <w:rPr>
                <w:sz w:val="18"/>
                <w:szCs w:val="18"/>
              </w:rPr>
            </w:pPr>
          </w:p>
        </w:tc>
        <w:tc>
          <w:tcPr>
            <w:tcW w:w="2126"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430DC939" w14:textId="77777777" w:rsidR="00924476" w:rsidRPr="00834045" w:rsidRDefault="00924476" w:rsidP="00924476">
            <w:pPr>
              <w:spacing w:before="0" w:after="0"/>
              <w:rPr>
                <w:sz w:val="18"/>
                <w:szCs w:val="18"/>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2D69B" w:themeFill="accent3" w:themeFillTint="99"/>
          </w:tcPr>
          <w:p w14:paraId="02ED5CD0" w14:textId="77777777" w:rsidR="00924476" w:rsidRPr="00834045" w:rsidRDefault="00924476" w:rsidP="00924476">
            <w:pPr>
              <w:spacing w:before="0" w:after="0"/>
              <w:rPr>
                <w:sz w:val="18"/>
                <w:szCs w:val="18"/>
              </w:rPr>
            </w:pPr>
          </w:p>
        </w:tc>
        <w:tc>
          <w:tcPr>
            <w:tcW w:w="170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C2D69B" w:themeFill="accent3" w:themeFillTint="99"/>
          </w:tcPr>
          <w:p w14:paraId="670E4784" w14:textId="77777777" w:rsidR="00924476" w:rsidRPr="00834045" w:rsidRDefault="00924476" w:rsidP="00924476">
            <w:pPr>
              <w:spacing w:before="0" w:after="0"/>
              <w:rPr>
                <w:sz w:val="18"/>
                <w:szCs w:val="18"/>
              </w:rPr>
            </w:pPr>
          </w:p>
        </w:tc>
      </w:tr>
      <w:tr w:rsidR="00924476" w:rsidRPr="00924476" w14:paraId="3AA98481" w14:textId="77777777" w:rsidTr="00924476">
        <w:tc>
          <w:tcPr>
            <w:tcW w:w="2142"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3CFC7FDE"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Booligal (BO)</w:t>
            </w:r>
          </w:p>
        </w:tc>
        <w:tc>
          <w:tcPr>
            <w:tcW w:w="2259"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E6EED5"/>
            <w:hideMark/>
          </w:tcPr>
          <w:p w14:paraId="3DC24190" w14:textId="77777777" w:rsidR="00924476" w:rsidRPr="00834045" w:rsidRDefault="00924476" w:rsidP="00924476">
            <w:pPr>
              <w:spacing w:before="0" w:after="0"/>
              <w:rPr>
                <w:sz w:val="18"/>
                <w:szCs w:val="18"/>
              </w:rPr>
            </w:pPr>
            <w:r w:rsidRPr="00834045">
              <w:rPr>
                <w:sz w:val="18"/>
                <w:szCs w:val="18"/>
              </w:rPr>
              <w:t>Floodplain distributary channel</w:t>
            </w:r>
          </w:p>
        </w:tc>
        <w:tc>
          <w:tcPr>
            <w:tcW w:w="3504"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E6EED5"/>
            <w:hideMark/>
          </w:tcPr>
          <w:p w14:paraId="605A09F3" w14:textId="77777777" w:rsidR="00924476" w:rsidRPr="00834045" w:rsidRDefault="00924476" w:rsidP="00924476">
            <w:pPr>
              <w:spacing w:before="0" w:after="0"/>
              <w:rPr>
                <w:sz w:val="18"/>
                <w:szCs w:val="18"/>
              </w:rPr>
            </w:pPr>
            <w:r w:rsidRPr="00834045">
              <w:rPr>
                <w:sz w:val="18"/>
                <w:szCs w:val="18"/>
              </w:rPr>
              <w:t>Pt1.2.1 Intermittent black box floodplain swamp</w:t>
            </w:r>
          </w:p>
        </w:tc>
        <w:tc>
          <w:tcPr>
            <w:tcW w:w="2126"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E6EED5"/>
            <w:hideMark/>
          </w:tcPr>
          <w:p w14:paraId="793CAAE8" w14:textId="77777777" w:rsidR="00924476" w:rsidRPr="00834045" w:rsidRDefault="00924476" w:rsidP="00924476">
            <w:pPr>
              <w:spacing w:before="0" w:after="0"/>
              <w:rPr>
                <w:sz w:val="18"/>
                <w:szCs w:val="18"/>
              </w:rPr>
            </w:pPr>
            <w:r w:rsidRPr="00834045">
              <w:rPr>
                <w:sz w:val="18"/>
                <w:szCs w:val="18"/>
              </w:rPr>
              <w:t>Black box/river cooba/lignum</w:t>
            </w:r>
          </w:p>
        </w:tc>
        <w:tc>
          <w:tcPr>
            <w:tcW w:w="1701" w:type="dxa"/>
            <w:tcBorders>
              <w:top w:val="single" w:sz="6" w:space="0" w:color="FFFFFF" w:themeColor="background1"/>
              <w:left w:val="single" w:sz="6" w:space="0" w:color="FFFFFF" w:themeColor="background1"/>
              <w:bottom w:val="single" w:sz="8" w:space="0" w:color="FFFFFF" w:themeColor="background1"/>
              <w:right w:val="single" w:sz="6" w:space="0" w:color="FFFFFF" w:themeColor="background1"/>
            </w:tcBorders>
            <w:shd w:val="clear" w:color="auto" w:fill="E6EED5"/>
            <w:hideMark/>
          </w:tcPr>
          <w:p w14:paraId="27757B3F" w14:textId="77777777" w:rsidR="00924476" w:rsidRPr="00834045" w:rsidRDefault="00924476" w:rsidP="00924476">
            <w:pPr>
              <w:spacing w:before="0" w:after="0"/>
              <w:rPr>
                <w:sz w:val="18"/>
                <w:szCs w:val="18"/>
              </w:rPr>
            </w:pPr>
            <w:r w:rsidRPr="00834045">
              <w:rPr>
                <w:sz w:val="18"/>
                <w:szCs w:val="18"/>
              </w:rPr>
              <w:t>2</w:t>
            </w:r>
          </w:p>
        </w:tc>
        <w:tc>
          <w:tcPr>
            <w:tcW w:w="1701"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shd w:val="clear" w:color="auto" w:fill="E6EED5"/>
            <w:hideMark/>
          </w:tcPr>
          <w:p w14:paraId="6105E831" w14:textId="77777777" w:rsidR="00924476" w:rsidRPr="00834045" w:rsidRDefault="00924476" w:rsidP="00924476">
            <w:pPr>
              <w:spacing w:before="0" w:after="0"/>
              <w:rPr>
                <w:sz w:val="18"/>
                <w:szCs w:val="18"/>
              </w:rPr>
            </w:pPr>
            <w:r w:rsidRPr="00834045">
              <w:rPr>
                <w:sz w:val="18"/>
                <w:szCs w:val="18"/>
              </w:rPr>
              <w:t>2</w:t>
            </w:r>
          </w:p>
        </w:tc>
      </w:tr>
    </w:tbl>
    <w:p w14:paraId="144D2780" w14:textId="77777777" w:rsidR="00924476" w:rsidRPr="00924476" w:rsidRDefault="00924476" w:rsidP="00924476">
      <w:pPr>
        <w:spacing w:before="0" w:after="0"/>
      </w:pPr>
      <w:bookmarkStart w:id="332" w:name="_Ref460413302"/>
      <w:bookmarkStart w:id="333" w:name="_Ref460407667"/>
      <w:bookmarkStart w:id="334" w:name="_Ref457988687"/>
    </w:p>
    <w:p w14:paraId="6EF11CC8" w14:textId="77777777" w:rsidR="00924476" w:rsidRPr="00924476" w:rsidRDefault="00924476" w:rsidP="00924476">
      <w:pPr>
        <w:spacing w:before="0" w:after="0"/>
      </w:pPr>
      <w:r w:rsidRPr="00924476">
        <w:br w:type="page"/>
      </w:r>
      <w:bookmarkEnd w:id="332"/>
    </w:p>
    <w:p w14:paraId="32EA2935" w14:textId="3261164B" w:rsidR="00924476" w:rsidRPr="00834045" w:rsidRDefault="00924476" w:rsidP="00834045">
      <w:pPr>
        <w:pStyle w:val="Caption"/>
      </w:pPr>
      <w:bookmarkStart w:id="335" w:name="_Ref465431525"/>
      <w:bookmarkStart w:id="336" w:name="_Toc491259451"/>
      <w:bookmarkStart w:id="337" w:name="_Toc498514501"/>
      <w:bookmarkStart w:id="338" w:name="_Toc4574927"/>
      <w:r w:rsidRPr="00834045">
        <w:t xml:space="preserve">Table </w:t>
      </w:r>
      <w:r w:rsidR="00CB3460">
        <w:rPr>
          <w:noProof/>
        </w:rPr>
        <w:fldChar w:fldCharType="begin"/>
      </w:r>
      <w:r w:rsidR="00CB3460">
        <w:rPr>
          <w:noProof/>
        </w:rPr>
        <w:instrText xml:space="preserve"> SEQ Table \* ARABIC </w:instrText>
      </w:r>
      <w:r w:rsidR="00CB3460">
        <w:rPr>
          <w:noProof/>
        </w:rPr>
        <w:fldChar w:fldCharType="separate"/>
      </w:r>
      <w:r w:rsidR="002A4751">
        <w:rPr>
          <w:noProof/>
        </w:rPr>
        <w:t>16</w:t>
      </w:r>
      <w:r w:rsidR="00CB3460">
        <w:rPr>
          <w:noProof/>
        </w:rPr>
        <w:fldChar w:fldCharType="end"/>
      </w:r>
      <w:bookmarkEnd w:id="335"/>
      <w:r w:rsidRPr="00834045">
        <w:t>. Wetland sampling dates and observations 2017-18.</w:t>
      </w:r>
      <w:bookmarkEnd w:id="336"/>
      <w:r w:rsidRPr="00834045">
        <w:t xml:space="preserve"> </w:t>
      </w:r>
      <w:r w:rsidR="009C3A7E">
        <w:t xml:space="preserve">Percentages indicate the estimated inundation of the plot or transect at the time of sampling. </w:t>
      </w:r>
      <w:r w:rsidRPr="00834045">
        <w:t>Watering categories correspond to the historical watering of the sites (see</w:t>
      </w:r>
      <w:bookmarkEnd w:id="337"/>
      <w:r w:rsidRPr="00834045">
        <w:t xml:space="preserve"> </w:t>
      </w:r>
      <w:r w:rsidRPr="00834045">
        <w:fldChar w:fldCharType="begin"/>
      </w:r>
      <w:r w:rsidRPr="00834045">
        <w:instrText xml:space="preserve"> REF _Ref465070871 \h  \* MERGEFORMAT </w:instrText>
      </w:r>
      <w:r w:rsidRPr="00834045">
        <w:fldChar w:fldCharType="separate"/>
      </w:r>
      <w:r w:rsidR="002A4751" w:rsidRPr="0094556C">
        <w:t xml:space="preserve">Table </w:t>
      </w:r>
      <w:r w:rsidR="002A4751">
        <w:t>17</w:t>
      </w:r>
      <w:r w:rsidRPr="00834045">
        <w:fldChar w:fldCharType="end"/>
      </w:r>
      <w:r w:rsidRPr="00834045">
        <w:t>)</w:t>
      </w:r>
      <w:r w:rsidR="005959DD">
        <w:t>.</w:t>
      </w:r>
      <w:bookmarkEnd w:id="338"/>
      <w:r w:rsidR="005959DD">
        <w:t xml:space="preserve"> </w:t>
      </w:r>
    </w:p>
    <w:bookmarkEnd w:id="333"/>
    <w:bookmarkEnd w:id="334"/>
    <w:tbl>
      <w:tblPr>
        <w:tblW w:w="14360" w:type="dxa"/>
        <w:tblInd w:w="93" w:type="dxa"/>
        <w:tblLayout w:type="fixed"/>
        <w:tblLook w:val="04A0" w:firstRow="1" w:lastRow="0" w:firstColumn="1" w:lastColumn="0" w:noHBand="0" w:noVBand="1"/>
      </w:tblPr>
      <w:tblGrid>
        <w:gridCol w:w="2190"/>
        <w:gridCol w:w="944"/>
        <w:gridCol w:w="945"/>
        <w:gridCol w:w="945"/>
        <w:gridCol w:w="945"/>
        <w:gridCol w:w="3544"/>
        <w:gridCol w:w="2894"/>
        <w:gridCol w:w="967"/>
        <w:gridCol w:w="986"/>
      </w:tblGrid>
      <w:tr w:rsidR="00924476" w:rsidRPr="00834045" w14:paraId="4A88847D" w14:textId="77777777" w:rsidTr="00924476">
        <w:trPr>
          <w:trHeight w:val="397"/>
        </w:trPr>
        <w:tc>
          <w:tcPr>
            <w:tcW w:w="2190" w:type="dxa"/>
            <w:vMerge w:val="restart"/>
            <w:tcBorders>
              <w:top w:val="single" w:sz="8" w:space="0" w:color="FFFFFF"/>
              <w:left w:val="single" w:sz="8" w:space="0" w:color="FFFFFF"/>
              <w:right w:val="single" w:sz="8" w:space="0" w:color="FFFFFF"/>
            </w:tcBorders>
            <w:shd w:val="clear" w:color="000000" w:fill="9BBB59"/>
            <w:vAlign w:val="center"/>
            <w:hideMark/>
          </w:tcPr>
          <w:p w14:paraId="5C3B962B" w14:textId="77777777" w:rsidR="00924476" w:rsidRPr="00834045" w:rsidRDefault="00924476" w:rsidP="00924476">
            <w:pPr>
              <w:spacing w:before="0" w:after="0"/>
              <w:rPr>
                <w:b/>
                <w:bCs/>
                <w:color w:val="FFFFFF" w:themeColor="background1"/>
                <w:sz w:val="18"/>
                <w:szCs w:val="18"/>
              </w:rPr>
            </w:pPr>
          </w:p>
        </w:tc>
        <w:tc>
          <w:tcPr>
            <w:tcW w:w="3779" w:type="dxa"/>
            <w:gridSpan w:val="4"/>
            <w:tcBorders>
              <w:top w:val="single" w:sz="8" w:space="0" w:color="FFFFFF"/>
              <w:left w:val="nil"/>
              <w:bottom w:val="single" w:sz="8" w:space="0" w:color="FFFFFF"/>
              <w:right w:val="single" w:sz="8" w:space="0" w:color="FFFFFF"/>
            </w:tcBorders>
            <w:shd w:val="clear" w:color="000000" w:fill="9BBB59"/>
            <w:vAlign w:val="center"/>
            <w:hideMark/>
          </w:tcPr>
          <w:p w14:paraId="74FCC722" w14:textId="5A8F769D"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OBSERVATION</w:t>
            </w:r>
            <w:r w:rsidR="009C3A7E">
              <w:rPr>
                <w:b/>
                <w:bCs/>
                <w:color w:val="FFFFFF" w:themeColor="background1"/>
                <w:sz w:val="18"/>
                <w:szCs w:val="18"/>
              </w:rPr>
              <w:t xml:space="preserve"> (inundation averaged across plots/transects at each site)</w:t>
            </w:r>
          </w:p>
        </w:tc>
        <w:tc>
          <w:tcPr>
            <w:tcW w:w="6438" w:type="dxa"/>
            <w:gridSpan w:val="2"/>
            <w:vMerge w:val="restart"/>
            <w:tcBorders>
              <w:top w:val="single" w:sz="8" w:space="0" w:color="FFFFFF"/>
              <w:left w:val="single" w:sz="8" w:space="0" w:color="FFFFFF"/>
              <w:bottom w:val="single" w:sz="8" w:space="0" w:color="FFFFFF"/>
              <w:right w:val="single" w:sz="8" w:space="0" w:color="FFFFFF"/>
            </w:tcBorders>
            <w:shd w:val="clear" w:color="000000" w:fill="9BBB59"/>
            <w:vAlign w:val="center"/>
            <w:hideMark/>
          </w:tcPr>
          <w:p w14:paraId="2070698D" w14:textId="76B6BE04"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NOTES</w:t>
            </w:r>
            <w:r w:rsidR="009C3A7E">
              <w:rPr>
                <w:b/>
                <w:bCs/>
                <w:color w:val="FFFFFF" w:themeColor="background1"/>
                <w:sz w:val="18"/>
                <w:szCs w:val="18"/>
              </w:rPr>
              <w:t xml:space="preserve"> (plot and transect specific observations)</w:t>
            </w:r>
          </w:p>
        </w:tc>
        <w:tc>
          <w:tcPr>
            <w:tcW w:w="1953" w:type="dxa"/>
            <w:gridSpan w:val="2"/>
            <w:vMerge w:val="restart"/>
            <w:tcBorders>
              <w:top w:val="single" w:sz="8" w:space="0" w:color="FFFFFF"/>
              <w:left w:val="single" w:sz="8" w:space="0" w:color="FFFFFF"/>
              <w:bottom w:val="single" w:sz="8" w:space="0" w:color="FFFFFF"/>
              <w:right w:val="single" w:sz="8" w:space="0" w:color="FFFFFF"/>
            </w:tcBorders>
            <w:shd w:val="clear" w:color="000000" w:fill="9BBB59"/>
            <w:vAlign w:val="center"/>
            <w:hideMark/>
          </w:tcPr>
          <w:p w14:paraId="138E05FD" w14:textId="61812916"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WATERING HISTORY</w:t>
            </w:r>
            <w:r w:rsidRPr="00834045">
              <w:rPr>
                <w:b/>
                <w:bCs/>
                <w:color w:val="FFFFFF" w:themeColor="background1"/>
                <w:sz w:val="18"/>
                <w:szCs w:val="18"/>
              </w:rPr>
              <w:br/>
              <w:t xml:space="preserve">(see </w:t>
            </w:r>
            <w:r w:rsidRPr="00834045">
              <w:rPr>
                <w:b/>
                <w:bCs/>
                <w:color w:val="FFFFFF" w:themeColor="background1"/>
                <w:sz w:val="18"/>
                <w:szCs w:val="18"/>
              </w:rPr>
              <w:fldChar w:fldCharType="begin"/>
            </w:r>
            <w:r w:rsidRPr="00834045">
              <w:rPr>
                <w:b/>
                <w:bCs/>
                <w:color w:val="FFFFFF" w:themeColor="background1"/>
                <w:sz w:val="18"/>
                <w:szCs w:val="18"/>
              </w:rPr>
              <w:instrText xml:space="preserve"> REF _Ref465070871 \h  \* MERGEFORMAT </w:instrText>
            </w:r>
            <w:r w:rsidRPr="00834045">
              <w:rPr>
                <w:b/>
                <w:bCs/>
                <w:color w:val="FFFFFF" w:themeColor="background1"/>
                <w:sz w:val="18"/>
                <w:szCs w:val="18"/>
              </w:rPr>
            </w:r>
            <w:r w:rsidRPr="00834045">
              <w:rPr>
                <w:b/>
                <w:bCs/>
                <w:color w:val="FFFFFF" w:themeColor="background1"/>
                <w:sz w:val="18"/>
                <w:szCs w:val="18"/>
              </w:rPr>
              <w:fldChar w:fldCharType="separate"/>
            </w:r>
            <w:r w:rsidR="002A4751" w:rsidRPr="002A4751">
              <w:rPr>
                <w:b/>
                <w:bCs/>
                <w:color w:val="FFFFFF" w:themeColor="background1"/>
                <w:sz w:val="18"/>
                <w:szCs w:val="18"/>
              </w:rPr>
              <w:t>Table 17</w:t>
            </w:r>
            <w:r w:rsidRPr="00834045">
              <w:rPr>
                <w:color w:val="FFFFFF" w:themeColor="background1"/>
                <w:sz w:val="18"/>
                <w:szCs w:val="18"/>
              </w:rPr>
              <w:fldChar w:fldCharType="end"/>
            </w:r>
            <w:r w:rsidRPr="00834045">
              <w:rPr>
                <w:b/>
                <w:bCs/>
                <w:color w:val="FFFFFF" w:themeColor="background1"/>
                <w:sz w:val="18"/>
                <w:szCs w:val="18"/>
              </w:rPr>
              <w:t>)</w:t>
            </w:r>
          </w:p>
        </w:tc>
      </w:tr>
      <w:tr w:rsidR="00924476" w:rsidRPr="00834045" w14:paraId="4D75175E" w14:textId="77777777" w:rsidTr="00924476">
        <w:trPr>
          <w:trHeight w:val="431"/>
        </w:trPr>
        <w:tc>
          <w:tcPr>
            <w:tcW w:w="2190" w:type="dxa"/>
            <w:vMerge/>
            <w:tcBorders>
              <w:left w:val="single" w:sz="8" w:space="0" w:color="FFFFFF"/>
              <w:bottom w:val="single" w:sz="8" w:space="0" w:color="FFFFFF"/>
              <w:right w:val="single" w:sz="8" w:space="0" w:color="FFFFFF"/>
            </w:tcBorders>
            <w:shd w:val="clear" w:color="000000" w:fill="9BBB59"/>
            <w:vAlign w:val="center"/>
            <w:hideMark/>
          </w:tcPr>
          <w:p w14:paraId="724F977C" w14:textId="77777777" w:rsidR="00924476" w:rsidRPr="00834045" w:rsidRDefault="00924476" w:rsidP="00924476">
            <w:pPr>
              <w:spacing w:before="0" w:after="0"/>
              <w:rPr>
                <w:b/>
                <w:bCs/>
                <w:color w:val="FFFFFF" w:themeColor="background1"/>
                <w:sz w:val="18"/>
                <w:szCs w:val="18"/>
              </w:rPr>
            </w:pPr>
          </w:p>
        </w:tc>
        <w:tc>
          <w:tcPr>
            <w:tcW w:w="1889" w:type="dxa"/>
            <w:gridSpan w:val="2"/>
            <w:tcBorders>
              <w:top w:val="single" w:sz="8" w:space="0" w:color="FFFFFF"/>
              <w:left w:val="nil"/>
              <w:right w:val="single" w:sz="8" w:space="0" w:color="FFFFFF"/>
            </w:tcBorders>
            <w:shd w:val="clear" w:color="000000" w:fill="9BBB59"/>
            <w:vAlign w:val="center"/>
            <w:hideMark/>
          </w:tcPr>
          <w:p w14:paraId="72735559"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 xml:space="preserve">Spring 2017 </w:t>
            </w:r>
          </w:p>
        </w:tc>
        <w:tc>
          <w:tcPr>
            <w:tcW w:w="1890" w:type="dxa"/>
            <w:gridSpan w:val="2"/>
            <w:tcBorders>
              <w:top w:val="single" w:sz="8" w:space="0" w:color="FFFFFF"/>
              <w:left w:val="nil"/>
              <w:right w:val="single" w:sz="8" w:space="0" w:color="FFFFFF"/>
            </w:tcBorders>
            <w:shd w:val="clear" w:color="000000" w:fill="9BBB59"/>
            <w:vAlign w:val="center"/>
            <w:hideMark/>
          </w:tcPr>
          <w:p w14:paraId="4D9E2759"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Autumn 2018</w:t>
            </w:r>
          </w:p>
        </w:tc>
        <w:tc>
          <w:tcPr>
            <w:tcW w:w="6438" w:type="dxa"/>
            <w:gridSpan w:val="2"/>
            <w:vMerge/>
            <w:tcBorders>
              <w:top w:val="single" w:sz="8" w:space="0" w:color="FFFFFF"/>
              <w:left w:val="single" w:sz="8" w:space="0" w:color="FFFFFF"/>
              <w:bottom w:val="single" w:sz="8" w:space="0" w:color="FFFFFF"/>
              <w:right w:val="single" w:sz="8" w:space="0" w:color="FFFFFF"/>
            </w:tcBorders>
            <w:vAlign w:val="center"/>
            <w:hideMark/>
          </w:tcPr>
          <w:p w14:paraId="47587073" w14:textId="77777777" w:rsidR="00924476" w:rsidRPr="00834045" w:rsidRDefault="00924476" w:rsidP="00924476">
            <w:pPr>
              <w:spacing w:before="0" w:after="0"/>
              <w:rPr>
                <w:b/>
                <w:bCs/>
                <w:color w:val="FFFFFF" w:themeColor="background1"/>
                <w:sz w:val="18"/>
                <w:szCs w:val="18"/>
              </w:rPr>
            </w:pPr>
          </w:p>
        </w:tc>
        <w:tc>
          <w:tcPr>
            <w:tcW w:w="1953" w:type="dxa"/>
            <w:gridSpan w:val="2"/>
            <w:vMerge/>
            <w:tcBorders>
              <w:top w:val="single" w:sz="8" w:space="0" w:color="FFFFFF"/>
              <w:left w:val="single" w:sz="8" w:space="0" w:color="FFFFFF"/>
              <w:bottom w:val="single" w:sz="8" w:space="0" w:color="FFFFFF"/>
              <w:right w:val="single" w:sz="8" w:space="0" w:color="FFFFFF"/>
            </w:tcBorders>
            <w:vAlign w:val="center"/>
            <w:hideMark/>
          </w:tcPr>
          <w:p w14:paraId="26DED3EE" w14:textId="77777777" w:rsidR="00924476" w:rsidRPr="00834045" w:rsidRDefault="00924476" w:rsidP="00924476">
            <w:pPr>
              <w:spacing w:before="0" w:after="0"/>
              <w:rPr>
                <w:b/>
                <w:bCs/>
                <w:color w:val="FFFFFF" w:themeColor="background1"/>
                <w:sz w:val="18"/>
                <w:szCs w:val="18"/>
              </w:rPr>
            </w:pPr>
          </w:p>
        </w:tc>
      </w:tr>
      <w:tr w:rsidR="00924476" w:rsidRPr="00834045" w14:paraId="5F29A8C9"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200E5D0C"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SITE (CODE)</w:t>
            </w:r>
          </w:p>
        </w:tc>
        <w:tc>
          <w:tcPr>
            <w:tcW w:w="944" w:type="dxa"/>
            <w:tcBorders>
              <w:top w:val="nil"/>
              <w:left w:val="nil"/>
              <w:bottom w:val="single" w:sz="8" w:space="0" w:color="FFFFFF"/>
              <w:right w:val="single" w:sz="8" w:space="0" w:color="FFFFFF"/>
            </w:tcBorders>
            <w:shd w:val="clear" w:color="000000" w:fill="9BBB59"/>
            <w:vAlign w:val="center"/>
            <w:hideMark/>
          </w:tcPr>
          <w:p w14:paraId="62145E6A"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Transect</w:t>
            </w:r>
          </w:p>
        </w:tc>
        <w:tc>
          <w:tcPr>
            <w:tcW w:w="945" w:type="dxa"/>
            <w:tcBorders>
              <w:top w:val="nil"/>
              <w:left w:val="nil"/>
              <w:bottom w:val="single" w:sz="8" w:space="0" w:color="FFFFFF"/>
              <w:right w:val="single" w:sz="8" w:space="0" w:color="FFFFFF"/>
            </w:tcBorders>
            <w:shd w:val="clear" w:color="000000" w:fill="9BBB59"/>
            <w:vAlign w:val="center"/>
            <w:hideMark/>
          </w:tcPr>
          <w:p w14:paraId="4276E62B"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Plot</w:t>
            </w:r>
          </w:p>
        </w:tc>
        <w:tc>
          <w:tcPr>
            <w:tcW w:w="945" w:type="dxa"/>
            <w:tcBorders>
              <w:top w:val="nil"/>
              <w:left w:val="nil"/>
              <w:bottom w:val="single" w:sz="8" w:space="0" w:color="FFFFFF"/>
              <w:right w:val="single" w:sz="8" w:space="0" w:color="FFFFFF"/>
            </w:tcBorders>
            <w:shd w:val="clear" w:color="000000" w:fill="9BBB59"/>
            <w:vAlign w:val="center"/>
            <w:hideMark/>
          </w:tcPr>
          <w:p w14:paraId="6668DB68"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Transect</w:t>
            </w:r>
          </w:p>
        </w:tc>
        <w:tc>
          <w:tcPr>
            <w:tcW w:w="945" w:type="dxa"/>
            <w:tcBorders>
              <w:top w:val="nil"/>
              <w:left w:val="nil"/>
              <w:bottom w:val="single" w:sz="8" w:space="0" w:color="FFFFFF"/>
              <w:right w:val="single" w:sz="8" w:space="0" w:color="FFFFFF"/>
            </w:tcBorders>
            <w:shd w:val="clear" w:color="000000" w:fill="9BBB59"/>
            <w:vAlign w:val="center"/>
            <w:hideMark/>
          </w:tcPr>
          <w:p w14:paraId="5FB6122D"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Plot</w:t>
            </w:r>
          </w:p>
        </w:tc>
        <w:tc>
          <w:tcPr>
            <w:tcW w:w="3544" w:type="dxa"/>
            <w:tcBorders>
              <w:top w:val="nil"/>
              <w:left w:val="nil"/>
              <w:bottom w:val="single" w:sz="8" w:space="0" w:color="FFFFFF"/>
              <w:right w:val="single" w:sz="8" w:space="0" w:color="FFFFFF"/>
            </w:tcBorders>
            <w:shd w:val="clear" w:color="000000" w:fill="9BBB59"/>
            <w:vAlign w:val="center"/>
            <w:hideMark/>
          </w:tcPr>
          <w:p w14:paraId="66E429AD"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Transect</w:t>
            </w:r>
          </w:p>
        </w:tc>
        <w:tc>
          <w:tcPr>
            <w:tcW w:w="2894" w:type="dxa"/>
            <w:tcBorders>
              <w:top w:val="nil"/>
              <w:left w:val="nil"/>
              <w:bottom w:val="single" w:sz="8" w:space="0" w:color="FFFFFF"/>
              <w:right w:val="single" w:sz="8" w:space="0" w:color="FFFFFF"/>
            </w:tcBorders>
            <w:shd w:val="clear" w:color="000000" w:fill="9BBB59"/>
            <w:vAlign w:val="center"/>
            <w:hideMark/>
          </w:tcPr>
          <w:p w14:paraId="5A1FD02D"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Plot</w:t>
            </w:r>
          </w:p>
        </w:tc>
        <w:tc>
          <w:tcPr>
            <w:tcW w:w="967" w:type="dxa"/>
            <w:tcBorders>
              <w:top w:val="nil"/>
              <w:left w:val="nil"/>
              <w:bottom w:val="single" w:sz="8" w:space="0" w:color="FFFFFF"/>
              <w:right w:val="single" w:sz="8" w:space="0" w:color="FFFFFF"/>
            </w:tcBorders>
            <w:shd w:val="clear" w:color="000000" w:fill="9BBB59"/>
            <w:vAlign w:val="center"/>
            <w:hideMark/>
          </w:tcPr>
          <w:p w14:paraId="118231A1"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Transect</w:t>
            </w:r>
          </w:p>
        </w:tc>
        <w:tc>
          <w:tcPr>
            <w:tcW w:w="986" w:type="dxa"/>
            <w:tcBorders>
              <w:top w:val="nil"/>
              <w:left w:val="nil"/>
              <w:bottom w:val="single" w:sz="8" w:space="0" w:color="FFFFFF"/>
              <w:right w:val="single" w:sz="8" w:space="0" w:color="FFFFFF"/>
            </w:tcBorders>
            <w:shd w:val="clear" w:color="000000" w:fill="9BBB59"/>
            <w:vAlign w:val="center"/>
            <w:hideMark/>
          </w:tcPr>
          <w:p w14:paraId="4AB6BAD0"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Plot</w:t>
            </w:r>
          </w:p>
        </w:tc>
      </w:tr>
      <w:tr w:rsidR="00924476" w:rsidRPr="00834045" w14:paraId="2AEC6E61" w14:textId="77777777" w:rsidTr="00924476">
        <w:trPr>
          <w:trHeight w:val="255"/>
        </w:trPr>
        <w:tc>
          <w:tcPr>
            <w:tcW w:w="14360" w:type="dxa"/>
            <w:gridSpan w:val="9"/>
            <w:tcBorders>
              <w:top w:val="single" w:sz="8" w:space="0" w:color="FFFFFF"/>
              <w:left w:val="single" w:sz="8" w:space="0" w:color="FFFFFF"/>
              <w:bottom w:val="single" w:sz="8" w:space="0" w:color="FFFFFF"/>
              <w:right w:val="single" w:sz="8" w:space="0" w:color="FFFFFF"/>
            </w:tcBorders>
            <w:shd w:val="clear" w:color="000000" w:fill="C2D69B"/>
            <w:vAlign w:val="center"/>
            <w:hideMark/>
          </w:tcPr>
          <w:p w14:paraId="5C3CFE16"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ZONE 1</w:t>
            </w:r>
          </w:p>
        </w:tc>
      </w:tr>
      <w:tr w:rsidR="00924476" w:rsidRPr="00834045" w14:paraId="60408668"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4B5357A7"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Hazelwood (HW)</w:t>
            </w:r>
          </w:p>
        </w:tc>
        <w:tc>
          <w:tcPr>
            <w:tcW w:w="944" w:type="dxa"/>
            <w:tcBorders>
              <w:top w:val="nil"/>
              <w:left w:val="nil"/>
              <w:bottom w:val="single" w:sz="8" w:space="0" w:color="FFFFFF"/>
              <w:right w:val="single" w:sz="8" w:space="0" w:color="FFFFFF"/>
            </w:tcBorders>
            <w:shd w:val="clear" w:color="000000" w:fill="E6EED5"/>
            <w:vAlign w:val="center"/>
            <w:hideMark/>
          </w:tcPr>
          <w:p w14:paraId="57568865"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2DBB65A8"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0937A524"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36C71804"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0EF1254D"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5430B843"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6C19D281" w14:textId="77777777" w:rsidR="00924476" w:rsidRPr="00834045" w:rsidRDefault="00924476" w:rsidP="00924476">
            <w:pPr>
              <w:spacing w:before="0" w:after="0"/>
              <w:rPr>
                <w:sz w:val="18"/>
                <w:szCs w:val="18"/>
              </w:rPr>
            </w:pPr>
            <w:r w:rsidRPr="00834045">
              <w:rPr>
                <w:sz w:val="18"/>
                <w:szCs w:val="18"/>
              </w:rPr>
              <w:t>B</w:t>
            </w:r>
          </w:p>
        </w:tc>
        <w:tc>
          <w:tcPr>
            <w:tcW w:w="986" w:type="dxa"/>
            <w:tcBorders>
              <w:top w:val="nil"/>
              <w:left w:val="nil"/>
              <w:bottom w:val="single" w:sz="8" w:space="0" w:color="FFFFFF"/>
              <w:right w:val="single" w:sz="8" w:space="0" w:color="FFFFFF"/>
            </w:tcBorders>
            <w:shd w:val="clear" w:color="000000" w:fill="E6EED5"/>
            <w:vAlign w:val="center"/>
          </w:tcPr>
          <w:p w14:paraId="35AD9BD8" w14:textId="77777777" w:rsidR="00924476" w:rsidRPr="00834045" w:rsidRDefault="00924476" w:rsidP="00924476">
            <w:pPr>
              <w:spacing w:before="0" w:after="0"/>
              <w:rPr>
                <w:sz w:val="18"/>
                <w:szCs w:val="18"/>
              </w:rPr>
            </w:pPr>
            <w:r w:rsidRPr="00834045">
              <w:rPr>
                <w:sz w:val="18"/>
                <w:szCs w:val="18"/>
              </w:rPr>
              <w:t>A</w:t>
            </w:r>
          </w:p>
        </w:tc>
      </w:tr>
      <w:tr w:rsidR="00924476" w:rsidRPr="00834045" w14:paraId="02A03522"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267134ED"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Whealbah (WB)</w:t>
            </w:r>
          </w:p>
        </w:tc>
        <w:tc>
          <w:tcPr>
            <w:tcW w:w="944" w:type="dxa"/>
            <w:tcBorders>
              <w:top w:val="nil"/>
              <w:left w:val="nil"/>
              <w:bottom w:val="single" w:sz="8" w:space="0" w:color="FFFFFF"/>
              <w:right w:val="single" w:sz="8" w:space="0" w:color="FFFFFF"/>
            </w:tcBorders>
            <w:shd w:val="clear" w:color="000000" w:fill="E6EED5"/>
            <w:vAlign w:val="center"/>
            <w:hideMark/>
          </w:tcPr>
          <w:p w14:paraId="6008263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33AED5B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554976C4"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7E5E1A43"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7B226D1B"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72C08CE2"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5FE99F7A" w14:textId="77777777" w:rsidR="00924476" w:rsidRPr="00834045" w:rsidRDefault="00924476" w:rsidP="00924476">
            <w:pPr>
              <w:spacing w:before="0" w:after="0"/>
              <w:rPr>
                <w:sz w:val="18"/>
                <w:szCs w:val="18"/>
              </w:rPr>
            </w:pPr>
            <w:r w:rsidRPr="00834045">
              <w:rPr>
                <w:sz w:val="18"/>
                <w:szCs w:val="18"/>
              </w:rPr>
              <w:t>B</w:t>
            </w:r>
          </w:p>
        </w:tc>
        <w:tc>
          <w:tcPr>
            <w:tcW w:w="986" w:type="dxa"/>
            <w:tcBorders>
              <w:top w:val="nil"/>
              <w:left w:val="nil"/>
              <w:bottom w:val="single" w:sz="8" w:space="0" w:color="FFFFFF"/>
              <w:right w:val="single" w:sz="8" w:space="0" w:color="FFFFFF"/>
            </w:tcBorders>
            <w:shd w:val="clear" w:color="000000" w:fill="E6EED5"/>
            <w:vAlign w:val="center"/>
          </w:tcPr>
          <w:p w14:paraId="20980262" w14:textId="77777777" w:rsidR="00924476" w:rsidRPr="00834045" w:rsidRDefault="00924476" w:rsidP="00924476">
            <w:pPr>
              <w:spacing w:before="0" w:after="0"/>
              <w:rPr>
                <w:sz w:val="18"/>
                <w:szCs w:val="18"/>
              </w:rPr>
            </w:pPr>
            <w:r w:rsidRPr="00834045">
              <w:rPr>
                <w:sz w:val="18"/>
                <w:szCs w:val="18"/>
              </w:rPr>
              <w:t>A</w:t>
            </w:r>
          </w:p>
        </w:tc>
      </w:tr>
      <w:tr w:rsidR="00924476" w:rsidRPr="00834045" w14:paraId="26F82E68"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5723106C"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Moon Moon (MM)</w:t>
            </w:r>
          </w:p>
        </w:tc>
        <w:tc>
          <w:tcPr>
            <w:tcW w:w="944" w:type="dxa"/>
            <w:tcBorders>
              <w:top w:val="nil"/>
              <w:left w:val="nil"/>
              <w:bottom w:val="single" w:sz="8" w:space="0" w:color="FFFFFF"/>
              <w:right w:val="single" w:sz="8" w:space="0" w:color="FFFFFF"/>
            </w:tcBorders>
            <w:shd w:val="clear" w:color="000000" w:fill="E6EED5"/>
            <w:vAlign w:val="center"/>
            <w:hideMark/>
          </w:tcPr>
          <w:p w14:paraId="7739EC7B"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0432151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105F9DC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3F3471EC"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5A033F07"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4995D6A5"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14584F63" w14:textId="77777777" w:rsidR="00924476" w:rsidRPr="00834045" w:rsidRDefault="00924476" w:rsidP="00924476">
            <w:pPr>
              <w:spacing w:before="0" w:after="0"/>
              <w:rPr>
                <w:sz w:val="18"/>
                <w:szCs w:val="18"/>
              </w:rPr>
            </w:pPr>
            <w:r w:rsidRPr="00834045">
              <w:rPr>
                <w:sz w:val="18"/>
                <w:szCs w:val="18"/>
              </w:rPr>
              <w:t>B</w:t>
            </w:r>
          </w:p>
        </w:tc>
        <w:tc>
          <w:tcPr>
            <w:tcW w:w="986" w:type="dxa"/>
            <w:tcBorders>
              <w:top w:val="nil"/>
              <w:left w:val="nil"/>
              <w:bottom w:val="single" w:sz="8" w:space="0" w:color="FFFFFF"/>
              <w:right w:val="single" w:sz="8" w:space="0" w:color="FFFFFF"/>
            </w:tcBorders>
            <w:shd w:val="clear" w:color="000000" w:fill="E6EED5"/>
            <w:vAlign w:val="center"/>
          </w:tcPr>
          <w:p w14:paraId="1AEA3B78" w14:textId="77777777" w:rsidR="00924476" w:rsidRPr="00834045" w:rsidRDefault="00924476" w:rsidP="00924476">
            <w:pPr>
              <w:spacing w:before="0" w:after="0"/>
              <w:rPr>
                <w:sz w:val="18"/>
                <w:szCs w:val="18"/>
              </w:rPr>
            </w:pPr>
            <w:r w:rsidRPr="00834045">
              <w:rPr>
                <w:sz w:val="18"/>
                <w:szCs w:val="18"/>
              </w:rPr>
              <w:t>B</w:t>
            </w:r>
          </w:p>
        </w:tc>
      </w:tr>
      <w:tr w:rsidR="00924476" w:rsidRPr="00834045" w14:paraId="4E3B9F2C" w14:textId="77777777" w:rsidTr="00924476">
        <w:trPr>
          <w:trHeight w:val="255"/>
        </w:trPr>
        <w:tc>
          <w:tcPr>
            <w:tcW w:w="14360" w:type="dxa"/>
            <w:gridSpan w:val="9"/>
            <w:tcBorders>
              <w:top w:val="single" w:sz="8" w:space="0" w:color="FFFFFF"/>
              <w:left w:val="single" w:sz="8" w:space="0" w:color="FFFFFF"/>
              <w:bottom w:val="single" w:sz="8" w:space="0" w:color="FFFFFF"/>
              <w:right w:val="single" w:sz="8" w:space="0" w:color="FFFFFF"/>
            </w:tcBorders>
            <w:shd w:val="clear" w:color="000000" w:fill="C2D69B"/>
            <w:vAlign w:val="center"/>
            <w:hideMark/>
          </w:tcPr>
          <w:p w14:paraId="1A190E05" w14:textId="77777777" w:rsidR="00924476" w:rsidRPr="00834045" w:rsidRDefault="00924476" w:rsidP="00924476">
            <w:pPr>
              <w:spacing w:before="0" w:after="0"/>
              <w:rPr>
                <w:b/>
                <w:color w:val="FFFFFF" w:themeColor="background1"/>
                <w:sz w:val="18"/>
                <w:szCs w:val="18"/>
              </w:rPr>
            </w:pPr>
            <w:r w:rsidRPr="00834045">
              <w:rPr>
                <w:b/>
                <w:color w:val="FFFFFF" w:themeColor="background1"/>
                <w:sz w:val="18"/>
                <w:szCs w:val="18"/>
              </w:rPr>
              <w:t>ZONE 2</w:t>
            </w:r>
          </w:p>
        </w:tc>
      </w:tr>
      <w:tr w:rsidR="00924476" w:rsidRPr="00834045" w14:paraId="51C6A1AB" w14:textId="77777777" w:rsidTr="00924476">
        <w:trPr>
          <w:trHeight w:val="596"/>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60562E27"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Bullogal (LBU)</w:t>
            </w:r>
          </w:p>
        </w:tc>
        <w:tc>
          <w:tcPr>
            <w:tcW w:w="944" w:type="dxa"/>
            <w:tcBorders>
              <w:top w:val="nil"/>
              <w:left w:val="nil"/>
              <w:bottom w:val="single" w:sz="8" w:space="0" w:color="FFFFFF"/>
              <w:right w:val="single" w:sz="8" w:space="0" w:color="FFFFFF"/>
            </w:tcBorders>
            <w:shd w:val="clear" w:color="000000" w:fill="769DCC"/>
            <w:vAlign w:val="center"/>
            <w:hideMark/>
          </w:tcPr>
          <w:p w14:paraId="65357FD5" w14:textId="77777777" w:rsidR="00924476" w:rsidRPr="00834045" w:rsidRDefault="00924476" w:rsidP="00924476">
            <w:pPr>
              <w:spacing w:before="0" w:after="0"/>
              <w:rPr>
                <w:sz w:val="18"/>
                <w:szCs w:val="18"/>
              </w:rPr>
            </w:pPr>
            <w:r w:rsidRPr="00834045">
              <w:rPr>
                <w:sz w:val="18"/>
                <w:szCs w:val="18"/>
              </w:rPr>
              <w:t>25%</w:t>
            </w:r>
          </w:p>
        </w:tc>
        <w:tc>
          <w:tcPr>
            <w:tcW w:w="945" w:type="dxa"/>
            <w:tcBorders>
              <w:top w:val="nil"/>
              <w:left w:val="nil"/>
              <w:bottom w:val="single" w:sz="8" w:space="0" w:color="FFFFFF"/>
              <w:right w:val="single" w:sz="8" w:space="0" w:color="FFFFFF"/>
            </w:tcBorders>
            <w:shd w:val="clear" w:color="000000" w:fill="E6EED5"/>
            <w:vAlign w:val="center"/>
            <w:hideMark/>
          </w:tcPr>
          <w:p w14:paraId="5075FD4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598239AC"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73EB741E"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2AD28DAC" w14:textId="4DA051A9" w:rsidR="00924476" w:rsidRPr="00834045" w:rsidRDefault="00924476" w:rsidP="00924476">
            <w:pPr>
              <w:spacing w:before="0" w:after="0"/>
              <w:rPr>
                <w:sz w:val="18"/>
                <w:szCs w:val="18"/>
              </w:rPr>
            </w:pPr>
            <w:r w:rsidRPr="00834045">
              <w:rPr>
                <w:sz w:val="18"/>
                <w:szCs w:val="18"/>
              </w:rPr>
              <w:t xml:space="preserve">Spring &gt; T1: 20% and </w:t>
            </w:r>
            <w:r w:rsidR="00366B7E">
              <w:rPr>
                <w:sz w:val="18"/>
                <w:szCs w:val="18"/>
              </w:rPr>
              <w:t>T2: 30% ongoing flood from 2016-</w:t>
            </w:r>
            <w:r w:rsidRPr="00834045">
              <w:rPr>
                <w:sz w:val="18"/>
                <w:szCs w:val="18"/>
              </w:rPr>
              <w:t>17 (depths up to 0.3 m)</w:t>
            </w:r>
          </w:p>
        </w:tc>
        <w:tc>
          <w:tcPr>
            <w:tcW w:w="2894" w:type="dxa"/>
            <w:tcBorders>
              <w:top w:val="nil"/>
              <w:left w:val="nil"/>
              <w:bottom w:val="single" w:sz="8" w:space="0" w:color="FFFFFF"/>
              <w:right w:val="single" w:sz="8" w:space="0" w:color="FFFFFF"/>
            </w:tcBorders>
            <w:shd w:val="clear" w:color="000000" w:fill="E6EED5"/>
            <w:vAlign w:val="center"/>
            <w:hideMark/>
          </w:tcPr>
          <w:p w14:paraId="6A91D32D"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775F616D" w14:textId="77777777" w:rsidR="00924476" w:rsidRPr="00834045" w:rsidRDefault="00924476" w:rsidP="00924476">
            <w:pPr>
              <w:spacing w:before="0" w:after="0"/>
              <w:rPr>
                <w:sz w:val="18"/>
                <w:szCs w:val="18"/>
              </w:rPr>
            </w:pPr>
            <w:r w:rsidRPr="00834045">
              <w:rPr>
                <w:sz w:val="18"/>
                <w:szCs w:val="18"/>
              </w:rPr>
              <w:t>A</w:t>
            </w:r>
          </w:p>
        </w:tc>
        <w:tc>
          <w:tcPr>
            <w:tcW w:w="986" w:type="dxa"/>
            <w:tcBorders>
              <w:top w:val="nil"/>
              <w:left w:val="nil"/>
              <w:bottom w:val="single" w:sz="8" w:space="0" w:color="FFFFFF"/>
              <w:right w:val="single" w:sz="8" w:space="0" w:color="FFFFFF"/>
            </w:tcBorders>
            <w:shd w:val="clear" w:color="000000" w:fill="E6EED5"/>
            <w:vAlign w:val="center"/>
          </w:tcPr>
          <w:p w14:paraId="21298B02" w14:textId="77777777" w:rsidR="00924476" w:rsidRPr="00834045" w:rsidRDefault="00924476" w:rsidP="00924476">
            <w:pPr>
              <w:spacing w:before="0" w:after="0"/>
              <w:rPr>
                <w:sz w:val="18"/>
                <w:szCs w:val="18"/>
              </w:rPr>
            </w:pPr>
            <w:r w:rsidRPr="00834045">
              <w:rPr>
                <w:sz w:val="18"/>
                <w:szCs w:val="18"/>
              </w:rPr>
              <w:t>A</w:t>
            </w:r>
          </w:p>
        </w:tc>
      </w:tr>
      <w:tr w:rsidR="00924476" w:rsidRPr="00834045" w14:paraId="74EFC1FD"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4C350412"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The Ville (TV): Mixed</w:t>
            </w:r>
          </w:p>
        </w:tc>
        <w:tc>
          <w:tcPr>
            <w:tcW w:w="944" w:type="dxa"/>
            <w:tcBorders>
              <w:top w:val="nil"/>
              <w:left w:val="nil"/>
              <w:bottom w:val="single" w:sz="8" w:space="0" w:color="FFFFFF"/>
              <w:right w:val="single" w:sz="8" w:space="0" w:color="FFFFFF"/>
            </w:tcBorders>
            <w:shd w:val="clear" w:color="000000" w:fill="E6EED5"/>
            <w:vAlign w:val="center"/>
            <w:hideMark/>
          </w:tcPr>
          <w:p w14:paraId="28EA1669" w14:textId="6E973F3D" w:rsidR="00924476" w:rsidRPr="00834045" w:rsidRDefault="00924476" w:rsidP="00924476">
            <w:pPr>
              <w:spacing w:before="0" w:after="0"/>
              <w:rPr>
                <w:sz w:val="18"/>
                <w:szCs w:val="18"/>
              </w:rPr>
            </w:pPr>
          </w:p>
        </w:tc>
        <w:tc>
          <w:tcPr>
            <w:tcW w:w="945" w:type="dxa"/>
            <w:tcBorders>
              <w:top w:val="nil"/>
              <w:left w:val="nil"/>
              <w:bottom w:val="single" w:sz="8" w:space="0" w:color="FFFFFF"/>
              <w:right w:val="single" w:sz="8" w:space="0" w:color="FFFFFF"/>
            </w:tcBorders>
            <w:shd w:val="clear" w:color="000000" w:fill="E6EED5"/>
            <w:vAlign w:val="center"/>
            <w:hideMark/>
          </w:tcPr>
          <w:p w14:paraId="376A74E4"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0A1311E4" w14:textId="13819E01" w:rsidR="00924476" w:rsidRPr="00834045" w:rsidRDefault="00924476" w:rsidP="00924476">
            <w:pPr>
              <w:spacing w:before="0" w:after="0"/>
              <w:rPr>
                <w:sz w:val="18"/>
                <w:szCs w:val="18"/>
              </w:rPr>
            </w:pPr>
          </w:p>
        </w:tc>
        <w:tc>
          <w:tcPr>
            <w:tcW w:w="945" w:type="dxa"/>
            <w:tcBorders>
              <w:top w:val="nil"/>
              <w:left w:val="nil"/>
              <w:bottom w:val="single" w:sz="8" w:space="0" w:color="FFFFFF"/>
              <w:right w:val="single" w:sz="8" w:space="0" w:color="FFFFFF"/>
            </w:tcBorders>
            <w:shd w:val="clear" w:color="000000" w:fill="E6EED5"/>
            <w:vAlign w:val="center"/>
            <w:hideMark/>
          </w:tcPr>
          <w:p w14:paraId="18A2211C"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1EDCFB60"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1EA4614D"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23358F21" w14:textId="77777777" w:rsidR="00924476" w:rsidRPr="00834045" w:rsidRDefault="00924476" w:rsidP="00924476">
            <w:pPr>
              <w:spacing w:before="0" w:after="0"/>
              <w:rPr>
                <w:sz w:val="18"/>
                <w:szCs w:val="18"/>
              </w:rPr>
            </w:pPr>
          </w:p>
        </w:tc>
        <w:tc>
          <w:tcPr>
            <w:tcW w:w="986" w:type="dxa"/>
            <w:tcBorders>
              <w:top w:val="nil"/>
              <w:left w:val="nil"/>
              <w:bottom w:val="single" w:sz="8" w:space="0" w:color="FFFFFF"/>
              <w:right w:val="single" w:sz="8" w:space="0" w:color="FFFFFF"/>
            </w:tcBorders>
            <w:shd w:val="clear" w:color="000000" w:fill="E6EED5"/>
            <w:vAlign w:val="center"/>
          </w:tcPr>
          <w:p w14:paraId="58C0BBC1" w14:textId="77777777" w:rsidR="00924476" w:rsidRPr="00834045" w:rsidRDefault="00924476" w:rsidP="00924476">
            <w:pPr>
              <w:spacing w:before="0" w:after="0"/>
              <w:rPr>
                <w:sz w:val="18"/>
                <w:szCs w:val="18"/>
              </w:rPr>
            </w:pPr>
            <w:r w:rsidRPr="00834045">
              <w:rPr>
                <w:sz w:val="18"/>
                <w:szCs w:val="18"/>
              </w:rPr>
              <w:t>A</w:t>
            </w:r>
          </w:p>
        </w:tc>
      </w:tr>
      <w:tr w:rsidR="00924476" w:rsidRPr="00834045" w14:paraId="3A0E51A3"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2CF1EFD0"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The Ville (TV): RRG</w:t>
            </w:r>
          </w:p>
        </w:tc>
        <w:tc>
          <w:tcPr>
            <w:tcW w:w="944" w:type="dxa"/>
            <w:tcBorders>
              <w:top w:val="nil"/>
              <w:left w:val="nil"/>
              <w:bottom w:val="single" w:sz="8" w:space="0" w:color="FFFFFF"/>
              <w:right w:val="single" w:sz="8" w:space="0" w:color="FFFFFF"/>
            </w:tcBorders>
            <w:shd w:val="clear" w:color="000000" w:fill="E6EED5"/>
            <w:vAlign w:val="center"/>
            <w:hideMark/>
          </w:tcPr>
          <w:p w14:paraId="5889BD6D"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3734E7A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03A7981C"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4F83249E"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75208EF2"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7D18DA0A"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3D71A2DA" w14:textId="77777777" w:rsidR="00924476" w:rsidRPr="00834045" w:rsidRDefault="00924476" w:rsidP="00924476">
            <w:pPr>
              <w:spacing w:before="0" w:after="0"/>
              <w:rPr>
                <w:sz w:val="18"/>
                <w:szCs w:val="18"/>
              </w:rPr>
            </w:pPr>
            <w:r w:rsidRPr="00834045">
              <w:rPr>
                <w:sz w:val="18"/>
                <w:szCs w:val="18"/>
              </w:rPr>
              <w:t>B</w:t>
            </w:r>
          </w:p>
        </w:tc>
        <w:tc>
          <w:tcPr>
            <w:tcW w:w="986" w:type="dxa"/>
            <w:tcBorders>
              <w:top w:val="nil"/>
              <w:left w:val="nil"/>
              <w:bottom w:val="single" w:sz="8" w:space="0" w:color="FFFFFF"/>
              <w:right w:val="single" w:sz="8" w:space="0" w:color="FFFFFF"/>
            </w:tcBorders>
            <w:shd w:val="clear" w:color="000000" w:fill="E6EED5"/>
            <w:vAlign w:val="center"/>
          </w:tcPr>
          <w:p w14:paraId="4B814A5B" w14:textId="77777777" w:rsidR="00924476" w:rsidRPr="00834045" w:rsidRDefault="00924476" w:rsidP="00924476">
            <w:pPr>
              <w:spacing w:before="0" w:after="0"/>
              <w:rPr>
                <w:sz w:val="18"/>
                <w:szCs w:val="18"/>
              </w:rPr>
            </w:pPr>
            <w:r w:rsidRPr="00834045">
              <w:rPr>
                <w:sz w:val="18"/>
                <w:szCs w:val="18"/>
              </w:rPr>
              <w:t>B</w:t>
            </w:r>
          </w:p>
        </w:tc>
      </w:tr>
      <w:tr w:rsidR="00924476" w:rsidRPr="00834045" w14:paraId="1417A6D1" w14:textId="77777777" w:rsidTr="00924476">
        <w:trPr>
          <w:trHeight w:val="255"/>
        </w:trPr>
        <w:tc>
          <w:tcPr>
            <w:tcW w:w="14360" w:type="dxa"/>
            <w:gridSpan w:val="9"/>
            <w:tcBorders>
              <w:top w:val="single" w:sz="8" w:space="0" w:color="FFFFFF"/>
              <w:left w:val="single" w:sz="8" w:space="0" w:color="FFFFFF"/>
              <w:bottom w:val="single" w:sz="8" w:space="0" w:color="FFFFFF"/>
              <w:right w:val="single" w:sz="8" w:space="0" w:color="FFFFFF"/>
            </w:tcBorders>
            <w:shd w:val="clear" w:color="000000" w:fill="C2D69B"/>
            <w:vAlign w:val="center"/>
            <w:hideMark/>
          </w:tcPr>
          <w:p w14:paraId="525EA61E" w14:textId="77777777" w:rsidR="00924476" w:rsidRPr="00834045" w:rsidRDefault="00924476" w:rsidP="00924476">
            <w:pPr>
              <w:spacing w:before="0" w:after="0"/>
              <w:rPr>
                <w:b/>
                <w:color w:val="FFFFFF" w:themeColor="background1"/>
                <w:sz w:val="18"/>
                <w:szCs w:val="18"/>
              </w:rPr>
            </w:pPr>
            <w:r w:rsidRPr="00834045">
              <w:rPr>
                <w:b/>
                <w:color w:val="FFFFFF" w:themeColor="background1"/>
                <w:sz w:val="18"/>
                <w:szCs w:val="18"/>
              </w:rPr>
              <w:t>ZONE 3</w:t>
            </w:r>
          </w:p>
        </w:tc>
      </w:tr>
      <w:tr w:rsidR="00924476" w:rsidRPr="00834045" w14:paraId="6145691F"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6A675233"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Ita (LI): BBX</w:t>
            </w:r>
          </w:p>
        </w:tc>
        <w:tc>
          <w:tcPr>
            <w:tcW w:w="944" w:type="dxa"/>
            <w:tcBorders>
              <w:top w:val="nil"/>
              <w:left w:val="nil"/>
              <w:bottom w:val="single" w:sz="8" w:space="0" w:color="FFFFFF"/>
              <w:right w:val="single" w:sz="8" w:space="0" w:color="FFFFFF"/>
            </w:tcBorders>
            <w:shd w:val="clear" w:color="000000" w:fill="E6EED5"/>
            <w:vAlign w:val="center"/>
            <w:hideMark/>
          </w:tcPr>
          <w:p w14:paraId="18C96A29" w14:textId="77777777" w:rsidR="00924476" w:rsidRPr="00834045" w:rsidRDefault="00924476" w:rsidP="00924476">
            <w:pPr>
              <w:spacing w:before="0" w:after="0"/>
              <w:rPr>
                <w:sz w:val="18"/>
                <w:szCs w:val="18"/>
              </w:rPr>
            </w:pPr>
            <w:r w:rsidRPr="00834045">
              <w:rPr>
                <w:sz w:val="18"/>
                <w:szCs w:val="18"/>
              </w:rPr>
              <w:t> </w:t>
            </w:r>
          </w:p>
        </w:tc>
        <w:tc>
          <w:tcPr>
            <w:tcW w:w="945" w:type="dxa"/>
            <w:tcBorders>
              <w:top w:val="nil"/>
              <w:left w:val="nil"/>
              <w:bottom w:val="single" w:sz="8" w:space="0" w:color="FFFFFF"/>
              <w:right w:val="single" w:sz="8" w:space="0" w:color="FFFFFF"/>
            </w:tcBorders>
            <w:shd w:val="clear" w:color="000000" w:fill="E6EED5"/>
            <w:vAlign w:val="center"/>
            <w:hideMark/>
          </w:tcPr>
          <w:p w14:paraId="01FA7580"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007A515F" w14:textId="77777777" w:rsidR="00924476" w:rsidRPr="00834045" w:rsidRDefault="00924476" w:rsidP="00924476">
            <w:pPr>
              <w:spacing w:before="0" w:after="0"/>
              <w:rPr>
                <w:sz w:val="18"/>
                <w:szCs w:val="18"/>
              </w:rPr>
            </w:pPr>
            <w:r w:rsidRPr="00834045">
              <w:rPr>
                <w:sz w:val="18"/>
                <w:szCs w:val="18"/>
              </w:rPr>
              <w:t> </w:t>
            </w:r>
          </w:p>
        </w:tc>
        <w:tc>
          <w:tcPr>
            <w:tcW w:w="945" w:type="dxa"/>
            <w:tcBorders>
              <w:top w:val="nil"/>
              <w:left w:val="nil"/>
              <w:bottom w:val="single" w:sz="8" w:space="0" w:color="FFFFFF"/>
              <w:right w:val="single" w:sz="8" w:space="0" w:color="FFFFFF"/>
            </w:tcBorders>
            <w:shd w:val="clear" w:color="000000" w:fill="E6EED5"/>
            <w:vAlign w:val="center"/>
            <w:hideMark/>
          </w:tcPr>
          <w:p w14:paraId="6F9060E2"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10E1B7DB"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3E5719A9"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2E803EB7" w14:textId="77777777" w:rsidR="00924476" w:rsidRPr="00834045" w:rsidRDefault="00924476" w:rsidP="00924476">
            <w:pPr>
              <w:spacing w:before="0" w:after="0"/>
              <w:rPr>
                <w:sz w:val="18"/>
                <w:szCs w:val="18"/>
              </w:rPr>
            </w:pPr>
          </w:p>
        </w:tc>
        <w:tc>
          <w:tcPr>
            <w:tcW w:w="986" w:type="dxa"/>
            <w:tcBorders>
              <w:top w:val="nil"/>
              <w:left w:val="nil"/>
              <w:bottom w:val="single" w:sz="8" w:space="0" w:color="FFFFFF"/>
              <w:right w:val="single" w:sz="8" w:space="0" w:color="FFFFFF"/>
            </w:tcBorders>
            <w:shd w:val="clear" w:color="000000" w:fill="E6EED5"/>
            <w:vAlign w:val="center"/>
          </w:tcPr>
          <w:p w14:paraId="08F2AF8D" w14:textId="77777777" w:rsidR="00924476" w:rsidRPr="00834045" w:rsidRDefault="00924476" w:rsidP="00924476">
            <w:pPr>
              <w:spacing w:before="0" w:after="0"/>
              <w:rPr>
                <w:sz w:val="18"/>
                <w:szCs w:val="18"/>
              </w:rPr>
            </w:pPr>
            <w:r w:rsidRPr="00834045">
              <w:rPr>
                <w:sz w:val="18"/>
                <w:szCs w:val="18"/>
              </w:rPr>
              <w:t>A</w:t>
            </w:r>
          </w:p>
        </w:tc>
      </w:tr>
      <w:tr w:rsidR="00924476" w:rsidRPr="00834045" w14:paraId="0EB61787" w14:textId="77777777" w:rsidTr="00924476">
        <w:trPr>
          <w:trHeight w:val="495"/>
        </w:trPr>
        <w:tc>
          <w:tcPr>
            <w:tcW w:w="2190" w:type="dxa"/>
            <w:tcBorders>
              <w:top w:val="nil"/>
              <w:left w:val="single" w:sz="8" w:space="0" w:color="FFFFFF"/>
              <w:bottom w:val="nil"/>
              <w:right w:val="single" w:sz="8" w:space="0" w:color="FFFFFF"/>
            </w:tcBorders>
            <w:shd w:val="clear" w:color="000000" w:fill="9BBB59"/>
            <w:vAlign w:val="center"/>
            <w:hideMark/>
          </w:tcPr>
          <w:p w14:paraId="3EDEAD3E"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Ita (LI): RRG</w:t>
            </w:r>
          </w:p>
        </w:tc>
        <w:tc>
          <w:tcPr>
            <w:tcW w:w="944" w:type="dxa"/>
            <w:tcBorders>
              <w:top w:val="nil"/>
              <w:left w:val="nil"/>
              <w:bottom w:val="single" w:sz="8" w:space="0" w:color="FFFFFF"/>
              <w:right w:val="single" w:sz="8" w:space="0" w:color="FFFFFF"/>
            </w:tcBorders>
            <w:shd w:val="clear" w:color="000000" w:fill="E6EED5"/>
            <w:vAlign w:val="center"/>
            <w:hideMark/>
          </w:tcPr>
          <w:p w14:paraId="7FA8FB56" w14:textId="77777777" w:rsidR="00924476" w:rsidRPr="00834045" w:rsidRDefault="00924476" w:rsidP="00924476">
            <w:pPr>
              <w:spacing w:before="0" w:after="0"/>
              <w:rPr>
                <w:sz w:val="18"/>
                <w:szCs w:val="18"/>
              </w:rPr>
            </w:pPr>
            <w:r w:rsidRPr="00834045">
              <w:rPr>
                <w:sz w:val="18"/>
                <w:szCs w:val="18"/>
              </w:rPr>
              <w:t> </w:t>
            </w:r>
          </w:p>
        </w:tc>
        <w:tc>
          <w:tcPr>
            <w:tcW w:w="945" w:type="dxa"/>
            <w:tcBorders>
              <w:top w:val="nil"/>
              <w:left w:val="nil"/>
              <w:bottom w:val="single" w:sz="8" w:space="0" w:color="FFFFFF"/>
              <w:right w:val="single" w:sz="8" w:space="0" w:color="FFFFFF"/>
            </w:tcBorders>
            <w:shd w:val="clear" w:color="000000" w:fill="C5D9F1"/>
            <w:vAlign w:val="center"/>
            <w:hideMark/>
          </w:tcPr>
          <w:p w14:paraId="10BF0DF4" w14:textId="77777777" w:rsidR="00924476" w:rsidRPr="00834045" w:rsidRDefault="00924476" w:rsidP="00924476">
            <w:pPr>
              <w:spacing w:before="0" w:after="0"/>
              <w:rPr>
                <w:sz w:val="18"/>
                <w:szCs w:val="18"/>
              </w:rPr>
            </w:pPr>
            <w:r w:rsidRPr="00834045">
              <w:rPr>
                <w:sz w:val="18"/>
                <w:szCs w:val="18"/>
              </w:rPr>
              <w:t>1%</w:t>
            </w:r>
          </w:p>
        </w:tc>
        <w:tc>
          <w:tcPr>
            <w:tcW w:w="945" w:type="dxa"/>
            <w:tcBorders>
              <w:top w:val="nil"/>
              <w:left w:val="nil"/>
              <w:bottom w:val="nil"/>
              <w:right w:val="single" w:sz="8" w:space="0" w:color="FFFFFF"/>
            </w:tcBorders>
            <w:shd w:val="clear" w:color="000000" w:fill="E6EED5"/>
            <w:vAlign w:val="center"/>
            <w:hideMark/>
          </w:tcPr>
          <w:p w14:paraId="0C86F8ED" w14:textId="77777777" w:rsidR="00924476" w:rsidRPr="00834045" w:rsidRDefault="00924476" w:rsidP="00924476">
            <w:pPr>
              <w:spacing w:before="0" w:after="0"/>
              <w:rPr>
                <w:sz w:val="18"/>
                <w:szCs w:val="18"/>
              </w:rPr>
            </w:pPr>
            <w:r w:rsidRPr="00834045">
              <w:rPr>
                <w:sz w:val="18"/>
                <w:szCs w:val="18"/>
              </w:rPr>
              <w:t> </w:t>
            </w:r>
          </w:p>
        </w:tc>
        <w:tc>
          <w:tcPr>
            <w:tcW w:w="945" w:type="dxa"/>
            <w:tcBorders>
              <w:top w:val="nil"/>
              <w:left w:val="nil"/>
              <w:bottom w:val="nil"/>
              <w:right w:val="single" w:sz="8" w:space="0" w:color="FFFFFF"/>
            </w:tcBorders>
            <w:shd w:val="clear" w:color="000000" w:fill="E6EED5"/>
            <w:vAlign w:val="center"/>
            <w:hideMark/>
          </w:tcPr>
          <w:p w14:paraId="310840D0"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nil"/>
              <w:right w:val="single" w:sz="8" w:space="0" w:color="FFFFFF"/>
            </w:tcBorders>
            <w:shd w:val="clear" w:color="000000" w:fill="E6EED5"/>
            <w:vAlign w:val="center"/>
            <w:hideMark/>
          </w:tcPr>
          <w:p w14:paraId="24AB458E"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599811D4" w14:textId="606E600B" w:rsidR="00924476" w:rsidRPr="00834045" w:rsidRDefault="00924476" w:rsidP="00924476">
            <w:pPr>
              <w:spacing w:before="0" w:after="0"/>
              <w:rPr>
                <w:sz w:val="18"/>
                <w:szCs w:val="18"/>
              </w:rPr>
            </w:pPr>
            <w:r w:rsidRPr="00834045">
              <w:rPr>
                <w:sz w:val="18"/>
                <w:szCs w:val="18"/>
              </w:rPr>
              <w:t>Spring &gt; only Plo</w:t>
            </w:r>
            <w:r w:rsidR="00366B7E">
              <w:rPr>
                <w:sz w:val="18"/>
                <w:szCs w:val="18"/>
              </w:rPr>
              <w:t>t 3: 2% ongoing flood from 2016-</w:t>
            </w:r>
            <w:r w:rsidRPr="00834045">
              <w:rPr>
                <w:sz w:val="18"/>
                <w:szCs w:val="18"/>
              </w:rPr>
              <w:t>17 (depths 0.05 m)</w:t>
            </w:r>
          </w:p>
        </w:tc>
        <w:tc>
          <w:tcPr>
            <w:tcW w:w="967" w:type="dxa"/>
            <w:tcBorders>
              <w:top w:val="nil"/>
              <w:left w:val="nil"/>
              <w:bottom w:val="single" w:sz="8" w:space="0" w:color="FFFFFF"/>
              <w:right w:val="single" w:sz="8" w:space="0" w:color="FFFFFF"/>
            </w:tcBorders>
            <w:shd w:val="clear" w:color="000000" w:fill="E6EED5"/>
            <w:vAlign w:val="center"/>
          </w:tcPr>
          <w:p w14:paraId="39F0E987" w14:textId="77777777" w:rsidR="00924476" w:rsidRPr="00834045" w:rsidRDefault="00924476" w:rsidP="00924476">
            <w:pPr>
              <w:spacing w:before="0" w:after="0"/>
              <w:rPr>
                <w:sz w:val="18"/>
                <w:szCs w:val="18"/>
              </w:rPr>
            </w:pPr>
          </w:p>
        </w:tc>
        <w:tc>
          <w:tcPr>
            <w:tcW w:w="986" w:type="dxa"/>
            <w:tcBorders>
              <w:top w:val="nil"/>
              <w:left w:val="nil"/>
              <w:bottom w:val="single" w:sz="8" w:space="0" w:color="FFFFFF"/>
              <w:right w:val="single" w:sz="8" w:space="0" w:color="FFFFFF"/>
            </w:tcBorders>
            <w:shd w:val="clear" w:color="000000" w:fill="E6EED5"/>
            <w:vAlign w:val="center"/>
          </w:tcPr>
          <w:p w14:paraId="6A3BAF04" w14:textId="77777777" w:rsidR="00924476" w:rsidRPr="00834045" w:rsidRDefault="00924476" w:rsidP="00924476">
            <w:pPr>
              <w:spacing w:before="0" w:after="0"/>
              <w:rPr>
                <w:sz w:val="18"/>
                <w:szCs w:val="18"/>
              </w:rPr>
            </w:pPr>
            <w:r w:rsidRPr="00834045">
              <w:rPr>
                <w:sz w:val="18"/>
                <w:szCs w:val="18"/>
              </w:rPr>
              <w:t>A</w:t>
            </w:r>
          </w:p>
        </w:tc>
      </w:tr>
      <w:tr w:rsidR="00924476" w:rsidRPr="00834045" w14:paraId="1E1B94EF" w14:textId="77777777" w:rsidTr="00924476">
        <w:trPr>
          <w:trHeight w:val="255"/>
        </w:trPr>
        <w:tc>
          <w:tcPr>
            <w:tcW w:w="2190" w:type="dxa"/>
            <w:tcBorders>
              <w:top w:val="single" w:sz="8" w:space="0" w:color="FFFFFF"/>
              <w:left w:val="single" w:sz="8" w:space="0" w:color="FFFFFF"/>
              <w:bottom w:val="single" w:sz="8" w:space="0" w:color="FFFFFF"/>
              <w:right w:val="single" w:sz="8" w:space="0" w:color="FFFFFF"/>
            </w:tcBorders>
            <w:shd w:val="clear" w:color="000000" w:fill="9BBB59"/>
            <w:vAlign w:val="center"/>
            <w:hideMark/>
          </w:tcPr>
          <w:p w14:paraId="7AB15F2B"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Clear Lake (CL)</w:t>
            </w:r>
          </w:p>
        </w:tc>
        <w:tc>
          <w:tcPr>
            <w:tcW w:w="944" w:type="dxa"/>
            <w:tcBorders>
              <w:top w:val="nil"/>
              <w:left w:val="nil"/>
              <w:bottom w:val="single" w:sz="8" w:space="0" w:color="FFFFFF"/>
              <w:right w:val="single" w:sz="8" w:space="0" w:color="FFFFFF"/>
            </w:tcBorders>
            <w:shd w:val="clear" w:color="000000" w:fill="E6EED5"/>
            <w:vAlign w:val="center"/>
            <w:hideMark/>
          </w:tcPr>
          <w:p w14:paraId="019CFF9E" w14:textId="77777777" w:rsidR="00924476" w:rsidRPr="00834045" w:rsidRDefault="00924476" w:rsidP="00924476">
            <w:pPr>
              <w:spacing w:before="0" w:after="0"/>
              <w:rPr>
                <w:sz w:val="18"/>
                <w:szCs w:val="18"/>
              </w:rPr>
            </w:pPr>
            <w:r w:rsidRPr="00834045">
              <w:rPr>
                <w:sz w:val="18"/>
                <w:szCs w:val="18"/>
              </w:rPr>
              <w:t> </w:t>
            </w:r>
          </w:p>
        </w:tc>
        <w:tc>
          <w:tcPr>
            <w:tcW w:w="945" w:type="dxa"/>
            <w:tcBorders>
              <w:top w:val="nil"/>
              <w:left w:val="nil"/>
              <w:bottom w:val="single" w:sz="8" w:space="0" w:color="FFFFFF"/>
              <w:right w:val="single" w:sz="8" w:space="0" w:color="FFFFFF"/>
            </w:tcBorders>
            <w:shd w:val="clear" w:color="000000" w:fill="E6EED5"/>
            <w:vAlign w:val="center"/>
            <w:hideMark/>
          </w:tcPr>
          <w:p w14:paraId="7F0701C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single" w:sz="8" w:space="0" w:color="FFFFFF"/>
              <w:left w:val="nil"/>
              <w:bottom w:val="single" w:sz="8" w:space="0" w:color="FFFFFF"/>
              <w:right w:val="single" w:sz="8" w:space="0" w:color="FFFFFF"/>
            </w:tcBorders>
            <w:shd w:val="clear" w:color="000000" w:fill="E6EED5"/>
            <w:vAlign w:val="center"/>
            <w:hideMark/>
          </w:tcPr>
          <w:p w14:paraId="4ADBFDAB" w14:textId="77777777" w:rsidR="00924476" w:rsidRPr="00834045" w:rsidRDefault="00924476" w:rsidP="00924476">
            <w:pPr>
              <w:spacing w:before="0" w:after="0"/>
              <w:rPr>
                <w:sz w:val="18"/>
                <w:szCs w:val="18"/>
              </w:rPr>
            </w:pPr>
            <w:r w:rsidRPr="00834045">
              <w:rPr>
                <w:sz w:val="18"/>
                <w:szCs w:val="18"/>
              </w:rPr>
              <w:t> </w:t>
            </w:r>
          </w:p>
        </w:tc>
        <w:tc>
          <w:tcPr>
            <w:tcW w:w="945" w:type="dxa"/>
            <w:tcBorders>
              <w:top w:val="single" w:sz="8" w:space="0" w:color="FFFFFF"/>
              <w:left w:val="nil"/>
              <w:bottom w:val="single" w:sz="8" w:space="0" w:color="FFFFFF"/>
              <w:right w:val="single" w:sz="8" w:space="0" w:color="FFFFFF"/>
            </w:tcBorders>
            <w:shd w:val="clear" w:color="000000" w:fill="E6EED5"/>
            <w:vAlign w:val="center"/>
            <w:hideMark/>
          </w:tcPr>
          <w:p w14:paraId="749F6E59" w14:textId="77777777" w:rsidR="00924476" w:rsidRPr="00834045" w:rsidRDefault="00924476" w:rsidP="00924476">
            <w:pPr>
              <w:spacing w:before="0" w:after="0"/>
              <w:rPr>
                <w:sz w:val="18"/>
                <w:szCs w:val="18"/>
              </w:rPr>
            </w:pPr>
            <w:r w:rsidRPr="00834045">
              <w:rPr>
                <w:sz w:val="18"/>
                <w:szCs w:val="18"/>
              </w:rPr>
              <w:t>dry</w:t>
            </w:r>
          </w:p>
        </w:tc>
        <w:tc>
          <w:tcPr>
            <w:tcW w:w="3544" w:type="dxa"/>
            <w:vMerge w:val="restart"/>
            <w:tcBorders>
              <w:top w:val="single" w:sz="8" w:space="0" w:color="FFFFFF"/>
              <w:left w:val="nil"/>
              <w:right w:val="single" w:sz="8" w:space="0" w:color="FFFFFF"/>
            </w:tcBorders>
            <w:shd w:val="clear" w:color="000000" w:fill="E6EED5"/>
            <w:vAlign w:val="center"/>
            <w:hideMark/>
          </w:tcPr>
          <w:p w14:paraId="23593562" w14:textId="028410D5" w:rsidR="00924476" w:rsidRPr="00834045" w:rsidRDefault="00924476" w:rsidP="00924476">
            <w:pPr>
              <w:spacing w:before="0" w:after="0"/>
              <w:rPr>
                <w:sz w:val="18"/>
                <w:szCs w:val="18"/>
              </w:rPr>
            </w:pPr>
            <w:r w:rsidRPr="00834045">
              <w:rPr>
                <w:sz w:val="18"/>
                <w:szCs w:val="18"/>
              </w:rPr>
              <w:t>Watering Action 1 contributed water to Clear Lake and Nooran Lake in December, January and February and the Nooran Lake transects were partially inundated</w:t>
            </w:r>
          </w:p>
        </w:tc>
        <w:tc>
          <w:tcPr>
            <w:tcW w:w="2894" w:type="dxa"/>
            <w:tcBorders>
              <w:top w:val="nil"/>
              <w:left w:val="nil"/>
              <w:bottom w:val="single" w:sz="8" w:space="0" w:color="FFFFFF"/>
              <w:right w:val="single" w:sz="8" w:space="0" w:color="FFFFFF"/>
            </w:tcBorders>
            <w:shd w:val="clear" w:color="000000" w:fill="E6EED5"/>
            <w:vAlign w:val="center"/>
            <w:hideMark/>
          </w:tcPr>
          <w:p w14:paraId="3061BD8E"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30B1B8F8" w14:textId="77777777" w:rsidR="00924476" w:rsidRPr="00834045" w:rsidRDefault="00924476" w:rsidP="00924476">
            <w:pPr>
              <w:spacing w:before="0" w:after="0"/>
              <w:rPr>
                <w:sz w:val="18"/>
                <w:szCs w:val="18"/>
              </w:rPr>
            </w:pPr>
          </w:p>
        </w:tc>
        <w:tc>
          <w:tcPr>
            <w:tcW w:w="986" w:type="dxa"/>
            <w:tcBorders>
              <w:top w:val="nil"/>
              <w:left w:val="nil"/>
              <w:bottom w:val="single" w:sz="8" w:space="0" w:color="FFFFFF"/>
              <w:right w:val="single" w:sz="8" w:space="0" w:color="FFFFFF"/>
            </w:tcBorders>
            <w:shd w:val="clear" w:color="000000" w:fill="E6EED5"/>
            <w:vAlign w:val="center"/>
          </w:tcPr>
          <w:p w14:paraId="2D11C767" w14:textId="77777777" w:rsidR="00924476" w:rsidRPr="00834045" w:rsidRDefault="00924476" w:rsidP="00924476">
            <w:pPr>
              <w:spacing w:before="0" w:after="0"/>
              <w:rPr>
                <w:sz w:val="18"/>
                <w:szCs w:val="18"/>
              </w:rPr>
            </w:pPr>
            <w:r w:rsidRPr="00834045">
              <w:rPr>
                <w:sz w:val="18"/>
                <w:szCs w:val="18"/>
              </w:rPr>
              <w:t>A</w:t>
            </w:r>
          </w:p>
        </w:tc>
      </w:tr>
      <w:tr w:rsidR="00924476" w:rsidRPr="00834045" w14:paraId="67F24ADA"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232D587D"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Nooran Lake (NL)</w:t>
            </w:r>
          </w:p>
        </w:tc>
        <w:tc>
          <w:tcPr>
            <w:tcW w:w="944" w:type="dxa"/>
            <w:tcBorders>
              <w:top w:val="nil"/>
              <w:left w:val="nil"/>
              <w:bottom w:val="single" w:sz="8" w:space="0" w:color="FFFFFF"/>
              <w:right w:val="single" w:sz="8" w:space="0" w:color="FFFFFF"/>
            </w:tcBorders>
            <w:shd w:val="clear" w:color="000000" w:fill="E6EED5"/>
            <w:vAlign w:val="center"/>
            <w:hideMark/>
          </w:tcPr>
          <w:p w14:paraId="1DA867B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609F82B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626678E6"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10390844" w14:textId="77777777" w:rsidR="00924476" w:rsidRPr="00834045" w:rsidRDefault="00924476" w:rsidP="00924476">
            <w:pPr>
              <w:spacing w:before="0" w:after="0"/>
              <w:rPr>
                <w:sz w:val="18"/>
                <w:szCs w:val="18"/>
              </w:rPr>
            </w:pPr>
            <w:r w:rsidRPr="00834045">
              <w:rPr>
                <w:sz w:val="18"/>
                <w:szCs w:val="18"/>
              </w:rPr>
              <w:t>dry</w:t>
            </w:r>
          </w:p>
        </w:tc>
        <w:tc>
          <w:tcPr>
            <w:tcW w:w="3544" w:type="dxa"/>
            <w:vMerge/>
            <w:tcBorders>
              <w:left w:val="nil"/>
              <w:bottom w:val="single" w:sz="8" w:space="0" w:color="FFFFFF"/>
              <w:right w:val="single" w:sz="8" w:space="0" w:color="FFFFFF"/>
            </w:tcBorders>
            <w:shd w:val="clear" w:color="auto" w:fill="DBE5F1" w:themeFill="accent1" w:themeFillTint="33"/>
            <w:vAlign w:val="center"/>
            <w:hideMark/>
          </w:tcPr>
          <w:p w14:paraId="76FEE414" w14:textId="77777777" w:rsidR="00924476" w:rsidRPr="00834045" w:rsidRDefault="00924476" w:rsidP="00924476">
            <w:pPr>
              <w:spacing w:before="0" w:after="0"/>
              <w:rPr>
                <w:sz w:val="18"/>
                <w:szCs w:val="18"/>
              </w:rPr>
            </w:pPr>
          </w:p>
        </w:tc>
        <w:tc>
          <w:tcPr>
            <w:tcW w:w="2894" w:type="dxa"/>
            <w:tcBorders>
              <w:top w:val="nil"/>
              <w:left w:val="nil"/>
              <w:bottom w:val="single" w:sz="8" w:space="0" w:color="FFFFFF"/>
              <w:right w:val="single" w:sz="8" w:space="0" w:color="FFFFFF"/>
            </w:tcBorders>
            <w:shd w:val="clear" w:color="000000" w:fill="E6EED5"/>
            <w:vAlign w:val="center"/>
            <w:hideMark/>
          </w:tcPr>
          <w:p w14:paraId="2B80C921"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auto" w:fill="EAF1DD" w:themeFill="accent3" w:themeFillTint="33"/>
            <w:vAlign w:val="center"/>
          </w:tcPr>
          <w:p w14:paraId="06B0C631" w14:textId="77777777" w:rsidR="00924476" w:rsidRPr="00834045" w:rsidRDefault="00924476" w:rsidP="00924476">
            <w:pPr>
              <w:spacing w:before="0" w:after="0"/>
              <w:rPr>
                <w:sz w:val="18"/>
                <w:szCs w:val="18"/>
              </w:rPr>
            </w:pPr>
            <w:r w:rsidRPr="00834045">
              <w:rPr>
                <w:sz w:val="18"/>
                <w:szCs w:val="18"/>
              </w:rPr>
              <w:t>C</w:t>
            </w:r>
          </w:p>
        </w:tc>
        <w:tc>
          <w:tcPr>
            <w:tcW w:w="986" w:type="dxa"/>
            <w:tcBorders>
              <w:top w:val="nil"/>
              <w:left w:val="nil"/>
              <w:bottom w:val="single" w:sz="8" w:space="0" w:color="FFFFFF"/>
              <w:right w:val="single" w:sz="8" w:space="0" w:color="FFFFFF"/>
            </w:tcBorders>
            <w:shd w:val="clear" w:color="000000" w:fill="E6EED5"/>
            <w:vAlign w:val="center"/>
          </w:tcPr>
          <w:p w14:paraId="46AFF90D" w14:textId="77777777" w:rsidR="00924476" w:rsidRPr="00834045" w:rsidRDefault="00924476" w:rsidP="00924476">
            <w:pPr>
              <w:spacing w:before="0" w:after="0"/>
              <w:rPr>
                <w:sz w:val="18"/>
                <w:szCs w:val="18"/>
              </w:rPr>
            </w:pPr>
            <w:r w:rsidRPr="00834045">
              <w:rPr>
                <w:sz w:val="18"/>
                <w:szCs w:val="18"/>
              </w:rPr>
              <w:t>B</w:t>
            </w:r>
          </w:p>
        </w:tc>
      </w:tr>
      <w:tr w:rsidR="00924476" w:rsidRPr="00834045" w14:paraId="4D9AFBA9"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552E72F2"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Marrool (LM)</w:t>
            </w:r>
          </w:p>
        </w:tc>
        <w:tc>
          <w:tcPr>
            <w:tcW w:w="944" w:type="dxa"/>
            <w:tcBorders>
              <w:top w:val="nil"/>
              <w:left w:val="nil"/>
              <w:bottom w:val="single" w:sz="8" w:space="0" w:color="FFFFFF"/>
              <w:right w:val="single" w:sz="8" w:space="0" w:color="FFFFFF"/>
            </w:tcBorders>
            <w:shd w:val="clear" w:color="000000" w:fill="E6EED5"/>
            <w:vAlign w:val="center"/>
            <w:hideMark/>
          </w:tcPr>
          <w:p w14:paraId="71FCA160"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03C7DC8F"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25651705"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3230CFB8"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159D8277"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56A2C0AF"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3CC6CEEB" w14:textId="77777777" w:rsidR="00924476" w:rsidRPr="00834045" w:rsidRDefault="00924476" w:rsidP="00924476">
            <w:pPr>
              <w:spacing w:before="0" w:after="0"/>
              <w:rPr>
                <w:sz w:val="18"/>
                <w:szCs w:val="18"/>
              </w:rPr>
            </w:pPr>
            <w:r w:rsidRPr="00834045">
              <w:rPr>
                <w:sz w:val="18"/>
                <w:szCs w:val="18"/>
              </w:rPr>
              <w:t>B</w:t>
            </w:r>
          </w:p>
        </w:tc>
        <w:tc>
          <w:tcPr>
            <w:tcW w:w="986" w:type="dxa"/>
            <w:tcBorders>
              <w:top w:val="nil"/>
              <w:left w:val="nil"/>
              <w:bottom w:val="single" w:sz="8" w:space="0" w:color="FFFFFF"/>
              <w:right w:val="single" w:sz="8" w:space="0" w:color="FFFFFF"/>
            </w:tcBorders>
            <w:shd w:val="clear" w:color="000000" w:fill="E6EED5"/>
            <w:vAlign w:val="center"/>
          </w:tcPr>
          <w:p w14:paraId="31FCE2F1" w14:textId="77777777" w:rsidR="00924476" w:rsidRPr="00834045" w:rsidRDefault="00924476" w:rsidP="00924476">
            <w:pPr>
              <w:spacing w:before="0" w:after="0"/>
              <w:rPr>
                <w:sz w:val="18"/>
                <w:szCs w:val="18"/>
              </w:rPr>
            </w:pPr>
            <w:r w:rsidRPr="00834045">
              <w:rPr>
                <w:sz w:val="18"/>
                <w:szCs w:val="18"/>
              </w:rPr>
              <w:t>A</w:t>
            </w:r>
          </w:p>
        </w:tc>
      </w:tr>
      <w:tr w:rsidR="00924476" w:rsidRPr="00834045" w14:paraId="42441419" w14:textId="77777777" w:rsidTr="00924476">
        <w:trPr>
          <w:trHeight w:val="255"/>
        </w:trPr>
        <w:tc>
          <w:tcPr>
            <w:tcW w:w="14360" w:type="dxa"/>
            <w:gridSpan w:val="9"/>
            <w:tcBorders>
              <w:top w:val="single" w:sz="8" w:space="0" w:color="FFFFFF"/>
              <w:left w:val="single" w:sz="8" w:space="0" w:color="FFFFFF"/>
              <w:bottom w:val="single" w:sz="8" w:space="0" w:color="FFFFFF"/>
              <w:right w:val="single" w:sz="8" w:space="0" w:color="FFFFFF"/>
            </w:tcBorders>
            <w:shd w:val="clear" w:color="000000" w:fill="C2D69B"/>
            <w:vAlign w:val="center"/>
            <w:hideMark/>
          </w:tcPr>
          <w:p w14:paraId="4DB56081" w14:textId="77777777" w:rsidR="00924476" w:rsidRPr="00834045" w:rsidRDefault="00924476" w:rsidP="00924476">
            <w:pPr>
              <w:spacing w:before="0" w:after="0"/>
              <w:rPr>
                <w:b/>
                <w:color w:val="FFFFFF" w:themeColor="background1"/>
                <w:sz w:val="18"/>
                <w:szCs w:val="18"/>
              </w:rPr>
            </w:pPr>
            <w:r w:rsidRPr="00834045">
              <w:rPr>
                <w:b/>
                <w:color w:val="FFFFFF" w:themeColor="background1"/>
                <w:sz w:val="18"/>
                <w:szCs w:val="18"/>
              </w:rPr>
              <w:t>ZONE 4</w:t>
            </w:r>
          </w:p>
        </w:tc>
      </w:tr>
      <w:tr w:rsidR="00924476" w:rsidRPr="00834045" w14:paraId="11D3371C"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48C3D7C0"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Tom's Lake (TL)</w:t>
            </w:r>
          </w:p>
        </w:tc>
        <w:tc>
          <w:tcPr>
            <w:tcW w:w="944" w:type="dxa"/>
            <w:tcBorders>
              <w:top w:val="nil"/>
              <w:left w:val="nil"/>
              <w:bottom w:val="single" w:sz="8" w:space="0" w:color="FFFFFF"/>
              <w:right w:val="single" w:sz="8" w:space="0" w:color="FFFFFF"/>
            </w:tcBorders>
            <w:shd w:val="clear" w:color="000000" w:fill="E6EED5"/>
            <w:vAlign w:val="center"/>
            <w:hideMark/>
          </w:tcPr>
          <w:p w14:paraId="1C38C455" w14:textId="77777777" w:rsidR="00924476" w:rsidRPr="00834045" w:rsidRDefault="00924476" w:rsidP="00924476">
            <w:pPr>
              <w:spacing w:before="0" w:after="0"/>
              <w:rPr>
                <w:sz w:val="18"/>
                <w:szCs w:val="18"/>
              </w:rPr>
            </w:pPr>
            <w:r w:rsidRPr="00834045">
              <w:rPr>
                <w:sz w:val="18"/>
                <w:szCs w:val="18"/>
              </w:rPr>
              <w:t> </w:t>
            </w:r>
          </w:p>
        </w:tc>
        <w:tc>
          <w:tcPr>
            <w:tcW w:w="945" w:type="dxa"/>
            <w:tcBorders>
              <w:top w:val="nil"/>
              <w:left w:val="nil"/>
              <w:bottom w:val="single" w:sz="8" w:space="0" w:color="FFFFFF"/>
              <w:right w:val="single" w:sz="8" w:space="0" w:color="FFFFFF"/>
            </w:tcBorders>
            <w:shd w:val="clear" w:color="000000" w:fill="E6EED5"/>
            <w:vAlign w:val="center"/>
            <w:hideMark/>
          </w:tcPr>
          <w:p w14:paraId="48D0B3B7"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098B4E39" w14:textId="77777777" w:rsidR="00924476" w:rsidRPr="00834045" w:rsidRDefault="00924476" w:rsidP="00924476">
            <w:pPr>
              <w:spacing w:before="0" w:after="0"/>
              <w:rPr>
                <w:sz w:val="18"/>
                <w:szCs w:val="18"/>
              </w:rPr>
            </w:pPr>
            <w:r w:rsidRPr="00834045">
              <w:rPr>
                <w:sz w:val="18"/>
                <w:szCs w:val="18"/>
              </w:rPr>
              <w:t> </w:t>
            </w:r>
          </w:p>
        </w:tc>
        <w:tc>
          <w:tcPr>
            <w:tcW w:w="945" w:type="dxa"/>
            <w:tcBorders>
              <w:top w:val="nil"/>
              <w:left w:val="nil"/>
              <w:bottom w:val="single" w:sz="8" w:space="0" w:color="FFFFFF"/>
              <w:right w:val="single" w:sz="8" w:space="0" w:color="FFFFFF"/>
            </w:tcBorders>
            <w:shd w:val="clear" w:color="000000" w:fill="E6EED5"/>
            <w:vAlign w:val="center"/>
            <w:hideMark/>
          </w:tcPr>
          <w:p w14:paraId="404492E9"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21C4C2F2"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147790A3"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49F48512" w14:textId="77777777" w:rsidR="00924476" w:rsidRPr="00834045" w:rsidRDefault="00924476" w:rsidP="00924476">
            <w:pPr>
              <w:spacing w:before="0" w:after="0"/>
              <w:rPr>
                <w:sz w:val="18"/>
                <w:szCs w:val="18"/>
              </w:rPr>
            </w:pPr>
          </w:p>
        </w:tc>
        <w:tc>
          <w:tcPr>
            <w:tcW w:w="986" w:type="dxa"/>
            <w:tcBorders>
              <w:top w:val="nil"/>
              <w:left w:val="nil"/>
              <w:bottom w:val="single" w:sz="8" w:space="0" w:color="FFFFFF"/>
              <w:right w:val="single" w:sz="8" w:space="0" w:color="FFFFFF"/>
            </w:tcBorders>
            <w:shd w:val="clear" w:color="000000" w:fill="E6EED5"/>
            <w:vAlign w:val="center"/>
          </w:tcPr>
          <w:p w14:paraId="44A1E4CC" w14:textId="77777777" w:rsidR="00924476" w:rsidRPr="00834045" w:rsidRDefault="00924476" w:rsidP="00924476">
            <w:pPr>
              <w:spacing w:before="0" w:after="0"/>
              <w:rPr>
                <w:sz w:val="18"/>
                <w:szCs w:val="18"/>
              </w:rPr>
            </w:pPr>
            <w:r w:rsidRPr="00834045">
              <w:rPr>
                <w:sz w:val="18"/>
                <w:szCs w:val="18"/>
              </w:rPr>
              <w:t>B</w:t>
            </w:r>
          </w:p>
        </w:tc>
      </w:tr>
      <w:tr w:rsidR="00924476" w:rsidRPr="00834045" w14:paraId="13BD94DC"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6EF5EE35"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Tarwong (LT): BBX</w:t>
            </w:r>
          </w:p>
        </w:tc>
        <w:tc>
          <w:tcPr>
            <w:tcW w:w="944" w:type="dxa"/>
            <w:tcBorders>
              <w:top w:val="nil"/>
              <w:left w:val="nil"/>
              <w:bottom w:val="single" w:sz="8" w:space="0" w:color="FFFFFF"/>
              <w:right w:val="single" w:sz="8" w:space="0" w:color="FFFFFF"/>
            </w:tcBorders>
            <w:shd w:val="clear" w:color="000000" w:fill="E6EED5"/>
            <w:vAlign w:val="center"/>
            <w:hideMark/>
          </w:tcPr>
          <w:p w14:paraId="6BC05A91" w14:textId="77777777" w:rsidR="00924476" w:rsidRPr="00834045" w:rsidRDefault="00924476" w:rsidP="00924476">
            <w:pPr>
              <w:spacing w:before="0" w:after="0"/>
              <w:rPr>
                <w:sz w:val="18"/>
                <w:szCs w:val="18"/>
              </w:rPr>
            </w:pPr>
            <w:r w:rsidRPr="00834045">
              <w:rPr>
                <w:sz w:val="18"/>
                <w:szCs w:val="18"/>
              </w:rPr>
              <w:t> </w:t>
            </w:r>
          </w:p>
        </w:tc>
        <w:tc>
          <w:tcPr>
            <w:tcW w:w="945" w:type="dxa"/>
            <w:tcBorders>
              <w:top w:val="nil"/>
              <w:left w:val="nil"/>
              <w:bottom w:val="single" w:sz="8" w:space="0" w:color="FFFFFF"/>
              <w:right w:val="single" w:sz="8" w:space="0" w:color="FFFFFF"/>
            </w:tcBorders>
            <w:shd w:val="clear" w:color="000000" w:fill="E6EED5"/>
            <w:vAlign w:val="center"/>
            <w:hideMark/>
          </w:tcPr>
          <w:p w14:paraId="4D5F5B7F"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5E45E37D" w14:textId="77777777" w:rsidR="00924476" w:rsidRPr="00834045" w:rsidRDefault="00924476" w:rsidP="00924476">
            <w:pPr>
              <w:spacing w:before="0" w:after="0"/>
              <w:rPr>
                <w:sz w:val="18"/>
                <w:szCs w:val="18"/>
              </w:rPr>
            </w:pPr>
            <w:r w:rsidRPr="00834045">
              <w:rPr>
                <w:sz w:val="18"/>
                <w:szCs w:val="18"/>
              </w:rPr>
              <w:t> </w:t>
            </w:r>
          </w:p>
        </w:tc>
        <w:tc>
          <w:tcPr>
            <w:tcW w:w="945" w:type="dxa"/>
            <w:tcBorders>
              <w:top w:val="nil"/>
              <w:left w:val="nil"/>
              <w:bottom w:val="single" w:sz="8" w:space="0" w:color="FFFFFF"/>
              <w:right w:val="single" w:sz="8" w:space="0" w:color="FFFFFF"/>
            </w:tcBorders>
            <w:shd w:val="clear" w:color="000000" w:fill="E6EED5"/>
            <w:vAlign w:val="center"/>
            <w:hideMark/>
          </w:tcPr>
          <w:p w14:paraId="3A350FC6"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20AADED9"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5633DBFC"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1E8B3262" w14:textId="77777777" w:rsidR="00924476" w:rsidRPr="00834045" w:rsidRDefault="00924476" w:rsidP="00924476">
            <w:pPr>
              <w:spacing w:before="0" w:after="0"/>
              <w:rPr>
                <w:sz w:val="18"/>
                <w:szCs w:val="18"/>
              </w:rPr>
            </w:pPr>
            <w:r w:rsidRPr="00834045">
              <w:rPr>
                <w:sz w:val="18"/>
                <w:szCs w:val="18"/>
              </w:rPr>
              <w:t>A</w:t>
            </w:r>
          </w:p>
        </w:tc>
        <w:tc>
          <w:tcPr>
            <w:tcW w:w="986" w:type="dxa"/>
            <w:tcBorders>
              <w:top w:val="nil"/>
              <w:left w:val="nil"/>
              <w:bottom w:val="single" w:sz="8" w:space="0" w:color="FFFFFF"/>
              <w:right w:val="single" w:sz="8" w:space="0" w:color="FFFFFF"/>
            </w:tcBorders>
            <w:shd w:val="clear" w:color="000000" w:fill="E6EED5"/>
            <w:vAlign w:val="center"/>
          </w:tcPr>
          <w:p w14:paraId="5D18994A" w14:textId="77777777" w:rsidR="00924476" w:rsidRPr="00834045" w:rsidRDefault="00924476" w:rsidP="00924476">
            <w:pPr>
              <w:spacing w:before="0" w:after="0"/>
              <w:rPr>
                <w:sz w:val="18"/>
                <w:szCs w:val="18"/>
              </w:rPr>
            </w:pPr>
            <w:r w:rsidRPr="00834045">
              <w:rPr>
                <w:sz w:val="18"/>
                <w:szCs w:val="18"/>
              </w:rPr>
              <w:t>A</w:t>
            </w:r>
          </w:p>
        </w:tc>
      </w:tr>
      <w:tr w:rsidR="00924476" w:rsidRPr="00834045" w14:paraId="39B9A6E1" w14:textId="77777777" w:rsidTr="00924476">
        <w:trPr>
          <w:trHeight w:val="540"/>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6B0481C1"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Lake Tarwong (LT): RRG</w:t>
            </w:r>
          </w:p>
        </w:tc>
        <w:tc>
          <w:tcPr>
            <w:tcW w:w="944" w:type="dxa"/>
            <w:tcBorders>
              <w:top w:val="nil"/>
              <w:left w:val="nil"/>
              <w:bottom w:val="single" w:sz="8" w:space="0" w:color="FFFFFF"/>
              <w:right w:val="single" w:sz="8" w:space="0" w:color="FFFFFF"/>
            </w:tcBorders>
            <w:shd w:val="clear" w:color="000000" w:fill="769DCC"/>
            <w:vAlign w:val="center"/>
            <w:hideMark/>
          </w:tcPr>
          <w:p w14:paraId="26F2AE0B" w14:textId="77777777" w:rsidR="00924476" w:rsidRPr="00834045" w:rsidRDefault="00924476" w:rsidP="00924476">
            <w:pPr>
              <w:spacing w:before="0" w:after="0"/>
              <w:rPr>
                <w:sz w:val="18"/>
                <w:szCs w:val="18"/>
              </w:rPr>
            </w:pPr>
            <w:r w:rsidRPr="00834045">
              <w:rPr>
                <w:sz w:val="18"/>
                <w:szCs w:val="18"/>
              </w:rPr>
              <w:t>40%</w:t>
            </w:r>
          </w:p>
        </w:tc>
        <w:tc>
          <w:tcPr>
            <w:tcW w:w="945" w:type="dxa"/>
            <w:tcBorders>
              <w:top w:val="nil"/>
              <w:left w:val="nil"/>
              <w:bottom w:val="single" w:sz="8" w:space="0" w:color="FFFFFF"/>
              <w:right w:val="single" w:sz="8" w:space="0" w:color="FFFFFF"/>
            </w:tcBorders>
            <w:shd w:val="clear" w:color="000000" w:fill="C5D9F1"/>
            <w:vAlign w:val="center"/>
            <w:hideMark/>
          </w:tcPr>
          <w:p w14:paraId="470BA93F" w14:textId="77777777" w:rsidR="00924476" w:rsidRPr="00834045" w:rsidRDefault="00924476" w:rsidP="00924476">
            <w:pPr>
              <w:spacing w:before="0" w:after="0"/>
              <w:rPr>
                <w:sz w:val="18"/>
                <w:szCs w:val="18"/>
              </w:rPr>
            </w:pPr>
            <w:r w:rsidRPr="00834045">
              <w:rPr>
                <w:sz w:val="18"/>
                <w:szCs w:val="18"/>
              </w:rPr>
              <w:t>10%</w:t>
            </w:r>
          </w:p>
        </w:tc>
        <w:tc>
          <w:tcPr>
            <w:tcW w:w="945" w:type="dxa"/>
            <w:tcBorders>
              <w:top w:val="nil"/>
              <w:left w:val="nil"/>
              <w:bottom w:val="single" w:sz="8" w:space="0" w:color="FFFFFF"/>
              <w:right w:val="single" w:sz="8" w:space="0" w:color="FFFFFF"/>
            </w:tcBorders>
            <w:shd w:val="clear" w:color="000000" w:fill="E6EED5"/>
            <w:vAlign w:val="center"/>
            <w:hideMark/>
          </w:tcPr>
          <w:p w14:paraId="2568BA25"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3DB9D244"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1CC456B8" w14:textId="7C029EBD" w:rsidR="00924476" w:rsidRPr="00834045" w:rsidRDefault="00924476" w:rsidP="00924476">
            <w:pPr>
              <w:spacing w:before="0" w:after="0"/>
              <w:rPr>
                <w:sz w:val="18"/>
                <w:szCs w:val="18"/>
              </w:rPr>
            </w:pPr>
            <w:r w:rsidRPr="00834045">
              <w:rPr>
                <w:sz w:val="18"/>
                <w:szCs w:val="18"/>
              </w:rPr>
              <w:t>Spring &gt; T1 and T2 e</w:t>
            </w:r>
            <w:r w:rsidR="00366B7E">
              <w:rPr>
                <w:sz w:val="18"/>
                <w:szCs w:val="18"/>
              </w:rPr>
              <w:t>ach 40% ongoing flood from 2016-</w:t>
            </w:r>
            <w:r w:rsidRPr="00834045">
              <w:rPr>
                <w:sz w:val="18"/>
                <w:szCs w:val="18"/>
              </w:rPr>
              <w:t>17 (depths up to 0.7 m)</w:t>
            </w:r>
          </w:p>
        </w:tc>
        <w:tc>
          <w:tcPr>
            <w:tcW w:w="2894" w:type="dxa"/>
            <w:tcBorders>
              <w:top w:val="nil"/>
              <w:left w:val="nil"/>
              <w:bottom w:val="single" w:sz="8" w:space="0" w:color="FFFFFF"/>
              <w:right w:val="single" w:sz="8" w:space="0" w:color="FFFFFF"/>
            </w:tcBorders>
            <w:shd w:val="clear" w:color="000000" w:fill="E6EED5"/>
            <w:vAlign w:val="center"/>
            <w:hideMark/>
          </w:tcPr>
          <w:p w14:paraId="333F866B" w14:textId="0EE1A65B" w:rsidR="00924476" w:rsidRPr="00834045" w:rsidRDefault="00924476" w:rsidP="00924476">
            <w:pPr>
              <w:spacing w:before="0" w:after="0"/>
              <w:rPr>
                <w:sz w:val="18"/>
                <w:szCs w:val="18"/>
              </w:rPr>
            </w:pPr>
            <w:r w:rsidRPr="00834045">
              <w:rPr>
                <w:sz w:val="18"/>
                <w:szCs w:val="18"/>
              </w:rPr>
              <w:t>Spring &gt; only Plot</w:t>
            </w:r>
            <w:r w:rsidR="00366B7E">
              <w:rPr>
                <w:sz w:val="18"/>
                <w:szCs w:val="18"/>
              </w:rPr>
              <w:t xml:space="preserve"> 4: 20% ongoing flood from 2016-</w:t>
            </w:r>
            <w:r w:rsidRPr="00834045">
              <w:rPr>
                <w:sz w:val="18"/>
                <w:szCs w:val="18"/>
              </w:rPr>
              <w:t>17 (depths 0.5 m)</w:t>
            </w:r>
          </w:p>
        </w:tc>
        <w:tc>
          <w:tcPr>
            <w:tcW w:w="967" w:type="dxa"/>
            <w:tcBorders>
              <w:top w:val="nil"/>
              <w:left w:val="nil"/>
              <w:bottom w:val="single" w:sz="8" w:space="0" w:color="FFFFFF"/>
              <w:right w:val="single" w:sz="8" w:space="0" w:color="FFFFFF"/>
            </w:tcBorders>
            <w:shd w:val="clear" w:color="000000" w:fill="E6EED5"/>
            <w:vAlign w:val="center"/>
          </w:tcPr>
          <w:p w14:paraId="27148BD7" w14:textId="77777777" w:rsidR="00924476" w:rsidRPr="00834045" w:rsidRDefault="00924476" w:rsidP="00924476">
            <w:pPr>
              <w:spacing w:before="0" w:after="0"/>
              <w:rPr>
                <w:sz w:val="18"/>
                <w:szCs w:val="18"/>
              </w:rPr>
            </w:pPr>
            <w:r w:rsidRPr="00834045">
              <w:rPr>
                <w:sz w:val="18"/>
                <w:szCs w:val="18"/>
              </w:rPr>
              <w:t>A</w:t>
            </w:r>
          </w:p>
        </w:tc>
        <w:tc>
          <w:tcPr>
            <w:tcW w:w="986" w:type="dxa"/>
            <w:tcBorders>
              <w:top w:val="nil"/>
              <w:left w:val="nil"/>
              <w:bottom w:val="single" w:sz="8" w:space="0" w:color="FFFFFF"/>
              <w:right w:val="single" w:sz="8" w:space="0" w:color="FFFFFF"/>
            </w:tcBorders>
            <w:shd w:val="clear" w:color="000000" w:fill="E6EED5"/>
            <w:vAlign w:val="center"/>
          </w:tcPr>
          <w:p w14:paraId="5A459032" w14:textId="77777777" w:rsidR="00924476" w:rsidRPr="00834045" w:rsidRDefault="00924476" w:rsidP="00924476">
            <w:pPr>
              <w:spacing w:before="0" w:after="0"/>
              <w:rPr>
                <w:sz w:val="18"/>
                <w:szCs w:val="18"/>
              </w:rPr>
            </w:pPr>
            <w:r w:rsidRPr="00834045">
              <w:rPr>
                <w:sz w:val="18"/>
                <w:szCs w:val="18"/>
              </w:rPr>
              <w:t>A</w:t>
            </w:r>
          </w:p>
        </w:tc>
      </w:tr>
      <w:tr w:rsidR="00924476" w:rsidRPr="00834045" w14:paraId="2140FE4D" w14:textId="77777777" w:rsidTr="00924476">
        <w:trPr>
          <w:trHeight w:val="255"/>
        </w:trPr>
        <w:tc>
          <w:tcPr>
            <w:tcW w:w="14360" w:type="dxa"/>
            <w:gridSpan w:val="9"/>
            <w:tcBorders>
              <w:top w:val="single" w:sz="8" w:space="0" w:color="FFFFFF"/>
              <w:left w:val="single" w:sz="8" w:space="0" w:color="FFFFFF"/>
              <w:bottom w:val="single" w:sz="8" w:space="0" w:color="FFFFFF"/>
              <w:right w:val="single" w:sz="8" w:space="0" w:color="FFFFFF"/>
            </w:tcBorders>
            <w:shd w:val="clear" w:color="000000" w:fill="C2D69B"/>
            <w:vAlign w:val="center"/>
            <w:hideMark/>
          </w:tcPr>
          <w:p w14:paraId="2243E1FA" w14:textId="77777777" w:rsidR="00924476" w:rsidRPr="00834045" w:rsidRDefault="00924476" w:rsidP="00924476">
            <w:pPr>
              <w:spacing w:before="0" w:after="0"/>
              <w:rPr>
                <w:b/>
                <w:color w:val="FFFFFF" w:themeColor="background1"/>
                <w:sz w:val="18"/>
                <w:szCs w:val="18"/>
              </w:rPr>
            </w:pPr>
            <w:r w:rsidRPr="00834045">
              <w:rPr>
                <w:b/>
                <w:color w:val="FFFFFF" w:themeColor="background1"/>
                <w:sz w:val="18"/>
                <w:szCs w:val="18"/>
              </w:rPr>
              <w:t>ZONE 5</w:t>
            </w:r>
          </w:p>
        </w:tc>
      </w:tr>
      <w:tr w:rsidR="00924476" w:rsidRPr="00834045" w14:paraId="35CC53BB" w14:textId="77777777" w:rsidTr="00924476">
        <w:trPr>
          <w:trHeight w:val="255"/>
        </w:trPr>
        <w:tc>
          <w:tcPr>
            <w:tcW w:w="2190" w:type="dxa"/>
            <w:tcBorders>
              <w:top w:val="nil"/>
              <w:left w:val="single" w:sz="8" w:space="0" w:color="FFFFFF"/>
              <w:bottom w:val="single" w:sz="8" w:space="0" w:color="FFFFFF"/>
              <w:right w:val="single" w:sz="8" w:space="0" w:color="FFFFFF"/>
            </w:tcBorders>
            <w:shd w:val="clear" w:color="000000" w:fill="9BBB59"/>
            <w:vAlign w:val="center"/>
            <w:hideMark/>
          </w:tcPr>
          <w:p w14:paraId="55689894" w14:textId="77777777" w:rsidR="00924476" w:rsidRPr="00834045" w:rsidRDefault="00924476" w:rsidP="00924476">
            <w:pPr>
              <w:spacing w:before="0" w:after="0"/>
              <w:rPr>
                <w:b/>
                <w:bCs/>
                <w:color w:val="FFFFFF" w:themeColor="background1"/>
                <w:sz w:val="18"/>
                <w:szCs w:val="18"/>
              </w:rPr>
            </w:pPr>
            <w:r w:rsidRPr="00834045">
              <w:rPr>
                <w:b/>
                <w:bCs/>
                <w:color w:val="FFFFFF" w:themeColor="background1"/>
                <w:sz w:val="18"/>
                <w:szCs w:val="18"/>
              </w:rPr>
              <w:t>Booligal (BO)</w:t>
            </w:r>
          </w:p>
        </w:tc>
        <w:tc>
          <w:tcPr>
            <w:tcW w:w="944" w:type="dxa"/>
            <w:tcBorders>
              <w:top w:val="nil"/>
              <w:left w:val="nil"/>
              <w:bottom w:val="single" w:sz="8" w:space="0" w:color="FFFFFF"/>
              <w:right w:val="single" w:sz="8" w:space="0" w:color="FFFFFF"/>
            </w:tcBorders>
            <w:shd w:val="clear" w:color="000000" w:fill="E6EED5"/>
            <w:vAlign w:val="center"/>
            <w:hideMark/>
          </w:tcPr>
          <w:p w14:paraId="28B23FFB"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594D4E55"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05C2FE08" w14:textId="77777777" w:rsidR="00924476" w:rsidRPr="00834045" w:rsidRDefault="00924476" w:rsidP="00924476">
            <w:pPr>
              <w:spacing w:before="0" w:after="0"/>
              <w:rPr>
                <w:sz w:val="18"/>
                <w:szCs w:val="18"/>
              </w:rPr>
            </w:pPr>
            <w:r w:rsidRPr="00834045">
              <w:rPr>
                <w:sz w:val="18"/>
                <w:szCs w:val="18"/>
              </w:rPr>
              <w:t>dry</w:t>
            </w:r>
          </w:p>
        </w:tc>
        <w:tc>
          <w:tcPr>
            <w:tcW w:w="945" w:type="dxa"/>
            <w:tcBorders>
              <w:top w:val="nil"/>
              <w:left w:val="nil"/>
              <w:bottom w:val="single" w:sz="8" w:space="0" w:color="FFFFFF"/>
              <w:right w:val="single" w:sz="8" w:space="0" w:color="FFFFFF"/>
            </w:tcBorders>
            <w:shd w:val="clear" w:color="000000" w:fill="E6EED5"/>
            <w:vAlign w:val="center"/>
            <w:hideMark/>
          </w:tcPr>
          <w:p w14:paraId="249822A5" w14:textId="77777777" w:rsidR="00924476" w:rsidRPr="00834045" w:rsidRDefault="00924476" w:rsidP="00924476">
            <w:pPr>
              <w:spacing w:before="0" w:after="0"/>
              <w:rPr>
                <w:sz w:val="18"/>
                <w:szCs w:val="18"/>
              </w:rPr>
            </w:pPr>
            <w:r w:rsidRPr="00834045">
              <w:rPr>
                <w:sz w:val="18"/>
                <w:szCs w:val="18"/>
              </w:rPr>
              <w:t>dry</w:t>
            </w:r>
          </w:p>
        </w:tc>
        <w:tc>
          <w:tcPr>
            <w:tcW w:w="3544" w:type="dxa"/>
            <w:tcBorders>
              <w:top w:val="nil"/>
              <w:left w:val="nil"/>
              <w:bottom w:val="single" w:sz="8" w:space="0" w:color="FFFFFF"/>
              <w:right w:val="single" w:sz="8" w:space="0" w:color="FFFFFF"/>
            </w:tcBorders>
            <w:shd w:val="clear" w:color="000000" w:fill="E6EED5"/>
            <w:vAlign w:val="center"/>
            <w:hideMark/>
          </w:tcPr>
          <w:p w14:paraId="7B75CE15" w14:textId="77777777" w:rsidR="00924476" w:rsidRPr="00834045" w:rsidRDefault="00924476" w:rsidP="00924476">
            <w:pPr>
              <w:spacing w:before="0" w:after="0"/>
              <w:rPr>
                <w:sz w:val="18"/>
                <w:szCs w:val="18"/>
              </w:rPr>
            </w:pPr>
            <w:r w:rsidRPr="00834045">
              <w:rPr>
                <w:sz w:val="18"/>
                <w:szCs w:val="18"/>
              </w:rPr>
              <w:t> </w:t>
            </w:r>
          </w:p>
        </w:tc>
        <w:tc>
          <w:tcPr>
            <w:tcW w:w="2894" w:type="dxa"/>
            <w:tcBorders>
              <w:top w:val="nil"/>
              <w:left w:val="nil"/>
              <w:bottom w:val="single" w:sz="8" w:space="0" w:color="FFFFFF"/>
              <w:right w:val="single" w:sz="8" w:space="0" w:color="FFFFFF"/>
            </w:tcBorders>
            <w:shd w:val="clear" w:color="000000" w:fill="E6EED5"/>
            <w:vAlign w:val="center"/>
            <w:hideMark/>
          </w:tcPr>
          <w:p w14:paraId="716FFA08" w14:textId="77777777" w:rsidR="00924476" w:rsidRPr="00834045" w:rsidRDefault="00924476" w:rsidP="00924476">
            <w:pPr>
              <w:spacing w:before="0" w:after="0"/>
              <w:rPr>
                <w:sz w:val="18"/>
                <w:szCs w:val="18"/>
              </w:rPr>
            </w:pPr>
            <w:r w:rsidRPr="00834045">
              <w:rPr>
                <w:sz w:val="18"/>
                <w:szCs w:val="18"/>
              </w:rPr>
              <w:t> </w:t>
            </w:r>
          </w:p>
        </w:tc>
        <w:tc>
          <w:tcPr>
            <w:tcW w:w="967" w:type="dxa"/>
            <w:tcBorders>
              <w:top w:val="nil"/>
              <w:left w:val="nil"/>
              <w:bottom w:val="single" w:sz="8" w:space="0" w:color="FFFFFF"/>
              <w:right w:val="single" w:sz="8" w:space="0" w:color="FFFFFF"/>
            </w:tcBorders>
            <w:shd w:val="clear" w:color="000000" w:fill="E6EED5"/>
            <w:vAlign w:val="center"/>
          </w:tcPr>
          <w:p w14:paraId="6FD7EF3A" w14:textId="77777777" w:rsidR="00924476" w:rsidRPr="00834045" w:rsidRDefault="00924476" w:rsidP="00924476">
            <w:pPr>
              <w:spacing w:before="0" w:after="0"/>
              <w:rPr>
                <w:sz w:val="18"/>
                <w:szCs w:val="18"/>
              </w:rPr>
            </w:pPr>
            <w:r w:rsidRPr="00834045">
              <w:rPr>
                <w:sz w:val="18"/>
                <w:szCs w:val="18"/>
              </w:rPr>
              <w:t>B</w:t>
            </w:r>
          </w:p>
        </w:tc>
        <w:tc>
          <w:tcPr>
            <w:tcW w:w="986" w:type="dxa"/>
            <w:tcBorders>
              <w:top w:val="nil"/>
              <w:left w:val="nil"/>
              <w:bottom w:val="single" w:sz="8" w:space="0" w:color="FFFFFF"/>
              <w:right w:val="single" w:sz="8" w:space="0" w:color="FFFFFF"/>
            </w:tcBorders>
            <w:shd w:val="clear" w:color="000000" w:fill="E6EED5"/>
            <w:vAlign w:val="center"/>
          </w:tcPr>
          <w:p w14:paraId="4A017AAE" w14:textId="77777777" w:rsidR="00924476" w:rsidRPr="00834045" w:rsidRDefault="00924476" w:rsidP="00924476">
            <w:pPr>
              <w:spacing w:before="0" w:after="0"/>
              <w:rPr>
                <w:sz w:val="18"/>
                <w:szCs w:val="18"/>
              </w:rPr>
            </w:pPr>
            <w:r w:rsidRPr="00834045">
              <w:rPr>
                <w:sz w:val="18"/>
                <w:szCs w:val="18"/>
              </w:rPr>
              <w:t>B</w:t>
            </w:r>
          </w:p>
        </w:tc>
      </w:tr>
    </w:tbl>
    <w:p w14:paraId="7AB503B3" w14:textId="77777777" w:rsidR="00924476" w:rsidRPr="00924476" w:rsidRDefault="00924476" w:rsidP="00924476">
      <w:pPr>
        <w:spacing w:before="0" w:after="0"/>
        <w:rPr>
          <w:lang w:val="en-GB"/>
        </w:rPr>
        <w:sectPr w:rsidR="00924476" w:rsidRPr="00924476">
          <w:pgSz w:w="16839" w:h="11907" w:orient="landscape"/>
          <w:pgMar w:top="1440" w:right="1440" w:bottom="1440" w:left="1440" w:header="709" w:footer="709" w:gutter="0"/>
          <w:cols w:space="720"/>
        </w:sectPr>
      </w:pPr>
    </w:p>
    <w:p w14:paraId="0D5BD0E8" w14:textId="7DE8734D" w:rsidR="00924476" w:rsidRDefault="00924476" w:rsidP="00F02B1E">
      <w:pPr>
        <w:pStyle w:val="Heading3"/>
      </w:pPr>
      <w:bookmarkStart w:id="339" w:name="_Toc491259427"/>
      <w:bookmarkStart w:id="340" w:name="_Toc499912019"/>
      <w:bookmarkStart w:id="341" w:name="_Toc4574821"/>
      <w:r w:rsidRPr="00924476">
        <w:t>Evaluation approach</w:t>
      </w:r>
      <w:bookmarkEnd w:id="339"/>
      <w:bookmarkEnd w:id="340"/>
      <w:bookmarkEnd w:id="341"/>
    </w:p>
    <w:p w14:paraId="599C40D7" w14:textId="0ECBF4AA" w:rsidR="00BE2F36" w:rsidRPr="00BE2F36" w:rsidRDefault="00BE2F36" w:rsidP="00604012">
      <w:pPr>
        <w:pStyle w:val="Heading4"/>
        <w:rPr>
          <w:lang w:val="en-AU"/>
        </w:rPr>
      </w:pPr>
      <w:r>
        <w:t>Action specific evaluation</w:t>
      </w:r>
    </w:p>
    <w:p w14:paraId="7EFD1505" w14:textId="6896C63A" w:rsidR="00924476" w:rsidRDefault="00E12E95" w:rsidP="00DD23A4">
      <w:r>
        <w:t>Commonwealth environmental water</w:t>
      </w:r>
      <w:r w:rsidR="00924476" w:rsidRPr="00924476">
        <w:t xml:space="preserve"> reached parts of the Great Cumbung Swamp in late spring and summer</w:t>
      </w:r>
      <w:r w:rsidR="00AC47C1">
        <w:t xml:space="preserve"> (</w:t>
      </w:r>
      <w:r w:rsidR="00AC47C1">
        <w:fldChar w:fldCharType="begin"/>
      </w:r>
      <w:r w:rsidR="00AC47C1">
        <w:instrText xml:space="preserve"> REF _Ref531781451 \h </w:instrText>
      </w:r>
      <w:r w:rsidR="00AC47C1">
        <w:fldChar w:fldCharType="separate"/>
      </w:r>
      <w:r w:rsidR="00AC47C1">
        <w:t xml:space="preserve">Figure </w:t>
      </w:r>
      <w:r w:rsidR="00AC47C1">
        <w:rPr>
          <w:noProof/>
        </w:rPr>
        <w:t>15</w:t>
      </w:r>
      <w:r w:rsidR="00AC47C1">
        <w:fldChar w:fldCharType="end"/>
      </w:r>
      <w:r w:rsidR="00AC47C1">
        <w:t>)</w:t>
      </w:r>
      <w:r w:rsidR="00924476" w:rsidRPr="00924476">
        <w:t xml:space="preserve">. </w:t>
      </w:r>
      <w:r w:rsidR="00AC47C1">
        <w:t>This was expected to provide benefit to the central reed beds of the Swamp. The reed beds of the Great Cumbung Swamp are not monitored as part of the LTIM project for logistical and financial reasons. This means it is not possible to evaluate the outcomes of the 2017-18 watering for the reed beds. However, t</w:t>
      </w:r>
      <w:r w:rsidR="00924476" w:rsidRPr="00924476">
        <w:t>wo of our monitoring transects at Nooran Lake</w:t>
      </w:r>
      <w:r w:rsidR="00AC47C1">
        <w:t xml:space="preserve"> on the edge of the Great Cumbung Swamp</w:t>
      </w:r>
      <w:r w:rsidR="00924476" w:rsidRPr="00924476">
        <w:t xml:space="preserve"> were partially inundated which </w:t>
      </w:r>
      <w:r w:rsidR="00AC47C1">
        <w:t>enables some evaluation of the use</w:t>
      </w:r>
      <w:r w:rsidR="00924476" w:rsidRPr="00924476">
        <w:t xml:space="preserve"> of Commonwealth environmental water in 2017-18</w:t>
      </w:r>
      <w:r w:rsidR="00AC47C1">
        <w:t xml:space="preserve"> </w:t>
      </w:r>
      <w:r w:rsidR="009D5450">
        <w:t>for the</w:t>
      </w:r>
      <w:r w:rsidR="00AC47C1">
        <w:t xml:space="preserve"> native riparian and wetland vegetation in the Great Cumbung Swamp.</w:t>
      </w:r>
    </w:p>
    <w:p w14:paraId="75DE79E6" w14:textId="7B84D1EA" w:rsidR="00BE2F36" w:rsidRDefault="00BE2F36" w:rsidP="00604012">
      <w:pPr>
        <w:pStyle w:val="Heading4"/>
      </w:pPr>
      <w:r>
        <w:t>Selected area evaluation</w:t>
      </w:r>
    </w:p>
    <w:p w14:paraId="2C20703D" w14:textId="025CD49D" w:rsidR="00D5486A" w:rsidRDefault="00BE2F36" w:rsidP="00D5486A">
      <w:r>
        <w:t xml:space="preserve">To address the Selected Area evaluation questions, </w:t>
      </w:r>
      <w:r w:rsidR="00126A64">
        <w:t xml:space="preserve">the 2017-18 vegetation data </w:t>
      </w:r>
      <w:r w:rsidR="00AE250E">
        <w:t>are</w:t>
      </w:r>
      <w:r w:rsidR="00126A64">
        <w:t xml:space="preserve"> combined with the data collected over the previous 3 years and </w:t>
      </w:r>
      <w:r>
        <w:t xml:space="preserve">considered in relation to </w:t>
      </w:r>
      <w:r w:rsidR="000505F6">
        <w:t xml:space="preserve">annual weather patterns </w:t>
      </w:r>
      <w:r>
        <w:t xml:space="preserve">and watering history. </w:t>
      </w:r>
      <w:r w:rsidR="001351E6">
        <w:t>To enable this</w:t>
      </w:r>
      <w:r w:rsidR="00126A64">
        <w:t>, t</w:t>
      </w:r>
      <w:r w:rsidRPr="00924476">
        <w:t>he four years of monitoring were characterised in terms of the</w:t>
      </w:r>
      <w:r w:rsidR="000505F6">
        <w:t xml:space="preserve"> </w:t>
      </w:r>
      <w:r w:rsidRPr="00924476">
        <w:t>context</w:t>
      </w:r>
      <w:r w:rsidR="000505F6">
        <w:t xml:space="preserve"> provided by the annual weather patterns</w:t>
      </w:r>
      <w:r w:rsidR="00AE250E">
        <w:t>:</w:t>
      </w:r>
      <w:r w:rsidRPr="00924476">
        <w:t xml:space="preserve"> 2014-15 was dry, 2015-16 was moderately wet, 2016-17 was very wet and 2017-18 was drying. </w:t>
      </w:r>
      <w:r w:rsidR="00D5486A" w:rsidRPr="00924476">
        <w:t>At each site, transects and plots were assigned a watering history based on the watering that has occurred since 2012-13 (</w:t>
      </w:r>
      <w:r w:rsidR="00D5486A" w:rsidRPr="00924476">
        <w:fldChar w:fldCharType="begin"/>
      </w:r>
      <w:r w:rsidR="00D5486A" w:rsidRPr="00924476">
        <w:instrText xml:space="preserve"> REF _Ref465070871 \h </w:instrText>
      </w:r>
      <w:r w:rsidR="00D5486A">
        <w:instrText xml:space="preserve"> \* MERGEFORMAT </w:instrText>
      </w:r>
      <w:r w:rsidR="00D5486A" w:rsidRPr="00924476">
        <w:fldChar w:fldCharType="separate"/>
      </w:r>
      <w:r w:rsidR="00D5486A" w:rsidRPr="0094556C">
        <w:t xml:space="preserve">Table </w:t>
      </w:r>
      <w:r w:rsidR="00D5486A">
        <w:t>17</w:t>
      </w:r>
      <w:r w:rsidR="00D5486A" w:rsidRPr="00924476">
        <w:fldChar w:fldCharType="end"/>
      </w:r>
      <w:r w:rsidR="00AA27AE">
        <w:t xml:space="preserve"> and </w:t>
      </w:r>
      <w:r w:rsidR="00AA27AE">
        <w:fldChar w:fldCharType="begin"/>
      </w:r>
      <w:r w:rsidR="00AA27AE">
        <w:instrText xml:space="preserve"> REF _Ref5870754 \h </w:instrText>
      </w:r>
      <w:r w:rsidR="00AA27AE">
        <w:fldChar w:fldCharType="separate"/>
      </w:r>
      <w:r w:rsidR="00AA27AE">
        <w:t xml:space="preserve">Figure </w:t>
      </w:r>
      <w:r w:rsidR="00AA27AE">
        <w:rPr>
          <w:noProof/>
        </w:rPr>
        <w:t>36</w:t>
      </w:r>
      <w:r w:rsidR="00AA27AE">
        <w:fldChar w:fldCharType="end"/>
      </w:r>
      <w:r w:rsidR="00D5486A" w:rsidRPr="00924476">
        <w:t>)</w:t>
      </w:r>
      <w:r w:rsidR="00D5486A">
        <w:t xml:space="preserve">. </w:t>
      </w:r>
      <w:r w:rsidR="00126A64">
        <w:t>T</w:t>
      </w:r>
      <w:r w:rsidR="00D5486A" w:rsidRPr="00924476">
        <w:t>hese categories were used to structure the data analysis</w:t>
      </w:r>
      <w:r w:rsidR="00126A64">
        <w:t xml:space="preserve"> and interpret the response of the vegetation observed</w:t>
      </w:r>
      <w:r w:rsidR="00D5486A" w:rsidRPr="00924476">
        <w:t xml:space="preserve">. </w:t>
      </w:r>
    </w:p>
    <w:p w14:paraId="7CF57875" w14:textId="2CF3196E" w:rsidR="00AC47C1" w:rsidRPr="00924476" w:rsidRDefault="00AC47C1" w:rsidP="00AC47C1">
      <w:r w:rsidRPr="00924476">
        <w:t xml:space="preserve">Commonwealth environmental water has only been used in one (2015-16) of the four years of monitoring in the </w:t>
      </w:r>
      <w:r>
        <w:t>Lower Lachlan</w:t>
      </w:r>
      <w:r w:rsidRPr="00924476">
        <w:t xml:space="preserve"> river system to target vegetation outcomes. There was no observable effect of historical watering actions in the vegetation responses to flooding in 2016-17 (Dyer et al</w:t>
      </w:r>
      <w:r>
        <w:t>.</w:t>
      </w:r>
      <w:r w:rsidRPr="00924476">
        <w:t xml:space="preserve"> 2017) and it is not expected that the 2015-16 environmental watering would produce an o</w:t>
      </w:r>
      <w:r>
        <w:t>bservable effect into 2017-18</w:t>
      </w:r>
      <w:r w:rsidR="00D0269B">
        <w:t xml:space="preserve"> because the magnitude of the intervening (2016-17) large flood is likely to have an overwhelming effect</w:t>
      </w:r>
      <w:r w:rsidR="00AE250E">
        <w:t>.</w:t>
      </w:r>
    </w:p>
    <w:p w14:paraId="336C3B6D" w14:textId="737FCE29" w:rsidR="00924476" w:rsidRPr="0094556C" w:rsidRDefault="00924476" w:rsidP="0094556C">
      <w:pPr>
        <w:pStyle w:val="Caption"/>
      </w:pPr>
      <w:bookmarkStart w:id="342" w:name="_Ref465070871"/>
      <w:bookmarkStart w:id="343" w:name="_Toc491259452"/>
      <w:bookmarkStart w:id="344" w:name="_Ref493589721"/>
      <w:bookmarkStart w:id="345" w:name="_Ref493589749"/>
      <w:bookmarkStart w:id="346" w:name="_Ref493589977"/>
      <w:bookmarkStart w:id="347" w:name="_Ref493590374"/>
      <w:bookmarkStart w:id="348" w:name="_Ref493590498"/>
      <w:bookmarkStart w:id="349" w:name="_Ref493590607"/>
      <w:bookmarkStart w:id="350" w:name="_Ref493590950"/>
      <w:bookmarkStart w:id="351" w:name="_Toc498514502"/>
      <w:bookmarkStart w:id="352" w:name="_Toc4574928"/>
      <w:r w:rsidRPr="0094556C">
        <w:t xml:space="preserve">Table </w:t>
      </w:r>
      <w:r w:rsidR="00CB3460">
        <w:rPr>
          <w:noProof/>
        </w:rPr>
        <w:fldChar w:fldCharType="begin"/>
      </w:r>
      <w:r w:rsidR="00CB3460">
        <w:rPr>
          <w:noProof/>
        </w:rPr>
        <w:instrText xml:space="preserve"> SEQ Table \* ARABIC </w:instrText>
      </w:r>
      <w:r w:rsidR="00CB3460">
        <w:rPr>
          <w:noProof/>
        </w:rPr>
        <w:fldChar w:fldCharType="separate"/>
      </w:r>
      <w:r w:rsidR="002A4751">
        <w:rPr>
          <w:noProof/>
        </w:rPr>
        <w:t>17</w:t>
      </w:r>
      <w:r w:rsidR="00CB3460">
        <w:rPr>
          <w:noProof/>
        </w:rPr>
        <w:fldChar w:fldCharType="end"/>
      </w:r>
      <w:bookmarkEnd w:id="342"/>
      <w:r w:rsidRPr="0094556C">
        <w:t>. Watering history used to structure analysis of vegetation data</w:t>
      </w:r>
      <w:bookmarkEnd w:id="343"/>
      <w:bookmarkEnd w:id="344"/>
      <w:bookmarkEnd w:id="345"/>
      <w:bookmarkEnd w:id="346"/>
      <w:bookmarkEnd w:id="347"/>
      <w:bookmarkEnd w:id="348"/>
      <w:bookmarkEnd w:id="349"/>
      <w:bookmarkEnd w:id="350"/>
      <w:bookmarkEnd w:id="351"/>
      <w:r w:rsidR="005959DD">
        <w:t>.</w:t>
      </w:r>
      <w:bookmarkEnd w:id="352"/>
      <w:r w:rsidR="005959DD">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917"/>
        <w:gridCol w:w="4719"/>
        <w:gridCol w:w="851"/>
      </w:tblGrid>
      <w:tr w:rsidR="00924476" w:rsidRPr="00B7254B" w14:paraId="1D06F829" w14:textId="77777777" w:rsidTr="00343254">
        <w:trPr>
          <w:jc w:val="center"/>
        </w:trPr>
        <w:tc>
          <w:tcPr>
            <w:tcW w:w="1917"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5A30827D" w14:textId="77777777" w:rsidR="00924476" w:rsidRPr="00B7254B" w:rsidRDefault="00924476" w:rsidP="00924476">
            <w:pPr>
              <w:spacing w:before="0" w:after="0"/>
              <w:rPr>
                <w:b/>
                <w:bCs/>
                <w:color w:val="FFFFFF" w:themeColor="background1"/>
                <w:sz w:val="18"/>
              </w:rPr>
            </w:pPr>
            <w:r w:rsidRPr="00B7254B">
              <w:rPr>
                <w:b/>
                <w:bCs/>
                <w:color w:val="FFFFFF" w:themeColor="background1"/>
                <w:sz w:val="18"/>
              </w:rPr>
              <w:t>WATERING HISTORY</w:t>
            </w:r>
          </w:p>
        </w:tc>
        <w:tc>
          <w:tcPr>
            <w:tcW w:w="471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120AD09A" w14:textId="77777777" w:rsidR="00924476" w:rsidRPr="00B7254B" w:rsidRDefault="00924476" w:rsidP="00924476">
            <w:pPr>
              <w:spacing w:before="0" w:after="0"/>
              <w:rPr>
                <w:b/>
                <w:bCs/>
                <w:color w:val="FFFFFF" w:themeColor="background1"/>
                <w:sz w:val="18"/>
              </w:rPr>
            </w:pPr>
            <w:r w:rsidRPr="00B7254B">
              <w:rPr>
                <w:b/>
                <w:bCs/>
                <w:color w:val="FFFFFF" w:themeColor="background1"/>
                <w:sz w:val="18"/>
              </w:rPr>
              <w:t>DESCRIPTION</w:t>
            </w:r>
          </w:p>
        </w:tc>
        <w:tc>
          <w:tcPr>
            <w:tcW w:w="85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43F15998" w14:textId="77777777" w:rsidR="00924476" w:rsidRPr="00B7254B" w:rsidRDefault="00924476" w:rsidP="00924476">
            <w:pPr>
              <w:spacing w:before="0" w:after="0"/>
              <w:rPr>
                <w:b/>
                <w:bCs/>
                <w:color w:val="FFFFFF" w:themeColor="background1"/>
                <w:sz w:val="18"/>
              </w:rPr>
            </w:pPr>
            <w:r w:rsidRPr="00B7254B">
              <w:rPr>
                <w:b/>
                <w:bCs/>
                <w:color w:val="FFFFFF" w:themeColor="background1"/>
                <w:sz w:val="18"/>
              </w:rPr>
              <w:t>SYMBOL</w:t>
            </w:r>
          </w:p>
        </w:tc>
      </w:tr>
      <w:tr w:rsidR="00924476" w:rsidRPr="00B7254B" w14:paraId="0AFAC848" w14:textId="77777777" w:rsidTr="00343254">
        <w:trPr>
          <w:jc w:val="center"/>
        </w:trPr>
        <w:tc>
          <w:tcPr>
            <w:tcW w:w="1917" w:type="dxa"/>
            <w:tcBorders>
              <w:top w:val="single" w:sz="2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9" w:themeFill="accent3"/>
            <w:vAlign w:val="center"/>
          </w:tcPr>
          <w:p w14:paraId="2F6AEB80" w14:textId="77777777" w:rsidR="00924476" w:rsidRPr="00B7254B" w:rsidRDefault="00924476" w:rsidP="00924476">
            <w:pPr>
              <w:spacing w:before="0" w:after="0"/>
              <w:rPr>
                <w:b/>
                <w:bCs/>
                <w:color w:val="FFFFFF" w:themeColor="background1"/>
                <w:sz w:val="18"/>
              </w:rPr>
            </w:pPr>
            <w:r w:rsidRPr="00B7254B">
              <w:rPr>
                <w:b/>
                <w:bCs/>
                <w:color w:val="FFFFFF" w:themeColor="background1"/>
                <w:sz w:val="18"/>
              </w:rPr>
              <w:t>A</w:t>
            </w:r>
          </w:p>
        </w:tc>
        <w:tc>
          <w:tcPr>
            <w:tcW w:w="4719" w:type="dxa"/>
            <w:tcBorders>
              <w:top w:val="single" w:sz="2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33D96697" w14:textId="77777777" w:rsidR="00924476" w:rsidRPr="00B7254B" w:rsidRDefault="00924476" w:rsidP="00924476">
            <w:pPr>
              <w:spacing w:before="0" w:after="0"/>
              <w:rPr>
                <w:sz w:val="18"/>
              </w:rPr>
            </w:pPr>
            <w:r w:rsidRPr="00B7254B">
              <w:rPr>
                <w:sz w:val="18"/>
              </w:rPr>
              <w:t>Received water only with the large floods of 2012-13 and 2016-17</w:t>
            </w:r>
          </w:p>
        </w:tc>
        <w:tc>
          <w:tcPr>
            <w:tcW w:w="851"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36418792" w14:textId="77777777" w:rsidR="00924476" w:rsidRPr="00B7254B" w:rsidRDefault="00924476" w:rsidP="00924476">
            <w:pPr>
              <w:spacing w:before="0" w:after="0"/>
              <w:rPr>
                <w:bCs/>
                <w:sz w:val="18"/>
                <w:highlight w:val="yellow"/>
              </w:rPr>
            </w:pPr>
            <w:r w:rsidRPr="00B7254B">
              <w:rPr>
                <w:bCs/>
                <w:noProof/>
                <w:sz w:val="18"/>
                <w:highlight w:val="yellow"/>
                <w:lang w:eastAsia="en-AU"/>
              </w:rPr>
              <mc:AlternateContent>
                <mc:Choice Requires="wps">
                  <w:drawing>
                    <wp:anchor distT="0" distB="0" distL="114300" distR="114300" simplePos="0" relativeHeight="251672576" behindDoc="0" locked="0" layoutInCell="1" allowOverlap="1" wp14:anchorId="1DA49B02" wp14:editId="36455F46">
                      <wp:simplePos x="0" y="0"/>
                      <wp:positionH relativeFrom="column">
                        <wp:posOffset>151765</wp:posOffset>
                      </wp:positionH>
                      <wp:positionV relativeFrom="line">
                        <wp:posOffset>34925</wp:posOffset>
                      </wp:positionV>
                      <wp:extent cx="129540" cy="130175"/>
                      <wp:effectExtent l="0" t="0" r="3810" b="3175"/>
                      <wp:wrapNone/>
                      <wp:docPr id="1" name="Rectangle 1"/>
                      <wp:cNvGraphicFramePr/>
                      <a:graphic xmlns:a="http://schemas.openxmlformats.org/drawingml/2006/main">
                        <a:graphicData uri="http://schemas.microsoft.com/office/word/2010/wordprocessingShape">
                          <wps:wsp>
                            <wps:cNvSpPr/>
                            <wps:spPr>
                              <a:xfrm>
                                <a:off x="0" y="0"/>
                                <a:ext cx="129540" cy="130175"/>
                              </a:xfrm>
                              <a:prstGeom prst="rect">
                                <a:avLst/>
                              </a:prstGeom>
                              <a:solidFill>
                                <a:schemeClr val="accent3"/>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A3CBED" id="Rectangle 1" o:spid="_x0000_s1026" style="position:absolute;margin-left:11.95pt;margin-top:2.75pt;width:10.2pt;height:10.25pt;z-index:251672576;visibility:visible;mso-wrap-style:square;mso-width-percent:0;mso-wrap-distance-left:9pt;mso-wrap-distance-top:0;mso-wrap-distance-right:9pt;mso-wrap-distance-bottom:0;mso-position-horizontal:absolute;mso-position-horizontal-relative:text;mso-position-vertical:absolute;mso-position-vertical-relative:lin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QDjwIAAHsFAAAOAAAAZHJzL2Uyb0RvYy54bWysVF1P2zAUfZ+0/2D5fSQpdIyKFFUgpkmI&#10;IWDi2Th2Y83x9Wy3affrd20nKWPsZVofUn+ce+69x8c+v9h1mmyF8wpMTaujkhJhODTKrGv67fH6&#10;wydKfGCmYRqMqOleeHqxfP/uvLcLMYMWdCMcQRLjF72taRuCXRSF563omD8CKwxuSnAdCzh166Jx&#10;rEf2ThezsvxY9OAa64AL73H1Km/SZeKXUvDwVUovAtE1xdpC+rr0fY7fYnnOFmvHbKv4UAb7hyo6&#10;pgwmnaiuWGBk49QfVJ3iDjzIcMShK0BKxUXqAbupylfdPLTMitQLiuPtJJP/f7T8dnvniGrw7Cgx&#10;rMMjukfRmFlrQaooT2/9AlEP9s4NM4/D2OtOui7+YxdklyTdT5KKXSAcF6vZ2fwEhee4VR2X1ek8&#10;chaHYOt8+CygI3FQU4fJk5Bse+NDho6QmMuDVs210jpNokvEpXZky/B8GefChOMhwW9IbSLeQIzM&#10;pHGliL3lbtIo7LWIOG3uhURRsP5ZKibZ8ZCo+V7l5ZY1Iueel/gbM49lpUYTWWSVmHviHQhGZCaJ&#10;vLm6ARvDRHLxFFj+raAcOKFTRjBhCuyUAfdWsA5T1owfhclyRGWeodmjTRzk++Mtv1Z4XDfMhzvm&#10;8MLgCeMjEL7iR2roawrDiJIW3M+31iMefYy7lPR4AWvqf2yYE5ToLwYdfladROOENDmZn85w4l7u&#10;PL/cMZvuEtAD6GKsLg0jPuhxKB10T/hWrGJW3GKGY+6a8uDGyWXIDwO+NlysVgmGt9SycGMeLI/k&#10;UdVox8fdE3N28GxAs9/CeFnZ4pV1MzZGGlhtAkiVfH3QddAbb3gyzPAaxSfk5TyhDm/m8hcAAAD/&#10;/wMAUEsDBBQABgAIAAAAIQDLTRmr2QAAAAYBAAAPAAAAZHJzL2Rvd25yZXYueG1sTI5BT4NAEIXv&#10;Jv6HzZh4s4ttaRRZGkLiwaNoPU9hCsTdWcIuLfrrHU96nPdevvny/eKsOtMUBs8G7lcJKOLGtwN3&#10;Bt7fnu8eQIWI3KL1TAa+KMC+uL7KMWv9hV/pXMdOCYRDhgb6GMdM69D05DCs/Egs3clPDqOcU6fb&#10;CS8Cd1avk2SnHQ4sH3ocqeqp+axnZyBleklj/W2rQ1meZmwO1UewxtzeLOUTqEhL/BvDr76oQyFO&#10;Rz9zG5Q1sN48ylJYKSipt9sNqKPEuwR0kev/+sUPAAAA//8DAFBLAQItABQABgAIAAAAIQC2gziS&#10;/gAAAOEBAAATAAAAAAAAAAAAAAAAAAAAAABbQ29udGVudF9UeXBlc10ueG1sUEsBAi0AFAAGAAgA&#10;AAAhADj9If/WAAAAlAEAAAsAAAAAAAAAAAAAAAAALwEAAF9yZWxzLy5yZWxzUEsBAi0AFAAGAAgA&#10;AAAhAL8zpAOPAgAAewUAAA4AAAAAAAAAAAAAAAAALgIAAGRycy9lMm9Eb2MueG1sUEsBAi0AFAAG&#10;AAgAAAAhAMtNGavZAAAABgEAAA8AAAAAAAAAAAAAAAAA6QQAAGRycy9kb3ducmV2LnhtbFBLBQYA&#10;AAAABAAEAPMAAADvBQAAAAA=&#10;" fillcolor="#9bbb59 [3206]" stroked="f" strokeweight="2pt">
                      <w10:wrap anchory="line"/>
                    </v:rect>
                  </w:pict>
                </mc:Fallback>
              </mc:AlternateContent>
            </w:r>
          </w:p>
        </w:tc>
      </w:tr>
      <w:tr w:rsidR="00924476" w:rsidRPr="00B7254B" w14:paraId="5D8CBF4F" w14:textId="77777777" w:rsidTr="00343254">
        <w:trPr>
          <w:jc w:val="center"/>
        </w:trPr>
        <w:tc>
          <w:tcPr>
            <w:tcW w:w="1917"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9" w:themeFill="accent3"/>
            <w:vAlign w:val="center"/>
          </w:tcPr>
          <w:p w14:paraId="51E21645" w14:textId="77777777" w:rsidR="00924476" w:rsidRPr="00B7254B" w:rsidRDefault="00924476" w:rsidP="00924476">
            <w:pPr>
              <w:spacing w:before="0" w:after="0"/>
              <w:rPr>
                <w:b/>
                <w:bCs/>
                <w:color w:val="FFFFFF" w:themeColor="background1"/>
                <w:sz w:val="18"/>
              </w:rPr>
            </w:pPr>
            <w:r w:rsidRPr="00B7254B">
              <w:rPr>
                <w:b/>
                <w:bCs/>
                <w:color w:val="FFFFFF" w:themeColor="background1"/>
                <w:sz w:val="18"/>
              </w:rPr>
              <w:t>B</w:t>
            </w:r>
          </w:p>
        </w:tc>
        <w:tc>
          <w:tcPr>
            <w:tcW w:w="4719"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697D4408" w14:textId="77777777" w:rsidR="00924476" w:rsidRPr="00B7254B" w:rsidRDefault="00924476" w:rsidP="00924476">
            <w:pPr>
              <w:spacing w:before="0" w:after="0"/>
              <w:rPr>
                <w:sz w:val="18"/>
              </w:rPr>
            </w:pPr>
            <w:r w:rsidRPr="00B7254B">
              <w:rPr>
                <w:sz w:val="18"/>
              </w:rPr>
              <w:t>Received water in 2012-13, 2015-16 and 2016-17</w:t>
            </w:r>
          </w:p>
          <w:p w14:paraId="05A7E77D" w14:textId="77777777" w:rsidR="00924476" w:rsidRPr="00B7254B" w:rsidRDefault="00924476" w:rsidP="00924476">
            <w:pPr>
              <w:spacing w:before="0" w:after="0"/>
              <w:rPr>
                <w:sz w:val="18"/>
              </w:rPr>
            </w:pPr>
            <w:r w:rsidRPr="00B7254B">
              <w:rPr>
                <w:sz w:val="18"/>
              </w:rPr>
              <w:t>2015-16 water was either translucent releases or environmental water or a combination</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15684E33" w14:textId="77777777" w:rsidR="00924476" w:rsidRPr="00B7254B" w:rsidRDefault="00924476" w:rsidP="00924476">
            <w:pPr>
              <w:spacing w:before="0" w:after="0"/>
              <w:rPr>
                <w:bCs/>
                <w:sz w:val="18"/>
                <w:highlight w:val="yellow"/>
              </w:rPr>
            </w:pPr>
            <w:r w:rsidRPr="00B7254B">
              <w:rPr>
                <w:bCs/>
                <w:noProof/>
                <w:sz w:val="18"/>
                <w:highlight w:val="yellow"/>
                <w:lang w:eastAsia="en-AU"/>
              </w:rPr>
              <mc:AlternateContent>
                <mc:Choice Requires="wps">
                  <w:drawing>
                    <wp:anchor distT="0" distB="0" distL="114300" distR="114300" simplePos="0" relativeHeight="251673600" behindDoc="0" locked="0" layoutInCell="1" allowOverlap="1" wp14:anchorId="4F494640" wp14:editId="1AC38105">
                      <wp:simplePos x="0" y="0"/>
                      <wp:positionH relativeFrom="column">
                        <wp:posOffset>151765</wp:posOffset>
                      </wp:positionH>
                      <wp:positionV relativeFrom="line">
                        <wp:posOffset>147955</wp:posOffset>
                      </wp:positionV>
                      <wp:extent cx="129540" cy="130175"/>
                      <wp:effectExtent l="0" t="0" r="3810" b="3175"/>
                      <wp:wrapNone/>
                      <wp:docPr id="3" name="Rectangle 3"/>
                      <wp:cNvGraphicFramePr/>
                      <a:graphic xmlns:a="http://schemas.openxmlformats.org/drawingml/2006/main">
                        <a:graphicData uri="http://schemas.microsoft.com/office/word/2010/wordprocessingShape">
                          <wps:wsp>
                            <wps:cNvSpPr/>
                            <wps:spPr>
                              <a:xfrm>
                                <a:off x="0" y="0"/>
                                <a:ext cx="129540" cy="130175"/>
                              </a:xfrm>
                              <a:prstGeom prst="rect">
                                <a:avLst/>
                              </a:prstGeom>
                              <a:solidFill>
                                <a:srgbClr val="FFC000"/>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4B6B5B9" id="Rectangle 3" o:spid="_x0000_s1026" style="position:absolute;margin-left:11.95pt;margin-top:11.65pt;width:10.2pt;height:10.25pt;z-index:251673600;visibility:visible;mso-wrap-style:square;mso-width-percent:0;mso-wrap-distance-left:9pt;mso-wrap-distance-top:0;mso-wrap-distance-right:9pt;mso-wrap-distance-bottom:0;mso-position-horizontal:absolute;mso-position-horizontal-relative:text;mso-position-vertical:absolute;mso-position-vertical-relative:lin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dy7kQIAAHgFAAAOAAAAZHJzL2Uyb0RvYy54bWysVFFv2yAQfp+0/4B4X22nzbpGdaooVaZJ&#10;VVe1nfpMMMRomGNA4mS/fgc4btd1L9NebA6+++7u47jLq32nyU44r8DUtDopKRGGQ6PMpqbfHlcf&#10;PlHiAzMN02BETQ/C06v5+3eXvZ2JCbSgG+EIkhg/621N2xDsrCg8b0XH/AlYYfBQgutYQNNtisax&#10;Htk7XUzK8mPRg2usAy68x93rfEjniV9KwcNXKb0IRNcUcwvp69J3Hb/F/JLNNo7ZVvEhDfYPWXRM&#10;GQw6Ul2zwMjWqT+oOsUdeJDhhENXgJSKi1QDVlOVr6p5aJkVqRYUx9tRJv//aPnt7s4R1dT0lBLD&#10;OryiexSNmY0W5DTK01s/Q9SDvXOD5XEZa91L18U/VkH2SdLDKKnYB8Jxs5pcTM9QeI5H1WlZnU8j&#10;Z/HsbJ0PnwV0JC5q6jB4EpLtbnzI0CMkxvKgVbNSWifDbdZL7ciO4e2uVsuyTBeK7L/BtIlgA9Et&#10;M8adIhaWS0mrcNAi4rS5FxIVweQnKZPUi2KM03yv8nbLGpFDTzHwGDl2bkSnKhNZZJUYe+QdCI7I&#10;TBJ5c3YDNrqJ1MKjY/m3hLLjiE4RwYTRsVMG3FvOOoxRM/4oTJYjKrOG5oA94iA/Hm/5SuFd3TAf&#10;7pjD14LXixMgfMWP1NDXFIYVJS24n2/tRzw2MZ5S0uPrq6n/sWVOUKK/GGzvi+osdk1Ixtn0fIKG&#10;e3myfnlitt0SsAUqnDWWp2XEB31cSgfdEw6KRYyKR8xwjF1THtzRWIY8FXDUcLFYJBg+UcvCjXmw&#10;PJJHVWMvPu6fmLNDwwbs9Fs4vlQ2e9W3GRs9DSy2AaRKTf2s66A3Pu/UMMMoivPjpZ1QzwNz/gsA&#10;AP//AwBQSwMEFAAGAAgAAAAhAPHtWo3aAAAABwEAAA8AAABkcnMvZG93bnJldi54bWxMjstOwzAQ&#10;RfdI/IM1SOyok7pCbYhTVRVdsSK8unRjk0S1x5HtJuHvma5gdTS6V3dOuZ2dZaMJsfcoIV9kwAw2&#10;XvfYSnh/OzysgcWkUCvr0Uj4MRG21e1NqQrtJ3w1Y51aRiMYCyWhS2koOI9NZ5yKCz8YpOzbB6cS&#10;naHlOqiJxp3lyyx75E71SB86NZh9Z5pzfXESuP0IL+OXOB/zTBzy56l2u8+9lPd38+4JWDJz+ivD&#10;VZ/UoSKnk7+gjsxKWIoNNa8UwChfrYgnolgDr0r+37/6BQAA//8DAFBLAQItABQABgAIAAAAIQC2&#10;gziS/gAAAOEBAAATAAAAAAAAAAAAAAAAAAAAAABbQ29udGVudF9UeXBlc10ueG1sUEsBAi0AFAAG&#10;AAgAAAAhADj9If/WAAAAlAEAAAsAAAAAAAAAAAAAAAAALwEAAF9yZWxzLy5yZWxzUEsBAi0AFAAG&#10;AAgAAAAhADSV3LuRAgAAeAUAAA4AAAAAAAAAAAAAAAAALgIAAGRycy9lMm9Eb2MueG1sUEsBAi0A&#10;FAAGAAgAAAAhAPHtWo3aAAAABwEAAA8AAAAAAAAAAAAAAAAA6wQAAGRycy9kb3ducmV2LnhtbFBL&#10;BQYAAAAABAAEAPMAAADyBQAAAAA=&#10;" fillcolor="#ffc000" stroked="f" strokeweight="2pt">
                      <w10:wrap anchory="line"/>
                    </v:rect>
                  </w:pict>
                </mc:Fallback>
              </mc:AlternateContent>
            </w:r>
          </w:p>
        </w:tc>
      </w:tr>
      <w:tr w:rsidR="00924476" w:rsidRPr="00B7254B" w14:paraId="22590732" w14:textId="77777777" w:rsidTr="00343254">
        <w:trPr>
          <w:jc w:val="center"/>
        </w:trPr>
        <w:tc>
          <w:tcPr>
            <w:tcW w:w="1917"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9" w:themeFill="accent3"/>
            <w:vAlign w:val="center"/>
          </w:tcPr>
          <w:p w14:paraId="7B943028" w14:textId="77777777" w:rsidR="00924476" w:rsidRPr="00B7254B" w:rsidRDefault="00924476" w:rsidP="00924476">
            <w:pPr>
              <w:spacing w:before="0" w:after="0"/>
              <w:rPr>
                <w:b/>
                <w:bCs/>
                <w:color w:val="FFFFFF" w:themeColor="background1"/>
                <w:sz w:val="18"/>
              </w:rPr>
            </w:pPr>
            <w:r w:rsidRPr="00B7254B">
              <w:rPr>
                <w:b/>
                <w:bCs/>
                <w:color w:val="FFFFFF" w:themeColor="background1"/>
                <w:sz w:val="18"/>
              </w:rPr>
              <w:t>C</w:t>
            </w:r>
          </w:p>
        </w:tc>
        <w:tc>
          <w:tcPr>
            <w:tcW w:w="4719"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7F087566" w14:textId="77777777" w:rsidR="00924476" w:rsidRPr="00B7254B" w:rsidRDefault="00924476" w:rsidP="00924476">
            <w:pPr>
              <w:spacing w:before="0" w:after="0"/>
              <w:rPr>
                <w:sz w:val="18"/>
              </w:rPr>
            </w:pPr>
            <w:r w:rsidRPr="00B7254B">
              <w:rPr>
                <w:sz w:val="18"/>
              </w:rPr>
              <w:t>Received water in 2012-13, 2015-16, 2016-17 and 2017-18</w:t>
            </w:r>
          </w:p>
          <w:p w14:paraId="028CC876" w14:textId="77777777" w:rsidR="00924476" w:rsidRPr="00B7254B" w:rsidRDefault="00924476" w:rsidP="00924476">
            <w:pPr>
              <w:spacing w:before="0" w:after="0"/>
              <w:rPr>
                <w:sz w:val="18"/>
              </w:rPr>
            </w:pPr>
            <w:r w:rsidRPr="00B7254B">
              <w:rPr>
                <w:sz w:val="18"/>
              </w:rPr>
              <w:t>2015-16 water was either translucent releases or environmental water or a combination, 2017-18 water was Commonwealth environmental water.</w:t>
            </w:r>
          </w:p>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AF1DD" w:themeFill="accent3" w:themeFillTint="33"/>
          </w:tcPr>
          <w:p w14:paraId="6DF31AD3" w14:textId="2272E1D6" w:rsidR="00924476" w:rsidRPr="00B7254B" w:rsidRDefault="00A713E5" w:rsidP="00924476">
            <w:pPr>
              <w:spacing w:before="0" w:after="0"/>
              <w:rPr>
                <w:bCs/>
                <w:sz w:val="18"/>
                <w:highlight w:val="yellow"/>
              </w:rPr>
            </w:pPr>
            <w:r w:rsidRPr="00B7254B">
              <w:rPr>
                <w:bCs/>
                <w:noProof/>
                <w:sz w:val="18"/>
                <w:highlight w:val="yellow"/>
                <w:lang w:eastAsia="en-AU"/>
              </w:rPr>
              <mc:AlternateContent>
                <mc:Choice Requires="wps">
                  <w:drawing>
                    <wp:anchor distT="0" distB="0" distL="114300" distR="114300" simplePos="0" relativeHeight="251676672" behindDoc="0" locked="0" layoutInCell="1" allowOverlap="1" wp14:anchorId="2C4E8152" wp14:editId="1E64C418">
                      <wp:simplePos x="0" y="0"/>
                      <wp:positionH relativeFrom="column">
                        <wp:posOffset>152400</wp:posOffset>
                      </wp:positionH>
                      <wp:positionV relativeFrom="line">
                        <wp:posOffset>196850</wp:posOffset>
                      </wp:positionV>
                      <wp:extent cx="129540" cy="130175"/>
                      <wp:effectExtent l="0" t="0" r="3810" b="3175"/>
                      <wp:wrapNone/>
                      <wp:docPr id="12" name="Rectangle 12"/>
                      <wp:cNvGraphicFramePr/>
                      <a:graphic xmlns:a="http://schemas.openxmlformats.org/drawingml/2006/main">
                        <a:graphicData uri="http://schemas.microsoft.com/office/word/2010/wordprocessingShape">
                          <wps:wsp>
                            <wps:cNvSpPr/>
                            <wps:spPr>
                              <a:xfrm>
                                <a:off x="0" y="0"/>
                                <a:ext cx="129540" cy="130175"/>
                              </a:xfrm>
                              <a:prstGeom prst="rect">
                                <a:avLst/>
                              </a:prstGeom>
                              <a:solidFill>
                                <a:schemeClr val="accent1"/>
                              </a:solidFill>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98B7899" id="Rectangle 12" o:spid="_x0000_s1026" style="position:absolute;margin-left:12pt;margin-top:15.5pt;width:10.2pt;height:10.25pt;z-index:251676672;visibility:visible;mso-wrap-style:square;mso-width-percent:0;mso-wrap-distance-left:9pt;mso-wrap-distance-top:0;mso-wrap-distance-right:9pt;mso-wrap-distance-bottom:0;mso-position-horizontal:absolute;mso-position-horizontal-relative:text;mso-position-vertical:absolute;mso-position-vertical-relative:lin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SHOkAIAAH0FAAAOAAAAZHJzL2Uyb0RvYy54bWysVFFv2yAQfp+0/4B4X21nzbpGdaqoVadJ&#10;VVu1nfpMMcRomGNA4mS/fgfYTtd1L9Py4HDw3Xd3H8edne86TbbCeQWmptVRSYkwHBpl1jX99nj1&#10;4TMlPjDTMA1G1HQvPD1fvn931tuFmEELuhGOIInxi97WtA3BLorC81Z0zB+BFQYPJbiOBTTdumgc&#10;65G908WsLD8VPbjGOuDCe9y9zId0mfilFDzcSulFILqmmFtIX5e+z/FbLM/YYu2YbRUf0mD/kEXH&#10;lMGgE9UlC4xsnPqDqlPcgQcZjjh0BUipuEg1YDVV+aqah5ZZkWpBcbydZPL/j5bfbO8cUQ3e3YwS&#10;wzq8o3tUjZm1FgT3UKDe+gXiHuydGyyPy1jtTrou/mMdZJdE3U+iil0gHDer2en8GKXneFR9LKuT&#10;eeQsDs7W+fBFQEfioqYOoycp2fbahwwdITGWB62aK6V1MmKfiAvtyJbhDTPOhQnVEOA3pDYRbyB6&#10;ZtK4U8TacjVpFfZaRJw290KiLJj/LCWTGvIQqPle5e2WNSLHnpf4GyOPaaVCE1lklRh74h0IRmQm&#10;ibw5uwEb3UTq48mx/FtC2XFCp4hgwuTYKQPuLWc9SSYzfhQmyxGVeYZmj43iIL8gb/mVwuu6Zj7c&#10;MYdPBm8Yx0C4xY/U0NcUhhUlLbifb+1HPHYynlLS4xOsqf+xYU5Qor8a7PHT6jg2TkjG8fxkhoZ7&#10;efL88sRsugvAHqhw4FielhEf9LiUDronnBarGBWPmOEYu6Y8uNG4CHk04LzhYrVKMHynloVr82B5&#10;JI+qxnZ83D0xZ4eeDdjsNzA+V7Z41boZGz0NrDYBpEp9fdB10BvfeGqYYR7FIfLSTqjD1Fz+AgAA&#10;//8DAFBLAwQUAAYACAAAACEAcUYIuN4AAAAHAQAADwAAAGRycy9kb3ducmV2LnhtbEyPwU7DMBBE&#10;70j8g7VI3KiTklRVyKYCJHqGUiF6c+NtHBGvo9hpUr4ec4LTajSjmbflZradONPgW8cI6SIBQVw7&#10;3XKDsH9/uVuD8EGxVp1jQriQh011fVWqQruJ3+i8C42IJewLhWBC6AspfW3IKr9wPXH0Tm6wKkQ5&#10;NFIPaorltpPLJFlJq1qOC0b19Gyo/tqNFqHf7l8PJ/PUT6vLR76dm/Hzux0Rb2/mxwcQgebwF4Zf&#10;/IgOVWQ6upG1Fx3CMouvBIT7NN7oZ1kG4oiQpznIqpT/+asfAAAA//8DAFBLAQItABQABgAIAAAA&#10;IQC2gziS/gAAAOEBAAATAAAAAAAAAAAAAAAAAAAAAABbQ29udGVudF9UeXBlc10ueG1sUEsBAi0A&#10;FAAGAAgAAAAhADj9If/WAAAAlAEAAAsAAAAAAAAAAAAAAAAALwEAAF9yZWxzLy5yZWxzUEsBAi0A&#10;FAAGAAgAAAAhAOeVIc6QAgAAfQUAAA4AAAAAAAAAAAAAAAAALgIAAGRycy9lMm9Eb2MueG1sUEsB&#10;Ai0AFAAGAAgAAAAhAHFGCLjeAAAABwEAAA8AAAAAAAAAAAAAAAAA6gQAAGRycy9kb3ducmV2Lnht&#10;bFBLBQYAAAAABAAEAPMAAAD1BQAAAAA=&#10;" fillcolor="#4f81bd [3204]" stroked="f" strokeweight="2pt">
                      <w10:wrap anchory="line"/>
                    </v:rect>
                  </w:pict>
                </mc:Fallback>
              </mc:AlternateContent>
            </w:r>
          </w:p>
        </w:tc>
      </w:tr>
    </w:tbl>
    <w:p w14:paraId="4C75BAFE" w14:textId="51C8307E" w:rsidR="00924476" w:rsidRDefault="00924476" w:rsidP="00924476">
      <w:pPr>
        <w:spacing w:before="0" w:after="0"/>
      </w:pPr>
    </w:p>
    <w:p w14:paraId="1FE6AA0E" w14:textId="10E468F3" w:rsidR="00AA27AE" w:rsidRDefault="00AA27AE" w:rsidP="00AA27AE">
      <w:pPr>
        <w:keepNext/>
        <w:spacing w:before="0" w:after="0"/>
      </w:pPr>
      <w:r>
        <w:rPr>
          <w:noProof/>
          <w:lang w:eastAsia="en-AU"/>
        </w:rPr>
        <w:drawing>
          <wp:inline distT="0" distB="0" distL="0" distR="0" wp14:anchorId="17736D24" wp14:editId="259AE83A">
            <wp:extent cx="5583600" cy="3643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83600" cy="3643200"/>
                    </a:xfrm>
                    <a:prstGeom prst="rect">
                      <a:avLst/>
                    </a:prstGeom>
                    <a:noFill/>
                  </pic:spPr>
                </pic:pic>
              </a:graphicData>
            </a:graphic>
          </wp:inline>
        </w:drawing>
      </w:r>
    </w:p>
    <w:p w14:paraId="07F9397A" w14:textId="432D9477" w:rsidR="005A25C2" w:rsidRDefault="00AA27AE" w:rsidP="00AA27AE">
      <w:pPr>
        <w:pStyle w:val="Caption"/>
      </w:pPr>
      <w:bookmarkStart w:id="353" w:name="_Ref5870754"/>
      <w:r>
        <w:t xml:space="preserve">Figure </w:t>
      </w:r>
      <w:r w:rsidR="00B23928">
        <w:rPr>
          <w:noProof/>
        </w:rPr>
        <w:fldChar w:fldCharType="begin"/>
      </w:r>
      <w:r w:rsidR="00B23928">
        <w:rPr>
          <w:noProof/>
        </w:rPr>
        <w:instrText xml:space="preserve"> SEQ Figure \* ARABIC </w:instrText>
      </w:r>
      <w:r w:rsidR="00B23928">
        <w:rPr>
          <w:noProof/>
        </w:rPr>
        <w:fldChar w:fldCharType="separate"/>
      </w:r>
      <w:r>
        <w:rPr>
          <w:noProof/>
        </w:rPr>
        <w:t>36</w:t>
      </w:r>
      <w:r w:rsidR="00B23928">
        <w:rPr>
          <w:noProof/>
        </w:rPr>
        <w:fldChar w:fldCharType="end"/>
      </w:r>
      <w:bookmarkEnd w:id="353"/>
      <w:r>
        <w:t xml:space="preserve">. Conceptualisation of recent watering history categories defined in </w:t>
      </w:r>
      <w:r>
        <w:fldChar w:fldCharType="begin"/>
      </w:r>
      <w:r>
        <w:instrText xml:space="preserve"> REF _Ref465070871 \h </w:instrText>
      </w:r>
      <w:r>
        <w:fldChar w:fldCharType="separate"/>
      </w:r>
      <w:r w:rsidRPr="0094556C">
        <w:t xml:space="preserve">Table </w:t>
      </w:r>
      <w:r>
        <w:rPr>
          <w:noProof/>
        </w:rPr>
        <w:t>17</w:t>
      </w:r>
      <w:r>
        <w:fldChar w:fldCharType="end"/>
      </w:r>
      <w:r>
        <w:t>. Green shading represents watering category A, yellow sharing represents watering category B and the blue shading represents watering category C. Red circles show planned environmental water use.</w:t>
      </w:r>
    </w:p>
    <w:p w14:paraId="7273E4F7" w14:textId="77777777" w:rsidR="00AA27AE" w:rsidRDefault="00AA27AE" w:rsidP="00924476">
      <w:pPr>
        <w:spacing w:before="0" w:after="0"/>
      </w:pPr>
    </w:p>
    <w:p w14:paraId="3DF2F2C0" w14:textId="7D774BFC" w:rsidR="00712853" w:rsidRDefault="00B84CCC" w:rsidP="00712853">
      <w:pPr>
        <w:keepNext/>
        <w:spacing w:before="0" w:after="0"/>
      </w:pPr>
      <w:r>
        <w:rPr>
          <w:noProof/>
          <w:lang w:eastAsia="en-AU"/>
        </w:rPr>
        <w:drawing>
          <wp:inline distT="0" distB="0" distL="0" distR="0" wp14:anchorId="27D3D369" wp14:editId="60B9A199">
            <wp:extent cx="5731510" cy="404558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1510" cy="4045585"/>
                    </a:xfrm>
                    <a:prstGeom prst="rect">
                      <a:avLst/>
                    </a:prstGeom>
                    <a:noFill/>
                    <a:ln>
                      <a:noFill/>
                    </a:ln>
                  </pic:spPr>
                </pic:pic>
              </a:graphicData>
            </a:graphic>
          </wp:inline>
        </w:drawing>
      </w:r>
    </w:p>
    <w:p w14:paraId="2B03F764" w14:textId="43A14BBC" w:rsidR="00712853" w:rsidRDefault="00712853" w:rsidP="00712853">
      <w:pPr>
        <w:pStyle w:val="Caption"/>
      </w:pPr>
      <w:bookmarkStart w:id="354" w:name="_Toc4574874"/>
      <w:r>
        <w:t xml:space="preserve">Figure </w:t>
      </w:r>
      <w:r w:rsidR="00791579">
        <w:rPr>
          <w:noProof/>
        </w:rPr>
        <w:fldChar w:fldCharType="begin"/>
      </w:r>
      <w:r w:rsidR="00791579">
        <w:rPr>
          <w:noProof/>
        </w:rPr>
        <w:instrText xml:space="preserve"> SEQ Figure \* ARABIC </w:instrText>
      </w:r>
      <w:r w:rsidR="00791579">
        <w:rPr>
          <w:noProof/>
        </w:rPr>
        <w:fldChar w:fldCharType="separate"/>
      </w:r>
      <w:r w:rsidR="00AA27AE">
        <w:rPr>
          <w:noProof/>
        </w:rPr>
        <w:t>37</w:t>
      </w:r>
      <w:r w:rsidR="00791579">
        <w:rPr>
          <w:noProof/>
        </w:rPr>
        <w:fldChar w:fldCharType="end"/>
      </w:r>
      <w:r>
        <w:t>. Map of the vegetation monitoring sites categorised according to watering history.</w:t>
      </w:r>
      <w:bookmarkEnd w:id="354"/>
      <w:r>
        <w:t xml:space="preserve"> </w:t>
      </w:r>
    </w:p>
    <w:p w14:paraId="68BD86D3" w14:textId="77777777" w:rsidR="00712853" w:rsidRPr="00712853" w:rsidRDefault="00712853" w:rsidP="00712853"/>
    <w:p w14:paraId="5B937418" w14:textId="77777777" w:rsidR="00924476" w:rsidRPr="00924476" w:rsidRDefault="00924476" w:rsidP="00924476">
      <w:pPr>
        <w:spacing w:before="0" w:after="0"/>
      </w:pPr>
      <w:r w:rsidRPr="00924476">
        <w:t>To evaluate vegetation outcomes the following approach was applied:</w:t>
      </w:r>
    </w:p>
    <w:p w14:paraId="42D9A40C" w14:textId="77777777" w:rsidR="00924476" w:rsidRPr="00924476" w:rsidRDefault="00924476" w:rsidP="00DD23A4">
      <w:pPr>
        <w:numPr>
          <w:ilvl w:val="0"/>
          <w:numId w:val="30"/>
        </w:numPr>
        <w:spacing w:before="0" w:after="0"/>
      </w:pPr>
      <w:r w:rsidRPr="00924476">
        <w:t xml:space="preserve">Vegetation species diversity is defined as the number of groundcover species and the evenness of their abundance. Simpson’s Diversity Index has been calculated for each sampling unit and compared across years for each watering history. </w:t>
      </w:r>
    </w:p>
    <w:p w14:paraId="32772658" w14:textId="28A91E6B" w:rsidR="00924476" w:rsidRPr="00924476" w:rsidRDefault="00924476" w:rsidP="00DD23A4">
      <w:pPr>
        <w:numPr>
          <w:ilvl w:val="0"/>
          <w:numId w:val="30"/>
        </w:numPr>
        <w:spacing w:before="0" w:after="0"/>
      </w:pPr>
      <w:r w:rsidRPr="00924476">
        <w:t>Vegetation community diversity is taken to mean the composition of the community in terms of species composition, functional type and nativeness. For the evaluation species have been classified according to the plant functional types (</w:t>
      </w:r>
      <w:r w:rsidRPr="00A713E5">
        <w:fldChar w:fldCharType="begin"/>
      </w:r>
      <w:r w:rsidRPr="00A713E5">
        <w:instrText xml:space="preserve"> REF _Ref467239064 \h </w:instrText>
      </w:r>
      <w:r w:rsidR="00834045" w:rsidRPr="00A713E5">
        <w:instrText xml:space="preserve"> \* MERGEFORMAT </w:instrText>
      </w:r>
      <w:r w:rsidRPr="00A713E5">
        <w:fldChar w:fldCharType="separate"/>
      </w:r>
      <w:r w:rsidR="002A4751" w:rsidRPr="002A4751">
        <w:rPr>
          <w:bCs/>
        </w:rPr>
        <w:t xml:space="preserve">Table </w:t>
      </w:r>
      <w:r w:rsidR="002A4751" w:rsidRPr="002A4751">
        <w:rPr>
          <w:bCs/>
          <w:noProof/>
        </w:rPr>
        <w:t>18</w:t>
      </w:r>
      <w:r w:rsidRPr="00A713E5">
        <w:fldChar w:fldCharType="end"/>
      </w:r>
      <w:r w:rsidRPr="00924476">
        <w:t xml:space="preserve">) of Brock and Casanova </w:t>
      </w:r>
      <w:r w:rsidRPr="00924476">
        <w:fldChar w:fldCharType="begin"/>
      </w:r>
      <w:r w:rsidR="005E0D08">
        <w:instrText xml:space="preserve"> ADDIN EN.CITE &lt;EndNote&gt;&lt;Cite ExcludeAuth="1"&gt;&lt;Author&gt;Brock&lt;/Author&gt;&lt;Year&gt;1997&lt;/Year&gt;&lt;RecNum&gt;113&lt;/RecNum&gt;&lt;DisplayText&gt;(1997)&lt;/DisplayText&gt;&lt;record&gt;&lt;rec-number&gt;113&lt;/rec-number&gt;&lt;foreign-keys&gt;&lt;key app="EN" db-id="0a0zttz0gewd9befav559p5osxw5sftwfpdv"&gt;113&lt;/key&gt;&lt;/foreign-keys&gt;&lt;ref-type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Science&lt;/publisher&gt;&lt;urls&gt;&lt;/urls&gt;&lt;/record&gt;&lt;/Cite&gt;&lt;/EndNote&gt;</w:instrText>
      </w:r>
      <w:r w:rsidRPr="00924476">
        <w:fldChar w:fldCharType="separate"/>
      </w:r>
      <w:r w:rsidRPr="00924476">
        <w:rPr>
          <w:noProof/>
        </w:rPr>
        <w:t>(1997)</w:t>
      </w:r>
      <w:r w:rsidRPr="00924476">
        <w:fldChar w:fldCharType="end"/>
      </w:r>
      <w:r w:rsidRPr="00924476">
        <w:t xml:space="preserve"> and Casanova </w:t>
      </w:r>
      <w:r w:rsidRPr="00924476">
        <w:fldChar w:fldCharType="begin"/>
      </w:r>
      <w:r w:rsidR="005E0D08">
        <w:instrText xml:space="preserve"> ADDIN EN.CITE &lt;EndNote&gt;&lt;Cite ExcludeAuth="1"&gt;&lt;Author&gt;Casanova&lt;/Author&gt;&lt;Year&gt;2011&lt;/Year&gt;&lt;RecNum&gt;118&lt;/RecNum&gt;&lt;DisplayText&gt;(2011)&lt;/DisplayText&gt;&lt;record&gt;&lt;rec-number&gt;118&lt;/rec-number&gt;&lt;foreign-keys&gt;&lt;key app="EN" db-id="0a0zttz0gewd9befav559p5osxw5sftwfpdv"&gt;118&lt;/key&gt;&lt;/foreign-keys&gt;&lt;ref-type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Biology&lt;/full-title&gt;&lt;/periodical&gt;&lt;pages&gt;2637-2652&lt;/pages&gt;&lt;volume&gt;56&lt;/volume&gt;&lt;number&gt;1&lt;/number&gt;&lt;dates&gt;&lt;year&gt;2011&lt;/year&gt;&lt;/dates&gt;&lt;urls&gt;&lt;/urls&gt;&lt;/record&gt;&lt;/Cite&gt;&lt;/EndNote&gt;</w:instrText>
      </w:r>
      <w:r w:rsidRPr="00924476">
        <w:fldChar w:fldCharType="separate"/>
      </w:r>
      <w:r w:rsidRPr="00924476">
        <w:rPr>
          <w:noProof/>
        </w:rPr>
        <w:t>(2011)</w:t>
      </w:r>
      <w:r w:rsidRPr="00924476">
        <w:fldChar w:fldCharType="end"/>
      </w:r>
      <w:r w:rsidRPr="00924476">
        <w:t>. Species were also classified as native/non-native using information provided on PlantNET (</w:t>
      </w:r>
      <w:hyperlink r:id="rId83" w:history="1">
        <w:r w:rsidRPr="00924476">
          <w:rPr>
            <w:rStyle w:val="Hyperlink"/>
          </w:rPr>
          <w:t>http://plantnet.rbgsyd.nsw.gov.au/</w:t>
        </w:r>
      </w:hyperlink>
      <w:r w:rsidRPr="00924476">
        <w:t>).</w:t>
      </w:r>
    </w:p>
    <w:p w14:paraId="2006CA79" w14:textId="0FC5A1BF" w:rsidR="00924476" w:rsidRPr="00924476" w:rsidRDefault="00924476" w:rsidP="00DD23A4">
      <w:pPr>
        <w:numPr>
          <w:ilvl w:val="0"/>
          <w:numId w:val="30"/>
        </w:numPr>
        <w:spacing w:before="0" w:after="0"/>
      </w:pPr>
      <w:r w:rsidRPr="00924476">
        <w:rPr>
          <w:lang w:val="en-GB"/>
        </w:rPr>
        <w:t>The condition of floodplain and riparian trees is defined as the canopy cover of the floodplain trees (</w:t>
      </w:r>
      <w:r w:rsidR="00D81CEC">
        <w:rPr>
          <w:lang w:val="en-GB"/>
        </w:rPr>
        <w:t xml:space="preserve">river </w:t>
      </w:r>
      <w:r w:rsidRPr="00924476">
        <w:rPr>
          <w:lang w:val="en-GB"/>
        </w:rPr>
        <w:t>red gums and black box). For the evaluation condition metrics (</w:t>
      </w:r>
      <w:r w:rsidRPr="00A713E5">
        <w:fldChar w:fldCharType="begin"/>
      </w:r>
      <w:r w:rsidRPr="00A713E5">
        <w:rPr>
          <w:lang w:val="en-GB"/>
        </w:rPr>
        <w:instrText xml:space="preserve"> REF _Ref467239064 \h </w:instrText>
      </w:r>
      <w:r w:rsidR="00A713E5" w:rsidRPr="00A713E5">
        <w:instrText xml:space="preserve"> \* MERGEFORMAT </w:instrText>
      </w:r>
      <w:r w:rsidRPr="00A713E5">
        <w:rPr>
          <w:lang w:val="en-GB"/>
        </w:rPr>
        <w:fldChar w:fldCharType="separate"/>
      </w:r>
      <w:r w:rsidR="002A4751" w:rsidRPr="002A4751">
        <w:rPr>
          <w:bCs/>
        </w:rPr>
        <w:t xml:space="preserve">Table </w:t>
      </w:r>
      <w:r w:rsidR="002A4751" w:rsidRPr="002A4751">
        <w:rPr>
          <w:bCs/>
          <w:noProof/>
        </w:rPr>
        <w:t>18</w:t>
      </w:r>
      <w:r w:rsidRPr="00A713E5">
        <w:fldChar w:fldCharType="end"/>
      </w:r>
      <w:r w:rsidRPr="00924476">
        <w:rPr>
          <w:lang w:val="en-GB"/>
        </w:rPr>
        <w:t xml:space="preserve">) are derived from Bowen </w:t>
      </w:r>
      <w:r w:rsidRPr="00924476">
        <w:fldChar w:fldCharType="begin"/>
      </w:r>
      <w:r w:rsidR="005E0D08">
        <w:instrText xml:space="preserve"> ADDIN EN.CITE &lt;EndNote&gt;&lt;Cite ExcludeAuth="1"&gt;&lt;Author&gt;Bowen&lt;/Author&gt;&lt;Year&gt;2013&lt;/Year&gt;&lt;RecNum&gt;103&lt;/RecNum&gt;&lt;DisplayText&gt;(2013)&lt;/DisplayText&gt;&lt;record&gt;&lt;rec-number&gt;103&lt;/rec-number&gt;&lt;foreign-keys&gt;&lt;key app="EN" db-id="0a0zttz0gewd9befav559p5osxw5sftwfpdv"&gt;103&lt;/key&gt;&lt;/foreign-keys&gt;&lt;ref-type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rsidRPr="00924476">
        <w:fldChar w:fldCharType="separate"/>
      </w:r>
      <w:r w:rsidRPr="00924476">
        <w:rPr>
          <w:noProof/>
        </w:rPr>
        <w:t>(2013)</w:t>
      </w:r>
      <w:r w:rsidRPr="00924476">
        <w:fldChar w:fldCharType="end"/>
      </w:r>
      <w:r w:rsidRPr="00924476">
        <w:rPr>
          <w:lang w:val="en-GB"/>
        </w:rPr>
        <w:t xml:space="preserve">, Bowen and Simpson </w:t>
      </w:r>
      <w:r w:rsidRPr="00924476">
        <w:fldChar w:fldCharType="begin"/>
      </w:r>
      <w:r w:rsidR="005E0D08">
        <w:instrText xml:space="preserve"> ADDIN EN.CITE &lt;EndNote&gt;&lt;Cite ExcludeAuth="1"&gt;&lt;Author&gt;Bowen&lt;/Author&gt;&lt;Year&gt;2010&lt;/Year&gt;&lt;RecNum&gt;112&lt;/RecNum&gt;&lt;DisplayText&gt;(2010)&lt;/DisplayText&gt;&lt;record&gt;&lt;rec-number&gt;112&lt;/rec-number&gt;&lt;foreign-keys&gt;&lt;key app="EN" db-id="0a0zttz0gewd9befav559p5osxw5sftwfpdv"&gt;112&lt;/key&gt;&lt;/foreign-keys&gt;&lt;ref-type name="Report"&gt;27&lt;/ref-type&gt;&lt;contributors&gt;&lt;authors&gt;&lt;author&gt;Bowen, S.&lt;/author&gt;&lt;author&gt;Simpson, S.L.&lt;/author&gt;&lt;/authors&gt;&lt;/contributors&gt;&lt;titles&gt;&lt;title&gt;Changes in the extent and condition of the vegetation communities of the Macquarie Marshes and Floodplain 1991 – 2008. Final report to the NSW Wetland Recovery Program. NSW Department of Environment&lt;/title&gt;&lt;/titles&gt;&lt;dates&gt;&lt;year&gt;2010&lt;/year&gt;&lt;/dates&gt;&lt;pub-location&gt;Sydney&lt;/pub-location&gt;&lt;publisher&gt;Climate Change and Water&lt;/publisher&gt;&lt;urls&gt;&lt;/urls&gt;&lt;/record&gt;&lt;/Cite&gt;&lt;/EndNote&gt;</w:instrText>
      </w:r>
      <w:r w:rsidRPr="00924476">
        <w:rPr>
          <w:lang w:val="en-GB"/>
        </w:rPr>
        <w:fldChar w:fldCharType="separate"/>
      </w:r>
      <w:r w:rsidRPr="00924476">
        <w:rPr>
          <w:noProof/>
          <w:lang w:val="en-GB"/>
        </w:rPr>
        <w:t>(2010)</w:t>
      </w:r>
      <w:r w:rsidRPr="00924476">
        <w:fldChar w:fldCharType="end"/>
      </w:r>
      <w:r w:rsidRPr="00924476">
        <w:rPr>
          <w:lang w:val="en-GB"/>
        </w:rPr>
        <w:t xml:space="preserve"> and Bowen et al. </w:t>
      </w:r>
      <w:r w:rsidRPr="00924476">
        <w:fldChar w:fldCharType="begin"/>
      </w:r>
      <w:r w:rsidR="005E0D08">
        <w:instrText xml:space="preserve"> ADDIN EN.CITE &lt;EndNote&gt;&lt;Cite ExcludeAuth="1"&gt;&lt;Author&gt;Bowen&lt;/Author&gt;&lt;Year&gt;2012&lt;/Year&gt;&lt;RecNum&gt;111&lt;/RecNum&gt;&lt;DisplayText&gt;(2012)&lt;/DisplayText&gt;&lt;record&gt;&lt;rec-number&gt;111&lt;/rec-number&gt;&lt;foreign-keys&gt;&lt;key app="EN" db-id="0a0zttz0gewd9befav559p5osxw5sftwfpdv"&gt;111&lt;/key&gt;&lt;/foreign-keys&gt;&lt;ref-type name="Report"&gt;27&lt;/ref-type&gt;&lt;contributors&gt;&lt;authors&gt;&lt;author&gt;Bowen, S.&lt;/author&gt;&lt;author&gt;Powell, M.&lt;/author&gt;&lt;author&gt;Cox, S.&lt;/author&gt;&lt;author&gt;Simpson, S.&lt;/author&gt;&lt;author&gt;Childs, P.&lt;/author&gt;&lt;/authors&gt;&lt;/contributors&gt;&lt;titles&gt;&lt;title&gt;NSW Riverina river red gum reserves mapping program Stage 1: Murrumbidgee National Park (Yanga) 2008, Murray Valley National and Regional Parks (Millewa Forest) 2010 and Barmah National Park and Murray River Park (Barmah Forest) Victoria 2010&lt;/title&gt;&lt;/titles&gt;&lt;dates&gt;&lt;year&gt;2012&lt;/year&gt;&lt;/dates&gt;&lt;pub-location&gt;Sydney&lt;/pub-location&gt;&lt;publisher&gt;NSW Office of Environment and Heritage&lt;/publisher&gt;&lt;urls&gt;&lt;/urls&gt;&lt;/record&gt;&lt;/Cite&gt;&lt;/EndNote&gt;</w:instrText>
      </w:r>
      <w:r w:rsidRPr="00924476">
        <w:fldChar w:fldCharType="separate"/>
      </w:r>
      <w:r w:rsidRPr="00924476">
        <w:rPr>
          <w:noProof/>
          <w:lang w:val="en-GB"/>
        </w:rPr>
        <w:t>(2012)</w:t>
      </w:r>
      <w:r w:rsidRPr="00924476">
        <w:fldChar w:fldCharType="end"/>
      </w:r>
      <w:r w:rsidRPr="00924476">
        <w:rPr>
          <w:lang w:val="en-GB"/>
        </w:rPr>
        <w:t xml:space="preserve"> and are adapted from Cunningham et al.</w:t>
      </w:r>
      <w:r w:rsidRPr="00924476">
        <w:t xml:space="preserve"> </w:t>
      </w:r>
      <w:r w:rsidRPr="00924476">
        <w:fldChar w:fldCharType="begin"/>
      </w:r>
      <w:r w:rsidR="005E0D08">
        <w:instrText xml:space="preserve"> ADDIN EN.CITE &lt;EndNote&gt;&lt;Cite ExcludeAuth="1"&gt;&lt;Author&gt;Cunningham&lt;/Author&gt;&lt;Year&gt;2007&lt;/Year&gt;&lt;RecNum&gt;120&lt;/RecNum&gt;&lt;DisplayText&gt;(2007)&lt;/DisplayText&gt;&lt;record&gt;&lt;rec-number&gt;120&lt;/rec-number&gt;&lt;foreign-keys&gt;&lt;key app="EN" db-id="0a0zttz0gewd9befav559p5osxw5sftwfpdv"&gt;120&lt;/key&gt;&lt;/foreign-keys&gt;&lt;ref-type name="Journal Article"&gt;17&lt;/ref-type&gt;&lt;contributors&gt;&lt;authors&gt;&lt;author&gt;Cunningham, S.C.&lt;/author&gt;&lt;author&gt;Read, J.&lt;/author&gt;&lt;author&gt;Patrick, J.&lt;/author&gt;&lt;author&gt;Baker, P.&lt;/author&gt;&lt;author&gt;Mac Nally, R. &lt;/author&gt;&lt;/authors&gt;&lt;/contributors&gt;&lt;titles&gt;&lt;title&gt;Quantitative assessment of stand condition and its relationship to physiological stress in stands of Eucalyptus camaldulensis (Myrtaceae)&lt;/title&gt;&lt;secondary-title&gt;Australian Journal of Botany&lt;/secondary-title&gt;&lt;/titles&gt;&lt;periodical&gt;&lt;full-title&gt;Australian Journal of Botany&lt;/full-title&gt;&lt;/periodical&gt;&lt;pages&gt;692-699&lt;/pages&gt;&lt;volume&gt;55&lt;/volume&gt;&lt;number&gt;7&lt;/number&gt;&lt;dates&gt;&lt;year&gt;2007&lt;/year&gt;&lt;/dates&gt;&lt;urls&gt;&lt;/urls&gt;&lt;/record&gt;&lt;/Cite&gt;&lt;/EndNote&gt;</w:instrText>
      </w:r>
      <w:r w:rsidRPr="00924476">
        <w:fldChar w:fldCharType="separate"/>
      </w:r>
      <w:r w:rsidRPr="00924476">
        <w:rPr>
          <w:noProof/>
        </w:rPr>
        <w:t>(2007)</w:t>
      </w:r>
      <w:r w:rsidRPr="00924476">
        <w:fldChar w:fldCharType="end"/>
      </w:r>
      <w:r w:rsidRPr="00924476">
        <w:rPr>
          <w:lang w:val="en-GB"/>
        </w:rPr>
        <w:t>.</w:t>
      </w:r>
    </w:p>
    <w:p w14:paraId="3F9248E4" w14:textId="1F7347DC" w:rsidR="00924476" w:rsidRPr="001B02AF" w:rsidRDefault="00924476" w:rsidP="00DD23A4">
      <w:pPr>
        <w:numPr>
          <w:ilvl w:val="0"/>
          <w:numId w:val="30"/>
        </w:numPr>
        <w:spacing w:before="0" w:after="0"/>
      </w:pPr>
      <w:r w:rsidRPr="00924476">
        <w:rPr>
          <w:lang w:val="en-GB"/>
        </w:rPr>
        <w:t>Long lived organisms refers to the floodplain and riparian trees (river red gum, black box and river cooba). The contributions to populations of long-lived organisms means ensuring that there are new cohorts in the population. The evaluation was based on the number of eucalypt seedlings following watering a</w:t>
      </w:r>
      <w:bookmarkStart w:id="355" w:name="_Toc440827320"/>
      <w:bookmarkStart w:id="356" w:name="_Ref433025222"/>
      <w:r w:rsidR="00834045">
        <w:rPr>
          <w:lang w:val="en-GB"/>
        </w:rPr>
        <w:t>nd their persistence over time.</w:t>
      </w:r>
    </w:p>
    <w:p w14:paraId="24988444" w14:textId="59911968" w:rsidR="001B02AF" w:rsidRPr="00834045" w:rsidRDefault="001B02AF" w:rsidP="00DD23A4">
      <w:pPr>
        <w:numPr>
          <w:ilvl w:val="0"/>
          <w:numId w:val="30"/>
        </w:numPr>
        <w:spacing w:before="0" w:after="0"/>
      </w:pPr>
      <w:r w:rsidRPr="00924476">
        <w:rPr>
          <w:lang w:val="en-GB"/>
        </w:rPr>
        <w:t>The numbers of seedlings and saplings present in all plots per site were aggregated to give a combined count per time of sampling and facilitate comparison between monitoring dates.</w:t>
      </w:r>
    </w:p>
    <w:p w14:paraId="7C6D6F07" w14:textId="77777777" w:rsidR="00834045" w:rsidRPr="00924476" w:rsidRDefault="00834045" w:rsidP="00834045">
      <w:pPr>
        <w:spacing w:before="0" w:after="0"/>
      </w:pPr>
    </w:p>
    <w:p w14:paraId="6A0330DC" w14:textId="6DBAABD2" w:rsidR="00924476" w:rsidRPr="00924476" w:rsidRDefault="00924476" w:rsidP="00834045">
      <w:pPr>
        <w:pStyle w:val="Caption"/>
      </w:pPr>
      <w:bookmarkStart w:id="357" w:name="_Ref467239064"/>
      <w:bookmarkStart w:id="358" w:name="_Toc498514503"/>
      <w:bookmarkStart w:id="359" w:name="_Toc491259453"/>
      <w:bookmarkStart w:id="360" w:name="_Ref493590980"/>
      <w:bookmarkStart w:id="361" w:name="_Toc4574929"/>
      <w:bookmarkEnd w:id="355"/>
      <w:bookmarkEnd w:id="356"/>
      <w:r w:rsidRPr="00924476">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18</w:t>
      </w:r>
      <w:r w:rsidR="00157C69">
        <w:rPr>
          <w:noProof/>
        </w:rPr>
        <w:fldChar w:fldCharType="end"/>
      </w:r>
      <w:bookmarkEnd w:id="357"/>
      <w:r w:rsidRPr="00924476">
        <w:t xml:space="preserve">. Plant functional group classifications of Brock and Casanova </w:t>
      </w:r>
      <w:r w:rsidRPr="00924476">
        <w:fldChar w:fldCharType="begin"/>
      </w:r>
      <w:r w:rsidR="005E0D08">
        <w:instrText xml:space="preserve"> ADDIN EN.CITE &lt;EndNote&gt;&lt;Cite ExcludeAuth="1"&gt;&lt;Author&gt;Brock&lt;/Author&gt;&lt;Year&gt;1997&lt;/Year&gt;&lt;RecNum&gt;113&lt;/RecNum&gt;&lt;DisplayText&gt;(1997)&lt;/DisplayText&gt;&lt;record&gt;&lt;rec-number&gt;113&lt;/rec-number&gt;&lt;foreign-keys&gt;&lt;key app="EN" db-id="0a0zttz0gewd9befav559p5osxw5sftwfpdv"&gt;113&lt;/key&gt;&lt;/foreign-keys&gt;&lt;ref-type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Science&lt;/publisher&gt;&lt;urls&gt;&lt;/urls&gt;&lt;/record&gt;&lt;/Cite&gt;&lt;/EndNote&gt;</w:instrText>
      </w:r>
      <w:r w:rsidRPr="00924476">
        <w:fldChar w:fldCharType="separate"/>
      </w:r>
      <w:r w:rsidRPr="00924476">
        <w:rPr>
          <w:noProof/>
        </w:rPr>
        <w:t>(1997)</w:t>
      </w:r>
      <w:r w:rsidRPr="00924476">
        <w:fldChar w:fldCharType="end"/>
      </w:r>
      <w:r w:rsidRPr="00924476">
        <w:t xml:space="preserve"> and Casanova </w:t>
      </w:r>
      <w:r w:rsidRPr="00924476">
        <w:fldChar w:fldCharType="begin"/>
      </w:r>
      <w:r w:rsidR="005E0D08">
        <w:instrText xml:space="preserve"> ADDIN EN.CITE &lt;EndNote&gt;&lt;Cite ExcludeAuth="1"&gt;&lt;Author&gt;Casanova&lt;/Author&gt;&lt;Year&gt;2011&lt;/Year&gt;&lt;RecNum&gt;118&lt;/RecNum&gt;&lt;DisplayText&gt;(2011)&lt;/DisplayText&gt;&lt;record&gt;&lt;rec-number&gt;118&lt;/rec-number&gt;&lt;foreign-keys&gt;&lt;key app="EN" db-id="0a0zttz0gewd9befav559p5osxw5sftwfpdv"&gt;118&lt;/key&gt;&lt;/foreign-keys&gt;&lt;ref-type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Biology&lt;/full-title&gt;&lt;/periodical&gt;&lt;pages&gt;2637-2652&lt;/pages&gt;&lt;volume&gt;56&lt;/volume&gt;&lt;number&gt;1&lt;/number&gt;&lt;dates&gt;&lt;year&gt;2011&lt;/year&gt;&lt;/dates&gt;&lt;urls&gt;&lt;/urls&gt;&lt;/record&gt;&lt;/Cite&gt;&lt;/EndNote&gt;</w:instrText>
      </w:r>
      <w:r w:rsidRPr="00924476">
        <w:fldChar w:fldCharType="separate"/>
      </w:r>
      <w:r w:rsidRPr="00924476">
        <w:rPr>
          <w:noProof/>
        </w:rPr>
        <w:t>(2011)</w:t>
      </w:r>
      <w:bookmarkEnd w:id="358"/>
      <w:r w:rsidRPr="00924476">
        <w:fldChar w:fldCharType="end"/>
      </w:r>
      <w:bookmarkEnd w:id="359"/>
      <w:bookmarkEnd w:id="360"/>
      <w:r w:rsidR="005959DD">
        <w:t>.</w:t>
      </w:r>
      <w:bookmarkEnd w:id="361"/>
      <w:r w:rsidR="005959DD">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333"/>
        <w:gridCol w:w="6673"/>
      </w:tblGrid>
      <w:tr w:rsidR="00834045" w:rsidRPr="00B7254B" w14:paraId="70C53E4B" w14:textId="77777777" w:rsidTr="00834045">
        <w:trPr>
          <w:trHeight w:val="405"/>
          <w:jc w:val="center"/>
        </w:trPr>
        <w:tc>
          <w:tcPr>
            <w:tcW w:w="237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1776668E" w14:textId="77777777" w:rsidR="00924476" w:rsidRPr="00B7254B" w:rsidRDefault="00924476" w:rsidP="00834045">
            <w:pPr>
              <w:spacing w:before="40" w:after="40"/>
              <w:rPr>
                <w:b/>
                <w:bCs/>
                <w:color w:val="FFFFFF" w:themeColor="background1"/>
                <w:sz w:val="18"/>
                <w:szCs w:val="20"/>
              </w:rPr>
            </w:pPr>
            <w:r w:rsidRPr="00B7254B">
              <w:rPr>
                <w:b/>
                <w:bCs/>
                <w:color w:val="FFFFFF" w:themeColor="background1"/>
                <w:sz w:val="18"/>
                <w:szCs w:val="20"/>
              </w:rPr>
              <w:t>FUNCTIONAL TYPE</w:t>
            </w:r>
          </w:p>
        </w:tc>
        <w:tc>
          <w:tcPr>
            <w:tcW w:w="6863"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34490804" w14:textId="77777777" w:rsidR="00924476" w:rsidRPr="00B7254B" w:rsidRDefault="00924476" w:rsidP="00834045">
            <w:pPr>
              <w:spacing w:before="40" w:after="40"/>
              <w:rPr>
                <w:b/>
                <w:bCs/>
                <w:color w:val="FFFFFF" w:themeColor="background1"/>
                <w:sz w:val="18"/>
                <w:szCs w:val="20"/>
              </w:rPr>
            </w:pPr>
            <w:r w:rsidRPr="00B7254B">
              <w:rPr>
                <w:b/>
                <w:bCs/>
                <w:color w:val="FFFFFF" w:themeColor="background1"/>
                <w:sz w:val="18"/>
                <w:szCs w:val="20"/>
              </w:rPr>
              <w:t>DESCRIPTION</w:t>
            </w:r>
          </w:p>
        </w:tc>
      </w:tr>
      <w:tr w:rsidR="00924476" w:rsidRPr="00B7254B" w14:paraId="7FD13D76" w14:textId="77777777" w:rsidTr="00834045">
        <w:trPr>
          <w:jc w:val="center"/>
        </w:trPr>
        <w:tc>
          <w:tcPr>
            <w:tcW w:w="2373"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59F3AFF7" w14:textId="77777777" w:rsidR="00924476" w:rsidRPr="00B7254B" w:rsidRDefault="00924476" w:rsidP="00834045">
            <w:pPr>
              <w:spacing w:before="40" w:after="40"/>
              <w:rPr>
                <w:b/>
                <w:bCs/>
                <w:color w:val="FFFFFF" w:themeColor="background1"/>
                <w:sz w:val="18"/>
                <w:szCs w:val="20"/>
              </w:rPr>
            </w:pPr>
            <w:r w:rsidRPr="00B7254B">
              <w:rPr>
                <w:b/>
                <w:bCs/>
                <w:color w:val="FFFFFF" w:themeColor="background1"/>
                <w:sz w:val="18"/>
                <w:szCs w:val="20"/>
              </w:rPr>
              <w:t>Amphibious responders (AmR)</w:t>
            </w:r>
          </w:p>
        </w:tc>
        <w:tc>
          <w:tcPr>
            <w:tcW w:w="686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vAlign w:val="center"/>
            <w:hideMark/>
          </w:tcPr>
          <w:p w14:paraId="74B28625" w14:textId="77777777" w:rsidR="00924476" w:rsidRPr="00B7254B" w:rsidRDefault="00924476" w:rsidP="00834045">
            <w:pPr>
              <w:spacing w:before="40" w:after="40"/>
              <w:rPr>
                <w:sz w:val="18"/>
                <w:szCs w:val="20"/>
              </w:rPr>
            </w:pPr>
            <w:r w:rsidRPr="00B7254B">
              <w:rPr>
                <w:sz w:val="18"/>
                <w:szCs w:val="20"/>
              </w:rPr>
              <w:t>Plants which change their growth form in response to flooding and drying cycles.</w:t>
            </w:r>
          </w:p>
        </w:tc>
      </w:tr>
      <w:tr w:rsidR="00924476" w:rsidRPr="00B7254B" w14:paraId="0E0EF1D2" w14:textId="77777777" w:rsidTr="00834045">
        <w:trPr>
          <w:jc w:val="center"/>
        </w:trPr>
        <w:tc>
          <w:tcPr>
            <w:tcW w:w="2373"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192FDA2C" w14:textId="77777777" w:rsidR="00924476" w:rsidRPr="00B7254B" w:rsidRDefault="00924476" w:rsidP="00834045">
            <w:pPr>
              <w:spacing w:before="40" w:after="40"/>
              <w:rPr>
                <w:b/>
                <w:bCs/>
                <w:color w:val="FFFFFF" w:themeColor="background1"/>
                <w:sz w:val="18"/>
                <w:szCs w:val="20"/>
              </w:rPr>
            </w:pPr>
            <w:r w:rsidRPr="00B7254B">
              <w:rPr>
                <w:b/>
                <w:bCs/>
                <w:color w:val="FFFFFF" w:themeColor="background1"/>
                <w:sz w:val="18"/>
                <w:szCs w:val="20"/>
              </w:rPr>
              <w:t>Amphibious tolerators (AmT)</w:t>
            </w:r>
          </w:p>
        </w:tc>
        <w:tc>
          <w:tcPr>
            <w:tcW w:w="686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vAlign w:val="center"/>
            <w:hideMark/>
          </w:tcPr>
          <w:p w14:paraId="5BD178AA" w14:textId="77777777" w:rsidR="00924476" w:rsidRPr="00B7254B" w:rsidRDefault="00924476" w:rsidP="00834045">
            <w:pPr>
              <w:spacing w:before="40" w:after="40"/>
              <w:rPr>
                <w:sz w:val="18"/>
                <w:szCs w:val="20"/>
              </w:rPr>
            </w:pPr>
            <w:r w:rsidRPr="00B7254B">
              <w:rPr>
                <w:sz w:val="18"/>
                <w:szCs w:val="20"/>
              </w:rPr>
              <w:t>Plants which tolerate flooding patterns without changing their growth form.</w:t>
            </w:r>
          </w:p>
        </w:tc>
      </w:tr>
      <w:tr w:rsidR="00924476" w:rsidRPr="00B7254B" w14:paraId="31605E6B" w14:textId="77777777" w:rsidTr="00834045">
        <w:trPr>
          <w:jc w:val="center"/>
        </w:trPr>
        <w:tc>
          <w:tcPr>
            <w:tcW w:w="2373"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6E5FB384" w14:textId="77777777" w:rsidR="00924476" w:rsidRPr="00B7254B" w:rsidRDefault="00924476" w:rsidP="00834045">
            <w:pPr>
              <w:spacing w:before="40" w:after="40"/>
              <w:rPr>
                <w:b/>
                <w:bCs/>
                <w:color w:val="FFFFFF" w:themeColor="background1"/>
                <w:sz w:val="18"/>
                <w:szCs w:val="20"/>
              </w:rPr>
            </w:pPr>
            <w:r w:rsidRPr="00B7254B">
              <w:rPr>
                <w:b/>
                <w:bCs/>
                <w:color w:val="FFFFFF" w:themeColor="background1"/>
                <w:sz w:val="18"/>
                <w:szCs w:val="20"/>
              </w:rPr>
              <w:t>Terrestrial damp plants (Tda)</w:t>
            </w:r>
          </w:p>
        </w:tc>
        <w:tc>
          <w:tcPr>
            <w:tcW w:w="6863"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vAlign w:val="center"/>
            <w:hideMark/>
          </w:tcPr>
          <w:p w14:paraId="6876D1ED" w14:textId="77777777" w:rsidR="00924476" w:rsidRPr="00B7254B" w:rsidRDefault="00924476" w:rsidP="00834045">
            <w:pPr>
              <w:spacing w:before="40" w:after="40"/>
              <w:rPr>
                <w:sz w:val="18"/>
                <w:szCs w:val="20"/>
              </w:rPr>
            </w:pPr>
            <w:r w:rsidRPr="00B7254B">
              <w:rPr>
                <w:sz w:val="18"/>
                <w:szCs w:val="20"/>
              </w:rPr>
              <w:t>Plants which are terrestrial species but tend to grow close to the water margin on damp soils.</w:t>
            </w:r>
          </w:p>
        </w:tc>
      </w:tr>
      <w:tr w:rsidR="00924476" w:rsidRPr="00B7254B" w14:paraId="64EBA701" w14:textId="77777777" w:rsidTr="00834045">
        <w:trPr>
          <w:jc w:val="center"/>
        </w:trPr>
        <w:tc>
          <w:tcPr>
            <w:tcW w:w="2373" w:type="dxa"/>
            <w:tcBorders>
              <w:top w:val="single" w:sz="6" w:space="0" w:color="FFFFFF" w:themeColor="background1"/>
              <w:left w:val="single" w:sz="8" w:space="0" w:color="FFFFFF" w:themeColor="background1"/>
              <w:bottom w:val="single" w:sz="8" w:space="0" w:color="FFFFFF" w:themeColor="background1"/>
              <w:right w:val="single" w:sz="24" w:space="0" w:color="FFFFFF" w:themeColor="background1"/>
            </w:tcBorders>
            <w:shd w:val="clear" w:color="auto" w:fill="9BBB59" w:themeFill="accent3"/>
            <w:hideMark/>
          </w:tcPr>
          <w:p w14:paraId="5913093C" w14:textId="77777777" w:rsidR="00924476" w:rsidRPr="00B7254B" w:rsidRDefault="00924476" w:rsidP="00834045">
            <w:pPr>
              <w:spacing w:before="40" w:after="40"/>
              <w:rPr>
                <w:b/>
                <w:bCs/>
                <w:color w:val="FFFFFF" w:themeColor="background1"/>
                <w:sz w:val="18"/>
                <w:szCs w:val="20"/>
              </w:rPr>
            </w:pPr>
            <w:r w:rsidRPr="00B7254B">
              <w:rPr>
                <w:b/>
                <w:bCs/>
                <w:color w:val="FFFFFF" w:themeColor="background1"/>
                <w:sz w:val="18"/>
                <w:szCs w:val="20"/>
              </w:rPr>
              <w:t>Terrestrial dry plants (Tdr)</w:t>
            </w:r>
          </w:p>
        </w:tc>
        <w:tc>
          <w:tcPr>
            <w:tcW w:w="6863"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shd w:val="clear" w:color="auto" w:fill="E6EED5"/>
            <w:vAlign w:val="center"/>
            <w:hideMark/>
          </w:tcPr>
          <w:p w14:paraId="4A561EE2" w14:textId="77777777" w:rsidR="00924476" w:rsidRPr="00B7254B" w:rsidRDefault="00924476" w:rsidP="00834045">
            <w:pPr>
              <w:spacing w:before="40" w:after="40"/>
              <w:rPr>
                <w:sz w:val="18"/>
                <w:szCs w:val="20"/>
              </w:rPr>
            </w:pPr>
            <w:r w:rsidRPr="00B7254B">
              <w:rPr>
                <w:sz w:val="18"/>
                <w:szCs w:val="20"/>
              </w:rPr>
              <w:t>Plants which are terrestrial species which don’t normally grow in wetlands but may be encroaching into the area due to prolonged drying.</w:t>
            </w:r>
          </w:p>
        </w:tc>
      </w:tr>
    </w:tbl>
    <w:p w14:paraId="3F72C893" w14:textId="77777777" w:rsidR="00924476" w:rsidRPr="00924476" w:rsidRDefault="00924476" w:rsidP="00F02B1E">
      <w:pPr>
        <w:pStyle w:val="Heading3"/>
      </w:pPr>
      <w:bookmarkStart w:id="362" w:name="_Toc491259428"/>
      <w:bookmarkStart w:id="363" w:name="_Toc499912020"/>
      <w:bookmarkStart w:id="364" w:name="_Toc4574822"/>
      <w:r w:rsidRPr="00924476">
        <w:t>Data analysis</w:t>
      </w:r>
      <w:bookmarkEnd w:id="362"/>
      <w:bookmarkEnd w:id="363"/>
      <w:bookmarkEnd w:id="364"/>
    </w:p>
    <w:p w14:paraId="318588DE" w14:textId="77777777" w:rsidR="00924476" w:rsidRPr="00924476" w:rsidRDefault="00924476" w:rsidP="00924476">
      <w:pPr>
        <w:spacing w:before="0" w:after="0"/>
        <w:rPr>
          <w:lang w:val="en-GB"/>
        </w:rPr>
      </w:pPr>
      <w:r w:rsidRPr="00924476">
        <w:rPr>
          <w:lang w:val="en-GB"/>
        </w:rPr>
        <w:t>For the analysis presented in this report the survey data have been treated in the following way:</w:t>
      </w:r>
    </w:p>
    <w:p w14:paraId="6AE081D7" w14:textId="77777777" w:rsidR="00924476" w:rsidRPr="00924476" w:rsidRDefault="00924476" w:rsidP="00DD23A4">
      <w:pPr>
        <w:numPr>
          <w:ilvl w:val="0"/>
          <w:numId w:val="26"/>
        </w:numPr>
        <w:spacing w:before="0" w:after="0"/>
        <w:rPr>
          <w:lang w:val="en-GB"/>
        </w:rPr>
      </w:pPr>
      <w:r w:rsidRPr="00924476">
        <w:rPr>
          <w:lang w:val="en-GB"/>
        </w:rPr>
        <w:t>Species richness was calculated as an average of the data from multiple plots or transects at each site.</w:t>
      </w:r>
    </w:p>
    <w:p w14:paraId="41E2031A" w14:textId="4F05BE64" w:rsidR="00924476" w:rsidRPr="00924476" w:rsidRDefault="00924476" w:rsidP="00DD23A4">
      <w:pPr>
        <w:numPr>
          <w:ilvl w:val="0"/>
          <w:numId w:val="26"/>
        </w:numPr>
        <w:spacing w:before="0" w:after="0"/>
        <w:rPr>
          <w:lang w:val="en-GB"/>
        </w:rPr>
      </w:pPr>
      <w:r w:rsidRPr="00924476">
        <w:rPr>
          <w:lang w:val="en-GB"/>
        </w:rPr>
        <w:t xml:space="preserve">Simpson's Diversity Index (D) is calculated as: D = 1 – (∑n(n-1)/N(N-1)) where </w:t>
      </w:r>
      <w:r w:rsidR="00A713E5" w:rsidRPr="00924476">
        <w:br/>
      </w:r>
      <w:r w:rsidRPr="00924476">
        <w:rPr>
          <w:lang w:val="en-GB"/>
        </w:rPr>
        <w:t>n = the total number of organisms of a particular species</w:t>
      </w:r>
      <w:r w:rsidRPr="00924476">
        <w:br/>
      </w:r>
      <w:r w:rsidRPr="00924476">
        <w:rPr>
          <w:lang w:val="en-GB"/>
        </w:rPr>
        <w:t xml:space="preserve"> N = the total number of organisms of all species.</w:t>
      </w:r>
    </w:p>
    <w:p w14:paraId="169DC8CD" w14:textId="4867AE7B" w:rsidR="00924476" w:rsidRDefault="00924476" w:rsidP="00DD23A4">
      <w:pPr>
        <w:numPr>
          <w:ilvl w:val="0"/>
          <w:numId w:val="26"/>
        </w:numPr>
        <w:spacing w:before="0" w:after="0"/>
        <w:rPr>
          <w:lang w:val="en-GB"/>
        </w:rPr>
      </w:pPr>
      <w:r w:rsidRPr="00924476">
        <w:rPr>
          <w:lang w:val="en-GB"/>
        </w:rPr>
        <w:t>Measures of stand and tree condition at each site were calculated as the average of the plot data from each vegetation community at each site. This means that for sites with more than one vegetation community, there are two measures of stand and tree condition provided (e.g. Lake Tarwong black box an</w:t>
      </w:r>
      <w:bookmarkStart w:id="365" w:name="_Ref433030856"/>
      <w:bookmarkStart w:id="366" w:name="_Toc440827321"/>
      <w:r w:rsidR="00834045">
        <w:rPr>
          <w:lang w:val="en-GB"/>
        </w:rPr>
        <w:t>d Lake Tarwong river red gums).</w:t>
      </w:r>
    </w:p>
    <w:p w14:paraId="4C9D7CB9" w14:textId="77777777" w:rsidR="00834045" w:rsidRPr="00924476" w:rsidRDefault="00834045" w:rsidP="00834045">
      <w:pPr>
        <w:spacing w:before="0" w:after="0"/>
        <w:rPr>
          <w:lang w:val="en-GB"/>
        </w:rPr>
      </w:pPr>
    </w:p>
    <w:p w14:paraId="3E2D1778" w14:textId="2D5E81C3" w:rsidR="00924476" w:rsidRPr="00924476" w:rsidRDefault="00924476" w:rsidP="00834045">
      <w:pPr>
        <w:pStyle w:val="Caption"/>
      </w:pPr>
      <w:bookmarkStart w:id="367" w:name="_Ref465432411"/>
      <w:bookmarkStart w:id="368" w:name="_Toc491259454"/>
      <w:bookmarkStart w:id="369" w:name="_Toc498514504"/>
      <w:bookmarkStart w:id="370" w:name="_Toc4574930"/>
      <w:bookmarkEnd w:id="365"/>
      <w:bookmarkEnd w:id="366"/>
      <w:r w:rsidRPr="00924476">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19</w:t>
      </w:r>
      <w:r w:rsidR="00157C69">
        <w:rPr>
          <w:noProof/>
        </w:rPr>
        <w:fldChar w:fldCharType="end"/>
      </w:r>
      <w:bookmarkEnd w:id="367"/>
      <w:r w:rsidRPr="00924476">
        <w:t xml:space="preserve">. Plant condition classification derived from Bowen </w:t>
      </w:r>
      <w:r w:rsidRPr="00924476">
        <w:fldChar w:fldCharType="begin"/>
      </w:r>
      <w:r w:rsidR="005E0D08">
        <w:instrText xml:space="preserve"> ADDIN EN.CITE &lt;EndNote&gt;&lt;Cite ExcludeAuth="1"&gt;&lt;Author&gt;Bowen&lt;/Author&gt;&lt;Year&gt;2013&lt;/Year&gt;&lt;RecNum&gt;103&lt;/RecNum&gt;&lt;DisplayText&gt;(2013)&lt;/DisplayText&gt;&lt;record&gt;&lt;rec-number&gt;103&lt;/rec-number&gt;&lt;foreign-keys&gt;&lt;key app="EN" db-id="0a0zttz0gewd9befav559p5osxw5sftwfpdv"&gt;103&lt;/key&gt;&lt;/foreign-keys&gt;&lt;ref-type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rsidRPr="00924476">
        <w:fldChar w:fldCharType="separate"/>
      </w:r>
      <w:r w:rsidRPr="00924476">
        <w:rPr>
          <w:noProof/>
        </w:rPr>
        <w:t>(2013)</w:t>
      </w:r>
      <w:r w:rsidRPr="00924476">
        <w:fldChar w:fldCharType="end"/>
      </w:r>
      <w:r w:rsidRPr="00924476">
        <w:rPr>
          <w:lang w:val="en-GB"/>
        </w:rPr>
        <w:t xml:space="preserve">, Bowen and Simpson </w:t>
      </w:r>
      <w:r w:rsidRPr="00924476">
        <w:fldChar w:fldCharType="begin"/>
      </w:r>
      <w:r w:rsidR="005E0D08">
        <w:instrText xml:space="preserve"> ADDIN EN.CITE &lt;EndNote&gt;&lt;Cite ExcludeAuth="1"&gt;&lt;Author&gt;Bowen&lt;/Author&gt;&lt;Year&gt;2010&lt;/Year&gt;&lt;RecNum&gt;112&lt;/RecNum&gt;&lt;DisplayText&gt;(2010)&lt;/DisplayText&gt;&lt;record&gt;&lt;rec-number&gt;112&lt;/rec-number&gt;&lt;foreign-keys&gt;&lt;key app="EN" db-id="0a0zttz0gewd9befav559p5osxw5sftwfpdv"&gt;112&lt;/key&gt;&lt;/foreign-keys&gt;&lt;ref-type name="Report"&gt;27&lt;/ref-type&gt;&lt;contributors&gt;&lt;authors&gt;&lt;author&gt;Bowen, S.&lt;/author&gt;&lt;author&gt;Simpson, S.L.&lt;/author&gt;&lt;/authors&gt;&lt;/contributors&gt;&lt;titles&gt;&lt;title&gt;Changes in the extent and condition of the vegetation communities of the Macquarie Marshes and Floodplain 1991 – 2008. Final report to the NSW Wetland Recovery Program. NSW Department of Environment&lt;/title&gt;&lt;/titles&gt;&lt;dates&gt;&lt;year&gt;2010&lt;/year&gt;&lt;/dates&gt;&lt;pub-location&gt;Sydney&lt;/pub-location&gt;&lt;publisher&gt;Climate Change and Water&lt;/publisher&gt;&lt;urls&gt;&lt;/urls&gt;&lt;/record&gt;&lt;/Cite&gt;&lt;/EndNote&gt;</w:instrText>
      </w:r>
      <w:r w:rsidRPr="00924476">
        <w:rPr>
          <w:lang w:val="en-GB"/>
        </w:rPr>
        <w:fldChar w:fldCharType="separate"/>
      </w:r>
      <w:r w:rsidRPr="00924476">
        <w:rPr>
          <w:noProof/>
          <w:lang w:val="en-GB"/>
        </w:rPr>
        <w:t>(2010)</w:t>
      </w:r>
      <w:r w:rsidRPr="00924476">
        <w:fldChar w:fldCharType="end"/>
      </w:r>
      <w:r w:rsidRPr="00924476">
        <w:rPr>
          <w:lang w:val="en-GB"/>
        </w:rPr>
        <w:t xml:space="preserve"> and Bowen et al </w:t>
      </w:r>
      <w:r w:rsidRPr="00924476">
        <w:fldChar w:fldCharType="begin"/>
      </w:r>
      <w:r w:rsidR="005E0D08">
        <w:instrText xml:space="preserve"> ADDIN EN.CITE &lt;EndNote&gt;&lt;Cite ExcludeAuth="1"&gt;&lt;Author&gt;Bowen&lt;/Author&gt;&lt;Year&gt;2012&lt;/Year&gt;&lt;RecNum&gt;111&lt;/RecNum&gt;&lt;DisplayText&gt;(2012)&lt;/DisplayText&gt;&lt;record&gt;&lt;rec-number&gt;111&lt;/rec-number&gt;&lt;foreign-keys&gt;&lt;key app="EN" db-id="0a0zttz0gewd9befav559p5osxw5sftwfpdv"&gt;111&lt;/key&gt;&lt;/foreign-keys&gt;&lt;ref-type name="Report"&gt;27&lt;/ref-type&gt;&lt;contributors&gt;&lt;authors&gt;&lt;author&gt;Bowen, S.&lt;/author&gt;&lt;author&gt;Powell, M.&lt;/author&gt;&lt;author&gt;Cox, S.&lt;/author&gt;&lt;author&gt;Simpson, S.&lt;/author&gt;&lt;author&gt;Childs, P.&lt;/author&gt;&lt;/authors&gt;&lt;/contributors&gt;&lt;titles&gt;&lt;title&gt;NSW Riverina river red gum reserves mapping program Stage 1: Murrumbidgee National Park (Yanga) 2008, Murray Valley National and Regional Parks (Millewa Forest) 2010 and Barmah National Park and Murray River Park (Barmah Forest) Victoria 2010&lt;/title&gt;&lt;/titles&gt;&lt;dates&gt;&lt;year&gt;2012&lt;/year&gt;&lt;/dates&gt;&lt;pub-location&gt;Sydney&lt;/pub-location&gt;&lt;publisher&gt;NSW Office of Environment and Heritage&lt;/publisher&gt;&lt;urls&gt;&lt;/urls&gt;&lt;/record&gt;&lt;/Cite&gt;&lt;/EndNote&gt;</w:instrText>
      </w:r>
      <w:r w:rsidRPr="00924476">
        <w:fldChar w:fldCharType="separate"/>
      </w:r>
      <w:r w:rsidRPr="00924476">
        <w:rPr>
          <w:noProof/>
          <w:lang w:val="en-GB"/>
        </w:rPr>
        <w:t>(2012)</w:t>
      </w:r>
      <w:r w:rsidRPr="00924476">
        <w:fldChar w:fldCharType="end"/>
      </w:r>
      <w:r w:rsidRPr="00924476">
        <w:rPr>
          <w:lang w:val="en-GB"/>
        </w:rPr>
        <w:t xml:space="preserve"> and are adapted from Cunningham et al</w:t>
      </w:r>
      <w:bookmarkEnd w:id="368"/>
      <w:r w:rsidRPr="00924476">
        <w:rPr>
          <w:lang w:val="en-GB"/>
        </w:rPr>
        <w:t xml:space="preserve">. </w:t>
      </w:r>
      <w:r w:rsidRPr="00924476">
        <w:fldChar w:fldCharType="begin"/>
      </w:r>
      <w:r w:rsidR="005E0D08">
        <w:instrText xml:space="preserve"> ADDIN EN.CITE &lt;EndNote&gt;&lt;Cite ExcludeAuth="1"&gt;&lt;Author&gt;Cunningham&lt;/Author&gt;&lt;Year&gt;2007&lt;/Year&gt;&lt;RecNum&gt;120&lt;/RecNum&gt;&lt;DisplayText&gt;(2007)&lt;/DisplayText&gt;&lt;record&gt;&lt;rec-number&gt;120&lt;/rec-number&gt;&lt;foreign-keys&gt;&lt;key app="EN" db-id="0a0zttz0gewd9befav559p5osxw5sftwfpdv"&gt;120&lt;/key&gt;&lt;/foreign-keys&gt;&lt;ref-type name="Journal Article"&gt;17&lt;/ref-type&gt;&lt;contributors&gt;&lt;authors&gt;&lt;author&gt;Cunningham, S.C.&lt;/author&gt;&lt;author&gt;Read, J.&lt;/author&gt;&lt;author&gt;Patrick, J.&lt;/author&gt;&lt;author&gt;Baker, P.&lt;/author&gt;&lt;author&gt;Mac Nally, R. &lt;/author&gt;&lt;/authors&gt;&lt;/contributors&gt;&lt;titles&gt;&lt;title&gt;Quantitative assessment of stand condition and its relationship to physiological stress in stands of Eucalyptus camaldulensis (Myrtaceae)&lt;/title&gt;&lt;secondary-title&gt;Australian Journal of Botany&lt;/secondary-title&gt;&lt;/titles&gt;&lt;periodical&gt;&lt;full-title&gt;Australian Journal of Botany&lt;/full-title&gt;&lt;/periodical&gt;&lt;pages&gt;692-699&lt;/pages&gt;&lt;volume&gt;55&lt;/volume&gt;&lt;number&gt;7&lt;/number&gt;&lt;dates&gt;&lt;year&gt;2007&lt;/year&gt;&lt;/dates&gt;&lt;urls&gt;&lt;/urls&gt;&lt;/record&gt;&lt;/Cite&gt;&lt;/EndNote&gt;</w:instrText>
      </w:r>
      <w:r w:rsidRPr="00924476">
        <w:rPr>
          <w:lang w:val="en-GB"/>
        </w:rPr>
        <w:fldChar w:fldCharType="separate"/>
      </w:r>
      <w:r w:rsidRPr="00924476">
        <w:rPr>
          <w:noProof/>
          <w:lang w:val="en-GB"/>
        </w:rPr>
        <w:t>(2007)</w:t>
      </w:r>
      <w:bookmarkEnd w:id="369"/>
      <w:r w:rsidRPr="00924476">
        <w:fldChar w:fldCharType="end"/>
      </w:r>
      <w:r w:rsidR="005959DD">
        <w:t>.</w:t>
      </w:r>
      <w:bookmarkEnd w:id="370"/>
      <w:r w:rsidR="005959DD">
        <w:t xml:space="preserve"> </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235"/>
        <w:gridCol w:w="2551"/>
      </w:tblGrid>
      <w:tr w:rsidR="00834045" w:rsidRPr="00B7254B" w14:paraId="34F030E1" w14:textId="77777777" w:rsidTr="00A713E5">
        <w:trPr>
          <w:trHeight w:val="335"/>
          <w:jc w:val="center"/>
        </w:trPr>
        <w:tc>
          <w:tcPr>
            <w:tcW w:w="2235"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62EA3CDE" w14:textId="77777777" w:rsidR="00924476" w:rsidRPr="00B7254B" w:rsidRDefault="00924476" w:rsidP="00A713E5">
            <w:pPr>
              <w:spacing w:before="40" w:after="40"/>
              <w:rPr>
                <w:b/>
                <w:bCs/>
                <w:color w:val="FFFFFF" w:themeColor="background1"/>
                <w:sz w:val="18"/>
              </w:rPr>
            </w:pPr>
            <w:r w:rsidRPr="00B7254B">
              <w:rPr>
                <w:b/>
                <w:bCs/>
                <w:color w:val="FFFFFF" w:themeColor="background1"/>
                <w:sz w:val="18"/>
              </w:rPr>
              <w:t>CONDITION</w:t>
            </w:r>
          </w:p>
        </w:tc>
        <w:tc>
          <w:tcPr>
            <w:tcW w:w="255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9" w:themeFill="accent3"/>
            <w:hideMark/>
          </w:tcPr>
          <w:p w14:paraId="4F2E0E87" w14:textId="77777777" w:rsidR="00924476" w:rsidRPr="00B7254B" w:rsidRDefault="00924476" w:rsidP="00A713E5">
            <w:pPr>
              <w:spacing w:before="40" w:after="40"/>
              <w:rPr>
                <w:b/>
                <w:bCs/>
                <w:color w:val="FFFFFF" w:themeColor="background1"/>
                <w:sz w:val="18"/>
              </w:rPr>
            </w:pPr>
            <w:r w:rsidRPr="00B7254B">
              <w:rPr>
                <w:b/>
                <w:bCs/>
                <w:color w:val="FFFFFF" w:themeColor="background1"/>
                <w:sz w:val="18"/>
              </w:rPr>
              <w:t>DESCRIPTION</w:t>
            </w:r>
          </w:p>
        </w:tc>
      </w:tr>
      <w:tr w:rsidR="00924476" w:rsidRPr="00B7254B" w14:paraId="787DB24F" w14:textId="77777777" w:rsidTr="00924476">
        <w:trPr>
          <w:jc w:val="center"/>
        </w:trPr>
        <w:tc>
          <w:tcPr>
            <w:tcW w:w="2235"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7D8FE76D" w14:textId="77777777" w:rsidR="00924476" w:rsidRPr="00B7254B" w:rsidRDefault="00924476" w:rsidP="00A713E5">
            <w:pPr>
              <w:spacing w:before="40" w:after="40"/>
              <w:rPr>
                <w:b/>
                <w:bCs/>
                <w:color w:val="FFFFFF" w:themeColor="background1"/>
                <w:sz w:val="18"/>
              </w:rPr>
            </w:pPr>
            <w:r w:rsidRPr="00B7254B">
              <w:rPr>
                <w:b/>
                <w:bCs/>
                <w:color w:val="FFFFFF" w:themeColor="background1"/>
                <w:sz w:val="18"/>
              </w:rPr>
              <w:t>Good</w:t>
            </w:r>
          </w:p>
        </w:tc>
        <w:tc>
          <w:tcPr>
            <w:tcW w:w="255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14AE2993" w14:textId="77777777" w:rsidR="00924476" w:rsidRPr="00B7254B" w:rsidRDefault="00924476" w:rsidP="00A713E5">
            <w:pPr>
              <w:spacing w:before="40" w:after="40"/>
              <w:rPr>
                <w:sz w:val="18"/>
              </w:rPr>
            </w:pPr>
            <w:r w:rsidRPr="00B7254B">
              <w:rPr>
                <w:sz w:val="18"/>
              </w:rPr>
              <w:t>0-10% Dead Canopy</w:t>
            </w:r>
          </w:p>
        </w:tc>
      </w:tr>
      <w:tr w:rsidR="00924476" w:rsidRPr="00B7254B" w14:paraId="535134E0" w14:textId="77777777" w:rsidTr="00924476">
        <w:trPr>
          <w:jc w:val="center"/>
        </w:trPr>
        <w:tc>
          <w:tcPr>
            <w:tcW w:w="2235"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092E6C9A" w14:textId="77777777" w:rsidR="00924476" w:rsidRPr="00B7254B" w:rsidRDefault="00924476" w:rsidP="00A713E5">
            <w:pPr>
              <w:spacing w:before="40" w:after="40"/>
              <w:rPr>
                <w:b/>
                <w:bCs/>
                <w:color w:val="FFFFFF" w:themeColor="background1"/>
                <w:sz w:val="18"/>
              </w:rPr>
            </w:pPr>
            <w:r w:rsidRPr="00B7254B">
              <w:rPr>
                <w:b/>
                <w:bCs/>
                <w:color w:val="FFFFFF" w:themeColor="background1"/>
                <w:sz w:val="18"/>
              </w:rPr>
              <w:t>Intermediate</w:t>
            </w:r>
          </w:p>
        </w:tc>
        <w:tc>
          <w:tcPr>
            <w:tcW w:w="255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5508F2A3" w14:textId="77777777" w:rsidR="00924476" w:rsidRPr="00B7254B" w:rsidRDefault="00924476" w:rsidP="00A713E5">
            <w:pPr>
              <w:spacing w:before="40" w:after="40"/>
              <w:rPr>
                <w:sz w:val="18"/>
              </w:rPr>
            </w:pPr>
            <w:r w:rsidRPr="00B7254B">
              <w:rPr>
                <w:sz w:val="18"/>
              </w:rPr>
              <w:t>11-40% Dead Canopy</w:t>
            </w:r>
          </w:p>
        </w:tc>
      </w:tr>
      <w:tr w:rsidR="00924476" w:rsidRPr="00B7254B" w14:paraId="23D41B37" w14:textId="77777777" w:rsidTr="00924476">
        <w:trPr>
          <w:jc w:val="center"/>
        </w:trPr>
        <w:tc>
          <w:tcPr>
            <w:tcW w:w="2235" w:type="dxa"/>
            <w:tcBorders>
              <w:top w:val="single" w:sz="6" w:space="0" w:color="FFFFFF" w:themeColor="background1"/>
              <w:left w:val="single" w:sz="8" w:space="0" w:color="FFFFFF" w:themeColor="background1"/>
              <w:bottom w:val="nil"/>
              <w:right w:val="single" w:sz="24" w:space="0" w:color="FFFFFF" w:themeColor="background1"/>
            </w:tcBorders>
            <w:shd w:val="clear" w:color="auto" w:fill="9BBB59" w:themeFill="accent3"/>
            <w:hideMark/>
          </w:tcPr>
          <w:p w14:paraId="6D665129" w14:textId="77777777" w:rsidR="00924476" w:rsidRPr="00B7254B" w:rsidRDefault="00924476" w:rsidP="00A713E5">
            <w:pPr>
              <w:spacing w:before="40" w:after="40"/>
              <w:rPr>
                <w:b/>
                <w:bCs/>
                <w:color w:val="FFFFFF" w:themeColor="background1"/>
                <w:sz w:val="18"/>
              </w:rPr>
            </w:pPr>
            <w:r w:rsidRPr="00B7254B">
              <w:rPr>
                <w:b/>
                <w:bCs/>
                <w:color w:val="FFFFFF" w:themeColor="background1"/>
                <w:sz w:val="18"/>
              </w:rPr>
              <w:t>Intermediate/poor</w:t>
            </w:r>
          </w:p>
        </w:tc>
        <w:tc>
          <w:tcPr>
            <w:tcW w:w="2551" w:type="dxa"/>
            <w:tcBorders>
              <w:top w:val="single" w:sz="6" w:space="0" w:color="FFFFFF" w:themeColor="background1"/>
              <w:left w:val="single" w:sz="6" w:space="0" w:color="FFFFFF" w:themeColor="background1"/>
              <w:bottom w:val="single" w:sz="6" w:space="0" w:color="FFFFFF" w:themeColor="background1"/>
              <w:right w:val="single" w:sz="8" w:space="0" w:color="FFFFFF" w:themeColor="background1"/>
            </w:tcBorders>
            <w:shd w:val="clear" w:color="auto" w:fill="E6EED5"/>
            <w:hideMark/>
          </w:tcPr>
          <w:p w14:paraId="09447F4B" w14:textId="77777777" w:rsidR="00924476" w:rsidRPr="00B7254B" w:rsidRDefault="00924476" w:rsidP="00A713E5">
            <w:pPr>
              <w:spacing w:before="40" w:after="40"/>
              <w:rPr>
                <w:sz w:val="18"/>
              </w:rPr>
            </w:pPr>
            <w:r w:rsidRPr="00B7254B">
              <w:rPr>
                <w:sz w:val="18"/>
              </w:rPr>
              <w:t>41-80% Dead Canopy</w:t>
            </w:r>
          </w:p>
        </w:tc>
      </w:tr>
      <w:tr w:rsidR="00924476" w:rsidRPr="00B7254B" w14:paraId="70047A7D" w14:textId="77777777" w:rsidTr="00924476">
        <w:trPr>
          <w:jc w:val="center"/>
        </w:trPr>
        <w:tc>
          <w:tcPr>
            <w:tcW w:w="2235" w:type="dxa"/>
            <w:tcBorders>
              <w:top w:val="single" w:sz="6" w:space="0" w:color="FFFFFF" w:themeColor="background1"/>
              <w:left w:val="single" w:sz="8" w:space="0" w:color="FFFFFF" w:themeColor="background1"/>
              <w:bottom w:val="single" w:sz="8" w:space="0" w:color="FFFFFF" w:themeColor="background1"/>
              <w:right w:val="single" w:sz="24" w:space="0" w:color="FFFFFF" w:themeColor="background1"/>
            </w:tcBorders>
            <w:shd w:val="clear" w:color="auto" w:fill="9BBB59" w:themeFill="accent3"/>
            <w:hideMark/>
          </w:tcPr>
          <w:p w14:paraId="1B24E4F3" w14:textId="77777777" w:rsidR="00924476" w:rsidRPr="00B7254B" w:rsidRDefault="00924476" w:rsidP="00A713E5">
            <w:pPr>
              <w:spacing w:before="40" w:after="40"/>
              <w:rPr>
                <w:b/>
                <w:bCs/>
                <w:color w:val="FFFFFF" w:themeColor="background1"/>
                <w:sz w:val="18"/>
              </w:rPr>
            </w:pPr>
            <w:r w:rsidRPr="00B7254B">
              <w:rPr>
                <w:b/>
                <w:bCs/>
                <w:color w:val="FFFFFF" w:themeColor="background1"/>
                <w:sz w:val="18"/>
              </w:rPr>
              <w:t>Poor</w:t>
            </w:r>
          </w:p>
        </w:tc>
        <w:tc>
          <w:tcPr>
            <w:tcW w:w="2551" w:type="dxa"/>
            <w:tcBorders>
              <w:top w:val="single" w:sz="6" w:space="0" w:color="FFFFFF" w:themeColor="background1"/>
              <w:left w:val="single" w:sz="6" w:space="0" w:color="FFFFFF" w:themeColor="background1"/>
              <w:bottom w:val="single" w:sz="8" w:space="0" w:color="FFFFFF" w:themeColor="background1"/>
              <w:right w:val="single" w:sz="8" w:space="0" w:color="FFFFFF" w:themeColor="background1"/>
            </w:tcBorders>
            <w:shd w:val="clear" w:color="auto" w:fill="E6EED5"/>
            <w:hideMark/>
          </w:tcPr>
          <w:p w14:paraId="716FFB31" w14:textId="77777777" w:rsidR="00924476" w:rsidRPr="00B7254B" w:rsidRDefault="00924476" w:rsidP="00A713E5">
            <w:pPr>
              <w:spacing w:before="40" w:after="40"/>
              <w:rPr>
                <w:sz w:val="18"/>
              </w:rPr>
            </w:pPr>
            <w:r w:rsidRPr="00B7254B">
              <w:rPr>
                <w:sz w:val="18"/>
              </w:rPr>
              <w:t>&gt; 81% Dead Canopy</w:t>
            </w:r>
          </w:p>
        </w:tc>
      </w:tr>
    </w:tbl>
    <w:p w14:paraId="76DBF8A1" w14:textId="77777777" w:rsidR="00924476" w:rsidRPr="00924476" w:rsidRDefault="00924476" w:rsidP="00924476">
      <w:pPr>
        <w:spacing w:before="0" w:after="0"/>
      </w:pPr>
    </w:p>
    <w:p w14:paraId="6FDE35FE" w14:textId="77777777" w:rsidR="00924476" w:rsidRPr="00924476" w:rsidRDefault="00924476" w:rsidP="00924476">
      <w:pPr>
        <w:spacing w:before="0" w:after="0"/>
        <w:rPr>
          <w:lang w:val="en-GB"/>
        </w:rPr>
      </w:pPr>
      <w:r w:rsidRPr="00924476">
        <w:rPr>
          <w:lang w:val="en-GB"/>
        </w:rPr>
        <w:t xml:space="preserve">The observations relating to landuse and other activities that may confound the interpretation of vegetation response to watering were recorded. The frequency and time since activity were recorded for grazing by livestock, firewood collection and site disturbance. The presence of feral animals was also noted. </w:t>
      </w:r>
    </w:p>
    <w:p w14:paraId="3ACA34B4" w14:textId="2A65E2EA" w:rsidR="00924476" w:rsidRPr="00924476" w:rsidRDefault="00924476" w:rsidP="00924476">
      <w:pPr>
        <w:spacing w:before="0" w:after="0"/>
        <w:rPr>
          <w:lang w:val="en-GB"/>
        </w:rPr>
      </w:pPr>
      <w:bookmarkStart w:id="371" w:name="_Toc499912021"/>
    </w:p>
    <w:p w14:paraId="7A54B8BA" w14:textId="77777777" w:rsidR="00924476" w:rsidRPr="00924476" w:rsidRDefault="00924476" w:rsidP="00143A2F">
      <w:pPr>
        <w:pStyle w:val="Heading2"/>
      </w:pPr>
      <w:bookmarkStart w:id="372" w:name="_Toc4574823"/>
      <w:r w:rsidRPr="00924476">
        <w:t>Results</w:t>
      </w:r>
      <w:bookmarkEnd w:id="371"/>
      <w:bookmarkEnd w:id="372"/>
    </w:p>
    <w:p w14:paraId="1F3FA185" w14:textId="1CC2FC85" w:rsidR="00924476" w:rsidRPr="00924476" w:rsidRDefault="00924476" w:rsidP="00B7254B">
      <w:pPr>
        <w:rPr>
          <w:lang w:val="en-GB"/>
        </w:rPr>
      </w:pPr>
      <w:r w:rsidRPr="00924476">
        <w:rPr>
          <w:lang w:val="en-GB"/>
        </w:rPr>
        <w:t xml:space="preserve">In 2017-18, </w:t>
      </w:r>
      <w:r w:rsidR="00A76C75">
        <w:rPr>
          <w:lang w:val="en-GB"/>
        </w:rPr>
        <w:t>more than 97</w:t>
      </w:r>
      <w:r w:rsidRPr="00924476">
        <w:rPr>
          <w:lang w:val="en-GB"/>
        </w:rPr>
        <w:t xml:space="preserve">% of </w:t>
      </w:r>
      <w:r w:rsidR="00D0269B">
        <w:rPr>
          <w:lang w:val="en-GB"/>
        </w:rPr>
        <w:t>taxa were identified to species level</w:t>
      </w:r>
      <w:r w:rsidR="0094556C">
        <w:rPr>
          <w:lang w:val="en-GB"/>
        </w:rPr>
        <w:t>.</w:t>
      </w:r>
    </w:p>
    <w:p w14:paraId="5633B166" w14:textId="77777777" w:rsidR="00924476" w:rsidRPr="00F02B1E" w:rsidRDefault="00924476" w:rsidP="00F02B1E">
      <w:pPr>
        <w:pStyle w:val="Heading3"/>
      </w:pPr>
      <w:bookmarkStart w:id="373" w:name="_Toc467776141"/>
      <w:bookmarkStart w:id="374" w:name="_Toc499912023"/>
      <w:bookmarkStart w:id="375" w:name="_Toc4574824"/>
      <w:r w:rsidRPr="00F02B1E">
        <w:t>Vegetation species richness and diversity</w:t>
      </w:r>
      <w:bookmarkEnd w:id="373"/>
      <w:bookmarkEnd w:id="374"/>
      <w:bookmarkEnd w:id="375"/>
    </w:p>
    <w:p w14:paraId="18297C8F" w14:textId="77777777" w:rsidR="00924476" w:rsidRPr="00924476" w:rsidRDefault="00924476" w:rsidP="00604012">
      <w:pPr>
        <w:pStyle w:val="Heading4"/>
      </w:pPr>
      <w:bookmarkStart w:id="376" w:name="_Toc467776142"/>
      <w:bookmarkStart w:id="377" w:name="_Toc499912024"/>
      <w:bookmarkStart w:id="378" w:name="_Ref5799555"/>
      <w:r w:rsidRPr="00924476">
        <w:t>Non-tree community</w:t>
      </w:r>
      <w:bookmarkEnd w:id="376"/>
      <w:bookmarkEnd w:id="377"/>
      <w:bookmarkEnd w:id="378"/>
      <w:r w:rsidRPr="00924476">
        <w:t xml:space="preserve"> </w:t>
      </w:r>
    </w:p>
    <w:p w14:paraId="0A9C4003" w14:textId="3A26BCCC" w:rsidR="00924476" w:rsidRPr="00924476" w:rsidRDefault="00924476" w:rsidP="00A813C3">
      <w:pPr>
        <w:rPr>
          <w:lang w:val="en-GB"/>
        </w:rPr>
      </w:pPr>
      <w:r w:rsidRPr="00924476">
        <w:rPr>
          <w:lang w:val="en-GB"/>
        </w:rPr>
        <w:t xml:space="preserve">A total of 124 species were identified across the non-tree community sites during the 2017-18 watering season compared with 96 species identified during the 2016-17 watering season, 154 species identified during the 2015-16 watering season and 130 species identified during the 2014-15 watering season. In 2017-18, the majority of the species were recorded in </w:t>
      </w:r>
      <w:r w:rsidR="00712853">
        <w:rPr>
          <w:lang w:val="en-GB"/>
        </w:rPr>
        <w:t>s</w:t>
      </w:r>
      <w:r w:rsidRPr="00924476">
        <w:rPr>
          <w:lang w:val="en-GB"/>
        </w:rPr>
        <w:t>pring (112 species) and only 63 species were recor</w:t>
      </w:r>
      <w:r w:rsidR="0094556C">
        <w:rPr>
          <w:lang w:val="en-GB"/>
        </w:rPr>
        <w:t>ded during the autumn sampling.</w:t>
      </w:r>
      <w:r w:rsidRPr="00924476">
        <w:rPr>
          <w:lang w:val="en-GB"/>
        </w:rPr>
        <w:t xml:space="preserve"> The greatest number of species </w:t>
      </w:r>
      <w:r w:rsidR="00712853">
        <w:rPr>
          <w:lang w:val="en-GB"/>
        </w:rPr>
        <w:t>during spring sampling was</w:t>
      </w:r>
      <w:r w:rsidRPr="00924476">
        <w:rPr>
          <w:lang w:val="en-GB"/>
        </w:rPr>
        <w:t xml:space="preserve"> at the Lachlan Valley State Conservation Area at Booligal Station (34</w:t>
      </w:r>
      <w:r w:rsidR="00712853">
        <w:rPr>
          <w:lang w:val="en-GB"/>
        </w:rPr>
        <w:t xml:space="preserve"> species</w:t>
      </w:r>
      <w:r w:rsidRPr="00924476">
        <w:rPr>
          <w:lang w:val="en-GB"/>
        </w:rPr>
        <w:t xml:space="preserve">) </w:t>
      </w:r>
      <w:r w:rsidR="00712853">
        <w:rPr>
          <w:lang w:val="en-GB"/>
        </w:rPr>
        <w:t>and during autumn sampling</w:t>
      </w:r>
      <w:r w:rsidRPr="00924476">
        <w:rPr>
          <w:lang w:val="en-GB"/>
        </w:rPr>
        <w:t xml:space="preserve"> at Lake Tarwong (15</w:t>
      </w:r>
      <w:r w:rsidR="00712853">
        <w:rPr>
          <w:lang w:val="en-GB"/>
        </w:rPr>
        <w:t xml:space="preserve"> species</w:t>
      </w:r>
      <w:r w:rsidRPr="00924476">
        <w:rPr>
          <w:lang w:val="en-GB"/>
        </w:rPr>
        <w:t>).</w:t>
      </w:r>
    </w:p>
    <w:p w14:paraId="27506033" w14:textId="3FCB47EB" w:rsidR="00924476" w:rsidRDefault="00924476" w:rsidP="00A813C3">
      <w:pPr>
        <w:rPr>
          <w:iCs/>
          <w:lang w:val="en-GB"/>
        </w:rPr>
      </w:pPr>
      <w:r w:rsidRPr="00924476">
        <w:rPr>
          <w:lang w:val="en-GB"/>
        </w:rPr>
        <w:t xml:space="preserve">In Spring 2017 the plant community </w:t>
      </w:r>
      <w:r w:rsidR="00901A3A">
        <w:rPr>
          <w:lang w:val="en-GB"/>
        </w:rPr>
        <w:t xml:space="preserve">across all sites </w:t>
      </w:r>
      <w:r w:rsidRPr="00924476">
        <w:rPr>
          <w:lang w:val="en-GB"/>
        </w:rPr>
        <w:t xml:space="preserve">was dominated by asters (old man weed </w:t>
      </w:r>
      <w:r w:rsidRPr="00924476">
        <w:rPr>
          <w:i/>
          <w:iCs/>
          <w:lang w:val="en-GB"/>
        </w:rPr>
        <w:t>Centipeda cunninghamii</w:t>
      </w:r>
      <w:r w:rsidRPr="00924476">
        <w:rPr>
          <w:lang w:val="en-GB"/>
        </w:rPr>
        <w:t xml:space="preserve">, yellow twin heads </w:t>
      </w:r>
      <w:r w:rsidRPr="00924476">
        <w:rPr>
          <w:i/>
          <w:iCs/>
          <w:lang w:val="en-GB"/>
        </w:rPr>
        <w:t>Eclipta platyglossa</w:t>
      </w:r>
      <w:r w:rsidRPr="00924476">
        <w:rPr>
          <w:iCs/>
          <w:lang w:val="en-GB"/>
        </w:rPr>
        <w:t xml:space="preserve"> and spear thistle </w:t>
      </w:r>
      <w:r w:rsidRPr="00924476">
        <w:rPr>
          <w:i/>
          <w:iCs/>
          <w:lang w:val="en-GB"/>
        </w:rPr>
        <w:t>Cirsium vulgare</w:t>
      </w:r>
      <w:r w:rsidRPr="00924476">
        <w:rPr>
          <w:lang w:val="en-GB"/>
        </w:rPr>
        <w:t xml:space="preserve">), chenopods (mainly </w:t>
      </w:r>
      <w:r w:rsidR="007F185D">
        <w:rPr>
          <w:lang w:val="en-GB"/>
        </w:rPr>
        <w:t>b</w:t>
      </w:r>
      <w:r w:rsidRPr="00924476">
        <w:rPr>
          <w:lang w:val="en-GB"/>
        </w:rPr>
        <w:t xml:space="preserve">lack </w:t>
      </w:r>
      <w:r w:rsidR="007F185D">
        <w:rPr>
          <w:lang w:val="en-GB"/>
        </w:rPr>
        <w:t>r</w:t>
      </w:r>
      <w:r w:rsidRPr="00924476">
        <w:rPr>
          <w:lang w:val="en-GB"/>
        </w:rPr>
        <w:t>oly</w:t>
      </w:r>
      <w:r w:rsidR="00A00D58">
        <w:rPr>
          <w:lang w:val="en-GB"/>
        </w:rPr>
        <w:t>-</w:t>
      </w:r>
      <w:r w:rsidRPr="00924476">
        <w:rPr>
          <w:lang w:val="en-GB"/>
        </w:rPr>
        <w:t xml:space="preserve">poly </w:t>
      </w:r>
      <w:r w:rsidRPr="00924476">
        <w:rPr>
          <w:i/>
          <w:lang w:val="en-GB"/>
        </w:rPr>
        <w:t>Sclerolaena muricata</w:t>
      </w:r>
      <w:r w:rsidRPr="00924476">
        <w:rPr>
          <w:lang w:val="en-GB"/>
        </w:rPr>
        <w:t>, fat hen</w:t>
      </w:r>
      <w:r w:rsidRPr="00924476">
        <w:rPr>
          <w:i/>
          <w:lang w:val="en-GB"/>
        </w:rPr>
        <w:t xml:space="preserve"> Chenopodium album</w:t>
      </w:r>
      <w:r w:rsidRPr="00924476">
        <w:rPr>
          <w:lang w:val="en-GB"/>
        </w:rPr>
        <w:t xml:space="preserve"> and saltbushes </w:t>
      </w:r>
      <w:r w:rsidRPr="00924476">
        <w:rPr>
          <w:i/>
          <w:lang w:val="en-GB"/>
        </w:rPr>
        <w:t xml:space="preserve">Einadia nutans subsp. nutans, </w:t>
      </w:r>
      <w:r w:rsidR="00712853" w:rsidRPr="00712853">
        <w:rPr>
          <w:lang w:val="en-GB"/>
        </w:rPr>
        <w:t>and</w:t>
      </w:r>
      <w:r w:rsidR="00712853">
        <w:rPr>
          <w:i/>
          <w:lang w:val="en-GB"/>
        </w:rPr>
        <w:t xml:space="preserve"> </w:t>
      </w:r>
      <w:r w:rsidRPr="00924476">
        <w:rPr>
          <w:i/>
          <w:lang w:val="en-GB"/>
        </w:rPr>
        <w:t>Atriplex semibaccata</w:t>
      </w:r>
      <w:r w:rsidRPr="00924476">
        <w:rPr>
          <w:lang w:val="en-GB"/>
        </w:rPr>
        <w:t xml:space="preserve">), grasses (many too small to identify, but some blown-grass </w:t>
      </w:r>
      <w:r w:rsidRPr="00924476">
        <w:rPr>
          <w:i/>
          <w:lang w:val="en-GB"/>
        </w:rPr>
        <w:t>Lachnagrostis filiformis</w:t>
      </w:r>
      <w:r w:rsidRPr="00924476">
        <w:rPr>
          <w:lang w:val="en-GB"/>
        </w:rPr>
        <w:t xml:space="preserve">, common couch </w:t>
      </w:r>
      <w:r w:rsidRPr="00924476">
        <w:rPr>
          <w:i/>
          <w:lang w:val="en-GB"/>
        </w:rPr>
        <w:t>Cynodon dactylon</w:t>
      </w:r>
      <w:r w:rsidRPr="00924476">
        <w:rPr>
          <w:lang w:val="en-GB"/>
        </w:rPr>
        <w:t xml:space="preserve">, and barley grass </w:t>
      </w:r>
      <w:r w:rsidRPr="00924476">
        <w:rPr>
          <w:i/>
          <w:lang w:val="en-GB"/>
        </w:rPr>
        <w:t>Hordeum leporinum</w:t>
      </w:r>
      <w:r w:rsidRPr="00924476">
        <w:rPr>
          <w:lang w:val="en-GB"/>
        </w:rPr>
        <w:t>) and knotweeds (</w:t>
      </w:r>
      <w:r w:rsidRPr="00924476">
        <w:rPr>
          <w:i/>
          <w:lang w:val="en-GB"/>
        </w:rPr>
        <w:t>Polygonum plebeium</w:t>
      </w:r>
      <w:r w:rsidRPr="00924476">
        <w:rPr>
          <w:lang w:val="en-GB"/>
        </w:rPr>
        <w:t xml:space="preserve">), and brassicas, mainly smooth mustard </w:t>
      </w:r>
      <w:r w:rsidRPr="00924476">
        <w:rPr>
          <w:i/>
          <w:iCs/>
          <w:lang w:val="en-GB"/>
        </w:rPr>
        <w:t xml:space="preserve">Sisymbrium erysimoides </w:t>
      </w:r>
      <w:r w:rsidRPr="00924476">
        <w:rPr>
          <w:iCs/>
          <w:lang w:val="en-GB"/>
        </w:rPr>
        <w:t xml:space="preserve">and </w:t>
      </w:r>
      <w:r w:rsidRPr="00924476">
        <w:rPr>
          <w:i/>
          <w:iCs/>
          <w:lang w:val="en-GB"/>
        </w:rPr>
        <w:t xml:space="preserve">Rorippa eustylis. </w:t>
      </w:r>
      <w:r w:rsidRPr="00924476">
        <w:rPr>
          <w:iCs/>
          <w:lang w:val="en-GB"/>
        </w:rPr>
        <w:t>The same species were present in autumn, but chenopods had become more numerically dominant and verbenas had replaced the brassicas.</w:t>
      </w:r>
    </w:p>
    <w:p w14:paraId="5D8A1767" w14:textId="57039625" w:rsidR="001351E6" w:rsidRPr="00D642F7" w:rsidRDefault="007F185D" w:rsidP="00A813C3">
      <w:pPr>
        <w:rPr>
          <w:lang w:val="en-GB"/>
        </w:rPr>
      </w:pPr>
      <w:r>
        <w:rPr>
          <w:lang w:val="en-GB"/>
        </w:rPr>
        <w:t xml:space="preserve">During 2017-18, the plant community </w:t>
      </w:r>
      <w:r w:rsidR="00267F8F">
        <w:rPr>
          <w:lang w:val="en-GB"/>
        </w:rPr>
        <w:t xml:space="preserve">at Nooran Lake </w:t>
      </w:r>
      <w:r>
        <w:rPr>
          <w:lang w:val="en-GB"/>
        </w:rPr>
        <w:t xml:space="preserve">changed from one dominated by </w:t>
      </w:r>
      <w:r w:rsidR="00D642F7">
        <w:rPr>
          <w:lang w:val="en-GB"/>
        </w:rPr>
        <w:t>common spike rush (</w:t>
      </w:r>
      <w:r w:rsidRPr="00D642F7">
        <w:rPr>
          <w:i/>
          <w:lang w:val="en-GB"/>
        </w:rPr>
        <w:t>Eleocharis acuta</w:t>
      </w:r>
      <w:r w:rsidR="00D642F7">
        <w:rPr>
          <w:lang w:val="en-GB"/>
        </w:rPr>
        <w:t>), barley grass (</w:t>
      </w:r>
      <w:r w:rsidR="00D642F7" w:rsidRPr="00D642F7">
        <w:rPr>
          <w:i/>
          <w:lang w:val="en-GB"/>
        </w:rPr>
        <w:t>Hordeum leporinum</w:t>
      </w:r>
      <w:r w:rsidR="00D642F7">
        <w:rPr>
          <w:lang w:val="en-GB"/>
        </w:rPr>
        <w:t>) and nardoo (</w:t>
      </w:r>
      <w:r w:rsidR="00D642F7" w:rsidRPr="00D642F7">
        <w:rPr>
          <w:i/>
          <w:lang w:val="en-GB"/>
        </w:rPr>
        <w:t>Marsillea drummondii</w:t>
      </w:r>
      <w:r w:rsidR="00D642F7">
        <w:rPr>
          <w:lang w:val="en-GB"/>
        </w:rPr>
        <w:t>)</w:t>
      </w:r>
      <w:r>
        <w:rPr>
          <w:lang w:val="en-GB"/>
        </w:rPr>
        <w:t xml:space="preserve"> </w:t>
      </w:r>
      <w:r w:rsidR="00D642F7">
        <w:rPr>
          <w:lang w:val="en-GB"/>
        </w:rPr>
        <w:t xml:space="preserve">to one dominated by </w:t>
      </w:r>
      <w:r>
        <w:rPr>
          <w:lang w:val="en-GB"/>
        </w:rPr>
        <w:t xml:space="preserve">chenopods (mainly black roly-poly </w:t>
      </w:r>
      <w:r w:rsidRPr="00924476">
        <w:rPr>
          <w:i/>
          <w:lang w:val="en-GB"/>
        </w:rPr>
        <w:t xml:space="preserve">Sclerolaena </w:t>
      </w:r>
      <w:r w:rsidR="00D642F7">
        <w:rPr>
          <w:i/>
          <w:lang w:val="en-GB"/>
        </w:rPr>
        <w:t>muricata</w:t>
      </w:r>
      <w:r w:rsidR="00D642F7" w:rsidRPr="00D642F7">
        <w:rPr>
          <w:lang w:val="en-GB"/>
        </w:rPr>
        <w:t>)</w:t>
      </w:r>
      <w:r w:rsidR="00A76C75">
        <w:rPr>
          <w:lang w:val="en-GB"/>
        </w:rPr>
        <w:t>. A</w:t>
      </w:r>
      <w:r w:rsidR="00267F8F">
        <w:rPr>
          <w:lang w:val="en-GB"/>
        </w:rPr>
        <w:t xml:space="preserve"> large number of germinants</w:t>
      </w:r>
      <w:r w:rsidR="00901A3A">
        <w:rPr>
          <w:lang w:val="en-GB"/>
        </w:rPr>
        <w:t xml:space="preserve"> (mainly forbs)</w:t>
      </w:r>
      <w:r w:rsidR="00267F8F">
        <w:rPr>
          <w:lang w:val="en-GB"/>
        </w:rPr>
        <w:t xml:space="preserve"> </w:t>
      </w:r>
      <w:r w:rsidR="00A76C75">
        <w:rPr>
          <w:lang w:val="en-GB"/>
        </w:rPr>
        <w:t xml:space="preserve">were also recorded in the autumn sampling; these </w:t>
      </w:r>
      <w:r w:rsidR="00267F8F">
        <w:rPr>
          <w:lang w:val="en-GB"/>
        </w:rPr>
        <w:t xml:space="preserve">had appeared in response to recent rain. </w:t>
      </w:r>
    </w:p>
    <w:p w14:paraId="51874557" w14:textId="579E154B" w:rsidR="00924476" w:rsidRDefault="00924476" w:rsidP="00A813C3">
      <w:pPr>
        <w:rPr>
          <w:lang w:val="en-GB"/>
        </w:rPr>
      </w:pPr>
      <w:r w:rsidRPr="00924476">
        <w:rPr>
          <w:lang w:val="en-GB"/>
        </w:rPr>
        <w:t xml:space="preserve">Patterns in site scale vegetation diversity (Simpson’s diversity index) appear to be related more strongly to the prevailing </w:t>
      </w:r>
      <w:r w:rsidR="00901A3A">
        <w:rPr>
          <w:lang w:val="en-GB"/>
        </w:rPr>
        <w:t xml:space="preserve">weather </w:t>
      </w:r>
      <w:r w:rsidRPr="00924476">
        <w:rPr>
          <w:lang w:val="en-GB"/>
        </w:rPr>
        <w:t>conditions than to watering history (</w:t>
      </w:r>
      <w:r w:rsidRPr="00A713E5">
        <w:fldChar w:fldCharType="begin"/>
      </w:r>
      <w:r w:rsidRPr="00A713E5">
        <w:rPr>
          <w:lang w:val="en-GB"/>
        </w:rPr>
        <w:instrText xml:space="preserve"> REF _Ref491804230 \h </w:instrText>
      </w:r>
      <w:r w:rsidR="00A713E5" w:rsidRPr="00A713E5">
        <w:instrText xml:space="preserve"> \* MERGEFORMAT </w:instrText>
      </w:r>
      <w:r w:rsidRPr="00A713E5">
        <w:rPr>
          <w:lang w:val="en-GB"/>
        </w:rPr>
        <w:fldChar w:fldCharType="separate"/>
      </w:r>
      <w:r w:rsidR="002A4751" w:rsidRPr="002A4751">
        <w:rPr>
          <w:bCs/>
        </w:rPr>
        <w:t xml:space="preserve">Figure </w:t>
      </w:r>
      <w:r w:rsidR="002A4751" w:rsidRPr="002A4751">
        <w:rPr>
          <w:bCs/>
          <w:noProof/>
        </w:rPr>
        <w:t>36</w:t>
      </w:r>
      <w:r w:rsidRPr="00A713E5">
        <w:fldChar w:fldCharType="end"/>
      </w:r>
      <w:r w:rsidRPr="00924476">
        <w:rPr>
          <w:lang w:val="en-GB"/>
        </w:rPr>
        <w:t>).The data suggests a slight (not significant) peak in diversity in Spring 2017 at sites that only receive water from natural flooding (</w:t>
      </w:r>
      <w:r w:rsidRPr="00A713E5">
        <w:rPr>
          <w:lang w:val="en-GB"/>
        </w:rPr>
        <w:fldChar w:fldCharType="begin"/>
      </w:r>
      <w:r w:rsidRPr="00A713E5">
        <w:rPr>
          <w:lang w:val="en-GB"/>
        </w:rPr>
        <w:instrText xml:space="preserve"> REF _Ref491804230 \h </w:instrText>
      </w:r>
      <w:r w:rsidR="00A713E5" w:rsidRPr="00A713E5">
        <w:rPr>
          <w:lang w:val="en-GB"/>
        </w:rPr>
        <w:instrText xml:space="preserve"> \* MERGEFORMAT </w:instrText>
      </w:r>
      <w:r w:rsidRPr="00A713E5">
        <w:rPr>
          <w:lang w:val="en-GB"/>
        </w:rPr>
      </w:r>
      <w:r w:rsidRPr="00A713E5">
        <w:rPr>
          <w:lang w:val="en-GB"/>
        </w:rPr>
        <w:fldChar w:fldCharType="separate"/>
      </w:r>
      <w:r w:rsidR="002A4751" w:rsidRPr="002A4751">
        <w:rPr>
          <w:bCs/>
        </w:rPr>
        <w:t xml:space="preserve">Figure </w:t>
      </w:r>
      <w:r w:rsidR="002A4751" w:rsidRPr="002A4751">
        <w:rPr>
          <w:bCs/>
          <w:noProof/>
        </w:rPr>
        <w:t>36</w:t>
      </w:r>
      <w:r w:rsidRPr="00A713E5">
        <w:fldChar w:fldCharType="end"/>
      </w:r>
      <w:r w:rsidRPr="00924476">
        <w:rPr>
          <w:lang w:val="en-GB"/>
        </w:rPr>
        <w:t xml:space="preserve">). </w:t>
      </w:r>
    </w:p>
    <w:p w14:paraId="627152B0" w14:textId="4A1C7C55" w:rsidR="00E75F46" w:rsidRDefault="00E75F46">
      <w:pPr>
        <w:spacing w:before="0" w:after="0"/>
        <w:rPr>
          <w:lang w:val="en-GB"/>
        </w:rPr>
      </w:pPr>
      <w:r>
        <w:rPr>
          <w:lang w:val="en-GB"/>
        </w:rPr>
        <w:br w:type="page"/>
      </w:r>
    </w:p>
    <w:p w14:paraId="41DAB18E" w14:textId="77777777" w:rsidR="00A713E5" w:rsidRPr="00924476" w:rsidRDefault="00A713E5" w:rsidP="00A813C3">
      <w:pPr>
        <w:rPr>
          <w:lang w:val="en-GB"/>
        </w:rPr>
      </w:pPr>
    </w:p>
    <w:p w14:paraId="4D7BF904" w14:textId="77777777" w:rsidR="00924476" w:rsidRPr="00924476" w:rsidRDefault="00924476" w:rsidP="00924476">
      <w:pPr>
        <w:spacing w:before="0" w:after="0"/>
      </w:pPr>
      <w:r w:rsidRPr="00924476">
        <w:rPr>
          <w:noProof/>
          <w:lang w:eastAsia="en-AU"/>
        </w:rPr>
        <w:drawing>
          <wp:inline distT="0" distB="0" distL="0" distR="0" wp14:anchorId="52A94968" wp14:editId="43720F98">
            <wp:extent cx="5533200" cy="2232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37414"/>
                    <a:stretch/>
                  </pic:blipFill>
                  <pic:spPr bwMode="auto">
                    <a:xfrm>
                      <a:off x="0" y="0"/>
                      <a:ext cx="5533200" cy="2232000"/>
                    </a:xfrm>
                    <a:prstGeom prst="rect">
                      <a:avLst/>
                    </a:prstGeom>
                    <a:noFill/>
                    <a:ln>
                      <a:noFill/>
                    </a:ln>
                    <a:extLst>
                      <a:ext uri="{53640926-AAD7-44D8-BBD7-CCE9431645EC}">
                        <a14:shadowObscured xmlns:a14="http://schemas.microsoft.com/office/drawing/2010/main"/>
                      </a:ext>
                    </a:extLst>
                  </pic:spPr>
                </pic:pic>
              </a:graphicData>
            </a:graphic>
          </wp:inline>
        </w:drawing>
      </w:r>
    </w:p>
    <w:p w14:paraId="280CE333" w14:textId="67610255" w:rsidR="00924476" w:rsidRPr="00A713E5" w:rsidRDefault="00924476" w:rsidP="00A713E5">
      <w:pPr>
        <w:pStyle w:val="Caption"/>
      </w:pPr>
      <w:bookmarkStart w:id="379" w:name="_Ref491804230"/>
      <w:bookmarkStart w:id="380" w:name="_Toc499912100"/>
      <w:bookmarkStart w:id="381" w:name="_Toc4574875"/>
      <w:r w:rsidRPr="00A713E5">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38</w:t>
      </w:r>
      <w:r w:rsidR="00157C69">
        <w:rPr>
          <w:noProof/>
        </w:rPr>
        <w:fldChar w:fldCharType="end"/>
      </w:r>
      <w:bookmarkEnd w:id="379"/>
      <w:r w:rsidRPr="00A713E5">
        <w:t>. Comparison of groundcover vegetation diversity in the non-tree community between seasons and years using Simpson’s diversity index</w:t>
      </w:r>
      <w:r w:rsidR="00A713E5">
        <w:t xml:space="preserve"> (D)</w:t>
      </w:r>
      <w:r w:rsidRPr="00A713E5">
        <w:t>.</w:t>
      </w:r>
      <w:bookmarkEnd w:id="380"/>
      <w:bookmarkEnd w:id="381"/>
      <w:r w:rsidRPr="00A713E5">
        <w:t xml:space="preserve"> </w:t>
      </w:r>
    </w:p>
    <w:p w14:paraId="7F33C41F" w14:textId="434EDD9A" w:rsidR="00A713E5" w:rsidRDefault="00924476" w:rsidP="00A713E5">
      <w:pPr>
        <w:pStyle w:val="Caption"/>
      </w:pPr>
      <w:r w:rsidRPr="00A713E5">
        <w:t xml:space="preserve">The data points are the mean diversity index for each </w:t>
      </w:r>
      <w:r w:rsidR="00E75F46">
        <w:t xml:space="preserve">class of </w:t>
      </w:r>
      <w:r w:rsidRPr="00A713E5">
        <w:t xml:space="preserve">watering </w:t>
      </w:r>
      <w:r w:rsidR="00E75F46">
        <w:t xml:space="preserve">history </w:t>
      </w:r>
      <w:r w:rsidRPr="00A713E5">
        <w:t xml:space="preserve">(refer to </w:t>
      </w:r>
      <w:r w:rsidRPr="00A713E5">
        <w:fldChar w:fldCharType="begin"/>
      </w:r>
      <w:r w:rsidRPr="00A713E5">
        <w:instrText xml:space="preserve"> REF _Ref465070871 \h </w:instrText>
      </w:r>
      <w:r w:rsidR="00A713E5">
        <w:instrText xml:space="preserve"> \* MERGEFORMAT </w:instrText>
      </w:r>
      <w:r w:rsidRPr="00A713E5">
        <w:fldChar w:fldCharType="separate"/>
      </w:r>
      <w:r w:rsidR="002A4751" w:rsidRPr="0094556C">
        <w:t xml:space="preserve">Table </w:t>
      </w:r>
      <w:r w:rsidR="002A4751">
        <w:t>17</w:t>
      </w:r>
      <w:r w:rsidRPr="00A713E5">
        <w:fldChar w:fldCharType="end"/>
      </w:r>
      <w:r w:rsidRPr="00A713E5">
        <w:t xml:space="preserve">, p. </w:t>
      </w:r>
      <w:r w:rsidRPr="00A713E5">
        <w:fldChar w:fldCharType="begin"/>
      </w:r>
      <w:r w:rsidRPr="00A713E5">
        <w:instrText xml:space="preserve"> PAGEREF _Ref493589749 \h </w:instrText>
      </w:r>
      <w:r w:rsidRPr="00A713E5">
        <w:fldChar w:fldCharType="separate"/>
      </w:r>
      <w:r w:rsidR="002A4751">
        <w:rPr>
          <w:noProof/>
        </w:rPr>
        <w:t>95</w:t>
      </w:r>
      <w:r w:rsidRPr="00A713E5">
        <w:fldChar w:fldCharType="end"/>
      </w:r>
      <w:r w:rsidRPr="00A713E5">
        <w:t>)</w:t>
      </w:r>
      <w:r w:rsidR="00E75F46">
        <w:t xml:space="preserve"> and the </w:t>
      </w:r>
      <w:r w:rsidR="000505F6">
        <w:t>weather</w:t>
      </w:r>
      <w:r w:rsidR="00E75F46">
        <w:t xml:space="preserve"> context from each watering year is shown as band across the top of the graph.</w:t>
      </w:r>
    </w:p>
    <w:p w14:paraId="7662450F" w14:textId="77777777" w:rsidR="00A713E5" w:rsidRDefault="00924476" w:rsidP="00A713E5">
      <w:pPr>
        <w:pStyle w:val="Caption"/>
      </w:pPr>
      <w:r w:rsidRPr="00A713E5">
        <w:t>Seasons are defined as S14: Spring 2014; A15: Autumn 2015; S15: Spring 2015; A16: Autumn 2016; A17: Autumn 2017, S17:</w:t>
      </w:r>
      <w:r w:rsidR="00A713E5">
        <w:t xml:space="preserve"> Spring 2017, A18: Autumn 2018.</w:t>
      </w:r>
    </w:p>
    <w:p w14:paraId="53AB26CA" w14:textId="77777777" w:rsidR="00DF2630" w:rsidRDefault="00924476" w:rsidP="00A713E5">
      <w:pPr>
        <w:pStyle w:val="Caption"/>
      </w:pPr>
      <w:r w:rsidRPr="00A713E5">
        <w:t>Error bars represent</w:t>
      </w:r>
      <w:bookmarkStart w:id="382" w:name="_Toc467776143"/>
      <w:r w:rsidRPr="00A713E5">
        <w:t xml:space="preserve"> ± the standard error. The absence of error bars either means they are smaller than the symbol size o</w:t>
      </w:r>
      <w:r w:rsidR="00DF2630">
        <w:t>r there is only one data point.</w:t>
      </w:r>
    </w:p>
    <w:p w14:paraId="1174DFB7" w14:textId="67FBEEF1" w:rsidR="00924476" w:rsidRPr="00A713E5" w:rsidRDefault="00924476" w:rsidP="00A713E5">
      <w:pPr>
        <w:pStyle w:val="Caption"/>
      </w:pPr>
      <w:r w:rsidRPr="00A713E5">
        <w:t>Note that data are not shown for the peak of the flood event in Spring 2016 (Flood Peak), because the sites were either inaccessible or under more than 0.7 m of water and did not have any ‘groundcover’ vegetation present.</w:t>
      </w:r>
    </w:p>
    <w:p w14:paraId="4BB72E32" w14:textId="77777777" w:rsidR="00924476" w:rsidRPr="00924476" w:rsidRDefault="00924476" w:rsidP="00604012">
      <w:pPr>
        <w:pStyle w:val="Heading4"/>
      </w:pPr>
      <w:bookmarkStart w:id="383" w:name="_Toc499912025"/>
      <w:r w:rsidRPr="00924476">
        <w:t>Tree community</w:t>
      </w:r>
      <w:bookmarkEnd w:id="382"/>
      <w:bookmarkEnd w:id="383"/>
      <w:r w:rsidRPr="00924476">
        <w:t xml:space="preserve"> </w:t>
      </w:r>
    </w:p>
    <w:p w14:paraId="4D740F47" w14:textId="0024861E" w:rsidR="00924476" w:rsidRPr="00924476" w:rsidRDefault="00924476" w:rsidP="00267F8F">
      <w:pPr>
        <w:rPr>
          <w:lang w:val="en-GB"/>
        </w:rPr>
      </w:pPr>
      <w:r w:rsidRPr="00924476">
        <w:rPr>
          <w:lang w:val="en-GB"/>
        </w:rPr>
        <w:t xml:space="preserve">A total of 156 </w:t>
      </w:r>
      <w:r w:rsidR="000711CE">
        <w:rPr>
          <w:lang w:val="en-GB"/>
        </w:rPr>
        <w:t xml:space="preserve">understorey </w:t>
      </w:r>
      <w:r w:rsidRPr="00924476">
        <w:rPr>
          <w:lang w:val="en-GB"/>
        </w:rPr>
        <w:t>species were identified across the tree community plots during the 2017-18 watering season compared with 181 species identified during the 201</w:t>
      </w:r>
      <w:r w:rsidR="00E75F46">
        <w:rPr>
          <w:lang w:val="en-GB"/>
        </w:rPr>
        <w:t>6</w:t>
      </w:r>
      <w:r w:rsidRPr="00924476">
        <w:rPr>
          <w:lang w:val="en-GB"/>
        </w:rPr>
        <w:t>-1</w:t>
      </w:r>
      <w:r w:rsidR="00E75F46">
        <w:rPr>
          <w:lang w:val="en-GB"/>
        </w:rPr>
        <w:t>7</w:t>
      </w:r>
      <w:r w:rsidRPr="00924476">
        <w:rPr>
          <w:lang w:val="en-GB"/>
        </w:rPr>
        <w:t xml:space="preserve"> watering season, </w:t>
      </w:r>
      <w:r w:rsidR="00E75F46">
        <w:rPr>
          <w:lang w:val="en-GB"/>
        </w:rPr>
        <w:t xml:space="preserve">with </w:t>
      </w:r>
      <w:r w:rsidRPr="00924476">
        <w:rPr>
          <w:lang w:val="en-GB"/>
        </w:rPr>
        <w:t>166</w:t>
      </w:r>
      <w:r w:rsidRPr="00924476">
        <w:rPr>
          <w:vertAlign w:val="superscript"/>
          <w:lang w:val="en-GB"/>
        </w:rPr>
        <w:footnoteReference w:id="3"/>
      </w:r>
      <w:r w:rsidRPr="00924476">
        <w:rPr>
          <w:lang w:val="en-GB"/>
        </w:rPr>
        <w:t xml:space="preserve"> species identified during the 2015-16 watering season and 137 species identified during the 2014-15 watering season. The greatest number of species </w:t>
      </w:r>
      <w:r w:rsidR="00E75F46">
        <w:rPr>
          <w:lang w:val="en-GB"/>
        </w:rPr>
        <w:t xml:space="preserve">during </w:t>
      </w:r>
      <w:r w:rsidRPr="00924476">
        <w:rPr>
          <w:lang w:val="en-GB"/>
        </w:rPr>
        <w:t xml:space="preserve">spring </w:t>
      </w:r>
      <w:r w:rsidR="00E75F46">
        <w:rPr>
          <w:lang w:val="en-GB"/>
        </w:rPr>
        <w:t xml:space="preserve">sampling were recorded in </w:t>
      </w:r>
      <w:r w:rsidRPr="00924476">
        <w:rPr>
          <w:lang w:val="en-GB"/>
        </w:rPr>
        <w:t xml:space="preserve">2017 (141 species) and </w:t>
      </w:r>
      <w:r w:rsidR="00E75F46">
        <w:rPr>
          <w:lang w:val="en-GB"/>
        </w:rPr>
        <w:t>in autumn during sampling in 2018 (</w:t>
      </w:r>
      <w:r w:rsidRPr="00924476">
        <w:rPr>
          <w:lang w:val="en-GB"/>
        </w:rPr>
        <w:t>85 species</w:t>
      </w:r>
      <w:r w:rsidR="00E75F46">
        <w:rPr>
          <w:lang w:val="en-GB"/>
        </w:rPr>
        <w:t>).</w:t>
      </w:r>
    </w:p>
    <w:p w14:paraId="787AEBD5" w14:textId="22344639" w:rsidR="00924476" w:rsidRPr="00924476" w:rsidRDefault="00924476" w:rsidP="00267F8F">
      <w:pPr>
        <w:rPr>
          <w:lang w:val="en-GB"/>
        </w:rPr>
      </w:pPr>
      <w:r w:rsidRPr="00924476">
        <w:rPr>
          <w:lang w:val="en-GB"/>
        </w:rPr>
        <w:t>The greatest number of species were recorded at Lake Ita Inlet (33) in the Lachlan Valley State Conservation Area in Spring 2017 and at Lake Bullogal (24) in Autumn 2018. Of note was again the recording of Mossgiel daisy (</w:t>
      </w:r>
      <w:r w:rsidRPr="00924476">
        <w:rPr>
          <w:i/>
          <w:iCs/>
          <w:lang w:val="en-GB"/>
        </w:rPr>
        <w:t>Brachyscome papillosa</w:t>
      </w:r>
      <w:r w:rsidRPr="00924476">
        <w:rPr>
          <w:lang w:val="en-GB"/>
        </w:rPr>
        <w:t>) at Lake Ita Inlet which is a species listed as vulnerable in NSW</w:t>
      </w:r>
      <w:r w:rsidR="000711CE">
        <w:rPr>
          <w:rStyle w:val="FootnoteReference"/>
          <w:lang w:val="en-GB"/>
        </w:rPr>
        <w:footnoteReference w:id="4"/>
      </w:r>
      <w:r w:rsidR="00E75F46">
        <w:rPr>
          <w:lang w:val="en-GB"/>
        </w:rPr>
        <w:t xml:space="preserve"> and has only been recorded since the 2016-17 floods</w:t>
      </w:r>
      <w:r w:rsidRPr="00924476">
        <w:rPr>
          <w:lang w:val="en-GB"/>
        </w:rPr>
        <w:t>. In addition, c</w:t>
      </w:r>
      <w:r w:rsidRPr="00924476">
        <w:rPr>
          <w:lang w:val="en"/>
        </w:rPr>
        <w:t xml:space="preserve">ommon (or Narrow-Leaved or Aromatic) </w:t>
      </w:r>
      <w:r w:rsidR="000711CE">
        <w:rPr>
          <w:lang w:val="en"/>
        </w:rPr>
        <w:t>p</w:t>
      </w:r>
      <w:r w:rsidRPr="00924476">
        <w:rPr>
          <w:lang w:val="en"/>
        </w:rPr>
        <w:t>eppercress (</w:t>
      </w:r>
      <w:r w:rsidRPr="00924476">
        <w:rPr>
          <w:i/>
          <w:lang w:val="en-GB"/>
        </w:rPr>
        <w:t>Lepidium hyssopifolium</w:t>
      </w:r>
      <w:r w:rsidRPr="00924476">
        <w:rPr>
          <w:lang w:val="en-GB"/>
        </w:rPr>
        <w:t>) was found at Clear Lake near the Great Cumbung Swamp which is also a species listed as endangered in NSW.</w:t>
      </w:r>
    </w:p>
    <w:p w14:paraId="1EB650CD" w14:textId="20AA18CF" w:rsidR="00924476" w:rsidRPr="00924476" w:rsidRDefault="00924476" w:rsidP="00267F8F">
      <w:pPr>
        <w:rPr>
          <w:lang w:val="en-GB"/>
        </w:rPr>
      </w:pPr>
      <w:r w:rsidRPr="00924476">
        <w:rPr>
          <w:lang w:val="en-GB"/>
        </w:rPr>
        <w:t xml:space="preserve">In Spring 2017 the groundcover in the tree community was dominated by asters (old man weed </w:t>
      </w:r>
      <w:r w:rsidRPr="00924476">
        <w:rPr>
          <w:i/>
          <w:iCs/>
          <w:lang w:val="en-GB"/>
        </w:rPr>
        <w:t>Centipeda cunninghamii</w:t>
      </w:r>
      <w:r w:rsidRPr="00924476">
        <w:rPr>
          <w:lang w:val="en-GB"/>
        </w:rPr>
        <w:t xml:space="preserve">, yellow twin heads </w:t>
      </w:r>
      <w:r w:rsidRPr="00924476">
        <w:rPr>
          <w:i/>
          <w:iCs/>
          <w:lang w:val="en-GB"/>
        </w:rPr>
        <w:t xml:space="preserve">Eclipta platyglossa, </w:t>
      </w:r>
      <w:r w:rsidRPr="00924476">
        <w:rPr>
          <w:iCs/>
          <w:lang w:val="en-GB"/>
        </w:rPr>
        <w:t xml:space="preserve">spear thistle </w:t>
      </w:r>
      <w:r w:rsidRPr="00924476">
        <w:rPr>
          <w:i/>
          <w:iCs/>
          <w:lang w:val="en-GB"/>
        </w:rPr>
        <w:t xml:space="preserve">Cirsium vulgare, </w:t>
      </w:r>
      <w:r w:rsidRPr="00924476">
        <w:rPr>
          <w:iCs/>
          <w:lang w:val="en-GB"/>
        </w:rPr>
        <w:t>and tall groundsel</w:t>
      </w:r>
      <w:r w:rsidRPr="00924476">
        <w:rPr>
          <w:i/>
          <w:iCs/>
          <w:lang w:val="en-GB"/>
        </w:rPr>
        <w:t xml:space="preserve"> Senecio runcinifolius</w:t>
      </w:r>
      <w:r w:rsidRPr="00924476">
        <w:rPr>
          <w:lang w:val="en-GB"/>
        </w:rPr>
        <w:t xml:space="preserve">), chenopods (mainly saltbushes </w:t>
      </w:r>
      <w:r w:rsidRPr="00924476">
        <w:rPr>
          <w:i/>
          <w:lang w:val="en-GB"/>
        </w:rPr>
        <w:t>Einadia nutans subsp. nutans, Atriplex semibaccata,</w:t>
      </w:r>
      <w:r w:rsidRPr="00924476">
        <w:rPr>
          <w:lang w:val="en-GB"/>
        </w:rPr>
        <w:t xml:space="preserve"> black roly</w:t>
      </w:r>
      <w:r w:rsidR="00D23429">
        <w:rPr>
          <w:lang w:val="en-GB"/>
        </w:rPr>
        <w:t>-</w:t>
      </w:r>
      <w:r w:rsidRPr="00924476">
        <w:rPr>
          <w:lang w:val="en-GB"/>
        </w:rPr>
        <w:t xml:space="preserve">poly </w:t>
      </w:r>
      <w:r w:rsidRPr="00924476">
        <w:rPr>
          <w:i/>
          <w:lang w:val="en-GB"/>
        </w:rPr>
        <w:t xml:space="preserve">Sclerolaena muricata, </w:t>
      </w:r>
      <w:r w:rsidRPr="00924476">
        <w:rPr>
          <w:lang w:val="en-GB"/>
        </w:rPr>
        <w:t>and nitre goosefoot</w:t>
      </w:r>
      <w:r w:rsidRPr="00924476">
        <w:rPr>
          <w:i/>
          <w:lang w:val="en-GB"/>
        </w:rPr>
        <w:t xml:space="preserve"> Chenopodium nitrariaceum</w:t>
      </w:r>
      <w:r w:rsidRPr="00924476">
        <w:rPr>
          <w:lang w:val="en-GB"/>
        </w:rPr>
        <w:t xml:space="preserve">), then grasses (blown-grass </w:t>
      </w:r>
      <w:r w:rsidRPr="00924476">
        <w:rPr>
          <w:i/>
          <w:lang w:val="en-GB"/>
        </w:rPr>
        <w:t>Lachnagrostis filiformis</w:t>
      </w:r>
      <w:r w:rsidRPr="00924476">
        <w:rPr>
          <w:lang w:val="en-GB"/>
        </w:rPr>
        <w:t xml:space="preserve">, barley grass </w:t>
      </w:r>
      <w:r w:rsidRPr="00924476">
        <w:rPr>
          <w:i/>
          <w:lang w:val="en-GB"/>
        </w:rPr>
        <w:t>Hordeum leporinum</w:t>
      </w:r>
      <w:r w:rsidRPr="00924476">
        <w:rPr>
          <w:lang w:val="en-GB"/>
        </w:rPr>
        <w:t xml:space="preserve">, common couch </w:t>
      </w:r>
      <w:r w:rsidRPr="00924476">
        <w:rPr>
          <w:i/>
          <w:lang w:val="en-GB"/>
        </w:rPr>
        <w:t>Cynodon dactylon</w:t>
      </w:r>
      <w:r w:rsidRPr="00924476">
        <w:rPr>
          <w:lang w:val="en-GB"/>
        </w:rPr>
        <w:t xml:space="preserve">, and sweet swamp-grass </w:t>
      </w:r>
      <w:r w:rsidRPr="00924476">
        <w:rPr>
          <w:i/>
          <w:lang w:val="en-GB"/>
        </w:rPr>
        <w:t>Poa fordeana</w:t>
      </w:r>
      <w:r w:rsidRPr="00924476">
        <w:rPr>
          <w:lang w:val="en-GB"/>
        </w:rPr>
        <w:t xml:space="preserve">). Brassicas, mainly smooth mustard </w:t>
      </w:r>
      <w:r w:rsidRPr="00924476">
        <w:rPr>
          <w:i/>
          <w:iCs/>
          <w:lang w:val="en-GB"/>
        </w:rPr>
        <w:t xml:space="preserve">Sisymbrium erysimoides </w:t>
      </w:r>
      <w:r w:rsidRPr="00924476">
        <w:rPr>
          <w:iCs/>
          <w:lang w:val="en-GB"/>
        </w:rPr>
        <w:t xml:space="preserve">and </w:t>
      </w:r>
      <w:r w:rsidR="000711CE">
        <w:rPr>
          <w:iCs/>
          <w:lang w:val="en-GB"/>
        </w:rPr>
        <w:t>y</w:t>
      </w:r>
      <w:r w:rsidRPr="00924476">
        <w:rPr>
          <w:iCs/>
          <w:lang w:val="en-GB"/>
        </w:rPr>
        <w:t xml:space="preserve">ellow </w:t>
      </w:r>
      <w:r w:rsidR="000711CE">
        <w:rPr>
          <w:iCs/>
          <w:lang w:val="en-GB"/>
        </w:rPr>
        <w:t>c</w:t>
      </w:r>
      <w:r w:rsidRPr="00924476">
        <w:rPr>
          <w:iCs/>
          <w:lang w:val="en-GB"/>
        </w:rPr>
        <w:t xml:space="preserve">ress </w:t>
      </w:r>
      <w:r w:rsidRPr="00924476">
        <w:rPr>
          <w:i/>
          <w:iCs/>
          <w:lang w:val="en-GB"/>
        </w:rPr>
        <w:t>Rorippa palustris</w:t>
      </w:r>
      <w:r w:rsidRPr="00924476">
        <w:rPr>
          <w:iCs/>
          <w:lang w:val="en-GB"/>
        </w:rPr>
        <w:t xml:space="preserve">, and </w:t>
      </w:r>
      <w:r w:rsidRPr="00924476">
        <w:rPr>
          <w:lang w:val="en-GB"/>
        </w:rPr>
        <w:t xml:space="preserve">knotweeds (Small Knotweed </w:t>
      </w:r>
      <w:r w:rsidRPr="00924476">
        <w:rPr>
          <w:i/>
          <w:lang w:val="en-GB"/>
        </w:rPr>
        <w:t>Polygonum plebeium</w:t>
      </w:r>
      <w:r w:rsidRPr="00924476">
        <w:rPr>
          <w:lang w:val="en-GB"/>
        </w:rPr>
        <w:t xml:space="preserve">) were </w:t>
      </w:r>
      <w:r w:rsidR="00D23429">
        <w:rPr>
          <w:lang w:val="en-GB"/>
        </w:rPr>
        <w:t xml:space="preserve">the </w:t>
      </w:r>
      <w:r w:rsidRPr="00924476">
        <w:rPr>
          <w:lang w:val="en-GB"/>
        </w:rPr>
        <w:t>next most common.</w:t>
      </w:r>
    </w:p>
    <w:p w14:paraId="53469D37" w14:textId="0ED86881" w:rsidR="00924476" w:rsidRPr="00924476" w:rsidRDefault="00924476" w:rsidP="00267F8F">
      <w:pPr>
        <w:rPr>
          <w:lang w:val="en-GB"/>
        </w:rPr>
      </w:pPr>
      <w:r w:rsidRPr="00924476">
        <w:rPr>
          <w:lang w:val="en-GB"/>
        </w:rPr>
        <w:t xml:space="preserve">In Autumn 2018 the chenopods became more numerically dominant, followed by asters, nightshades (black-berry nightshade </w:t>
      </w:r>
      <w:r w:rsidRPr="00924476">
        <w:rPr>
          <w:i/>
          <w:lang w:val="en-GB"/>
        </w:rPr>
        <w:t>Solanum nigrum</w:t>
      </w:r>
      <w:r w:rsidRPr="00924476">
        <w:rPr>
          <w:lang w:val="en-GB"/>
        </w:rPr>
        <w:t xml:space="preserve">), verbena and spurges (caustic weed </w:t>
      </w:r>
      <w:r w:rsidRPr="00924476">
        <w:rPr>
          <w:i/>
          <w:lang w:val="en-GB"/>
        </w:rPr>
        <w:t>Euphorbia drummondii</w:t>
      </w:r>
      <w:r w:rsidRPr="00924476">
        <w:rPr>
          <w:lang w:val="en-GB"/>
        </w:rPr>
        <w:t>).</w:t>
      </w:r>
    </w:p>
    <w:p w14:paraId="570A3187" w14:textId="6A7C3BDA" w:rsidR="00924476" w:rsidRPr="00924476" w:rsidRDefault="00924476" w:rsidP="00267F8F">
      <w:pPr>
        <w:rPr>
          <w:lang w:val="en-GB"/>
        </w:rPr>
      </w:pPr>
      <w:r w:rsidRPr="00924476">
        <w:rPr>
          <w:lang w:val="en-GB"/>
        </w:rPr>
        <w:t>Sites that</w:t>
      </w:r>
      <w:r w:rsidR="000711CE">
        <w:rPr>
          <w:lang w:val="en-GB"/>
        </w:rPr>
        <w:t xml:space="preserve"> have</w:t>
      </w:r>
      <w:r w:rsidRPr="00924476">
        <w:rPr>
          <w:lang w:val="en-GB"/>
        </w:rPr>
        <w:t xml:space="preserve"> only receive</w:t>
      </w:r>
      <w:r w:rsidR="000711CE">
        <w:rPr>
          <w:lang w:val="en-GB"/>
        </w:rPr>
        <w:t>d</w:t>
      </w:r>
      <w:r w:rsidRPr="00924476">
        <w:rPr>
          <w:lang w:val="en-GB"/>
        </w:rPr>
        <w:t xml:space="preserve"> water from natural flooding </w:t>
      </w:r>
      <w:r w:rsidR="000711CE">
        <w:rPr>
          <w:lang w:val="en-GB"/>
        </w:rPr>
        <w:t xml:space="preserve">during the LTIM monitoring </w:t>
      </w:r>
      <w:r w:rsidRPr="00924476">
        <w:rPr>
          <w:lang w:val="en-GB"/>
        </w:rPr>
        <w:t>show reasonably consistent site scale groundcover vegetation diversity (Simpson’s diversity index) across years with the exception being in autumn 2016 when the diversity was low (</w:t>
      </w:r>
      <w:r w:rsidRPr="00A713E5">
        <w:rPr>
          <w:lang w:val="en-GB"/>
        </w:rPr>
        <w:fldChar w:fldCharType="begin"/>
      </w:r>
      <w:r w:rsidRPr="00A713E5">
        <w:rPr>
          <w:lang w:val="en-GB"/>
        </w:rPr>
        <w:instrText xml:space="preserve"> REF _Ref491868381 \h </w:instrText>
      </w:r>
      <w:r w:rsidR="00A713E5" w:rsidRPr="00A713E5">
        <w:rPr>
          <w:lang w:val="en-GB"/>
        </w:rPr>
        <w:instrText xml:space="preserve"> \* MERGEFORMAT </w:instrText>
      </w:r>
      <w:r w:rsidRPr="00A713E5">
        <w:rPr>
          <w:lang w:val="en-GB"/>
        </w:rPr>
      </w:r>
      <w:r w:rsidRPr="00A713E5">
        <w:rPr>
          <w:lang w:val="en-GB"/>
        </w:rPr>
        <w:fldChar w:fldCharType="separate"/>
      </w:r>
      <w:r w:rsidR="002A4751" w:rsidRPr="002A4751">
        <w:rPr>
          <w:bCs/>
        </w:rPr>
        <w:t xml:space="preserve">Figure </w:t>
      </w:r>
      <w:r w:rsidR="002A4751" w:rsidRPr="002A4751">
        <w:rPr>
          <w:bCs/>
          <w:noProof/>
        </w:rPr>
        <w:t>37</w:t>
      </w:r>
      <w:r w:rsidRPr="00A713E5">
        <w:fldChar w:fldCharType="end"/>
      </w:r>
      <w:r w:rsidRPr="00924476">
        <w:rPr>
          <w:lang w:val="en-GB"/>
        </w:rPr>
        <w:t>)</w:t>
      </w:r>
      <w:r w:rsidR="000711CE">
        <w:rPr>
          <w:lang w:val="en-GB"/>
        </w:rPr>
        <w:t xml:space="preserve"> across </w:t>
      </w:r>
      <w:r w:rsidR="00627CAD">
        <w:rPr>
          <w:lang w:val="en-GB"/>
        </w:rPr>
        <w:t xml:space="preserve">both </w:t>
      </w:r>
      <w:r w:rsidR="000711CE">
        <w:rPr>
          <w:lang w:val="en-GB"/>
        </w:rPr>
        <w:t>watering categories</w:t>
      </w:r>
      <w:r w:rsidRPr="00924476">
        <w:rPr>
          <w:lang w:val="en-GB"/>
        </w:rPr>
        <w:t>. The diversity of vegetation at sites that have received one environmental watering</w:t>
      </w:r>
      <w:r w:rsidR="00E75F46">
        <w:rPr>
          <w:lang w:val="en-GB"/>
        </w:rPr>
        <w:t xml:space="preserve"> action (in 2015-16)</w:t>
      </w:r>
      <w:r w:rsidRPr="00924476">
        <w:rPr>
          <w:lang w:val="en-GB"/>
        </w:rPr>
        <w:t xml:space="preserve"> over the four year period </w:t>
      </w:r>
      <w:r w:rsidR="00E75F46">
        <w:rPr>
          <w:lang w:val="en-GB"/>
        </w:rPr>
        <w:t xml:space="preserve">resulted in </w:t>
      </w:r>
      <w:r w:rsidRPr="00924476">
        <w:rPr>
          <w:lang w:val="en-GB"/>
        </w:rPr>
        <w:t xml:space="preserve">the lowest diversity in Spring 2016 when the sites were under water </w:t>
      </w:r>
      <w:r w:rsidRPr="00A713E5">
        <w:rPr>
          <w:lang w:val="en-GB"/>
        </w:rPr>
        <w:t>(</w:t>
      </w:r>
      <w:r w:rsidRPr="00A713E5">
        <w:rPr>
          <w:lang w:val="en-GB"/>
        </w:rPr>
        <w:fldChar w:fldCharType="begin"/>
      </w:r>
      <w:r w:rsidRPr="00A713E5">
        <w:rPr>
          <w:lang w:val="en-GB"/>
        </w:rPr>
        <w:instrText xml:space="preserve"> REF _Ref491868381 \h </w:instrText>
      </w:r>
      <w:r w:rsidR="00A713E5" w:rsidRPr="00A713E5">
        <w:rPr>
          <w:lang w:val="en-GB"/>
        </w:rPr>
        <w:instrText xml:space="preserve"> \* MERGEFORMAT </w:instrText>
      </w:r>
      <w:r w:rsidRPr="00A713E5">
        <w:rPr>
          <w:lang w:val="en-GB"/>
        </w:rPr>
      </w:r>
      <w:r w:rsidRPr="00A713E5">
        <w:rPr>
          <w:lang w:val="en-GB"/>
        </w:rPr>
        <w:fldChar w:fldCharType="separate"/>
      </w:r>
      <w:r w:rsidR="002A4751" w:rsidRPr="002A4751">
        <w:rPr>
          <w:bCs/>
        </w:rPr>
        <w:t xml:space="preserve">Figure </w:t>
      </w:r>
      <w:r w:rsidR="002A4751" w:rsidRPr="002A4751">
        <w:rPr>
          <w:bCs/>
          <w:noProof/>
        </w:rPr>
        <w:t>37</w:t>
      </w:r>
      <w:r w:rsidRPr="00A713E5">
        <w:fldChar w:fldCharType="end"/>
      </w:r>
      <w:r w:rsidRPr="00924476">
        <w:rPr>
          <w:lang w:val="en-GB"/>
        </w:rPr>
        <w:t xml:space="preserve">). </w:t>
      </w:r>
      <w:r w:rsidR="00E75F46">
        <w:rPr>
          <w:lang w:val="en-GB"/>
        </w:rPr>
        <w:t>The diversity at these sites had increased by autumn 2017.</w:t>
      </w:r>
    </w:p>
    <w:p w14:paraId="3D1AED1F" w14:textId="77777777" w:rsidR="00924476" w:rsidRPr="00924476" w:rsidRDefault="00924476" w:rsidP="00924476">
      <w:pPr>
        <w:spacing w:before="0" w:after="0"/>
        <w:rPr>
          <w:lang w:val="en-GB"/>
        </w:rPr>
      </w:pPr>
    </w:p>
    <w:p w14:paraId="4D079960" w14:textId="77777777" w:rsidR="00924476" w:rsidRPr="00924476" w:rsidRDefault="00924476" w:rsidP="00924476">
      <w:pPr>
        <w:spacing w:before="0" w:after="0"/>
        <w:rPr>
          <w:lang w:val="en-GB"/>
        </w:rPr>
      </w:pPr>
      <w:r w:rsidRPr="00924476">
        <w:rPr>
          <w:noProof/>
          <w:lang w:eastAsia="en-AU"/>
        </w:rPr>
        <w:drawing>
          <wp:inline distT="0" distB="0" distL="0" distR="0" wp14:anchorId="09CD1AE1" wp14:editId="1C8CE95B">
            <wp:extent cx="5533200" cy="2232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38159"/>
                    <a:stretch/>
                  </pic:blipFill>
                  <pic:spPr bwMode="auto">
                    <a:xfrm>
                      <a:off x="0" y="0"/>
                      <a:ext cx="5533200" cy="2232000"/>
                    </a:xfrm>
                    <a:prstGeom prst="rect">
                      <a:avLst/>
                    </a:prstGeom>
                    <a:noFill/>
                    <a:ln>
                      <a:noFill/>
                    </a:ln>
                    <a:extLst>
                      <a:ext uri="{53640926-AAD7-44D8-BBD7-CCE9431645EC}">
                        <a14:shadowObscured xmlns:a14="http://schemas.microsoft.com/office/drawing/2010/main"/>
                      </a:ext>
                    </a:extLst>
                  </pic:spPr>
                </pic:pic>
              </a:graphicData>
            </a:graphic>
          </wp:inline>
        </w:drawing>
      </w:r>
    </w:p>
    <w:p w14:paraId="380928DE" w14:textId="471C2C6E" w:rsidR="003C1511" w:rsidRDefault="00924476" w:rsidP="003C1511">
      <w:pPr>
        <w:pStyle w:val="Caption"/>
      </w:pPr>
      <w:bookmarkStart w:id="384" w:name="_Ref491868381"/>
      <w:bookmarkStart w:id="385" w:name="_Toc499912101"/>
      <w:bookmarkStart w:id="386" w:name="_Toc4574876"/>
      <w:r w:rsidRPr="003C1511">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39</w:t>
      </w:r>
      <w:r w:rsidR="00157C69">
        <w:rPr>
          <w:noProof/>
        </w:rPr>
        <w:fldChar w:fldCharType="end"/>
      </w:r>
      <w:bookmarkEnd w:id="384"/>
      <w:r w:rsidRPr="003C1511">
        <w:t>. Comparison of groundcover vegetation diversity in the tree community between seasons and years using Simpson’s diversity index</w:t>
      </w:r>
      <w:r w:rsidR="007D22B1">
        <w:t xml:space="preserve"> (D)</w:t>
      </w:r>
      <w:r w:rsidRPr="003C1511">
        <w:t>.</w:t>
      </w:r>
      <w:bookmarkEnd w:id="385"/>
      <w:bookmarkEnd w:id="386"/>
      <w:r w:rsidR="005959DD">
        <w:t xml:space="preserve"> </w:t>
      </w:r>
    </w:p>
    <w:p w14:paraId="611549D9" w14:textId="301C7C92" w:rsidR="00AC2555" w:rsidRDefault="00924476" w:rsidP="003C1511">
      <w:pPr>
        <w:pStyle w:val="Caption"/>
      </w:pPr>
      <w:r w:rsidRPr="003C1511">
        <w:t xml:space="preserve">The data points are the mean diversity index for each watering treatment (refer to </w:t>
      </w:r>
      <w:r w:rsidRPr="003C1511">
        <w:fldChar w:fldCharType="begin"/>
      </w:r>
      <w:r w:rsidRPr="003C1511">
        <w:instrText xml:space="preserve"> REF _Ref465070871 \h  \* MERGEFORMAT </w:instrText>
      </w:r>
      <w:r w:rsidRPr="003C1511">
        <w:fldChar w:fldCharType="separate"/>
      </w:r>
      <w:r w:rsidR="002A4751" w:rsidRPr="0094556C">
        <w:t xml:space="preserve">Table </w:t>
      </w:r>
      <w:r w:rsidR="002A4751">
        <w:t>17</w:t>
      </w:r>
      <w:r w:rsidRPr="003C1511">
        <w:fldChar w:fldCharType="end"/>
      </w:r>
      <w:r w:rsidRPr="003C1511">
        <w:t xml:space="preserve">, p. </w:t>
      </w:r>
      <w:r w:rsidRPr="003C1511">
        <w:fldChar w:fldCharType="begin"/>
      </w:r>
      <w:r w:rsidRPr="003C1511">
        <w:instrText xml:space="preserve"> PAGEREF _Ref493589721 \h </w:instrText>
      </w:r>
      <w:r w:rsidRPr="003C1511">
        <w:fldChar w:fldCharType="separate"/>
      </w:r>
      <w:r w:rsidR="002A4751">
        <w:rPr>
          <w:noProof/>
        </w:rPr>
        <w:t>95</w:t>
      </w:r>
      <w:r w:rsidRPr="003C1511">
        <w:fldChar w:fldCharType="end"/>
      </w:r>
      <w:r w:rsidR="00AC2555">
        <w:t>).</w:t>
      </w:r>
    </w:p>
    <w:p w14:paraId="15ACFC63" w14:textId="77777777" w:rsidR="00DF2630" w:rsidRDefault="00924476" w:rsidP="003C1511">
      <w:pPr>
        <w:pStyle w:val="Caption"/>
      </w:pPr>
      <w:r w:rsidRPr="003C1511">
        <w:t>Seasons are defined as S14: Spring 2014; A15: Autumn 2015; S15: Spring 2015; A16: Autumn 2016; A17: Autumn 2017, S17:</w:t>
      </w:r>
      <w:r w:rsidR="00DF2630">
        <w:t xml:space="preserve"> Spring 2017, A18: Autumn 2018.</w:t>
      </w:r>
    </w:p>
    <w:p w14:paraId="3793CCEB" w14:textId="285B300B" w:rsidR="00924476" w:rsidRPr="003C1511" w:rsidRDefault="00924476" w:rsidP="003C1511">
      <w:pPr>
        <w:pStyle w:val="Caption"/>
      </w:pPr>
      <w:r w:rsidRPr="003C1511">
        <w:t>Error bars represent ± the standard error. The absence of error bars either means they are smaller than the symbol size or there is only one data point.</w:t>
      </w:r>
    </w:p>
    <w:p w14:paraId="71B4232C" w14:textId="77777777" w:rsidR="003C1511" w:rsidRPr="00DF2630" w:rsidRDefault="003C1511" w:rsidP="00DF2630"/>
    <w:p w14:paraId="3C29336E" w14:textId="77777777" w:rsidR="00924476" w:rsidRPr="00924476" w:rsidRDefault="00924476" w:rsidP="003C1511">
      <w:pPr>
        <w:pStyle w:val="Heading3"/>
      </w:pPr>
      <w:bookmarkStart w:id="387" w:name="_Toc467776144"/>
      <w:bookmarkStart w:id="388" w:name="_Toc499912026"/>
      <w:bookmarkStart w:id="389" w:name="_Toc4574825"/>
      <w:r w:rsidRPr="00924476">
        <w:t>Vegetation community diversity</w:t>
      </w:r>
      <w:bookmarkEnd w:id="387"/>
      <w:bookmarkEnd w:id="388"/>
      <w:bookmarkEnd w:id="389"/>
    </w:p>
    <w:p w14:paraId="13A6D78F" w14:textId="77777777" w:rsidR="00924476" w:rsidRPr="00924476" w:rsidRDefault="00924476" w:rsidP="00604012">
      <w:pPr>
        <w:pStyle w:val="Heading4"/>
      </w:pPr>
      <w:bookmarkStart w:id="390" w:name="_Toc467776145"/>
      <w:bookmarkStart w:id="391" w:name="_Toc499912027"/>
      <w:bookmarkStart w:id="392" w:name="_Ref5799558"/>
      <w:r w:rsidRPr="00924476">
        <w:t>Nativeness and functional types: non-tree community</w:t>
      </w:r>
      <w:bookmarkEnd w:id="390"/>
      <w:bookmarkEnd w:id="391"/>
      <w:bookmarkEnd w:id="392"/>
    </w:p>
    <w:p w14:paraId="02A83F34" w14:textId="050EE0F1" w:rsidR="00924476" w:rsidRPr="00924476" w:rsidRDefault="00924476" w:rsidP="00924476">
      <w:pPr>
        <w:spacing w:before="0" w:after="0"/>
      </w:pPr>
      <w:r w:rsidRPr="00924476">
        <w:t xml:space="preserve">Overall groundcover decreased between spring 2017 and autumn 2018, with the loss of amphibious and terrestrial damp species (such as Australian mudwort </w:t>
      </w:r>
      <w:r w:rsidRPr="00924476">
        <w:rPr>
          <w:i/>
        </w:rPr>
        <w:t>Limosella australis</w:t>
      </w:r>
      <w:r w:rsidRPr="00924476">
        <w:t xml:space="preserve"> and ferny buttercup </w:t>
      </w:r>
      <w:r w:rsidRPr="00924476">
        <w:rPr>
          <w:i/>
        </w:rPr>
        <w:t>Ranunculus pumilio</w:t>
      </w:r>
      <w:r w:rsidRPr="00924476">
        <w:t xml:space="preserve">) as </w:t>
      </w:r>
      <w:r w:rsidR="00E75F46">
        <w:t xml:space="preserve">the floodplain and associated </w:t>
      </w:r>
      <w:r w:rsidRPr="00924476">
        <w:t>wetlands dried out (</w:t>
      </w:r>
      <w:r w:rsidRPr="00DF2630">
        <w:fldChar w:fldCharType="begin"/>
      </w:r>
      <w:r w:rsidRPr="00DF2630">
        <w:instrText xml:space="preserve"> REF _Ref499908987 \h </w:instrText>
      </w:r>
      <w:r w:rsidR="00DF2630" w:rsidRPr="00DF2630">
        <w:instrText xml:space="preserve"> \* MERGEFORMAT </w:instrText>
      </w:r>
      <w:r w:rsidRPr="00DF2630">
        <w:fldChar w:fldCharType="separate"/>
      </w:r>
      <w:r w:rsidR="002A4751" w:rsidRPr="002A4751">
        <w:rPr>
          <w:bCs/>
        </w:rPr>
        <w:t xml:space="preserve">Figure </w:t>
      </w:r>
      <w:r w:rsidR="002A4751" w:rsidRPr="002A4751">
        <w:rPr>
          <w:bCs/>
          <w:noProof/>
        </w:rPr>
        <w:t>38</w:t>
      </w:r>
      <w:r w:rsidRPr="00DF2630">
        <w:fldChar w:fldCharType="end"/>
      </w:r>
      <w:r w:rsidRPr="00924476">
        <w:t>). Groundcover appear</w:t>
      </w:r>
      <w:r w:rsidR="00A76C75">
        <w:t>s</w:t>
      </w:r>
      <w:r w:rsidRPr="00924476">
        <w:t xml:space="preserve"> to be returning to be similar </w:t>
      </w:r>
      <w:r w:rsidR="00A76C75">
        <w:t xml:space="preserve">proportions </w:t>
      </w:r>
      <w:r w:rsidRPr="00924476">
        <w:t>to those observed during the 2014-15 dry phase</w:t>
      </w:r>
      <w:r w:rsidR="00267F8F">
        <w:t xml:space="preserve"> at all sites, including at Nooran Lake which was partially watered in 2017-18</w:t>
      </w:r>
      <w:r w:rsidRPr="00924476">
        <w:t xml:space="preserve">. There was no obvious effect of </w:t>
      </w:r>
      <w:r w:rsidR="00627CAD">
        <w:t>the past four years of</w:t>
      </w:r>
      <w:r w:rsidRPr="00924476">
        <w:t xml:space="preserve"> watering frequency on the response of the groundcover vegetation.</w:t>
      </w:r>
    </w:p>
    <w:p w14:paraId="0B8D4E7D" w14:textId="77777777" w:rsidR="00924476" w:rsidRPr="00924476" w:rsidRDefault="00924476" w:rsidP="00924476">
      <w:pPr>
        <w:spacing w:before="0" w:after="0"/>
      </w:pPr>
      <w:r w:rsidRPr="00924476">
        <w:rPr>
          <w:noProof/>
          <w:lang w:eastAsia="en-AU"/>
        </w:rPr>
        <w:drawing>
          <wp:inline distT="0" distB="0" distL="0" distR="0" wp14:anchorId="64E103B3" wp14:editId="2757DA59">
            <wp:extent cx="6048000" cy="3945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48000" cy="3945600"/>
                    </a:xfrm>
                    <a:prstGeom prst="rect">
                      <a:avLst/>
                    </a:prstGeom>
                    <a:noFill/>
                  </pic:spPr>
                </pic:pic>
              </a:graphicData>
            </a:graphic>
          </wp:inline>
        </w:drawing>
      </w:r>
    </w:p>
    <w:p w14:paraId="39CBF3A5" w14:textId="68BC9346" w:rsidR="00AC2555" w:rsidRDefault="00924476" w:rsidP="00AC2555">
      <w:pPr>
        <w:pStyle w:val="Caption"/>
      </w:pPr>
      <w:bookmarkStart w:id="393" w:name="_Ref499908987"/>
      <w:bookmarkStart w:id="394" w:name="_Toc499912104"/>
      <w:bookmarkStart w:id="395" w:name="_Toc4574877"/>
      <w:r w:rsidRPr="00AC2555">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40</w:t>
      </w:r>
      <w:r w:rsidR="00157C69">
        <w:rPr>
          <w:noProof/>
        </w:rPr>
        <w:fldChar w:fldCharType="end"/>
      </w:r>
      <w:bookmarkEnd w:id="393"/>
      <w:r w:rsidRPr="00AC2555">
        <w:t>. Average percent cover of terrestrial and amphibious species wi</w:t>
      </w:r>
      <w:r w:rsidR="007D22B1">
        <w:t xml:space="preserve">thin the non-tree community for </w:t>
      </w:r>
      <w:r w:rsidRPr="00AC2555">
        <w:t>sites from each watering history over the sampling period.</w:t>
      </w:r>
      <w:bookmarkEnd w:id="394"/>
      <w:bookmarkEnd w:id="395"/>
      <w:r w:rsidR="005959DD">
        <w:t xml:space="preserve"> </w:t>
      </w:r>
    </w:p>
    <w:p w14:paraId="6E90C8BF" w14:textId="77777777" w:rsidR="00AC2555" w:rsidRDefault="00924476" w:rsidP="00AC2555">
      <w:pPr>
        <w:pStyle w:val="Caption"/>
      </w:pPr>
      <w:r w:rsidRPr="00AC2555">
        <w:t>Seasons are defined as S14: Spring 2014; A15: Autumn 2015; S15: Spring 2015; A16: Autumn 2016; A17: Autumn 2017, S17:</w:t>
      </w:r>
      <w:r w:rsidR="00AC2555">
        <w:t xml:space="preserve"> Spring 2017, A18: Autumn 2018.</w:t>
      </w:r>
    </w:p>
    <w:p w14:paraId="158642CC" w14:textId="2D42363F" w:rsidR="00DF2630" w:rsidRDefault="00924476" w:rsidP="00AC2555">
      <w:pPr>
        <w:pStyle w:val="Caption"/>
      </w:pPr>
      <w:r w:rsidRPr="00AC2555">
        <w:t xml:space="preserve">Watering treatments are defined as A, B and C (refer to </w:t>
      </w:r>
      <w:r w:rsidRPr="00AC2555">
        <w:fldChar w:fldCharType="begin"/>
      </w:r>
      <w:r w:rsidRPr="00AC2555">
        <w:instrText xml:space="preserve"> REF _Ref465070871 \h  \* MERGEFORMAT </w:instrText>
      </w:r>
      <w:r w:rsidRPr="00AC2555">
        <w:fldChar w:fldCharType="separate"/>
      </w:r>
      <w:r w:rsidR="002A4751" w:rsidRPr="0094556C">
        <w:t xml:space="preserve">Table </w:t>
      </w:r>
      <w:r w:rsidR="002A4751">
        <w:t>17</w:t>
      </w:r>
      <w:r w:rsidRPr="00AC2555">
        <w:fldChar w:fldCharType="end"/>
      </w:r>
      <w:r w:rsidRPr="00AC2555">
        <w:t xml:space="preserve"> for explanations, p. </w:t>
      </w:r>
      <w:r w:rsidRPr="00AC2555">
        <w:fldChar w:fldCharType="begin"/>
      </w:r>
      <w:r w:rsidRPr="00AC2555">
        <w:instrText xml:space="preserve"> PAGEREF _Ref493589977 \h </w:instrText>
      </w:r>
      <w:r w:rsidRPr="00AC2555">
        <w:fldChar w:fldCharType="separate"/>
      </w:r>
      <w:r w:rsidR="002A4751">
        <w:rPr>
          <w:noProof/>
        </w:rPr>
        <w:t>95</w:t>
      </w:r>
      <w:r w:rsidRPr="00AC2555">
        <w:fldChar w:fldCharType="end"/>
      </w:r>
      <w:r w:rsidR="00DF2630">
        <w:t>).</w:t>
      </w:r>
    </w:p>
    <w:p w14:paraId="4708C56A" w14:textId="5ABD517E" w:rsidR="00924476" w:rsidRPr="00AC2555" w:rsidRDefault="00924476" w:rsidP="00AC2555">
      <w:pPr>
        <w:pStyle w:val="Caption"/>
      </w:pPr>
      <w:r w:rsidRPr="00AC2555">
        <w:t>Unknown represents species that were unable to be identified to a suitable level for classification. Note that data are not shown for the peak of the flood event in Spring 2017. This is because the sites were either inaccessible or under more than 0.7 m of water and did not have any ‘groundcover’ vegetation present.</w:t>
      </w:r>
    </w:p>
    <w:p w14:paraId="368A403A" w14:textId="77777777" w:rsidR="00924476" w:rsidRPr="00AC2555" w:rsidRDefault="00924476" w:rsidP="005C519A"/>
    <w:p w14:paraId="70CEBB9F" w14:textId="15189462" w:rsidR="00924476" w:rsidRDefault="00924476" w:rsidP="005C519A">
      <w:r w:rsidRPr="00924476">
        <w:t xml:space="preserve">More than 60% of the vegetation cover at the monitored sites in 2017-18 was native and this increased to as high as 95% in autumn 2018 at some sites. There was no </w:t>
      </w:r>
      <w:r w:rsidR="002B5DCD">
        <w:t xml:space="preserve">noticeable </w:t>
      </w:r>
      <w:r w:rsidRPr="00924476">
        <w:t xml:space="preserve">influence of </w:t>
      </w:r>
      <w:r w:rsidR="002B5DCD">
        <w:t xml:space="preserve">the past four years of </w:t>
      </w:r>
      <w:r w:rsidRPr="00924476">
        <w:t>watering history on the proportion of native species present during the drying phase (</w:t>
      </w:r>
      <w:r w:rsidRPr="00924476">
        <w:fldChar w:fldCharType="begin"/>
      </w:r>
      <w:r w:rsidRPr="00924476">
        <w:instrText xml:space="preserve"> REF _Ref499907546 \h </w:instrText>
      </w:r>
      <w:r w:rsidR="005C519A">
        <w:instrText xml:space="preserve"> \* MERGEFORMAT </w:instrText>
      </w:r>
      <w:r w:rsidRPr="00924476">
        <w:fldChar w:fldCharType="separate"/>
      </w:r>
      <w:r w:rsidR="00627CAD" w:rsidRPr="00AC2555">
        <w:t xml:space="preserve">Figure </w:t>
      </w:r>
      <w:r w:rsidR="00627CAD">
        <w:rPr>
          <w:noProof/>
        </w:rPr>
        <w:t>40</w:t>
      </w:r>
      <w:r w:rsidRPr="00924476">
        <w:fldChar w:fldCharType="end"/>
      </w:r>
      <w:r w:rsidRPr="00924476">
        <w:t xml:space="preserve">). It was noted that </w:t>
      </w:r>
      <w:r w:rsidR="00FC31CD">
        <w:t xml:space="preserve">some </w:t>
      </w:r>
      <w:r w:rsidRPr="00924476">
        <w:t>sites which had been inundated for a long period of time had a very low number of exotic plants present as they dried</w:t>
      </w:r>
      <w:r w:rsidR="005C519A">
        <w:t xml:space="preserve"> (</w:t>
      </w:r>
      <w:r w:rsidR="00FC31CD">
        <w:fldChar w:fldCharType="begin"/>
      </w:r>
      <w:r w:rsidR="00FC31CD">
        <w:instrText xml:space="preserve"> REF _Ref532311923 \h </w:instrText>
      </w:r>
      <w:r w:rsidR="00FC31CD">
        <w:fldChar w:fldCharType="separate"/>
      </w:r>
      <w:r w:rsidR="00627CAD">
        <w:t xml:space="preserve">Figure </w:t>
      </w:r>
      <w:r w:rsidR="00627CAD">
        <w:rPr>
          <w:noProof/>
        </w:rPr>
        <w:t>41</w:t>
      </w:r>
      <w:r w:rsidR="00FC31CD">
        <w:fldChar w:fldCharType="end"/>
      </w:r>
      <w:r w:rsidR="00FC31CD">
        <w:t>)</w:t>
      </w:r>
      <w:r w:rsidRPr="00924476">
        <w:t xml:space="preserve">. For example, </w:t>
      </w:r>
      <w:r w:rsidR="002B5DCD">
        <w:t xml:space="preserve">field observations at </w:t>
      </w:r>
      <w:r w:rsidRPr="00924476">
        <w:t xml:space="preserve">Lake Tarwong, which has previously had a large number of thistles present (e.g. spear thistle </w:t>
      </w:r>
      <w:r w:rsidRPr="00924476">
        <w:rPr>
          <w:i/>
        </w:rPr>
        <w:t>Cirsium vulgare</w:t>
      </w:r>
      <w:r w:rsidRPr="00924476">
        <w:t xml:space="preserve">) in the deeper parts of the wetland had </w:t>
      </w:r>
      <w:r w:rsidR="00B8476E">
        <w:t>very few</w:t>
      </w:r>
      <w:r w:rsidRPr="00924476">
        <w:t xml:space="preserve"> present during the autumn surveys. It is thought that the long duration of flooding removed the thistle seedbank and favoured native species (large numbers of blue-rod, </w:t>
      </w:r>
      <w:r w:rsidRPr="00924476">
        <w:rPr>
          <w:i/>
        </w:rPr>
        <w:t>Stemodia florulenta</w:t>
      </w:r>
      <w:r w:rsidR="0094556C">
        <w:t>, were present instead).</w:t>
      </w:r>
      <w:r w:rsidR="00FC31CD">
        <w:t xml:space="preserve"> This pattern was not consistent across sites (</w:t>
      </w:r>
      <w:r w:rsidR="00FC31CD">
        <w:fldChar w:fldCharType="begin"/>
      </w:r>
      <w:r w:rsidR="00FC31CD">
        <w:instrText xml:space="preserve"> REF _Ref532311923 \h </w:instrText>
      </w:r>
      <w:r w:rsidR="00FC31CD">
        <w:fldChar w:fldCharType="separate"/>
      </w:r>
      <w:r w:rsidR="00627CAD">
        <w:t xml:space="preserve">Figure </w:t>
      </w:r>
      <w:r w:rsidR="00627CAD">
        <w:rPr>
          <w:noProof/>
        </w:rPr>
        <w:t>41</w:t>
      </w:r>
      <w:r w:rsidR="00FC31CD">
        <w:fldChar w:fldCharType="end"/>
      </w:r>
      <w:r w:rsidR="00FC31CD">
        <w:t>), making it difficult to recommend durations to minimise exotic species.</w:t>
      </w:r>
    </w:p>
    <w:p w14:paraId="4600B8B3" w14:textId="77777777" w:rsidR="00924476" w:rsidRPr="00924476" w:rsidRDefault="00924476" w:rsidP="00924476">
      <w:pPr>
        <w:spacing w:before="0" w:after="0"/>
      </w:pPr>
      <w:r w:rsidRPr="00924476">
        <w:rPr>
          <w:noProof/>
          <w:lang w:eastAsia="en-AU"/>
        </w:rPr>
        <w:drawing>
          <wp:inline distT="0" distB="0" distL="0" distR="0" wp14:anchorId="70604685" wp14:editId="387E5361">
            <wp:extent cx="5616000" cy="366480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16000" cy="3664800"/>
                    </a:xfrm>
                    <a:prstGeom prst="rect">
                      <a:avLst/>
                    </a:prstGeom>
                    <a:noFill/>
                  </pic:spPr>
                </pic:pic>
              </a:graphicData>
            </a:graphic>
          </wp:inline>
        </w:drawing>
      </w:r>
    </w:p>
    <w:p w14:paraId="24BA8146" w14:textId="295913C3" w:rsidR="00924476" w:rsidRPr="00AC2555" w:rsidRDefault="00924476" w:rsidP="00AC2555">
      <w:pPr>
        <w:pStyle w:val="Caption"/>
      </w:pPr>
      <w:bookmarkStart w:id="396" w:name="_Ref499907546"/>
      <w:bookmarkStart w:id="397" w:name="_Toc499912102"/>
      <w:bookmarkStart w:id="398" w:name="_Toc4574878"/>
      <w:r w:rsidRPr="00AC2555">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41</w:t>
      </w:r>
      <w:r w:rsidR="00157C69">
        <w:rPr>
          <w:noProof/>
        </w:rPr>
        <w:fldChar w:fldCharType="end"/>
      </w:r>
      <w:bookmarkEnd w:id="396"/>
      <w:r w:rsidRPr="00AC2555">
        <w:t xml:space="preserve">. Average </w:t>
      </w:r>
      <w:r w:rsidR="007D22B1">
        <w:t xml:space="preserve">percent </w:t>
      </w:r>
      <w:r w:rsidRPr="00AC2555">
        <w:t>cover of native and exotic species for the non-tree communities</w:t>
      </w:r>
      <w:bookmarkEnd w:id="397"/>
      <w:r w:rsidR="00F247FA">
        <w:t xml:space="preserve"> </w:t>
      </w:r>
      <w:r w:rsidR="007D22B1">
        <w:t xml:space="preserve">for </w:t>
      </w:r>
      <w:r w:rsidR="007D22B1" w:rsidRPr="00AC2555">
        <w:t xml:space="preserve">sites </w:t>
      </w:r>
      <w:r w:rsidR="00F247FA" w:rsidRPr="00AC2555">
        <w:t>from each watering history over the sampling period</w:t>
      </w:r>
      <w:r w:rsidR="007D22B1">
        <w:t>.</w:t>
      </w:r>
      <w:bookmarkEnd w:id="398"/>
      <w:r w:rsidR="005959DD">
        <w:t xml:space="preserve"> </w:t>
      </w:r>
    </w:p>
    <w:p w14:paraId="7A6D89FD" w14:textId="679391C8" w:rsidR="00DF2630" w:rsidRDefault="00924476" w:rsidP="00AC2555">
      <w:pPr>
        <w:pStyle w:val="Caption"/>
      </w:pPr>
      <w:r w:rsidRPr="00AC2555">
        <w:t>Seasons are defined as S14: Spring 2014; A15: Autumn 2015; S15: Spring 2015; A16: Autumn 2016; A17: Autumn 2017, S17:</w:t>
      </w:r>
      <w:r w:rsidR="00DF2630">
        <w:t xml:space="preserve"> Spring 2017, A18: Autumn 2018.</w:t>
      </w:r>
    </w:p>
    <w:p w14:paraId="21FE1088" w14:textId="785BC8F9" w:rsidR="00924476" w:rsidRPr="00AC2555" w:rsidRDefault="00924476" w:rsidP="00AC2555">
      <w:pPr>
        <w:pStyle w:val="Caption"/>
      </w:pPr>
      <w:r w:rsidRPr="00AC2555">
        <w:t xml:space="preserve">Watering treatments are defined as A, B and C (refer to </w:t>
      </w:r>
      <w:r w:rsidRPr="00AC2555">
        <w:fldChar w:fldCharType="begin"/>
      </w:r>
      <w:r w:rsidRPr="00AC2555">
        <w:instrText xml:space="preserve"> REF _Ref465070871 \h  \* MERGEFORMAT </w:instrText>
      </w:r>
      <w:r w:rsidRPr="00AC2555">
        <w:fldChar w:fldCharType="separate"/>
      </w:r>
      <w:r w:rsidR="002A4751" w:rsidRPr="0094556C">
        <w:t xml:space="preserve">Table </w:t>
      </w:r>
      <w:r w:rsidR="002A4751">
        <w:t>17</w:t>
      </w:r>
      <w:r w:rsidRPr="00AC2555">
        <w:fldChar w:fldCharType="end"/>
      </w:r>
      <w:r w:rsidRPr="00AC2555">
        <w:t xml:space="preserve"> for explanations, p. </w:t>
      </w:r>
      <w:r w:rsidRPr="00AC2555">
        <w:fldChar w:fldCharType="begin"/>
      </w:r>
      <w:r w:rsidRPr="00AC2555">
        <w:instrText xml:space="preserve"> PAGEREF _Ref493589977 \h </w:instrText>
      </w:r>
      <w:r w:rsidRPr="00AC2555">
        <w:fldChar w:fldCharType="separate"/>
      </w:r>
      <w:r w:rsidR="002A4751">
        <w:rPr>
          <w:noProof/>
        </w:rPr>
        <w:t>95</w:t>
      </w:r>
      <w:r w:rsidRPr="00AC2555">
        <w:fldChar w:fldCharType="end"/>
      </w:r>
      <w:r w:rsidRPr="00AC2555">
        <w:t>) Note that data are not shown for the peak of the flood event in Spring 2016 (Flood Peak), because the sites were either inaccessible or under more than 0.7 m of water and did not have any ‘groundcover’ vegetation present.</w:t>
      </w:r>
    </w:p>
    <w:p w14:paraId="2ACCEA6E" w14:textId="1BA9C593" w:rsidR="00924476" w:rsidRDefault="00924476" w:rsidP="00924476">
      <w:pPr>
        <w:spacing w:before="0" w:after="0"/>
      </w:pPr>
    </w:p>
    <w:p w14:paraId="7EC92C14" w14:textId="77777777" w:rsidR="00FC31CD" w:rsidRDefault="00FC31CD">
      <w:pPr>
        <w:spacing w:before="0" w:after="0"/>
      </w:pPr>
      <w:r>
        <w:br w:type="page"/>
      </w:r>
    </w:p>
    <w:p w14:paraId="12BC629B" w14:textId="2816690F" w:rsidR="00FC31CD" w:rsidRDefault="00FC31CD" w:rsidP="00FC31CD">
      <w:pPr>
        <w:rPr>
          <w:lang w:val="en-GB"/>
        </w:rPr>
      </w:pPr>
      <w:r>
        <w:rPr>
          <w:noProof/>
          <w:lang w:eastAsia="en-AU"/>
        </w:rPr>
        <w:drawing>
          <wp:inline distT="0" distB="0" distL="0" distR="0" wp14:anchorId="792F0623" wp14:editId="1C0B5F6F">
            <wp:extent cx="5433060" cy="20955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8">
                      <a:extLst>
                        <a:ext uri="{28A0092B-C50C-407E-A947-70E740481C1C}">
                          <a14:useLocalDpi xmlns:a14="http://schemas.microsoft.com/office/drawing/2010/main" val="0"/>
                        </a:ext>
                      </a:extLst>
                    </a:blip>
                    <a:srcRect l="1229" t="40996" r="1456" b="1479"/>
                    <a:stretch/>
                  </pic:blipFill>
                  <pic:spPr bwMode="auto">
                    <a:xfrm>
                      <a:off x="0" y="0"/>
                      <a:ext cx="5433722" cy="2095755"/>
                    </a:xfrm>
                    <a:prstGeom prst="rect">
                      <a:avLst/>
                    </a:prstGeom>
                    <a:noFill/>
                    <a:ln>
                      <a:noFill/>
                    </a:ln>
                    <a:extLst>
                      <a:ext uri="{53640926-AAD7-44D8-BBD7-CCE9431645EC}">
                        <a14:shadowObscured xmlns:a14="http://schemas.microsoft.com/office/drawing/2010/main"/>
                      </a:ext>
                    </a:extLst>
                  </pic:spPr>
                </pic:pic>
              </a:graphicData>
            </a:graphic>
          </wp:inline>
        </w:drawing>
      </w:r>
    </w:p>
    <w:p w14:paraId="601F9DD0" w14:textId="77777777" w:rsidR="00FC31CD" w:rsidRDefault="00FC31CD" w:rsidP="00FC31CD">
      <w:pPr>
        <w:keepNext/>
      </w:pPr>
      <w:r>
        <w:rPr>
          <w:noProof/>
          <w:lang w:eastAsia="en-AU"/>
        </w:rPr>
        <w:drawing>
          <wp:inline distT="0" distB="0" distL="0" distR="0" wp14:anchorId="7B58DC65" wp14:editId="1B0BFBF0">
            <wp:extent cx="5433060" cy="2026699"/>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9">
                      <a:extLst>
                        <a:ext uri="{28A0092B-C50C-407E-A947-70E740481C1C}">
                          <a14:useLocalDpi xmlns:a14="http://schemas.microsoft.com/office/drawing/2010/main" val="0"/>
                        </a:ext>
                      </a:extLst>
                    </a:blip>
                    <a:srcRect l="1501" t="42461" r="1149" b="1883"/>
                    <a:stretch/>
                  </pic:blipFill>
                  <pic:spPr bwMode="auto">
                    <a:xfrm>
                      <a:off x="0" y="0"/>
                      <a:ext cx="5435605" cy="2027648"/>
                    </a:xfrm>
                    <a:prstGeom prst="rect">
                      <a:avLst/>
                    </a:prstGeom>
                    <a:noFill/>
                    <a:ln>
                      <a:noFill/>
                    </a:ln>
                    <a:extLst>
                      <a:ext uri="{53640926-AAD7-44D8-BBD7-CCE9431645EC}">
                        <a14:shadowObscured xmlns:a14="http://schemas.microsoft.com/office/drawing/2010/main"/>
                      </a:ext>
                    </a:extLst>
                  </pic:spPr>
                </pic:pic>
              </a:graphicData>
            </a:graphic>
          </wp:inline>
        </w:drawing>
      </w:r>
    </w:p>
    <w:p w14:paraId="37F615AC" w14:textId="5ECA387C" w:rsidR="00FC31CD" w:rsidRDefault="00FC31CD" w:rsidP="00FC31CD">
      <w:pPr>
        <w:pStyle w:val="Caption"/>
      </w:pPr>
      <w:bookmarkStart w:id="399" w:name="_Ref532311923"/>
      <w:bookmarkStart w:id="400" w:name="_Toc4574879"/>
      <w:r>
        <w:t xml:space="preserve">Figure </w:t>
      </w:r>
      <w:r w:rsidR="00791579">
        <w:rPr>
          <w:noProof/>
        </w:rPr>
        <w:fldChar w:fldCharType="begin"/>
      </w:r>
      <w:r w:rsidR="00791579">
        <w:rPr>
          <w:noProof/>
        </w:rPr>
        <w:instrText xml:space="preserve"> SEQ Figure \* ARABIC </w:instrText>
      </w:r>
      <w:r w:rsidR="00791579">
        <w:rPr>
          <w:noProof/>
        </w:rPr>
        <w:fldChar w:fldCharType="separate"/>
      </w:r>
      <w:r w:rsidR="00AA27AE">
        <w:rPr>
          <w:noProof/>
        </w:rPr>
        <w:t>42</w:t>
      </w:r>
      <w:r w:rsidR="00791579">
        <w:rPr>
          <w:noProof/>
        </w:rPr>
        <w:fldChar w:fldCharType="end"/>
      </w:r>
      <w:bookmarkEnd w:id="399"/>
      <w:r>
        <w:t>. Average percent exotic cover at sites inundated for long periods of time by environmental water (green band) and floodwaters (blue band).</w:t>
      </w:r>
      <w:bookmarkEnd w:id="400"/>
    </w:p>
    <w:p w14:paraId="76AA2A8B" w14:textId="77777777" w:rsidR="00FC31CD" w:rsidRDefault="00FC31CD" w:rsidP="00FC31CD">
      <w:pPr>
        <w:pStyle w:val="Caption"/>
        <w:rPr>
          <w:lang w:val="en-GB"/>
        </w:rPr>
      </w:pPr>
      <w:r>
        <w:t xml:space="preserve">The upper graph shows sites inundated in 2015-16 and in 2016-17 and the lower graph shows sites only inundated in 2016-17. </w:t>
      </w:r>
    </w:p>
    <w:p w14:paraId="5B7781D3" w14:textId="77777777" w:rsidR="00FC31CD" w:rsidRPr="00924476" w:rsidRDefault="00FC31CD" w:rsidP="00924476">
      <w:pPr>
        <w:spacing w:before="0" w:after="0"/>
      </w:pPr>
    </w:p>
    <w:p w14:paraId="124A3A35" w14:textId="77777777" w:rsidR="00924476" w:rsidRPr="00924476" w:rsidRDefault="00924476" w:rsidP="00604012">
      <w:pPr>
        <w:pStyle w:val="Heading4"/>
      </w:pPr>
      <w:bookmarkStart w:id="401" w:name="_Toc467776146"/>
      <w:bookmarkStart w:id="402" w:name="_Toc499912028"/>
      <w:r w:rsidRPr="00924476">
        <w:t>Nativeness and functional types: tree community</w:t>
      </w:r>
      <w:bookmarkEnd w:id="401"/>
      <w:bookmarkEnd w:id="402"/>
    </w:p>
    <w:p w14:paraId="44A7B83A" w14:textId="6E16FD09" w:rsidR="00924476" w:rsidRPr="00924476" w:rsidRDefault="00924476" w:rsidP="00924476">
      <w:pPr>
        <w:spacing w:before="0" w:after="0"/>
        <w:rPr>
          <w:lang w:val="en-GB"/>
        </w:rPr>
      </w:pPr>
      <w:r w:rsidRPr="00924476">
        <w:rPr>
          <w:lang w:val="en-GB"/>
        </w:rPr>
        <w:t>Within the tree community, the groundcover decreased between spring 2017 and autumn 2018 with the loss of amphibious species and a reduction in the cover of terrestrial damp species as the sites dried out. Groundcover within the tree community in autumn 2018 was similar to that recorded at the commencement of monitoring in 2014-15, reflecting the return to dry conditions. Sites that had been watered more frequently (watering category B</w:t>
      </w:r>
      <w:r w:rsidR="002B5DCD">
        <w:rPr>
          <w:lang w:val="en-GB"/>
        </w:rPr>
        <w:t xml:space="preserve">, </w:t>
      </w:r>
      <w:r w:rsidR="002B5DCD">
        <w:rPr>
          <w:lang w:val="en-GB"/>
        </w:rPr>
        <w:fldChar w:fldCharType="begin"/>
      </w:r>
      <w:r w:rsidR="002B5DCD">
        <w:rPr>
          <w:lang w:val="en-GB"/>
        </w:rPr>
        <w:instrText xml:space="preserve"> REF _Ref499910521 \h </w:instrText>
      </w:r>
      <w:r w:rsidR="002B5DCD">
        <w:rPr>
          <w:lang w:val="en-GB"/>
        </w:rPr>
      </w:r>
      <w:r w:rsidR="002B5DCD">
        <w:rPr>
          <w:lang w:val="en-GB"/>
        </w:rPr>
        <w:fldChar w:fldCharType="separate"/>
      </w:r>
      <w:r w:rsidR="002B5DCD" w:rsidRPr="001D2B89">
        <w:t xml:space="preserve">Figure </w:t>
      </w:r>
      <w:r w:rsidR="002B5DCD">
        <w:rPr>
          <w:noProof/>
        </w:rPr>
        <w:t>42</w:t>
      </w:r>
      <w:r w:rsidR="002B5DCD">
        <w:rPr>
          <w:lang w:val="en-GB"/>
        </w:rPr>
        <w:fldChar w:fldCharType="end"/>
      </w:r>
      <w:r w:rsidRPr="00924476">
        <w:rPr>
          <w:lang w:val="en-GB"/>
        </w:rPr>
        <w:t xml:space="preserve">) retained a greater proportion of terrestrial-damp species </w:t>
      </w:r>
      <w:r w:rsidR="002B5DCD">
        <w:rPr>
          <w:lang w:val="en-GB"/>
        </w:rPr>
        <w:t xml:space="preserve">in 2017-18 </w:t>
      </w:r>
      <w:r w:rsidRPr="00924476">
        <w:rPr>
          <w:lang w:val="en-GB"/>
        </w:rPr>
        <w:t>than sites watered less frequently (watering category A</w:t>
      </w:r>
      <w:r w:rsidR="002B5DCD">
        <w:rPr>
          <w:lang w:val="en-GB"/>
        </w:rPr>
        <w:t xml:space="preserve">, </w:t>
      </w:r>
      <w:r w:rsidR="002B5DCD">
        <w:rPr>
          <w:lang w:val="en-GB"/>
        </w:rPr>
        <w:fldChar w:fldCharType="begin"/>
      </w:r>
      <w:r w:rsidR="002B5DCD">
        <w:rPr>
          <w:lang w:val="en-GB"/>
        </w:rPr>
        <w:instrText xml:space="preserve"> REF _Ref499910521 \h </w:instrText>
      </w:r>
      <w:r w:rsidR="002B5DCD">
        <w:rPr>
          <w:lang w:val="en-GB"/>
        </w:rPr>
      </w:r>
      <w:r w:rsidR="002B5DCD">
        <w:rPr>
          <w:lang w:val="en-GB"/>
        </w:rPr>
        <w:fldChar w:fldCharType="separate"/>
      </w:r>
      <w:r w:rsidR="002B5DCD" w:rsidRPr="001D2B89">
        <w:t xml:space="preserve">Figure </w:t>
      </w:r>
      <w:r w:rsidR="002B5DCD">
        <w:rPr>
          <w:noProof/>
        </w:rPr>
        <w:t>42</w:t>
      </w:r>
      <w:r w:rsidR="002B5DCD">
        <w:rPr>
          <w:lang w:val="en-GB"/>
        </w:rPr>
        <w:fldChar w:fldCharType="end"/>
      </w:r>
      <w:r w:rsidR="002B5DCD">
        <w:rPr>
          <w:lang w:val="en-GB"/>
        </w:rPr>
        <w:t>)</w:t>
      </w:r>
    </w:p>
    <w:p w14:paraId="71537304" w14:textId="77777777" w:rsidR="00924476" w:rsidRPr="00924476" w:rsidRDefault="00924476" w:rsidP="00924476">
      <w:pPr>
        <w:spacing w:before="0" w:after="0"/>
      </w:pPr>
      <w:r w:rsidRPr="00924476">
        <w:rPr>
          <w:noProof/>
          <w:lang w:eastAsia="en-AU"/>
        </w:rPr>
        <w:drawing>
          <wp:inline distT="0" distB="0" distL="0" distR="0" wp14:anchorId="61517BD7" wp14:editId="0E08CB83">
            <wp:extent cx="6044400" cy="39456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44400" cy="3945600"/>
                    </a:xfrm>
                    <a:prstGeom prst="rect">
                      <a:avLst/>
                    </a:prstGeom>
                    <a:noFill/>
                  </pic:spPr>
                </pic:pic>
              </a:graphicData>
            </a:graphic>
          </wp:inline>
        </w:drawing>
      </w:r>
    </w:p>
    <w:p w14:paraId="29705A83" w14:textId="55F45F66" w:rsidR="00924476" w:rsidRPr="001D2B89" w:rsidRDefault="00924476" w:rsidP="001D2B89">
      <w:pPr>
        <w:pStyle w:val="Caption"/>
      </w:pPr>
      <w:bookmarkStart w:id="403" w:name="_Ref499910521"/>
      <w:bookmarkStart w:id="404" w:name="_Toc499912108"/>
      <w:bookmarkStart w:id="405" w:name="_Toc4574880"/>
      <w:r w:rsidRPr="001D2B89">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43</w:t>
      </w:r>
      <w:r w:rsidR="00157C69">
        <w:rPr>
          <w:noProof/>
        </w:rPr>
        <w:fldChar w:fldCharType="end"/>
      </w:r>
      <w:bookmarkEnd w:id="403"/>
      <w:r w:rsidRPr="001D2B89">
        <w:t>. Average p</w:t>
      </w:r>
      <w:r w:rsidR="007D22B1">
        <w:t>ercent</w:t>
      </w:r>
      <w:r w:rsidRPr="001D2B89">
        <w:t xml:space="preserve"> cover of terrestrial and amphibious species within the tree community for sites from each watering history over the sampling period.</w:t>
      </w:r>
      <w:bookmarkEnd w:id="404"/>
      <w:bookmarkEnd w:id="405"/>
      <w:r w:rsidR="005959DD">
        <w:t xml:space="preserve"> </w:t>
      </w:r>
    </w:p>
    <w:p w14:paraId="402D786E" w14:textId="77777777" w:rsidR="00F247FA" w:rsidRDefault="00924476" w:rsidP="001D2B89">
      <w:pPr>
        <w:pStyle w:val="Caption"/>
      </w:pPr>
      <w:r w:rsidRPr="001D2B89">
        <w:t>Seasons are defined as S14: Spring 2014; A15: Autumn 2015; S15: Spring 2015; A16: Autumn 2016; A17: Autumn 2017, S17:</w:t>
      </w:r>
      <w:r w:rsidR="00F247FA">
        <w:t xml:space="preserve"> Spring 2017, A18: Autumn 2018.</w:t>
      </w:r>
    </w:p>
    <w:p w14:paraId="7B6E073A" w14:textId="77777777" w:rsidR="00F247FA" w:rsidRDefault="00924476" w:rsidP="001D2B89">
      <w:pPr>
        <w:pStyle w:val="Caption"/>
      </w:pPr>
      <w:r w:rsidRPr="001D2B89">
        <w:t xml:space="preserve">Watering treatments are defined as A and B (refer to </w:t>
      </w:r>
      <w:r w:rsidRPr="001D2B89">
        <w:fldChar w:fldCharType="begin"/>
      </w:r>
      <w:r w:rsidRPr="001D2B89">
        <w:instrText xml:space="preserve"> REF _Ref465070871 \h  \* MERGEFORMAT </w:instrText>
      </w:r>
      <w:r w:rsidRPr="001D2B89">
        <w:fldChar w:fldCharType="separate"/>
      </w:r>
      <w:r w:rsidR="00F247FA" w:rsidRPr="0094556C">
        <w:t xml:space="preserve">Table </w:t>
      </w:r>
      <w:r w:rsidR="00F247FA">
        <w:t>17</w:t>
      </w:r>
      <w:r w:rsidRPr="001D2B89">
        <w:fldChar w:fldCharType="end"/>
      </w:r>
      <w:r w:rsidRPr="001D2B89">
        <w:t xml:space="preserve"> for explanations, p. </w:t>
      </w:r>
      <w:r w:rsidRPr="001D2B89">
        <w:fldChar w:fldCharType="begin"/>
      </w:r>
      <w:r w:rsidRPr="001D2B89">
        <w:instrText xml:space="preserve"> PAGEREF _Ref493589977 \h </w:instrText>
      </w:r>
      <w:r w:rsidRPr="001D2B89">
        <w:fldChar w:fldCharType="separate"/>
      </w:r>
      <w:r w:rsidR="00F247FA">
        <w:rPr>
          <w:noProof/>
        </w:rPr>
        <w:t>94</w:t>
      </w:r>
      <w:r w:rsidRPr="001D2B89">
        <w:fldChar w:fldCharType="end"/>
      </w:r>
      <w:r w:rsidR="00F247FA">
        <w:t>).</w:t>
      </w:r>
    </w:p>
    <w:p w14:paraId="564D2962" w14:textId="47182FFC" w:rsidR="00924476" w:rsidRPr="001D2B89" w:rsidRDefault="00924476" w:rsidP="001D2B89">
      <w:pPr>
        <w:pStyle w:val="Caption"/>
      </w:pPr>
      <w:r w:rsidRPr="001D2B89">
        <w:t>Unknown represents species that were unable to be identified to a suitable level for classification.</w:t>
      </w:r>
    </w:p>
    <w:p w14:paraId="718C92D4" w14:textId="77777777" w:rsidR="001D2B89" w:rsidRPr="001D2B89" w:rsidRDefault="001D2B89" w:rsidP="00F247FA"/>
    <w:p w14:paraId="69396D9D" w14:textId="6EB82117" w:rsidR="00924476" w:rsidRPr="00924476" w:rsidRDefault="00924476" w:rsidP="00924476">
      <w:pPr>
        <w:spacing w:before="0" w:after="0"/>
        <w:rPr>
          <w:lang w:val="en-GB"/>
        </w:rPr>
      </w:pPr>
      <w:r w:rsidRPr="00924476">
        <w:rPr>
          <w:lang w:val="en-GB"/>
        </w:rPr>
        <w:t>A very high degree of nativeness was maintained into the drying phase with more than 70% of the groundcover vegetation made up of native species (</w:t>
      </w:r>
      <w:r w:rsidRPr="00DF2630">
        <w:rPr>
          <w:lang w:val="en-GB"/>
        </w:rPr>
        <w:fldChar w:fldCharType="begin"/>
      </w:r>
      <w:r w:rsidRPr="00DF2630">
        <w:rPr>
          <w:lang w:val="en-GB"/>
        </w:rPr>
        <w:instrText xml:space="preserve"> REF _Ref499910085 \h </w:instrText>
      </w:r>
      <w:r w:rsidR="00DF2630" w:rsidRPr="00DF2630">
        <w:rPr>
          <w:lang w:val="en-GB"/>
        </w:rPr>
        <w:instrText xml:space="preserve"> \* MERGEFORMAT </w:instrText>
      </w:r>
      <w:r w:rsidRPr="00DF2630">
        <w:rPr>
          <w:lang w:val="en-GB"/>
        </w:rPr>
      </w:r>
      <w:r w:rsidRPr="00DF2630">
        <w:rPr>
          <w:lang w:val="en-GB"/>
        </w:rPr>
        <w:fldChar w:fldCharType="separate"/>
      </w:r>
      <w:r w:rsidR="002B5DCD" w:rsidRPr="002B5DCD">
        <w:rPr>
          <w:bCs/>
        </w:rPr>
        <w:t xml:space="preserve">Figure </w:t>
      </w:r>
      <w:r w:rsidR="002B5DCD" w:rsidRPr="002B5DCD">
        <w:rPr>
          <w:bCs/>
          <w:noProof/>
        </w:rPr>
        <w:t>43</w:t>
      </w:r>
      <w:r w:rsidRPr="00DF2630">
        <w:fldChar w:fldCharType="end"/>
      </w:r>
      <w:r w:rsidRPr="00924476">
        <w:rPr>
          <w:lang w:val="en-GB"/>
        </w:rPr>
        <w:t>). It is noted that very few exotic species were recorded in the Autumn 2018 sampling and more than 95% of the groundcover was native species.</w:t>
      </w:r>
    </w:p>
    <w:p w14:paraId="5B2F1825" w14:textId="77777777" w:rsidR="00924476" w:rsidRPr="00924476" w:rsidRDefault="00924476" w:rsidP="00924476">
      <w:pPr>
        <w:spacing w:before="0" w:after="0"/>
        <w:rPr>
          <w:lang w:val="en-GB"/>
        </w:rPr>
      </w:pPr>
    </w:p>
    <w:p w14:paraId="38BE23CD" w14:textId="77777777" w:rsidR="00924476" w:rsidRPr="00924476" w:rsidRDefault="00924476" w:rsidP="00924476">
      <w:pPr>
        <w:spacing w:before="0" w:after="0"/>
      </w:pPr>
      <w:r w:rsidRPr="00924476">
        <w:rPr>
          <w:noProof/>
          <w:lang w:eastAsia="en-AU"/>
        </w:rPr>
        <w:drawing>
          <wp:inline distT="0" distB="0" distL="0" distR="0" wp14:anchorId="0274235B" wp14:editId="3C7D0777">
            <wp:extent cx="5590800" cy="3654000"/>
            <wp:effectExtent l="0" t="0" r="0" b="38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590800" cy="3654000"/>
                    </a:xfrm>
                    <a:prstGeom prst="rect">
                      <a:avLst/>
                    </a:prstGeom>
                    <a:noFill/>
                  </pic:spPr>
                </pic:pic>
              </a:graphicData>
            </a:graphic>
          </wp:inline>
        </w:drawing>
      </w:r>
    </w:p>
    <w:p w14:paraId="71703993" w14:textId="18275758" w:rsidR="00924476" w:rsidRPr="007E4169" w:rsidRDefault="00924476" w:rsidP="007E4169">
      <w:pPr>
        <w:pStyle w:val="Caption"/>
      </w:pPr>
      <w:bookmarkStart w:id="406" w:name="_Ref499910085"/>
      <w:bookmarkStart w:id="407" w:name="_Toc499912106"/>
      <w:bookmarkStart w:id="408" w:name="_Toc4574881"/>
      <w:r w:rsidRPr="007E4169">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44</w:t>
      </w:r>
      <w:r w:rsidR="00157C69">
        <w:rPr>
          <w:noProof/>
        </w:rPr>
        <w:fldChar w:fldCharType="end"/>
      </w:r>
      <w:bookmarkEnd w:id="406"/>
      <w:r w:rsidRPr="007E4169">
        <w:t>. Average p</w:t>
      </w:r>
      <w:r w:rsidR="007D22B1">
        <w:t>ercent</w:t>
      </w:r>
      <w:r w:rsidRPr="007E4169">
        <w:t xml:space="preserve"> cover of native and exotic species for the tree communities</w:t>
      </w:r>
      <w:bookmarkEnd w:id="407"/>
      <w:r w:rsidR="00F247FA">
        <w:t xml:space="preserve"> </w:t>
      </w:r>
      <w:r w:rsidR="007D22B1">
        <w:t xml:space="preserve">for </w:t>
      </w:r>
      <w:r w:rsidR="007D22B1" w:rsidRPr="00AC2555">
        <w:t xml:space="preserve">sites </w:t>
      </w:r>
      <w:r w:rsidR="00F247FA" w:rsidRPr="00AC2555">
        <w:t>from each watering history over the sampling period</w:t>
      </w:r>
      <w:r w:rsidR="007D22B1">
        <w:t>.</w:t>
      </w:r>
      <w:bookmarkEnd w:id="408"/>
      <w:r w:rsidR="005959DD">
        <w:t xml:space="preserve"> </w:t>
      </w:r>
    </w:p>
    <w:p w14:paraId="68886F67" w14:textId="77777777" w:rsidR="00DF2630" w:rsidRDefault="00924476" w:rsidP="007E4169">
      <w:pPr>
        <w:pStyle w:val="Caption"/>
      </w:pPr>
      <w:r w:rsidRPr="007E4169">
        <w:t>Seasons are defined as S14: Spring 2014; A15: Autumn 2015; S15: Spring 2015; A16: Autumn 2016; A17: Autumn 2017, S17:</w:t>
      </w:r>
      <w:r w:rsidR="00DF2630">
        <w:t xml:space="preserve"> Spring 2017, A18: Autumn 2018.</w:t>
      </w:r>
    </w:p>
    <w:p w14:paraId="795DAEE4" w14:textId="60A99F3D" w:rsidR="00924476" w:rsidRPr="007E4169" w:rsidRDefault="00924476" w:rsidP="007E4169">
      <w:pPr>
        <w:pStyle w:val="Caption"/>
      </w:pPr>
      <w:r w:rsidRPr="007E4169">
        <w:t xml:space="preserve">Watering treatments are defined as A and B (refer to </w:t>
      </w:r>
      <w:r w:rsidRPr="007E4169">
        <w:fldChar w:fldCharType="begin"/>
      </w:r>
      <w:r w:rsidRPr="007E4169">
        <w:instrText xml:space="preserve"> REF _Ref465070871 \h  \* MERGEFORMAT </w:instrText>
      </w:r>
      <w:r w:rsidRPr="007E4169">
        <w:fldChar w:fldCharType="separate"/>
      </w:r>
      <w:r w:rsidR="002A4751" w:rsidRPr="0094556C">
        <w:t xml:space="preserve">Table </w:t>
      </w:r>
      <w:r w:rsidR="002A4751">
        <w:t>17</w:t>
      </w:r>
      <w:r w:rsidRPr="007E4169">
        <w:fldChar w:fldCharType="end"/>
      </w:r>
      <w:r w:rsidRPr="007E4169">
        <w:t xml:space="preserve"> for explanations, p. </w:t>
      </w:r>
      <w:r w:rsidRPr="007E4169">
        <w:fldChar w:fldCharType="begin"/>
      </w:r>
      <w:r w:rsidRPr="007E4169">
        <w:instrText xml:space="preserve"> PAGEREF _Ref493589977 \h </w:instrText>
      </w:r>
      <w:r w:rsidRPr="007E4169">
        <w:fldChar w:fldCharType="separate"/>
      </w:r>
      <w:r w:rsidR="002A4751">
        <w:rPr>
          <w:noProof/>
        </w:rPr>
        <w:t>95</w:t>
      </w:r>
      <w:r w:rsidRPr="007E4169">
        <w:fldChar w:fldCharType="end"/>
      </w:r>
      <w:r w:rsidRPr="007E4169">
        <w:t>)</w:t>
      </w:r>
    </w:p>
    <w:p w14:paraId="1A0B4FA6" w14:textId="77777777" w:rsidR="00924476" w:rsidRPr="00924476" w:rsidRDefault="00924476" w:rsidP="00924476">
      <w:pPr>
        <w:spacing w:before="0" w:after="0"/>
        <w:rPr>
          <w:lang w:val="en-GB"/>
        </w:rPr>
      </w:pPr>
    </w:p>
    <w:p w14:paraId="3EFB5FA8" w14:textId="77777777" w:rsidR="00924476" w:rsidRPr="00924476" w:rsidRDefault="00924476" w:rsidP="00F02B1E">
      <w:pPr>
        <w:pStyle w:val="Heading3"/>
      </w:pPr>
      <w:bookmarkStart w:id="409" w:name="_Toc467776147"/>
      <w:bookmarkStart w:id="410" w:name="_Toc499912029"/>
      <w:bookmarkStart w:id="411" w:name="_Toc4574826"/>
      <w:r w:rsidRPr="00924476">
        <w:t>Condition of floodplain and riparian trees</w:t>
      </w:r>
      <w:bookmarkEnd w:id="409"/>
      <w:bookmarkEnd w:id="410"/>
      <w:bookmarkEnd w:id="411"/>
    </w:p>
    <w:p w14:paraId="4C918D64" w14:textId="5E5C3228" w:rsidR="00924476" w:rsidRPr="00924476" w:rsidRDefault="00924476" w:rsidP="00924476">
      <w:pPr>
        <w:spacing w:before="0" w:after="0"/>
        <w:rPr>
          <w:lang w:val="en-GB"/>
        </w:rPr>
      </w:pPr>
      <w:r w:rsidRPr="00924476">
        <w:rPr>
          <w:lang w:val="en-GB"/>
        </w:rPr>
        <w:t>The percent foliage cover de</w:t>
      </w:r>
      <w:r w:rsidR="00321AF1">
        <w:rPr>
          <w:lang w:val="en-GB"/>
        </w:rPr>
        <w:t>creased slightly in 2017-</w:t>
      </w:r>
      <w:r w:rsidRPr="00924476">
        <w:rPr>
          <w:lang w:val="en-GB"/>
        </w:rPr>
        <w:t>18 a</w:t>
      </w:r>
      <w:r w:rsidR="00321AF1">
        <w:rPr>
          <w:lang w:val="en-GB"/>
        </w:rPr>
        <w:t>t all sites, compared with 2016-</w:t>
      </w:r>
      <w:r w:rsidRPr="00924476">
        <w:rPr>
          <w:lang w:val="en-GB"/>
        </w:rPr>
        <w:t>17 in response to the drying of the catchment (</w:t>
      </w:r>
      <w:r w:rsidRPr="00924476">
        <w:rPr>
          <w:lang w:val="en-GB"/>
        </w:rPr>
        <w:fldChar w:fldCharType="begin"/>
      </w:r>
      <w:r w:rsidRPr="00924476">
        <w:rPr>
          <w:lang w:val="en-GB"/>
        </w:rPr>
        <w:instrText xml:space="preserve"> REF _Ref491974278 \h </w:instrText>
      </w:r>
      <w:r w:rsidRPr="00924476">
        <w:rPr>
          <w:lang w:val="en-GB"/>
        </w:rPr>
      </w:r>
      <w:r w:rsidRPr="00924476">
        <w:rPr>
          <w:lang w:val="en-GB"/>
        </w:rPr>
        <w:fldChar w:fldCharType="separate"/>
      </w:r>
      <w:r w:rsidR="002A4751" w:rsidRPr="00AC2555">
        <w:t xml:space="preserve">Figure </w:t>
      </w:r>
      <w:r w:rsidR="002A4751">
        <w:rPr>
          <w:noProof/>
        </w:rPr>
        <w:t>42</w:t>
      </w:r>
      <w:r w:rsidRPr="00924476">
        <w:fldChar w:fldCharType="end"/>
      </w:r>
      <w:r w:rsidRPr="00924476">
        <w:rPr>
          <w:lang w:val="en-GB"/>
        </w:rPr>
        <w:t xml:space="preserve">). Sites that have only been watered with natural flood events display more marked changes in foliage cover in response to the prevailing catchment conditions than the sites that have received environmental water. </w:t>
      </w:r>
    </w:p>
    <w:p w14:paraId="06EA1B9C" w14:textId="5326BFF7" w:rsidR="00924476" w:rsidRPr="007E4169" w:rsidRDefault="00924476" w:rsidP="007E4169">
      <w:r w:rsidRPr="007E4169">
        <w:t xml:space="preserve">There was no change in the proportion of dead </w:t>
      </w:r>
      <w:r w:rsidR="00321AF1">
        <w:t>canopy between 2016-</w:t>
      </w:r>
      <w:r w:rsidR="007E4169">
        <w:t>17 and 2017</w:t>
      </w:r>
      <w:r w:rsidR="00321AF1">
        <w:t>-</w:t>
      </w:r>
      <w:r w:rsidRPr="007E4169">
        <w:t>18 (</w:t>
      </w:r>
      <w:r w:rsidRPr="007E4169">
        <w:fldChar w:fldCharType="begin"/>
      </w:r>
      <w:r w:rsidRPr="007E4169">
        <w:instrText xml:space="preserve"> REF _Ref491974635 \h </w:instrText>
      </w:r>
      <w:r w:rsidR="007E4169" w:rsidRPr="007E4169">
        <w:instrText xml:space="preserve"> \* MERGEFORMAT </w:instrText>
      </w:r>
      <w:r w:rsidRPr="007E4169">
        <w:fldChar w:fldCharType="separate"/>
      </w:r>
      <w:r w:rsidR="002A4751" w:rsidRPr="00AC2555">
        <w:t xml:space="preserve">Figure </w:t>
      </w:r>
      <w:r w:rsidR="002A4751">
        <w:t>43</w:t>
      </w:r>
      <w:r w:rsidRPr="007E4169">
        <w:fldChar w:fldCharType="end"/>
      </w:r>
      <w:r w:rsidRPr="007E4169">
        <w:t xml:space="preserve">). </w:t>
      </w:r>
    </w:p>
    <w:p w14:paraId="4F373271" w14:textId="77777777" w:rsidR="00AC2555" w:rsidRDefault="00AC2555" w:rsidP="00924476">
      <w:pPr>
        <w:spacing w:before="0" w:after="0"/>
        <w:rPr>
          <w:noProof/>
          <w:lang w:eastAsia="en-AU"/>
        </w:rPr>
      </w:pPr>
    </w:p>
    <w:p w14:paraId="5E31E0D3" w14:textId="77777777" w:rsidR="00924476" w:rsidRPr="00924476" w:rsidRDefault="00924476" w:rsidP="00924476">
      <w:pPr>
        <w:spacing w:before="0" w:after="0"/>
      </w:pPr>
      <w:r w:rsidRPr="00924476">
        <w:rPr>
          <w:noProof/>
          <w:lang w:eastAsia="en-AU"/>
        </w:rPr>
        <w:drawing>
          <wp:inline distT="0" distB="0" distL="0" distR="0" wp14:anchorId="23943CEC" wp14:editId="69B7E774">
            <wp:extent cx="6027089" cy="37841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3839"/>
                    <a:stretch/>
                  </pic:blipFill>
                  <pic:spPr bwMode="auto">
                    <a:xfrm>
                      <a:off x="0" y="0"/>
                      <a:ext cx="6026400" cy="3783742"/>
                    </a:xfrm>
                    <a:prstGeom prst="rect">
                      <a:avLst/>
                    </a:prstGeom>
                    <a:noFill/>
                    <a:ln>
                      <a:noFill/>
                    </a:ln>
                    <a:extLst>
                      <a:ext uri="{53640926-AAD7-44D8-BBD7-CCE9431645EC}">
                        <a14:shadowObscured xmlns:a14="http://schemas.microsoft.com/office/drawing/2010/main"/>
                      </a:ext>
                    </a:extLst>
                  </pic:spPr>
                </pic:pic>
              </a:graphicData>
            </a:graphic>
          </wp:inline>
        </w:drawing>
      </w:r>
    </w:p>
    <w:p w14:paraId="3A8ADE7C" w14:textId="146B07E3" w:rsidR="00924476" w:rsidRPr="00AC2555" w:rsidRDefault="00924476" w:rsidP="00AC2555">
      <w:pPr>
        <w:pStyle w:val="Caption"/>
      </w:pPr>
      <w:bookmarkStart w:id="412" w:name="_Ref491974278"/>
      <w:bookmarkStart w:id="413" w:name="_Toc499912110"/>
      <w:bookmarkStart w:id="414" w:name="_Toc4574882"/>
      <w:r w:rsidRPr="00AC2555">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45</w:t>
      </w:r>
      <w:r w:rsidR="00157C69">
        <w:rPr>
          <w:noProof/>
        </w:rPr>
        <w:fldChar w:fldCharType="end"/>
      </w:r>
      <w:bookmarkEnd w:id="412"/>
      <w:r w:rsidRPr="00AC2555">
        <w:t>. The percent foliage cover over the four monitoring seasons for the woodland vegetation community sites from the two different watering categories.</w:t>
      </w:r>
      <w:bookmarkEnd w:id="413"/>
      <w:bookmarkEnd w:id="414"/>
      <w:r w:rsidR="005959DD">
        <w:t xml:space="preserve"> </w:t>
      </w:r>
    </w:p>
    <w:p w14:paraId="5C9724A7" w14:textId="77777777" w:rsidR="007D22B1" w:rsidRPr="007E4169" w:rsidRDefault="007D22B1" w:rsidP="007D22B1">
      <w:pPr>
        <w:pStyle w:val="Caption"/>
      </w:pPr>
      <w:r w:rsidRPr="007E4169">
        <w:t xml:space="preserve">Watering treatments are defined as A and B (refer to </w:t>
      </w:r>
      <w:r w:rsidRPr="007E4169">
        <w:fldChar w:fldCharType="begin"/>
      </w:r>
      <w:r w:rsidRPr="007E4169">
        <w:instrText xml:space="preserve"> REF _Ref465070871 \h  \* MERGEFORMAT </w:instrText>
      </w:r>
      <w:r w:rsidRPr="007E4169">
        <w:fldChar w:fldCharType="separate"/>
      </w:r>
      <w:r w:rsidRPr="0094556C">
        <w:t xml:space="preserve">Table </w:t>
      </w:r>
      <w:r>
        <w:t>17</w:t>
      </w:r>
      <w:r w:rsidRPr="007E4169">
        <w:fldChar w:fldCharType="end"/>
      </w:r>
      <w:r w:rsidRPr="007E4169">
        <w:t xml:space="preserve"> for explanations, p. </w:t>
      </w:r>
      <w:r w:rsidRPr="007E4169">
        <w:fldChar w:fldCharType="begin"/>
      </w:r>
      <w:r w:rsidRPr="007E4169">
        <w:instrText xml:space="preserve"> PAGEREF _Ref493589977 \h </w:instrText>
      </w:r>
      <w:r w:rsidRPr="007E4169">
        <w:fldChar w:fldCharType="separate"/>
      </w:r>
      <w:r>
        <w:rPr>
          <w:noProof/>
        </w:rPr>
        <w:t>95</w:t>
      </w:r>
      <w:r w:rsidRPr="007E4169">
        <w:fldChar w:fldCharType="end"/>
      </w:r>
      <w:r w:rsidRPr="007E4169">
        <w:t>)</w:t>
      </w:r>
    </w:p>
    <w:p w14:paraId="559799F9" w14:textId="77777777" w:rsidR="00AC2555" w:rsidRDefault="00AC2555" w:rsidP="00924476">
      <w:pPr>
        <w:spacing w:before="0" w:after="0"/>
        <w:rPr>
          <w:noProof/>
          <w:lang w:eastAsia="en-AU"/>
        </w:rPr>
      </w:pPr>
    </w:p>
    <w:p w14:paraId="7C862119" w14:textId="77777777" w:rsidR="00924476" w:rsidRPr="00924476" w:rsidRDefault="00924476" w:rsidP="00924476">
      <w:pPr>
        <w:spacing w:before="0" w:after="0"/>
      </w:pPr>
      <w:r w:rsidRPr="00924476">
        <w:rPr>
          <w:noProof/>
          <w:lang w:eastAsia="en-AU"/>
        </w:rPr>
        <w:drawing>
          <wp:inline distT="0" distB="0" distL="0" distR="0" wp14:anchorId="43699F26" wp14:editId="4A666759">
            <wp:extent cx="5788550" cy="344291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4845" b="3930"/>
                    <a:stretch/>
                  </pic:blipFill>
                  <pic:spPr bwMode="auto">
                    <a:xfrm>
                      <a:off x="0" y="0"/>
                      <a:ext cx="5797609" cy="3448303"/>
                    </a:xfrm>
                    <a:prstGeom prst="rect">
                      <a:avLst/>
                    </a:prstGeom>
                    <a:noFill/>
                    <a:ln>
                      <a:noFill/>
                    </a:ln>
                    <a:extLst>
                      <a:ext uri="{53640926-AAD7-44D8-BBD7-CCE9431645EC}">
                        <a14:shadowObscured xmlns:a14="http://schemas.microsoft.com/office/drawing/2010/main"/>
                      </a:ext>
                    </a:extLst>
                  </pic:spPr>
                </pic:pic>
              </a:graphicData>
            </a:graphic>
          </wp:inline>
        </w:drawing>
      </w:r>
    </w:p>
    <w:p w14:paraId="795AD306" w14:textId="099F3D39" w:rsidR="00DF2630" w:rsidRDefault="00924476" w:rsidP="00AC2555">
      <w:pPr>
        <w:pStyle w:val="Caption"/>
      </w:pPr>
      <w:bookmarkStart w:id="415" w:name="_Ref491974635"/>
      <w:bookmarkStart w:id="416" w:name="_Toc499912111"/>
      <w:bookmarkStart w:id="417" w:name="_Toc4574883"/>
      <w:r w:rsidRPr="00AC2555">
        <w:t xml:space="preserve">Figure </w:t>
      </w:r>
      <w:r w:rsidR="00157C69">
        <w:rPr>
          <w:noProof/>
        </w:rPr>
        <w:fldChar w:fldCharType="begin"/>
      </w:r>
      <w:r w:rsidR="00157C69">
        <w:rPr>
          <w:noProof/>
        </w:rPr>
        <w:instrText xml:space="preserve"> SEQ Figure \* ARABIC </w:instrText>
      </w:r>
      <w:r w:rsidR="00157C69">
        <w:rPr>
          <w:noProof/>
        </w:rPr>
        <w:fldChar w:fldCharType="separate"/>
      </w:r>
      <w:r w:rsidR="00AA27AE">
        <w:rPr>
          <w:noProof/>
        </w:rPr>
        <w:t>46</w:t>
      </w:r>
      <w:r w:rsidR="00157C69">
        <w:rPr>
          <w:noProof/>
        </w:rPr>
        <w:fldChar w:fldCharType="end"/>
      </w:r>
      <w:bookmarkEnd w:id="415"/>
      <w:r w:rsidRPr="00AC2555">
        <w:t>. Change in the percent dead canopy over the four monitoring seasons for the woodland vegetation community of the Lower Lachlan river system.</w:t>
      </w:r>
      <w:bookmarkEnd w:id="416"/>
      <w:bookmarkEnd w:id="417"/>
      <w:r w:rsidR="005959DD">
        <w:t xml:space="preserve"> </w:t>
      </w:r>
    </w:p>
    <w:p w14:paraId="32C35C10" w14:textId="4A4974B1" w:rsidR="00AC2555" w:rsidRPr="00AC2555" w:rsidRDefault="00924476" w:rsidP="00AC2555">
      <w:pPr>
        <w:pStyle w:val="Caption"/>
      </w:pPr>
      <w:r w:rsidRPr="00AC2555">
        <w:t xml:space="preserve">Condition classification after Bowen (2010) is shown by coloured bands (see </w:t>
      </w:r>
      <w:r w:rsidRPr="00AC2555">
        <w:fldChar w:fldCharType="begin"/>
      </w:r>
      <w:r w:rsidRPr="00AC2555">
        <w:instrText xml:space="preserve"> REF _Ref467239064 \h </w:instrText>
      </w:r>
      <w:r w:rsidR="00AC2555" w:rsidRPr="00AC2555">
        <w:instrText xml:space="preserve"> \* MERGEFORMAT </w:instrText>
      </w:r>
      <w:r w:rsidRPr="00AC2555">
        <w:fldChar w:fldCharType="separate"/>
      </w:r>
      <w:r w:rsidR="002A4751" w:rsidRPr="00924476">
        <w:t xml:space="preserve">Table </w:t>
      </w:r>
      <w:r w:rsidR="002A4751">
        <w:t>18</w:t>
      </w:r>
      <w:r w:rsidRPr="00AC2555">
        <w:fldChar w:fldCharType="end"/>
      </w:r>
      <w:r w:rsidRPr="00AC2555">
        <w:t xml:space="preserve">, p. </w:t>
      </w:r>
      <w:r w:rsidRPr="00AC2555">
        <w:fldChar w:fldCharType="begin"/>
      </w:r>
      <w:r w:rsidRPr="00AC2555">
        <w:instrText xml:space="preserve"> PAGEREF _Ref493590980 \h </w:instrText>
      </w:r>
      <w:r w:rsidRPr="00AC2555">
        <w:fldChar w:fldCharType="separate"/>
      </w:r>
      <w:r w:rsidR="002A4751">
        <w:rPr>
          <w:noProof/>
        </w:rPr>
        <w:t>96</w:t>
      </w:r>
      <w:r w:rsidRPr="00AC2555">
        <w:fldChar w:fldCharType="end"/>
      </w:r>
      <w:r w:rsidRPr="00AC2555">
        <w:t>).</w:t>
      </w:r>
      <w:r w:rsidR="00AC2555">
        <w:br w:type="page"/>
      </w:r>
    </w:p>
    <w:p w14:paraId="53B8F65B" w14:textId="2A1BF47B" w:rsidR="00924476" w:rsidRPr="00AC2555" w:rsidRDefault="00924476" w:rsidP="00F02B1E">
      <w:pPr>
        <w:pStyle w:val="Heading3"/>
      </w:pPr>
      <w:bookmarkStart w:id="418" w:name="_Toc467776148"/>
      <w:bookmarkStart w:id="419" w:name="_Toc499912030"/>
      <w:bookmarkStart w:id="420" w:name="_Toc4574827"/>
      <w:r w:rsidRPr="00AC2555">
        <w:t xml:space="preserve">Contributions to long lived </w:t>
      </w:r>
      <w:bookmarkEnd w:id="418"/>
      <w:bookmarkEnd w:id="419"/>
      <w:bookmarkEnd w:id="420"/>
      <w:r w:rsidR="002B5DCD">
        <w:rPr>
          <w:lang w:val="en-AU"/>
        </w:rPr>
        <w:t>plants</w:t>
      </w:r>
    </w:p>
    <w:p w14:paraId="79CFECF4" w14:textId="1FA68787" w:rsidR="00924476" w:rsidRPr="00924476" w:rsidRDefault="00924476" w:rsidP="00267F8F">
      <w:pPr>
        <w:rPr>
          <w:lang w:val="en-GB"/>
        </w:rPr>
      </w:pPr>
      <w:r w:rsidRPr="00924476">
        <w:rPr>
          <w:lang w:val="en-GB"/>
        </w:rPr>
        <w:t>There was a marked response of seedlings to flooding, particularly in river red gum communit</w:t>
      </w:r>
      <w:r w:rsidR="00D32A57">
        <w:rPr>
          <w:lang w:val="en-GB"/>
        </w:rPr>
        <w:t>ies</w:t>
      </w:r>
      <w:r w:rsidRPr="00924476">
        <w:rPr>
          <w:lang w:val="en-GB"/>
        </w:rPr>
        <w:t xml:space="preserve"> with sites at which the floodwaters recently receded (</w:t>
      </w:r>
      <w:r w:rsidR="00D32A57">
        <w:rPr>
          <w:lang w:val="en-GB"/>
        </w:rPr>
        <w:t xml:space="preserve">particularly at </w:t>
      </w:r>
      <w:r w:rsidRPr="00924476">
        <w:rPr>
          <w:lang w:val="en-GB"/>
        </w:rPr>
        <w:t>Lake Ita and Lake Tarwong) recording large numbers of seedlings. Very few seedlings were observed at Moon Moon swamp at which floodwaters had recently receded, which likely reflects landuse at the site</w:t>
      </w:r>
      <w:r w:rsidR="00542C1E">
        <w:rPr>
          <w:lang w:val="en-GB"/>
        </w:rPr>
        <w:t xml:space="preserve"> </w:t>
      </w:r>
      <w:r w:rsidR="00542C1E" w:rsidRPr="00924476">
        <w:rPr>
          <w:lang w:val="en-GB"/>
        </w:rPr>
        <w:t>(</w:t>
      </w:r>
      <w:r w:rsidR="00542C1E" w:rsidRPr="00924476">
        <w:fldChar w:fldCharType="begin"/>
      </w:r>
      <w:r w:rsidR="00542C1E" w:rsidRPr="00924476">
        <w:rPr>
          <w:lang w:val="en-GB"/>
        </w:rPr>
        <w:instrText xml:space="preserve"> REF _Ref491975492 \h </w:instrText>
      </w:r>
      <w:r w:rsidR="00542C1E">
        <w:instrText xml:space="preserve"> \* MERGEFORMAT </w:instrText>
      </w:r>
      <w:r w:rsidR="00542C1E" w:rsidRPr="00924476">
        <w:fldChar w:fldCharType="separate"/>
      </w:r>
      <w:r w:rsidR="00542C1E" w:rsidRPr="00DF2630">
        <w:t xml:space="preserve">Table </w:t>
      </w:r>
      <w:r w:rsidR="00542C1E">
        <w:rPr>
          <w:noProof/>
        </w:rPr>
        <w:t>20</w:t>
      </w:r>
      <w:r w:rsidR="00542C1E" w:rsidRPr="00924476">
        <w:fldChar w:fldCharType="end"/>
      </w:r>
      <w:r w:rsidR="00542C1E" w:rsidRPr="00924476">
        <w:rPr>
          <w:lang w:val="en-GB"/>
        </w:rPr>
        <w:t>)</w:t>
      </w:r>
      <w:r w:rsidRPr="00924476">
        <w:rPr>
          <w:lang w:val="en-GB"/>
        </w:rPr>
        <w:t>.</w:t>
      </w:r>
    </w:p>
    <w:p w14:paraId="38C23C0F" w14:textId="77777777" w:rsidR="00924476" w:rsidRPr="00924476" w:rsidRDefault="00924476" w:rsidP="00267F8F">
      <w:pPr>
        <w:rPr>
          <w:lang w:val="en-GB"/>
        </w:rPr>
      </w:pPr>
      <w:r w:rsidRPr="00924476">
        <w:rPr>
          <w:lang w:val="en-GB"/>
        </w:rPr>
        <w:t xml:space="preserve">Some of the black box seedlings which germinated in the 2016-17 flooding have survived into Autumn 2018. </w:t>
      </w:r>
    </w:p>
    <w:p w14:paraId="68AC92D4" w14:textId="23C55933" w:rsidR="00924476" w:rsidRPr="00DF2630" w:rsidRDefault="00924476" w:rsidP="00DF2630">
      <w:pPr>
        <w:pStyle w:val="Caption"/>
      </w:pPr>
      <w:bookmarkStart w:id="421" w:name="_Ref491975492"/>
      <w:bookmarkStart w:id="422" w:name="_Toc467776214"/>
      <w:bookmarkStart w:id="423" w:name="_Toc498514505"/>
      <w:bookmarkStart w:id="424" w:name="_Toc4574931"/>
      <w:r w:rsidRPr="00DF2630">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20</w:t>
      </w:r>
      <w:r w:rsidR="00157C69">
        <w:rPr>
          <w:noProof/>
        </w:rPr>
        <w:fldChar w:fldCharType="end"/>
      </w:r>
      <w:bookmarkEnd w:id="421"/>
      <w:r w:rsidRPr="00DF2630">
        <w:t>. The average number of seedlings and saplings per site.</w:t>
      </w:r>
      <w:bookmarkEnd w:id="422"/>
      <w:bookmarkEnd w:id="423"/>
      <w:bookmarkEnd w:id="424"/>
      <w:r w:rsidR="005959DD">
        <w:t xml:space="preserve"> </w:t>
      </w:r>
    </w:p>
    <w:tbl>
      <w:tblPr>
        <w:tblW w:w="8500" w:type="dxa"/>
        <w:tblInd w:w="93" w:type="dxa"/>
        <w:tblLook w:val="04A0" w:firstRow="1" w:lastRow="0" w:firstColumn="1" w:lastColumn="0" w:noHBand="0" w:noVBand="1"/>
      </w:tblPr>
      <w:tblGrid>
        <w:gridCol w:w="1260"/>
        <w:gridCol w:w="1280"/>
        <w:gridCol w:w="1472"/>
        <w:gridCol w:w="1128"/>
        <w:gridCol w:w="840"/>
        <w:gridCol w:w="840"/>
        <w:gridCol w:w="840"/>
        <w:gridCol w:w="840"/>
      </w:tblGrid>
      <w:tr w:rsidR="00DF2630" w:rsidRPr="00DF2630" w14:paraId="69F1F27A" w14:textId="77777777" w:rsidTr="00924476">
        <w:trPr>
          <w:trHeight w:val="735"/>
        </w:trPr>
        <w:tc>
          <w:tcPr>
            <w:tcW w:w="1260" w:type="dxa"/>
            <w:tcBorders>
              <w:top w:val="single" w:sz="8" w:space="0" w:color="FFFFFF"/>
              <w:left w:val="single" w:sz="8" w:space="0" w:color="FFFFFF"/>
              <w:bottom w:val="single" w:sz="8" w:space="0" w:color="FFFFFF"/>
              <w:right w:val="single" w:sz="8" w:space="0" w:color="FFFFFF"/>
            </w:tcBorders>
            <w:shd w:val="clear" w:color="000000" w:fill="9BBB59"/>
            <w:vAlign w:val="center"/>
            <w:hideMark/>
          </w:tcPr>
          <w:p w14:paraId="3F89B84A"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SITE</w:t>
            </w:r>
          </w:p>
        </w:tc>
        <w:tc>
          <w:tcPr>
            <w:tcW w:w="1240" w:type="dxa"/>
            <w:tcBorders>
              <w:top w:val="single" w:sz="8" w:space="0" w:color="FFFFFF"/>
              <w:left w:val="nil"/>
              <w:bottom w:val="single" w:sz="8" w:space="0" w:color="FFFFFF"/>
              <w:right w:val="single" w:sz="8" w:space="0" w:color="FFFFFF"/>
            </w:tcBorders>
            <w:shd w:val="clear" w:color="000000" w:fill="9BBB59"/>
            <w:vAlign w:val="center"/>
            <w:hideMark/>
          </w:tcPr>
          <w:p w14:paraId="216FD097"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FLOODPLAIN/ WETLAND COMPLEX</w:t>
            </w:r>
          </w:p>
        </w:tc>
        <w:tc>
          <w:tcPr>
            <w:tcW w:w="1500" w:type="dxa"/>
            <w:tcBorders>
              <w:top w:val="single" w:sz="8" w:space="0" w:color="FFFFFF"/>
              <w:left w:val="nil"/>
              <w:bottom w:val="single" w:sz="8" w:space="0" w:color="FFFFFF"/>
              <w:right w:val="single" w:sz="8" w:space="0" w:color="FFFFFF"/>
            </w:tcBorders>
            <w:shd w:val="clear" w:color="000000" w:fill="9BBB59"/>
            <w:vAlign w:val="center"/>
            <w:hideMark/>
          </w:tcPr>
          <w:p w14:paraId="59A2054C"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LAND USE</w:t>
            </w:r>
          </w:p>
        </w:tc>
        <w:tc>
          <w:tcPr>
            <w:tcW w:w="1140" w:type="dxa"/>
            <w:tcBorders>
              <w:top w:val="single" w:sz="8" w:space="0" w:color="FFFFFF"/>
              <w:left w:val="nil"/>
              <w:bottom w:val="single" w:sz="8" w:space="0" w:color="FFFFFF"/>
              <w:right w:val="single" w:sz="8" w:space="0" w:color="FFFFFF"/>
            </w:tcBorders>
            <w:shd w:val="clear" w:color="000000" w:fill="9BBB59"/>
            <w:vAlign w:val="center"/>
            <w:hideMark/>
          </w:tcPr>
          <w:p w14:paraId="37B229A6"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GRAZING INTENSITY</w:t>
            </w:r>
          </w:p>
        </w:tc>
        <w:tc>
          <w:tcPr>
            <w:tcW w:w="3360" w:type="dxa"/>
            <w:gridSpan w:val="4"/>
            <w:tcBorders>
              <w:top w:val="single" w:sz="8" w:space="0" w:color="FFFFFF"/>
              <w:left w:val="nil"/>
              <w:bottom w:val="single" w:sz="8" w:space="0" w:color="FFFFFF"/>
              <w:right w:val="single" w:sz="8" w:space="0" w:color="FFFFFF"/>
            </w:tcBorders>
            <w:shd w:val="clear" w:color="000000" w:fill="9BBB59"/>
            <w:vAlign w:val="center"/>
            <w:hideMark/>
          </w:tcPr>
          <w:p w14:paraId="48F49481"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RECRUITMENT (&lt;20 cm to &gt;3 m)</w:t>
            </w:r>
          </w:p>
        </w:tc>
      </w:tr>
      <w:tr w:rsidR="00924476" w:rsidRPr="00924476" w14:paraId="760977A8"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noWrap/>
            <w:vAlign w:val="center"/>
            <w:hideMark/>
          </w:tcPr>
          <w:p w14:paraId="01F01574"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Trip</w:t>
            </w:r>
          </w:p>
        </w:tc>
        <w:tc>
          <w:tcPr>
            <w:tcW w:w="1240" w:type="dxa"/>
            <w:tcBorders>
              <w:top w:val="nil"/>
              <w:left w:val="nil"/>
              <w:bottom w:val="single" w:sz="8" w:space="0" w:color="FFFFFF"/>
              <w:right w:val="single" w:sz="8" w:space="0" w:color="FFFFFF"/>
            </w:tcBorders>
            <w:shd w:val="clear" w:color="000000" w:fill="EAF1DD"/>
            <w:vAlign w:val="center"/>
            <w:hideMark/>
          </w:tcPr>
          <w:p w14:paraId="7273C287" w14:textId="77777777" w:rsidR="00924476" w:rsidRPr="00DF2630" w:rsidRDefault="00924476" w:rsidP="00924476">
            <w:pPr>
              <w:spacing w:before="0" w:after="0"/>
              <w:rPr>
                <w:sz w:val="18"/>
                <w:szCs w:val="18"/>
              </w:rPr>
            </w:pPr>
            <w:r w:rsidRPr="00DF2630">
              <w:rPr>
                <w:sz w:val="18"/>
                <w:szCs w:val="18"/>
              </w:rPr>
              <w:t> </w:t>
            </w:r>
          </w:p>
        </w:tc>
        <w:tc>
          <w:tcPr>
            <w:tcW w:w="1500" w:type="dxa"/>
            <w:tcBorders>
              <w:top w:val="nil"/>
              <w:left w:val="nil"/>
              <w:bottom w:val="single" w:sz="8" w:space="0" w:color="FFFFFF"/>
              <w:right w:val="single" w:sz="8" w:space="0" w:color="FFFFFF"/>
            </w:tcBorders>
            <w:shd w:val="clear" w:color="000000" w:fill="EAF1DD"/>
            <w:vAlign w:val="center"/>
            <w:hideMark/>
          </w:tcPr>
          <w:p w14:paraId="5DFAA882" w14:textId="77777777" w:rsidR="00924476" w:rsidRPr="00DF2630" w:rsidRDefault="00924476" w:rsidP="00924476">
            <w:pPr>
              <w:spacing w:before="0" w:after="0"/>
              <w:rPr>
                <w:sz w:val="18"/>
                <w:szCs w:val="18"/>
              </w:rPr>
            </w:pPr>
            <w:r w:rsidRPr="00DF2630">
              <w:rPr>
                <w:sz w:val="18"/>
                <w:szCs w:val="18"/>
              </w:rPr>
              <w:t> </w:t>
            </w:r>
          </w:p>
        </w:tc>
        <w:tc>
          <w:tcPr>
            <w:tcW w:w="1140" w:type="dxa"/>
            <w:tcBorders>
              <w:top w:val="nil"/>
              <w:left w:val="nil"/>
              <w:bottom w:val="single" w:sz="8" w:space="0" w:color="FFFFFF"/>
              <w:right w:val="single" w:sz="8" w:space="0" w:color="FFFFFF"/>
            </w:tcBorders>
            <w:shd w:val="clear" w:color="000000" w:fill="EAF1DD"/>
            <w:vAlign w:val="center"/>
            <w:hideMark/>
          </w:tcPr>
          <w:p w14:paraId="741F708B" w14:textId="77777777" w:rsidR="00924476" w:rsidRPr="00DF2630" w:rsidRDefault="00924476" w:rsidP="00924476">
            <w:pPr>
              <w:spacing w:before="0" w:after="0"/>
              <w:rPr>
                <w:sz w:val="18"/>
                <w:szCs w:val="18"/>
              </w:rPr>
            </w:pPr>
            <w:r w:rsidRPr="00DF2630">
              <w:rPr>
                <w:sz w:val="18"/>
                <w:szCs w:val="18"/>
              </w:rPr>
              <w:t> </w:t>
            </w:r>
          </w:p>
        </w:tc>
        <w:tc>
          <w:tcPr>
            <w:tcW w:w="840" w:type="dxa"/>
            <w:tcBorders>
              <w:top w:val="nil"/>
              <w:left w:val="nil"/>
              <w:bottom w:val="single" w:sz="8" w:space="0" w:color="FFFFFF"/>
              <w:right w:val="single" w:sz="8" w:space="0" w:color="FFFFFF"/>
            </w:tcBorders>
            <w:shd w:val="clear" w:color="000000" w:fill="EBF1DE"/>
            <w:vAlign w:val="center"/>
            <w:hideMark/>
          </w:tcPr>
          <w:p w14:paraId="752D8538" w14:textId="77777777" w:rsidR="00924476" w:rsidRPr="00DF2630" w:rsidRDefault="00924476" w:rsidP="00924476">
            <w:pPr>
              <w:spacing w:before="0" w:after="0"/>
              <w:rPr>
                <w:sz w:val="18"/>
                <w:szCs w:val="18"/>
              </w:rPr>
            </w:pPr>
            <w:r w:rsidRPr="00DF2630">
              <w:rPr>
                <w:sz w:val="18"/>
                <w:szCs w:val="18"/>
              </w:rPr>
              <w:t>Autumn 2015</w:t>
            </w:r>
          </w:p>
        </w:tc>
        <w:tc>
          <w:tcPr>
            <w:tcW w:w="840" w:type="dxa"/>
            <w:tcBorders>
              <w:top w:val="nil"/>
              <w:left w:val="nil"/>
              <w:bottom w:val="single" w:sz="8" w:space="0" w:color="FFFFFF"/>
              <w:right w:val="single" w:sz="8" w:space="0" w:color="FFFFFF"/>
            </w:tcBorders>
            <w:shd w:val="clear" w:color="000000" w:fill="EBF1DE"/>
            <w:vAlign w:val="center"/>
            <w:hideMark/>
          </w:tcPr>
          <w:p w14:paraId="6E5CB7F1" w14:textId="77777777" w:rsidR="00924476" w:rsidRPr="00DF2630" w:rsidRDefault="00924476" w:rsidP="00924476">
            <w:pPr>
              <w:spacing w:before="0" w:after="0"/>
              <w:rPr>
                <w:sz w:val="18"/>
                <w:szCs w:val="18"/>
              </w:rPr>
            </w:pPr>
            <w:r w:rsidRPr="00DF2630">
              <w:rPr>
                <w:sz w:val="18"/>
                <w:szCs w:val="18"/>
              </w:rPr>
              <w:t>Autumn 2016</w:t>
            </w:r>
          </w:p>
        </w:tc>
        <w:tc>
          <w:tcPr>
            <w:tcW w:w="840" w:type="dxa"/>
            <w:tcBorders>
              <w:top w:val="nil"/>
              <w:left w:val="nil"/>
              <w:bottom w:val="single" w:sz="8" w:space="0" w:color="FFFFFF"/>
              <w:right w:val="single" w:sz="8" w:space="0" w:color="FFFFFF"/>
            </w:tcBorders>
            <w:shd w:val="clear" w:color="000000" w:fill="EBF1DE"/>
            <w:vAlign w:val="center"/>
            <w:hideMark/>
          </w:tcPr>
          <w:p w14:paraId="76098977" w14:textId="77777777" w:rsidR="00924476" w:rsidRPr="00DF2630" w:rsidRDefault="00924476" w:rsidP="00924476">
            <w:pPr>
              <w:spacing w:before="0" w:after="0"/>
              <w:rPr>
                <w:sz w:val="18"/>
                <w:szCs w:val="18"/>
              </w:rPr>
            </w:pPr>
            <w:r w:rsidRPr="00DF2630">
              <w:rPr>
                <w:sz w:val="18"/>
                <w:szCs w:val="18"/>
              </w:rPr>
              <w:t>Autumn 2017</w:t>
            </w:r>
          </w:p>
        </w:tc>
        <w:tc>
          <w:tcPr>
            <w:tcW w:w="840" w:type="dxa"/>
            <w:tcBorders>
              <w:top w:val="nil"/>
              <w:left w:val="nil"/>
              <w:bottom w:val="single" w:sz="8" w:space="0" w:color="FFFFFF"/>
              <w:right w:val="single" w:sz="8" w:space="0" w:color="FFFFFF"/>
            </w:tcBorders>
            <w:shd w:val="clear" w:color="000000" w:fill="EBF1DE"/>
            <w:vAlign w:val="center"/>
            <w:hideMark/>
          </w:tcPr>
          <w:p w14:paraId="66EB903E" w14:textId="77777777" w:rsidR="00924476" w:rsidRPr="00DF2630" w:rsidRDefault="00924476" w:rsidP="00924476">
            <w:pPr>
              <w:spacing w:before="0" w:after="0"/>
              <w:rPr>
                <w:sz w:val="18"/>
                <w:szCs w:val="18"/>
              </w:rPr>
            </w:pPr>
            <w:r w:rsidRPr="00DF2630">
              <w:rPr>
                <w:sz w:val="18"/>
                <w:szCs w:val="18"/>
              </w:rPr>
              <w:t>Autumn 2018</w:t>
            </w:r>
          </w:p>
        </w:tc>
      </w:tr>
      <w:tr w:rsidR="00924476" w:rsidRPr="00924476" w14:paraId="14A6C63C" w14:textId="77777777" w:rsidTr="00924476">
        <w:trPr>
          <w:trHeight w:val="255"/>
        </w:trPr>
        <w:tc>
          <w:tcPr>
            <w:tcW w:w="8500" w:type="dxa"/>
            <w:gridSpan w:val="8"/>
            <w:tcBorders>
              <w:top w:val="single" w:sz="8" w:space="0" w:color="FFFFFF"/>
              <w:left w:val="single" w:sz="8" w:space="0" w:color="FFFFFF"/>
              <w:bottom w:val="nil"/>
              <w:right w:val="nil"/>
            </w:tcBorders>
            <w:shd w:val="clear" w:color="000000" w:fill="C2D69B"/>
            <w:vAlign w:val="center"/>
            <w:hideMark/>
          </w:tcPr>
          <w:p w14:paraId="64405FC4"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Red gum community</w:t>
            </w:r>
          </w:p>
        </w:tc>
      </w:tr>
      <w:tr w:rsidR="00924476" w:rsidRPr="00924476" w14:paraId="4DF2C418" w14:textId="77777777" w:rsidTr="00924476">
        <w:trPr>
          <w:trHeight w:val="495"/>
        </w:trPr>
        <w:tc>
          <w:tcPr>
            <w:tcW w:w="1260" w:type="dxa"/>
            <w:tcBorders>
              <w:top w:val="single" w:sz="8" w:space="0" w:color="FFFFFF"/>
              <w:left w:val="single" w:sz="8" w:space="0" w:color="FFFFFF"/>
              <w:bottom w:val="single" w:sz="8" w:space="0" w:color="FFFFFF"/>
              <w:right w:val="single" w:sz="8" w:space="0" w:color="FFFFFF"/>
            </w:tcBorders>
            <w:shd w:val="clear" w:color="000000" w:fill="9BBB59"/>
            <w:vAlign w:val="center"/>
            <w:hideMark/>
          </w:tcPr>
          <w:p w14:paraId="5D0FB214"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Lake Ita</w:t>
            </w:r>
          </w:p>
        </w:tc>
        <w:tc>
          <w:tcPr>
            <w:tcW w:w="1240" w:type="dxa"/>
            <w:tcBorders>
              <w:top w:val="single" w:sz="8" w:space="0" w:color="FFFFFF"/>
              <w:left w:val="nil"/>
              <w:bottom w:val="single" w:sz="8" w:space="0" w:color="FFFFFF"/>
              <w:right w:val="single" w:sz="8" w:space="0" w:color="FFFFFF"/>
            </w:tcBorders>
            <w:shd w:val="clear" w:color="000000" w:fill="EAF1DD"/>
            <w:vAlign w:val="center"/>
            <w:hideMark/>
          </w:tcPr>
          <w:p w14:paraId="3E2F91A4" w14:textId="77777777" w:rsidR="00924476" w:rsidRPr="00DF2630" w:rsidRDefault="00924476" w:rsidP="00924476">
            <w:pPr>
              <w:spacing w:before="0" w:after="0"/>
              <w:rPr>
                <w:sz w:val="18"/>
                <w:szCs w:val="18"/>
              </w:rPr>
            </w:pPr>
            <w:r w:rsidRPr="00DF2630">
              <w:rPr>
                <w:sz w:val="18"/>
                <w:szCs w:val="18"/>
              </w:rPr>
              <w:t>Lachlan River Floodplain</w:t>
            </w:r>
          </w:p>
        </w:tc>
        <w:tc>
          <w:tcPr>
            <w:tcW w:w="1500" w:type="dxa"/>
            <w:tcBorders>
              <w:top w:val="single" w:sz="8" w:space="0" w:color="FFFFFF"/>
              <w:left w:val="nil"/>
              <w:bottom w:val="single" w:sz="8" w:space="0" w:color="FFFFFF"/>
              <w:right w:val="single" w:sz="8" w:space="0" w:color="FFFFFF"/>
            </w:tcBorders>
            <w:shd w:val="clear" w:color="000000" w:fill="EAF1DD"/>
            <w:vAlign w:val="center"/>
            <w:hideMark/>
          </w:tcPr>
          <w:p w14:paraId="41F31B64" w14:textId="77777777" w:rsidR="00924476" w:rsidRPr="00DF2630" w:rsidRDefault="00924476" w:rsidP="00924476">
            <w:pPr>
              <w:spacing w:before="0" w:after="0"/>
              <w:rPr>
                <w:sz w:val="18"/>
                <w:szCs w:val="18"/>
              </w:rPr>
            </w:pPr>
            <w:r w:rsidRPr="00DF2630">
              <w:rPr>
                <w:sz w:val="18"/>
                <w:szCs w:val="18"/>
              </w:rPr>
              <w:t>Nature conservation</w:t>
            </w:r>
          </w:p>
        </w:tc>
        <w:tc>
          <w:tcPr>
            <w:tcW w:w="1140" w:type="dxa"/>
            <w:tcBorders>
              <w:top w:val="single" w:sz="8" w:space="0" w:color="FFFFFF"/>
              <w:left w:val="nil"/>
              <w:bottom w:val="single" w:sz="8" w:space="0" w:color="FFFFFF"/>
              <w:right w:val="single" w:sz="8" w:space="0" w:color="FFFFFF"/>
            </w:tcBorders>
            <w:shd w:val="clear" w:color="000000" w:fill="EAF1DD"/>
            <w:vAlign w:val="center"/>
            <w:hideMark/>
          </w:tcPr>
          <w:p w14:paraId="266EAADD" w14:textId="77777777" w:rsidR="00924476" w:rsidRPr="00DF2630" w:rsidRDefault="00924476" w:rsidP="00924476">
            <w:pPr>
              <w:spacing w:before="0" w:after="0"/>
              <w:rPr>
                <w:sz w:val="18"/>
                <w:szCs w:val="18"/>
              </w:rPr>
            </w:pPr>
            <w:r w:rsidRPr="00DF2630">
              <w:rPr>
                <w:sz w:val="18"/>
                <w:szCs w:val="18"/>
              </w:rPr>
              <w:t>Low</w:t>
            </w:r>
          </w:p>
        </w:tc>
        <w:tc>
          <w:tcPr>
            <w:tcW w:w="840" w:type="dxa"/>
            <w:tcBorders>
              <w:top w:val="single" w:sz="8" w:space="0" w:color="FFFFFF"/>
              <w:left w:val="nil"/>
              <w:bottom w:val="single" w:sz="8" w:space="0" w:color="FFFFFF"/>
              <w:right w:val="single" w:sz="8" w:space="0" w:color="FFFFFF"/>
            </w:tcBorders>
            <w:shd w:val="clear" w:color="000000" w:fill="EBF1DE"/>
            <w:noWrap/>
            <w:vAlign w:val="center"/>
            <w:hideMark/>
          </w:tcPr>
          <w:p w14:paraId="7E9DAA76" w14:textId="77777777" w:rsidR="00924476" w:rsidRPr="00DF2630" w:rsidRDefault="00924476" w:rsidP="00924476">
            <w:pPr>
              <w:spacing w:before="0" w:after="0"/>
              <w:rPr>
                <w:sz w:val="18"/>
                <w:szCs w:val="18"/>
              </w:rPr>
            </w:pPr>
            <w:r w:rsidRPr="00DF2630">
              <w:rPr>
                <w:sz w:val="18"/>
                <w:szCs w:val="18"/>
              </w:rPr>
              <w:t>0</w:t>
            </w:r>
          </w:p>
        </w:tc>
        <w:tc>
          <w:tcPr>
            <w:tcW w:w="840" w:type="dxa"/>
            <w:tcBorders>
              <w:top w:val="single" w:sz="8" w:space="0" w:color="FFFFFF"/>
              <w:left w:val="nil"/>
              <w:bottom w:val="single" w:sz="8" w:space="0" w:color="FFFFFF"/>
              <w:right w:val="single" w:sz="8" w:space="0" w:color="FFFFFF"/>
            </w:tcBorders>
            <w:shd w:val="clear" w:color="000000" w:fill="EBF1DE"/>
            <w:noWrap/>
            <w:vAlign w:val="center"/>
            <w:hideMark/>
          </w:tcPr>
          <w:p w14:paraId="01A16A55" w14:textId="77777777" w:rsidR="00924476" w:rsidRPr="00DF2630" w:rsidRDefault="00924476" w:rsidP="00924476">
            <w:pPr>
              <w:spacing w:before="0" w:after="0"/>
              <w:rPr>
                <w:sz w:val="18"/>
                <w:szCs w:val="18"/>
              </w:rPr>
            </w:pPr>
            <w:r w:rsidRPr="00DF2630">
              <w:rPr>
                <w:sz w:val="18"/>
                <w:szCs w:val="18"/>
              </w:rPr>
              <w:t>3</w:t>
            </w:r>
          </w:p>
        </w:tc>
        <w:tc>
          <w:tcPr>
            <w:tcW w:w="840" w:type="dxa"/>
            <w:tcBorders>
              <w:top w:val="single" w:sz="8" w:space="0" w:color="FFFFFF"/>
              <w:left w:val="nil"/>
              <w:bottom w:val="single" w:sz="8" w:space="0" w:color="FFFFFF"/>
              <w:right w:val="single" w:sz="8" w:space="0" w:color="FFFFFF"/>
            </w:tcBorders>
            <w:shd w:val="clear" w:color="000000" w:fill="EBF1DE"/>
            <w:noWrap/>
            <w:vAlign w:val="center"/>
            <w:hideMark/>
          </w:tcPr>
          <w:p w14:paraId="2878DCED" w14:textId="77777777" w:rsidR="00924476" w:rsidRPr="00DF2630" w:rsidRDefault="00924476" w:rsidP="00924476">
            <w:pPr>
              <w:spacing w:before="0" w:after="0"/>
              <w:rPr>
                <w:sz w:val="18"/>
                <w:szCs w:val="18"/>
              </w:rPr>
            </w:pPr>
            <w:r w:rsidRPr="00DF2630">
              <w:rPr>
                <w:sz w:val="18"/>
                <w:szCs w:val="18"/>
              </w:rPr>
              <w:t>124</w:t>
            </w:r>
          </w:p>
        </w:tc>
        <w:tc>
          <w:tcPr>
            <w:tcW w:w="840" w:type="dxa"/>
            <w:tcBorders>
              <w:top w:val="single" w:sz="8" w:space="0" w:color="FFFFFF"/>
              <w:left w:val="nil"/>
              <w:bottom w:val="single" w:sz="8" w:space="0" w:color="FFFFFF"/>
              <w:right w:val="single" w:sz="8" w:space="0" w:color="FFFFFF"/>
            </w:tcBorders>
            <w:shd w:val="clear" w:color="000000" w:fill="EBF1DE"/>
            <w:noWrap/>
            <w:vAlign w:val="center"/>
            <w:hideMark/>
          </w:tcPr>
          <w:p w14:paraId="3FC043B8" w14:textId="77777777" w:rsidR="00924476" w:rsidRPr="00DF2630" w:rsidRDefault="00924476" w:rsidP="00924476">
            <w:pPr>
              <w:spacing w:before="0" w:after="0"/>
              <w:rPr>
                <w:sz w:val="18"/>
                <w:szCs w:val="18"/>
              </w:rPr>
            </w:pPr>
            <w:r w:rsidRPr="00DF2630">
              <w:rPr>
                <w:sz w:val="18"/>
                <w:szCs w:val="18"/>
              </w:rPr>
              <w:t>1439</w:t>
            </w:r>
          </w:p>
        </w:tc>
      </w:tr>
      <w:tr w:rsidR="00924476" w:rsidRPr="00924476" w14:paraId="111BC0AB"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7559B192"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 xml:space="preserve">Moon Moon Swamp </w:t>
            </w:r>
          </w:p>
        </w:tc>
        <w:tc>
          <w:tcPr>
            <w:tcW w:w="1240" w:type="dxa"/>
            <w:tcBorders>
              <w:top w:val="nil"/>
              <w:left w:val="nil"/>
              <w:bottom w:val="single" w:sz="8" w:space="0" w:color="FFFFFF"/>
              <w:right w:val="single" w:sz="8" w:space="0" w:color="FFFFFF"/>
            </w:tcBorders>
            <w:shd w:val="clear" w:color="000000" w:fill="EAF1DD"/>
            <w:vAlign w:val="center"/>
            <w:hideMark/>
          </w:tcPr>
          <w:p w14:paraId="0CFE1A9D" w14:textId="77777777" w:rsidR="00924476" w:rsidRPr="00DF2630" w:rsidRDefault="00924476" w:rsidP="00924476">
            <w:pPr>
              <w:spacing w:before="0" w:after="0"/>
              <w:rPr>
                <w:sz w:val="18"/>
                <w:szCs w:val="18"/>
              </w:rPr>
            </w:pPr>
            <w:r w:rsidRPr="00DF2630">
              <w:rPr>
                <w:sz w:val="18"/>
                <w:szCs w:val="18"/>
              </w:rPr>
              <w:t>Booligal Wetlands</w:t>
            </w:r>
          </w:p>
        </w:tc>
        <w:tc>
          <w:tcPr>
            <w:tcW w:w="1500" w:type="dxa"/>
            <w:tcBorders>
              <w:top w:val="nil"/>
              <w:left w:val="nil"/>
              <w:bottom w:val="single" w:sz="8" w:space="0" w:color="FFFFFF"/>
              <w:right w:val="single" w:sz="8" w:space="0" w:color="FFFFFF"/>
            </w:tcBorders>
            <w:shd w:val="clear" w:color="000000" w:fill="EAF1DD"/>
            <w:vAlign w:val="center"/>
            <w:hideMark/>
          </w:tcPr>
          <w:p w14:paraId="0B4FB428" w14:textId="77777777" w:rsidR="00924476" w:rsidRPr="00DF2630" w:rsidRDefault="00924476" w:rsidP="00924476">
            <w:pPr>
              <w:spacing w:before="0" w:after="0"/>
              <w:rPr>
                <w:sz w:val="18"/>
                <w:szCs w:val="18"/>
              </w:rPr>
            </w:pPr>
            <w:r w:rsidRPr="00DF2630">
              <w:rPr>
                <w:sz w:val="18"/>
                <w:szCs w:val="18"/>
              </w:rPr>
              <w:t>Grazing (cattle)</w:t>
            </w:r>
          </w:p>
        </w:tc>
        <w:tc>
          <w:tcPr>
            <w:tcW w:w="1140" w:type="dxa"/>
            <w:tcBorders>
              <w:top w:val="nil"/>
              <w:left w:val="nil"/>
              <w:bottom w:val="single" w:sz="8" w:space="0" w:color="FFFFFF"/>
              <w:right w:val="single" w:sz="8" w:space="0" w:color="FFFFFF"/>
            </w:tcBorders>
            <w:shd w:val="clear" w:color="000000" w:fill="EAF1DD"/>
            <w:vAlign w:val="center"/>
            <w:hideMark/>
          </w:tcPr>
          <w:p w14:paraId="0BBF2213" w14:textId="77777777" w:rsidR="00924476" w:rsidRPr="00DF2630" w:rsidRDefault="00924476" w:rsidP="00924476">
            <w:pPr>
              <w:spacing w:before="0" w:after="0"/>
              <w:rPr>
                <w:sz w:val="18"/>
                <w:szCs w:val="18"/>
              </w:rPr>
            </w:pPr>
            <w:r w:rsidRPr="00DF2630">
              <w:rPr>
                <w:sz w:val="18"/>
                <w:szCs w:val="18"/>
              </w:rPr>
              <w:t>Recent and frequent</w:t>
            </w:r>
          </w:p>
        </w:tc>
        <w:tc>
          <w:tcPr>
            <w:tcW w:w="840" w:type="dxa"/>
            <w:tcBorders>
              <w:top w:val="nil"/>
              <w:left w:val="nil"/>
              <w:bottom w:val="single" w:sz="8" w:space="0" w:color="FFFFFF"/>
              <w:right w:val="single" w:sz="8" w:space="0" w:color="FFFFFF"/>
            </w:tcBorders>
            <w:shd w:val="clear" w:color="000000" w:fill="EBF1DE"/>
            <w:noWrap/>
            <w:vAlign w:val="center"/>
            <w:hideMark/>
          </w:tcPr>
          <w:p w14:paraId="3E8AE794" w14:textId="77777777" w:rsidR="00924476" w:rsidRPr="00DF2630" w:rsidRDefault="00924476" w:rsidP="00924476">
            <w:pPr>
              <w:spacing w:before="0" w:after="0"/>
              <w:rPr>
                <w:sz w:val="18"/>
                <w:szCs w:val="18"/>
              </w:rPr>
            </w:pPr>
            <w:r w:rsidRPr="00DF2630">
              <w:rPr>
                <w:sz w:val="18"/>
                <w:szCs w:val="18"/>
              </w:rPr>
              <w:t>7</w:t>
            </w:r>
          </w:p>
        </w:tc>
        <w:tc>
          <w:tcPr>
            <w:tcW w:w="840" w:type="dxa"/>
            <w:tcBorders>
              <w:top w:val="nil"/>
              <w:left w:val="nil"/>
              <w:bottom w:val="single" w:sz="8" w:space="0" w:color="FFFFFF"/>
              <w:right w:val="single" w:sz="8" w:space="0" w:color="FFFFFF"/>
            </w:tcBorders>
            <w:shd w:val="clear" w:color="000000" w:fill="EBF1DE"/>
            <w:noWrap/>
            <w:vAlign w:val="center"/>
            <w:hideMark/>
          </w:tcPr>
          <w:p w14:paraId="71E2E6D7" w14:textId="77777777" w:rsidR="00924476" w:rsidRPr="00DF2630" w:rsidRDefault="00924476" w:rsidP="00924476">
            <w:pPr>
              <w:spacing w:before="0" w:after="0"/>
              <w:rPr>
                <w:sz w:val="18"/>
                <w:szCs w:val="18"/>
              </w:rPr>
            </w:pPr>
            <w:r w:rsidRPr="00DF2630">
              <w:rPr>
                <w:sz w:val="18"/>
                <w:szCs w:val="18"/>
              </w:rPr>
              <w:t>37</w:t>
            </w:r>
          </w:p>
        </w:tc>
        <w:tc>
          <w:tcPr>
            <w:tcW w:w="840" w:type="dxa"/>
            <w:tcBorders>
              <w:top w:val="nil"/>
              <w:left w:val="nil"/>
              <w:bottom w:val="single" w:sz="8" w:space="0" w:color="FFFFFF"/>
              <w:right w:val="single" w:sz="8" w:space="0" w:color="FFFFFF"/>
            </w:tcBorders>
            <w:shd w:val="clear" w:color="000000" w:fill="DCE6F1"/>
            <w:vAlign w:val="center"/>
            <w:hideMark/>
          </w:tcPr>
          <w:p w14:paraId="28BEAA49" w14:textId="77777777" w:rsidR="00924476" w:rsidRPr="00DF2630" w:rsidRDefault="00924476" w:rsidP="00924476">
            <w:pPr>
              <w:spacing w:before="0" w:after="0"/>
              <w:rPr>
                <w:sz w:val="18"/>
                <w:szCs w:val="18"/>
              </w:rPr>
            </w:pPr>
            <w:r w:rsidRPr="00DF2630">
              <w:rPr>
                <w:sz w:val="18"/>
                <w:szCs w:val="18"/>
              </w:rPr>
              <w:t>water-logged</w:t>
            </w:r>
          </w:p>
        </w:tc>
        <w:tc>
          <w:tcPr>
            <w:tcW w:w="840" w:type="dxa"/>
            <w:tcBorders>
              <w:top w:val="nil"/>
              <w:left w:val="nil"/>
              <w:bottom w:val="single" w:sz="8" w:space="0" w:color="FFFFFF"/>
              <w:right w:val="single" w:sz="8" w:space="0" w:color="FFFFFF"/>
            </w:tcBorders>
            <w:shd w:val="clear" w:color="000000" w:fill="EBF1DE"/>
            <w:noWrap/>
            <w:vAlign w:val="center"/>
            <w:hideMark/>
          </w:tcPr>
          <w:p w14:paraId="359786D1" w14:textId="77777777" w:rsidR="00924476" w:rsidRPr="00DF2630" w:rsidRDefault="00924476" w:rsidP="00924476">
            <w:pPr>
              <w:spacing w:before="0" w:after="0"/>
              <w:rPr>
                <w:sz w:val="18"/>
                <w:szCs w:val="18"/>
              </w:rPr>
            </w:pPr>
            <w:r w:rsidRPr="00DF2630">
              <w:rPr>
                <w:sz w:val="18"/>
                <w:szCs w:val="18"/>
              </w:rPr>
              <w:t>12</w:t>
            </w:r>
          </w:p>
        </w:tc>
      </w:tr>
      <w:tr w:rsidR="00924476" w:rsidRPr="00924476" w14:paraId="6DF8F693"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70BB1132"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Clear Lake</w:t>
            </w:r>
          </w:p>
        </w:tc>
        <w:tc>
          <w:tcPr>
            <w:tcW w:w="1240" w:type="dxa"/>
            <w:tcBorders>
              <w:top w:val="nil"/>
              <w:left w:val="nil"/>
              <w:bottom w:val="single" w:sz="8" w:space="0" w:color="FFFFFF"/>
              <w:right w:val="single" w:sz="8" w:space="0" w:color="FFFFFF"/>
            </w:tcBorders>
            <w:shd w:val="clear" w:color="000000" w:fill="EAF1DD"/>
            <w:vAlign w:val="center"/>
            <w:hideMark/>
          </w:tcPr>
          <w:p w14:paraId="538FAA64" w14:textId="77777777" w:rsidR="00924476" w:rsidRPr="00DF2630" w:rsidRDefault="00924476" w:rsidP="00924476">
            <w:pPr>
              <w:spacing w:before="0" w:after="0"/>
              <w:rPr>
                <w:sz w:val="18"/>
                <w:szCs w:val="18"/>
              </w:rPr>
            </w:pPr>
            <w:r w:rsidRPr="00DF2630">
              <w:rPr>
                <w:sz w:val="18"/>
                <w:szCs w:val="18"/>
              </w:rPr>
              <w:t>Cumbung Swamp</w:t>
            </w:r>
          </w:p>
        </w:tc>
        <w:tc>
          <w:tcPr>
            <w:tcW w:w="1500" w:type="dxa"/>
            <w:tcBorders>
              <w:top w:val="nil"/>
              <w:left w:val="nil"/>
              <w:bottom w:val="single" w:sz="8" w:space="0" w:color="FFFFFF"/>
              <w:right w:val="single" w:sz="8" w:space="0" w:color="FFFFFF"/>
            </w:tcBorders>
            <w:shd w:val="clear" w:color="000000" w:fill="EAF1DD"/>
            <w:vAlign w:val="center"/>
            <w:hideMark/>
          </w:tcPr>
          <w:p w14:paraId="4988A8A7" w14:textId="77777777" w:rsidR="00924476" w:rsidRPr="00DF2630" w:rsidRDefault="00924476" w:rsidP="00924476">
            <w:pPr>
              <w:spacing w:before="0" w:after="0"/>
              <w:rPr>
                <w:sz w:val="18"/>
                <w:szCs w:val="18"/>
              </w:rPr>
            </w:pPr>
            <w:r w:rsidRPr="00DF2630">
              <w:rPr>
                <w:sz w:val="18"/>
                <w:szCs w:val="18"/>
              </w:rPr>
              <w:t>Grazing (cattle)</w:t>
            </w:r>
          </w:p>
        </w:tc>
        <w:tc>
          <w:tcPr>
            <w:tcW w:w="1140" w:type="dxa"/>
            <w:tcBorders>
              <w:top w:val="nil"/>
              <w:left w:val="nil"/>
              <w:bottom w:val="single" w:sz="8" w:space="0" w:color="FFFFFF"/>
              <w:right w:val="single" w:sz="8" w:space="0" w:color="FFFFFF"/>
            </w:tcBorders>
            <w:shd w:val="clear" w:color="000000" w:fill="EAF1DD"/>
            <w:vAlign w:val="center"/>
            <w:hideMark/>
          </w:tcPr>
          <w:p w14:paraId="1ABADED8" w14:textId="77777777" w:rsidR="00924476" w:rsidRPr="00DF2630" w:rsidRDefault="00924476" w:rsidP="00924476">
            <w:pPr>
              <w:spacing w:before="0" w:after="0"/>
              <w:rPr>
                <w:sz w:val="18"/>
                <w:szCs w:val="18"/>
              </w:rPr>
            </w:pPr>
            <w:r w:rsidRPr="00DF2630">
              <w:rPr>
                <w:sz w:val="18"/>
                <w:szCs w:val="18"/>
              </w:rPr>
              <w:t>Recent and frequent</w:t>
            </w:r>
          </w:p>
        </w:tc>
        <w:tc>
          <w:tcPr>
            <w:tcW w:w="840" w:type="dxa"/>
            <w:tcBorders>
              <w:top w:val="nil"/>
              <w:left w:val="nil"/>
              <w:bottom w:val="single" w:sz="8" w:space="0" w:color="FFFFFF"/>
              <w:right w:val="single" w:sz="8" w:space="0" w:color="FFFFFF"/>
            </w:tcBorders>
            <w:shd w:val="clear" w:color="000000" w:fill="EBF1DE"/>
            <w:noWrap/>
            <w:vAlign w:val="center"/>
            <w:hideMark/>
          </w:tcPr>
          <w:p w14:paraId="0E03C596" w14:textId="77777777" w:rsidR="00924476" w:rsidRPr="00DF2630" w:rsidRDefault="00924476" w:rsidP="00924476">
            <w:pPr>
              <w:spacing w:before="0" w:after="0"/>
              <w:rPr>
                <w:sz w:val="18"/>
                <w:szCs w:val="18"/>
              </w:rPr>
            </w:pPr>
            <w:r w:rsidRPr="00DF2630">
              <w:rPr>
                <w:sz w:val="18"/>
                <w:szCs w:val="18"/>
              </w:rPr>
              <w:t>31</w:t>
            </w:r>
          </w:p>
        </w:tc>
        <w:tc>
          <w:tcPr>
            <w:tcW w:w="840" w:type="dxa"/>
            <w:tcBorders>
              <w:top w:val="nil"/>
              <w:left w:val="nil"/>
              <w:bottom w:val="single" w:sz="8" w:space="0" w:color="FFFFFF"/>
              <w:right w:val="single" w:sz="8" w:space="0" w:color="FFFFFF"/>
            </w:tcBorders>
            <w:shd w:val="clear" w:color="000000" w:fill="EBF1DE"/>
            <w:noWrap/>
            <w:vAlign w:val="center"/>
            <w:hideMark/>
          </w:tcPr>
          <w:p w14:paraId="41BFB90C" w14:textId="77777777" w:rsidR="00924476" w:rsidRPr="00DF2630" w:rsidRDefault="00924476" w:rsidP="00924476">
            <w:pPr>
              <w:spacing w:before="0" w:after="0"/>
              <w:rPr>
                <w:sz w:val="18"/>
                <w:szCs w:val="18"/>
              </w:rPr>
            </w:pPr>
            <w:r w:rsidRPr="00DF2630">
              <w:rPr>
                <w:sz w:val="18"/>
                <w:szCs w:val="18"/>
              </w:rPr>
              <w:t>12</w:t>
            </w:r>
          </w:p>
        </w:tc>
        <w:tc>
          <w:tcPr>
            <w:tcW w:w="840" w:type="dxa"/>
            <w:tcBorders>
              <w:top w:val="nil"/>
              <w:left w:val="nil"/>
              <w:bottom w:val="single" w:sz="8" w:space="0" w:color="FFFFFF"/>
              <w:right w:val="single" w:sz="8" w:space="0" w:color="FFFFFF"/>
            </w:tcBorders>
            <w:shd w:val="clear" w:color="000000" w:fill="EBF1DE"/>
            <w:noWrap/>
            <w:vAlign w:val="center"/>
            <w:hideMark/>
          </w:tcPr>
          <w:p w14:paraId="732AEBFB" w14:textId="77777777" w:rsidR="00924476" w:rsidRPr="00DF2630" w:rsidRDefault="00924476" w:rsidP="00924476">
            <w:pPr>
              <w:spacing w:before="0" w:after="0"/>
              <w:rPr>
                <w:sz w:val="18"/>
                <w:szCs w:val="18"/>
              </w:rPr>
            </w:pPr>
            <w:r w:rsidRPr="00DF2630">
              <w:rPr>
                <w:sz w:val="18"/>
                <w:szCs w:val="18"/>
              </w:rPr>
              <w:t>40</w:t>
            </w:r>
          </w:p>
        </w:tc>
        <w:tc>
          <w:tcPr>
            <w:tcW w:w="840" w:type="dxa"/>
            <w:tcBorders>
              <w:top w:val="nil"/>
              <w:left w:val="nil"/>
              <w:bottom w:val="single" w:sz="8" w:space="0" w:color="FFFFFF"/>
              <w:right w:val="single" w:sz="8" w:space="0" w:color="FFFFFF"/>
            </w:tcBorders>
            <w:shd w:val="clear" w:color="000000" w:fill="EBF1DE"/>
            <w:noWrap/>
            <w:vAlign w:val="center"/>
            <w:hideMark/>
          </w:tcPr>
          <w:p w14:paraId="50ABE83B" w14:textId="77777777" w:rsidR="00924476" w:rsidRPr="00DF2630" w:rsidRDefault="00924476" w:rsidP="00924476">
            <w:pPr>
              <w:spacing w:before="0" w:after="0"/>
              <w:rPr>
                <w:sz w:val="18"/>
                <w:szCs w:val="18"/>
              </w:rPr>
            </w:pPr>
            <w:r w:rsidRPr="00DF2630">
              <w:rPr>
                <w:sz w:val="18"/>
                <w:szCs w:val="18"/>
              </w:rPr>
              <w:t>25</w:t>
            </w:r>
          </w:p>
        </w:tc>
      </w:tr>
      <w:tr w:rsidR="00924476" w:rsidRPr="00924476" w14:paraId="530F50BC" w14:textId="77777777" w:rsidTr="00924476">
        <w:trPr>
          <w:trHeight w:val="73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031848C3"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Nooran Lake</w:t>
            </w:r>
          </w:p>
        </w:tc>
        <w:tc>
          <w:tcPr>
            <w:tcW w:w="1240" w:type="dxa"/>
            <w:tcBorders>
              <w:top w:val="nil"/>
              <w:left w:val="nil"/>
              <w:bottom w:val="single" w:sz="8" w:space="0" w:color="FFFFFF"/>
              <w:right w:val="single" w:sz="8" w:space="0" w:color="FFFFFF"/>
            </w:tcBorders>
            <w:shd w:val="clear" w:color="000000" w:fill="EAF1DD"/>
            <w:vAlign w:val="center"/>
            <w:hideMark/>
          </w:tcPr>
          <w:p w14:paraId="55AC0EEB" w14:textId="77777777" w:rsidR="00924476" w:rsidRPr="00DF2630" w:rsidRDefault="00924476" w:rsidP="00924476">
            <w:pPr>
              <w:spacing w:before="0" w:after="0"/>
              <w:rPr>
                <w:sz w:val="18"/>
                <w:szCs w:val="18"/>
              </w:rPr>
            </w:pPr>
            <w:r w:rsidRPr="00DF2630">
              <w:rPr>
                <w:sz w:val="18"/>
                <w:szCs w:val="18"/>
              </w:rPr>
              <w:t>Great Cumbung Swamp</w:t>
            </w:r>
          </w:p>
        </w:tc>
        <w:tc>
          <w:tcPr>
            <w:tcW w:w="1500" w:type="dxa"/>
            <w:tcBorders>
              <w:top w:val="nil"/>
              <w:left w:val="nil"/>
              <w:bottom w:val="single" w:sz="8" w:space="0" w:color="FFFFFF"/>
              <w:right w:val="single" w:sz="8" w:space="0" w:color="FFFFFF"/>
            </w:tcBorders>
            <w:shd w:val="clear" w:color="000000" w:fill="EAF1DD"/>
            <w:vAlign w:val="center"/>
            <w:hideMark/>
          </w:tcPr>
          <w:p w14:paraId="44C54269" w14:textId="77777777" w:rsidR="00924476" w:rsidRPr="00DF2630" w:rsidRDefault="00924476" w:rsidP="00924476">
            <w:pPr>
              <w:spacing w:before="0" w:after="0"/>
              <w:rPr>
                <w:sz w:val="18"/>
                <w:szCs w:val="18"/>
              </w:rPr>
            </w:pPr>
            <w:r w:rsidRPr="00DF2630">
              <w:rPr>
                <w:sz w:val="18"/>
                <w:szCs w:val="18"/>
              </w:rPr>
              <w:t>Grazing (cattle)</w:t>
            </w:r>
          </w:p>
        </w:tc>
        <w:tc>
          <w:tcPr>
            <w:tcW w:w="1140" w:type="dxa"/>
            <w:tcBorders>
              <w:top w:val="nil"/>
              <w:left w:val="nil"/>
              <w:bottom w:val="single" w:sz="8" w:space="0" w:color="FFFFFF"/>
              <w:right w:val="single" w:sz="8" w:space="0" w:color="FFFFFF"/>
            </w:tcBorders>
            <w:shd w:val="clear" w:color="000000" w:fill="EAF1DD"/>
            <w:vAlign w:val="center"/>
            <w:hideMark/>
          </w:tcPr>
          <w:p w14:paraId="5E919C58" w14:textId="77777777" w:rsidR="00924476" w:rsidRPr="00DF2630" w:rsidRDefault="00924476" w:rsidP="00924476">
            <w:pPr>
              <w:spacing w:before="0" w:after="0"/>
              <w:rPr>
                <w:sz w:val="18"/>
                <w:szCs w:val="18"/>
              </w:rPr>
            </w:pPr>
            <w:r w:rsidRPr="00DF2630">
              <w:rPr>
                <w:sz w:val="18"/>
                <w:szCs w:val="18"/>
              </w:rPr>
              <w:t>Recent and frequent</w:t>
            </w:r>
          </w:p>
        </w:tc>
        <w:tc>
          <w:tcPr>
            <w:tcW w:w="840" w:type="dxa"/>
            <w:tcBorders>
              <w:top w:val="nil"/>
              <w:left w:val="nil"/>
              <w:bottom w:val="single" w:sz="8" w:space="0" w:color="FFFFFF"/>
              <w:right w:val="single" w:sz="8" w:space="0" w:color="FFFFFF"/>
            </w:tcBorders>
            <w:shd w:val="clear" w:color="000000" w:fill="EBF1DE"/>
            <w:noWrap/>
            <w:vAlign w:val="center"/>
            <w:hideMark/>
          </w:tcPr>
          <w:p w14:paraId="1327D2E2" w14:textId="77777777" w:rsidR="00924476" w:rsidRPr="00DF2630" w:rsidRDefault="00924476" w:rsidP="00924476">
            <w:pPr>
              <w:spacing w:before="0" w:after="0"/>
              <w:rPr>
                <w:sz w:val="18"/>
                <w:szCs w:val="18"/>
              </w:rPr>
            </w:pPr>
            <w:r w:rsidRPr="00DF2630">
              <w:rPr>
                <w:sz w:val="18"/>
                <w:szCs w:val="18"/>
              </w:rPr>
              <w:t>7</w:t>
            </w:r>
          </w:p>
        </w:tc>
        <w:tc>
          <w:tcPr>
            <w:tcW w:w="840" w:type="dxa"/>
            <w:tcBorders>
              <w:top w:val="nil"/>
              <w:left w:val="nil"/>
              <w:bottom w:val="single" w:sz="8" w:space="0" w:color="FFFFFF"/>
              <w:right w:val="single" w:sz="8" w:space="0" w:color="FFFFFF"/>
            </w:tcBorders>
            <w:shd w:val="clear" w:color="000000" w:fill="EBF1DE"/>
            <w:noWrap/>
            <w:vAlign w:val="center"/>
            <w:hideMark/>
          </w:tcPr>
          <w:p w14:paraId="79D1E5B0" w14:textId="77777777" w:rsidR="00924476" w:rsidRPr="00DF2630" w:rsidRDefault="00924476" w:rsidP="00924476">
            <w:pPr>
              <w:spacing w:before="0" w:after="0"/>
              <w:rPr>
                <w:sz w:val="18"/>
                <w:szCs w:val="18"/>
              </w:rPr>
            </w:pPr>
            <w:r w:rsidRPr="00DF2630">
              <w:rPr>
                <w:sz w:val="18"/>
                <w:szCs w:val="18"/>
              </w:rPr>
              <w:t>19</w:t>
            </w:r>
          </w:p>
        </w:tc>
        <w:tc>
          <w:tcPr>
            <w:tcW w:w="840" w:type="dxa"/>
            <w:tcBorders>
              <w:top w:val="nil"/>
              <w:left w:val="nil"/>
              <w:bottom w:val="single" w:sz="8" w:space="0" w:color="FFFFFF"/>
              <w:right w:val="single" w:sz="8" w:space="0" w:color="FFFFFF"/>
            </w:tcBorders>
            <w:shd w:val="clear" w:color="000000" w:fill="EBF1DE"/>
            <w:noWrap/>
            <w:vAlign w:val="center"/>
            <w:hideMark/>
          </w:tcPr>
          <w:p w14:paraId="04659CFC" w14:textId="77777777" w:rsidR="00924476" w:rsidRPr="00DF2630" w:rsidRDefault="00924476" w:rsidP="00924476">
            <w:pPr>
              <w:spacing w:before="0" w:after="0"/>
              <w:rPr>
                <w:sz w:val="18"/>
                <w:szCs w:val="18"/>
              </w:rPr>
            </w:pPr>
            <w:r w:rsidRPr="00DF2630">
              <w:rPr>
                <w:sz w:val="18"/>
                <w:szCs w:val="18"/>
              </w:rPr>
              <w:t>5</w:t>
            </w:r>
          </w:p>
        </w:tc>
        <w:tc>
          <w:tcPr>
            <w:tcW w:w="840" w:type="dxa"/>
            <w:tcBorders>
              <w:top w:val="nil"/>
              <w:left w:val="nil"/>
              <w:bottom w:val="single" w:sz="8" w:space="0" w:color="FFFFFF"/>
              <w:right w:val="single" w:sz="8" w:space="0" w:color="FFFFFF"/>
            </w:tcBorders>
            <w:shd w:val="clear" w:color="000000" w:fill="EBF1DE"/>
            <w:noWrap/>
            <w:vAlign w:val="center"/>
            <w:hideMark/>
          </w:tcPr>
          <w:p w14:paraId="49440F64" w14:textId="77777777" w:rsidR="00924476" w:rsidRPr="00DF2630" w:rsidRDefault="00924476" w:rsidP="00924476">
            <w:pPr>
              <w:spacing w:before="0" w:after="0"/>
              <w:rPr>
                <w:sz w:val="18"/>
                <w:szCs w:val="18"/>
              </w:rPr>
            </w:pPr>
            <w:r w:rsidRPr="00DF2630">
              <w:rPr>
                <w:sz w:val="18"/>
                <w:szCs w:val="18"/>
              </w:rPr>
              <w:t>4</w:t>
            </w:r>
          </w:p>
        </w:tc>
      </w:tr>
      <w:tr w:rsidR="00924476" w:rsidRPr="00924476" w14:paraId="112392F8"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0D991B3C"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Hazelwood</w:t>
            </w:r>
          </w:p>
        </w:tc>
        <w:tc>
          <w:tcPr>
            <w:tcW w:w="1240" w:type="dxa"/>
            <w:tcBorders>
              <w:top w:val="nil"/>
              <w:left w:val="nil"/>
              <w:bottom w:val="single" w:sz="8" w:space="0" w:color="FFFFFF"/>
              <w:right w:val="single" w:sz="8" w:space="0" w:color="FFFFFF"/>
            </w:tcBorders>
            <w:shd w:val="clear" w:color="000000" w:fill="EAF1DD"/>
            <w:vAlign w:val="center"/>
            <w:hideMark/>
          </w:tcPr>
          <w:p w14:paraId="45B68598" w14:textId="77777777" w:rsidR="00924476" w:rsidRPr="00DF2630" w:rsidRDefault="00924476" w:rsidP="00924476">
            <w:pPr>
              <w:spacing w:before="0" w:after="0"/>
              <w:rPr>
                <w:sz w:val="18"/>
                <w:szCs w:val="18"/>
              </w:rPr>
            </w:pPr>
            <w:r w:rsidRPr="00DF2630">
              <w:rPr>
                <w:sz w:val="18"/>
                <w:szCs w:val="18"/>
              </w:rPr>
              <w:t>Lachlan River Floodplain</w:t>
            </w:r>
          </w:p>
        </w:tc>
        <w:tc>
          <w:tcPr>
            <w:tcW w:w="1500" w:type="dxa"/>
            <w:tcBorders>
              <w:top w:val="nil"/>
              <w:left w:val="nil"/>
              <w:bottom w:val="single" w:sz="8" w:space="0" w:color="FFFFFF"/>
              <w:right w:val="single" w:sz="8" w:space="0" w:color="FFFFFF"/>
            </w:tcBorders>
            <w:shd w:val="clear" w:color="000000" w:fill="EAF1DD"/>
            <w:vAlign w:val="center"/>
            <w:hideMark/>
          </w:tcPr>
          <w:p w14:paraId="062FE5EC" w14:textId="77777777" w:rsidR="00924476" w:rsidRPr="00DF2630" w:rsidRDefault="00924476" w:rsidP="00924476">
            <w:pPr>
              <w:spacing w:before="0" w:after="0"/>
              <w:rPr>
                <w:sz w:val="18"/>
                <w:szCs w:val="18"/>
              </w:rPr>
            </w:pPr>
            <w:r w:rsidRPr="00DF2630">
              <w:rPr>
                <w:sz w:val="18"/>
                <w:szCs w:val="18"/>
              </w:rPr>
              <w:t>Grazing (sheep)</w:t>
            </w:r>
          </w:p>
        </w:tc>
        <w:tc>
          <w:tcPr>
            <w:tcW w:w="1140" w:type="dxa"/>
            <w:tcBorders>
              <w:top w:val="nil"/>
              <w:left w:val="nil"/>
              <w:bottom w:val="single" w:sz="8" w:space="0" w:color="FFFFFF"/>
              <w:right w:val="single" w:sz="8" w:space="0" w:color="FFFFFF"/>
            </w:tcBorders>
            <w:shd w:val="clear" w:color="000000" w:fill="EAF1DD"/>
            <w:vAlign w:val="center"/>
            <w:hideMark/>
          </w:tcPr>
          <w:p w14:paraId="76945012" w14:textId="77777777" w:rsidR="00924476" w:rsidRPr="00DF2630" w:rsidRDefault="00924476" w:rsidP="00924476">
            <w:pPr>
              <w:spacing w:before="0" w:after="0"/>
              <w:rPr>
                <w:sz w:val="18"/>
                <w:szCs w:val="18"/>
              </w:rPr>
            </w:pPr>
            <w:r w:rsidRPr="00DF2630">
              <w:rPr>
                <w:sz w:val="18"/>
                <w:szCs w:val="18"/>
              </w:rPr>
              <w:t>Recent and frequent</w:t>
            </w:r>
          </w:p>
        </w:tc>
        <w:tc>
          <w:tcPr>
            <w:tcW w:w="840" w:type="dxa"/>
            <w:tcBorders>
              <w:top w:val="nil"/>
              <w:left w:val="nil"/>
              <w:bottom w:val="single" w:sz="8" w:space="0" w:color="FFFFFF"/>
              <w:right w:val="single" w:sz="8" w:space="0" w:color="FFFFFF"/>
            </w:tcBorders>
            <w:shd w:val="clear" w:color="000000" w:fill="EBF1DE"/>
            <w:noWrap/>
            <w:vAlign w:val="center"/>
            <w:hideMark/>
          </w:tcPr>
          <w:p w14:paraId="32D0AB5D" w14:textId="77777777" w:rsidR="00924476" w:rsidRPr="00DF2630" w:rsidRDefault="00924476" w:rsidP="00924476">
            <w:pPr>
              <w:spacing w:before="0" w:after="0"/>
              <w:rPr>
                <w:sz w:val="18"/>
                <w:szCs w:val="18"/>
              </w:rPr>
            </w:pPr>
            <w:r w:rsidRPr="00DF2630">
              <w:rPr>
                <w:sz w:val="18"/>
                <w:szCs w:val="18"/>
              </w:rPr>
              <w:t>18</w:t>
            </w:r>
          </w:p>
        </w:tc>
        <w:tc>
          <w:tcPr>
            <w:tcW w:w="840" w:type="dxa"/>
            <w:tcBorders>
              <w:top w:val="nil"/>
              <w:left w:val="nil"/>
              <w:bottom w:val="single" w:sz="8" w:space="0" w:color="FFFFFF"/>
              <w:right w:val="single" w:sz="8" w:space="0" w:color="FFFFFF"/>
            </w:tcBorders>
            <w:shd w:val="clear" w:color="000000" w:fill="EBF1DE"/>
            <w:noWrap/>
            <w:vAlign w:val="center"/>
            <w:hideMark/>
          </w:tcPr>
          <w:p w14:paraId="0A4AED20" w14:textId="77777777" w:rsidR="00924476" w:rsidRPr="00DF2630" w:rsidRDefault="00924476" w:rsidP="00924476">
            <w:pPr>
              <w:spacing w:before="0" w:after="0"/>
              <w:rPr>
                <w:sz w:val="18"/>
                <w:szCs w:val="18"/>
              </w:rPr>
            </w:pPr>
            <w:r w:rsidRPr="00DF2630">
              <w:rPr>
                <w:sz w:val="18"/>
                <w:szCs w:val="18"/>
              </w:rPr>
              <w:t>21</w:t>
            </w:r>
          </w:p>
        </w:tc>
        <w:tc>
          <w:tcPr>
            <w:tcW w:w="840" w:type="dxa"/>
            <w:tcBorders>
              <w:top w:val="nil"/>
              <w:left w:val="nil"/>
              <w:bottom w:val="single" w:sz="8" w:space="0" w:color="FFFFFF"/>
              <w:right w:val="single" w:sz="8" w:space="0" w:color="FFFFFF"/>
            </w:tcBorders>
            <w:shd w:val="clear" w:color="000000" w:fill="EBF1DE"/>
            <w:noWrap/>
            <w:vAlign w:val="center"/>
            <w:hideMark/>
          </w:tcPr>
          <w:p w14:paraId="77778C09" w14:textId="77777777" w:rsidR="00924476" w:rsidRPr="00DF2630" w:rsidRDefault="00924476" w:rsidP="00924476">
            <w:pPr>
              <w:spacing w:before="0" w:after="0"/>
              <w:rPr>
                <w:sz w:val="18"/>
                <w:szCs w:val="18"/>
              </w:rPr>
            </w:pPr>
            <w:r w:rsidRPr="00DF2630">
              <w:rPr>
                <w:sz w:val="18"/>
                <w:szCs w:val="18"/>
              </w:rPr>
              <w:t>15</w:t>
            </w:r>
          </w:p>
        </w:tc>
        <w:tc>
          <w:tcPr>
            <w:tcW w:w="840" w:type="dxa"/>
            <w:tcBorders>
              <w:top w:val="nil"/>
              <w:left w:val="nil"/>
              <w:bottom w:val="single" w:sz="8" w:space="0" w:color="FFFFFF"/>
              <w:right w:val="single" w:sz="8" w:space="0" w:color="FFFFFF"/>
            </w:tcBorders>
            <w:shd w:val="clear" w:color="000000" w:fill="EBF1DE"/>
            <w:noWrap/>
            <w:vAlign w:val="center"/>
            <w:hideMark/>
          </w:tcPr>
          <w:p w14:paraId="404423F0" w14:textId="77777777" w:rsidR="00924476" w:rsidRPr="00DF2630" w:rsidRDefault="00924476" w:rsidP="00924476">
            <w:pPr>
              <w:spacing w:before="0" w:after="0"/>
              <w:rPr>
                <w:sz w:val="18"/>
                <w:szCs w:val="18"/>
              </w:rPr>
            </w:pPr>
            <w:r w:rsidRPr="00DF2630">
              <w:rPr>
                <w:sz w:val="18"/>
                <w:szCs w:val="18"/>
              </w:rPr>
              <w:t>18</w:t>
            </w:r>
          </w:p>
        </w:tc>
      </w:tr>
      <w:tr w:rsidR="00924476" w:rsidRPr="00924476" w14:paraId="05238582"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1CC9F356"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Lake Bullogal</w:t>
            </w:r>
          </w:p>
        </w:tc>
        <w:tc>
          <w:tcPr>
            <w:tcW w:w="1240" w:type="dxa"/>
            <w:tcBorders>
              <w:top w:val="nil"/>
              <w:left w:val="nil"/>
              <w:bottom w:val="single" w:sz="8" w:space="0" w:color="FFFFFF"/>
              <w:right w:val="single" w:sz="8" w:space="0" w:color="FFFFFF"/>
            </w:tcBorders>
            <w:shd w:val="clear" w:color="000000" w:fill="EAF1DD"/>
            <w:vAlign w:val="center"/>
            <w:hideMark/>
          </w:tcPr>
          <w:p w14:paraId="0A88E969" w14:textId="77777777" w:rsidR="00924476" w:rsidRPr="00DF2630" w:rsidRDefault="00924476" w:rsidP="00924476">
            <w:pPr>
              <w:spacing w:before="0" w:after="0"/>
              <w:rPr>
                <w:sz w:val="18"/>
                <w:szCs w:val="18"/>
              </w:rPr>
            </w:pPr>
            <w:r w:rsidRPr="00DF2630">
              <w:rPr>
                <w:sz w:val="18"/>
                <w:szCs w:val="18"/>
              </w:rPr>
              <w:t>Lachlan Swamp</w:t>
            </w:r>
          </w:p>
        </w:tc>
        <w:tc>
          <w:tcPr>
            <w:tcW w:w="1500" w:type="dxa"/>
            <w:tcBorders>
              <w:top w:val="nil"/>
              <w:left w:val="nil"/>
              <w:bottom w:val="single" w:sz="8" w:space="0" w:color="FFFFFF"/>
              <w:right w:val="single" w:sz="8" w:space="0" w:color="FFFFFF"/>
            </w:tcBorders>
            <w:shd w:val="clear" w:color="000000" w:fill="EAF1DD"/>
            <w:vAlign w:val="center"/>
            <w:hideMark/>
          </w:tcPr>
          <w:p w14:paraId="416F1957" w14:textId="77777777" w:rsidR="00924476" w:rsidRPr="00DF2630" w:rsidRDefault="00924476" w:rsidP="00924476">
            <w:pPr>
              <w:spacing w:before="0" w:after="0"/>
              <w:rPr>
                <w:sz w:val="18"/>
                <w:szCs w:val="18"/>
              </w:rPr>
            </w:pPr>
            <w:r w:rsidRPr="00DF2630">
              <w:rPr>
                <w:sz w:val="18"/>
                <w:szCs w:val="18"/>
              </w:rPr>
              <w:t>Grazing (sheep – large numbers)</w:t>
            </w:r>
          </w:p>
        </w:tc>
        <w:tc>
          <w:tcPr>
            <w:tcW w:w="1140" w:type="dxa"/>
            <w:tcBorders>
              <w:top w:val="nil"/>
              <w:left w:val="nil"/>
              <w:bottom w:val="single" w:sz="8" w:space="0" w:color="FFFFFF"/>
              <w:right w:val="single" w:sz="8" w:space="0" w:color="FFFFFF"/>
            </w:tcBorders>
            <w:shd w:val="clear" w:color="000000" w:fill="EAF1DD"/>
            <w:vAlign w:val="center"/>
            <w:hideMark/>
          </w:tcPr>
          <w:p w14:paraId="5E2C0149" w14:textId="77777777" w:rsidR="00924476" w:rsidRPr="00DF2630" w:rsidRDefault="00924476" w:rsidP="00924476">
            <w:pPr>
              <w:spacing w:before="0" w:after="0"/>
              <w:rPr>
                <w:sz w:val="18"/>
                <w:szCs w:val="18"/>
              </w:rPr>
            </w:pPr>
            <w:r w:rsidRPr="00DF2630">
              <w:rPr>
                <w:sz w:val="18"/>
                <w:szCs w:val="18"/>
              </w:rPr>
              <w:t>Recent and frequent</w:t>
            </w:r>
          </w:p>
        </w:tc>
        <w:tc>
          <w:tcPr>
            <w:tcW w:w="840" w:type="dxa"/>
            <w:tcBorders>
              <w:top w:val="nil"/>
              <w:left w:val="nil"/>
              <w:bottom w:val="single" w:sz="8" w:space="0" w:color="FFFFFF"/>
              <w:right w:val="single" w:sz="8" w:space="0" w:color="FFFFFF"/>
            </w:tcBorders>
            <w:shd w:val="clear" w:color="000000" w:fill="EBF1DE"/>
            <w:noWrap/>
            <w:vAlign w:val="center"/>
            <w:hideMark/>
          </w:tcPr>
          <w:p w14:paraId="593A2FD3" w14:textId="77777777" w:rsidR="00924476" w:rsidRPr="00DF2630" w:rsidRDefault="00924476" w:rsidP="00924476">
            <w:pPr>
              <w:spacing w:before="0" w:after="0"/>
              <w:rPr>
                <w:sz w:val="18"/>
                <w:szCs w:val="18"/>
              </w:rPr>
            </w:pPr>
            <w:r w:rsidRPr="00DF2630">
              <w:rPr>
                <w:sz w:val="18"/>
                <w:szCs w:val="18"/>
              </w:rPr>
              <w:t>0</w:t>
            </w:r>
          </w:p>
        </w:tc>
        <w:tc>
          <w:tcPr>
            <w:tcW w:w="840" w:type="dxa"/>
            <w:tcBorders>
              <w:top w:val="nil"/>
              <w:left w:val="nil"/>
              <w:bottom w:val="single" w:sz="8" w:space="0" w:color="FFFFFF"/>
              <w:right w:val="single" w:sz="8" w:space="0" w:color="FFFFFF"/>
            </w:tcBorders>
            <w:shd w:val="clear" w:color="000000" w:fill="EBF1DE"/>
            <w:noWrap/>
            <w:vAlign w:val="center"/>
            <w:hideMark/>
          </w:tcPr>
          <w:p w14:paraId="2849977B" w14:textId="77777777" w:rsidR="00924476" w:rsidRPr="00DF2630" w:rsidRDefault="00924476" w:rsidP="00924476">
            <w:pPr>
              <w:spacing w:before="0" w:after="0"/>
              <w:rPr>
                <w:sz w:val="18"/>
                <w:szCs w:val="18"/>
              </w:rPr>
            </w:pPr>
            <w:r w:rsidRPr="00DF2630">
              <w:rPr>
                <w:sz w:val="18"/>
                <w:szCs w:val="18"/>
              </w:rPr>
              <w:t>0</w:t>
            </w:r>
          </w:p>
        </w:tc>
        <w:tc>
          <w:tcPr>
            <w:tcW w:w="840" w:type="dxa"/>
            <w:tcBorders>
              <w:top w:val="nil"/>
              <w:left w:val="nil"/>
              <w:bottom w:val="single" w:sz="8" w:space="0" w:color="FFFFFF"/>
              <w:right w:val="single" w:sz="8" w:space="0" w:color="FFFFFF"/>
            </w:tcBorders>
            <w:shd w:val="clear" w:color="000000" w:fill="EBF1DE"/>
            <w:noWrap/>
            <w:vAlign w:val="center"/>
            <w:hideMark/>
          </w:tcPr>
          <w:p w14:paraId="2A451DC1" w14:textId="77777777" w:rsidR="00924476" w:rsidRPr="00DF2630" w:rsidRDefault="00924476" w:rsidP="00924476">
            <w:pPr>
              <w:spacing w:before="0" w:after="0"/>
              <w:rPr>
                <w:sz w:val="18"/>
                <w:szCs w:val="18"/>
              </w:rPr>
            </w:pPr>
            <w:r w:rsidRPr="00DF2630">
              <w:rPr>
                <w:sz w:val="18"/>
                <w:szCs w:val="18"/>
              </w:rPr>
              <w:t>34</w:t>
            </w:r>
          </w:p>
        </w:tc>
        <w:tc>
          <w:tcPr>
            <w:tcW w:w="840" w:type="dxa"/>
            <w:tcBorders>
              <w:top w:val="nil"/>
              <w:left w:val="nil"/>
              <w:bottom w:val="single" w:sz="8" w:space="0" w:color="FFFFFF"/>
              <w:right w:val="single" w:sz="8" w:space="0" w:color="FFFFFF"/>
            </w:tcBorders>
            <w:shd w:val="clear" w:color="000000" w:fill="EBF1DE"/>
            <w:noWrap/>
            <w:vAlign w:val="center"/>
            <w:hideMark/>
          </w:tcPr>
          <w:p w14:paraId="3893474F" w14:textId="77777777" w:rsidR="00924476" w:rsidRPr="00DF2630" w:rsidRDefault="00924476" w:rsidP="00924476">
            <w:pPr>
              <w:spacing w:before="0" w:after="0"/>
              <w:rPr>
                <w:sz w:val="18"/>
                <w:szCs w:val="18"/>
              </w:rPr>
            </w:pPr>
            <w:r w:rsidRPr="00DF2630">
              <w:rPr>
                <w:sz w:val="18"/>
                <w:szCs w:val="18"/>
              </w:rPr>
              <w:t>4</w:t>
            </w:r>
          </w:p>
        </w:tc>
      </w:tr>
      <w:tr w:rsidR="00924476" w:rsidRPr="00924476" w14:paraId="136AD24B"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3EC57D9B"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Lake Tarwong</w:t>
            </w:r>
          </w:p>
        </w:tc>
        <w:tc>
          <w:tcPr>
            <w:tcW w:w="1240" w:type="dxa"/>
            <w:tcBorders>
              <w:top w:val="nil"/>
              <w:left w:val="nil"/>
              <w:bottom w:val="single" w:sz="8" w:space="0" w:color="FFFFFF"/>
              <w:right w:val="single" w:sz="8" w:space="0" w:color="FFFFFF"/>
            </w:tcBorders>
            <w:shd w:val="clear" w:color="000000" w:fill="EAF1DD"/>
            <w:vAlign w:val="center"/>
            <w:hideMark/>
          </w:tcPr>
          <w:p w14:paraId="397071AF" w14:textId="77777777" w:rsidR="00924476" w:rsidRPr="00DF2630" w:rsidRDefault="00924476" w:rsidP="00924476">
            <w:pPr>
              <w:spacing w:before="0" w:after="0"/>
              <w:rPr>
                <w:sz w:val="18"/>
                <w:szCs w:val="18"/>
              </w:rPr>
            </w:pPr>
            <w:r w:rsidRPr="00DF2630">
              <w:rPr>
                <w:sz w:val="18"/>
                <w:szCs w:val="18"/>
              </w:rPr>
              <w:t>Merrowie/Box Creek</w:t>
            </w:r>
          </w:p>
        </w:tc>
        <w:tc>
          <w:tcPr>
            <w:tcW w:w="1500" w:type="dxa"/>
            <w:tcBorders>
              <w:top w:val="nil"/>
              <w:left w:val="nil"/>
              <w:bottom w:val="single" w:sz="8" w:space="0" w:color="FFFFFF"/>
              <w:right w:val="single" w:sz="8" w:space="0" w:color="FFFFFF"/>
            </w:tcBorders>
            <w:shd w:val="clear" w:color="000000" w:fill="EAF1DD"/>
            <w:vAlign w:val="center"/>
            <w:hideMark/>
          </w:tcPr>
          <w:p w14:paraId="29C62044" w14:textId="77777777" w:rsidR="00924476" w:rsidRPr="00DF2630" w:rsidRDefault="00924476" w:rsidP="00924476">
            <w:pPr>
              <w:spacing w:before="0" w:after="0"/>
              <w:rPr>
                <w:sz w:val="18"/>
                <w:szCs w:val="18"/>
              </w:rPr>
            </w:pPr>
            <w:r w:rsidRPr="00DF2630">
              <w:rPr>
                <w:sz w:val="18"/>
                <w:szCs w:val="18"/>
              </w:rPr>
              <w:t>Grazing (sheep)</w:t>
            </w:r>
          </w:p>
        </w:tc>
        <w:tc>
          <w:tcPr>
            <w:tcW w:w="1140" w:type="dxa"/>
            <w:tcBorders>
              <w:top w:val="nil"/>
              <w:left w:val="nil"/>
              <w:bottom w:val="single" w:sz="8" w:space="0" w:color="FFFFFF"/>
              <w:right w:val="single" w:sz="8" w:space="0" w:color="FFFFFF"/>
            </w:tcBorders>
            <w:shd w:val="clear" w:color="000000" w:fill="EAF1DD"/>
            <w:vAlign w:val="center"/>
            <w:hideMark/>
          </w:tcPr>
          <w:p w14:paraId="30D09471" w14:textId="77777777" w:rsidR="00924476" w:rsidRPr="00DF2630" w:rsidRDefault="00924476" w:rsidP="00924476">
            <w:pPr>
              <w:spacing w:before="0" w:after="0"/>
              <w:rPr>
                <w:sz w:val="18"/>
                <w:szCs w:val="18"/>
              </w:rPr>
            </w:pPr>
            <w:r w:rsidRPr="00DF2630">
              <w:rPr>
                <w:sz w:val="18"/>
                <w:szCs w:val="18"/>
              </w:rPr>
              <w:t>Recent and frequent</w:t>
            </w:r>
          </w:p>
        </w:tc>
        <w:tc>
          <w:tcPr>
            <w:tcW w:w="840" w:type="dxa"/>
            <w:tcBorders>
              <w:top w:val="nil"/>
              <w:left w:val="nil"/>
              <w:bottom w:val="single" w:sz="8" w:space="0" w:color="FFFFFF"/>
              <w:right w:val="single" w:sz="8" w:space="0" w:color="FFFFFF"/>
            </w:tcBorders>
            <w:shd w:val="clear" w:color="000000" w:fill="EBF1DE"/>
            <w:noWrap/>
            <w:vAlign w:val="center"/>
            <w:hideMark/>
          </w:tcPr>
          <w:p w14:paraId="4CDB6E52" w14:textId="77777777" w:rsidR="00924476" w:rsidRPr="00DF2630" w:rsidRDefault="00924476" w:rsidP="00924476">
            <w:pPr>
              <w:spacing w:before="0" w:after="0"/>
              <w:rPr>
                <w:sz w:val="18"/>
                <w:szCs w:val="18"/>
              </w:rPr>
            </w:pPr>
            <w:r w:rsidRPr="00DF2630">
              <w:rPr>
                <w:sz w:val="18"/>
                <w:szCs w:val="18"/>
              </w:rPr>
              <w:t>119</w:t>
            </w:r>
          </w:p>
        </w:tc>
        <w:tc>
          <w:tcPr>
            <w:tcW w:w="840" w:type="dxa"/>
            <w:tcBorders>
              <w:top w:val="nil"/>
              <w:left w:val="nil"/>
              <w:bottom w:val="single" w:sz="8" w:space="0" w:color="FFFFFF"/>
              <w:right w:val="single" w:sz="8" w:space="0" w:color="FFFFFF"/>
            </w:tcBorders>
            <w:shd w:val="clear" w:color="000000" w:fill="EBF1DE"/>
            <w:noWrap/>
            <w:vAlign w:val="center"/>
            <w:hideMark/>
          </w:tcPr>
          <w:p w14:paraId="19240D45" w14:textId="77777777" w:rsidR="00924476" w:rsidRPr="00DF2630" w:rsidRDefault="00924476" w:rsidP="00924476">
            <w:pPr>
              <w:spacing w:before="0" w:after="0"/>
              <w:rPr>
                <w:sz w:val="18"/>
                <w:szCs w:val="18"/>
              </w:rPr>
            </w:pPr>
            <w:r w:rsidRPr="00DF2630">
              <w:rPr>
                <w:sz w:val="18"/>
                <w:szCs w:val="18"/>
              </w:rPr>
              <w:t>46</w:t>
            </w:r>
          </w:p>
        </w:tc>
        <w:tc>
          <w:tcPr>
            <w:tcW w:w="840" w:type="dxa"/>
            <w:tcBorders>
              <w:top w:val="nil"/>
              <w:left w:val="nil"/>
              <w:bottom w:val="single" w:sz="8" w:space="0" w:color="FFFFFF"/>
              <w:right w:val="single" w:sz="8" w:space="0" w:color="FFFFFF"/>
            </w:tcBorders>
            <w:shd w:val="clear" w:color="000000" w:fill="DCE6F1"/>
            <w:noWrap/>
            <w:vAlign w:val="center"/>
            <w:hideMark/>
          </w:tcPr>
          <w:p w14:paraId="171DBC80" w14:textId="77777777" w:rsidR="00924476" w:rsidRPr="00DF2630" w:rsidRDefault="00924476" w:rsidP="00924476">
            <w:pPr>
              <w:spacing w:before="0" w:after="0"/>
              <w:rPr>
                <w:sz w:val="18"/>
                <w:szCs w:val="18"/>
              </w:rPr>
            </w:pPr>
            <w:r w:rsidRPr="00DF2630">
              <w:rPr>
                <w:sz w:val="18"/>
                <w:szCs w:val="18"/>
              </w:rPr>
              <w:t>flooded</w:t>
            </w:r>
          </w:p>
        </w:tc>
        <w:tc>
          <w:tcPr>
            <w:tcW w:w="840" w:type="dxa"/>
            <w:tcBorders>
              <w:top w:val="nil"/>
              <w:left w:val="nil"/>
              <w:bottom w:val="single" w:sz="8" w:space="0" w:color="FFFFFF"/>
              <w:right w:val="single" w:sz="8" w:space="0" w:color="FFFFFF"/>
            </w:tcBorders>
            <w:shd w:val="clear" w:color="000000" w:fill="EBF1DE"/>
            <w:noWrap/>
            <w:vAlign w:val="center"/>
            <w:hideMark/>
          </w:tcPr>
          <w:p w14:paraId="6AD54953" w14:textId="77777777" w:rsidR="00924476" w:rsidRPr="00DF2630" w:rsidRDefault="00924476" w:rsidP="00924476">
            <w:pPr>
              <w:spacing w:before="0" w:after="0"/>
              <w:rPr>
                <w:sz w:val="18"/>
                <w:szCs w:val="18"/>
              </w:rPr>
            </w:pPr>
            <w:r w:rsidRPr="00DF2630">
              <w:rPr>
                <w:sz w:val="18"/>
                <w:szCs w:val="18"/>
              </w:rPr>
              <w:t>9485</w:t>
            </w:r>
          </w:p>
        </w:tc>
      </w:tr>
      <w:tr w:rsidR="00924476" w:rsidRPr="00924476" w14:paraId="64471558" w14:textId="77777777" w:rsidTr="00924476">
        <w:trPr>
          <w:trHeight w:val="73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04123255"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Lake Marrool</w:t>
            </w:r>
          </w:p>
        </w:tc>
        <w:tc>
          <w:tcPr>
            <w:tcW w:w="1240" w:type="dxa"/>
            <w:tcBorders>
              <w:top w:val="nil"/>
              <w:left w:val="nil"/>
              <w:bottom w:val="single" w:sz="8" w:space="0" w:color="FFFFFF"/>
              <w:right w:val="single" w:sz="8" w:space="0" w:color="FFFFFF"/>
            </w:tcBorders>
            <w:shd w:val="clear" w:color="000000" w:fill="EAF1DD"/>
            <w:vAlign w:val="center"/>
            <w:hideMark/>
          </w:tcPr>
          <w:p w14:paraId="4921AB5D" w14:textId="77777777" w:rsidR="00924476" w:rsidRPr="00DF2630" w:rsidRDefault="00924476" w:rsidP="00924476">
            <w:pPr>
              <w:spacing w:before="0" w:after="0"/>
              <w:rPr>
                <w:sz w:val="18"/>
                <w:szCs w:val="18"/>
              </w:rPr>
            </w:pPr>
            <w:r w:rsidRPr="00DF2630">
              <w:rPr>
                <w:sz w:val="18"/>
                <w:szCs w:val="18"/>
              </w:rPr>
              <w:t>Great Cumbung Swamp</w:t>
            </w:r>
          </w:p>
        </w:tc>
        <w:tc>
          <w:tcPr>
            <w:tcW w:w="1500" w:type="dxa"/>
            <w:tcBorders>
              <w:top w:val="nil"/>
              <w:left w:val="nil"/>
              <w:bottom w:val="single" w:sz="8" w:space="0" w:color="FFFFFF"/>
              <w:right w:val="single" w:sz="8" w:space="0" w:color="FFFFFF"/>
            </w:tcBorders>
            <w:shd w:val="clear" w:color="000000" w:fill="EAF1DD"/>
            <w:vAlign w:val="center"/>
            <w:hideMark/>
          </w:tcPr>
          <w:p w14:paraId="2BB7E960" w14:textId="77777777" w:rsidR="00924476" w:rsidRPr="00DF2630" w:rsidRDefault="00924476" w:rsidP="00924476">
            <w:pPr>
              <w:spacing w:before="0" w:after="0"/>
              <w:rPr>
                <w:sz w:val="18"/>
                <w:szCs w:val="18"/>
              </w:rPr>
            </w:pPr>
            <w:r w:rsidRPr="00DF2630">
              <w:rPr>
                <w:sz w:val="18"/>
                <w:szCs w:val="18"/>
              </w:rPr>
              <w:t xml:space="preserve">Grazing </w:t>
            </w:r>
          </w:p>
        </w:tc>
        <w:tc>
          <w:tcPr>
            <w:tcW w:w="1140" w:type="dxa"/>
            <w:tcBorders>
              <w:top w:val="nil"/>
              <w:left w:val="nil"/>
              <w:bottom w:val="single" w:sz="8" w:space="0" w:color="FFFFFF"/>
              <w:right w:val="single" w:sz="8" w:space="0" w:color="FFFFFF"/>
            </w:tcBorders>
            <w:shd w:val="clear" w:color="000000" w:fill="EAF1DD"/>
            <w:vAlign w:val="center"/>
            <w:hideMark/>
          </w:tcPr>
          <w:p w14:paraId="4980D281" w14:textId="77777777" w:rsidR="00924476" w:rsidRPr="00DF2630" w:rsidRDefault="00924476" w:rsidP="00924476">
            <w:pPr>
              <w:spacing w:before="0" w:after="0"/>
              <w:rPr>
                <w:sz w:val="18"/>
                <w:szCs w:val="18"/>
              </w:rPr>
            </w:pPr>
            <w:r w:rsidRPr="00DF2630">
              <w:rPr>
                <w:sz w:val="18"/>
                <w:szCs w:val="18"/>
              </w:rPr>
              <w:t>Recent and occasional</w:t>
            </w:r>
          </w:p>
        </w:tc>
        <w:tc>
          <w:tcPr>
            <w:tcW w:w="840" w:type="dxa"/>
            <w:tcBorders>
              <w:top w:val="nil"/>
              <w:left w:val="nil"/>
              <w:bottom w:val="single" w:sz="8" w:space="0" w:color="FFFFFF"/>
              <w:right w:val="single" w:sz="8" w:space="0" w:color="FFFFFF"/>
            </w:tcBorders>
            <w:shd w:val="clear" w:color="000000" w:fill="EBF1DE"/>
            <w:noWrap/>
            <w:vAlign w:val="center"/>
            <w:hideMark/>
          </w:tcPr>
          <w:p w14:paraId="6E187567" w14:textId="77777777" w:rsidR="00924476" w:rsidRPr="00DF2630" w:rsidRDefault="00924476" w:rsidP="00924476">
            <w:pPr>
              <w:spacing w:before="0" w:after="0"/>
              <w:rPr>
                <w:sz w:val="18"/>
                <w:szCs w:val="18"/>
              </w:rPr>
            </w:pPr>
            <w:r w:rsidRPr="00DF2630">
              <w:rPr>
                <w:sz w:val="18"/>
                <w:szCs w:val="18"/>
              </w:rPr>
              <w:t>1</w:t>
            </w:r>
          </w:p>
        </w:tc>
        <w:tc>
          <w:tcPr>
            <w:tcW w:w="840" w:type="dxa"/>
            <w:tcBorders>
              <w:top w:val="nil"/>
              <w:left w:val="nil"/>
              <w:bottom w:val="single" w:sz="8" w:space="0" w:color="FFFFFF"/>
              <w:right w:val="single" w:sz="8" w:space="0" w:color="FFFFFF"/>
            </w:tcBorders>
            <w:shd w:val="clear" w:color="000000" w:fill="EBF1DE"/>
            <w:noWrap/>
            <w:vAlign w:val="center"/>
            <w:hideMark/>
          </w:tcPr>
          <w:p w14:paraId="3B5CE8C1" w14:textId="77777777" w:rsidR="00924476" w:rsidRPr="00DF2630" w:rsidRDefault="00924476" w:rsidP="00924476">
            <w:pPr>
              <w:spacing w:before="0" w:after="0"/>
              <w:rPr>
                <w:sz w:val="18"/>
                <w:szCs w:val="18"/>
              </w:rPr>
            </w:pPr>
            <w:r w:rsidRPr="00DF2630">
              <w:rPr>
                <w:sz w:val="18"/>
                <w:szCs w:val="18"/>
              </w:rPr>
              <w:t>1</w:t>
            </w:r>
          </w:p>
        </w:tc>
        <w:tc>
          <w:tcPr>
            <w:tcW w:w="840" w:type="dxa"/>
            <w:tcBorders>
              <w:top w:val="nil"/>
              <w:left w:val="nil"/>
              <w:bottom w:val="single" w:sz="8" w:space="0" w:color="FFFFFF"/>
              <w:right w:val="single" w:sz="8" w:space="0" w:color="FFFFFF"/>
            </w:tcBorders>
            <w:shd w:val="clear" w:color="000000" w:fill="EBF1DE"/>
            <w:noWrap/>
            <w:vAlign w:val="center"/>
            <w:hideMark/>
          </w:tcPr>
          <w:p w14:paraId="765A0329" w14:textId="77777777" w:rsidR="00924476" w:rsidRPr="00DF2630" w:rsidRDefault="00924476" w:rsidP="00924476">
            <w:pPr>
              <w:spacing w:before="0" w:after="0"/>
              <w:rPr>
                <w:sz w:val="18"/>
                <w:szCs w:val="18"/>
              </w:rPr>
            </w:pPr>
            <w:r w:rsidRPr="00DF2630">
              <w:rPr>
                <w:sz w:val="18"/>
                <w:szCs w:val="18"/>
              </w:rPr>
              <w:t>1</w:t>
            </w:r>
          </w:p>
        </w:tc>
        <w:tc>
          <w:tcPr>
            <w:tcW w:w="840" w:type="dxa"/>
            <w:tcBorders>
              <w:top w:val="nil"/>
              <w:left w:val="nil"/>
              <w:bottom w:val="single" w:sz="8" w:space="0" w:color="FFFFFF"/>
              <w:right w:val="single" w:sz="8" w:space="0" w:color="FFFFFF"/>
            </w:tcBorders>
            <w:shd w:val="clear" w:color="000000" w:fill="EBF1DE"/>
            <w:noWrap/>
            <w:vAlign w:val="center"/>
            <w:hideMark/>
          </w:tcPr>
          <w:p w14:paraId="76382DEF" w14:textId="77777777" w:rsidR="00924476" w:rsidRPr="00DF2630" w:rsidRDefault="00924476" w:rsidP="00924476">
            <w:pPr>
              <w:spacing w:before="0" w:after="0"/>
              <w:rPr>
                <w:sz w:val="18"/>
                <w:szCs w:val="18"/>
              </w:rPr>
            </w:pPr>
            <w:r w:rsidRPr="00DF2630">
              <w:rPr>
                <w:sz w:val="18"/>
                <w:szCs w:val="18"/>
              </w:rPr>
              <w:t>1</w:t>
            </w:r>
          </w:p>
        </w:tc>
      </w:tr>
      <w:tr w:rsidR="00924476" w:rsidRPr="00924476" w14:paraId="37C374AE"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160AC3FD"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Whealbah</w:t>
            </w:r>
          </w:p>
        </w:tc>
        <w:tc>
          <w:tcPr>
            <w:tcW w:w="1240" w:type="dxa"/>
            <w:tcBorders>
              <w:top w:val="nil"/>
              <w:left w:val="nil"/>
              <w:bottom w:val="single" w:sz="8" w:space="0" w:color="FFFFFF"/>
              <w:right w:val="single" w:sz="8" w:space="0" w:color="FFFFFF"/>
            </w:tcBorders>
            <w:shd w:val="clear" w:color="000000" w:fill="EAF1DD"/>
            <w:vAlign w:val="center"/>
            <w:hideMark/>
          </w:tcPr>
          <w:p w14:paraId="360D6D6B" w14:textId="77777777" w:rsidR="00924476" w:rsidRPr="00DF2630" w:rsidRDefault="00924476" w:rsidP="00924476">
            <w:pPr>
              <w:spacing w:before="0" w:after="0"/>
              <w:rPr>
                <w:sz w:val="18"/>
                <w:szCs w:val="18"/>
              </w:rPr>
            </w:pPr>
            <w:r w:rsidRPr="00DF2630">
              <w:rPr>
                <w:sz w:val="18"/>
                <w:szCs w:val="18"/>
              </w:rPr>
              <w:t>Lachlan River Floodplain</w:t>
            </w:r>
          </w:p>
        </w:tc>
        <w:tc>
          <w:tcPr>
            <w:tcW w:w="1500" w:type="dxa"/>
            <w:tcBorders>
              <w:top w:val="nil"/>
              <w:left w:val="nil"/>
              <w:bottom w:val="single" w:sz="8" w:space="0" w:color="FFFFFF"/>
              <w:right w:val="single" w:sz="8" w:space="0" w:color="FFFFFF"/>
            </w:tcBorders>
            <w:shd w:val="clear" w:color="000000" w:fill="EAF1DD"/>
            <w:vAlign w:val="center"/>
            <w:hideMark/>
          </w:tcPr>
          <w:p w14:paraId="3C2B77AA" w14:textId="77777777" w:rsidR="00924476" w:rsidRPr="00DF2630" w:rsidRDefault="00924476" w:rsidP="00924476">
            <w:pPr>
              <w:spacing w:before="0" w:after="0"/>
              <w:rPr>
                <w:sz w:val="18"/>
                <w:szCs w:val="18"/>
              </w:rPr>
            </w:pPr>
            <w:r w:rsidRPr="00DF2630">
              <w:rPr>
                <w:sz w:val="18"/>
                <w:szCs w:val="18"/>
              </w:rPr>
              <w:t>Grazing (sheep)</w:t>
            </w:r>
          </w:p>
        </w:tc>
        <w:tc>
          <w:tcPr>
            <w:tcW w:w="1140" w:type="dxa"/>
            <w:tcBorders>
              <w:top w:val="nil"/>
              <w:left w:val="nil"/>
              <w:bottom w:val="single" w:sz="8" w:space="0" w:color="FFFFFF"/>
              <w:right w:val="single" w:sz="8" w:space="0" w:color="FFFFFF"/>
            </w:tcBorders>
            <w:shd w:val="clear" w:color="000000" w:fill="EAF1DD"/>
            <w:vAlign w:val="center"/>
            <w:hideMark/>
          </w:tcPr>
          <w:p w14:paraId="6A9A8DC5" w14:textId="77777777" w:rsidR="00924476" w:rsidRPr="00DF2630" w:rsidRDefault="00924476" w:rsidP="00924476">
            <w:pPr>
              <w:spacing w:before="0" w:after="0"/>
              <w:rPr>
                <w:sz w:val="18"/>
                <w:szCs w:val="18"/>
              </w:rPr>
            </w:pPr>
            <w:r w:rsidRPr="00DF2630">
              <w:rPr>
                <w:sz w:val="18"/>
                <w:szCs w:val="18"/>
              </w:rPr>
              <w:t>Recent and occasional</w:t>
            </w:r>
          </w:p>
        </w:tc>
        <w:tc>
          <w:tcPr>
            <w:tcW w:w="840" w:type="dxa"/>
            <w:tcBorders>
              <w:top w:val="nil"/>
              <w:left w:val="nil"/>
              <w:bottom w:val="single" w:sz="8" w:space="0" w:color="FFFFFF"/>
              <w:right w:val="single" w:sz="8" w:space="0" w:color="FFFFFF"/>
            </w:tcBorders>
            <w:shd w:val="clear" w:color="000000" w:fill="EBF1DE"/>
            <w:noWrap/>
            <w:vAlign w:val="center"/>
            <w:hideMark/>
          </w:tcPr>
          <w:p w14:paraId="463DB6AD" w14:textId="77777777" w:rsidR="00924476" w:rsidRPr="00DF2630" w:rsidRDefault="00924476" w:rsidP="00924476">
            <w:pPr>
              <w:spacing w:before="0" w:after="0"/>
              <w:rPr>
                <w:sz w:val="18"/>
                <w:szCs w:val="18"/>
              </w:rPr>
            </w:pPr>
            <w:r w:rsidRPr="00DF2630">
              <w:rPr>
                <w:sz w:val="18"/>
                <w:szCs w:val="18"/>
              </w:rPr>
              <w:t>370</w:t>
            </w:r>
          </w:p>
        </w:tc>
        <w:tc>
          <w:tcPr>
            <w:tcW w:w="840" w:type="dxa"/>
            <w:tcBorders>
              <w:top w:val="nil"/>
              <w:left w:val="nil"/>
              <w:bottom w:val="single" w:sz="8" w:space="0" w:color="FFFFFF"/>
              <w:right w:val="single" w:sz="8" w:space="0" w:color="FFFFFF"/>
            </w:tcBorders>
            <w:shd w:val="clear" w:color="000000" w:fill="EBF1DE"/>
            <w:noWrap/>
            <w:vAlign w:val="center"/>
            <w:hideMark/>
          </w:tcPr>
          <w:p w14:paraId="4895EB35" w14:textId="77777777" w:rsidR="00924476" w:rsidRPr="00DF2630" w:rsidRDefault="00924476" w:rsidP="00924476">
            <w:pPr>
              <w:spacing w:before="0" w:after="0"/>
              <w:rPr>
                <w:sz w:val="18"/>
                <w:szCs w:val="18"/>
              </w:rPr>
            </w:pPr>
            <w:r w:rsidRPr="00DF2630">
              <w:rPr>
                <w:sz w:val="18"/>
                <w:szCs w:val="18"/>
              </w:rPr>
              <w:t>463</w:t>
            </w:r>
          </w:p>
        </w:tc>
        <w:tc>
          <w:tcPr>
            <w:tcW w:w="840" w:type="dxa"/>
            <w:tcBorders>
              <w:top w:val="nil"/>
              <w:left w:val="nil"/>
              <w:bottom w:val="single" w:sz="8" w:space="0" w:color="FFFFFF"/>
              <w:right w:val="single" w:sz="8" w:space="0" w:color="FFFFFF"/>
            </w:tcBorders>
            <w:shd w:val="clear" w:color="000000" w:fill="EBF1DE"/>
            <w:noWrap/>
            <w:vAlign w:val="center"/>
            <w:hideMark/>
          </w:tcPr>
          <w:p w14:paraId="3A6D1A5C" w14:textId="77777777" w:rsidR="00924476" w:rsidRPr="00DF2630" w:rsidRDefault="00924476" w:rsidP="00924476">
            <w:pPr>
              <w:spacing w:before="0" w:after="0"/>
              <w:rPr>
                <w:sz w:val="18"/>
                <w:szCs w:val="18"/>
              </w:rPr>
            </w:pPr>
            <w:r w:rsidRPr="00DF2630">
              <w:rPr>
                <w:sz w:val="18"/>
                <w:szCs w:val="18"/>
              </w:rPr>
              <w:t>67</w:t>
            </w:r>
          </w:p>
        </w:tc>
        <w:tc>
          <w:tcPr>
            <w:tcW w:w="840" w:type="dxa"/>
            <w:tcBorders>
              <w:top w:val="nil"/>
              <w:left w:val="nil"/>
              <w:bottom w:val="single" w:sz="8" w:space="0" w:color="FFFFFF"/>
              <w:right w:val="single" w:sz="8" w:space="0" w:color="FFFFFF"/>
            </w:tcBorders>
            <w:shd w:val="clear" w:color="000000" w:fill="EBF1DE"/>
            <w:noWrap/>
            <w:vAlign w:val="center"/>
            <w:hideMark/>
          </w:tcPr>
          <w:p w14:paraId="0699078E" w14:textId="77777777" w:rsidR="00924476" w:rsidRPr="00DF2630" w:rsidRDefault="00924476" w:rsidP="00924476">
            <w:pPr>
              <w:spacing w:before="0" w:after="0"/>
              <w:rPr>
                <w:sz w:val="18"/>
                <w:szCs w:val="18"/>
              </w:rPr>
            </w:pPr>
            <w:r w:rsidRPr="00DF2630">
              <w:rPr>
                <w:sz w:val="18"/>
                <w:szCs w:val="18"/>
              </w:rPr>
              <w:t>35</w:t>
            </w:r>
          </w:p>
        </w:tc>
      </w:tr>
      <w:tr w:rsidR="00924476" w:rsidRPr="00924476" w14:paraId="5E72A8CD" w14:textId="77777777" w:rsidTr="00924476">
        <w:trPr>
          <w:trHeight w:val="255"/>
        </w:trPr>
        <w:tc>
          <w:tcPr>
            <w:tcW w:w="8500" w:type="dxa"/>
            <w:gridSpan w:val="8"/>
            <w:tcBorders>
              <w:top w:val="single" w:sz="8" w:space="0" w:color="FFFFFF"/>
              <w:left w:val="single" w:sz="8" w:space="0" w:color="FFFFFF"/>
              <w:bottom w:val="single" w:sz="8" w:space="0" w:color="FFFFFF"/>
              <w:right w:val="single" w:sz="8" w:space="0" w:color="FFFFFF"/>
            </w:tcBorders>
            <w:shd w:val="clear" w:color="000000" w:fill="C2D69B"/>
            <w:vAlign w:val="center"/>
            <w:hideMark/>
          </w:tcPr>
          <w:p w14:paraId="6060037C"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Black box community</w:t>
            </w:r>
          </w:p>
        </w:tc>
      </w:tr>
      <w:tr w:rsidR="00924476" w:rsidRPr="00924476" w14:paraId="42BB5215"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6FC2AADE"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Booligal wetland</w:t>
            </w:r>
          </w:p>
        </w:tc>
        <w:tc>
          <w:tcPr>
            <w:tcW w:w="1240" w:type="dxa"/>
            <w:tcBorders>
              <w:top w:val="nil"/>
              <w:left w:val="nil"/>
              <w:bottom w:val="single" w:sz="8" w:space="0" w:color="FFFFFF"/>
              <w:right w:val="single" w:sz="8" w:space="0" w:color="FFFFFF"/>
            </w:tcBorders>
            <w:shd w:val="clear" w:color="000000" w:fill="EAF1DD"/>
            <w:vAlign w:val="center"/>
            <w:hideMark/>
          </w:tcPr>
          <w:p w14:paraId="1A220428" w14:textId="77777777" w:rsidR="00924476" w:rsidRPr="00DF2630" w:rsidRDefault="00924476" w:rsidP="00924476">
            <w:pPr>
              <w:spacing w:before="0" w:after="0"/>
              <w:rPr>
                <w:sz w:val="18"/>
                <w:szCs w:val="18"/>
              </w:rPr>
            </w:pPr>
            <w:r w:rsidRPr="00DF2630">
              <w:rPr>
                <w:sz w:val="18"/>
                <w:szCs w:val="18"/>
              </w:rPr>
              <w:t>Booligal Wetlands</w:t>
            </w:r>
          </w:p>
        </w:tc>
        <w:tc>
          <w:tcPr>
            <w:tcW w:w="1500" w:type="dxa"/>
            <w:tcBorders>
              <w:top w:val="nil"/>
              <w:left w:val="nil"/>
              <w:bottom w:val="single" w:sz="8" w:space="0" w:color="FFFFFF"/>
              <w:right w:val="single" w:sz="8" w:space="0" w:color="FFFFFF"/>
            </w:tcBorders>
            <w:shd w:val="clear" w:color="000000" w:fill="EAF1DD"/>
            <w:vAlign w:val="center"/>
            <w:hideMark/>
          </w:tcPr>
          <w:p w14:paraId="26062F9A" w14:textId="77777777" w:rsidR="00924476" w:rsidRPr="00DF2630" w:rsidRDefault="00924476" w:rsidP="00924476">
            <w:pPr>
              <w:spacing w:before="0" w:after="0"/>
              <w:rPr>
                <w:sz w:val="18"/>
                <w:szCs w:val="18"/>
              </w:rPr>
            </w:pPr>
            <w:r w:rsidRPr="00DF2630">
              <w:rPr>
                <w:sz w:val="18"/>
                <w:szCs w:val="18"/>
              </w:rPr>
              <w:t>Nature conservation</w:t>
            </w:r>
          </w:p>
        </w:tc>
        <w:tc>
          <w:tcPr>
            <w:tcW w:w="1140" w:type="dxa"/>
            <w:tcBorders>
              <w:top w:val="nil"/>
              <w:left w:val="nil"/>
              <w:bottom w:val="single" w:sz="8" w:space="0" w:color="FFFFFF"/>
              <w:right w:val="single" w:sz="8" w:space="0" w:color="FFFFFF"/>
            </w:tcBorders>
            <w:shd w:val="clear" w:color="000000" w:fill="EAF1DD"/>
            <w:vAlign w:val="center"/>
            <w:hideMark/>
          </w:tcPr>
          <w:p w14:paraId="565CDBD8" w14:textId="77777777" w:rsidR="00924476" w:rsidRPr="00DF2630" w:rsidRDefault="00924476" w:rsidP="00924476">
            <w:pPr>
              <w:spacing w:before="0" w:after="0"/>
              <w:rPr>
                <w:sz w:val="18"/>
                <w:szCs w:val="18"/>
              </w:rPr>
            </w:pPr>
            <w:r w:rsidRPr="00DF2630">
              <w:rPr>
                <w:sz w:val="18"/>
                <w:szCs w:val="18"/>
              </w:rPr>
              <w:t>Low</w:t>
            </w:r>
          </w:p>
        </w:tc>
        <w:tc>
          <w:tcPr>
            <w:tcW w:w="840" w:type="dxa"/>
            <w:tcBorders>
              <w:top w:val="nil"/>
              <w:left w:val="nil"/>
              <w:bottom w:val="single" w:sz="8" w:space="0" w:color="FFFFFF"/>
              <w:right w:val="single" w:sz="8" w:space="0" w:color="FFFFFF"/>
            </w:tcBorders>
            <w:shd w:val="clear" w:color="000000" w:fill="EBF1DE"/>
            <w:noWrap/>
            <w:vAlign w:val="center"/>
            <w:hideMark/>
          </w:tcPr>
          <w:p w14:paraId="436AD073" w14:textId="77777777" w:rsidR="00924476" w:rsidRPr="00DF2630" w:rsidRDefault="00924476" w:rsidP="00924476">
            <w:pPr>
              <w:spacing w:before="0" w:after="0"/>
              <w:rPr>
                <w:sz w:val="18"/>
                <w:szCs w:val="18"/>
              </w:rPr>
            </w:pPr>
            <w:r w:rsidRPr="00DF2630">
              <w:rPr>
                <w:sz w:val="18"/>
                <w:szCs w:val="18"/>
              </w:rPr>
              <w:t>14</w:t>
            </w:r>
          </w:p>
        </w:tc>
        <w:tc>
          <w:tcPr>
            <w:tcW w:w="840" w:type="dxa"/>
            <w:tcBorders>
              <w:top w:val="nil"/>
              <w:left w:val="nil"/>
              <w:bottom w:val="single" w:sz="8" w:space="0" w:color="FFFFFF"/>
              <w:right w:val="single" w:sz="8" w:space="0" w:color="FFFFFF"/>
            </w:tcBorders>
            <w:shd w:val="clear" w:color="000000" w:fill="EBF1DE"/>
            <w:noWrap/>
            <w:vAlign w:val="center"/>
            <w:hideMark/>
          </w:tcPr>
          <w:p w14:paraId="73CBA397" w14:textId="77777777" w:rsidR="00924476" w:rsidRPr="00DF2630" w:rsidRDefault="00924476" w:rsidP="00924476">
            <w:pPr>
              <w:spacing w:before="0" w:after="0"/>
              <w:rPr>
                <w:sz w:val="18"/>
                <w:szCs w:val="18"/>
              </w:rPr>
            </w:pPr>
            <w:r w:rsidRPr="00DF2630">
              <w:rPr>
                <w:sz w:val="18"/>
                <w:szCs w:val="18"/>
              </w:rPr>
              <w:t>22</w:t>
            </w:r>
          </w:p>
        </w:tc>
        <w:tc>
          <w:tcPr>
            <w:tcW w:w="840" w:type="dxa"/>
            <w:tcBorders>
              <w:top w:val="nil"/>
              <w:left w:val="nil"/>
              <w:bottom w:val="single" w:sz="8" w:space="0" w:color="FFFFFF"/>
              <w:right w:val="single" w:sz="8" w:space="0" w:color="FFFFFF"/>
            </w:tcBorders>
            <w:shd w:val="clear" w:color="000000" w:fill="EBF1DE"/>
            <w:noWrap/>
            <w:vAlign w:val="center"/>
            <w:hideMark/>
          </w:tcPr>
          <w:p w14:paraId="664FD38F" w14:textId="77777777" w:rsidR="00924476" w:rsidRPr="00DF2630" w:rsidRDefault="00924476" w:rsidP="00924476">
            <w:pPr>
              <w:spacing w:before="0" w:after="0"/>
              <w:rPr>
                <w:sz w:val="18"/>
                <w:szCs w:val="18"/>
              </w:rPr>
            </w:pPr>
            <w:r w:rsidRPr="00DF2630">
              <w:rPr>
                <w:sz w:val="18"/>
                <w:szCs w:val="18"/>
              </w:rPr>
              <w:t>56</w:t>
            </w:r>
          </w:p>
        </w:tc>
        <w:tc>
          <w:tcPr>
            <w:tcW w:w="840" w:type="dxa"/>
            <w:tcBorders>
              <w:top w:val="nil"/>
              <w:left w:val="nil"/>
              <w:bottom w:val="single" w:sz="8" w:space="0" w:color="FFFFFF"/>
              <w:right w:val="single" w:sz="8" w:space="0" w:color="FFFFFF"/>
            </w:tcBorders>
            <w:shd w:val="clear" w:color="000000" w:fill="EBF1DE"/>
            <w:noWrap/>
            <w:vAlign w:val="center"/>
            <w:hideMark/>
          </w:tcPr>
          <w:p w14:paraId="1F7410F5" w14:textId="77777777" w:rsidR="00924476" w:rsidRPr="00DF2630" w:rsidRDefault="00924476" w:rsidP="00924476">
            <w:pPr>
              <w:spacing w:before="0" w:after="0"/>
              <w:rPr>
                <w:sz w:val="18"/>
                <w:szCs w:val="18"/>
              </w:rPr>
            </w:pPr>
            <w:r w:rsidRPr="00DF2630">
              <w:rPr>
                <w:sz w:val="18"/>
                <w:szCs w:val="18"/>
              </w:rPr>
              <w:t>46</w:t>
            </w:r>
          </w:p>
        </w:tc>
      </w:tr>
      <w:tr w:rsidR="00924476" w:rsidRPr="00924476" w14:paraId="5D82333A"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2748C99F"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Lake Ita</w:t>
            </w:r>
          </w:p>
        </w:tc>
        <w:tc>
          <w:tcPr>
            <w:tcW w:w="1240" w:type="dxa"/>
            <w:tcBorders>
              <w:top w:val="nil"/>
              <w:left w:val="nil"/>
              <w:bottom w:val="single" w:sz="8" w:space="0" w:color="FFFFFF"/>
              <w:right w:val="single" w:sz="8" w:space="0" w:color="FFFFFF"/>
            </w:tcBorders>
            <w:shd w:val="clear" w:color="000000" w:fill="EAF1DD"/>
            <w:vAlign w:val="center"/>
            <w:hideMark/>
          </w:tcPr>
          <w:p w14:paraId="2E6B9202" w14:textId="77777777" w:rsidR="00924476" w:rsidRPr="00DF2630" w:rsidRDefault="00924476" w:rsidP="00924476">
            <w:pPr>
              <w:spacing w:before="0" w:after="0"/>
              <w:rPr>
                <w:sz w:val="18"/>
                <w:szCs w:val="18"/>
              </w:rPr>
            </w:pPr>
            <w:r w:rsidRPr="00DF2630">
              <w:rPr>
                <w:sz w:val="18"/>
                <w:szCs w:val="18"/>
              </w:rPr>
              <w:t>Lachlan River Floodplain</w:t>
            </w:r>
          </w:p>
        </w:tc>
        <w:tc>
          <w:tcPr>
            <w:tcW w:w="1500" w:type="dxa"/>
            <w:tcBorders>
              <w:top w:val="nil"/>
              <w:left w:val="nil"/>
              <w:bottom w:val="single" w:sz="8" w:space="0" w:color="FFFFFF"/>
              <w:right w:val="single" w:sz="8" w:space="0" w:color="FFFFFF"/>
            </w:tcBorders>
            <w:shd w:val="clear" w:color="000000" w:fill="EAF1DD"/>
            <w:vAlign w:val="center"/>
            <w:hideMark/>
          </w:tcPr>
          <w:p w14:paraId="6FCD27DF" w14:textId="77777777" w:rsidR="00924476" w:rsidRPr="00DF2630" w:rsidRDefault="00924476" w:rsidP="00924476">
            <w:pPr>
              <w:spacing w:before="0" w:after="0"/>
              <w:rPr>
                <w:sz w:val="18"/>
                <w:szCs w:val="18"/>
              </w:rPr>
            </w:pPr>
            <w:r w:rsidRPr="00DF2630">
              <w:rPr>
                <w:sz w:val="18"/>
                <w:szCs w:val="18"/>
              </w:rPr>
              <w:t>Nature conservation</w:t>
            </w:r>
          </w:p>
        </w:tc>
        <w:tc>
          <w:tcPr>
            <w:tcW w:w="1140" w:type="dxa"/>
            <w:tcBorders>
              <w:top w:val="nil"/>
              <w:left w:val="nil"/>
              <w:bottom w:val="single" w:sz="8" w:space="0" w:color="FFFFFF"/>
              <w:right w:val="single" w:sz="8" w:space="0" w:color="FFFFFF"/>
            </w:tcBorders>
            <w:shd w:val="clear" w:color="000000" w:fill="EAF1DD"/>
            <w:vAlign w:val="center"/>
            <w:hideMark/>
          </w:tcPr>
          <w:p w14:paraId="2C7F8B5A" w14:textId="77777777" w:rsidR="00924476" w:rsidRPr="00DF2630" w:rsidRDefault="00924476" w:rsidP="00924476">
            <w:pPr>
              <w:spacing w:before="0" w:after="0"/>
              <w:rPr>
                <w:sz w:val="18"/>
                <w:szCs w:val="18"/>
              </w:rPr>
            </w:pPr>
            <w:r w:rsidRPr="00DF2630">
              <w:rPr>
                <w:sz w:val="18"/>
                <w:szCs w:val="18"/>
              </w:rPr>
              <w:t>Recent and frequent</w:t>
            </w:r>
          </w:p>
        </w:tc>
        <w:tc>
          <w:tcPr>
            <w:tcW w:w="840" w:type="dxa"/>
            <w:tcBorders>
              <w:top w:val="nil"/>
              <w:left w:val="nil"/>
              <w:bottom w:val="single" w:sz="8" w:space="0" w:color="FFFFFF"/>
              <w:right w:val="single" w:sz="8" w:space="0" w:color="FFFFFF"/>
            </w:tcBorders>
            <w:shd w:val="clear" w:color="000000" w:fill="EBF1DE"/>
            <w:noWrap/>
            <w:vAlign w:val="center"/>
            <w:hideMark/>
          </w:tcPr>
          <w:p w14:paraId="3411C08E" w14:textId="77777777" w:rsidR="00924476" w:rsidRPr="00DF2630" w:rsidRDefault="00924476" w:rsidP="00924476">
            <w:pPr>
              <w:spacing w:before="0" w:after="0"/>
              <w:rPr>
                <w:sz w:val="18"/>
                <w:szCs w:val="18"/>
              </w:rPr>
            </w:pPr>
            <w:r w:rsidRPr="00DF2630">
              <w:rPr>
                <w:sz w:val="18"/>
                <w:szCs w:val="18"/>
              </w:rPr>
              <w:t>0</w:t>
            </w:r>
          </w:p>
        </w:tc>
        <w:tc>
          <w:tcPr>
            <w:tcW w:w="840" w:type="dxa"/>
            <w:tcBorders>
              <w:top w:val="nil"/>
              <w:left w:val="nil"/>
              <w:bottom w:val="single" w:sz="8" w:space="0" w:color="FFFFFF"/>
              <w:right w:val="single" w:sz="8" w:space="0" w:color="FFFFFF"/>
            </w:tcBorders>
            <w:shd w:val="clear" w:color="000000" w:fill="EBF1DE"/>
            <w:noWrap/>
            <w:vAlign w:val="center"/>
            <w:hideMark/>
          </w:tcPr>
          <w:p w14:paraId="2814DEA8" w14:textId="77777777" w:rsidR="00924476" w:rsidRPr="00DF2630" w:rsidRDefault="00924476" w:rsidP="00924476">
            <w:pPr>
              <w:spacing w:before="0" w:after="0"/>
              <w:rPr>
                <w:sz w:val="18"/>
                <w:szCs w:val="18"/>
              </w:rPr>
            </w:pPr>
            <w:r w:rsidRPr="00DF2630">
              <w:rPr>
                <w:sz w:val="18"/>
                <w:szCs w:val="18"/>
              </w:rPr>
              <w:t>1</w:t>
            </w:r>
          </w:p>
        </w:tc>
        <w:tc>
          <w:tcPr>
            <w:tcW w:w="840" w:type="dxa"/>
            <w:tcBorders>
              <w:top w:val="nil"/>
              <w:left w:val="nil"/>
              <w:bottom w:val="single" w:sz="8" w:space="0" w:color="FFFFFF"/>
              <w:right w:val="single" w:sz="8" w:space="0" w:color="FFFFFF"/>
            </w:tcBorders>
            <w:shd w:val="clear" w:color="000000" w:fill="EBF1DE"/>
            <w:noWrap/>
            <w:vAlign w:val="center"/>
            <w:hideMark/>
          </w:tcPr>
          <w:p w14:paraId="43AE890E" w14:textId="77777777" w:rsidR="00924476" w:rsidRPr="00DF2630" w:rsidRDefault="00924476" w:rsidP="00924476">
            <w:pPr>
              <w:spacing w:before="0" w:after="0"/>
              <w:rPr>
                <w:sz w:val="18"/>
                <w:szCs w:val="18"/>
              </w:rPr>
            </w:pPr>
            <w:r w:rsidRPr="00DF2630">
              <w:rPr>
                <w:sz w:val="18"/>
                <w:szCs w:val="18"/>
              </w:rPr>
              <w:t>1</w:t>
            </w:r>
          </w:p>
        </w:tc>
        <w:tc>
          <w:tcPr>
            <w:tcW w:w="840" w:type="dxa"/>
            <w:tcBorders>
              <w:top w:val="nil"/>
              <w:left w:val="nil"/>
              <w:bottom w:val="single" w:sz="8" w:space="0" w:color="FFFFFF"/>
              <w:right w:val="single" w:sz="8" w:space="0" w:color="FFFFFF"/>
            </w:tcBorders>
            <w:shd w:val="clear" w:color="000000" w:fill="EBF1DE"/>
            <w:noWrap/>
            <w:vAlign w:val="center"/>
            <w:hideMark/>
          </w:tcPr>
          <w:p w14:paraId="19CCB681" w14:textId="77777777" w:rsidR="00924476" w:rsidRPr="00DF2630" w:rsidRDefault="00924476" w:rsidP="00924476">
            <w:pPr>
              <w:spacing w:before="0" w:after="0"/>
              <w:rPr>
                <w:sz w:val="18"/>
                <w:szCs w:val="18"/>
              </w:rPr>
            </w:pPr>
            <w:r w:rsidRPr="00DF2630">
              <w:rPr>
                <w:sz w:val="18"/>
                <w:szCs w:val="18"/>
              </w:rPr>
              <w:t>2</w:t>
            </w:r>
          </w:p>
        </w:tc>
      </w:tr>
      <w:tr w:rsidR="00924476" w:rsidRPr="00924476" w14:paraId="7B1916EC"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66F41308"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Tom’s Lake</w:t>
            </w:r>
          </w:p>
        </w:tc>
        <w:tc>
          <w:tcPr>
            <w:tcW w:w="1240" w:type="dxa"/>
            <w:tcBorders>
              <w:top w:val="nil"/>
              <w:left w:val="nil"/>
              <w:bottom w:val="single" w:sz="8" w:space="0" w:color="FFFFFF"/>
              <w:right w:val="single" w:sz="8" w:space="0" w:color="FFFFFF"/>
            </w:tcBorders>
            <w:shd w:val="clear" w:color="000000" w:fill="EAF1DD"/>
            <w:vAlign w:val="center"/>
            <w:hideMark/>
          </w:tcPr>
          <w:p w14:paraId="3C8B0761" w14:textId="77777777" w:rsidR="00924476" w:rsidRPr="00DF2630" w:rsidRDefault="00924476" w:rsidP="00924476">
            <w:pPr>
              <w:spacing w:before="0" w:after="0"/>
              <w:rPr>
                <w:sz w:val="18"/>
                <w:szCs w:val="18"/>
              </w:rPr>
            </w:pPr>
            <w:r w:rsidRPr="00DF2630">
              <w:rPr>
                <w:sz w:val="18"/>
                <w:szCs w:val="18"/>
              </w:rPr>
              <w:t>Booligal Wetlands</w:t>
            </w:r>
          </w:p>
        </w:tc>
        <w:tc>
          <w:tcPr>
            <w:tcW w:w="1500" w:type="dxa"/>
            <w:tcBorders>
              <w:top w:val="nil"/>
              <w:left w:val="nil"/>
              <w:bottom w:val="single" w:sz="8" w:space="0" w:color="FFFFFF"/>
              <w:right w:val="single" w:sz="8" w:space="0" w:color="FFFFFF"/>
            </w:tcBorders>
            <w:shd w:val="clear" w:color="000000" w:fill="EAF1DD"/>
            <w:vAlign w:val="center"/>
            <w:hideMark/>
          </w:tcPr>
          <w:p w14:paraId="3CA6D62D" w14:textId="77777777" w:rsidR="00924476" w:rsidRPr="00DF2630" w:rsidRDefault="00924476" w:rsidP="00924476">
            <w:pPr>
              <w:spacing w:before="0" w:after="0"/>
              <w:rPr>
                <w:sz w:val="18"/>
                <w:szCs w:val="18"/>
              </w:rPr>
            </w:pPr>
            <w:r w:rsidRPr="00DF2630">
              <w:rPr>
                <w:sz w:val="18"/>
                <w:szCs w:val="18"/>
              </w:rPr>
              <w:t>Grazing (cattle)</w:t>
            </w:r>
          </w:p>
        </w:tc>
        <w:tc>
          <w:tcPr>
            <w:tcW w:w="1140" w:type="dxa"/>
            <w:tcBorders>
              <w:top w:val="nil"/>
              <w:left w:val="nil"/>
              <w:bottom w:val="single" w:sz="8" w:space="0" w:color="FFFFFF"/>
              <w:right w:val="single" w:sz="8" w:space="0" w:color="FFFFFF"/>
            </w:tcBorders>
            <w:shd w:val="clear" w:color="000000" w:fill="EAF1DD"/>
            <w:vAlign w:val="center"/>
            <w:hideMark/>
          </w:tcPr>
          <w:p w14:paraId="67735031" w14:textId="77777777" w:rsidR="00924476" w:rsidRPr="00DF2630" w:rsidRDefault="00924476" w:rsidP="00924476">
            <w:pPr>
              <w:spacing w:before="0" w:after="0"/>
              <w:rPr>
                <w:sz w:val="18"/>
                <w:szCs w:val="18"/>
              </w:rPr>
            </w:pPr>
            <w:r w:rsidRPr="00DF2630">
              <w:rPr>
                <w:sz w:val="18"/>
                <w:szCs w:val="18"/>
              </w:rPr>
              <w:t>Recent and frequent</w:t>
            </w:r>
          </w:p>
        </w:tc>
        <w:tc>
          <w:tcPr>
            <w:tcW w:w="840" w:type="dxa"/>
            <w:tcBorders>
              <w:top w:val="nil"/>
              <w:left w:val="nil"/>
              <w:bottom w:val="single" w:sz="8" w:space="0" w:color="FFFFFF"/>
              <w:right w:val="single" w:sz="8" w:space="0" w:color="FFFFFF"/>
            </w:tcBorders>
            <w:shd w:val="clear" w:color="000000" w:fill="EBF1DE"/>
            <w:noWrap/>
            <w:vAlign w:val="center"/>
            <w:hideMark/>
          </w:tcPr>
          <w:p w14:paraId="4DD84B74" w14:textId="77777777" w:rsidR="00924476" w:rsidRPr="00DF2630" w:rsidRDefault="00924476" w:rsidP="00924476">
            <w:pPr>
              <w:spacing w:before="0" w:after="0"/>
              <w:rPr>
                <w:sz w:val="18"/>
                <w:szCs w:val="18"/>
              </w:rPr>
            </w:pPr>
            <w:r w:rsidRPr="00DF2630">
              <w:rPr>
                <w:sz w:val="18"/>
                <w:szCs w:val="18"/>
              </w:rPr>
              <w:t>1</w:t>
            </w:r>
          </w:p>
        </w:tc>
        <w:tc>
          <w:tcPr>
            <w:tcW w:w="840" w:type="dxa"/>
            <w:tcBorders>
              <w:top w:val="nil"/>
              <w:left w:val="nil"/>
              <w:bottom w:val="single" w:sz="8" w:space="0" w:color="FFFFFF"/>
              <w:right w:val="single" w:sz="8" w:space="0" w:color="FFFFFF"/>
            </w:tcBorders>
            <w:shd w:val="clear" w:color="000000" w:fill="EBF1DE"/>
            <w:noWrap/>
            <w:vAlign w:val="center"/>
            <w:hideMark/>
          </w:tcPr>
          <w:p w14:paraId="7DD3914E" w14:textId="77777777" w:rsidR="00924476" w:rsidRPr="00DF2630" w:rsidRDefault="00924476" w:rsidP="00924476">
            <w:pPr>
              <w:spacing w:before="0" w:after="0"/>
              <w:rPr>
                <w:sz w:val="18"/>
                <w:szCs w:val="18"/>
              </w:rPr>
            </w:pPr>
            <w:r w:rsidRPr="00DF2630">
              <w:rPr>
                <w:sz w:val="18"/>
                <w:szCs w:val="18"/>
              </w:rPr>
              <w:t>21</w:t>
            </w:r>
          </w:p>
        </w:tc>
        <w:tc>
          <w:tcPr>
            <w:tcW w:w="840" w:type="dxa"/>
            <w:tcBorders>
              <w:top w:val="nil"/>
              <w:left w:val="nil"/>
              <w:bottom w:val="single" w:sz="8" w:space="0" w:color="FFFFFF"/>
              <w:right w:val="single" w:sz="8" w:space="0" w:color="FFFFFF"/>
            </w:tcBorders>
            <w:shd w:val="clear" w:color="000000" w:fill="EBF1DE"/>
            <w:noWrap/>
            <w:vAlign w:val="center"/>
            <w:hideMark/>
          </w:tcPr>
          <w:p w14:paraId="387A5A51" w14:textId="77777777" w:rsidR="00924476" w:rsidRPr="00DF2630" w:rsidRDefault="00924476" w:rsidP="00924476">
            <w:pPr>
              <w:spacing w:before="0" w:after="0"/>
              <w:rPr>
                <w:sz w:val="18"/>
                <w:szCs w:val="18"/>
              </w:rPr>
            </w:pPr>
            <w:r w:rsidRPr="00DF2630">
              <w:rPr>
                <w:sz w:val="18"/>
                <w:szCs w:val="18"/>
              </w:rPr>
              <w:t>110</w:t>
            </w:r>
          </w:p>
        </w:tc>
        <w:tc>
          <w:tcPr>
            <w:tcW w:w="840" w:type="dxa"/>
            <w:tcBorders>
              <w:top w:val="nil"/>
              <w:left w:val="nil"/>
              <w:bottom w:val="single" w:sz="8" w:space="0" w:color="FFFFFF"/>
              <w:right w:val="single" w:sz="8" w:space="0" w:color="FFFFFF"/>
            </w:tcBorders>
            <w:shd w:val="clear" w:color="000000" w:fill="EBF1DE"/>
            <w:noWrap/>
            <w:vAlign w:val="center"/>
            <w:hideMark/>
          </w:tcPr>
          <w:p w14:paraId="48E7AE5E" w14:textId="77777777" w:rsidR="00924476" w:rsidRPr="00DF2630" w:rsidRDefault="00924476" w:rsidP="00924476">
            <w:pPr>
              <w:spacing w:before="0" w:after="0"/>
              <w:rPr>
                <w:sz w:val="18"/>
                <w:szCs w:val="18"/>
              </w:rPr>
            </w:pPr>
            <w:r w:rsidRPr="00DF2630">
              <w:rPr>
                <w:sz w:val="18"/>
                <w:szCs w:val="18"/>
              </w:rPr>
              <w:t>5</w:t>
            </w:r>
          </w:p>
        </w:tc>
      </w:tr>
      <w:tr w:rsidR="00924476" w:rsidRPr="00924476" w14:paraId="59FC6226"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0C916694"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Lake Tarwong</w:t>
            </w:r>
          </w:p>
        </w:tc>
        <w:tc>
          <w:tcPr>
            <w:tcW w:w="1240" w:type="dxa"/>
            <w:tcBorders>
              <w:top w:val="nil"/>
              <w:left w:val="nil"/>
              <w:bottom w:val="single" w:sz="8" w:space="0" w:color="FFFFFF"/>
              <w:right w:val="single" w:sz="8" w:space="0" w:color="FFFFFF"/>
            </w:tcBorders>
            <w:shd w:val="clear" w:color="000000" w:fill="EAF1DD"/>
            <w:vAlign w:val="center"/>
            <w:hideMark/>
          </w:tcPr>
          <w:p w14:paraId="41190592" w14:textId="77777777" w:rsidR="00924476" w:rsidRPr="00DF2630" w:rsidRDefault="00924476" w:rsidP="00924476">
            <w:pPr>
              <w:spacing w:before="0" w:after="0"/>
              <w:rPr>
                <w:sz w:val="18"/>
                <w:szCs w:val="18"/>
              </w:rPr>
            </w:pPr>
            <w:r w:rsidRPr="00DF2630">
              <w:rPr>
                <w:sz w:val="18"/>
                <w:szCs w:val="18"/>
              </w:rPr>
              <w:t>Merrowie/Box Creek</w:t>
            </w:r>
          </w:p>
        </w:tc>
        <w:tc>
          <w:tcPr>
            <w:tcW w:w="1500" w:type="dxa"/>
            <w:tcBorders>
              <w:top w:val="nil"/>
              <w:left w:val="nil"/>
              <w:bottom w:val="single" w:sz="8" w:space="0" w:color="FFFFFF"/>
              <w:right w:val="single" w:sz="8" w:space="0" w:color="FFFFFF"/>
            </w:tcBorders>
            <w:shd w:val="clear" w:color="000000" w:fill="EAF1DD"/>
            <w:vAlign w:val="center"/>
            <w:hideMark/>
          </w:tcPr>
          <w:p w14:paraId="77F788A7" w14:textId="77777777" w:rsidR="00924476" w:rsidRPr="00DF2630" w:rsidRDefault="00924476" w:rsidP="00924476">
            <w:pPr>
              <w:spacing w:before="0" w:after="0"/>
              <w:rPr>
                <w:sz w:val="18"/>
                <w:szCs w:val="18"/>
              </w:rPr>
            </w:pPr>
            <w:r w:rsidRPr="00DF2630">
              <w:rPr>
                <w:sz w:val="18"/>
                <w:szCs w:val="18"/>
              </w:rPr>
              <w:t>Grazing (sheep)</w:t>
            </w:r>
          </w:p>
        </w:tc>
        <w:tc>
          <w:tcPr>
            <w:tcW w:w="1140" w:type="dxa"/>
            <w:tcBorders>
              <w:top w:val="nil"/>
              <w:left w:val="nil"/>
              <w:bottom w:val="single" w:sz="8" w:space="0" w:color="FFFFFF"/>
              <w:right w:val="single" w:sz="8" w:space="0" w:color="FFFFFF"/>
            </w:tcBorders>
            <w:shd w:val="clear" w:color="000000" w:fill="EAF1DD"/>
            <w:vAlign w:val="center"/>
            <w:hideMark/>
          </w:tcPr>
          <w:p w14:paraId="6E426DF8" w14:textId="77777777" w:rsidR="00924476" w:rsidRPr="00DF2630" w:rsidRDefault="00924476" w:rsidP="00924476">
            <w:pPr>
              <w:spacing w:before="0" w:after="0"/>
              <w:rPr>
                <w:sz w:val="18"/>
                <w:szCs w:val="18"/>
              </w:rPr>
            </w:pPr>
            <w:r w:rsidRPr="00DF2630">
              <w:rPr>
                <w:sz w:val="18"/>
                <w:szCs w:val="18"/>
              </w:rPr>
              <w:t>Recent and frequent</w:t>
            </w:r>
          </w:p>
        </w:tc>
        <w:tc>
          <w:tcPr>
            <w:tcW w:w="840" w:type="dxa"/>
            <w:tcBorders>
              <w:top w:val="nil"/>
              <w:left w:val="nil"/>
              <w:bottom w:val="single" w:sz="8" w:space="0" w:color="FFFFFF"/>
              <w:right w:val="single" w:sz="8" w:space="0" w:color="FFFFFF"/>
            </w:tcBorders>
            <w:shd w:val="clear" w:color="000000" w:fill="EBF1DE"/>
            <w:noWrap/>
            <w:vAlign w:val="center"/>
            <w:hideMark/>
          </w:tcPr>
          <w:p w14:paraId="0581B450" w14:textId="77777777" w:rsidR="00924476" w:rsidRPr="00DF2630" w:rsidRDefault="00924476" w:rsidP="00924476">
            <w:pPr>
              <w:spacing w:before="0" w:after="0"/>
              <w:rPr>
                <w:sz w:val="18"/>
                <w:szCs w:val="18"/>
              </w:rPr>
            </w:pPr>
            <w:r w:rsidRPr="00DF2630">
              <w:rPr>
                <w:sz w:val="18"/>
                <w:szCs w:val="18"/>
              </w:rPr>
              <w:t>0</w:t>
            </w:r>
          </w:p>
        </w:tc>
        <w:tc>
          <w:tcPr>
            <w:tcW w:w="840" w:type="dxa"/>
            <w:tcBorders>
              <w:top w:val="nil"/>
              <w:left w:val="nil"/>
              <w:bottom w:val="single" w:sz="8" w:space="0" w:color="FFFFFF"/>
              <w:right w:val="single" w:sz="8" w:space="0" w:color="FFFFFF"/>
            </w:tcBorders>
            <w:shd w:val="clear" w:color="000000" w:fill="EBF1DE"/>
            <w:noWrap/>
            <w:vAlign w:val="center"/>
            <w:hideMark/>
          </w:tcPr>
          <w:p w14:paraId="5BEF2638" w14:textId="77777777" w:rsidR="00924476" w:rsidRPr="00DF2630" w:rsidRDefault="00924476" w:rsidP="00924476">
            <w:pPr>
              <w:spacing w:before="0" w:after="0"/>
              <w:rPr>
                <w:sz w:val="18"/>
                <w:szCs w:val="18"/>
              </w:rPr>
            </w:pPr>
            <w:r w:rsidRPr="00DF2630">
              <w:rPr>
                <w:sz w:val="18"/>
                <w:szCs w:val="18"/>
              </w:rPr>
              <w:t>1</w:t>
            </w:r>
          </w:p>
        </w:tc>
        <w:tc>
          <w:tcPr>
            <w:tcW w:w="840" w:type="dxa"/>
            <w:tcBorders>
              <w:top w:val="nil"/>
              <w:left w:val="nil"/>
              <w:bottom w:val="single" w:sz="8" w:space="0" w:color="FFFFFF"/>
              <w:right w:val="single" w:sz="8" w:space="0" w:color="FFFFFF"/>
            </w:tcBorders>
            <w:shd w:val="clear" w:color="000000" w:fill="EBF1DE"/>
            <w:noWrap/>
            <w:vAlign w:val="center"/>
            <w:hideMark/>
          </w:tcPr>
          <w:p w14:paraId="009A254A" w14:textId="77777777" w:rsidR="00924476" w:rsidRPr="00DF2630" w:rsidRDefault="00924476" w:rsidP="00924476">
            <w:pPr>
              <w:spacing w:before="0" w:after="0"/>
              <w:rPr>
                <w:sz w:val="18"/>
                <w:szCs w:val="18"/>
              </w:rPr>
            </w:pPr>
            <w:r w:rsidRPr="00DF2630">
              <w:rPr>
                <w:sz w:val="18"/>
                <w:szCs w:val="18"/>
              </w:rPr>
              <w:t>80</w:t>
            </w:r>
          </w:p>
        </w:tc>
        <w:tc>
          <w:tcPr>
            <w:tcW w:w="840" w:type="dxa"/>
            <w:tcBorders>
              <w:top w:val="nil"/>
              <w:left w:val="nil"/>
              <w:bottom w:val="single" w:sz="8" w:space="0" w:color="FFFFFF"/>
              <w:right w:val="single" w:sz="8" w:space="0" w:color="FFFFFF"/>
            </w:tcBorders>
            <w:shd w:val="clear" w:color="000000" w:fill="EBF1DE"/>
            <w:noWrap/>
            <w:vAlign w:val="center"/>
            <w:hideMark/>
          </w:tcPr>
          <w:p w14:paraId="34952D6C" w14:textId="77777777" w:rsidR="00924476" w:rsidRPr="00DF2630" w:rsidRDefault="00924476" w:rsidP="00924476">
            <w:pPr>
              <w:spacing w:before="0" w:after="0"/>
              <w:rPr>
                <w:sz w:val="18"/>
                <w:szCs w:val="18"/>
              </w:rPr>
            </w:pPr>
            <w:r w:rsidRPr="00DF2630">
              <w:rPr>
                <w:sz w:val="18"/>
                <w:szCs w:val="18"/>
              </w:rPr>
              <w:t>17</w:t>
            </w:r>
          </w:p>
        </w:tc>
      </w:tr>
      <w:tr w:rsidR="00924476" w:rsidRPr="00924476" w14:paraId="4C923ADE" w14:textId="77777777" w:rsidTr="00924476">
        <w:trPr>
          <w:trHeight w:val="255"/>
        </w:trPr>
        <w:tc>
          <w:tcPr>
            <w:tcW w:w="8500" w:type="dxa"/>
            <w:gridSpan w:val="8"/>
            <w:tcBorders>
              <w:top w:val="single" w:sz="8" w:space="0" w:color="FFFFFF"/>
              <w:left w:val="single" w:sz="8" w:space="0" w:color="FFFFFF"/>
              <w:bottom w:val="single" w:sz="8" w:space="0" w:color="FFFFFF"/>
              <w:right w:val="single" w:sz="8" w:space="0" w:color="FFFFFF"/>
            </w:tcBorders>
            <w:shd w:val="clear" w:color="000000" w:fill="C2D69B"/>
            <w:vAlign w:val="center"/>
            <w:hideMark/>
          </w:tcPr>
          <w:p w14:paraId="424E2FF2"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Mixed Red Gum, River Cooba and Black Box</w:t>
            </w:r>
          </w:p>
        </w:tc>
      </w:tr>
      <w:tr w:rsidR="00924476" w:rsidRPr="00924476" w14:paraId="69696EF7" w14:textId="77777777" w:rsidTr="00924476">
        <w:trPr>
          <w:trHeight w:val="495"/>
        </w:trPr>
        <w:tc>
          <w:tcPr>
            <w:tcW w:w="1260" w:type="dxa"/>
            <w:tcBorders>
              <w:top w:val="nil"/>
              <w:left w:val="single" w:sz="8" w:space="0" w:color="FFFFFF"/>
              <w:bottom w:val="single" w:sz="8" w:space="0" w:color="FFFFFF"/>
              <w:right w:val="single" w:sz="8" w:space="0" w:color="FFFFFF"/>
            </w:tcBorders>
            <w:shd w:val="clear" w:color="000000" w:fill="9BBB59"/>
            <w:vAlign w:val="center"/>
            <w:hideMark/>
          </w:tcPr>
          <w:p w14:paraId="20E93C54" w14:textId="77777777" w:rsidR="00924476" w:rsidRPr="00DF2630" w:rsidRDefault="00924476" w:rsidP="00924476">
            <w:pPr>
              <w:spacing w:before="0" w:after="0"/>
              <w:rPr>
                <w:b/>
                <w:bCs/>
                <w:color w:val="FFFFFF" w:themeColor="background1"/>
                <w:sz w:val="18"/>
                <w:szCs w:val="18"/>
              </w:rPr>
            </w:pPr>
            <w:r w:rsidRPr="00DF2630">
              <w:rPr>
                <w:b/>
                <w:bCs/>
                <w:color w:val="FFFFFF" w:themeColor="background1"/>
                <w:sz w:val="18"/>
                <w:szCs w:val="18"/>
              </w:rPr>
              <w:t xml:space="preserve">The Ville </w:t>
            </w:r>
          </w:p>
        </w:tc>
        <w:tc>
          <w:tcPr>
            <w:tcW w:w="1240" w:type="dxa"/>
            <w:tcBorders>
              <w:top w:val="nil"/>
              <w:left w:val="nil"/>
              <w:bottom w:val="single" w:sz="8" w:space="0" w:color="FFFFFF"/>
              <w:right w:val="single" w:sz="8" w:space="0" w:color="FFFFFF"/>
            </w:tcBorders>
            <w:shd w:val="clear" w:color="000000" w:fill="EAF1DD"/>
            <w:vAlign w:val="center"/>
            <w:hideMark/>
          </w:tcPr>
          <w:p w14:paraId="2EBC28A6" w14:textId="77777777" w:rsidR="00924476" w:rsidRPr="00DF2630" w:rsidRDefault="00924476" w:rsidP="00924476">
            <w:pPr>
              <w:spacing w:before="0" w:after="0"/>
              <w:rPr>
                <w:sz w:val="18"/>
                <w:szCs w:val="18"/>
              </w:rPr>
            </w:pPr>
            <w:r w:rsidRPr="00DF2630">
              <w:rPr>
                <w:sz w:val="18"/>
                <w:szCs w:val="18"/>
              </w:rPr>
              <w:t>Lachlan Swamp</w:t>
            </w:r>
          </w:p>
        </w:tc>
        <w:tc>
          <w:tcPr>
            <w:tcW w:w="1500" w:type="dxa"/>
            <w:tcBorders>
              <w:top w:val="nil"/>
              <w:left w:val="nil"/>
              <w:bottom w:val="single" w:sz="8" w:space="0" w:color="FFFFFF"/>
              <w:right w:val="single" w:sz="8" w:space="0" w:color="FFFFFF"/>
            </w:tcBorders>
            <w:shd w:val="clear" w:color="000000" w:fill="EAF1DD"/>
            <w:vAlign w:val="center"/>
            <w:hideMark/>
          </w:tcPr>
          <w:p w14:paraId="037042BF" w14:textId="77777777" w:rsidR="00924476" w:rsidRPr="00DF2630" w:rsidRDefault="00924476" w:rsidP="00924476">
            <w:pPr>
              <w:spacing w:before="0" w:after="0"/>
              <w:rPr>
                <w:sz w:val="18"/>
                <w:szCs w:val="18"/>
              </w:rPr>
            </w:pPr>
            <w:r w:rsidRPr="00DF2630">
              <w:rPr>
                <w:sz w:val="18"/>
                <w:szCs w:val="18"/>
              </w:rPr>
              <w:t>Nature conservation</w:t>
            </w:r>
          </w:p>
        </w:tc>
        <w:tc>
          <w:tcPr>
            <w:tcW w:w="1140" w:type="dxa"/>
            <w:tcBorders>
              <w:top w:val="nil"/>
              <w:left w:val="nil"/>
              <w:bottom w:val="single" w:sz="8" w:space="0" w:color="FFFFFF"/>
              <w:right w:val="single" w:sz="8" w:space="0" w:color="FFFFFF"/>
            </w:tcBorders>
            <w:shd w:val="clear" w:color="000000" w:fill="EAF1DD"/>
            <w:vAlign w:val="center"/>
            <w:hideMark/>
          </w:tcPr>
          <w:p w14:paraId="04BD5615" w14:textId="77777777" w:rsidR="00924476" w:rsidRPr="00DF2630" w:rsidRDefault="00924476" w:rsidP="00924476">
            <w:pPr>
              <w:spacing w:before="0" w:after="0"/>
              <w:rPr>
                <w:sz w:val="18"/>
                <w:szCs w:val="18"/>
              </w:rPr>
            </w:pPr>
            <w:r w:rsidRPr="00DF2630">
              <w:rPr>
                <w:sz w:val="18"/>
                <w:szCs w:val="18"/>
              </w:rPr>
              <w:t>Low</w:t>
            </w:r>
          </w:p>
        </w:tc>
        <w:tc>
          <w:tcPr>
            <w:tcW w:w="840" w:type="dxa"/>
            <w:tcBorders>
              <w:top w:val="nil"/>
              <w:left w:val="nil"/>
              <w:bottom w:val="single" w:sz="8" w:space="0" w:color="FFFFFF"/>
              <w:right w:val="single" w:sz="8" w:space="0" w:color="FFFFFF"/>
            </w:tcBorders>
            <w:shd w:val="clear" w:color="000000" w:fill="EBF1DE"/>
            <w:noWrap/>
            <w:vAlign w:val="center"/>
            <w:hideMark/>
          </w:tcPr>
          <w:p w14:paraId="6E9C1C0C" w14:textId="77777777" w:rsidR="00924476" w:rsidRPr="00DF2630" w:rsidRDefault="00924476" w:rsidP="00924476">
            <w:pPr>
              <w:spacing w:before="0" w:after="0"/>
              <w:rPr>
                <w:sz w:val="18"/>
                <w:szCs w:val="18"/>
              </w:rPr>
            </w:pPr>
            <w:r w:rsidRPr="00DF2630">
              <w:rPr>
                <w:sz w:val="18"/>
                <w:szCs w:val="18"/>
              </w:rPr>
              <w:t>21</w:t>
            </w:r>
          </w:p>
        </w:tc>
        <w:tc>
          <w:tcPr>
            <w:tcW w:w="840" w:type="dxa"/>
            <w:tcBorders>
              <w:top w:val="nil"/>
              <w:left w:val="nil"/>
              <w:bottom w:val="single" w:sz="8" w:space="0" w:color="FFFFFF"/>
              <w:right w:val="single" w:sz="8" w:space="0" w:color="FFFFFF"/>
            </w:tcBorders>
            <w:shd w:val="clear" w:color="000000" w:fill="EBF1DE"/>
            <w:noWrap/>
            <w:vAlign w:val="center"/>
            <w:hideMark/>
          </w:tcPr>
          <w:p w14:paraId="75ECEFF1" w14:textId="77777777" w:rsidR="00924476" w:rsidRPr="00DF2630" w:rsidRDefault="00924476" w:rsidP="00924476">
            <w:pPr>
              <w:spacing w:before="0" w:after="0"/>
              <w:rPr>
                <w:sz w:val="18"/>
                <w:szCs w:val="18"/>
              </w:rPr>
            </w:pPr>
            <w:r w:rsidRPr="00DF2630">
              <w:rPr>
                <w:sz w:val="18"/>
                <w:szCs w:val="18"/>
              </w:rPr>
              <w:t>39</w:t>
            </w:r>
          </w:p>
        </w:tc>
        <w:tc>
          <w:tcPr>
            <w:tcW w:w="840" w:type="dxa"/>
            <w:tcBorders>
              <w:top w:val="nil"/>
              <w:left w:val="nil"/>
              <w:bottom w:val="single" w:sz="8" w:space="0" w:color="FFFFFF"/>
              <w:right w:val="single" w:sz="8" w:space="0" w:color="FFFFFF"/>
            </w:tcBorders>
            <w:shd w:val="clear" w:color="000000" w:fill="EBF1DE"/>
            <w:noWrap/>
            <w:vAlign w:val="center"/>
            <w:hideMark/>
          </w:tcPr>
          <w:p w14:paraId="1DBDECDC" w14:textId="77777777" w:rsidR="00924476" w:rsidRPr="00DF2630" w:rsidRDefault="00924476" w:rsidP="00924476">
            <w:pPr>
              <w:spacing w:before="0" w:after="0"/>
              <w:rPr>
                <w:sz w:val="18"/>
                <w:szCs w:val="18"/>
              </w:rPr>
            </w:pPr>
            <w:r w:rsidRPr="00DF2630">
              <w:rPr>
                <w:sz w:val="18"/>
                <w:szCs w:val="18"/>
              </w:rPr>
              <w:t>58</w:t>
            </w:r>
          </w:p>
        </w:tc>
        <w:tc>
          <w:tcPr>
            <w:tcW w:w="840" w:type="dxa"/>
            <w:tcBorders>
              <w:top w:val="nil"/>
              <w:left w:val="nil"/>
              <w:bottom w:val="single" w:sz="8" w:space="0" w:color="FFFFFF"/>
              <w:right w:val="single" w:sz="8" w:space="0" w:color="FFFFFF"/>
            </w:tcBorders>
            <w:shd w:val="clear" w:color="000000" w:fill="EBF1DE"/>
            <w:noWrap/>
            <w:vAlign w:val="center"/>
            <w:hideMark/>
          </w:tcPr>
          <w:p w14:paraId="1A347496" w14:textId="77777777" w:rsidR="00924476" w:rsidRPr="00DF2630" w:rsidRDefault="00924476" w:rsidP="00924476">
            <w:pPr>
              <w:spacing w:before="0" w:after="0"/>
              <w:rPr>
                <w:sz w:val="18"/>
                <w:szCs w:val="18"/>
              </w:rPr>
            </w:pPr>
            <w:r w:rsidRPr="00DF2630">
              <w:rPr>
                <w:sz w:val="18"/>
                <w:szCs w:val="18"/>
              </w:rPr>
              <w:t>51</w:t>
            </w:r>
          </w:p>
        </w:tc>
      </w:tr>
    </w:tbl>
    <w:p w14:paraId="0F841448" w14:textId="4E9262DB" w:rsidR="00924476" w:rsidRDefault="00924476" w:rsidP="00143A2F">
      <w:pPr>
        <w:pStyle w:val="Heading2"/>
      </w:pPr>
      <w:bookmarkStart w:id="425" w:name="_Toc4574828"/>
      <w:bookmarkStart w:id="426" w:name="_Toc499912031"/>
      <w:r w:rsidRPr="00924476">
        <w:t>Discussion</w:t>
      </w:r>
      <w:bookmarkEnd w:id="425"/>
      <w:r w:rsidRPr="00924476">
        <w:t xml:space="preserve"> </w:t>
      </w:r>
      <w:bookmarkEnd w:id="426"/>
    </w:p>
    <w:p w14:paraId="07037943" w14:textId="19416A38" w:rsidR="00A75CDD" w:rsidRPr="00924476" w:rsidRDefault="00A75CDD" w:rsidP="00A75CDD">
      <w:r w:rsidRPr="00924476">
        <w:t xml:space="preserve">The catchment </w:t>
      </w:r>
      <w:r w:rsidR="000505F6">
        <w:t>annual weather</w:t>
      </w:r>
      <w:r w:rsidRPr="00924476">
        <w:t xml:space="preserve"> and hydrological conditions are strong drivers of vegetation cover and community composition. Greater vegetation cover is present during wetter conditions and when there is residual water in the landscape (through the drying phase) than in years when the sites have been dry. </w:t>
      </w:r>
      <w:r w:rsidR="001B02AF">
        <w:t>The appearance of</w:t>
      </w:r>
      <w:r w:rsidRPr="00924476">
        <w:t xml:space="preserve"> amphibious and terrestrial-damp plants in both the tree and non-tree community </w:t>
      </w:r>
      <w:r w:rsidR="001B02AF">
        <w:t xml:space="preserve">suggests there is a seedbank </w:t>
      </w:r>
      <w:r w:rsidRPr="00924476">
        <w:t>that is able to respond to flooding or environmental watering and these species are present during the wetter phases and into the drying phase. This suggests some resilience of the floodplain and wetland plant community in the Lower Lachlan river system.</w:t>
      </w:r>
    </w:p>
    <w:p w14:paraId="459301B5" w14:textId="18FDBA42" w:rsidR="007925EA" w:rsidRDefault="00A76C75" w:rsidP="009D5450">
      <w:r>
        <w:t xml:space="preserve">In 2017-18 a decision was made to allow sites to complete a natural drying phase following the floods of 2016-17 and Commonwealth environmental water was not used for specific vegetation outcomes. However, the watering actions delivered in 2017-18 passed through the river system to the Great Cumbung Swamp and were expected to provide benefit to the central reed beds. </w:t>
      </w:r>
    </w:p>
    <w:p w14:paraId="1F83C0A1" w14:textId="3E53F7E8" w:rsidR="009D5450" w:rsidRDefault="009D5450" w:rsidP="007B7176">
      <w:pPr>
        <w:pStyle w:val="Heading3"/>
      </w:pPr>
      <w:bookmarkStart w:id="427" w:name="_Toc4574829"/>
      <w:r>
        <w:t>What did Commonwealth environmental water contribute to native riparian and wetland vegetation communities?</w:t>
      </w:r>
      <w:bookmarkEnd w:id="427"/>
    </w:p>
    <w:p w14:paraId="7DBACE6D" w14:textId="77777777" w:rsidR="00A75CDD" w:rsidRDefault="00CA5512" w:rsidP="00CA5512">
      <w:r>
        <w:rPr>
          <w:lang w:eastAsia="x-none"/>
        </w:rPr>
        <w:t xml:space="preserve">Both of the watering actions delivered in 2017-18 resulted in water reaching the Great Cumbung Swamp, contributing water to the central reed beds as well as Nooran Lake, Clear Lake, Spell Paddock and open water bodies adjacent the river channel (see the Hydrology Technical report: Section </w:t>
      </w:r>
      <w:r>
        <w:rPr>
          <w:lang w:eastAsia="x-none"/>
        </w:rPr>
        <w:fldChar w:fldCharType="begin"/>
      </w:r>
      <w:r>
        <w:rPr>
          <w:lang w:eastAsia="x-none"/>
        </w:rPr>
        <w:instrText xml:space="preserve"> REF _Ref530384787 \r \h </w:instrText>
      </w:r>
      <w:r>
        <w:rPr>
          <w:lang w:eastAsia="x-none"/>
        </w:rPr>
      </w:r>
      <w:r>
        <w:rPr>
          <w:lang w:eastAsia="x-none"/>
        </w:rPr>
        <w:fldChar w:fldCharType="separate"/>
      </w:r>
      <w:r>
        <w:rPr>
          <w:lang w:eastAsia="x-none"/>
        </w:rPr>
        <w:t>5</w:t>
      </w:r>
      <w:r>
        <w:rPr>
          <w:lang w:eastAsia="x-none"/>
        </w:rPr>
        <w:fldChar w:fldCharType="end"/>
      </w:r>
      <w:r>
        <w:rPr>
          <w:lang w:eastAsia="x-none"/>
        </w:rPr>
        <w:t xml:space="preserve">). Watering action 1 made a significant contribution to water in the lower lying wetlands and in the absence of this water, these wetlands would have continued to dry out. Watering action 2 </w:t>
      </w:r>
      <w:r>
        <w:t xml:space="preserve">contributed water to these wetlands again in June 2018 continuing to keep them wet. </w:t>
      </w:r>
    </w:p>
    <w:p w14:paraId="365A451E" w14:textId="6774EF50" w:rsidR="00CA5512" w:rsidRDefault="00CA5512" w:rsidP="00CA5512">
      <w:r w:rsidRPr="0072148B">
        <w:t>The only monitored site to have received water in 2017-18 was at Nooran Lake</w:t>
      </w:r>
      <w:r w:rsidR="00515A47" w:rsidRPr="0072148B">
        <w:t xml:space="preserve">. This is the only site to be defined as </w:t>
      </w:r>
      <w:r w:rsidR="00F545B9" w:rsidRPr="0072148B">
        <w:t xml:space="preserve">having been </w:t>
      </w:r>
      <w:r w:rsidR="0072148B" w:rsidRPr="0072148B">
        <w:t>received water</w:t>
      </w:r>
      <w:r w:rsidR="00F545B9" w:rsidRPr="0072148B">
        <w:t xml:space="preserve"> </w:t>
      </w:r>
      <w:r w:rsidR="0072148B" w:rsidRPr="0072148B">
        <w:t xml:space="preserve">in every year of monitoring (Watering Category C, </w:t>
      </w:r>
      <w:r w:rsidR="0072148B" w:rsidRPr="0072148B">
        <w:fldChar w:fldCharType="begin"/>
      </w:r>
      <w:r w:rsidR="0072148B" w:rsidRPr="0072148B">
        <w:instrText xml:space="preserve"> REF _Ref465070871 \h </w:instrText>
      </w:r>
      <w:r w:rsidR="0072148B">
        <w:instrText xml:space="preserve"> \* MERGEFORMAT </w:instrText>
      </w:r>
      <w:r w:rsidR="0072148B" w:rsidRPr="0072148B">
        <w:fldChar w:fldCharType="separate"/>
      </w:r>
      <w:r w:rsidR="0072148B" w:rsidRPr="0072148B">
        <w:t xml:space="preserve">Table </w:t>
      </w:r>
      <w:r w:rsidR="0072148B" w:rsidRPr="0072148B">
        <w:rPr>
          <w:noProof/>
        </w:rPr>
        <w:t>17</w:t>
      </w:r>
      <w:r w:rsidR="0072148B" w:rsidRPr="0072148B">
        <w:fldChar w:fldCharType="end"/>
      </w:r>
      <w:r w:rsidR="0072148B" w:rsidRPr="0072148B">
        <w:t>)</w:t>
      </w:r>
      <w:r w:rsidR="00A75CDD" w:rsidRPr="0072148B">
        <w:t>.</w:t>
      </w:r>
      <w:r>
        <w:t xml:space="preserve"> </w:t>
      </w:r>
      <w:r w:rsidR="00A75CDD">
        <w:t>T</w:t>
      </w:r>
      <w:r>
        <w:t xml:space="preserve">he vegetation data </w:t>
      </w:r>
      <w:r w:rsidR="00A75CDD">
        <w:t>from Nooran Lake</w:t>
      </w:r>
      <w:r w:rsidR="0072148B">
        <w:t xml:space="preserve"> (as the site representing watering Category C)</w:t>
      </w:r>
      <w:r w:rsidR="00A75CDD">
        <w:t xml:space="preserve"> </w:t>
      </w:r>
      <w:r>
        <w:t xml:space="preserve">suggests that overall </w:t>
      </w:r>
      <w:r w:rsidR="001B02AF">
        <w:t>weather</w:t>
      </w:r>
      <w:r>
        <w:t xml:space="preserve"> conditions were a greater driver of vegetation response</w:t>
      </w:r>
      <w:r w:rsidR="00A75CDD">
        <w:t xml:space="preserve"> in 2017-18</w:t>
      </w:r>
      <w:r>
        <w:t xml:space="preserve"> than environmental watering at this site</w:t>
      </w:r>
      <w:r w:rsidR="0072148B">
        <w:t xml:space="preserve"> (see sections </w:t>
      </w:r>
      <w:r w:rsidR="0072148B">
        <w:fldChar w:fldCharType="begin"/>
      </w:r>
      <w:r w:rsidR="0072148B">
        <w:instrText xml:space="preserve"> REF _Ref5799555 \r \h </w:instrText>
      </w:r>
      <w:r w:rsidR="0072148B">
        <w:fldChar w:fldCharType="separate"/>
      </w:r>
      <w:r w:rsidR="0072148B">
        <w:t>9.3.1.1</w:t>
      </w:r>
      <w:r w:rsidR="0072148B">
        <w:fldChar w:fldCharType="end"/>
      </w:r>
      <w:r w:rsidR="0072148B">
        <w:t xml:space="preserve"> and </w:t>
      </w:r>
      <w:r w:rsidR="0072148B">
        <w:fldChar w:fldCharType="begin"/>
      </w:r>
      <w:r w:rsidR="0072148B">
        <w:instrText xml:space="preserve"> REF _Ref5799558 \r \h </w:instrText>
      </w:r>
      <w:r w:rsidR="0072148B">
        <w:fldChar w:fldCharType="separate"/>
      </w:r>
      <w:r w:rsidR="0072148B">
        <w:t>9.3.2.1</w:t>
      </w:r>
      <w:r w:rsidR="0072148B">
        <w:fldChar w:fldCharType="end"/>
      </w:r>
      <w:r w:rsidR="0072148B">
        <w:t>)</w:t>
      </w:r>
      <w:r>
        <w:t xml:space="preserve">. </w:t>
      </w:r>
      <w:r w:rsidR="00A75CDD">
        <w:t xml:space="preserve">This information should be used with caution. It is based on data from a single site, which is at the margin of the extent of the watering and was only partially inundated </w:t>
      </w:r>
      <w:r w:rsidR="00905F54">
        <w:t>by</w:t>
      </w:r>
      <w:r w:rsidR="00A75CDD">
        <w:t xml:space="preserve"> the watering action and thus has limited inferential power. </w:t>
      </w:r>
    </w:p>
    <w:p w14:paraId="373792C7" w14:textId="554574D4" w:rsidR="00A32AA5" w:rsidRDefault="00A32AA5" w:rsidP="00A32AA5">
      <w:pPr>
        <w:rPr>
          <w:lang w:eastAsia="x-none"/>
        </w:rPr>
      </w:pPr>
      <w:r>
        <w:rPr>
          <w:lang w:eastAsia="x-none"/>
        </w:rPr>
        <w:t xml:space="preserve">A deliberate decision was made in 2017-18 to not provide environmental water to wetlands other than through the end of system flow to the Great Cumbung Swamp. This enabled the majority of wetland sites to complete a natural drying phase following the major floods of 2016-17. This appears to have been a robust decision. It did not result in a reduction in tree condition in the catchment and the groundcover vegetation shifted towards a more terrestrially dominated plant community with a corresponding reduction in plant cover. </w:t>
      </w:r>
    </w:p>
    <w:p w14:paraId="5C0DDAC4" w14:textId="77777777" w:rsidR="00A32AA5" w:rsidRDefault="00A32AA5" w:rsidP="00CA5512">
      <w:pPr>
        <w:rPr>
          <w:lang w:eastAsia="x-none"/>
        </w:rPr>
      </w:pPr>
    </w:p>
    <w:p w14:paraId="590AD3EA" w14:textId="6E4A3166" w:rsidR="00924476" w:rsidRDefault="00924476" w:rsidP="00F02B1E">
      <w:pPr>
        <w:pStyle w:val="Heading3"/>
      </w:pPr>
      <w:bookmarkStart w:id="428" w:name="_Toc4574830"/>
      <w:r w:rsidRPr="00924476">
        <w:t xml:space="preserve">Vegetation responses to </w:t>
      </w:r>
      <w:r w:rsidR="000505F6">
        <w:rPr>
          <w:lang w:val="en-AU"/>
        </w:rPr>
        <w:t>annual weather</w:t>
      </w:r>
      <w:r w:rsidRPr="00924476">
        <w:t xml:space="preserve"> and hydrological conditions</w:t>
      </w:r>
      <w:bookmarkEnd w:id="428"/>
    </w:p>
    <w:p w14:paraId="0F7095F9" w14:textId="1FF04BD0" w:rsidR="00924476" w:rsidRPr="00924476" w:rsidRDefault="009D34C9" w:rsidP="009D34C9">
      <w:r>
        <w:rPr>
          <w:lang w:eastAsia="x-none"/>
        </w:rPr>
        <w:t>T</w:t>
      </w:r>
      <w:r w:rsidR="00924476" w:rsidRPr="00924476">
        <w:t xml:space="preserve">he data collected from monitoring activities enabled documentation of the response of the vegetation at the LTIM vegetation monitoring sites through a drying phase and contributes to a broader discussion around considering environmental watering actions for vegetation. </w:t>
      </w:r>
    </w:p>
    <w:p w14:paraId="6D361C63" w14:textId="77777777" w:rsidR="00924476" w:rsidRPr="00924476" w:rsidRDefault="00924476" w:rsidP="007925EA">
      <w:r w:rsidRPr="00924476">
        <w:t>The flooding of 2016-17 produced a distinct response in the vegetation as it peaked and receded. There were notable differences between sites that had been inundated to greater than 0.4 m and those with shallow inundation. The influence of the flood on the groundcover vegetation persisted through spring 2017 as sites still retained water. As sites dried through 2017-18, the number and cover of amphibious and terrestrial-damp species have declined and been replaced by a more terrestrial-dry dominated community. This has been accompanied by a reduction in groundcover vegetation. This was most evident in autumn 2018 after a particularly dry summer.</w:t>
      </w:r>
    </w:p>
    <w:p w14:paraId="4FEC053D" w14:textId="0FB6AF3D" w:rsidR="00924476" w:rsidRPr="00924476" w:rsidRDefault="00924476" w:rsidP="007925EA">
      <w:r w:rsidRPr="00924476">
        <w:t xml:space="preserve">Greater vegetation cover is present during wetter conditions and when there is residual water in the landscape (through the drying phase) than in years when the sites have been dry. There is also a greater number and cover of amphibious and terrestrial damp species during wetter conditions than in years when the sites have been dry. The catchment </w:t>
      </w:r>
      <w:r w:rsidR="001B02AF">
        <w:t>weather</w:t>
      </w:r>
      <w:r w:rsidRPr="00924476">
        <w:t xml:space="preserve"> and hydrological conditions are strong drivers of vegetation cover and community composition in the floodplains and wetlands of the Lower Lachlan river system.  </w:t>
      </w:r>
    </w:p>
    <w:p w14:paraId="2C91D7FE" w14:textId="3537DDAA" w:rsidR="00924476" w:rsidRDefault="00A32AA5" w:rsidP="00F02B1E">
      <w:pPr>
        <w:pStyle w:val="Heading3"/>
      </w:pPr>
      <w:bookmarkStart w:id="429" w:name="_Toc4574831"/>
      <w:r>
        <w:rPr>
          <w:lang w:val="en-AU"/>
        </w:rPr>
        <w:t>The i</w:t>
      </w:r>
      <w:r w:rsidR="00924476" w:rsidRPr="00924476">
        <w:t xml:space="preserve">nfluence of </w:t>
      </w:r>
      <w:r>
        <w:rPr>
          <w:lang w:val="en-AU"/>
        </w:rPr>
        <w:t xml:space="preserve">Commonwealth enviornmental water in the context of </w:t>
      </w:r>
      <w:r w:rsidR="001B02AF">
        <w:rPr>
          <w:lang w:val="en-AU"/>
        </w:rPr>
        <w:t xml:space="preserve">recent </w:t>
      </w:r>
      <w:r w:rsidR="00924476" w:rsidRPr="00924476">
        <w:t>watering history</w:t>
      </w:r>
      <w:bookmarkEnd w:id="429"/>
    </w:p>
    <w:p w14:paraId="1EE894C4" w14:textId="77777777" w:rsidR="00A32AA5" w:rsidRPr="00A32AA5" w:rsidRDefault="00A32AA5" w:rsidP="00A32AA5">
      <w:pPr>
        <w:rPr>
          <w:lang w:val="x-none" w:eastAsia="x-none"/>
        </w:rPr>
      </w:pPr>
    </w:p>
    <w:p w14:paraId="7217F526" w14:textId="1C5C8AC8" w:rsidR="00924476" w:rsidRPr="00924476" w:rsidRDefault="00A32AA5" w:rsidP="00DD23A4">
      <w:pPr>
        <w:numPr>
          <w:ilvl w:val="0"/>
          <w:numId w:val="31"/>
        </w:numPr>
        <w:spacing w:before="0" w:after="0"/>
      </w:pPr>
      <w:r>
        <w:t xml:space="preserve">What did Commonwealth environmental water, in the context of the </w:t>
      </w:r>
      <w:r w:rsidR="001B02AF">
        <w:t xml:space="preserve">recent </w:t>
      </w:r>
      <w:r>
        <w:t>watering history of the sites, contribute to vegetation species diversity</w:t>
      </w:r>
      <w:r w:rsidR="00637C01">
        <w:t xml:space="preserve"> in 2017-18</w:t>
      </w:r>
      <w:r w:rsidR="00924476" w:rsidRPr="00924476">
        <w:t>?</w:t>
      </w:r>
    </w:p>
    <w:p w14:paraId="47C362CB" w14:textId="3E7B7EAF" w:rsidR="00A175D8" w:rsidRDefault="00924476" w:rsidP="007925EA">
      <w:r w:rsidRPr="00924476">
        <w:t>There was an increase in the number of groundcover plant species recorded in 2017-18 in the non-tree co</w:t>
      </w:r>
      <w:r w:rsidR="0094556C">
        <w:t xml:space="preserve">mmunity compared with 2016-17. </w:t>
      </w:r>
      <w:r w:rsidRPr="00924476">
        <w:t xml:space="preserve">Conversely there was a decrease in the number of groundcover plant species observed in the tree community. Site scale diversity at </w:t>
      </w:r>
      <w:r w:rsidRPr="00637C01">
        <w:t xml:space="preserve">sites which received shallow, relatively short duration of flooding in 2016-17 (watering </w:t>
      </w:r>
      <w:r w:rsidR="00637C01">
        <w:t>c</w:t>
      </w:r>
      <w:r w:rsidRPr="00637C01">
        <w:t xml:space="preserve">ategory A) remained relatively consistent throughout </w:t>
      </w:r>
      <w:r w:rsidR="00637C01" w:rsidRPr="00637C01">
        <w:t>2017-18</w:t>
      </w:r>
      <w:r w:rsidRPr="00637C01">
        <w:t>. The vegetation</w:t>
      </w:r>
      <w:r w:rsidRPr="00924476">
        <w:t xml:space="preserve"> diversity at </w:t>
      </w:r>
      <w:r w:rsidR="00637C01">
        <w:t xml:space="preserve">watering category B </w:t>
      </w:r>
      <w:r w:rsidRPr="00924476">
        <w:t xml:space="preserve">sites </w:t>
      </w:r>
      <w:r w:rsidR="00637C01">
        <w:t>(</w:t>
      </w:r>
      <w:r w:rsidRPr="00924476">
        <w:t xml:space="preserve">which had received environmental water in 2015-16 </w:t>
      </w:r>
      <w:r w:rsidR="00637C01">
        <w:t>and floodwaters in 2016-17</w:t>
      </w:r>
      <w:r w:rsidRPr="00924476">
        <w:t>) declined slightly during 2017-18 and remained lower than category A sites. In contrast, the site scale diversity at the only wetland to receive environmental water in both 2015-16 and 2017-18 (Nooran Lake</w:t>
      </w:r>
      <w:r w:rsidR="00637C01">
        <w:t>, the only site in watering category C</w:t>
      </w:r>
      <w:r w:rsidRPr="00924476">
        <w:t xml:space="preserve">) increased markedly in diversity in autumn 2018, </w:t>
      </w:r>
      <w:r w:rsidR="00A175D8">
        <w:t>returning to the levels of diversity observed in the drier times of 2014-2016. This appears to be driven by a shift in the vegetation community from a wet phase dominated by a few aquatic and amphibious species</w:t>
      </w:r>
      <w:r w:rsidR="00874E2B">
        <w:t xml:space="preserve"> (and no terrestrial species)</w:t>
      </w:r>
      <w:r w:rsidR="00A175D8">
        <w:t xml:space="preserve"> to a community which still retains some aquatic and amphibious species, b</w:t>
      </w:r>
      <w:r w:rsidR="00874E2B">
        <w:t>ut has an increasing number of terrestrial species.</w:t>
      </w:r>
    </w:p>
    <w:p w14:paraId="1A5D005E" w14:textId="2F70E935" w:rsidR="00A175D8" w:rsidRDefault="00A175D8" w:rsidP="007925EA">
      <w:r>
        <w:t>The patterns in site scale diversity suggest</w:t>
      </w:r>
      <w:r w:rsidR="00874E2B">
        <w:t xml:space="preserve">s that it is </w:t>
      </w:r>
      <w:r w:rsidR="00F655DC">
        <w:t>a combination of recent</w:t>
      </w:r>
      <w:r w:rsidR="00874E2B">
        <w:t xml:space="preserve"> watering history </w:t>
      </w:r>
      <w:r w:rsidR="00F655DC">
        <w:t xml:space="preserve">and weather conditions </w:t>
      </w:r>
      <w:r w:rsidR="00874E2B">
        <w:t xml:space="preserve">that defines the response of site scale diversity </w:t>
      </w:r>
      <w:r w:rsidR="00F655DC">
        <w:t>environmental water</w:t>
      </w:r>
      <w:r w:rsidR="00874E2B">
        <w:t>. This information is useful in defining expectations for watering actions.</w:t>
      </w:r>
    </w:p>
    <w:p w14:paraId="4783DF02" w14:textId="40BBA229" w:rsidR="00924476" w:rsidRPr="00924476" w:rsidRDefault="00924476" w:rsidP="007925EA"/>
    <w:p w14:paraId="44925EAB" w14:textId="0E524F8B" w:rsidR="00924476" w:rsidRPr="00924476" w:rsidRDefault="00A175D8" w:rsidP="00DD23A4">
      <w:pPr>
        <w:numPr>
          <w:ilvl w:val="0"/>
          <w:numId w:val="31"/>
        </w:numPr>
        <w:spacing w:before="0" w:after="0"/>
      </w:pPr>
      <w:r>
        <w:t>What did Commonwealth environmental water, in the context of the watering history of sites, contribute to vegetation community diversity</w:t>
      </w:r>
      <w:r w:rsidR="00924476" w:rsidRPr="00924476">
        <w:t>?</w:t>
      </w:r>
    </w:p>
    <w:p w14:paraId="3E46A1FC" w14:textId="5A8725B3" w:rsidR="00924476" w:rsidRPr="00924476" w:rsidRDefault="00924476" w:rsidP="007925EA">
      <w:r w:rsidRPr="00924476">
        <w:t>The monitored sites retaine</w:t>
      </w:r>
      <w:r w:rsidR="0094556C">
        <w:t>d a high degree of nativeness</w:t>
      </w:r>
      <w:r w:rsidR="00637C01">
        <w:t xml:space="preserve"> in 2017-18</w:t>
      </w:r>
      <w:r w:rsidR="0094556C">
        <w:t xml:space="preserve">. </w:t>
      </w:r>
      <w:r w:rsidRPr="00924476">
        <w:t xml:space="preserve">More than 70% of the vegetation cover within the tree community comprised native species and 60% within the non-tree community. This increased to more than 90% within both communities in autumn 2018. The proportion of native species was reasonably consistent across sites with different </w:t>
      </w:r>
      <w:r w:rsidR="00637C01">
        <w:t xml:space="preserve">recent </w:t>
      </w:r>
      <w:r w:rsidRPr="00924476">
        <w:t xml:space="preserve">watering histories which suggests that </w:t>
      </w:r>
      <w:r w:rsidR="00637C01">
        <w:t xml:space="preserve">recent </w:t>
      </w:r>
      <w:r w:rsidRPr="00924476">
        <w:t xml:space="preserve">watering </w:t>
      </w:r>
      <w:r w:rsidR="00637C01">
        <w:t xml:space="preserve">history </w:t>
      </w:r>
      <w:r w:rsidRPr="00924476">
        <w:t>has not influenced the nativeness of the groundcover vegetation.</w:t>
      </w:r>
    </w:p>
    <w:p w14:paraId="36C10E8C" w14:textId="381FFEB7" w:rsidR="00924476" w:rsidRPr="00924476" w:rsidRDefault="00924476" w:rsidP="007925EA">
      <w:r w:rsidRPr="00924476">
        <w:t xml:space="preserve">There was a decrease in the cover and number of amphibious and terrestrially damp species in 2017-18 </w:t>
      </w:r>
      <w:r w:rsidR="00637C01">
        <w:t xml:space="preserve">compared with the previous year, </w:t>
      </w:r>
      <w:r w:rsidRPr="00924476">
        <w:t>reflecting the drying of the catchment and a return to a dominan</w:t>
      </w:r>
      <w:r w:rsidR="0094556C">
        <w:t xml:space="preserve">ce of terrestrial dry species. </w:t>
      </w:r>
      <w:r w:rsidRPr="00924476">
        <w:t xml:space="preserve">This was observed across all sites, irrespective of </w:t>
      </w:r>
      <w:r w:rsidR="00637C01">
        <w:t xml:space="preserve">recent </w:t>
      </w:r>
      <w:r w:rsidRPr="00924476">
        <w:t xml:space="preserve">watering history. </w:t>
      </w:r>
    </w:p>
    <w:p w14:paraId="2757EE12" w14:textId="77777777" w:rsidR="00924476" w:rsidRPr="00924476" w:rsidRDefault="00924476" w:rsidP="00924476">
      <w:pPr>
        <w:spacing w:before="0" w:after="0"/>
      </w:pPr>
    </w:p>
    <w:p w14:paraId="735500E0" w14:textId="095FACE6" w:rsidR="00924476" w:rsidRPr="00924476" w:rsidRDefault="00A175D8" w:rsidP="00DD23A4">
      <w:pPr>
        <w:numPr>
          <w:ilvl w:val="0"/>
          <w:numId w:val="31"/>
        </w:numPr>
        <w:spacing w:before="0" w:after="0"/>
      </w:pPr>
      <w:r>
        <w:t>What did Commonwealth environmental water, in the context of the watering history of the sites, contribute to the condition of floodplain and riparian trees</w:t>
      </w:r>
      <w:r w:rsidR="00924476" w:rsidRPr="00924476">
        <w:t>?</w:t>
      </w:r>
    </w:p>
    <w:p w14:paraId="1F0F9780" w14:textId="5E9268F1" w:rsidR="00924476" w:rsidRPr="00924476" w:rsidRDefault="00924476" w:rsidP="007925EA">
      <w:r w:rsidRPr="00924476">
        <w:t xml:space="preserve">There was a slight decline in tree condition in 2017-18 with a reduction in foliage cover. This follows the improvements noticed over the previous two seasons in response to wetter conditions. Watering history does not appear to have influenced the response of foliage cover when considered in the context of the response to </w:t>
      </w:r>
      <w:r w:rsidR="000505F6">
        <w:t>annual weather</w:t>
      </w:r>
      <w:r w:rsidRPr="00924476">
        <w:t xml:space="preserve"> conditions. There was no discernible change in dead canopy cover between 2015-16, 2016-17 and 2017-18 and all sites remain classified as being in intermediate condition based on the condition classification of Bowen (2010). </w:t>
      </w:r>
    </w:p>
    <w:p w14:paraId="3433C25F" w14:textId="3A3FA45C" w:rsidR="00924476" w:rsidRPr="00924476" w:rsidRDefault="00A175D8" w:rsidP="00DD23A4">
      <w:pPr>
        <w:numPr>
          <w:ilvl w:val="0"/>
          <w:numId w:val="31"/>
        </w:numPr>
        <w:spacing w:before="0" w:after="0"/>
      </w:pPr>
      <w:r>
        <w:t xml:space="preserve">What did Commonwealth environmental water, in the context of the watering history of the sites, contribute to </w:t>
      </w:r>
      <w:r w:rsidR="00924476" w:rsidRPr="00924476">
        <w:t xml:space="preserve">populations of </w:t>
      </w:r>
      <w:r w:rsidR="00874E2B" w:rsidRPr="00924476">
        <w:t>long-lived</w:t>
      </w:r>
      <w:r w:rsidR="00924476" w:rsidRPr="00924476">
        <w:t xml:space="preserve"> organisms following flooding?</w:t>
      </w:r>
    </w:p>
    <w:p w14:paraId="40B48B2E" w14:textId="59E3A447" w:rsidR="00924476" w:rsidRPr="00924476" w:rsidRDefault="00924476" w:rsidP="007925EA">
      <w:r w:rsidRPr="00924476">
        <w:t>Tree seedlings were observed at all sites in 2017-18 and included black box, river red gums and river cooba seedlings. The greatest response was observed within the Lake Ita red gums and at Lake Tarwong, however this response may also have been a function of the timing of our visit in relation to the drying of the wetlands. At the time of survey, these wetlands had not long dried out and there was still residual moisture at the sit</w:t>
      </w:r>
      <w:r w:rsidR="0094556C">
        <w:t xml:space="preserve">es to support seedling growth. </w:t>
      </w:r>
      <w:r w:rsidRPr="00924476">
        <w:t>At most other sites, the numbers of seedlings had declined from the surveys conducted in autumn 2017, an expected response to drying, and in some cases to herbivory.</w:t>
      </w:r>
    </w:p>
    <w:p w14:paraId="694C474A" w14:textId="11124DD9" w:rsidR="00924476" w:rsidRDefault="00924476" w:rsidP="00F02B1E">
      <w:pPr>
        <w:pStyle w:val="Heading3"/>
      </w:pPr>
      <w:bookmarkStart w:id="430" w:name="_Toc4574832"/>
      <w:r w:rsidRPr="00924476">
        <w:t>Further comments and recommendations</w:t>
      </w:r>
      <w:bookmarkEnd w:id="430"/>
    </w:p>
    <w:p w14:paraId="06412EFD" w14:textId="053D7AEF" w:rsidR="00A75CDD" w:rsidRPr="00A75CDD" w:rsidRDefault="00A75CDD" w:rsidP="00A75CDD">
      <w:pPr>
        <w:spacing w:before="0" w:after="0"/>
        <w:rPr>
          <w:lang w:val="x-none" w:eastAsia="x-none"/>
        </w:rPr>
      </w:pPr>
      <w:r w:rsidRPr="00924476">
        <w:t xml:space="preserve">In combination, the observations from four years of monitoring vegetation in the Lachlan catchment informs the use of environmental water for vegetation outcomes. </w:t>
      </w:r>
      <w:r>
        <w:t xml:space="preserve">The following provides further comments and specific recommendations relating to vegetation outcomes.  </w:t>
      </w:r>
    </w:p>
    <w:p w14:paraId="7DDA1B58" w14:textId="7CFFA3F9" w:rsidR="00604012" w:rsidRPr="00604012" w:rsidRDefault="00604012" w:rsidP="00604012">
      <w:pPr>
        <w:pStyle w:val="Heading4"/>
      </w:pPr>
      <w:r w:rsidRPr="00604012">
        <w:t>Recommendation 1:  Develop specific objectives for vegetation outcomes</w:t>
      </w:r>
    </w:p>
    <w:p w14:paraId="6B8A38A1" w14:textId="6862FDCC" w:rsidR="006019FF" w:rsidRDefault="006019FF" w:rsidP="006019FF">
      <w:r>
        <w:t xml:space="preserve">The nature of the benefit for vegetation expected within the Great Cumbung Swamp was not well described within relevant documentation and was simply described in terms of providing an end of system flow. </w:t>
      </w:r>
      <w:bookmarkStart w:id="431" w:name="_Hlk3813661"/>
      <w:r>
        <w:t xml:space="preserve">The establishment of explicit, measurable objectives for wetland vegetation is a challenge faced by environmental water managers, in part because of the temporal variability in wetland vegetation. </w:t>
      </w:r>
      <w:r w:rsidRPr="00874E2B">
        <w:rPr>
          <w:b/>
          <w:color w:val="4F6228" w:themeColor="accent3" w:themeShade="80"/>
        </w:rPr>
        <w:t xml:space="preserve">It is recommended that specific </w:t>
      </w:r>
      <w:r w:rsidR="00604012">
        <w:rPr>
          <w:b/>
          <w:color w:val="4F6228" w:themeColor="accent3" w:themeShade="80"/>
        </w:rPr>
        <w:t>objectives</w:t>
      </w:r>
      <w:r w:rsidRPr="00874E2B">
        <w:rPr>
          <w:b/>
          <w:color w:val="4F6228" w:themeColor="accent3" w:themeShade="80"/>
        </w:rPr>
        <w:t xml:space="preserve"> for vegetation sites be developed.</w:t>
      </w:r>
      <w:r w:rsidRPr="00874E2B">
        <w:rPr>
          <w:color w:val="4F6228" w:themeColor="accent3" w:themeShade="80"/>
        </w:rPr>
        <w:t xml:space="preserve"> </w:t>
      </w:r>
      <w:bookmarkEnd w:id="431"/>
      <w:r>
        <w:t xml:space="preserve">This should underpin the development of flow recommendations </w:t>
      </w:r>
      <w:r w:rsidRPr="00924476">
        <w:t xml:space="preserve">that include details on intended timing, duration and depth of inundation and how these elements are required for the vegetation outcomes being targeted. This can be incorporated into the existing ‘river run’ approach to annual hydrograph planning. </w:t>
      </w:r>
    </w:p>
    <w:p w14:paraId="6F4A47EF" w14:textId="4118E9A4" w:rsidR="00604012" w:rsidRDefault="00604012" w:rsidP="00604012">
      <w:pPr>
        <w:pStyle w:val="Heading4"/>
      </w:pPr>
      <w:r>
        <w:t>Recommendation 2:  Further enable a multiple outcome focus for watering actions</w:t>
      </w:r>
    </w:p>
    <w:p w14:paraId="0FDDF8BE" w14:textId="3D52A90D" w:rsidR="006019FF" w:rsidRDefault="006019FF" w:rsidP="006019FF">
      <w:r>
        <w:t>The design of flow regimes within the river system that target multiple outcomes is a feature of environmental water planning that is developing in sophistication within the Lachlan system. Planning forums</w:t>
      </w:r>
      <w:r w:rsidR="00CA5512">
        <w:t>,</w:t>
      </w:r>
      <w:r>
        <w:t xml:space="preserve"> </w:t>
      </w:r>
      <w:r w:rsidR="00CA5512" w:rsidRPr="00924476">
        <w:t>such as Technical Advisory Group (TAG) meetings</w:t>
      </w:r>
      <w:r w:rsidR="00CA5512">
        <w:t xml:space="preserve">, </w:t>
      </w:r>
      <w:r>
        <w:t xml:space="preserve">tend to be focussed on single outcomes (e.g. fish) and </w:t>
      </w:r>
      <w:r w:rsidR="00874E2B" w:rsidRPr="00874E2B">
        <w:rPr>
          <w:b/>
          <w:color w:val="4F6228" w:themeColor="accent3" w:themeShade="80"/>
        </w:rPr>
        <w:t>it is recommended that</w:t>
      </w:r>
      <w:r w:rsidRPr="00874E2B">
        <w:rPr>
          <w:b/>
          <w:color w:val="4F6228" w:themeColor="accent3" w:themeShade="80"/>
        </w:rPr>
        <w:t xml:space="preserve"> discussions and related decision making at forums to become multiple outcome in focus, rather than the current single outcome focus</w:t>
      </w:r>
      <w:r w:rsidRPr="00874E2B">
        <w:rPr>
          <w:color w:val="4F6228" w:themeColor="accent3" w:themeShade="80"/>
        </w:rPr>
        <w:t xml:space="preserve"> </w:t>
      </w:r>
      <w:r w:rsidRPr="00924476">
        <w:t>(e.g ‘fish TAG’ and/or ‘fish flow’) approach.</w:t>
      </w:r>
    </w:p>
    <w:p w14:paraId="5AF0A1A4" w14:textId="551D1A94" w:rsidR="00604012" w:rsidRDefault="00604012" w:rsidP="00604012">
      <w:pPr>
        <w:pStyle w:val="Heading4"/>
      </w:pPr>
      <w:r>
        <w:t>Recommendation 3: Consider landscape vegetation diversity when setting objectives for vegetation outcomes</w:t>
      </w:r>
    </w:p>
    <w:p w14:paraId="78B851B6" w14:textId="5891800C" w:rsidR="00924476" w:rsidRDefault="00924476" w:rsidP="00A75CDD">
      <w:pPr>
        <w:rPr>
          <w:b/>
          <w:color w:val="4F6228" w:themeColor="accent3" w:themeShade="80"/>
        </w:rPr>
      </w:pPr>
      <w:r w:rsidRPr="00924476">
        <w:t xml:space="preserve">Landscape position influences the depth and duration of watering and the vegetation that occurs at them. The vegetation present within the sequences of dry and wet phases differs depending on the landscape position and the current approach to evaluating the changes has provided some valuable understanding to date but needs to be considered within a landscape diversity context for future watering actions. </w:t>
      </w:r>
      <w:r w:rsidR="00A75CDD" w:rsidRPr="00874E2B">
        <w:rPr>
          <w:b/>
          <w:color w:val="4F6228" w:themeColor="accent3" w:themeShade="80"/>
        </w:rPr>
        <w:t>It is recommended that landscape vegetation diversity be a consideration when setting objectives for vegetation outcomes and that a nested set of objectives may be appropriate.</w:t>
      </w:r>
    </w:p>
    <w:p w14:paraId="60EA35DB" w14:textId="73A3AB68" w:rsidR="00604012" w:rsidRPr="00924476" w:rsidRDefault="00604012" w:rsidP="00604012">
      <w:pPr>
        <w:pStyle w:val="Heading4"/>
      </w:pPr>
      <w:r>
        <w:t>Recommendation 4: Use a combination of current research and invest in an analysis of historical data sets to inform watering objectives</w:t>
      </w:r>
    </w:p>
    <w:p w14:paraId="34E49D2F" w14:textId="74CCB035" w:rsidR="00FB7DA7" w:rsidRDefault="00A75CDD" w:rsidP="00A75CDD">
      <w:r>
        <w:t xml:space="preserve">Research conducted by the University can be used to inform the </w:t>
      </w:r>
      <w:r w:rsidR="00874E2B">
        <w:t>establishment</w:t>
      </w:r>
      <w:r>
        <w:t xml:space="preserve"> of objectives. </w:t>
      </w:r>
      <w:r w:rsidR="00924476" w:rsidRPr="00924476">
        <w:t>Work by PhD student Will Higgisson to better understand the vegetation communities of the floodplains and wetlands of the Lower Lachlan system (including seedbank studies and predictions of vegetation community patter</w:t>
      </w:r>
      <w:r w:rsidR="005B2ECF">
        <w:t>n</w:t>
      </w:r>
      <w:r w:rsidR="00924476" w:rsidRPr="00924476">
        <w:t>s) will inform future decisions for watering of these sites. His work suggests that the open water wetlands within the catchment (those which would have been flooded frequently) are vulnerable to vegetation encroachment as the</w:t>
      </w:r>
      <w:r w:rsidR="0094556C">
        <w:t xml:space="preserve">y are watered less frequently. </w:t>
      </w:r>
      <w:r w:rsidR="00924476" w:rsidRPr="00924476">
        <w:t xml:space="preserve">It is likely that some encroachment has already </w:t>
      </w:r>
      <w:r w:rsidRPr="00924476">
        <w:t>occurred,</w:t>
      </w:r>
      <w:r w:rsidR="00924476" w:rsidRPr="00924476">
        <w:t xml:space="preserve"> and an analysis of historical aerial imagery shou</w:t>
      </w:r>
      <w:r w:rsidR="0094556C">
        <w:t xml:space="preserve">ld give some insights to this. </w:t>
      </w:r>
      <w:r w:rsidR="00924476" w:rsidRPr="00924476">
        <w:t>If this is the case, then thought should be given to maintaining open water areas with watering actions.</w:t>
      </w:r>
      <w:r w:rsidR="00FB7DA7">
        <w:t xml:space="preserve">  </w:t>
      </w:r>
    </w:p>
    <w:p w14:paraId="5223A7EE" w14:textId="5A2F3BEE" w:rsidR="00924476" w:rsidRPr="00924476" w:rsidRDefault="00FB7DA7" w:rsidP="00A75CDD">
      <w:r>
        <w:t>It is also noted that the establishment</w:t>
      </w:r>
      <w:r w:rsidR="00874E2B">
        <w:t xml:space="preserve"> </w:t>
      </w:r>
      <w:r>
        <w:t xml:space="preserve">of objectives for wetland vegetation has been the subject of work by the EWKR team and a forthcoming publication provides a framework that may assist with the development of objectives. </w:t>
      </w:r>
      <w:r w:rsidR="00874E2B" w:rsidRPr="00874E2B">
        <w:rPr>
          <w:b/>
          <w:color w:val="4F6228" w:themeColor="accent3" w:themeShade="80"/>
        </w:rPr>
        <w:t xml:space="preserve">It is therefore recommended that an analysis of historical imagery, historical reports and data sources be conducted and the information combined with </w:t>
      </w:r>
      <w:r>
        <w:rPr>
          <w:b/>
          <w:color w:val="4F6228" w:themeColor="accent3" w:themeShade="80"/>
        </w:rPr>
        <w:t>current research</w:t>
      </w:r>
      <w:r w:rsidR="00874E2B" w:rsidRPr="00874E2B">
        <w:rPr>
          <w:b/>
          <w:color w:val="4F6228" w:themeColor="accent3" w:themeShade="80"/>
        </w:rPr>
        <w:t xml:space="preserve"> to inform future watering actions.</w:t>
      </w:r>
    </w:p>
    <w:p w14:paraId="3CEE3632" w14:textId="7BA99D35" w:rsidR="00924476" w:rsidRPr="00924476" w:rsidRDefault="00604012" w:rsidP="00604012">
      <w:pPr>
        <w:pStyle w:val="Heading4"/>
      </w:pPr>
      <w:r>
        <w:t xml:space="preserve">Recommendation 5:  Future water use should be based on a combination of field observations and </w:t>
      </w:r>
      <w:r w:rsidR="000505F6">
        <w:rPr>
          <w:lang w:val="en-AU"/>
        </w:rPr>
        <w:t>sequences of wet and dry conditions</w:t>
      </w:r>
      <w:r>
        <w:t>.</w:t>
      </w:r>
    </w:p>
    <w:p w14:paraId="72849745" w14:textId="00269340" w:rsidR="00924476" w:rsidRPr="00924476" w:rsidRDefault="00924476" w:rsidP="00924476">
      <w:pPr>
        <w:spacing w:before="0" w:after="0"/>
      </w:pPr>
      <w:r w:rsidRPr="00924476">
        <w:t>At the time of writing this report (October 2018), the Lachlan catchment has continued into a drying phase. If water availability continues to decline into 2019-20, the provision of flows to these vegetation sites may prove to be important in maintaining their health as the catchment potentially transitions from dry to very dry conditions. Subject to an assessment of monitoring sites in summer 2018, environmental water holders may want to:</w:t>
      </w:r>
    </w:p>
    <w:p w14:paraId="63AC22C2" w14:textId="2DBA9185" w:rsidR="00924476" w:rsidRPr="00924476" w:rsidRDefault="00924476" w:rsidP="00604012">
      <w:pPr>
        <w:pStyle w:val="ListParagraph"/>
        <w:numPr>
          <w:ilvl w:val="0"/>
          <w:numId w:val="47"/>
        </w:numPr>
        <w:spacing w:after="0"/>
      </w:pPr>
      <w:r w:rsidRPr="00924476">
        <w:t xml:space="preserve">consider the provision of flows to vegetation sites that </w:t>
      </w:r>
      <w:r w:rsidR="00604012">
        <w:t>are showing a decline in tree condition as they continue to dry</w:t>
      </w:r>
      <w:r w:rsidRPr="00924476">
        <w:t>. These flows may be provided in May-June or July-August 2019 and in conjunction with stock and domestic replenishment flows if also being provided at that time.</w:t>
      </w:r>
    </w:p>
    <w:p w14:paraId="68B056AE" w14:textId="51FC8DE9" w:rsidR="00924476" w:rsidRDefault="00924476" w:rsidP="00604012">
      <w:pPr>
        <w:pStyle w:val="ListParagraph"/>
        <w:numPr>
          <w:ilvl w:val="0"/>
          <w:numId w:val="47"/>
        </w:numPr>
        <w:spacing w:after="0"/>
      </w:pPr>
      <w:r w:rsidRPr="00924476">
        <w:t>consider maintaining flows to wetland vegetation sites that received environmental water in 2015-16 and 2017-18 (Nooran Lake) to determine if the longer term provision of water to these sites maintains or continues to increase vegetation diversity at these sites.</w:t>
      </w:r>
    </w:p>
    <w:p w14:paraId="4FFA44F9" w14:textId="45346D17" w:rsidR="00924476" w:rsidRPr="00924476" w:rsidRDefault="00924476" w:rsidP="00604012">
      <w:pPr>
        <w:pStyle w:val="Heading4"/>
      </w:pPr>
      <w:r w:rsidRPr="00924476">
        <w:t xml:space="preserve">Recommendation </w:t>
      </w:r>
      <w:r w:rsidR="00604012">
        <w:t>6</w:t>
      </w:r>
      <w:r w:rsidRPr="00924476">
        <w:t>:</w:t>
      </w:r>
      <w:r w:rsidR="00604012">
        <w:t xml:space="preserve"> Consider exotic weeds when using environmental water</w:t>
      </w:r>
      <w:r w:rsidRPr="00924476">
        <w:t xml:space="preserve"> </w:t>
      </w:r>
    </w:p>
    <w:p w14:paraId="4F34F6A6" w14:textId="77777777" w:rsidR="00924476" w:rsidRPr="00924476" w:rsidRDefault="00924476" w:rsidP="00924476">
      <w:pPr>
        <w:spacing w:before="0" w:after="0"/>
      </w:pPr>
      <w:r w:rsidRPr="00924476">
        <w:t>Flows may have the capacity to assist with managing invasive weed species at certain sites, through a combination of appropriate timing, duration and depth. Environmental water managers may want to:</w:t>
      </w:r>
    </w:p>
    <w:p w14:paraId="3DE71140" w14:textId="5BA0C975" w:rsidR="00924476" w:rsidRDefault="00924476" w:rsidP="00604012">
      <w:pPr>
        <w:pStyle w:val="ListParagraph"/>
        <w:numPr>
          <w:ilvl w:val="0"/>
          <w:numId w:val="48"/>
        </w:numPr>
        <w:spacing w:after="0"/>
      </w:pPr>
      <w:r w:rsidRPr="00924476">
        <w:t>consider the option of trialling an experimental design that would enable the impact of flows to manage invasive weed species and the re-establishment of native plant species.</w:t>
      </w:r>
    </w:p>
    <w:p w14:paraId="648DA102" w14:textId="4C2D577E" w:rsidR="00924476" w:rsidRDefault="00B26052" w:rsidP="00B26052">
      <w:pPr>
        <w:pStyle w:val="Heading4"/>
      </w:pPr>
      <w:r>
        <w:t>Recommendation 7: Review the monitoring approach to better detect vegetation outcomes</w:t>
      </w:r>
    </w:p>
    <w:p w14:paraId="02824BC0" w14:textId="76F53425" w:rsidR="00B26052" w:rsidRPr="00924476" w:rsidRDefault="00B26052" w:rsidP="00924476">
      <w:pPr>
        <w:spacing w:before="0" w:after="0"/>
      </w:pPr>
      <w:r>
        <w:t xml:space="preserve">The reed beds of the Great Cumbung Swamp are not monitored as part of the LTIM project for logistical and financial reasons. This means it was not possible to evaluate the outcomes of the 2017-18 watering for the reed beds, nor of previous years watering actions that have reached the reed beds. </w:t>
      </w:r>
      <w:r w:rsidRPr="00B26052">
        <w:rPr>
          <w:b/>
          <w:color w:val="4F6228" w:themeColor="accent3" w:themeShade="80"/>
        </w:rPr>
        <w:t>It is recommended that non-standard methods be developed to monitor the condition of the central reed beds as part of the on-going LTIM program</w:t>
      </w:r>
      <w:r>
        <w:t>. Drones for monitoring vegetation were trialled as part of the 2016-17 Lachlan LTIM, but the design was opportunistic and not well or strategically targeted. The development of drone based methods for monitoring the reed beds would be a useful investment given the significance of the vegetation community in the Great Cumbung Swamp.</w:t>
      </w:r>
    </w:p>
    <w:p w14:paraId="2866C4FC" w14:textId="12D427E7" w:rsidR="00924476" w:rsidRPr="00924476" w:rsidRDefault="00924476" w:rsidP="00B26052">
      <w:pPr>
        <w:pStyle w:val="Heading4"/>
      </w:pPr>
      <w:r w:rsidRPr="00924476">
        <w:t xml:space="preserve">Recommendation </w:t>
      </w:r>
      <w:r w:rsidR="00B26052">
        <w:rPr>
          <w:lang w:val="en-AU"/>
        </w:rPr>
        <w:t>8</w:t>
      </w:r>
      <w:r w:rsidRPr="00924476">
        <w:t xml:space="preserve">: </w:t>
      </w:r>
      <w:r w:rsidR="00B26052">
        <w:t>Manage herbivory for vegetation outcomes in association with environmental watering actions.</w:t>
      </w:r>
    </w:p>
    <w:p w14:paraId="099FC9AC" w14:textId="77777777" w:rsidR="00924476" w:rsidRPr="00924476" w:rsidRDefault="00924476" w:rsidP="00924476">
      <w:pPr>
        <w:spacing w:before="0" w:after="0"/>
      </w:pPr>
      <w:r w:rsidRPr="00924476">
        <w:t>There are a number of factors other than the provision (or not) of environmental water, including herbivory, that can impact on the vegetation response observed at monitoring sites. Environmental water managers may want to:</w:t>
      </w:r>
    </w:p>
    <w:p w14:paraId="520881F5" w14:textId="0CB6879A" w:rsidR="00924476" w:rsidRPr="00924476" w:rsidRDefault="00924476" w:rsidP="00604012">
      <w:pPr>
        <w:pStyle w:val="ListParagraph"/>
        <w:numPr>
          <w:ilvl w:val="0"/>
          <w:numId w:val="48"/>
        </w:numPr>
        <w:spacing w:after="0"/>
      </w:pPr>
      <w:r w:rsidRPr="00924476">
        <w:t xml:space="preserve">consider the option of trialling an experimental design that would enable the impact of excluding herbivory (e.g. the use of herbivore exclusion fencing) to be examined in relation to the </w:t>
      </w:r>
      <w:r w:rsidR="00B26052">
        <w:t>associated</w:t>
      </w:r>
      <w:r w:rsidRPr="00924476">
        <w:t xml:space="preserve"> use of environmental water at monitoring sites.</w:t>
      </w:r>
    </w:p>
    <w:p w14:paraId="2B6E6FDE" w14:textId="77777777" w:rsidR="00924476" w:rsidRPr="00924476" w:rsidRDefault="00924476" w:rsidP="00924476">
      <w:pPr>
        <w:spacing w:before="0" w:after="0"/>
      </w:pPr>
    </w:p>
    <w:p w14:paraId="1415A59E" w14:textId="1D7F69C8" w:rsidR="00310943" w:rsidRDefault="00310943">
      <w:pPr>
        <w:spacing w:before="0" w:after="0"/>
      </w:pPr>
      <w:r>
        <w:br w:type="page"/>
      </w:r>
    </w:p>
    <w:p w14:paraId="3C09DDCC" w14:textId="77777777" w:rsidR="00310943" w:rsidRDefault="00310943">
      <w:pPr>
        <w:spacing w:before="0" w:after="0"/>
      </w:pPr>
    </w:p>
    <w:p w14:paraId="66026F7F" w14:textId="63EADD4C" w:rsidR="00366CB9" w:rsidRDefault="007E117A" w:rsidP="007E117A">
      <w:pPr>
        <w:pStyle w:val="Heading1"/>
      </w:pPr>
      <w:bookmarkStart w:id="432" w:name="_Toc4574833"/>
      <w:r>
        <w:t>References</w:t>
      </w:r>
      <w:bookmarkEnd w:id="432"/>
    </w:p>
    <w:p w14:paraId="2C832603" w14:textId="77777777" w:rsidR="007E117A" w:rsidRDefault="007E117A" w:rsidP="00D71F42"/>
    <w:p w14:paraId="6456819A" w14:textId="77777777" w:rsidR="00343254" w:rsidRPr="00343254" w:rsidRDefault="007E117A" w:rsidP="00343254">
      <w:pPr>
        <w:spacing w:after="0"/>
        <w:ind w:left="720" w:hanging="720"/>
        <w:rPr>
          <w:noProof/>
        </w:rPr>
      </w:pPr>
      <w:r>
        <w:rPr>
          <w:rFonts w:cs="Calibri"/>
          <w:noProof/>
          <w:lang w:val="en-US"/>
        </w:rPr>
        <w:fldChar w:fldCharType="begin"/>
      </w:r>
      <w:r>
        <w:instrText xml:space="preserve"> ADDIN EN.REFLIST </w:instrText>
      </w:r>
      <w:r>
        <w:rPr>
          <w:rFonts w:cs="Calibri"/>
          <w:noProof/>
          <w:lang w:val="en-US"/>
        </w:rPr>
        <w:fldChar w:fldCharType="separate"/>
      </w:r>
      <w:r w:rsidR="00343254" w:rsidRPr="00343254">
        <w:rPr>
          <w:noProof/>
        </w:rPr>
        <w:t xml:space="preserve">Anderson, J. R., A. K. Morison, and D. J. Ray. 1992. Validation of the use of thin-sectioned Otoliths for determining the age and growth of Golden Perch, Macquaria ambigua (Perciformes: Percichthyidae), in the Lower Murray-Darling Basin, Australia. Australian Journal for Marine and Freshwater Research </w:t>
      </w:r>
      <w:r w:rsidR="00343254" w:rsidRPr="00343254">
        <w:rPr>
          <w:b/>
          <w:noProof/>
        </w:rPr>
        <w:t>43</w:t>
      </w:r>
      <w:r w:rsidR="00343254" w:rsidRPr="00343254">
        <w:rPr>
          <w:noProof/>
        </w:rPr>
        <w:t>:1103-1128.</w:t>
      </w:r>
    </w:p>
    <w:p w14:paraId="3300F680" w14:textId="77777777" w:rsidR="00343254" w:rsidRPr="00343254" w:rsidRDefault="00343254" w:rsidP="00343254">
      <w:pPr>
        <w:spacing w:after="0"/>
        <w:ind w:left="720" w:hanging="720"/>
        <w:rPr>
          <w:noProof/>
        </w:rPr>
      </w:pPr>
      <w:r w:rsidRPr="00343254">
        <w:rPr>
          <w:noProof/>
        </w:rPr>
        <w:t>Anderson, M., R. N. Gorley, and K. R. Clarke. 2008. Permanova+ for Primer: Guide to Software and Statistical Methods, Plymouth, UK.</w:t>
      </w:r>
    </w:p>
    <w:p w14:paraId="70BE223C" w14:textId="77777777" w:rsidR="00343254" w:rsidRPr="00343254" w:rsidRDefault="00343254" w:rsidP="00343254">
      <w:pPr>
        <w:spacing w:after="0"/>
        <w:ind w:left="720" w:hanging="720"/>
        <w:rPr>
          <w:noProof/>
        </w:rPr>
      </w:pPr>
      <w:r w:rsidRPr="00343254">
        <w:rPr>
          <w:noProof/>
        </w:rPr>
        <w:t>Armstrong, J. L., R. T. Kingsford, and K. M. Jenkins. 2009. The effect of regulating the Lachlan River on the Booligal Wetlands - the floodplain red gum swamps. Wetlands and River, School of Earth and Environmental Sciences, University of New South Wales, Sydney.</w:t>
      </w:r>
    </w:p>
    <w:p w14:paraId="09A561E5" w14:textId="77777777" w:rsidR="00343254" w:rsidRPr="00343254" w:rsidRDefault="00343254" w:rsidP="00343254">
      <w:pPr>
        <w:spacing w:after="0"/>
        <w:ind w:left="720" w:hanging="720"/>
        <w:rPr>
          <w:noProof/>
        </w:rPr>
      </w:pPr>
      <w:r w:rsidRPr="00343254">
        <w:rPr>
          <w:noProof/>
        </w:rPr>
        <w:t xml:space="preserve">Balcombe, S. R., A. H. Arthington, N. D. Foster, M. C. Thoms, G. G. Wilson, and S. E. Bunn. 2006. Fish assemblages of an Australian dryland river: abundance, assemblage structure and recruitment patterns in the Warrego River, Murray-Darling Basin. Marine and Freshwater Research </w:t>
      </w:r>
      <w:r w:rsidRPr="00343254">
        <w:rPr>
          <w:b/>
          <w:noProof/>
        </w:rPr>
        <w:t>57</w:t>
      </w:r>
      <w:r w:rsidRPr="00343254">
        <w:rPr>
          <w:noProof/>
        </w:rPr>
        <w:t>:619-633.</w:t>
      </w:r>
    </w:p>
    <w:p w14:paraId="5E3227E4" w14:textId="77777777" w:rsidR="00343254" w:rsidRPr="00343254" w:rsidRDefault="00343254" w:rsidP="00343254">
      <w:pPr>
        <w:spacing w:after="0"/>
        <w:ind w:left="720" w:hanging="720"/>
        <w:rPr>
          <w:noProof/>
        </w:rPr>
      </w:pPr>
      <w:r w:rsidRPr="00343254">
        <w:rPr>
          <w:noProof/>
        </w:rPr>
        <w:t xml:space="preserve">Baldwin, D. S., M. J. Colloff, S. M. Mitrovic, N. R. Bond, and B. Wolfenden. 2016. Restoring dissolved organic carbon subsidies from floodplains to lowland river food webs: a role for environmental flows? Marine and Freshwater Research </w:t>
      </w:r>
      <w:r w:rsidRPr="00343254">
        <w:rPr>
          <w:b/>
          <w:noProof/>
        </w:rPr>
        <w:t>67</w:t>
      </w:r>
      <w:r w:rsidRPr="00343254">
        <w:rPr>
          <w:noProof/>
        </w:rPr>
        <w:t>:1387-1399.</w:t>
      </w:r>
    </w:p>
    <w:p w14:paraId="68417990" w14:textId="77777777" w:rsidR="00343254" w:rsidRPr="00343254" w:rsidRDefault="00343254" w:rsidP="00343254">
      <w:pPr>
        <w:spacing w:after="0"/>
        <w:ind w:left="720" w:hanging="720"/>
        <w:rPr>
          <w:noProof/>
        </w:rPr>
      </w:pPr>
      <w:r w:rsidRPr="00343254">
        <w:rPr>
          <w:noProof/>
        </w:rPr>
        <w:t xml:space="preserve">Baumgartner, L. J., J. Conallin, I. Wooden, B. Campbell, R. Gee, W. A. Robinson, and M. Mallen-Cooper. 2014. Using flow guilds of freshwater fish in an adaptive management framework to simplify environmental flow delivery for semi-arid riverine systems. Fish and Fisheries </w:t>
      </w:r>
      <w:r w:rsidRPr="00343254">
        <w:rPr>
          <w:b/>
          <w:noProof/>
        </w:rPr>
        <w:t>15</w:t>
      </w:r>
      <w:r w:rsidRPr="00343254">
        <w:rPr>
          <w:noProof/>
        </w:rPr>
        <w:t>:410-427.</w:t>
      </w:r>
    </w:p>
    <w:p w14:paraId="2718BD20" w14:textId="77777777" w:rsidR="00343254" w:rsidRPr="00343254" w:rsidRDefault="00343254" w:rsidP="00343254">
      <w:pPr>
        <w:spacing w:after="0"/>
        <w:ind w:left="720" w:hanging="720"/>
        <w:rPr>
          <w:noProof/>
        </w:rPr>
      </w:pPr>
      <w:r w:rsidRPr="00343254">
        <w:rPr>
          <w:noProof/>
        </w:rPr>
        <w:t xml:space="preserve">Beesley, L., A. J. King, F. Amtstaetter, J. D. Koehn, B. E. N. Gawne, A. Price, D. L. Nielsen, L. Vilizzi, and S. N. Meredith. 2012. Does flooding affect spatiotemporal variation of fish assemblages in temperate floodplain wetlands? Freshwater Biology </w:t>
      </w:r>
      <w:r w:rsidRPr="00343254">
        <w:rPr>
          <w:b/>
          <w:noProof/>
        </w:rPr>
        <w:t>57</w:t>
      </w:r>
      <w:r w:rsidRPr="00343254">
        <w:rPr>
          <w:noProof/>
        </w:rPr>
        <w:t>:2230-2246.</w:t>
      </w:r>
    </w:p>
    <w:p w14:paraId="02BC994D" w14:textId="77777777" w:rsidR="00343254" w:rsidRPr="00343254" w:rsidRDefault="00343254" w:rsidP="00343254">
      <w:pPr>
        <w:spacing w:after="0"/>
        <w:ind w:left="720" w:hanging="720"/>
        <w:rPr>
          <w:noProof/>
        </w:rPr>
      </w:pPr>
      <w:r w:rsidRPr="00343254">
        <w:rPr>
          <w:noProof/>
        </w:rPr>
        <w:t xml:space="preserve">Boulton, A. J. and P. S. Lake. 1992. Benthic organic matter and detritivorous macroinvertebrates in two intermittent streams in south-eastern Australia. Hydrobiologia </w:t>
      </w:r>
      <w:r w:rsidRPr="00343254">
        <w:rPr>
          <w:b/>
          <w:noProof/>
        </w:rPr>
        <w:t>241</w:t>
      </w:r>
      <w:r w:rsidRPr="00343254">
        <w:rPr>
          <w:noProof/>
        </w:rPr>
        <w:t>:107-118.</w:t>
      </w:r>
    </w:p>
    <w:p w14:paraId="0F3FDE6D" w14:textId="77777777" w:rsidR="00343254" w:rsidRPr="00343254" w:rsidRDefault="00343254" w:rsidP="00343254">
      <w:pPr>
        <w:spacing w:after="0"/>
        <w:ind w:left="720" w:hanging="720"/>
        <w:rPr>
          <w:noProof/>
        </w:rPr>
      </w:pPr>
      <w:r w:rsidRPr="00343254">
        <w:rPr>
          <w:noProof/>
        </w:rPr>
        <w:t>Bowen, S. 2013. NSW OEH Environmental Flow Monitoring Program: Methods for monitoring of flood-dependent vegetation communities., Water and Rivers Team, NSW Office of Environmental and Heritage, Sydney.</w:t>
      </w:r>
    </w:p>
    <w:p w14:paraId="494B543C" w14:textId="77777777" w:rsidR="00343254" w:rsidRPr="00343254" w:rsidRDefault="00343254" w:rsidP="00343254">
      <w:pPr>
        <w:spacing w:after="0"/>
        <w:ind w:left="720" w:hanging="720"/>
        <w:rPr>
          <w:noProof/>
        </w:rPr>
      </w:pPr>
      <w:r w:rsidRPr="00343254">
        <w:rPr>
          <w:noProof/>
        </w:rPr>
        <w:t>Bowen, S., M. Powell, S. Cox, S. Simpson, and P. Childs. 2012. NSW Riverina river red gum reserves mapping program Stage 1: Murrumbidgee National Park (Yanga) 2008, Murray Valley National and Regional Parks (Millewa Forest) 2010 and Barmah National Park and Murray River Park (Barmah Forest) Victoria 2010. NSW Office of Environment and Heritage, Sydney.</w:t>
      </w:r>
    </w:p>
    <w:p w14:paraId="57B3A441" w14:textId="77777777" w:rsidR="00343254" w:rsidRPr="00343254" w:rsidRDefault="00343254" w:rsidP="00343254">
      <w:pPr>
        <w:spacing w:after="0"/>
        <w:ind w:left="720" w:hanging="720"/>
        <w:rPr>
          <w:noProof/>
        </w:rPr>
      </w:pPr>
      <w:r w:rsidRPr="00343254">
        <w:rPr>
          <w:noProof/>
        </w:rPr>
        <w:t>Bowen, S. and S. L. Simpson. 2010. Changes in the extent and condition of the vegetation communities of the Macquarie Marshes and Floodplain 1991 – 2008. Final report to the NSW Wetland Recovery Program. NSW Department of Environment. Climate Change and Water, Sydney.</w:t>
      </w:r>
    </w:p>
    <w:p w14:paraId="248F364E" w14:textId="77777777" w:rsidR="00343254" w:rsidRPr="00343254" w:rsidRDefault="00343254" w:rsidP="00343254">
      <w:pPr>
        <w:spacing w:after="0"/>
        <w:ind w:left="720" w:hanging="720"/>
        <w:rPr>
          <w:noProof/>
        </w:rPr>
      </w:pPr>
      <w:r w:rsidRPr="00343254">
        <w:rPr>
          <w:noProof/>
        </w:rPr>
        <w:t xml:space="preserve">Brock, M. A. and M. Casanova. 1997. Plant life at the edge of wetlands: ecological responses to wetting and drying patterns. Pages 181–192 </w:t>
      </w:r>
      <w:r w:rsidRPr="00343254">
        <w:rPr>
          <w:i/>
          <w:noProof/>
        </w:rPr>
        <w:t>in</w:t>
      </w:r>
      <w:r w:rsidRPr="00343254">
        <w:rPr>
          <w:noProof/>
        </w:rPr>
        <w:t xml:space="preserve"> N. Klomp and I. Lunt, editors. Frontiers in ecology: building the links. Elsevier Science, Oxford.</w:t>
      </w:r>
    </w:p>
    <w:p w14:paraId="3FFDBD70" w14:textId="77777777" w:rsidR="00343254" w:rsidRPr="00343254" w:rsidRDefault="00343254" w:rsidP="00343254">
      <w:pPr>
        <w:spacing w:after="0"/>
        <w:ind w:left="720" w:hanging="720"/>
        <w:rPr>
          <w:noProof/>
        </w:rPr>
      </w:pPr>
      <w:r w:rsidRPr="00343254">
        <w:rPr>
          <w:noProof/>
        </w:rPr>
        <w:t xml:space="preserve">Bunn, S. E. and A. H. Arthington. 2002. Basic Principles and Ecological Consequences of Altered Flow Regimes for Aquatic Biodiversity. Environmental Management </w:t>
      </w:r>
      <w:r w:rsidRPr="00343254">
        <w:rPr>
          <w:b/>
          <w:noProof/>
        </w:rPr>
        <w:t>30</w:t>
      </w:r>
      <w:r w:rsidRPr="00343254">
        <w:rPr>
          <w:noProof/>
        </w:rPr>
        <w:t>:492-507.</w:t>
      </w:r>
    </w:p>
    <w:p w14:paraId="2D3A4D00" w14:textId="77777777" w:rsidR="00343254" w:rsidRPr="00343254" w:rsidRDefault="00343254" w:rsidP="00343254">
      <w:pPr>
        <w:spacing w:after="0"/>
        <w:ind w:left="720" w:hanging="720"/>
        <w:rPr>
          <w:noProof/>
        </w:rPr>
      </w:pPr>
      <w:r w:rsidRPr="00343254">
        <w:rPr>
          <w:noProof/>
        </w:rPr>
        <w:t xml:space="preserve">Bunn, S. E., S. R. Balcombe, P. M. Davies, C. S. Fellows, and F. J. McKenzie-Smith. 2006. Aquatic productivity and food webs of desert river ecosystems. Pages 76-99 </w:t>
      </w:r>
      <w:r w:rsidRPr="00343254">
        <w:rPr>
          <w:i/>
          <w:noProof/>
        </w:rPr>
        <w:t>in</w:t>
      </w:r>
      <w:r w:rsidRPr="00343254">
        <w:rPr>
          <w:noProof/>
        </w:rPr>
        <w:t xml:space="preserve"> R. Kingford, editor. Ecology of desert rivers. Cambridge University Press, Cambridge.</w:t>
      </w:r>
    </w:p>
    <w:p w14:paraId="5F494023" w14:textId="77777777" w:rsidR="00343254" w:rsidRPr="00343254" w:rsidRDefault="00343254" w:rsidP="00343254">
      <w:pPr>
        <w:spacing w:after="0"/>
        <w:ind w:left="720" w:hanging="720"/>
        <w:rPr>
          <w:noProof/>
        </w:rPr>
      </w:pPr>
      <w:r w:rsidRPr="00343254">
        <w:rPr>
          <w:noProof/>
        </w:rPr>
        <w:t xml:space="preserve">Busch, D. E. and S. D. Smith. 1995. Mechanisms associated with decline of woody species in riparian ecosystems of the Southwestern U.S. Ecological Monographs </w:t>
      </w:r>
      <w:r w:rsidRPr="00343254">
        <w:rPr>
          <w:b/>
          <w:noProof/>
        </w:rPr>
        <w:t>65</w:t>
      </w:r>
      <w:r w:rsidRPr="00343254">
        <w:rPr>
          <w:noProof/>
        </w:rPr>
        <w:t>:347-370.</w:t>
      </w:r>
    </w:p>
    <w:p w14:paraId="491B8250" w14:textId="77777777" w:rsidR="00343254" w:rsidRPr="00343254" w:rsidRDefault="00343254" w:rsidP="00343254">
      <w:pPr>
        <w:spacing w:after="0"/>
        <w:ind w:left="720" w:hanging="720"/>
        <w:rPr>
          <w:noProof/>
        </w:rPr>
      </w:pPr>
      <w:r w:rsidRPr="00343254">
        <w:rPr>
          <w:noProof/>
        </w:rPr>
        <w:t>Cadwallader, P. L. 1977. J.O. Langtry's 1949-50 Murray River Investigations. Fisheries and Wildlife Division, Victoria, Melbourne.</w:t>
      </w:r>
    </w:p>
    <w:p w14:paraId="129D1F93" w14:textId="77777777" w:rsidR="00343254" w:rsidRPr="00343254" w:rsidRDefault="00343254" w:rsidP="00343254">
      <w:pPr>
        <w:spacing w:after="0"/>
        <w:ind w:left="720" w:hanging="720"/>
        <w:rPr>
          <w:noProof/>
        </w:rPr>
      </w:pPr>
      <w:r w:rsidRPr="00343254">
        <w:rPr>
          <w:noProof/>
        </w:rPr>
        <w:t xml:space="preserve">Campana, S. E. and S. R. Thorrold. 2001. Otoliths, increments, and elements: keys to a comprehensive understanding of fish populations? Canadian Journal of Fisheries and Aquatic Sciences </w:t>
      </w:r>
      <w:r w:rsidRPr="00343254">
        <w:rPr>
          <w:b/>
          <w:noProof/>
        </w:rPr>
        <w:t>58</w:t>
      </w:r>
      <w:r w:rsidRPr="00343254">
        <w:rPr>
          <w:noProof/>
        </w:rPr>
        <w:t>:30-38.</w:t>
      </w:r>
    </w:p>
    <w:p w14:paraId="174B7625" w14:textId="77777777" w:rsidR="00343254" w:rsidRPr="00343254" w:rsidRDefault="00343254" w:rsidP="00343254">
      <w:pPr>
        <w:spacing w:after="0"/>
        <w:ind w:left="720" w:hanging="720"/>
        <w:rPr>
          <w:noProof/>
        </w:rPr>
      </w:pPr>
      <w:r w:rsidRPr="00343254">
        <w:rPr>
          <w:noProof/>
        </w:rPr>
        <w:t>Carter, S. 2012. Sustainable Rivers Audit 2: Metric Processing System. Environmental Dynamics for the Murray Darling Basin Authority, Canberra.</w:t>
      </w:r>
    </w:p>
    <w:p w14:paraId="3098D296" w14:textId="77777777" w:rsidR="00343254" w:rsidRPr="00343254" w:rsidRDefault="00343254" w:rsidP="00343254">
      <w:pPr>
        <w:spacing w:after="0"/>
        <w:ind w:left="720" w:hanging="720"/>
        <w:rPr>
          <w:noProof/>
        </w:rPr>
      </w:pPr>
      <w:r w:rsidRPr="00343254">
        <w:rPr>
          <w:noProof/>
        </w:rPr>
        <w:t xml:space="preserve">Casanova, M. T. 2011. Using water plant functional groups to investigate environmental water requirements. Freshwater Biology </w:t>
      </w:r>
      <w:r w:rsidRPr="00343254">
        <w:rPr>
          <w:b/>
          <w:noProof/>
        </w:rPr>
        <w:t>56</w:t>
      </w:r>
      <w:r w:rsidRPr="00343254">
        <w:rPr>
          <w:noProof/>
        </w:rPr>
        <w:t>:2637-2652.</w:t>
      </w:r>
    </w:p>
    <w:p w14:paraId="19DE73A4" w14:textId="77777777" w:rsidR="00343254" w:rsidRPr="00343254" w:rsidRDefault="00343254" w:rsidP="00343254">
      <w:pPr>
        <w:spacing w:after="0"/>
        <w:ind w:left="720" w:hanging="720"/>
        <w:rPr>
          <w:noProof/>
        </w:rPr>
      </w:pPr>
      <w:r w:rsidRPr="00343254">
        <w:rPr>
          <w:noProof/>
        </w:rPr>
        <w:t>CEWO. 2017. Blackwater Review. Environmental water used to moderate low dissolved oxygen levels in the southern Murray Darling Basin during 2016/17.</w:t>
      </w:r>
    </w:p>
    <w:p w14:paraId="39D5376D" w14:textId="77777777" w:rsidR="00343254" w:rsidRPr="00343254" w:rsidRDefault="00343254" w:rsidP="00343254">
      <w:pPr>
        <w:spacing w:after="0"/>
        <w:ind w:left="720" w:hanging="720"/>
        <w:rPr>
          <w:noProof/>
        </w:rPr>
      </w:pPr>
      <w:r w:rsidRPr="00343254">
        <w:rPr>
          <w:rFonts w:hint="eastAsia"/>
          <w:noProof/>
        </w:rPr>
        <w:t>Crook, D. A. and B. M. Gillanders. 2006. Use of otolith chemical signatures to estimate carp recruitment sources in the mid</w:t>
      </w:r>
      <w:r w:rsidRPr="00343254">
        <w:rPr>
          <w:rFonts w:hint="eastAsia"/>
          <w:noProof/>
        </w:rPr>
        <w:t>‐</w:t>
      </w:r>
      <w:r w:rsidRPr="00343254">
        <w:rPr>
          <w:rFonts w:hint="eastAsia"/>
          <w:noProof/>
        </w:rPr>
        <w:t>Murray River, Australia. River Research and Applications</w:t>
      </w:r>
      <w:r w:rsidRPr="00343254">
        <w:rPr>
          <w:noProof/>
        </w:rPr>
        <w:t xml:space="preserve"> </w:t>
      </w:r>
      <w:r w:rsidRPr="00343254">
        <w:rPr>
          <w:b/>
          <w:noProof/>
        </w:rPr>
        <w:t>22</w:t>
      </w:r>
      <w:r w:rsidRPr="00343254">
        <w:rPr>
          <w:noProof/>
        </w:rPr>
        <w:t>:871-879.</w:t>
      </w:r>
    </w:p>
    <w:p w14:paraId="518E937E" w14:textId="77777777" w:rsidR="00343254" w:rsidRPr="00343254" w:rsidRDefault="00343254" w:rsidP="00343254">
      <w:pPr>
        <w:spacing w:after="0"/>
        <w:ind w:left="720" w:hanging="720"/>
        <w:rPr>
          <w:noProof/>
        </w:rPr>
      </w:pPr>
      <w:r w:rsidRPr="00343254">
        <w:rPr>
          <w:noProof/>
        </w:rPr>
        <w:t>Crook, D. A., D. J. O'Mahony, B. M. Gillanders, A. R. Munro, A. C. Sanger, S. Thurstan, and L. J. Baumgartner. 2016. Contribution of stocked fish to riverine populations of golden perch (</w:t>
      </w:r>
      <w:r w:rsidRPr="00343254">
        <w:rPr>
          <w:i/>
          <w:noProof/>
        </w:rPr>
        <w:t>Macquaria ambigua</w:t>
      </w:r>
      <w:r w:rsidRPr="00343254">
        <w:rPr>
          <w:noProof/>
        </w:rPr>
        <w:t>) in the Murray–Darling Basin, Australia. Marine and Freshwater Research.</w:t>
      </w:r>
    </w:p>
    <w:p w14:paraId="3B832D8C" w14:textId="77777777" w:rsidR="00343254" w:rsidRPr="00343254" w:rsidRDefault="00343254" w:rsidP="00343254">
      <w:pPr>
        <w:spacing w:after="0"/>
        <w:ind w:left="720" w:hanging="720"/>
        <w:rPr>
          <w:noProof/>
        </w:rPr>
      </w:pPr>
      <w:r w:rsidRPr="00343254">
        <w:rPr>
          <w:noProof/>
        </w:rPr>
        <w:t xml:space="preserve">Cunningham, S. C., J. Read, J. Patrick, P. Baker, and R. Mac Nally. 2007. Quantitative assessment of stand condition and its relationship to physiological stress in stands of Eucalyptus camaldulensis (Myrtaceae). Australian Journal of Botany </w:t>
      </w:r>
      <w:r w:rsidRPr="00343254">
        <w:rPr>
          <w:b/>
          <w:noProof/>
        </w:rPr>
        <w:t>55</w:t>
      </w:r>
      <w:r w:rsidRPr="00343254">
        <w:rPr>
          <w:noProof/>
        </w:rPr>
        <w:t>:692-699.</w:t>
      </w:r>
    </w:p>
    <w:p w14:paraId="1207D451" w14:textId="77777777" w:rsidR="00343254" w:rsidRPr="00343254" w:rsidRDefault="00343254" w:rsidP="00343254">
      <w:pPr>
        <w:spacing w:after="0"/>
        <w:ind w:left="720" w:hanging="720"/>
        <w:rPr>
          <w:noProof/>
        </w:rPr>
      </w:pPr>
      <w:r w:rsidRPr="00343254">
        <w:rPr>
          <w:noProof/>
        </w:rPr>
        <w:t xml:space="preserve">Davies, P. E., J. Harris, T. Hillman, and K. F. Walker. 2010. The Sustainable Rivers Audit: assessing river ecosystem health in the Murray-Darling Basin, Australia. (Special Issue: Peter Cullen's legacy: Integrating science, policy and management of rivers). Marine and Freshwater Research </w:t>
      </w:r>
      <w:r w:rsidRPr="00343254">
        <w:rPr>
          <w:b/>
          <w:noProof/>
        </w:rPr>
        <w:t>61</w:t>
      </w:r>
      <w:r w:rsidRPr="00343254">
        <w:rPr>
          <w:noProof/>
        </w:rPr>
        <w:t>:764-777.</w:t>
      </w:r>
    </w:p>
    <w:p w14:paraId="0BA66CBD" w14:textId="77777777" w:rsidR="00343254" w:rsidRPr="00343254" w:rsidRDefault="00343254" w:rsidP="00343254">
      <w:pPr>
        <w:spacing w:after="0"/>
        <w:ind w:left="720" w:hanging="720"/>
        <w:rPr>
          <w:noProof/>
        </w:rPr>
      </w:pPr>
      <w:r w:rsidRPr="00343254">
        <w:rPr>
          <w:noProof/>
        </w:rPr>
        <w:t>Davies, P. E., J. H. Harris, T. J. Hillman, and K. F. Walker. 2008. Sustainable Rivers Audit 1: A report on the ecological health of Rivers in the Murray-Darling Basin, 2004-2007. Prepared by the Independent Sustainable Rivers Audit Group for the Murray–Darling Basin Ministerial Council. Murray Darling Basin Commission, Canberra.</w:t>
      </w:r>
    </w:p>
    <w:p w14:paraId="6083B7BB" w14:textId="77777777" w:rsidR="00343254" w:rsidRPr="00343254" w:rsidRDefault="00343254" w:rsidP="00343254">
      <w:pPr>
        <w:spacing w:after="0"/>
        <w:ind w:left="720" w:hanging="720"/>
        <w:rPr>
          <w:noProof/>
        </w:rPr>
      </w:pPr>
      <w:r w:rsidRPr="00343254">
        <w:rPr>
          <w:noProof/>
        </w:rPr>
        <w:t>Davies, P. E., M. Stewardson, T. Hillman, J. Roberts, and M. Thoms. 2012. Sustainable rivers audit 2: The ecological health of rivers in the Murray-Darling Basin at the end of the Millennium Drought (2008-2010). Murray-Darling Basin Authority, Canberra.</w:t>
      </w:r>
    </w:p>
    <w:p w14:paraId="0BC9E32D" w14:textId="77777777" w:rsidR="00343254" w:rsidRPr="00343254" w:rsidRDefault="00343254" w:rsidP="00343254">
      <w:pPr>
        <w:spacing w:after="0"/>
        <w:ind w:left="720" w:hanging="720"/>
        <w:rPr>
          <w:noProof/>
        </w:rPr>
      </w:pPr>
      <w:r w:rsidRPr="00343254">
        <w:rPr>
          <w:noProof/>
        </w:rPr>
        <w:t xml:space="preserve">Davies, T. L. O. 1977. Age determination and growth of the freshwater catfish, Tandanus tandanus Mitchell, in the Gwydir River, Australia. Australian Journal for Marine and Freshwater Research </w:t>
      </w:r>
      <w:r w:rsidRPr="00343254">
        <w:rPr>
          <w:b/>
          <w:noProof/>
        </w:rPr>
        <w:t>28</w:t>
      </w:r>
      <w:r w:rsidRPr="00343254">
        <w:rPr>
          <w:noProof/>
        </w:rPr>
        <w:t>:119-137.</w:t>
      </w:r>
    </w:p>
    <w:p w14:paraId="0381E2A6" w14:textId="77777777" w:rsidR="00343254" w:rsidRPr="00343254" w:rsidRDefault="00343254" w:rsidP="00343254">
      <w:pPr>
        <w:spacing w:after="0"/>
        <w:ind w:left="720" w:hanging="720"/>
        <w:rPr>
          <w:noProof/>
        </w:rPr>
      </w:pPr>
      <w:bookmarkStart w:id="433" w:name="_Hlk532283371"/>
      <w:r w:rsidRPr="00343254">
        <w:rPr>
          <w:noProof/>
        </w:rPr>
        <w:t>Driver, P. D., E. Barbour, J. Lenehan, S. Kumar, W. Merritt, and N. Wise. 2013a. Lachlan wetland flow-response status – field observations, university research update and ecological condition assessment from the 18–22 February 2013 field trip for the Lachlan Riverine Working Group. State of NSW through the Department of Industry and Investment.</w:t>
      </w:r>
      <w:bookmarkEnd w:id="433"/>
    </w:p>
    <w:p w14:paraId="25ECE6B0" w14:textId="77777777" w:rsidR="00343254" w:rsidRPr="00343254" w:rsidRDefault="00343254" w:rsidP="00343254">
      <w:pPr>
        <w:spacing w:after="0"/>
        <w:ind w:left="720" w:hanging="720"/>
        <w:rPr>
          <w:noProof/>
        </w:rPr>
      </w:pPr>
      <w:r w:rsidRPr="00343254">
        <w:rPr>
          <w:noProof/>
        </w:rPr>
        <w:t xml:space="preserve">Driver, P. D., E. Barbour, and K. Michener. 2011. An integrated surface water, groundwater and wetland plant model of drought response and recovery for environmental water management. Pages 2444-2450 </w:t>
      </w:r>
      <w:r w:rsidRPr="00343254">
        <w:rPr>
          <w:i/>
          <w:noProof/>
        </w:rPr>
        <w:t>in</w:t>
      </w:r>
      <w:r w:rsidRPr="00343254">
        <w:rPr>
          <w:noProof/>
        </w:rPr>
        <w:t xml:space="preserve"> 19th International Congress on Modelling and Simulation. Modelling and Simulation Society of Australia and New Zealand.</w:t>
      </w:r>
    </w:p>
    <w:p w14:paraId="1124F52D" w14:textId="77777777" w:rsidR="00343254" w:rsidRPr="00343254" w:rsidRDefault="00343254" w:rsidP="00343254">
      <w:pPr>
        <w:spacing w:after="0"/>
        <w:ind w:left="720" w:hanging="720"/>
        <w:rPr>
          <w:noProof/>
        </w:rPr>
      </w:pPr>
      <w:r w:rsidRPr="00343254">
        <w:rPr>
          <w:noProof/>
        </w:rPr>
        <w:t>Driver, P. D., J. Broadfoot, J. Lenehan, S. Davis, and P. Packard. 2013b. Lachlan Riverine Working Group–mid-Lachlan (Calare) environmental flow assessment. State of NSW through the Department of Industry and Investment.</w:t>
      </w:r>
    </w:p>
    <w:p w14:paraId="353280BA" w14:textId="77777777" w:rsidR="00343254" w:rsidRPr="00343254" w:rsidRDefault="00343254" w:rsidP="00343254">
      <w:pPr>
        <w:spacing w:after="0"/>
        <w:ind w:left="720" w:hanging="720"/>
        <w:rPr>
          <w:noProof/>
        </w:rPr>
      </w:pPr>
      <w:r w:rsidRPr="00343254">
        <w:rPr>
          <w:noProof/>
        </w:rPr>
        <w:t>Driver, P. D., S. Chowdhury, T. Hameed, P. Lloyd-Jones, G. Raisin, C. Ribbons, G. Singh, and P. Wettin. 2004. Natural and modified flows of the Lachlan Valley wetlands. Resource Analysis Unit, Central West Region, NSW Department of Infrastructure, Planning and Natural Resources, Forbes.</w:t>
      </w:r>
    </w:p>
    <w:p w14:paraId="1098A46D" w14:textId="77777777" w:rsidR="00343254" w:rsidRPr="00343254" w:rsidRDefault="00343254" w:rsidP="00343254">
      <w:pPr>
        <w:spacing w:after="0"/>
        <w:ind w:left="720" w:hanging="720"/>
        <w:rPr>
          <w:noProof/>
        </w:rPr>
      </w:pPr>
      <w:r w:rsidRPr="00343254">
        <w:rPr>
          <w:noProof/>
        </w:rPr>
        <w:t>Driver, P. D., L. Hardwick, J. Maguire, and P. Lloyd-Jones. 2003. Vegetation Survey for Billabongs. New South Wales Department of Infrastructure, Planning and Natural Resources.</w:t>
      </w:r>
    </w:p>
    <w:p w14:paraId="01D3084F" w14:textId="77777777" w:rsidR="00343254" w:rsidRPr="00343254" w:rsidRDefault="00343254" w:rsidP="00343254">
      <w:pPr>
        <w:spacing w:after="0"/>
        <w:ind w:left="720" w:hanging="720"/>
        <w:rPr>
          <w:noProof/>
        </w:rPr>
      </w:pPr>
      <w:r w:rsidRPr="00343254">
        <w:rPr>
          <w:noProof/>
        </w:rPr>
        <w:t>Dyer, F., B. Broadhurst, A. Tschierchke, J. Thiem, R. Thompson, P. Driver, and S. Bowen. 2018. Commonwealth Environmental Water Office Long Term Intervention Monitoring Project: Lower Lachlan river system Selected Area 2017-18 Monitoring and Evaluation Summary Report., Commonwealth of Australia.</w:t>
      </w:r>
    </w:p>
    <w:p w14:paraId="35D373E2" w14:textId="77777777" w:rsidR="00343254" w:rsidRPr="00343254" w:rsidRDefault="00343254" w:rsidP="00343254">
      <w:pPr>
        <w:spacing w:after="0"/>
        <w:ind w:left="720" w:hanging="720"/>
        <w:rPr>
          <w:noProof/>
        </w:rPr>
      </w:pPr>
      <w:r w:rsidRPr="00343254">
        <w:rPr>
          <w:noProof/>
        </w:rPr>
        <w:t>Dyer, F., B. Broadhurst, A. Tschierschke, J. Thiem, R. Thompson, S. Bowen, M. Asmus, K. Brandis, M. Lyons, J. Spencer, C. Callaghan, P. D. Driver, and J. R. Lenehan. 2017. Commonwealth Environmental Water Office Long Term Intervention Monitoring Project: Lower Lachlan river system Selected Area 2016-17 Monitoring and Evaluation Synthesis Report. Canberra.</w:t>
      </w:r>
    </w:p>
    <w:p w14:paraId="722F9E26" w14:textId="77777777" w:rsidR="00343254" w:rsidRPr="00343254" w:rsidRDefault="00343254" w:rsidP="00343254">
      <w:pPr>
        <w:spacing w:after="0"/>
        <w:ind w:left="720" w:hanging="720"/>
        <w:rPr>
          <w:noProof/>
        </w:rPr>
      </w:pPr>
      <w:r w:rsidRPr="00343254">
        <w:rPr>
          <w:noProof/>
        </w:rPr>
        <w:t>Dyer, F. J., B. Broadhurst, R. Thompson, K. M. Jenkins, P. D. Driver, N. Saintilan, S. Bowen, P. Packard, D. Gilligan, A. Thiem, M. Asmus, C. Amos, K. J. Brandis, F. Martin, A. Hall, and J. R. Lenehan. 2014. Long term intervention monitoring and evaluation plan: Lachlan river system. Commonwealth Environmental Water Office, Canberra.</w:t>
      </w:r>
    </w:p>
    <w:p w14:paraId="3D44B0B7" w14:textId="77777777" w:rsidR="00343254" w:rsidRPr="00343254" w:rsidRDefault="00343254" w:rsidP="00343254">
      <w:pPr>
        <w:spacing w:after="0"/>
        <w:ind w:left="720" w:hanging="720"/>
        <w:rPr>
          <w:noProof/>
        </w:rPr>
      </w:pPr>
      <w:r w:rsidRPr="00343254">
        <w:rPr>
          <w:noProof/>
        </w:rPr>
        <w:t xml:space="preserve">Ebner, B. C., O. Scholz, and B. Gawne. 2009. Golden perch Macquaria ambigua are flexible spawners in the Darling River, Australia. New Zealand Journal of Marine and Freshwater Research </w:t>
      </w:r>
      <w:r w:rsidRPr="00343254">
        <w:rPr>
          <w:b/>
          <w:noProof/>
        </w:rPr>
        <w:t>43</w:t>
      </w:r>
      <w:r w:rsidRPr="00343254">
        <w:rPr>
          <w:noProof/>
        </w:rPr>
        <w:t>:571-578.</w:t>
      </w:r>
    </w:p>
    <w:p w14:paraId="4053E988" w14:textId="77777777" w:rsidR="00343254" w:rsidRPr="00343254" w:rsidRDefault="00343254" w:rsidP="00343254">
      <w:pPr>
        <w:spacing w:after="0"/>
        <w:ind w:left="720" w:hanging="720"/>
        <w:rPr>
          <w:noProof/>
        </w:rPr>
      </w:pPr>
      <w:r w:rsidRPr="00343254">
        <w:rPr>
          <w:noProof/>
        </w:rPr>
        <w:t>Ellis, I., K. Cheshire, A. Townsend, C. Copeland, K. Danaher, and L. Webb. 2016. Fish and Flows in the Murray River Catchment - A review of environmental water requirements for native fish in the Murray River Catchment. NSW Department of Primary Industries, Queanbeyan.</w:t>
      </w:r>
    </w:p>
    <w:p w14:paraId="250C71C4" w14:textId="77777777" w:rsidR="00343254" w:rsidRPr="00343254" w:rsidRDefault="00343254" w:rsidP="00343254">
      <w:pPr>
        <w:spacing w:after="0"/>
        <w:ind w:left="720" w:hanging="720"/>
        <w:rPr>
          <w:noProof/>
        </w:rPr>
      </w:pPr>
      <w:r w:rsidRPr="00343254">
        <w:rPr>
          <w:noProof/>
        </w:rPr>
        <w:t>Forbes, J., R. J. Watts, W. A. Robinson, L. J. Baumgartner, P. McGuffie, L. M. Cameron, and D. A. Crook. 2016. Assessment of stocking effectiveness for Murray cod (</w:t>
      </w:r>
      <w:r w:rsidRPr="00343254">
        <w:rPr>
          <w:i/>
          <w:noProof/>
        </w:rPr>
        <w:t>Maccullochella peelii</w:t>
      </w:r>
      <w:r w:rsidRPr="00343254">
        <w:rPr>
          <w:noProof/>
        </w:rPr>
        <w:t>) and golden perch (</w:t>
      </w:r>
      <w:r w:rsidRPr="00343254">
        <w:rPr>
          <w:i/>
          <w:noProof/>
        </w:rPr>
        <w:t>Macquaria ambigua</w:t>
      </w:r>
      <w:r w:rsidRPr="00343254">
        <w:rPr>
          <w:noProof/>
        </w:rPr>
        <w:t>) in rivers and impoundments of south-eastern Australia. Marine and Freshwater Research:-.</w:t>
      </w:r>
    </w:p>
    <w:p w14:paraId="03FD2715" w14:textId="77777777" w:rsidR="00343254" w:rsidRPr="00343254" w:rsidRDefault="00343254" w:rsidP="00343254">
      <w:pPr>
        <w:spacing w:after="0"/>
        <w:ind w:left="720" w:hanging="720"/>
        <w:rPr>
          <w:noProof/>
        </w:rPr>
      </w:pPr>
      <w:r w:rsidRPr="00343254">
        <w:rPr>
          <w:noProof/>
        </w:rPr>
        <w:t xml:space="preserve">Gehrke, P. C., P. Brown, C. B. Schiller, D. B. Moffatt, and A. M. Bruce. 1995. River regulation and fish communities in the Murray-Darling river system, Australia. Regulated Rivers: Research &amp; Management </w:t>
      </w:r>
      <w:r w:rsidRPr="00343254">
        <w:rPr>
          <w:b/>
          <w:noProof/>
        </w:rPr>
        <w:t>11</w:t>
      </w:r>
      <w:r w:rsidRPr="00343254">
        <w:rPr>
          <w:noProof/>
        </w:rPr>
        <w:t>:363-375.</w:t>
      </w:r>
    </w:p>
    <w:p w14:paraId="4BC65EEC" w14:textId="77777777" w:rsidR="00343254" w:rsidRPr="00343254" w:rsidRDefault="00343254" w:rsidP="00343254">
      <w:pPr>
        <w:spacing w:after="0"/>
        <w:ind w:left="720" w:hanging="720"/>
        <w:rPr>
          <w:noProof/>
        </w:rPr>
      </w:pPr>
      <w:r w:rsidRPr="00343254">
        <w:rPr>
          <w:noProof/>
        </w:rPr>
        <w:t xml:space="preserve">Grace, M. R., D. P. Giling, S. Hladyz, V. Caron., R. M. Thompson, and R. Mac Nally. 2015. Fast processing of diel oxygen curves: estimating stream metabolism with BASE (BAyesian Single-station Estimation). Limnology and Oceanography Methods </w:t>
      </w:r>
      <w:r w:rsidRPr="00343254">
        <w:rPr>
          <w:b/>
          <w:noProof/>
        </w:rPr>
        <w:t>13</w:t>
      </w:r>
      <w:r w:rsidRPr="00343254">
        <w:rPr>
          <w:noProof/>
        </w:rPr>
        <w:t>:103-114.</w:t>
      </w:r>
    </w:p>
    <w:p w14:paraId="30D0625D" w14:textId="77777777" w:rsidR="00343254" w:rsidRPr="00343254" w:rsidRDefault="00343254" w:rsidP="00343254">
      <w:pPr>
        <w:spacing w:after="0"/>
        <w:ind w:left="720" w:hanging="720"/>
        <w:rPr>
          <w:noProof/>
        </w:rPr>
      </w:pPr>
      <w:r w:rsidRPr="00343254">
        <w:rPr>
          <w:noProof/>
        </w:rPr>
        <w:t>Hale, J., R. Stoffels, R. Butcher, M. Shackleton, S. Brooks, and B. Gawne. 2014. Commonwealth Environmental Water Office Long Term Intervention Monitoring Project – Standard Methods. Final Report prepared for the Commonwealth Environmental Water Office by The Murray-Darling Freshwater Research Centre. MDFRC Publication 29.2/2014.</w:t>
      </w:r>
    </w:p>
    <w:p w14:paraId="54FB66C0" w14:textId="77777777" w:rsidR="00343254" w:rsidRPr="00343254" w:rsidRDefault="00343254" w:rsidP="00343254">
      <w:pPr>
        <w:spacing w:after="0"/>
        <w:ind w:left="720" w:hanging="720"/>
        <w:rPr>
          <w:noProof/>
        </w:rPr>
      </w:pPr>
      <w:r w:rsidRPr="00343254">
        <w:rPr>
          <w:noProof/>
        </w:rPr>
        <w:t xml:space="preserve">Harris, J. H. 1995. The use of fish in ecological assessments. Australian Journal of Ecology </w:t>
      </w:r>
      <w:r w:rsidRPr="00343254">
        <w:rPr>
          <w:b/>
          <w:noProof/>
        </w:rPr>
        <w:t>20</w:t>
      </w:r>
      <w:r w:rsidRPr="00343254">
        <w:rPr>
          <w:noProof/>
        </w:rPr>
        <w:t>:65-80.</w:t>
      </w:r>
    </w:p>
    <w:p w14:paraId="15A6FEDB" w14:textId="77777777" w:rsidR="00343254" w:rsidRPr="00343254" w:rsidRDefault="00343254" w:rsidP="00343254">
      <w:pPr>
        <w:spacing w:after="0"/>
        <w:ind w:left="720" w:hanging="720"/>
        <w:rPr>
          <w:noProof/>
        </w:rPr>
      </w:pPr>
      <w:r w:rsidRPr="00343254">
        <w:rPr>
          <w:noProof/>
        </w:rPr>
        <w:t xml:space="preserve">Heibo, E., C. Magnhagen, and L. A. Vøllestad. 2005. Latitudinal variation in life-history traits in Eurasian perch. Ecology </w:t>
      </w:r>
      <w:r w:rsidRPr="00343254">
        <w:rPr>
          <w:b/>
          <w:noProof/>
        </w:rPr>
        <w:t>86</w:t>
      </w:r>
      <w:r w:rsidRPr="00343254">
        <w:rPr>
          <w:noProof/>
        </w:rPr>
        <w:t>:3377-3386.</w:t>
      </w:r>
    </w:p>
    <w:p w14:paraId="1C1D3A24" w14:textId="77777777" w:rsidR="00343254" w:rsidRPr="00343254" w:rsidRDefault="00343254" w:rsidP="00343254">
      <w:pPr>
        <w:spacing w:after="0"/>
        <w:ind w:left="720" w:hanging="720"/>
        <w:rPr>
          <w:noProof/>
        </w:rPr>
      </w:pPr>
      <w:r w:rsidRPr="00343254">
        <w:rPr>
          <w:noProof/>
        </w:rPr>
        <w:t xml:space="preserve">Hladyz, S., S. C. Watkins, K. L. Whitworth, and D. S. Baldwin. 2011. Flows and hypoxic blackwater events in managed ephemeral river channels. Journal of Hydrology </w:t>
      </w:r>
      <w:r w:rsidRPr="00343254">
        <w:rPr>
          <w:b/>
          <w:noProof/>
        </w:rPr>
        <w:t>401</w:t>
      </w:r>
      <w:r w:rsidRPr="00343254">
        <w:rPr>
          <w:noProof/>
        </w:rPr>
        <w:t>:117-125.</w:t>
      </w:r>
    </w:p>
    <w:p w14:paraId="29453642" w14:textId="77777777" w:rsidR="00343254" w:rsidRPr="00343254" w:rsidRDefault="00343254" w:rsidP="00343254">
      <w:pPr>
        <w:spacing w:after="0"/>
        <w:ind w:left="720" w:hanging="720"/>
        <w:rPr>
          <w:noProof/>
        </w:rPr>
      </w:pPr>
      <w:r w:rsidRPr="00343254">
        <w:rPr>
          <w:noProof/>
        </w:rPr>
        <w:t xml:space="preserve">Horner, G. J., P. J. Baker, R. MacNally, S. C. Cunningham, J. R. Thomson, and F. Hamilton. 2009. Mortality of developing floodplain forests subjected to a drying climate and water extraction. Global Change Biology </w:t>
      </w:r>
      <w:r w:rsidRPr="00343254">
        <w:rPr>
          <w:b/>
          <w:noProof/>
        </w:rPr>
        <w:t>15</w:t>
      </w:r>
      <w:r w:rsidRPr="00343254">
        <w:rPr>
          <w:noProof/>
        </w:rPr>
        <w:t>:2176-2186.</w:t>
      </w:r>
    </w:p>
    <w:p w14:paraId="5E09E55F" w14:textId="77777777" w:rsidR="00343254" w:rsidRPr="00343254" w:rsidRDefault="00343254" w:rsidP="00343254">
      <w:pPr>
        <w:spacing w:after="0"/>
        <w:ind w:left="720" w:hanging="720"/>
        <w:rPr>
          <w:noProof/>
        </w:rPr>
      </w:pPr>
      <w:r w:rsidRPr="00343254">
        <w:rPr>
          <w:noProof/>
        </w:rPr>
        <w:t xml:space="preserve">Humphries, P. 2005. Spawning time and early life history of Murray cod, Maccullochella peelii peelii (Mitchell) in an Australian River. Environmental Biology of Fishes </w:t>
      </w:r>
      <w:r w:rsidRPr="00343254">
        <w:rPr>
          <w:b/>
          <w:noProof/>
        </w:rPr>
        <w:t>72</w:t>
      </w:r>
      <w:r w:rsidRPr="00343254">
        <w:rPr>
          <w:noProof/>
        </w:rPr>
        <w:t>:393-407.</w:t>
      </w:r>
    </w:p>
    <w:p w14:paraId="796129F9" w14:textId="77777777" w:rsidR="00343254" w:rsidRPr="00343254" w:rsidRDefault="00343254" w:rsidP="00343254">
      <w:pPr>
        <w:spacing w:after="0"/>
        <w:ind w:left="720" w:hanging="720"/>
        <w:rPr>
          <w:noProof/>
        </w:rPr>
      </w:pPr>
      <w:r w:rsidRPr="00343254">
        <w:rPr>
          <w:noProof/>
        </w:rPr>
        <w:t xml:space="preserve">Humphries, P., A. J. King, and J. D. Koehn. 1999. Fish, flows and flood plains: links between freshwater fishes and their environment in the Murray-Darling River system, Australia. Environmental Biology of Fishes </w:t>
      </w:r>
      <w:r w:rsidRPr="00343254">
        <w:rPr>
          <w:b/>
          <w:noProof/>
        </w:rPr>
        <w:t>56</w:t>
      </w:r>
      <w:r w:rsidRPr="00343254">
        <w:rPr>
          <w:noProof/>
        </w:rPr>
        <w:t>:129-151.</w:t>
      </w:r>
    </w:p>
    <w:p w14:paraId="1DC8E216" w14:textId="77777777" w:rsidR="00343254" w:rsidRPr="00343254" w:rsidRDefault="00343254" w:rsidP="00343254">
      <w:pPr>
        <w:spacing w:after="0"/>
        <w:ind w:left="720" w:hanging="720"/>
        <w:rPr>
          <w:noProof/>
        </w:rPr>
      </w:pPr>
      <w:r w:rsidRPr="00343254">
        <w:rPr>
          <w:noProof/>
        </w:rPr>
        <w:t>Humphries, P., A. J. Richardson, G. G. Wilson, and T. Ellison. 2008. Impacts of Managed Flows on Fish Spawning and Recruitment. Report prepared for the Murray–darling Basin Commission. Murray-Darling Freshwater Research Centre, Wodonga.</w:t>
      </w:r>
    </w:p>
    <w:p w14:paraId="04C92FA4" w14:textId="77777777" w:rsidR="00343254" w:rsidRPr="00343254" w:rsidRDefault="00343254" w:rsidP="00343254">
      <w:pPr>
        <w:spacing w:after="0"/>
        <w:ind w:left="720" w:hanging="720"/>
        <w:rPr>
          <w:noProof/>
        </w:rPr>
      </w:pPr>
      <w:r w:rsidRPr="00343254">
        <w:rPr>
          <w:noProof/>
        </w:rPr>
        <w:t>Humphries, P. and K. F. Walker. 2013. Ecology of Australian freshwater fishes. CSIRO PUBLISHING.</w:t>
      </w:r>
    </w:p>
    <w:p w14:paraId="74625C7B" w14:textId="77777777" w:rsidR="00343254" w:rsidRPr="00343254" w:rsidRDefault="00343254" w:rsidP="00343254">
      <w:pPr>
        <w:spacing w:after="0"/>
        <w:ind w:left="720" w:hanging="720"/>
        <w:rPr>
          <w:noProof/>
        </w:rPr>
      </w:pPr>
      <w:r w:rsidRPr="00343254">
        <w:rPr>
          <w:noProof/>
        </w:rPr>
        <w:t xml:space="preserve">Hunt, T. L., M. S. Allen, J. Douglas, and A. Gason. 2010. Evaluation of a Sport Fish Stocking Program in Lakes of the Southern Murray–Darling Basin, Australia. North American Journal of Fisheries Management </w:t>
      </w:r>
      <w:r w:rsidRPr="00343254">
        <w:rPr>
          <w:b/>
          <w:noProof/>
        </w:rPr>
        <w:t>30</w:t>
      </w:r>
      <w:r w:rsidRPr="00343254">
        <w:rPr>
          <w:noProof/>
        </w:rPr>
        <w:t>:805-811.</w:t>
      </w:r>
    </w:p>
    <w:p w14:paraId="3EC439E0" w14:textId="77777777" w:rsidR="00343254" w:rsidRPr="00343254" w:rsidRDefault="00343254" w:rsidP="00343254">
      <w:pPr>
        <w:spacing w:after="0"/>
        <w:ind w:left="720" w:hanging="720"/>
        <w:rPr>
          <w:noProof/>
        </w:rPr>
      </w:pPr>
      <w:r w:rsidRPr="00343254">
        <w:rPr>
          <w:noProof/>
        </w:rPr>
        <w:t xml:space="preserve">Junk, W. J., P. B. Bayley, and R. E. Sparks. 1989. The flood pulse concept in river-floodplain systems. Canadian Journal of Fisheries and Aquatic Sciences </w:t>
      </w:r>
      <w:r w:rsidRPr="00343254">
        <w:rPr>
          <w:b/>
          <w:noProof/>
        </w:rPr>
        <w:t>106</w:t>
      </w:r>
      <w:r w:rsidRPr="00343254">
        <w:rPr>
          <w:noProof/>
        </w:rPr>
        <w:t>:110-127.</w:t>
      </w:r>
    </w:p>
    <w:p w14:paraId="036A036D" w14:textId="77777777" w:rsidR="00343254" w:rsidRPr="00343254" w:rsidRDefault="00343254" w:rsidP="00343254">
      <w:pPr>
        <w:spacing w:after="0"/>
        <w:ind w:left="720" w:hanging="720"/>
        <w:rPr>
          <w:noProof/>
        </w:rPr>
      </w:pPr>
      <w:r w:rsidRPr="00343254">
        <w:rPr>
          <w:noProof/>
        </w:rPr>
        <w:t>King, A., Z. Tonkin, and J. Mahoney. 2007. Assessing the effectiveness of environmental flows on fish recruitment in Barmah-Millea Forest. Arthur Rylah Institute for Environmental Research. Report to the Murray-Darling Basin Commission.</w:t>
      </w:r>
    </w:p>
    <w:p w14:paraId="6AAFCF9D" w14:textId="77777777" w:rsidR="00343254" w:rsidRPr="00343254" w:rsidRDefault="00343254" w:rsidP="00343254">
      <w:pPr>
        <w:spacing w:after="0"/>
        <w:ind w:left="720" w:hanging="720"/>
        <w:rPr>
          <w:noProof/>
        </w:rPr>
      </w:pPr>
      <w:r w:rsidRPr="00343254">
        <w:rPr>
          <w:noProof/>
        </w:rPr>
        <w:t xml:space="preserve">King, A. J., D. A. Crook, W. M. Koster, J. Mahoney, and Z. Tonkin. 2005. Comparison of larval fish drift in the Lower Goulburn and mid-Murray Rivers. Ecological Management and Restoration </w:t>
      </w:r>
      <w:r w:rsidRPr="00343254">
        <w:rPr>
          <w:b/>
          <w:noProof/>
        </w:rPr>
        <w:t>6</w:t>
      </w:r>
      <w:r w:rsidRPr="00343254">
        <w:rPr>
          <w:noProof/>
        </w:rPr>
        <w:t>:136-138.</w:t>
      </w:r>
    </w:p>
    <w:p w14:paraId="4F0FBADB" w14:textId="77777777" w:rsidR="00343254" w:rsidRPr="00343254" w:rsidRDefault="00343254" w:rsidP="00343254">
      <w:pPr>
        <w:spacing w:after="0"/>
        <w:ind w:left="720" w:hanging="720"/>
        <w:rPr>
          <w:noProof/>
        </w:rPr>
      </w:pPr>
      <w:r w:rsidRPr="00343254">
        <w:rPr>
          <w:noProof/>
        </w:rPr>
        <w:t xml:space="preserve">King, A. J., P. Humphries, and P. S. Lake. 2003. Fish recruitment on floodplains: the roles of patterns of flooding and life history characteristics. Canadian Journal of Fisheries and Aquatic Sciences </w:t>
      </w:r>
      <w:r w:rsidRPr="00343254">
        <w:rPr>
          <w:b/>
          <w:noProof/>
        </w:rPr>
        <w:t>60</w:t>
      </w:r>
      <w:r w:rsidRPr="00343254">
        <w:rPr>
          <w:noProof/>
        </w:rPr>
        <w:t>:773–786.</w:t>
      </w:r>
    </w:p>
    <w:p w14:paraId="012F1A65" w14:textId="77777777" w:rsidR="00343254" w:rsidRPr="00343254" w:rsidRDefault="00343254" w:rsidP="00343254">
      <w:pPr>
        <w:spacing w:after="0"/>
        <w:ind w:left="720" w:hanging="720"/>
        <w:rPr>
          <w:noProof/>
        </w:rPr>
      </w:pPr>
      <w:r w:rsidRPr="00343254">
        <w:rPr>
          <w:noProof/>
        </w:rPr>
        <w:t xml:space="preserve">King, A. J., Z. Tonkin, and J. Lieschke. 2012. Short-term effects of a prolonged blackwater event on aquatic fauna in the Murray River, Australia: considerations for future events. Marine and Freshwater Research </w:t>
      </w:r>
      <w:r w:rsidRPr="00343254">
        <w:rPr>
          <w:b/>
          <w:noProof/>
        </w:rPr>
        <w:t>63</w:t>
      </w:r>
      <w:r w:rsidRPr="00343254">
        <w:rPr>
          <w:noProof/>
        </w:rPr>
        <w:t>:576</w:t>
      </w:r>
      <w:r w:rsidRPr="00343254">
        <w:rPr>
          <w:rFonts w:ascii="Symbol" w:hAnsi="Symbol"/>
          <w:noProof/>
        </w:rPr>
        <w:t>-</w:t>
      </w:r>
      <w:r w:rsidRPr="00343254">
        <w:rPr>
          <w:noProof/>
        </w:rPr>
        <w:t>586.</w:t>
      </w:r>
    </w:p>
    <w:p w14:paraId="37008831" w14:textId="77777777" w:rsidR="00343254" w:rsidRPr="00343254" w:rsidRDefault="00343254" w:rsidP="00343254">
      <w:pPr>
        <w:spacing w:after="0"/>
        <w:ind w:left="720" w:hanging="720"/>
        <w:rPr>
          <w:noProof/>
        </w:rPr>
      </w:pPr>
      <w:r w:rsidRPr="00343254">
        <w:rPr>
          <w:noProof/>
        </w:rPr>
        <w:t xml:space="preserve">King, A. J., K. A. Ward, P. O'Connor, D. Green, Z. Tonkin, and J. Mahoney. 2010. Adaptive management of an environmental watering event to enhance native fish spawning and recruitment. Freshwater Biology </w:t>
      </w:r>
      <w:r w:rsidRPr="00343254">
        <w:rPr>
          <w:b/>
          <w:noProof/>
        </w:rPr>
        <w:t>55</w:t>
      </w:r>
      <w:r w:rsidRPr="00343254">
        <w:rPr>
          <w:noProof/>
        </w:rPr>
        <w:t>:17-31.</w:t>
      </w:r>
    </w:p>
    <w:p w14:paraId="78961842" w14:textId="77777777" w:rsidR="00343254" w:rsidRPr="00343254" w:rsidRDefault="00343254" w:rsidP="00343254">
      <w:pPr>
        <w:spacing w:after="0"/>
        <w:ind w:left="720" w:hanging="720"/>
        <w:rPr>
          <w:noProof/>
        </w:rPr>
      </w:pPr>
      <w:r w:rsidRPr="00343254">
        <w:rPr>
          <w:noProof/>
        </w:rPr>
        <w:t xml:space="preserve">Kingsford, R. T. 2000. Ecological impacts of dams, water diversions and river management on floodplain wetlands in Australia. Austral Ecology </w:t>
      </w:r>
      <w:r w:rsidRPr="00343254">
        <w:rPr>
          <w:b/>
          <w:noProof/>
        </w:rPr>
        <w:t>25</w:t>
      </w:r>
      <w:r w:rsidRPr="00343254">
        <w:rPr>
          <w:noProof/>
        </w:rPr>
        <w:t>:109-127.</w:t>
      </w:r>
    </w:p>
    <w:p w14:paraId="0EF2CE04" w14:textId="77777777" w:rsidR="00343254" w:rsidRPr="00343254" w:rsidRDefault="00343254" w:rsidP="00343254">
      <w:pPr>
        <w:spacing w:after="0"/>
        <w:ind w:left="720" w:hanging="720"/>
        <w:rPr>
          <w:noProof/>
        </w:rPr>
      </w:pPr>
      <w:r w:rsidRPr="00343254">
        <w:rPr>
          <w:noProof/>
        </w:rPr>
        <w:t>Koehn, J., C. Todd, L. Thwaites, I. Stuart, B. Zampatti, Q. Ye, A. Conallin, L. Dodd, and K. Stamation. 2016. Managing flows and Carp. Arthur Rylah Institute for Environmental Research Technical Report Series No. 255. Arthur Rylah Institute for Environmental Research, Department of Environment, Land, Water and Planning, Heidelberg, Victoria.</w:t>
      </w:r>
    </w:p>
    <w:p w14:paraId="774521C5" w14:textId="77777777" w:rsidR="00343254" w:rsidRPr="00343254" w:rsidRDefault="00343254" w:rsidP="00343254">
      <w:pPr>
        <w:spacing w:after="0"/>
        <w:ind w:left="720" w:hanging="720"/>
        <w:rPr>
          <w:noProof/>
        </w:rPr>
      </w:pPr>
      <w:r w:rsidRPr="00343254">
        <w:rPr>
          <w:noProof/>
        </w:rPr>
        <w:t>Koehn, J. D. 2004. Carp (</w:t>
      </w:r>
      <w:r w:rsidRPr="00343254">
        <w:rPr>
          <w:i/>
          <w:noProof/>
        </w:rPr>
        <w:t>Cyprinus carpio</w:t>
      </w:r>
      <w:r w:rsidRPr="00343254">
        <w:rPr>
          <w:noProof/>
        </w:rPr>
        <w:t xml:space="preserve">) as a powerful invader in Australian waterways. Freshwater Biology </w:t>
      </w:r>
      <w:r w:rsidRPr="00343254">
        <w:rPr>
          <w:b/>
          <w:noProof/>
        </w:rPr>
        <w:t>49</w:t>
      </w:r>
      <w:r w:rsidRPr="00343254">
        <w:rPr>
          <w:noProof/>
        </w:rPr>
        <w:t>:882-894.</w:t>
      </w:r>
    </w:p>
    <w:p w14:paraId="3F35C7A8" w14:textId="77777777" w:rsidR="00343254" w:rsidRPr="00343254" w:rsidRDefault="00343254" w:rsidP="00343254">
      <w:pPr>
        <w:spacing w:after="0"/>
        <w:ind w:left="720" w:hanging="720"/>
        <w:rPr>
          <w:noProof/>
        </w:rPr>
      </w:pPr>
      <w:r w:rsidRPr="00343254">
        <w:rPr>
          <w:noProof/>
        </w:rPr>
        <w:t>Koehn, J. D. and D. J. Harrington. 2005. Collection and distribution of early life stages of the Murray cod (</w:t>
      </w:r>
      <w:r w:rsidRPr="00343254">
        <w:rPr>
          <w:i/>
          <w:noProof/>
        </w:rPr>
        <w:t>Maccullochella peelii peelii</w:t>
      </w:r>
      <w:r w:rsidRPr="00343254">
        <w:rPr>
          <w:noProof/>
        </w:rPr>
        <w:t xml:space="preserve">) in a regulated river. Australian Journal of Zoology </w:t>
      </w:r>
      <w:r w:rsidRPr="00343254">
        <w:rPr>
          <w:b/>
          <w:noProof/>
        </w:rPr>
        <w:t>53</w:t>
      </w:r>
      <w:r w:rsidRPr="00343254">
        <w:rPr>
          <w:noProof/>
        </w:rPr>
        <w:t>:137-144.</w:t>
      </w:r>
    </w:p>
    <w:p w14:paraId="6B62A58B" w14:textId="77777777" w:rsidR="00343254" w:rsidRPr="00343254" w:rsidRDefault="00343254" w:rsidP="00343254">
      <w:pPr>
        <w:spacing w:after="0"/>
        <w:ind w:left="720" w:hanging="720"/>
        <w:rPr>
          <w:noProof/>
        </w:rPr>
      </w:pPr>
      <w:r w:rsidRPr="00343254">
        <w:rPr>
          <w:noProof/>
        </w:rPr>
        <w:t xml:space="preserve">Lake, J. S. 1967. Rearing experiments with five species of Australian freshwater fishes. I. Inducement to spawning. Australian Journal for Marine and Freshwater Research </w:t>
      </w:r>
      <w:r w:rsidRPr="00343254">
        <w:rPr>
          <w:b/>
          <w:noProof/>
        </w:rPr>
        <w:t>18</w:t>
      </w:r>
      <w:r w:rsidRPr="00343254">
        <w:rPr>
          <w:noProof/>
        </w:rPr>
        <w:t>:155-173.</w:t>
      </w:r>
    </w:p>
    <w:p w14:paraId="638EAA6F" w14:textId="77777777" w:rsidR="00343254" w:rsidRPr="00343254" w:rsidRDefault="00343254" w:rsidP="00343254">
      <w:pPr>
        <w:spacing w:after="0"/>
        <w:ind w:left="720" w:hanging="720"/>
        <w:rPr>
          <w:noProof/>
        </w:rPr>
      </w:pPr>
      <w:r w:rsidRPr="00343254">
        <w:rPr>
          <w:noProof/>
        </w:rPr>
        <w:t>Lintermans, M. 2007. Fishes of the Murray-Darling Basin: an introductory guide. Murray-Darling Basin Commission, Canberra.</w:t>
      </w:r>
    </w:p>
    <w:p w14:paraId="2EFE2A9C" w14:textId="77777777" w:rsidR="00343254" w:rsidRPr="00343254" w:rsidRDefault="00343254" w:rsidP="00343254">
      <w:pPr>
        <w:spacing w:after="0"/>
        <w:ind w:left="720" w:hanging="720"/>
        <w:rPr>
          <w:noProof/>
        </w:rPr>
      </w:pPr>
      <w:r w:rsidRPr="00343254">
        <w:rPr>
          <w:noProof/>
        </w:rPr>
        <w:t xml:space="preserve">Llewellyn, L. 2007. Spawning and development of the Flat-headed Gudgeon Philypnodon grandiceps (Krefft, 1864) (Teleostei:Eleotridae). Australian Zoologis </w:t>
      </w:r>
      <w:r w:rsidRPr="00343254">
        <w:rPr>
          <w:b/>
          <w:noProof/>
        </w:rPr>
        <w:t>34</w:t>
      </w:r>
      <w:r w:rsidRPr="00343254">
        <w:rPr>
          <w:noProof/>
        </w:rPr>
        <w:t>:1-21.</w:t>
      </w:r>
    </w:p>
    <w:p w14:paraId="68BF596B" w14:textId="77777777" w:rsidR="00343254" w:rsidRPr="00343254" w:rsidRDefault="00343254" w:rsidP="00343254">
      <w:pPr>
        <w:spacing w:after="0"/>
        <w:ind w:left="720" w:hanging="720"/>
        <w:rPr>
          <w:noProof/>
        </w:rPr>
      </w:pPr>
      <w:r w:rsidRPr="00343254">
        <w:rPr>
          <w:noProof/>
        </w:rPr>
        <w:t xml:space="preserve">Lorenzoni, M., M. Corboli, L. Ghetti, G. Pedicillo, and A. Carosi. 2007. Growth and reproduction of the goldfish Carassius auratus: a case study from Italy. Pages 259-273 </w:t>
      </w:r>
      <w:r w:rsidRPr="00343254">
        <w:rPr>
          <w:i/>
          <w:noProof/>
        </w:rPr>
        <w:t>in</w:t>
      </w:r>
      <w:r w:rsidRPr="00343254">
        <w:rPr>
          <w:noProof/>
        </w:rPr>
        <w:t xml:space="preserve"> F. Gherardi, editor. Biological invaders in inland waters: Profiles, distribution, and threats. Springer Netherlands, Dordrecht.</w:t>
      </w:r>
    </w:p>
    <w:p w14:paraId="2C9C1F52" w14:textId="77777777" w:rsidR="00343254" w:rsidRPr="00343254" w:rsidRDefault="00343254" w:rsidP="00343254">
      <w:pPr>
        <w:spacing w:after="0"/>
        <w:ind w:left="720" w:hanging="720"/>
        <w:rPr>
          <w:noProof/>
        </w:rPr>
      </w:pPr>
      <w:r w:rsidRPr="00343254">
        <w:rPr>
          <w:noProof/>
        </w:rPr>
        <w:t>Mallen-Cooper, M. 1996. Fishways and Freshwater Fish Migration in South-Eastern Australia. PhD Thesis. University of Technology, Sydney.</w:t>
      </w:r>
    </w:p>
    <w:p w14:paraId="6E70D924" w14:textId="77777777" w:rsidR="00343254" w:rsidRPr="00343254" w:rsidRDefault="00343254" w:rsidP="00343254">
      <w:pPr>
        <w:spacing w:after="0"/>
        <w:ind w:left="720" w:hanging="720"/>
        <w:rPr>
          <w:noProof/>
        </w:rPr>
      </w:pPr>
      <w:r w:rsidRPr="00343254">
        <w:rPr>
          <w:noProof/>
        </w:rPr>
        <w:t xml:space="preserve">McDowall, R. M. 1996. Family Poecilidae: livebearers. Pages 116-122 </w:t>
      </w:r>
      <w:r w:rsidRPr="00343254">
        <w:rPr>
          <w:i/>
          <w:noProof/>
        </w:rPr>
        <w:t>in</w:t>
      </w:r>
      <w:r w:rsidRPr="00343254">
        <w:rPr>
          <w:noProof/>
        </w:rPr>
        <w:t xml:space="preserve"> R. M. McDowall, editor. Freshwater Fishes of South-Eastern Australia. Reed Books, Sydney.</w:t>
      </w:r>
    </w:p>
    <w:p w14:paraId="7512C0CD" w14:textId="77777777" w:rsidR="00343254" w:rsidRPr="00343254" w:rsidRDefault="00343254" w:rsidP="00343254">
      <w:pPr>
        <w:spacing w:after="0"/>
        <w:ind w:left="720" w:hanging="720"/>
        <w:rPr>
          <w:noProof/>
        </w:rPr>
      </w:pPr>
      <w:r w:rsidRPr="00343254">
        <w:rPr>
          <w:noProof/>
        </w:rPr>
        <w:t>MDBA. 2012. Sustainable Rivers Audit 2: The ecological health of rivers in the Murray–Darling Basin at the end of the Millennium Drought (2008–2010). Summary., Murray-Darling Basin Authority, Canberra, Australia.</w:t>
      </w:r>
    </w:p>
    <w:p w14:paraId="7C1BE7A5" w14:textId="77777777" w:rsidR="00343254" w:rsidRPr="00343254" w:rsidRDefault="00343254" w:rsidP="00343254">
      <w:pPr>
        <w:spacing w:after="0"/>
        <w:ind w:left="720" w:hanging="720"/>
        <w:rPr>
          <w:noProof/>
        </w:rPr>
      </w:pPr>
      <w:r w:rsidRPr="00343254">
        <w:rPr>
          <w:noProof/>
        </w:rPr>
        <w:t>MDBA. 2014. Basin-wide enviromental watering strategy. Murray–Darling Basin Authority, Canberra, Australia.</w:t>
      </w:r>
    </w:p>
    <w:p w14:paraId="1A597822" w14:textId="77777777" w:rsidR="00343254" w:rsidRPr="00343254" w:rsidRDefault="00343254" w:rsidP="00343254">
      <w:pPr>
        <w:spacing w:after="0"/>
        <w:ind w:left="720" w:hanging="720"/>
        <w:rPr>
          <w:noProof/>
        </w:rPr>
      </w:pPr>
      <w:r w:rsidRPr="00343254">
        <w:rPr>
          <w:noProof/>
        </w:rPr>
        <w:t>MDBA. 2017a. Basin environmental watering outlook for 2017-18. Murray-Darling Basin Authority, Canberra, Australia.</w:t>
      </w:r>
    </w:p>
    <w:p w14:paraId="5F0EDA79" w14:textId="77777777" w:rsidR="00343254" w:rsidRPr="00343254" w:rsidRDefault="00343254" w:rsidP="00343254">
      <w:pPr>
        <w:spacing w:after="0"/>
        <w:ind w:left="720" w:hanging="720"/>
        <w:rPr>
          <w:noProof/>
        </w:rPr>
      </w:pPr>
      <w:r w:rsidRPr="00343254">
        <w:rPr>
          <w:noProof/>
        </w:rPr>
        <w:t>MDBA. 2017b. Basin environmental watering priorities – Overview and technical summaries Murray-Darling Basin Authority, Canberra, Australia.</w:t>
      </w:r>
    </w:p>
    <w:p w14:paraId="111F40E7" w14:textId="77777777" w:rsidR="00343254" w:rsidRPr="00343254" w:rsidRDefault="00343254" w:rsidP="00343254">
      <w:pPr>
        <w:spacing w:after="0"/>
        <w:ind w:left="720" w:hanging="720"/>
        <w:rPr>
          <w:noProof/>
        </w:rPr>
      </w:pPr>
      <w:r w:rsidRPr="00343254">
        <w:rPr>
          <w:noProof/>
        </w:rPr>
        <w:t>MDBC. 2004a. Fish Theme Pilot Audit Technical Report – Sustainable Rivers Audit., Murray–Darling Basin Commission, Canberra.</w:t>
      </w:r>
    </w:p>
    <w:p w14:paraId="44C8451D" w14:textId="77777777" w:rsidR="00343254" w:rsidRPr="00343254" w:rsidRDefault="00343254" w:rsidP="00343254">
      <w:pPr>
        <w:spacing w:after="0"/>
        <w:ind w:left="720" w:hanging="720"/>
        <w:rPr>
          <w:noProof/>
        </w:rPr>
      </w:pPr>
      <w:r w:rsidRPr="00343254">
        <w:rPr>
          <w:noProof/>
        </w:rPr>
        <w:t>MDBC. 2004b. Native Fish Strategy for the Murray-Darling Basin 2003-2013. Murray-Darling Basin Commission, Canberra.</w:t>
      </w:r>
    </w:p>
    <w:p w14:paraId="2DD1A959" w14:textId="77777777" w:rsidR="00343254" w:rsidRPr="00343254" w:rsidRDefault="00343254" w:rsidP="00343254">
      <w:pPr>
        <w:spacing w:after="0"/>
        <w:ind w:left="720" w:hanging="720"/>
        <w:rPr>
          <w:noProof/>
        </w:rPr>
      </w:pPr>
      <w:r w:rsidRPr="00343254">
        <w:rPr>
          <w:noProof/>
        </w:rPr>
        <w:t>MDFRC. 2013. Long-term Intervention Monitoring - Generic Cause and Effect Diagrams. Report prepared for the Commonwealth Environmental Water Office. Murray-Darling Freshwater Research Centre.</w:t>
      </w:r>
    </w:p>
    <w:p w14:paraId="38B6F1D4" w14:textId="77777777" w:rsidR="00343254" w:rsidRPr="00343254" w:rsidRDefault="00343254" w:rsidP="00343254">
      <w:pPr>
        <w:spacing w:after="0"/>
        <w:ind w:left="720" w:hanging="720"/>
        <w:rPr>
          <w:noProof/>
        </w:rPr>
      </w:pPr>
      <w:r w:rsidRPr="00343254">
        <w:rPr>
          <w:noProof/>
        </w:rPr>
        <w:t>Merritt, D. M., M. L. Scott, L. N. Poff, G. T. Auble, and D. A. Lytle. 2010. Theory, methods and tools for determining environmental flows for ripar</w:t>
      </w:r>
      <w:r w:rsidRPr="00343254">
        <w:rPr>
          <w:rFonts w:hint="eastAsia"/>
          <w:noProof/>
        </w:rPr>
        <w:t>ian vegetation: riparian vegetation</w:t>
      </w:r>
      <w:r w:rsidRPr="00343254">
        <w:rPr>
          <w:rFonts w:hint="eastAsia"/>
          <w:noProof/>
        </w:rPr>
        <w:t>‐</w:t>
      </w:r>
      <w:r w:rsidRPr="00343254">
        <w:rPr>
          <w:rFonts w:hint="eastAsia"/>
          <w:noProof/>
        </w:rPr>
        <w:t xml:space="preserve">flow response guilds. Freshwater Biology </w:t>
      </w:r>
      <w:r w:rsidRPr="00343254">
        <w:rPr>
          <w:rFonts w:hint="eastAsia"/>
          <w:b/>
          <w:noProof/>
        </w:rPr>
        <w:t>55</w:t>
      </w:r>
      <w:r w:rsidRPr="00343254">
        <w:rPr>
          <w:rFonts w:hint="eastAsia"/>
          <w:noProof/>
        </w:rPr>
        <w:t>:206-225.</w:t>
      </w:r>
    </w:p>
    <w:p w14:paraId="73169CE1" w14:textId="77777777" w:rsidR="00343254" w:rsidRPr="00343254" w:rsidRDefault="00343254" w:rsidP="00343254">
      <w:pPr>
        <w:spacing w:after="0"/>
        <w:ind w:left="720" w:hanging="720"/>
        <w:rPr>
          <w:noProof/>
        </w:rPr>
      </w:pPr>
      <w:r w:rsidRPr="00343254">
        <w:rPr>
          <w:noProof/>
        </w:rPr>
        <w:t>Muschal, M., E. Turak, D. Gilligan, J. Sayers, and M. Healey. 2010. Riverine ecosystems, Technical report series of the NSW Monitoring, Evaluation and Reporting Program. NSW Office of Water, Sydney.</w:t>
      </w:r>
    </w:p>
    <w:p w14:paraId="2A64A11F" w14:textId="77777777" w:rsidR="00343254" w:rsidRPr="00343254" w:rsidRDefault="00343254" w:rsidP="00343254">
      <w:pPr>
        <w:spacing w:after="0"/>
        <w:ind w:left="720" w:hanging="720"/>
        <w:rPr>
          <w:noProof/>
        </w:rPr>
      </w:pPr>
      <w:r w:rsidRPr="00343254">
        <w:rPr>
          <w:noProof/>
        </w:rPr>
        <w:t xml:space="preserve">Nilsson, C. and K. Berggren. 2000. Alterations of Riparian Ecosystems Caused by River Regulation: Dam operations have caused global-scale ecological changes in riparian ecosystems. How to protect river environments and human needs of rivers remains one of the most important questions of our time. BioScience </w:t>
      </w:r>
      <w:r w:rsidRPr="00343254">
        <w:rPr>
          <w:b/>
          <w:noProof/>
        </w:rPr>
        <w:t>50</w:t>
      </w:r>
      <w:r w:rsidRPr="00343254">
        <w:rPr>
          <w:noProof/>
        </w:rPr>
        <w:t>:783-792.</w:t>
      </w:r>
    </w:p>
    <w:p w14:paraId="6356A607" w14:textId="77777777" w:rsidR="00343254" w:rsidRPr="00343254" w:rsidRDefault="00343254" w:rsidP="00343254">
      <w:pPr>
        <w:spacing w:after="0"/>
        <w:ind w:left="720" w:hanging="720"/>
        <w:rPr>
          <w:noProof/>
        </w:rPr>
      </w:pPr>
      <w:r w:rsidRPr="00343254">
        <w:rPr>
          <w:noProof/>
        </w:rPr>
        <w:t xml:space="preserve">Nilsson, C. and M. Svedmark. 2002. Basic Principles and Ecological Consequences of Changing Water Regimes: Riparian Plant Communities. Environmental Management </w:t>
      </w:r>
      <w:r w:rsidRPr="00343254">
        <w:rPr>
          <w:b/>
          <w:noProof/>
        </w:rPr>
        <w:t>30</w:t>
      </w:r>
      <w:r w:rsidRPr="00343254">
        <w:rPr>
          <w:noProof/>
        </w:rPr>
        <w:t>:468-480.</w:t>
      </w:r>
    </w:p>
    <w:p w14:paraId="54B6992C" w14:textId="77777777" w:rsidR="00343254" w:rsidRPr="00343254" w:rsidRDefault="00343254" w:rsidP="00343254">
      <w:pPr>
        <w:spacing w:after="0"/>
        <w:ind w:left="720" w:hanging="720"/>
        <w:rPr>
          <w:noProof/>
        </w:rPr>
      </w:pPr>
      <w:r w:rsidRPr="00343254">
        <w:rPr>
          <w:noProof/>
        </w:rPr>
        <w:t>NSW DPI. 2015. Fish and Flows in the Northern Basin: responses of fish to changes in flow in the Northern Murray-Darling Basin. New South Wales Department of Primary Industries, Tamworth.</w:t>
      </w:r>
    </w:p>
    <w:p w14:paraId="3CFD619C" w14:textId="77777777" w:rsidR="00343254" w:rsidRPr="00343254" w:rsidRDefault="00343254" w:rsidP="00343254">
      <w:pPr>
        <w:spacing w:after="0"/>
        <w:ind w:left="720" w:hanging="720"/>
        <w:rPr>
          <w:noProof/>
        </w:rPr>
      </w:pPr>
      <w:r w:rsidRPr="00343254">
        <w:rPr>
          <w:noProof/>
        </w:rPr>
        <w:t xml:space="preserve">Puckridge, J. T. and K. F. Walker. 1990. Reproductive biology and larval development of a gizzard shad, </w:t>
      </w:r>
      <w:r w:rsidRPr="00343254">
        <w:rPr>
          <w:i/>
          <w:noProof/>
        </w:rPr>
        <w:t xml:space="preserve">Nematalosa erebi </w:t>
      </w:r>
      <w:r w:rsidRPr="00343254">
        <w:rPr>
          <w:noProof/>
        </w:rPr>
        <w:t xml:space="preserve">(Günther) (Dorosomatinae: Teleostei), in the River Murray, South Australia. Australian Journal of Marine &amp; Freshwater Research </w:t>
      </w:r>
      <w:r w:rsidRPr="00343254">
        <w:rPr>
          <w:b/>
          <w:noProof/>
        </w:rPr>
        <w:t>41</w:t>
      </w:r>
      <w:r w:rsidRPr="00343254">
        <w:rPr>
          <w:noProof/>
        </w:rPr>
        <w:t>:695-712.</w:t>
      </w:r>
    </w:p>
    <w:p w14:paraId="09E85E6E" w14:textId="77777777" w:rsidR="00343254" w:rsidRPr="00343254" w:rsidRDefault="00343254" w:rsidP="00343254">
      <w:pPr>
        <w:spacing w:after="0"/>
        <w:ind w:left="720" w:hanging="720"/>
        <w:rPr>
          <w:noProof/>
        </w:rPr>
      </w:pPr>
      <w:r w:rsidRPr="00343254">
        <w:rPr>
          <w:noProof/>
        </w:rPr>
        <w:t>Pusey, B., M. Kennard, and A. Arthington. 2004. Freshwater fishes of north-eastern Australia. CSIRO publishing.</w:t>
      </w:r>
    </w:p>
    <w:p w14:paraId="7D281C47" w14:textId="77777777" w:rsidR="00343254" w:rsidRPr="00343254" w:rsidRDefault="00343254" w:rsidP="00343254">
      <w:pPr>
        <w:spacing w:after="0"/>
        <w:ind w:left="720" w:hanging="720"/>
        <w:rPr>
          <w:noProof/>
        </w:rPr>
      </w:pPr>
      <w:r w:rsidRPr="00343254">
        <w:rPr>
          <w:noProof/>
        </w:rPr>
        <w:t xml:space="preserve">Roberts, D. T., L. J. Duivenvoorden, and I. G. Stuart. 2008. Factors influencing recruitment patterns of Golden Perch (Macquaria ambigua oriens) within a hydrologically variable and regulated Australian tropical river system. Ecology of Freshwater Fish </w:t>
      </w:r>
      <w:r w:rsidRPr="00343254">
        <w:rPr>
          <w:b/>
          <w:noProof/>
        </w:rPr>
        <w:t>17</w:t>
      </w:r>
      <w:r w:rsidRPr="00343254">
        <w:rPr>
          <w:noProof/>
        </w:rPr>
        <w:t>:577-589.</w:t>
      </w:r>
    </w:p>
    <w:p w14:paraId="23FFF662" w14:textId="77777777" w:rsidR="00343254" w:rsidRPr="00343254" w:rsidRDefault="00343254" w:rsidP="00343254">
      <w:pPr>
        <w:spacing w:after="0"/>
        <w:ind w:left="720" w:hanging="720"/>
        <w:rPr>
          <w:noProof/>
        </w:rPr>
      </w:pPr>
      <w:r w:rsidRPr="00343254">
        <w:rPr>
          <w:noProof/>
        </w:rPr>
        <w:t>Robinson, W. A. 2012. Calculating statistics, metrics, sub-indicators and the SRA Fish theme index. A Sustainable Rivers Audit Technical Report. Murray-Darling Basin Authority, Canberra.</w:t>
      </w:r>
    </w:p>
    <w:p w14:paraId="50473484" w14:textId="77777777" w:rsidR="00343254" w:rsidRPr="00343254" w:rsidRDefault="00343254" w:rsidP="00343254">
      <w:pPr>
        <w:spacing w:after="0"/>
        <w:ind w:left="720" w:hanging="720"/>
        <w:rPr>
          <w:noProof/>
        </w:rPr>
      </w:pPr>
      <w:r w:rsidRPr="00343254">
        <w:rPr>
          <w:noProof/>
        </w:rPr>
        <w:t xml:space="preserve">Rowland, S. J. 1998. Aspects of the Reproductive Biology of Murray Cod, </w:t>
      </w:r>
      <w:r w:rsidRPr="00343254">
        <w:rPr>
          <w:i/>
          <w:noProof/>
        </w:rPr>
        <w:t>Maccullochella peelii peelii</w:t>
      </w:r>
      <w:r w:rsidRPr="00343254">
        <w:rPr>
          <w:noProof/>
        </w:rPr>
        <w:t xml:space="preserve">. Proceedings of the Linnean Society of New South Wales </w:t>
      </w:r>
      <w:r w:rsidRPr="00343254">
        <w:rPr>
          <w:b/>
          <w:noProof/>
        </w:rPr>
        <w:t>120</w:t>
      </w:r>
      <w:r w:rsidRPr="00343254">
        <w:rPr>
          <w:noProof/>
        </w:rPr>
        <w:t>:147-162.</w:t>
      </w:r>
    </w:p>
    <w:p w14:paraId="12A183DD" w14:textId="77777777" w:rsidR="00343254" w:rsidRPr="00343254" w:rsidRDefault="00343254" w:rsidP="00343254">
      <w:pPr>
        <w:spacing w:after="0"/>
        <w:ind w:left="720" w:hanging="720"/>
        <w:rPr>
          <w:noProof/>
        </w:rPr>
      </w:pPr>
      <w:r w:rsidRPr="00343254">
        <w:rPr>
          <w:noProof/>
        </w:rPr>
        <w:t>Ryan, T., R. Lennie, and J. Lyon. 2003. Thermal rehabilitation of the southern Murray-Darling Basin. Arthur Rylayh Institute for Environmental Research, Victorian Department of Natural Resources and Environment.</w:t>
      </w:r>
    </w:p>
    <w:p w14:paraId="157C19E8" w14:textId="77777777" w:rsidR="00343254" w:rsidRPr="00343254" w:rsidRDefault="00343254" w:rsidP="00343254">
      <w:pPr>
        <w:spacing w:after="0"/>
        <w:ind w:left="720" w:hanging="720"/>
        <w:rPr>
          <w:noProof/>
        </w:rPr>
      </w:pPr>
      <w:r w:rsidRPr="00343254">
        <w:rPr>
          <w:noProof/>
        </w:rPr>
        <w:t>Serafini, L. G. and P. Humphries. 2004. Preliminary Guide to the Identification of Larvae of Fish, with a bibliography of their studies, from the Murray-Darling Basin. Cooperative Centre for Freshwater Ecology, Thurgoona.</w:t>
      </w:r>
    </w:p>
    <w:p w14:paraId="56B9D6C4" w14:textId="77777777" w:rsidR="00343254" w:rsidRPr="00343254" w:rsidRDefault="00343254" w:rsidP="00343254">
      <w:pPr>
        <w:spacing w:after="0"/>
        <w:ind w:left="720" w:hanging="720"/>
        <w:rPr>
          <w:noProof/>
        </w:rPr>
      </w:pPr>
      <w:r w:rsidRPr="00343254">
        <w:rPr>
          <w:noProof/>
        </w:rPr>
        <w:t>Stewardson, M. J., M. Jones, W. M. Koster, G. N. Rees, D. S. Skinner, R. M. Thompson, G. L. Vietz, and J. A. Webb. 2013. Monitoring of ecosystem responses to the delivery of environmental water in the lower Goulburn River and Broken Creek in 2012-13. The University of Melbourne for the Commonwealth Environmental Water Office. Commonwealth of Australia. Melbourne.</w:t>
      </w:r>
    </w:p>
    <w:p w14:paraId="7E66B047" w14:textId="77777777" w:rsidR="00343254" w:rsidRPr="00343254" w:rsidRDefault="00343254" w:rsidP="00343254">
      <w:pPr>
        <w:spacing w:after="0"/>
        <w:ind w:left="720" w:hanging="720"/>
        <w:rPr>
          <w:noProof/>
        </w:rPr>
      </w:pPr>
      <w:r w:rsidRPr="00343254">
        <w:rPr>
          <w:noProof/>
        </w:rPr>
        <w:t xml:space="preserve">Stoffels, R. J., K. R. Clarke, R. A. Rehwinkel, and B. J. McCarthy. 2013. Response of a floodplain fish community to river-floodplain connectivity: natural versus managed reconnection. Canadian Journal of Fisheries and Aquatic Sciences </w:t>
      </w:r>
      <w:r w:rsidRPr="00343254">
        <w:rPr>
          <w:b/>
          <w:noProof/>
        </w:rPr>
        <w:t>71</w:t>
      </w:r>
      <w:r w:rsidRPr="00343254">
        <w:rPr>
          <w:noProof/>
        </w:rPr>
        <w:t>:236-245.</w:t>
      </w:r>
    </w:p>
    <w:p w14:paraId="722F3DBC" w14:textId="77777777" w:rsidR="00343254" w:rsidRPr="00343254" w:rsidRDefault="00343254" w:rsidP="00343254">
      <w:pPr>
        <w:spacing w:after="0"/>
        <w:ind w:left="720" w:hanging="720"/>
        <w:rPr>
          <w:noProof/>
        </w:rPr>
      </w:pPr>
      <w:r w:rsidRPr="00343254">
        <w:rPr>
          <w:noProof/>
        </w:rPr>
        <w:t xml:space="preserve">Stuart, I. G. and M. Jones. 2006. Large, regulated forest floodplain is an ideal recruitment zone for non-native common carp (Cyprinus carpio L.). Marine and Freshwater Research </w:t>
      </w:r>
      <w:r w:rsidRPr="00343254">
        <w:rPr>
          <w:b/>
          <w:noProof/>
        </w:rPr>
        <w:t>57</w:t>
      </w:r>
      <w:r w:rsidRPr="00343254">
        <w:rPr>
          <w:noProof/>
        </w:rPr>
        <w:t>:333-347.</w:t>
      </w:r>
    </w:p>
    <w:p w14:paraId="39E6BF1F" w14:textId="77777777" w:rsidR="00343254" w:rsidRPr="00343254" w:rsidRDefault="00343254" w:rsidP="00343254">
      <w:pPr>
        <w:spacing w:after="0"/>
        <w:ind w:left="720" w:hanging="720"/>
        <w:rPr>
          <w:noProof/>
        </w:rPr>
      </w:pPr>
      <w:r w:rsidRPr="00343254">
        <w:rPr>
          <w:noProof/>
        </w:rPr>
        <w:t xml:space="preserve">Thiem, J. D., I. J. Wooden, L. J. Baumgartner, G. L. Butler, J. P. Forbes, and J. Conallin. 2017. Recovery from a fish kill in a semi-arid Australian river: Can stocking augment natural recruitment processes? Austral Ecology </w:t>
      </w:r>
      <w:r w:rsidRPr="00343254">
        <w:rPr>
          <w:b/>
          <w:noProof/>
        </w:rPr>
        <w:t>42</w:t>
      </w:r>
      <w:r w:rsidRPr="00343254">
        <w:rPr>
          <w:noProof/>
        </w:rPr>
        <w:t>:218-226.</w:t>
      </w:r>
    </w:p>
    <w:p w14:paraId="7AC3DC9E" w14:textId="77777777" w:rsidR="00343254" w:rsidRPr="00343254" w:rsidRDefault="00343254" w:rsidP="00343254">
      <w:pPr>
        <w:spacing w:after="0"/>
        <w:ind w:left="720" w:hanging="720"/>
        <w:rPr>
          <w:noProof/>
        </w:rPr>
      </w:pPr>
      <w:r w:rsidRPr="00343254">
        <w:rPr>
          <w:noProof/>
        </w:rPr>
        <w:t>Thurtell, L., P. Wettin, Barma Water Resources, and Commonwealth Environmental Water (Australia). 2011. Environmental Water Delivery: Lachlan River. Canberra.</w:t>
      </w:r>
    </w:p>
    <w:p w14:paraId="0BD109AE" w14:textId="77777777" w:rsidR="00343254" w:rsidRPr="00343254" w:rsidRDefault="00343254" w:rsidP="00343254">
      <w:pPr>
        <w:spacing w:after="0"/>
        <w:ind w:left="720" w:hanging="720"/>
        <w:rPr>
          <w:noProof/>
        </w:rPr>
      </w:pPr>
      <w:r w:rsidRPr="00343254">
        <w:rPr>
          <w:noProof/>
        </w:rPr>
        <w:t xml:space="preserve">Vilizzi, L. 1998. Age, growth and cohort composition of 0+ carp in the River Murray, Australia. Journal of Fish Biology </w:t>
      </w:r>
      <w:r w:rsidRPr="00343254">
        <w:rPr>
          <w:b/>
          <w:noProof/>
        </w:rPr>
        <w:t>52</w:t>
      </w:r>
      <w:r w:rsidRPr="00343254">
        <w:rPr>
          <w:noProof/>
        </w:rPr>
        <w:t>:997-1013.</w:t>
      </w:r>
    </w:p>
    <w:p w14:paraId="648FE0D6" w14:textId="77777777" w:rsidR="00343254" w:rsidRPr="00343254" w:rsidRDefault="00343254" w:rsidP="00343254">
      <w:pPr>
        <w:spacing w:after="0"/>
        <w:ind w:left="720" w:hanging="720"/>
        <w:rPr>
          <w:noProof/>
        </w:rPr>
      </w:pPr>
      <w:r w:rsidRPr="00343254">
        <w:rPr>
          <w:noProof/>
        </w:rPr>
        <w:t xml:space="preserve">Vilizzi, L. and K. F. Walker. 1999. Age and growth of the common carp, Cyprinus carpio, in the River Murray, Australia: validation, consistency of age interpretation, and growth models. Environmental Biology of Fishes </w:t>
      </w:r>
      <w:r w:rsidRPr="00343254">
        <w:rPr>
          <w:b/>
          <w:noProof/>
        </w:rPr>
        <w:t>54</w:t>
      </w:r>
      <w:r w:rsidRPr="00343254">
        <w:rPr>
          <w:noProof/>
        </w:rPr>
        <w:t>:77-106.</w:t>
      </w:r>
    </w:p>
    <w:p w14:paraId="3BA41A3E" w14:textId="77777777" w:rsidR="00343254" w:rsidRPr="00343254" w:rsidRDefault="00343254" w:rsidP="00343254">
      <w:pPr>
        <w:spacing w:after="0"/>
        <w:ind w:left="720" w:hanging="720"/>
        <w:rPr>
          <w:noProof/>
        </w:rPr>
      </w:pPr>
      <w:r w:rsidRPr="00343254">
        <w:rPr>
          <w:noProof/>
        </w:rPr>
        <w:t xml:space="preserve">Walker, K. F. and M. C. Thoms. 1993. Environmental effects of flow regulation on the lower river Murray, Australia. Regulated Rivers: Research &amp; Management </w:t>
      </w:r>
      <w:r w:rsidRPr="00343254">
        <w:rPr>
          <w:b/>
          <w:noProof/>
        </w:rPr>
        <w:t>8</w:t>
      </w:r>
      <w:r w:rsidRPr="00343254">
        <w:rPr>
          <w:noProof/>
        </w:rPr>
        <w:t>:103-119.</w:t>
      </w:r>
    </w:p>
    <w:p w14:paraId="1D8AF3D2" w14:textId="77777777" w:rsidR="00343254" w:rsidRPr="00343254" w:rsidRDefault="00343254" w:rsidP="00343254">
      <w:pPr>
        <w:spacing w:after="0"/>
        <w:ind w:left="720" w:hanging="720"/>
        <w:rPr>
          <w:noProof/>
        </w:rPr>
      </w:pPr>
      <w:r w:rsidRPr="00343254">
        <w:rPr>
          <w:noProof/>
        </w:rPr>
        <w:t xml:space="preserve">Wallace, T. A. and D. Furst. 2016. Open water metabolism and dissolved organic carbon in response to environmental watering in a lowland river–floodplain complex. Marine and Freshwater Research </w:t>
      </w:r>
      <w:r w:rsidRPr="00343254">
        <w:rPr>
          <w:b/>
          <w:noProof/>
        </w:rPr>
        <w:t>67</w:t>
      </w:r>
      <w:r w:rsidRPr="00343254">
        <w:rPr>
          <w:noProof/>
        </w:rPr>
        <w:t>:1346-1361.</w:t>
      </w:r>
    </w:p>
    <w:p w14:paraId="25DFFAAF" w14:textId="77777777" w:rsidR="00343254" w:rsidRPr="00343254" w:rsidRDefault="00343254" w:rsidP="00343254">
      <w:pPr>
        <w:spacing w:after="0"/>
        <w:ind w:left="720" w:hanging="720"/>
        <w:rPr>
          <w:noProof/>
        </w:rPr>
      </w:pPr>
      <w:r w:rsidRPr="00343254">
        <w:rPr>
          <w:noProof/>
        </w:rPr>
        <w:t>Wassens, S., J. Thiem, J. Spencer, G. Bino, A. Hall, R. Thomas, K. Jenkins, B. Wolfenden, J. Ocock, E. Lenon, T. Kobayashi, J. Heath, and F. Cory. 2015. Long Term Intervention Monitoring Murrumbidgee Selected Area 2014-15 Technical report., Commonwealth of Australia.</w:t>
      </w:r>
    </w:p>
    <w:p w14:paraId="6121011D" w14:textId="77777777" w:rsidR="00343254" w:rsidRPr="00343254" w:rsidRDefault="00343254" w:rsidP="00343254">
      <w:pPr>
        <w:ind w:left="720" w:hanging="720"/>
        <w:rPr>
          <w:noProof/>
        </w:rPr>
      </w:pPr>
      <w:r w:rsidRPr="00343254">
        <w:rPr>
          <w:noProof/>
        </w:rPr>
        <w:t xml:space="preserve">Whitworth, K. L., D. S. Baldwin, and J. L. Kerr. 2012. Drought, floods and water quality: Drivers of a severe hypoxic blackwater event in a major river system (the southern Murray–Darling Basin, Australia). Journal of Hydrology </w:t>
      </w:r>
      <w:r w:rsidRPr="00343254">
        <w:rPr>
          <w:b/>
          <w:noProof/>
        </w:rPr>
        <w:t>450</w:t>
      </w:r>
      <w:r w:rsidRPr="00343254">
        <w:rPr>
          <w:noProof/>
        </w:rPr>
        <w:t>:190-198.</w:t>
      </w:r>
    </w:p>
    <w:p w14:paraId="6E4D350E" w14:textId="1CA0D53B" w:rsidR="00343254" w:rsidRDefault="00343254" w:rsidP="00343254">
      <w:pPr>
        <w:rPr>
          <w:noProof/>
        </w:rPr>
      </w:pPr>
    </w:p>
    <w:p w14:paraId="78250132" w14:textId="0487F1A0" w:rsidR="00A22265" w:rsidRDefault="007E117A" w:rsidP="00F62FB7">
      <w:r>
        <w:fldChar w:fldCharType="end"/>
      </w:r>
    </w:p>
    <w:p w14:paraId="5F8793DD" w14:textId="6F40680A" w:rsidR="00A22265" w:rsidRDefault="00A22265">
      <w:pPr>
        <w:spacing w:before="0" w:after="0"/>
      </w:pPr>
      <w:r>
        <w:br w:type="page"/>
      </w:r>
    </w:p>
    <w:p w14:paraId="14E430E9" w14:textId="750ECE44" w:rsidR="00A22265" w:rsidRDefault="00A22265" w:rsidP="00A22265">
      <w:pPr>
        <w:pStyle w:val="Heading1"/>
      </w:pPr>
      <w:bookmarkStart w:id="434" w:name="_Ref530056312"/>
      <w:bookmarkStart w:id="435" w:name="_Toc4574834"/>
      <w:r>
        <w:t>Appendix A</w:t>
      </w:r>
      <w:r w:rsidR="0094556C">
        <w:rPr>
          <w:lang w:val="en-AU"/>
        </w:rPr>
        <w:t xml:space="preserve">: </w:t>
      </w:r>
      <w:r>
        <w:rPr>
          <w:lang w:val="en-AU"/>
        </w:rPr>
        <w:t>Expected outcomes from using Commonwealth environmental water</w:t>
      </w:r>
      <w:r w:rsidR="00FA5845">
        <w:rPr>
          <w:lang w:val="en-AU"/>
        </w:rPr>
        <w:t xml:space="preserve"> </w:t>
      </w:r>
      <w:r>
        <w:rPr>
          <w:lang w:val="en-AU"/>
        </w:rPr>
        <w:t>in the Lachlan Catchment 2017-18</w:t>
      </w:r>
      <w:bookmarkEnd w:id="434"/>
      <w:bookmarkEnd w:id="435"/>
    </w:p>
    <w:p w14:paraId="254D2A1E" w14:textId="7C086A4F" w:rsidR="00A22265" w:rsidRDefault="00A22265" w:rsidP="00A22265">
      <w:pPr>
        <w:rPr>
          <w:lang w:eastAsia="x-none"/>
        </w:rPr>
      </w:pPr>
      <w:r w:rsidRPr="00712853">
        <w:rPr>
          <w:lang w:eastAsia="x-none"/>
        </w:rPr>
        <w:t xml:space="preserve">The following text is taken from the </w:t>
      </w:r>
      <w:r w:rsidRPr="00712853">
        <w:rPr>
          <w:i/>
          <w:lang w:eastAsia="x-none"/>
        </w:rPr>
        <w:t>Commonwealth Environmental Water Portfolio Management Plan: Lachlan River 2017-18</w:t>
      </w:r>
      <w:r w:rsidRPr="00712853">
        <w:rPr>
          <w:lang w:eastAsia="x-none"/>
        </w:rPr>
        <w:t xml:space="preserve"> (Commonwealth of Australia, 2017) regarding expected outcomes relevant to the Lachlan catchment from the </w:t>
      </w:r>
      <w:r w:rsidRPr="00712853">
        <w:rPr>
          <w:i/>
          <w:lang w:eastAsia="x-none"/>
        </w:rPr>
        <w:t>Basin-wide Environmental Watering Strategy</w:t>
      </w:r>
      <w:r w:rsidRPr="00712853">
        <w:rPr>
          <w:lang w:eastAsia="x-none"/>
        </w:rPr>
        <w:t xml:space="preserve"> (MDBA 2014). This document is no longer publicly available and the text is provided here as context for the 2017-18 watering actions.</w:t>
      </w:r>
    </w:p>
    <w:p w14:paraId="1C5594E5" w14:textId="77777777" w:rsidR="00A22265" w:rsidRDefault="00A22265" w:rsidP="00A22265">
      <w:pPr>
        <w:rPr>
          <w:lang w:eastAsia="x-none"/>
        </w:rPr>
      </w:pPr>
    </w:p>
    <w:p w14:paraId="52D750CC" w14:textId="77777777" w:rsidR="00A22265" w:rsidRDefault="00A22265" w:rsidP="00B7254B">
      <w:r w:rsidRPr="00873D01">
        <w:t xml:space="preserve">Expected outcomes from the Basin-wide </w:t>
      </w:r>
      <w:r>
        <w:t>e</w:t>
      </w:r>
      <w:r w:rsidRPr="00873D01">
        <w:t xml:space="preserve">nvironmental </w:t>
      </w:r>
      <w:r>
        <w:t>w</w:t>
      </w:r>
      <w:r w:rsidRPr="00873D01">
        <w:t xml:space="preserve">atering </w:t>
      </w:r>
      <w:r>
        <w:t>s</w:t>
      </w:r>
      <w:r w:rsidRPr="00873D01">
        <w:t xml:space="preserve">trategy (MDBA 2014) that are relevant to </w:t>
      </w:r>
      <w:r w:rsidRPr="00FD5F57">
        <w:t>the Lachlan catchment are described</w:t>
      </w:r>
      <w:r w:rsidRPr="00873D01">
        <w:t xml:space="preserve"> below. </w:t>
      </w:r>
    </w:p>
    <w:p w14:paraId="2943797A" w14:textId="639E14DA" w:rsidR="00A22265" w:rsidRPr="00BD2E8D" w:rsidRDefault="00A22265" w:rsidP="00143A2F">
      <w:pPr>
        <w:pStyle w:val="Heading2"/>
      </w:pPr>
      <w:bookmarkStart w:id="436" w:name="_Toc4574835"/>
      <w:r w:rsidRPr="00BD2E8D">
        <w:t>R</w:t>
      </w:r>
      <w:r w:rsidR="005C6EFE">
        <w:t>iver flows and connectivity</w:t>
      </w:r>
      <w:bookmarkEnd w:id="436"/>
    </w:p>
    <w:p w14:paraId="1C980F38" w14:textId="77777777" w:rsidR="00A22265" w:rsidRDefault="00A22265" w:rsidP="00B7254B">
      <w:r w:rsidRPr="00BD2E8D">
        <w:t>Baseflows are at least 60 per cent of the natural level</w:t>
      </w:r>
      <w:r>
        <w:t xml:space="preserve">. </w:t>
      </w:r>
    </w:p>
    <w:p w14:paraId="108C9F47" w14:textId="77777777" w:rsidR="00A22265" w:rsidRDefault="00A22265" w:rsidP="00B7254B">
      <w:r w:rsidRPr="00BD2E8D">
        <w:t>A 10–20 per cent increase in the frequency of freshes, bankfull and lowland floodplain flows</w:t>
      </w:r>
      <w:r>
        <w:t>.</w:t>
      </w:r>
    </w:p>
    <w:p w14:paraId="55B5C305" w14:textId="77777777" w:rsidR="00FA54EC" w:rsidRDefault="00FA54EC" w:rsidP="00FA54EC">
      <w:pPr>
        <w:pStyle w:val="Heading2"/>
        <w:rPr>
          <w:lang w:val="en-AU"/>
        </w:rPr>
      </w:pPr>
      <w:bookmarkStart w:id="437" w:name="_Toc4574836"/>
      <w:r w:rsidRPr="00BD2E8D">
        <w:t>V</w:t>
      </w:r>
      <w:r>
        <w:t>egetation</w:t>
      </w:r>
      <w:bookmarkEnd w:id="437"/>
    </w:p>
    <w:p w14:paraId="2567648A" w14:textId="77777777" w:rsidR="00FA54EC" w:rsidRPr="00BD2E8D" w:rsidRDefault="00FA54EC" w:rsidP="00FA54EC">
      <w:r w:rsidRPr="00BD2E8D">
        <w:t xml:space="preserve">Maintain the current extent of water-dependent vegetation near river channels and on low-lying areas of the floodplain. </w:t>
      </w:r>
    </w:p>
    <w:p w14:paraId="0A88CCB1" w14:textId="77777777" w:rsidR="00FA54EC" w:rsidRPr="00BD2E8D" w:rsidRDefault="00FA54EC" w:rsidP="00FA54EC">
      <w:r w:rsidRPr="00BD2E8D">
        <w:t>Improve condition of black box, river red gum and lignum shrublands</w:t>
      </w:r>
      <w:r>
        <w:t>.</w:t>
      </w:r>
    </w:p>
    <w:p w14:paraId="3D214B83" w14:textId="77777777" w:rsidR="00FA54EC" w:rsidRPr="00BD2E8D" w:rsidRDefault="00FA54EC" w:rsidP="00FA54EC">
      <w:r w:rsidRPr="00BD2E8D">
        <w:t>Improved recruitment of trees within black box and river red gum communities</w:t>
      </w:r>
      <w:r>
        <w:t>.</w:t>
      </w:r>
    </w:p>
    <w:p w14:paraId="415AB6AF" w14:textId="77777777" w:rsidR="00FA54EC" w:rsidRPr="00BD2E8D" w:rsidRDefault="00FA54EC" w:rsidP="00FA54EC">
      <w:r w:rsidRPr="00BD2E8D">
        <w:t>Increased periods of growth for non-woody vegetation communities that closely fringe or occur within the river and creek channels, and for common reed and cumbungi in the Great Cumbung Swamp.</w:t>
      </w:r>
    </w:p>
    <w:p w14:paraId="42D64195" w14:textId="77777777" w:rsidR="00FA54EC" w:rsidRDefault="00FA54EC" w:rsidP="00FA54EC"/>
    <w:p w14:paraId="309EDBAE" w14:textId="2BDA103B" w:rsidR="00FA54EC" w:rsidRDefault="00FA54EC" w:rsidP="00FA54EC">
      <w:pPr>
        <w:pStyle w:val="Caption"/>
      </w:pPr>
      <w:bookmarkStart w:id="438" w:name="_Toc4574932"/>
      <w:r w:rsidRPr="00A544F8">
        <w:t xml:space="preserve">Table </w:t>
      </w:r>
      <w:r w:rsidR="00B23928">
        <w:rPr>
          <w:noProof/>
        </w:rPr>
        <w:fldChar w:fldCharType="begin"/>
      </w:r>
      <w:r w:rsidR="00B23928">
        <w:rPr>
          <w:noProof/>
        </w:rPr>
        <w:instrText xml:space="preserve"> SEQ Table \* ARABIC </w:instrText>
      </w:r>
      <w:r w:rsidR="00B23928">
        <w:rPr>
          <w:noProof/>
        </w:rPr>
        <w:fldChar w:fldCharType="separate"/>
      </w:r>
      <w:r w:rsidR="00712853" w:rsidRPr="00A544F8">
        <w:rPr>
          <w:noProof/>
        </w:rPr>
        <w:t>21</w:t>
      </w:r>
      <w:r w:rsidR="00B23928">
        <w:rPr>
          <w:noProof/>
        </w:rPr>
        <w:fldChar w:fldCharType="end"/>
      </w:r>
      <w:r w:rsidRPr="00A544F8">
        <w:t>. Vegetation extent for</w:t>
      </w:r>
      <w:r>
        <w:t xml:space="preserve"> condition score</w:t>
      </w:r>
      <w:r w:rsidR="005959DD">
        <w:t>.</w:t>
      </w:r>
      <w:bookmarkEnd w:id="438"/>
      <w:r w:rsidR="005959DD">
        <w:t xml:space="preserve"> </w:t>
      </w:r>
    </w:p>
    <w:tbl>
      <w:tblPr>
        <w:tblStyle w:val="GridTable4-Accent31"/>
        <w:tblW w:w="8755" w:type="dxa"/>
        <w:tblBorders>
          <w:top w:val="single" w:sz="4" w:space="0" w:color="FFFFFF" w:themeColor="background1"/>
          <w:left w:val="single" w:sz="4" w:space="0" w:color="FFFFFF" w:themeColor="background1"/>
          <w:bottom w:val="single" w:sz="18"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284"/>
        <w:gridCol w:w="1283"/>
        <w:gridCol w:w="1119"/>
        <w:gridCol w:w="1384"/>
        <w:gridCol w:w="3685"/>
      </w:tblGrid>
      <w:tr w:rsidR="00FA54EC" w:rsidRPr="00FA5845" w14:paraId="3A29BCE9" w14:textId="77777777" w:rsidTr="00882698">
        <w:trPr>
          <w:cnfStyle w:val="100000000000" w:firstRow="1" w:lastRow="0" w:firstColumn="0" w:lastColumn="0" w:oddVBand="0" w:evenVBand="0" w:oddHBand="0"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1284" w:type="dxa"/>
            <w:tcBorders>
              <w:top w:val="none" w:sz="0" w:space="0" w:color="auto"/>
              <w:left w:val="none" w:sz="0" w:space="0" w:color="auto"/>
              <w:bottom w:val="single" w:sz="18" w:space="0" w:color="FFFFFF" w:themeColor="background1"/>
              <w:right w:val="none" w:sz="0" w:space="0" w:color="auto"/>
            </w:tcBorders>
            <w:hideMark/>
          </w:tcPr>
          <w:p w14:paraId="595E60ED" w14:textId="77777777" w:rsidR="00FA54EC" w:rsidRPr="00FA5845" w:rsidRDefault="00FA54EC" w:rsidP="00882698">
            <w:pPr>
              <w:rPr>
                <w:rFonts w:asciiTheme="minorHAnsi" w:hAnsiTheme="minorHAnsi"/>
                <w:caps/>
                <w:sz w:val="18"/>
                <w:szCs w:val="18"/>
              </w:rPr>
            </w:pPr>
            <w:r w:rsidRPr="00FA5845">
              <w:rPr>
                <w:rFonts w:asciiTheme="minorHAnsi" w:hAnsiTheme="minorHAnsi"/>
                <w:caps/>
                <w:sz w:val="18"/>
                <w:szCs w:val="18"/>
              </w:rPr>
              <w:t>Area of river red gum (ha)</w:t>
            </w:r>
          </w:p>
        </w:tc>
        <w:tc>
          <w:tcPr>
            <w:tcW w:w="1283" w:type="dxa"/>
            <w:tcBorders>
              <w:top w:val="none" w:sz="0" w:space="0" w:color="auto"/>
              <w:left w:val="none" w:sz="0" w:space="0" w:color="auto"/>
              <w:bottom w:val="single" w:sz="18" w:space="0" w:color="FFFFFF" w:themeColor="background1"/>
              <w:right w:val="none" w:sz="0" w:space="0" w:color="auto"/>
            </w:tcBorders>
            <w:hideMark/>
          </w:tcPr>
          <w:p w14:paraId="14B93F37" w14:textId="77777777" w:rsidR="00FA54EC" w:rsidRPr="00FA5845" w:rsidRDefault="00FA54EC" w:rsidP="00882698">
            <w:pPr>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18"/>
              </w:rPr>
            </w:pPr>
            <w:r w:rsidRPr="00FA5845">
              <w:rPr>
                <w:rFonts w:asciiTheme="minorHAnsi" w:hAnsiTheme="minorHAnsi"/>
                <w:caps/>
                <w:sz w:val="18"/>
                <w:szCs w:val="18"/>
              </w:rPr>
              <w:t>Area of black box (ha)</w:t>
            </w:r>
          </w:p>
        </w:tc>
        <w:tc>
          <w:tcPr>
            <w:tcW w:w="1119" w:type="dxa"/>
            <w:tcBorders>
              <w:top w:val="none" w:sz="0" w:space="0" w:color="auto"/>
              <w:left w:val="none" w:sz="0" w:space="0" w:color="auto"/>
              <w:bottom w:val="single" w:sz="18" w:space="0" w:color="FFFFFF" w:themeColor="background1"/>
              <w:right w:val="none" w:sz="0" w:space="0" w:color="auto"/>
            </w:tcBorders>
            <w:hideMark/>
          </w:tcPr>
          <w:p w14:paraId="21BACFAA" w14:textId="77777777" w:rsidR="00FA54EC" w:rsidRPr="00FA5845" w:rsidRDefault="00FA54EC" w:rsidP="00882698">
            <w:pPr>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18"/>
              </w:rPr>
            </w:pPr>
            <w:r w:rsidRPr="00FA5845">
              <w:rPr>
                <w:rFonts w:asciiTheme="minorHAnsi" w:hAnsiTheme="minorHAnsi"/>
                <w:caps/>
                <w:sz w:val="18"/>
                <w:szCs w:val="18"/>
              </w:rPr>
              <w:t>Area of coolibah (ha)</w:t>
            </w:r>
          </w:p>
        </w:tc>
        <w:tc>
          <w:tcPr>
            <w:tcW w:w="1384" w:type="dxa"/>
            <w:tcBorders>
              <w:top w:val="none" w:sz="0" w:space="0" w:color="auto"/>
              <w:left w:val="none" w:sz="0" w:space="0" w:color="auto"/>
              <w:bottom w:val="single" w:sz="18" w:space="0" w:color="FFFFFF" w:themeColor="background1"/>
              <w:right w:val="none" w:sz="0" w:space="0" w:color="auto"/>
            </w:tcBorders>
            <w:hideMark/>
          </w:tcPr>
          <w:p w14:paraId="16BD6675" w14:textId="77777777" w:rsidR="00FA54EC" w:rsidRPr="00FA5845" w:rsidRDefault="00FA54EC" w:rsidP="00882698">
            <w:pPr>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18"/>
              </w:rPr>
            </w:pPr>
            <w:r w:rsidRPr="00FA5845">
              <w:rPr>
                <w:rFonts w:asciiTheme="minorHAnsi" w:hAnsiTheme="minorHAnsi"/>
                <w:caps/>
                <w:sz w:val="18"/>
                <w:szCs w:val="18"/>
              </w:rPr>
              <w:t>Shrublands</w:t>
            </w:r>
          </w:p>
        </w:tc>
        <w:tc>
          <w:tcPr>
            <w:tcW w:w="3685" w:type="dxa"/>
            <w:tcBorders>
              <w:top w:val="none" w:sz="0" w:space="0" w:color="auto"/>
              <w:left w:val="none" w:sz="0" w:space="0" w:color="auto"/>
              <w:bottom w:val="single" w:sz="18" w:space="0" w:color="FFFFFF" w:themeColor="background1"/>
              <w:right w:val="none" w:sz="0" w:space="0" w:color="auto"/>
            </w:tcBorders>
            <w:hideMark/>
          </w:tcPr>
          <w:p w14:paraId="7B1044BB" w14:textId="77777777" w:rsidR="00FA54EC" w:rsidRPr="00FA5845" w:rsidRDefault="00FA54EC" w:rsidP="00882698">
            <w:pPr>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18"/>
              </w:rPr>
            </w:pPr>
            <w:r w:rsidRPr="00FA5845">
              <w:rPr>
                <w:rFonts w:asciiTheme="minorHAnsi" w:hAnsiTheme="minorHAnsi"/>
                <w:caps/>
                <w:sz w:val="18"/>
                <w:szCs w:val="18"/>
              </w:rPr>
              <w:t>Non–woody water dependent vegetation</w:t>
            </w:r>
          </w:p>
        </w:tc>
      </w:tr>
      <w:tr w:rsidR="00FA54EC" w:rsidRPr="00FA5845" w14:paraId="23516B75" w14:textId="77777777" w:rsidTr="00882698">
        <w:trPr>
          <w:cnfStyle w:val="000000100000" w:firstRow="0" w:lastRow="0" w:firstColumn="0" w:lastColumn="0" w:oddVBand="0" w:evenVBand="0" w:oddHBand="1" w:evenHBand="0" w:firstRowFirstColumn="0" w:firstRowLastColumn="0" w:lastRowFirstColumn="0" w:lastRowLastColumn="0"/>
          <w:trHeight w:val="998"/>
        </w:trPr>
        <w:tc>
          <w:tcPr>
            <w:cnfStyle w:val="001000000000" w:firstRow="0" w:lastRow="0" w:firstColumn="1" w:lastColumn="0" w:oddVBand="0" w:evenVBand="0" w:oddHBand="0" w:evenHBand="0" w:firstRowFirstColumn="0" w:firstRowLastColumn="0" w:lastRowFirstColumn="0" w:lastRowLastColumn="0"/>
            <w:tcW w:w="1284" w:type="dxa"/>
            <w:tcBorders>
              <w:top w:val="single" w:sz="18" w:space="0" w:color="FFFFFF" w:themeColor="background1"/>
            </w:tcBorders>
            <w:hideMark/>
          </w:tcPr>
          <w:p w14:paraId="6E40FD99" w14:textId="77777777" w:rsidR="00FA54EC" w:rsidRPr="00FA5845" w:rsidRDefault="00FA54EC" w:rsidP="00882698">
            <w:pPr>
              <w:jc w:val="center"/>
              <w:rPr>
                <w:rFonts w:asciiTheme="minorHAnsi" w:hAnsiTheme="minorHAnsi"/>
                <w:b w:val="0"/>
                <w:sz w:val="18"/>
                <w:szCs w:val="18"/>
              </w:rPr>
            </w:pPr>
            <w:r w:rsidRPr="00FA5845">
              <w:rPr>
                <w:rFonts w:asciiTheme="minorHAnsi" w:hAnsiTheme="minorHAnsi"/>
                <w:b w:val="0"/>
                <w:sz w:val="18"/>
                <w:szCs w:val="18"/>
              </w:rPr>
              <w:t>41,300</w:t>
            </w:r>
          </w:p>
        </w:tc>
        <w:tc>
          <w:tcPr>
            <w:tcW w:w="1283" w:type="dxa"/>
            <w:tcBorders>
              <w:top w:val="single" w:sz="18" w:space="0" w:color="FFFFFF" w:themeColor="background1"/>
            </w:tcBorders>
            <w:hideMark/>
          </w:tcPr>
          <w:p w14:paraId="4E4DD74F" w14:textId="77777777" w:rsidR="00FA54EC" w:rsidRPr="00FA5845" w:rsidRDefault="00FA54EC" w:rsidP="0088269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FA5845">
              <w:rPr>
                <w:rFonts w:asciiTheme="minorHAnsi" w:hAnsiTheme="minorHAnsi"/>
                <w:sz w:val="18"/>
                <w:szCs w:val="18"/>
              </w:rPr>
              <w:t>58,000</w:t>
            </w:r>
          </w:p>
        </w:tc>
        <w:tc>
          <w:tcPr>
            <w:tcW w:w="1119" w:type="dxa"/>
            <w:tcBorders>
              <w:top w:val="single" w:sz="18" w:space="0" w:color="FFFFFF" w:themeColor="background1"/>
            </w:tcBorders>
          </w:tcPr>
          <w:p w14:paraId="1B49CDCA" w14:textId="77777777" w:rsidR="00FA54EC" w:rsidRPr="00FA5845" w:rsidRDefault="00FA54EC" w:rsidP="0088269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FA5845">
              <w:rPr>
                <w:rFonts w:asciiTheme="minorHAnsi" w:hAnsiTheme="minorHAnsi"/>
                <w:sz w:val="18"/>
                <w:szCs w:val="18"/>
              </w:rPr>
              <w:t>N/A</w:t>
            </w:r>
          </w:p>
        </w:tc>
        <w:tc>
          <w:tcPr>
            <w:tcW w:w="1384" w:type="dxa"/>
            <w:tcBorders>
              <w:top w:val="single" w:sz="18" w:space="0" w:color="FFFFFF" w:themeColor="background1"/>
            </w:tcBorders>
            <w:hideMark/>
          </w:tcPr>
          <w:p w14:paraId="79687AEC" w14:textId="77777777" w:rsidR="00FA54EC" w:rsidRPr="00FA5845" w:rsidRDefault="00FA54EC" w:rsidP="0088269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FA5845">
              <w:rPr>
                <w:rFonts w:asciiTheme="minorHAnsi" w:hAnsiTheme="minorHAnsi"/>
                <w:sz w:val="18"/>
                <w:szCs w:val="18"/>
              </w:rPr>
              <w:t>Lignum in the Lower Lachlan</w:t>
            </w:r>
          </w:p>
        </w:tc>
        <w:tc>
          <w:tcPr>
            <w:tcW w:w="3685" w:type="dxa"/>
            <w:tcBorders>
              <w:top w:val="single" w:sz="18" w:space="0" w:color="FFFFFF" w:themeColor="background1"/>
            </w:tcBorders>
            <w:hideMark/>
          </w:tcPr>
          <w:p w14:paraId="3840A6F2" w14:textId="77777777" w:rsidR="00FA54EC" w:rsidRPr="00FA5845" w:rsidRDefault="00FA54EC" w:rsidP="00882698">
            <w:pP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FA5845">
              <w:rPr>
                <w:rFonts w:asciiTheme="minorHAnsi" w:hAnsiTheme="minorHAnsi"/>
                <w:sz w:val="18"/>
                <w:szCs w:val="18"/>
              </w:rPr>
              <w:t>Closely fringing or occurring within the Lachlan River and Willandra Creek; and Common reed and Cumbungi in the Great Cumbung Swamp</w:t>
            </w:r>
          </w:p>
        </w:tc>
      </w:tr>
    </w:tbl>
    <w:p w14:paraId="4477F84A" w14:textId="0408EA3C" w:rsidR="00FA54EC" w:rsidRPr="00B33FF1" w:rsidRDefault="00FA54EC" w:rsidP="00FA54EC">
      <w:pPr>
        <w:pStyle w:val="Caption"/>
      </w:pPr>
      <w:bookmarkStart w:id="439" w:name="_Toc4574933"/>
      <w:r w:rsidRPr="00B33FF1">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22</w:t>
      </w:r>
      <w:r w:rsidR="00157C69">
        <w:rPr>
          <w:noProof/>
        </w:rPr>
        <w:fldChar w:fldCharType="end"/>
      </w:r>
      <w:r w:rsidRPr="00B33FF1">
        <w:t xml:space="preserve">. Vegetation </w:t>
      </w:r>
      <w:r>
        <w:t>condition score for Black box woodland</w:t>
      </w:r>
      <w:r w:rsidR="005959DD">
        <w:t>.</w:t>
      </w:r>
      <w:bookmarkEnd w:id="439"/>
      <w:r w:rsidR="005959DD">
        <w:t xml:space="preserve"> </w:t>
      </w:r>
    </w:p>
    <w:tbl>
      <w:tblPr>
        <w:tblStyle w:val="GridTable5Dark-Accent310"/>
        <w:tblW w:w="0" w:type="auto"/>
        <w:tblLook w:val="0420" w:firstRow="1" w:lastRow="0" w:firstColumn="0" w:lastColumn="0" w:noHBand="0" w:noVBand="1"/>
      </w:tblPr>
      <w:tblGrid>
        <w:gridCol w:w="2605"/>
        <w:gridCol w:w="2606"/>
        <w:gridCol w:w="3119"/>
      </w:tblGrid>
      <w:tr w:rsidR="004D5893" w:rsidRPr="00FA5845" w14:paraId="19427D80" w14:textId="4C8526C6" w:rsidTr="004D5893">
        <w:trPr>
          <w:cnfStyle w:val="100000000000" w:firstRow="1" w:lastRow="0" w:firstColumn="0" w:lastColumn="0" w:oddVBand="0" w:evenVBand="0" w:oddHBand="0" w:evenHBand="0" w:firstRowFirstColumn="0" w:firstRowLastColumn="0" w:lastRowFirstColumn="0" w:lastRowLastColumn="0"/>
          <w:trHeight w:val="418"/>
        </w:trPr>
        <w:tc>
          <w:tcPr>
            <w:tcW w:w="5211" w:type="dxa"/>
            <w:gridSpan w:val="2"/>
            <w:tcBorders>
              <w:bottom w:val="single" w:sz="18" w:space="0" w:color="FFFFFF" w:themeColor="background1"/>
              <w:right w:val="single" w:sz="4" w:space="0" w:color="FFFFFF" w:themeColor="background1"/>
            </w:tcBorders>
          </w:tcPr>
          <w:p w14:paraId="497CFC22" w14:textId="77777777" w:rsidR="004D5893" w:rsidRPr="00FA5845" w:rsidRDefault="004D5893" w:rsidP="00882698">
            <w:pPr>
              <w:jc w:val="center"/>
              <w:rPr>
                <w:rFonts w:asciiTheme="minorHAnsi" w:hAnsiTheme="minorHAnsi"/>
                <w:caps/>
                <w:sz w:val="18"/>
                <w:szCs w:val="18"/>
              </w:rPr>
            </w:pPr>
            <w:r w:rsidRPr="00FA5845">
              <w:rPr>
                <w:rFonts w:asciiTheme="minorHAnsi" w:hAnsiTheme="minorHAnsi"/>
                <w:caps/>
                <w:sz w:val="18"/>
                <w:szCs w:val="18"/>
              </w:rPr>
              <w:t>Vegetation condition score</w:t>
            </w:r>
          </w:p>
        </w:tc>
        <w:tc>
          <w:tcPr>
            <w:tcW w:w="3119" w:type="dxa"/>
            <w:tcBorders>
              <w:bottom w:val="single" w:sz="18" w:space="0" w:color="FFFFFF" w:themeColor="background1"/>
            </w:tcBorders>
          </w:tcPr>
          <w:p w14:paraId="2B2D54F8" w14:textId="1B215CE4" w:rsidR="004D5893" w:rsidRPr="00FA5845" w:rsidRDefault="004D5893" w:rsidP="004D5893">
            <w:pPr>
              <w:jc w:val="center"/>
              <w:rPr>
                <w:rFonts w:asciiTheme="minorHAnsi" w:hAnsiTheme="minorHAnsi"/>
                <w:caps/>
                <w:sz w:val="18"/>
                <w:szCs w:val="18"/>
              </w:rPr>
            </w:pPr>
            <w:r w:rsidRPr="00FA5845">
              <w:rPr>
                <w:rFonts w:asciiTheme="minorHAnsi" w:hAnsiTheme="minorHAnsi"/>
                <w:caps/>
                <w:sz w:val="18"/>
                <w:szCs w:val="18"/>
              </w:rPr>
              <w:t>Percent of vegetation assessed (within the managed floodplain)</w:t>
            </w:r>
          </w:p>
        </w:tc>
      </w:tr>
      <w:tr w:rsidR="004D5893" w:rsidRPr="00FA5845" w14:paraId="1E9E185E" w14:textId="05217C2C" w:rsidTr="004D5893">
        <w:trPr>
          <w:cnfStyle w:val="000000100000" w:firstRow="0" w:lastRow="0" w:firstColumn="0" w:lastColumn="0" w:oddVBand="0" w:evenVBand="0" w:oddHBand="1" w:evenHBand="0" w:firstRowFirstColumn="0" w:firstRowLastColumn="0" w:lastRowFirstColumn="0" w:lastRowLastColumn="0"/>
          <w:trHeight w:val="418"/>
        </w:trPr>
        <w:tc>
          <w:tcPr>
            <w:tcW w:w="2605" w:type="dxa"/>
            <w:tcBorders>
              <w:top w:val="single" w:sz="18" w:space="0" w:color="FFFFFF" w:themeColor="background1"/>
            </w:tcBorders>
          </w:tcPr>
          <w:p w14:paraId="26D54D27" w14:textId="77777777" w:rsidR="004D5893" w:rsidRPr="00FA5845" w:rsidRDefault="004D5893" w:rsidP="00882698">
            <w:pPr>
              <w:jc w:val="center"/>
              <w:rPr>
                <w:rFonts w:asciiTheme="minorHAnsi" w:hAnsiTheme="minorHAnsi"/>
                <w:sz w:val="18"/>
                <w:szCs w:val="18"/>
              </w:rPr>
            </w:pPr>
            <w:r w:rsidRPr="00FA5845">
              <w:rPr>
                <w:rFonts w:asciiTheme="minorHAnsi" w:hAnsiTheme="minorHAnsi"/>
                <w:sz w:val="18"/>
                <w:szCs w:val="18"/>
              </w:rPr>
              <w:t>0 –6</w:t>
            </w:r>
          </w:p>
        </w:tc>
        <w:tc>
          <w:tcPr>
            <w:tcW w:w="2606" w:type="dxa"/>
            <w:tcBorders>
              <w:top w:val="single" w:sz="18" w:space="0" w:color="FFFFFF" w:themeColor="background1"/>
            </w:tcBorders>
          </w:tcPr>
          <w:p w14:paraId="5FFD86BD" w14:textId="77777777" w:rsidR="004D5893" w:rsidRPr="00FA5845" w:rsidRDefault="004D5893" w:rsidP="00882698">
            <w:pPr>
              <w:jc w:val="center"/>
              <w:rPr>
                <w:rFonts w:asciiTheme="minorHAnsi" w:hAnsiTheme="minorHAnsi"/>
                <w:sz w:val="18"/>
                <w:szCs w:val="18"/>
              </w:rPr>
            </w:pPr>
            <w:r w:rsidRPr="00FA5845">
              <w:rPr>
                <w:rFonts w:asciiTheme="minorHAnsi" w:hAnsiTheme="minorHAnsi"/>
                <w:sz w:val="18"/>
                <w:szCs w:val="18"/>
              </w:rPr>
              <w:t>&gt;6 –10</w:t>
            </w:r>
          </w:p>
        </w:tc>
        <w:tc>
          <w:tcPr>
            <w:tcW w:w="3119" w:type="dxa"/>
            <w:tcBorders>
              <w:top w:val="single" w:sz="18" w:space="0" w:color="FFFFFF" w:themeColor="background1"/>
            </w:tcBorders>
          </w:tcPr>
          <w:p w14:paraId="70A561CC" w14:textId="77777777" w:rsidR="004D5893" w:rsidRPr="00FA5845" w:rsidRDefault="004D5893" w:rsidP="00882698">
            <w:pPr>
              <w:jc w:val="center"/>
              <w:rPr>
                <w:rFonts w:asciiTheme="minorHAnsi" w:hAnsiTheme="minorHAnsi"/>
                <w:sz w:val="18"/>
                <w:szCs w:val="18"/>
              </w:rPr>
            </w:pPr>
          </w:p>
        </w:tc>
      </w:tr>
      <w:tr w:rsidR="004D5893" w:rsidRPr="00FA5845" w14:paraId="635910AF" w14:textId="13A5C9B2" w:rsidTr="004D5893">
        <w:trPr>
          <w:trHeight w:val="397"/>
        </w:trPr>
        <w:tc>
          <w:tcPr>
            <w:tcW w:w="2605" w:type="dxa"/>
          </w:tcPr>
          <w:p w14:paraId="32198080" w14:textId="77777777" w:rsidR="004D5893" w:rsidRPr="00FA5845" w:rsidRDefault="004D5893" w:rsidP="00882698">
            <w:pPr>
              <w:jc w:val="center"/>
              <w:rPr>
                <w:rFonts w:asciiTheme="minorHAnsi" w:hAnsiTheme="minorHAnsi"/>
                <w:sz w:val="18"/>
                <w:szCs w:val="18"/>
              </w:rPr>
            </w:pPr>
            <w:r w:rsidRPr="00FA5845">
              <w:rPr>
                <w:rFonts w:asciiTheme="minorHAnsi" w:hAnsiTheme="minorHAnsi"/>
                <w:sz w:val="18"/>
                <w:szCs w:val="18"/>
              </w:rPr>
              <w:t xml:space="preserve">72 </w:t>
            </w:r>
            <w:r>
              <w:rPr>
                <w:rFonts w:asciiTheme="minorHAnsi" w:hAnsiTheme="minorHAnsi"/>
                <w:sz w:val="18"/>
                <w:szCs w:val="18"/>
              </w:rPr>
              <w:t>%</w:t>
            </w:r>
          </w:p>
        </w:tc>
        <w:tc>
          <w:tcPr>
            <w:tcW w:w="2606" w:type="dxa"/>
          </w:tcPr>
          <w:p w14:paraId="17638ABD" w14:textId="77777777" w:rsidR="004D5893" w:rsidRPr="00FA5845" w:rsidRDefault="004D5893" w:rsidP="00882698">
            <w:pPr>
              <w:jc w:val="center"/>
              <w:rPr>
                <w:rFonts w:asciiTheme="minorHAnsi" w:hAnsiTheme="minorHAnsi"/>
                <w:sz w:val="18"/>
                <w:szCs w:val="18"/>
              </w:rPr>
            </w:pPr>
            <w:r w:rsidRPr="00FA5845">
              <w:rPr>
                <w:rFonts w:asciiTheme="minorHAnsi" w:hAnsiTheme="minorHAnsi"/>
                <w:sz w:val="18"/>
                <w:szCs w:val="18"/>
              </w:rPr>
              <w:t xml:space="preserve">28 </w:t>
            </w:r>
            <w:r>
              <w:rPr>
                <w:rFonts w:asciiTheme="minorHAnsi" w:hAnsiTheme="minorHAnsi"/>
                <w:sz w:val="18"/>
                <w:szCs w:val="18"/>
              </w:rPr>
              <w:t>%</w:t>
            </w:r>
          </w:p>
        </w:tc>
        <w:tc>
          <w:tcPr>
            <w:tcW w:w="3119" w:type="dxa"/>
          </w:tcPr>
          <w:p w14:paraId="5A376B6F" w14:textId="2AA82385" w:rsidR="004D5893" w:rsidRPr="00FA5845" w:rsidRDefault="004D5893" w:rsidP="00882698">
            <w:pPr>
              <w:jc w:val="center"/>
              <w:rPr>
                <w:rFonts w:asciiTheme="minorHAnsi" w:hAnsiTheme="minorHAnsi"/>
                <w:sz w:val="18"/>
                <w:szCs w:val="18"/>
              </w:rPr>
            </w:pPr>
            <w:r>
              <w:rPr>
                <w:rFonts w:asciiTheme="minorHAnsi" w:hAnsiTheme="minorHAnsi"/>
                <w:sz w:val="18"/>
                <w:szCs w:val="18"/>
              </w:rPr>
              <w:t>45 %</w:t>
            </w:r>
          </w:p>
        </w:tc>
      </w:tr>
    </w:tbl>
    <w:p w14:paraId="68EA2329" w14:textId="650EA75B" w:rsidR="00FA54EC" w:rsidRPr="00B33FF1" w:rsidRDefault="00FA54EC" w:rsidP="00FA54EC">
      <w:pPr>
        <w:pStyle w:val="Caption"/>
      </w:pPr>
      <w:bookmarkStart w:id="440" w:name="_Toc4574934"/>
      <w:r w:rsidRPr="00B33FF1">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23</w:t>
      </w:r>
      <w:r w:rsidR="00157C69">
        <w:rPr>
          <w:noProof/>
        </w:rPr>
        <w:fldChar w:fldCharType="end"/>
      </w:r>
      <w:r w:rsidRPr="00B33FF1">
        <w:t xml:space="preserve">. Vegetation </w:t>
      </w:r>
      <w:r>
        <w:t>condition score for River red gum woodland</w:t>
      </w:r>
      <w:r w:rsidR="005959DD">
        <w:t>.</w:t>
      </w:r>
      <w:bookmarkEnd w:id="440"/>
      <w:r w:rsidR="005959DD">
        <w:t xml:space="preserve"> </w:t>
      </w:r>
    </w:p>
    <w:tbl>
      <w:tblPr>
        <w:tblStyle w:val="GridTable5Dark-Accent310"/>
        <w:tblW w:w="8330" w:type="dxa"/>
        <w:tblLayout w:type="fixed"/>
        <w:tblLook w:val="0420" w:firstRow="1" w:lastRow="0" w:firstColumn="0" w:lastColumn="0" w:noHBand="0" w:noVBand="1"/>
      </w:tblPr>
      <w:tblGrid>
        <w:gridCol w:w="1042"/>
        <w:gridCol w:w="1042"/>
        <w:gridCol w:w="1042"/>
        <w:gridCol w:w="1042"/>
        <w:gridCol w:w="1043"/>
        <w:gridCol w:w="3119"/>
      </w:tblGrid>
      <w:tr w:rsidR="00FA54EC" w:rsidRPr="00FA5845" w14:paraId="7EDD4837" w14:textId="77777777" w:rsidTr="00882698">
        <w:trPr>
          <w:cnfStyle w:val="100000000000" w:firstRow="1" w:lastRow="0" w:firstColumn="0" w:lastColumn="0" w:oddVBand="0" w:evenVBand="0" w:oddHBand="0" w:evenHBand="0" w:firstRowFirstColumn="0" w:firstRowLastColumn="0" w:lastRowFirstColumn="0" w:lastRowLastColumn="0"/>
          <w:trHeight w:val="424"/>
        </w:trPr>
        <w:tc>
          <w:tcPr>
            <w:tcW w:w="5211" w:type="dxa"/>
            <w:gridSpan w:val="5"/>
            <w:tcBorders>
              <w:bottom w:val="single" w:sz="18" w:space="0" w:color="FFFFFF" w:themeColor="background1"/>
              <w:right w:val="single" w:sz="4" w:space="0" w:color="FFFFFF" w:themeColor="background1"/>
            </w:tcBorders>
          </w:tcPr>
          <w:p w14:paraId="7953D4C0" w14:textId="77777777" w:rsidR="00FA54EC" w:rsidRPr="00FA5845" w:rsidRDefault="00FA54EC" w:rsidP="00882698">
            <w:pPr>
              <w:jc w:val="center"/>
              <w:rPr>
                <w:rFonts w:asciiTheme="minorHAnsi" w:hAnsiTheme="minorHAnsi"/>
                <w:caps/>
                <w:sz w:val="18"/>
                <w:szCs w:val="18"/>
              </w:rPr>
            </w:pPr>
            <w:r w:rsidRPr="00FA5845">
              <w:rPr>
                <w:rFonts w:asciiTheme="minorHAnsi" w:hAnsiTheme="minorHAnsi"/>
                <w:caps/>
                <w:sz w:val="18"/>
                <w:szCs w:val="18"/>
              </w:rPr>
              <w:t>Vegetation condition score</w:t>
            </w:r>
          </w:p>
        </w:tc>
        <w:tc>
          <w:tcPr>
            <w:tcW w:w="3119" w:type="dxa"/>
            <w:tcBorders>
              <w:left w:val="single" w:sz="4" w:space="0" w:color="FFFFFF" w:themeColor="background1"/>
              <w:bottom w:val="single" w:sz="18" w:space="0" w:color="FFFFFF" w:themeColor="background1"/>
            </w:tcBorders>
          </w:tcPr>
          <w:p w14:paraId="2015C96E" w14:textId="77777777" w:rsidR="00FA54EC" w:rsidRPr="00FA5845" w:rsidRDefault="00FA54EC" w:rsidP="00882698">
            <w:pPr>
              <w:jc w:val="center"/>
              <w:rPr>
                <w:rFonts w:asciiTheme="minorHAnsi" w:hAnsiTheme="minorHAnsi"/>
                <w:caps/>
                <w:sz w:val="18"/>
                <w:szCs w:val="18"/>
              </w:rPr>
            </w:pPr>
            <w:r w:rsidRPr="00FA5845">
              <w:rPr>
                <w:rFonts w:asciiTheme="minorHAnsi" w:hAnsiTheme="minorHAnsi"/>
                <w:caps/>
                <w:sz w:val="18"/>
                <w:szCs w:val="18"/>
              </w:rPr>
              <w:t>Percent of vegetation assessed (within the managed floodplain)</w:t>
            </w:r>
          </w:p>
        </w:tc>
      </w:tr>
      <w:tr w:rsidR="00FA54EC" w:rsidRPr="00FA5845" w14:paraId="17262A83" w14:textId="77777777" w:rsidTr="00882698">
        <w:trPr>
          <w:cnfStyle w:val="000000100000" w:firstRow="0" w:lastRow="0" w:firstColumn="0" w:lastColumn="0" w:oddVBand="0" w:evenVBand="0" w:oddHBand="1" w:evenHBand="0" w:firstRowFirstColumn="0" w:firstRowLastColumn="0" w:lastRowFirstColumn="0" w:lastRowLastColumn="0"/>
          <w:trHeight w:val="424"/>
        </w:trPr>
        <w:tc>
          <w:tcPr>
            <w:tcW w:w="1042" w:type="dxa"/>
            <w:tcBorders>
              <w:top w:val="single" w:sz="18" w:space="0" w:color="FFFFFF" w:themeColor="background1"/>
            </w:tcBorders>
          </w:tcPr>
          <w:p w14:paraId="0A285C39" w14:textId="77777777" w:rsidR="00FA54EC" w:rsidRPr="00FA5845" w:rsidRDefault="00FA54EC" w:rsidP="00882698">
            <w:pPr>
              <w:jc w:val="center"/>
              <w:rPr>
                <w:rFonts w:asciiTheme="minorHAnsi" w:hAnsiTheme="minorHAnsi"/>
                <w:sz w:val="18"/>
                <w:szCs w:val="18"/>
              </w:rPr>
            </w:pPr>
            <w:r w:rsidRPr="00FA5845">
              <w:rPr>
                <w:rFonts w:asciiTheme="minorHAnsi" w:hAnsiTheme="minorHAnsi"/>
                <w:sz w:val="18"/>
                <w:szCs w:val="18"/>
              </w:rPr>
              <w:t>0 – 2</w:t>
            </w:r>
          </w:p>
        </w:tc>
        <w:tc>
          <w:tcPr>
            <w:tcW w:w="1042" w:type="dxa"/>
            <w:tcBorders>
              <w:top w:val="single" w:sz="18" w:space="0" w:color="FFFFFF" w:themeColor="background1"/>
            </w:tcBorders>
          </w:tcPr>
          <w:p w14:paraId="49669BF2" w14:textId="77777777" w:rsidR="00FA54EC" w:rsidRPr="00FA5845" w:rsidRDefault="00FA54EC" w:rsidP="00882698">
            <w:pPr>
              <w:jc w:val="center"/>
              <w:rPr>
                <w:rFonts w:asciiTheme="minorHAnsi" w:hAnsiTheme="minorHAnsi"/>
                <w:sz w:val="18"/>
                <w:szCs w:val="18"/>
              </w:rPr>
            </w:pPr>
            <w:r w:rsidRPr="00FA5845">
              <w:rPr>
                <w:rFonts w:asciiTheme="minorHAnsi" w:hAnsiTheme="minorHAnsi"/>
                <w:sz w:val="18"/>
                <w:szCs w:val="18"/>
              </w:rPr>
              <w:t>&gt;2 – 4</w:t>
            </w:r>
          </w:p>
        </w:tc>
        <w:tc>
          <w:tcPr>
            <w:tcW w:w="1042" w:type="dxa"/>
            <w:tcBorders>
              <w:top w:val="single" w:sz="18" w:space="0" w:color="FFFFFF" w:themeColor="background1"/>
            </w:tcBorders>
          </w:tcPr>
          <w:p w14:paraId="00797752" w14:textId="77777777" w:rsidR="00FA54EC" w:rsidRPr="00FA5845" w:rsidRDefault="00FA54EC" w:rsidP="00882698">
            <w:pPr>
              <w:jc w:val="center"/>
              <w:rPr>
                <w:rFonts w:asciiTheme="minorHAnsi" w:hAnsiTheme="minorHAnsi"/>
                <w:sz w:val="18"/>
                <w:szCs w:val="18"/>
              </w:rPr>
            </w:pPr>
            <w:r w:rsidRPr="00FA5845">
              <w:rPr>
                <w:rFonts w:asciiTheme="minorHAnsi" w:hAnsiTheme="minorHAnsi"/>
                <w:sz w:val="18"/>
                <w:szCs w:val="18"/>
              </w:rPr>
              <w:t>&gt;4 – 6</w:t>
            </w:r>
          </w:p>
        </w:tc>
        <w:tc>
          <w:tcPr>
            <w:tcW w:w="1042" w:type="dxa"/>
            <w:tcBorders>
              <w:top w:val="single" w:sz="18" w:space="0" w:color="FFFFFF" w:themeColor="background1"/>
            </w:tcBorders>
          </w:tcPr>
          <w:p w14:paraId="4EE3478D" w14:textId="77777777" w:rsidR="00FA54EC" w:rsidRPr="00FA5845" w:rsidRDefault="00FA54EC" w:rsidP="00882698">
            <w:pPr>
              <w:jc w:val="center"/>
              <w:rPr>
                <w:rFonts w:asciiTheme="minorHAnsi" w:hAnsiTheme="minorHAnsi"/>
                <w:sz w:val="18"/>
                <w:szCs w:val="18"/>
              </w:rPr>
            </w:pPr>
            <w:r w:rsidRPr="00FA5845">
              <w:rPr>
                <w:rFonts w:asciiTheme="minorHAnsi" w:hAnsiTheme="minorHAnsi"/>
                <w:sz w:val="18"/>
                <w:szCs w:val="18"/>
              </w:rPr>
              <w:t>&gt;6 – 8</w:t>
            </w:r>
          </w:p>
        </w:tc>
        <w:tc>
          <w:tcPr>
            <w:tcW w:w="1043" w:type="dxa"/>
            <w:tcBorders>
              <w:top w:val="single" w:sz="18" w:space="0" w:color="FFFFFF" w:themeColor="background1"/>
            </w:tcBorders>
          </w:tcPr>
          <w:p w14:paraId="003CBFFF" w14:textId="77777777" w:rsidR="00FA54EC" w:rsidRPr="00FA5845" w:rsidRDefault="00FA54EC" w:rsidP="00882698">
            <w:pPr>
              <w:jc w:val="center"/>
              <w:rPr>
                <w:rFonts w:asciiTheme="minorHAnsi" w:hAnsiTheme="minorHAnsi"/>
                <w:sz w:val="18"/>
                <w:szCs w:val="18"/>
              </w:rPr>
            </w:pPr>
            <w:r w:rsidRPr="00FA5845">
              <w:rPr>
                <w:rFonts w:asciiTheme="minorHAnsi" w:hAnsiTheme="minorHAnsi"/>
                <w:sz w:val="18"/>
                <w:szCs w:val="18"/>
              </w:rPr>
              <w:t>&gt;8 – 10</w:t>
            </w:r>
          </w:p>
        </w:tc>
        <w:tc>
          <w:tcPr>
            <w:tcW w:w="3119" w:type="dxa"/>
            <w:tcBorders>
              <w:top w:val="single" w:sz="18" w:space="0" w:color="FFFFFF" w:themeColor="background1"/>
            </w:tcBorders>
          </w:tcPr>
          <w:p w14:paraId="359E5B6D" w14:textId="77777777" w:rsidR="00FA54EC" w:rsidRPr="00FA5845" w:rsidRDefault="00FA54EC" w:rsidP="00882698">
            <w:pPr>
              <w:jc w:val="center"/>
              <w:rPr>
                <w:rFonts w:asciiTheme="minorHAnsi" w:hAnsiTheme="minorHAnsi"/>
                <w:sz w:val="18"/>
                <w:szCs w:val="18"/>
              </w:rPr>
            </w:pPr>
          </w:p>
        </w:tc>
      </w:tr>
      <w:tr w:rsidR="00FA54EC" w:rsidRPr="00FA5845" w14:paraId="069E4CB5" w14:textId="77777777" w:rsidTr="00882698">
        <w:trPr>
          <w:trHeight w:val="397"/>
        </w:trPr>
        <w:tc>
          <w:tcPr>
            <w:tcW w:w="1042" w:type="dxa"/>
          </w:tcPr>
          <w:p w14:paraId="2E399126" w14:textId="77777777" w:rsidR="00FA54EC" w:rsidRPr="00FA5845" w:rsidRDefault="00FA54EC" w:rsidP="00882698">
            <w:pPr>
              <w:jc w:val="center"/>
              <w:rPr>
                <w:rFonts w:asciiTheme="minorHAnsi" w:hAnsiTheme="minorHAnsi"/>
                <w:sz w:val="18"/>
                <w:szCs w:val="18"/>
              </w:rPr>
            </w:pPr>
            <w:r w:rsidRPr="00FA5845">
              <w:rPr>
                <w:rFonts w:asciiTheme="minorHAnsi" w:hAnsiTheme="minorHAnsi"/>
                <w:sz w:val="18"/>
                <w:szCs w:val="18"/>
              </w:rPr>
              <w:t xml:space="preserve">3 </w:t>
            </w:r>
            <w:r>
              <w:rPr>
                <w:rFonts w:asciiTheme="minorHAnsi" w:hAnsiTheme="minorHAnsi"/>
                <w:sz w:val="18"/>
                <w:szCs w:val="18"/>
              </w:rPr>
              <w:t>%</w:t>
            </w:r>
          </w:p>
        </w:tc>
        <w:tc>
          <w:tcPr>
            <w:tcW w:w="1042" w:type="dxa"/>
          </w:tcPr>
          <w:p w14:paraId="71822310" w14:textId="77777777" w:rsidR="00FA54EC" w:rsidRPr="00FA5845" w:rsidRDefault="00FA54EC" w:rsidP="00882698">
            <w:pPr>
              <w:spacing w:line="360" w:lineRule="auto"/>
              <w:jc w:val="center"/>
              <w:rPr>
                <w:rFonts w:asciiTheme="minorHAnsi" w:hAnsiTheme="minorHAnsi"/>
                <w:sz w:val="18"/>
                <w:szCs w:val="18"/>
              </w:rPr>
            </w:pPr>
            <w:r w:rsidRPr="00FA5845">
              <w:rPr>
                <w:rFonts w:asciiTheme="minorHAnsi" w:hAnsiTheme="minorHAnsi"/>
                <w:sz w:val="18"/>
                <w:szCs w:val="18"/>
              </w:rPr>
              <w:t xml:space="preserve">8 </w:t>
            </w:r>
            <w:r>
              <w:rPr>
                <w:rFonts w:asciiTheme="minorHAnsi" w:hAnsiTheme="minorHAnsi"/>
                <w:sz w:val="18"/>
                <w:szCs w:val="18"/>
              </w:rPr>
              <w:t>%</w:t>
            </w:r>
          </w:p>
        </w:tc>
        <w:tc>
          <w:tcPr>
            <w:tcW w:w="1042" w:type="dxa"/>
          </w:tcPr>
          <w:p w14:paraId="288808DC" w14:textId="77777777" w:rsidR="00FA54EC" w:rsidRPr="00FA5845" w:rsidRDefault="00FA54EC" w:rsidP="00882698">
            <w:pPr>
              <w:spacing w:line="360" w:lineRule="auto"/>
              <w:jc w:val="center"/>
              <w:rPr>
                <w:rFonts w:asciiTheme="minorHAnsi" w:hAnsiTheme="minorHAnsi"/>
                <w:sz w:val="18"/>
                <w:szCs w:val="18"/>
              </w:rPr>
            </w:pPr>
            <w:r w:rsidRPr="00FA5845">
              <w:rPr>
                <w:rFonts w:asciiTheme="minorHAnsi" w:hAnsiTheme="minorHAnsi"/>
                <w:sz w:val="18"/>
                <w:szCs w:val="18"/>
              </w:rPr>
              <w:t xml:space="preserve">21 </w:t>
            </w:r>
            <w:r>
              <w:rPr>
                <w:rFonts w:asciiTheme="minorHAnsi" w:hAnsiTheme="minorHAnsi"/>
                <w:sz w:val="18"/>
                <w:szCs w:val="18"/>
              </w:rPr>
              <w:t>%</w:t>
            </w:r>
          </w:p>
        </w:tc>
        <w:tc>
          <w:tcPr>
            <w:tcW w:w="1042" w:type="dxa"/>
          </w:tcPr>
          <w:p w14:paraId="05C8B6EB" w14:textId="77777777" w:rsidR="00FA54EC" w:rsidRPr="00FA5845" w:rsidRDefault="00FA54EC" w:rsidP="00882698">
            <w:pPr>
              <w:spacing w:line="360" w:lineRule="auto"/>
              <w:jc w:val="center"/>
              <w:rPr>
                <w:rFonts w:asciiTheme="minorHAnsi" w:hAnsiTheme="minorHAnsi"/>
                <w:sz w:val="18"/>
                <w:szCs w:val="18"/>
              </w:rPr>
            </w:pPr>
            <w:r w:rsidRPr="00FA5845">
              <w:rPr>
                <w:rFonts w:asciiTheme="minorHAnsi" w:hAnsiTheme="minorHAnsi"/>
                <w:sz w:val="18"/>
                <w:szCs w:val="18"/>
              </w:rPr>
              <w:t xml:space="preserve">41 </w:t>
            </w:r>
            <w:r>
              <w:rPr>
                <w:rFonts w:asciiTheme="minorHAnsi" w:hAnsiTheme="minorHAnsi"/>
                <w:sz w:val="18"/>
                <w:szCs w:val="18"/>
              </w:rPr>
              <w:t>%</w:t>
            </w:r>
          </w:p>
        </w:tc>
        <w:tc>
          <w:tcPr>
            <w:tcW w:w="1043" w:type="dxa"/>
          </w:tcPr>
          <w:p w14:paraId="001E046E" w14:textId="77777777" w:rsidR="00FA54EC" w:rsidRPr="00FA5845" w:rsidRDefault="00FA54EC" w:rsidP="00882698">
            <w:pPr>
              <w:spacing w:line="360" w:lineRule="auto"/>
              <w:jc w:val="center"/>
              <w:rPr>
                <w:rFonts w:asciiTheme="minorHAnsi" w:hAnsiTheme="minorHAnsi"/>
                <w:sz w:val="18"/>
                <w:szCs w:val="18"/>
              </w:rPr>
            </w:pPr>
            <w:r w:rsidRPr="00FA5845">
              <w:rPr>
                <w:rFonts w:asciiTheme="minorHAnsi" w:hAnsiTheme="minorHAnsi"/>
                <w:sz w:val="18"/>
                <w:szCs w:val="18"/>
              </w:rPr>
              <w:t xml:space="preserve">26 </w:t>
            </w:r>
            <w:r>
              <w:rPr>
                <w:rFonts w:asciiTheme="minorHAnsi" w:hAnsiTheme="minorHAnsi"/>
                <w:sz w:val="18"/>
                <w:szCs w:val="18"/>
              </w:rPr>
              <w:t>%</w:t>
            </w:r>
          </w:p>
        </w:tc>
        <w:tc>
          <w:tcPr>
            <w:tcW w:w="3119" w:type="dxa"/>
          </w:tcPr>
          <w:p w14:paraId="1A9CA623" w14:textId="77777777" w:rsidR="00FA54EC" w:rsidRPr="00FA5845" w:rsidRDefault="00FA54EC" w:rsidP="00882698">
            <w:pPr>
              <w:jc w:val="center"/>
              <w:rPr>
                <w:rFonts w:asciiTheme="minorHAnsi" w:hAnsiTheme="minorHAnsi"/>
                <w:sz w:val="18"/>
                <w:szCs w:val="18"/>
              </w:rPr>
            </w:pPr>
            <w:r w:rsidRPr="00FA5845">
              <w:rPr>
                <w:rFonts w:asciiTheme="minorHAnsi" w:hAnsiTheme="minorHAnsi"/>
                <w:sz w:val="18"/>
                <w:szCs w:val="18"/>
              </w:rPr>
              <w:t xml:space="preserve">93 </w:t>
            </w:r>
            <w:r>
              <w:rPr>
                <w:rFonts w:asciiTheme="minorHAnsi" w:hAnsiTheme="minorHAnsi"/>
                <w:sz w:val="18"/>
                <w:szCs w:val="18"/>
              </w:rPr>
              <w:t>%</w:t>
            </w:r>
          </w:p>
        </w:tc>
      </w:tr>
    </w:tbl>
    <w:p w14:paraId="01F1823F" w14:textId="77777777" w:rsidR="00FA54EC" w:rsidRPr="00143A2F" w:rsidRDefault="00FA54EC" w:rsidP="00FA54EC"/>
    <w:p w14:paraId="4F2C416B" w14:textId="5EF3203B" w:rsidR="00A22265" w:rsidRPr="00FA54EC" w:rsidRDefault="00A22265" w:rsidP="00E14FB5">
      <w:pPr>
        <w:pStyle w:val="Heading2"/>
        <w:rPr>
          <w:lang w:val="en-AU"/>
        </w:rPr>
      </w:pPr>
      <w:bookmarkStart w:id="441" w:name="_Toc4574837"/>
      <w:r w:rsidRPr="00FA54EC">
        <w:t>W</w:t>
      </w:r>
      <w:r w:rsidR="00B33FF1" w:rsidRPr="00FA54EC">
        <w:t>aterbirds</w:t>
      </w:r>
      <w:bookmarkEnd w:id="441"/>
    </w:p>
    <w:p w14:paraId="6FD688EC" w14:textId="77777777" w:rsidR="00A22265" w:rsidRPr="00BD2E8D" w:rsidRDefault="00A22265" w:rsidP="00FA5845">
      <w:r w:rsidRPr="00BD2E8D">
        <w:t>Maintain current species diversity</w:t>
      </w:r>
      <w:r>
        <w:t>.</w:t>
      </w:r>
    </w:p>
    <w:p w14:paraId="144FCAE3" w14:textId="77777777" w:rsidR="00A22265" w:rsidRPr="00BD2E8D" w:rsidRDefault="00A22265" w:rsidP="00FA5845">
      <w:r w:rsidRPr="00BD2E8D">
        <w:t>Increase Basin-wide abundance of waterbirds by 20–25 per cent by 2024</w:t>
      </w:r>
      <w:r>
        <w:t>.</w:t>
      </w:r>
    </w:p>
    <w:p w14:paraId="54271166" w14:textId="77777777" w:rsidR="00A22265" w:rsidRPr="00BD2E8D" w:rsidRDefault="00A22265" w:rsidP="00FA5845">
      <w:r w:rsidRPr="00BD2E8D">
        <w:t>A 30–40 per cent increase in nests and broods (Basin-wide) for other waterbirds</w:t>
      </w:r>
      <w:r>
        <w:t>.</w:t>
      </w:r>
    </w:p>
    <w:p w14:paraId="79D352F6" w14:textId="77777777" w:rsidR="00A22265" w:rsidRDefault="00A22265" w:rsidP="00FA5845">
      <w:r w:rsidRPr="00BD2E8D">
        <w:t>Up to 50 per cent more breeding events (Basin-wide) for colonial nesting waterbird species</w:t>
      </w:r>
      <w:r>
        <w:t>.</w:t>
      </w:r>
    </w:p>
    <w:p w14:paraId="5DC2F232" w14:textId="77777777" w:rsidR="00B33FF1" w:rsidRDefault="00B33FF1" w:rsidP="00B33FF1"/>
    <w:p w14:paraId="002693AE" w14:textId="225BA737" w:rsidR="00A22265" w:rsidRPr="00BD2E8D" w:rsidRDefault="00B33FF1" w:rsidP="00B33FF1">
      <w:pPr>
        <w:pStyle w:val="Caption"/>
        <w:rPr>
          <w:lang w:val="en-GB"/>
        </w:rPr>
      </w:pPr>
      <w:bookmarkStart w:id="442" w:name="_Toc4574935"/>
      <w:r w:rsidRPr="00924476">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24</w:t>
      </w:r>
      <w:r w:rsidR="00157C69">
        <w:rPr>
          <w:noProof/>
        </w:rPr>
        <w:fldChar w:fldCharType="end"/>
      </w:r>
      <w:r w:rsidRPr="00924476">
        <w:t xml:space="preserve">. </w:t>
      </w:r>
      <w:r w:rsidR="00143A2F">
        <w:t>Important b</w:t>
      </w:r>
      <w:r w:rsidRPr="00BD2E8D">
        <w:t>asin environmental assets for waterbirds in the Lachlan</w:t>
      </w:r>
      <w:r w:rsidR="00B635DF">
        <w:t xml:space="preserve"> R</w:t>
      </w:r>
      <w:r w:rsidR="00143A2F">
        <w:t>iver</w:t>
      </w:r>
      <w:r w:rsidR="005959DD">
        <w:t>.</w:t>
      </w:r>
      <w:bookmarkEnd w:id="442"/>
      <w:r w:rsidR="005959DD">
        <w:t xml:space="preserve"> </w:t>
      </w:r>
    </w:p>
    <w:tbl>
      <w:tblPr>
        <w:tblStyle w:val="GridTable5Dark-Accent310"/>
        <w:tblW w:w="10093" w:type="dxa"/>
        <w:tblLayout w:type="fixed"/>
        <w:tblLook w:val="04A0" w:firstRow="1" w:lastRow="0" w:firstColumn="1" w:lastColumn="0" w:noHBand="0" w:noVBand="1"/>
      </w:tblPr>
      <w:tblGrid>
        <w:gridCol w:w="2376"/>
        <w:gridCol w:w="1911"/>
        <w:gridCol w:w="1129"/>
        <w:gridCol w:w="1389"/>
        <w:gridCol w:w="1389"/>
        <w:gridCol w:w="1899"/>
      </w:tblGrid>
      <w:tr w:rsidR="00A22265" w:rsidRPr="00376378" w14:paraId="5107B213" w14:textId="77777777" w:rsidTr="00376378">
        <w:trPr>
          <w:cnfStyle w:val="100000000000" w:firstRow="1" w:lastRow="0" w:firstColumn="0" w:lastColumn="0" w:oddVBand="0" w:evenVBand="0" w:oddHBand="0" w:evenHBand="0" w:firstRowFirstColumn="0" w:firstRowLastColumn="0" w:lastRowFirstColumn="0" w:lastRowLastColumn="0"/>
          <w:trHeight w:val="791"/>
        </w:trPr>
        <w:tc>
          <w:tcPr>
            <w:cnfStyle w:val="001000000000" w:firstRow="0" w:lastRow="0" w:firstColumn="1" w:lastColumn="0" w:oddVBand="0" w:evenVBand="0" w:oddHBand="0" w:evenHBand="0" w:firstRowFirstColumn="0" w:firstRowLastColumn="0" w:lastRowFirstColumn="0" w:lastRowLastColumn="0"/>
            <w:tcW w:w="2376" w:type="dxa"/>
            <w:tcBorders>
              <w:bottom w:val="single" w:sz="18" w:space="0" w:color="FFFFFF" w:themeColor="background1"/>
              <w:right w:val="single" w:sz="18" w:space="0" w:color="FFFFFF" w:themeColor="background1"/>
            </w:tcBorders>
          </w:tcPr>
          <w:p w14:paraId="62FC1F60" w14:textId="77777777" w:rsidR="00A22265" w:rsidRPr="00376378" w:rsidRDefault="00A22265" w:rsidP="00FA54EC">
            <w:pPr>
              <w:spacing w:before="40" w:afterLines="40" w:after="96" w:line="240" w:lineRule="exact"/>
              <w:rPr>
                <w:rFonts w:asciiTheme="minorHAnsi" w:hAnsiTheme="minorHAnsi"/>
                <w:caps/>
                <w:sz w:val="18"/>
                <w:szCs w:val="20"/>
              </w:rPr>
            </w:pPr>
            <w:r w:rsidRPr="00376378">
              <w:rPr>
                <w:rFonts w:asciiTheme="minorHAnsi" w:hAnsiTheme="minorHAnsi"/>
                <w:caps/>
                <w:sz w:val="18"/>
                <w:szCs w:val="20"/>
              </w:rPr>
              <w:t>Environmental asset</w:t>
            </w:r>
          </w:p>
        </w:tc>
        <w:tc>
          <w:tcPr>
            <w:tcW w:w="1911" w:type="dxa"/>
            <w:tcBorders>
              <w:left w:val="single" w:sz="18" w:space="0" w:color="FFFFFF" w:themeColor="background1"/>
              <w:bottom w:val="single" w:sz="18" w:space="0" w:color="FFFFFF" w:themeColor="background1"/>
              <w:right w:val="single" w:sz="4" w:space="0" w:color="FFFFFF" w:themeColor="background1"/>
            </w:tcBorders>
          </w:tcPr>
          <w:p w14:paraId="7D4C834F" w14:textId="77777777" w:rsidR="00A22265" w:rsidRPr="00376378" w:rsidRDefault="00A22265" w:rsidP="00FA54EC">
            <w:pPr>
              <w:spacing w:before="40" w:afterLines="40" w:after="96"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376378">
              <w:rPr>
                <w:rFonts w:asciiTheme="minorHAnsi" w:hAnsiTheme="minorHAnsi"/>
                <w:caps/>
                <w:sz w:val="18"/>
                <w:szCs w:val="20"/>
              </w:rPr>
              <w:t xml:space="preserve">Total </w:t>
            </w:r>
            <w:r w:rsidRPr="00376378">
              <w:rPr>
                <w:rFonts w:asciiTheme="minorHAnsi" w:hAnsiTheme="minorHAnsi"/>
                <w:caps/>
                <w:sz w:val="18"/>
                <w:szCs w:val="20"/>
              </w:rPr>
              <w:br/>
              <w:t>abundance and diversity</w:t>
            </w:r>
          </w:p>
        </w:tc>
        <w:tc>
          <w:tcPr>
            <w:tcW w:w="1129" w:type="dxa"/>
            <w:tcBorders>
              <w:left w:val="single" w:sz="4" w:space="0" w:color="FFFFFF" w:themeColor="background1"/>
              <w:bottom w:val="single" w:sz="18" w:space="0" w:color="FFFFFF" w:themeColor="background1"/>
              <w:right w:val="single" w:sz="4" w:space="0" w:color="FFFFFF" w:themeColor="background1"/>
            </w:tcBorders>
          </w:tcPr>
          <w:p w14:paraId="7B566954" w14:textId="77777777" w:rsidR="00A22265" w:rsidRPr="00376378" w:rsidRDefault="00A22265" w:rsidP="00FA54EC">
            <w:pPr>
              <w:spacing w:before="40" w:afterLines="40" w:after="96"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376378">
              <w:rPr>
                <w:rFonts w:asciiTheme="minorHAnsi" w:hAnsiTheme="minorHAnsi"/>
                <w:caps/>
                <w:sz w:val="18"/>
                <w:szCs w:val="20"/>
              </w:rPr>
              <w:t>Drought refuge</w:t>
            </w:r>
          </w:p>
        </w:tc>
        <w:tc>
          <w:tcPr>
            <w:tcW w:w="1389" w:type="dxa"/>
            <w:tcBorders>
              <w:left w:val="single" w:sz="4" w:space="0" w:color="FFFFFF" w:themeColor="background1"/>
              <w:bottom w:val="single" w:sz="18" w:space="0" w:color="FFFFFF" w:themeColor="background1"/>
              <w:right w:val="single" w:sz="4" w:space="0" w:color="FFFFFF" w:themeColor="background1"/>
            </w:tcBorders>
          </w:tcPr>
          <w:p w14:paraId="3D13B0A1" w14:textId="77777777" w:rsidR="00A22265" w:rsidRPr="00376378" w:rsidRDefault="00A22265" w:rsidP="00FA54EC">
            <w:pPr>
              <w:spacing w:before="40" w:afterLines="40" w:after="96"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376378">
              <w:rPr>
                <w:rFonts w:asciiTheme="minorHAnsi" w:hAnsiTheme="minorHAnsi"/>
                <w:caps/>
                <w:sz w:val="18"/>
                <w:szCs w:val="20"/>
              </w:rPr>
              <w:t xml:space="preserve">Colonial </w:t>
            </w:r>
            <w:r w:rsidRPr="00376378">
              <w:rPr>
                <w:rFonts w:asciiTheme="minorHAnsi" w:hAnsiTheme="minorHAnsi"/>
                <w:caps/>
                <w:sz w:val="18"/>
                <w:szCs w:val="20"/>
              </w:rPr>
              <w:br/>
              <w:t>waterbird</w:t>
            </w:r>
            <w:r w:rsidRPr="00376378">
              <w:rPr>
                <w:rFonts w:asciiTheme="minorHAnsi" w:hAnsiTheme="minorHAnsi"/>
                <w:caps/>
                <w:sz w:val="18"/>
                <w:szCs w:val="20"/>
              </w:rPr>
              <w:br/>
              <w:t xml:space="preserve"> breeding</w:t>
            </w:r>
          </w:p>
        </w:tc>
        <w:tc>
          <w:tcPr>
            <w:tcW w:w="1389" w:type="dxa"/>
            <w:tcBorders>
              <w:left w:val="single" w:sz="4" w:space="0" w:color="FFFFFF" w:themeColor="background1"/>
              <w:bottom w:val="single" w:sz="18" w:space="0" w:color="FFFFFF" w:themeColor="background1"/>
              <w:right w:val="single" w:sz="4" w:space="0" w:color="FFFFFF" w:themeColor="background1"/>
            </w:tcBorders>
          </w:tcPr>
          <w:p w14:paraId="376BE6BB" w14:textId="77777777" w:rsidR="00A22265" w:rsidRPr="00376378" w:rsidRDefault="00A22265" w:rsidP="00FA54EC">
            <w:pPr>
              <w:spacing w:before="40" w:afterLines="40" w:after="96"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376378">
              <w:rPr>
                <w:rFonts w:asciiTheme="minorHAnsi" w:hAnsiTheme="minorHAnsi"/>
                <w:caps/>
                <w:sz w:val="18"/>
                <w:szCs w:val="20"/>
              </w:rPr>
              <w:t>Shorebird abundance</w:t>
            </w:r>
          </w:p>
        </w:tc>
        <w:tc>
          <w:tcPr>
            <w:tcW w:w="1899" w:type="dxa"/>
            <w:tcBorders>
              <w:left w:val="single" w:sz="4" w:space="0" w:color="FFFFFF" w:themeColor="background1"/>
              <w:bottom w:val="single" w:sz="18" w:space="0" w:color="FFFFFF" w:themeColor="background1"/>
            </w:tcBorders>
          </w:tcPr>
          <w:p w14:paraId="417F7065" w14:textId="77777777" w:rsidR="00A22265" w:rsidRPr="00376378" w:rsidRDefault="00A22265" w:rsidP="00FA54EC">
            <w:pPr>
              <w:spacing w:before="40" w:afterLines="40" w:after="96"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376378">
              <w:rPr>
                <w:rFonts w:asciiTheme="minorHAnsi" w:hAnsiTheme="minorHAnsi"/>
                <w:caps/>
                <w:sz w:val="18"/>
                <w:szCs w:val="20"/>
              </w:rPr>
              <w:t>In scope for Commonwealth watering</w:t>
            </w:r>
          </w:p>
        </w:tc>
      </w:tr>
      <w:tr w:rsidR="00A22265" w:rsidRPr="00376378" w14:paraId="0A9DB2C4" w14:textId="77777777" w:rsidTr="0037637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376" w:type="dxa"/>
            <w:tcBorders>
              <w:top w:val="single" w:sz="18" w:space="0" w:color="FFFFFF" w:themeColor="background1"/>
              <w:right w:val="single" w:sz="18" w:space="0" w:color="FFFFFF" w:themeColor="background1"/>
            </w:tcBorders>
          </w:tcPr>
          <w:p w14:paraId="2F476582" w14:textId="77777777" w:rsidR="00A22265" w:rsidRPr="00376378" w:rsidRDefault="00A22265" w:rsidP="00FA54EC">
            <w:pPr>
              <w:pStyle w:val="ListNumber"/>
              <w:numPr>
                <w:ilvl w:val="0"/>
                <w:numId w:val="0"/>
              </w:numPr>
              <w:spacing w:before="40" w:afterLines="40" w:after="96" w:line="280" w:lineRule="exact"/>
              <w:ind w:left="369" w:hanging="369"/>
              <w:rPr>
                <w:rFonts w:asciiTheme="minorHAnsi" w:hAnsiTheme="minorHAnsi"/>
                <w:caps/>
                <w:sz w:val="18"/>
                <w:szCs w:val="20"/>
              </w:rPr>
            </w:pPr>
            <w:r w:rsidRPr="00376378">
              <w:rPr>
                <w:rFonts w:asciiTheme="minorHAnsi" w:hAnsiTheme="minorHAnsi"/>
                <w:caps/>
                <w:sz w:val="18"/>
                <w:szCs w:val="20"/>
              </w:rPr>
              <w:t>Booligal wetlands</w:t>
            </w:r>
          </w:p>
        </w:tc>
        <w:tc>
          <w:tcPr>
            <w:tcW w:w="1911" w:type="dxa"/>
            <w:tcBorders>
              <w:top w:val="single" w:sz="18" w:space="0" w:color="FFFFFF" w:themeColor="background1"/>
              <w:left w:val="single" w:sz="18" w:space="0" w:color="FFFFFF" w:themeColor="background1"/>
            </w:tcBorders>
          </w:tcPr>
          <w:p w14:paraId="610E0790"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w:t>
            </w:r>
          </w:p>
        </w:tc>
        <w:tc>
          <w:tcPr>
            <w:tcW w:w="1129" w:type="dxa"/>
            <w:tcBorders>
              <w:top w:val="single" w:sz="18" w:space="0" w:color="FFFFFF" w:themeColor="background1"/>
            </w:tcBorders>
          </w:tcPr>
          <w:p w14:paraId="72450942"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p>
        </w:tc>
        <w:tc>
          <w:tcPr>
            <w:tcW w:w="1389" w:type="dxa"/>
            <w:tcBorders>
              <w:top w:val="single" w:sz="18" w:space="0" w:color="FFFFFF" w:themeColor="background1"/>
            </w:tcBorders>
          </w:tcPr>
          <w:p w14:paraId="5D812309"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w:t>
            </w:r>
          </w:p>
        </w:tc>
        <w:tc>
          <w:tcPr>
            <w:tcW w:w="1389" w:type="dxa"/>
            <w:tcBorders>
              <w:top w:val="single" w:sz="18" w:space="0" w:color="FFFFFF" w:themeColor="background1"/>
            </w:tcBorders>
          </w:tcPr>
          <w:p w14:paraId="3E29E610"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p>
        </w:tc>
        <w:tc>
          <w:tcPr>
            <w:tcW w:w="1899" w:type="dxa"/>
            <w:tcBorders>
              <w:top w:val="single" w:sz="18" w:space="0" w:color="FFFFFF" w:themeColor="background1"/>
            </w:tcBorders>
          </w:tcPr>
          <w:p w14:paraId="686BCCD3"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Yes</w:t>
            </w:r>
          </w:p>
        </w:tc>
      </w:tr>
      <w:tr w:rsidR="00A22265" w:rsidRPr="00376378" w14:paraId="3B6D22AD" w14:textId="77777777" w:rsidTr="00376378">
        <w:trPr>
          <w:trHeight w:val="510"/>
        </w:trPr>
        <w:tc>
          <w:tcPr>
            <w:cnfStyle w:val="001000000000" w:firstRow="0" w:lastRow="0" w:firstColumn="1" w:lastColumn="0" w:oddVBand="0" w:evenVBand="0" w:oddHBand="0" w:evenHBand="0" w:firstRowFirstColumn="0" w:firstRowLastColumn="0" w:lastRowFirstColumn="0" w:lastRowLastColumn="0"/>
            <w:tcW w:w="2376" w:type="dxa"/>
            <w:tcBorders>
              <w:right w:val="single" w:sz="18" w:space="0" w:color="FFFFFF" w:themeColor="background1"/>
            </w:tcBorders>
          </w:tcPr>
          <w:p w14:paraId="5EDFC332" w14:textId="77777777" w:rsidR="00A22265" w:rsidRPr="00376378" w:rsidRDefault="00A22265" w:rsidP="00FA54EC">
            <w:pPr>
              <w:pStyle w:val="ListNumber"/>
              <w:numPr>
                <w:ilvl w:val="0"/>
                <w:numId w:val="0"/>
              </w:numPr>
              <w:spacing w:before="40" w:afterLines="40" w:after="96" w:line="280" w:lineRule="exact"/>
              <w:ind w:left="369" w:hanging="369"/>
              <w:rPr>
                <w:rFonts w:asciiTheme="minorHAnsi" w:hAnsiTheme="minorHAnsi"/>
                <w:caps/>
                <w:sz w:val="18"/>
                <w:szCs w:val="20"/>
              </w:rPr>
            </w:pPr>
            <w:r w:rsidRPr="00376378">
              <w:rPr>
                <w:rFonts w:asciiTheme="minorHAnsi" w:hAnsiTheme="minorHAnsi"/>
                <w:caps/>
                <w:sz w:val="18"/>
                <w:szCs w:val="20"/>
              </w:rPr>
              <w:t>Great Cumbung Swamp</w:t>
            </w:r>
          </w:p>
        </w:tc>
        <w:tc>
          <w:tcPr>
            <w:tcW w:w="1911" w:type="dxa"/>
            <w:tcBorders>
              <w:left w:val="single" w:sz="18" w:space="0" w:color="FFFFFF" w:themeColor="background1"/>
            </w:tcBorders>
          </w:tcPr>
          <w:p w14:paraId="495045A2"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w:t>
            </w:r>
          </w:p>
        </w:tc>
        <w:tc>
          <w:tcPr>
            <w:tcW w:w="1129" w:type="dxa"/>
          </w:tcPr>
          <w:p w14:paraId="278C23FB"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p>
        </w:tc>
        <w:tc>
          <w:tcPr>
            <w:tcW w:w="1389" w:type="dxa"/>
          </w:tcPr>
          <w:p w14:paraId="464D1CA4"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w:t>
            </w:r>
          </w:p>
        </w:tc>
        <w:tc>
          <w:tcPr>
            <w:tcW w:w="1389" w:type="dxa"/>
          </w:tcPr>
          <w:p w14:paraId="17508BDC"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p>
        </w:tc>
        <w:tc>
          <w:tcPr>
            <w:tcW w:w="1899" w:type="dxa"/>
          </w:tcPr>
          <w:p w14:paraId="081226F4"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Yes</w:t>
            </w:r>
          </w:p>
        </w:tc>
      </w:tr>
      <w:tr w:rsidR="00A22265" w:rsidRPr="00376378" w14:paraId="0C0233E0" w14:textId="77777777" w:rsidTr="00376378">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376" w:type="dxa"/>
            <w:tcBorders>
              <w:right w:val="single" w:sz="18" w:space="0" w:color="FFFFFF" w:themeColor="background1"/>
            </w:tcBorders>
          </w:tcPr>
          <w:p w14:paraId="64D81DFD" w14:textId="77777777" w:rsidR="00A22265" w:rsidRPr="00376378" w:rsidRDefault="00A22265" w:rsidP="00FA54EC">
            <w:pPr>
              <w:pStyle w:val="ListNumber"/>
              <w:numPr>
                <w:ilvl w:val="0"/>
                <w:numId w:val="0"/>
              </w:numPr>
              <w:spacing w:before="40" w:afterLines="40" w:after="96" w:line="280" w:lineRule="exact"/>
              <w:ind w:left="369" w:hanging="369"/>
              <w:rPr>
                <w:rFonts w:asciiTheme="minorHAnsi" w:hAnsiTheme="minorHAnsi"/>
                <w:caps/>
                <w:sz w:val="18"/>
                <w:szCs w:val="20"/>
              </w:rPr>
            </w:pPr>
            <w:r w:rsidRPr="00376378">
              <w:rPr>
                <w:rFonts w:asciiTheme="minorHAnsi" w:hAnsiTheme="minorHAnsi"/>
                <w:caps/>
                <w:sz w:val="18"/>
                <w:szCs w:val="20"/>
              </w:rPr>
              <w:t>Lake Brewster</w:t>
            </w:r>
          </w:p>
        </w:tc>
        <w:tc>
          <w:tcPr>
            <w:tcW w:w="1911" w:type="dxa"/>
            <w:tcBorders>
              <w:left w:val="single" w:sz="18" w:space="0" w:color="FFFFFF" w:themeColor="background1"/>
            </w:tcBorders>
          </w:tcPr>
          <w:p w14:paraId="52035644"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w:t>
            </w:r>
          </w:p>
        </w:tc>
        <w:tc>
          <w:tcPr>
            <w:tcW w:w="1129" w:type="dxa"/>
          </w:tcPr>
          <w:p w14:paraId="651142FF"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p>
        </w:tc>
        <w:tc>
          <w:tcPr>
            <w:tcW w:w="1389" w:type="dxa"/>
          </w:tcPr>
          <w:p w14:paraId="624417BC"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w:t>
            </w:r>
          </w:p>
        </w:tc>
        <w:tc>
          <w:tcPr>
            <w:tcW w:w="1389" w:type="dxa"/>
          </w:tcPr>
          <w:p w14:paraId="694F8519"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p>
        </w:tc>
        <w:tc>
          <w:tcPr>
            <w:tcW w:w="1899" w:type="dxa"/>
          </w:tcPr>
          <w:p w14:paraId="2AB20F50" w14:textId="77777777" w:rsidR="00A22265" w:rsidRPr="00376378" w:rsidRDefault="00A22265" w:rsidP="00FA54EC">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Yes*</w:t>
            </w:r>
          </w:p>
        </w:tc>
      </w:tr>
      <w:tr w:rsidR="00A22265" w:rsidRPr="00376378" w14:paraId="50068F5E" w14:textId="77777777" w:rsidTr="00376378">
        <w:trPr>
          <w:trHeight w:val="510"/>
        </w:trPr>
        <w:tc>
          <w:tcPr>
            <w:cnfStyle w:val="001000000000" w:firstRow="0" w:lastRow="0" w:firstColumn="1" w:lastColumn="0" w:oddVBand="0" w:evenVBand="0" w:oddHBand="0" w:evenHBand="0" w:firstRowFirstColumn="0" w:firstRowLastColumn="0" w:lastRowFirstColumn="0" w:lastRowLastColumn="0"/>
            <w:tcW w:w="2376" w:type="dxa"/>
            <w:tcBorders>
              <w:right w:val="single" w:sz="18" w:space="0" w:color="FFFFFF" w:themeColor="background1"/>
            </w:tcBorders>
          </w:tcPr>
          <w:p w14:paraId="4B8CDA9C" w14:textId="77777777" w:rsidR="00A22265" w:rsidRPr="00376378" w:rsidRDefault="00A22265" w:rsidP="00FA54EC">
            <w:pPr>
              <w:pStyle w:val="ListNumber"/>
              <w:numPr>
                <w:ilvl w:val="0"/>
                <w:numId w:val="0"/>
              </w:numPr>
              <w:spacing w:before="40" w:afterLines="40" w:after="96" w:line="280" w:lineRule="exact"/>
              <w:ind w:left="369" w:hanging="369"/>
              <w:rPr>
                <w:rFonts w:asciiTheme="minorHAnsi" w:hAnsiTheme="minorHAnsi"/>
                <w:caps/>
                <w:sz w:val="18"/>
                <w:szCs w:val="20"/>
              </w:rPr>
            </w:pPr>
            <w:r w:rsidRPr="00376378">
              <w:rPr>
                <w:rFonts w:asciiTheme="minorHAnsi" w:hAnsiTheme="minorHAnsi"/>
                <w:caps/>
                <w:sz w:val="18"/>
                <w:szCs w:val="20"/>
              </w:rPr>
              <w:t>Lake Cowal</w:t>
            </w:r>
          </w:p>
        </w:tc>
        <w:tc>
          <w:tcPr>
            <w:tcW w:w="1911" w:type="dxa"/>
            <w:tcBorders>
              <w:left w:val="single" w:sz="18" w:space="0" w:color="FFFFFF" w:themeColor="background1"/>
            </w:tcBorders>
          </w:tcPr>
          <w:p w14:paraId="75AB8263"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w:t>
            </w:r>
          </w:p>
        </w:tc>
        <w:tc>
          <w:tcPr>
            <w:tcW w:w="1129" w:type="dxa"/>
          </w:tcPr>
          <w:p w14:paraId="4FB6097F"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p>
        </w:tc>
        <w:tc>
          <w:tcPr>
            <w:tcW w:w="1389" w:type="dxa"/>
          </w:tcPr>
          <w:p w14:paraId="15973EF5"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w:t>
            </w:r>
          </w:p>
        </w:tc>
        <w:tc>
          <w:tcPr>
            <w:tcW w:w="1389" w:type="dxa"/>
          </w:tcPr>
          <w:p w14:paraId="6656ED1B"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p>
        </w:tc>
        <w:tc>
          <w:tcPr>
            <w:tcW w:w="1899" w:type="dxa"/>
          </w:tcPr>
          <w:p w14:paraId="2FD3162D" w14:textId="77777777" w:rsidR="00A22265" w:rsidRPr="00376378" w:rsidRDefault="00A22265" w:rsidP="00FA54EC">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Arial"/>
                <w:sz w:val="18"/>
                <w:szCs w:val="20"/>
              </w:rPr>
            </w:pPr>
            <w:r w:rsidRPr="00376378">
              <w:rPr>
                <w:rFonts w:asciiTheme="minorHAnsi" w:hAnsiTheme="minorHAnsi" w:cs="Arial"/>
                <w:sz w:val="18"/>
                <w:szCs w:val="20"/>
              </w:rPr>
              <w:t>No</w:t>
            </w:r>
          </w:p>
        </w:tc>
      </w:tr>
    </w:tbl>
    <w:p w14:paraId="26B6ECE1" w14:textId="77777777" w:rsidR="00A22265" w:rsidRPr="00980930" w:rsidRDefault="00A22265" w:rsidP="00376378">
      <w:r w:rsidRPr="001C5B11">
        <w:t xml:space="preserve">As a regulated water storage that also support large Pelican colonies at time, environmental water may be used to order past Brewster flows that would otherwise inundate nesting colonies. </w:t>
      </w:r>
    </w:p>
    <w:p w14:paraId="11811E6F" w14:textId="1CDA0644" w:rsidR="00376378" w:rsidRDefault="00376378">
      <w:pPr>
        <w:spacing w:before="0" w:after="0"/>
        <w:rPr>
          <w:rFonts w:eastAsia="MS Gothic"/>
          <w:b/>
          <w:bCs/>
          <w:caps/>
          <w:color w:val="59595B"/>
          <w:sz w:val="28"/>
          <w:szCs w:val="28"/>
          <w:lang w:val="x-none" w:eastAsia="x-none"/>
        </w:rPr>
      </w:pPr>
    </w:p>
    <w:p w14:paraId="52AA4483" w14:textId="59F0B3AC" w:rsidR="00A22265" w:rsidRPr="00FA54EC" w:rsidRDefault="00A22265" w:rsidP="00143A2F">
      <w:pPr>
        <w:pStyle w:val="Heading2"/>
      </w:pPr>
      <w:bookmarkStart w:id="443" w:name="_Toc4574838"/>
      <w:r w:rsidRPr="00FA54EC">
        <w:t>F</w:t>
      </w:r>
      <w:r w:rsidR="00B33FF1" w:rsidRPr="00FA54EC">
        <w:t>ish</w:t>
      </w:r>
      <w:bookmarkEnd w:id="443"/>
    </w:p>
    <w:p w14:paraId="69132815" w14:textId="77777777" w:rsidR="00A22265" w:rsidRPr="00BD2E8D" w:rsidRDefault="00A22265" w:rsidP="00376378">
      <w:r w:rsidRPr="00BD2E8D">
        <w:t>No loss of native species</w:t>
      </w:r>
      <w:r>
        <w:t>.</w:t>
      </w:r>
    </w:p>
    <w:p w14:paraId="1EF5AD4F" w14:textId="77777777" w:rsidR="00A22265" w:rsidRPr="00BD2E8D" w:rsidRDefault="00A22265" w:rsidP="00376378">
      <w:r w:rsidRPr="00BD2E8D">
        <w:t>Improved population structure of key species through</w:t>
      </w:r>
      <w:r>
        <w:t xml:space="preserve"> regular recruitment, including;</w:t>
      </w:r>
    </w:p>
    <w:p w14:paraId="520676F5" w14:textId="77777777" w:rsidR="00A22265" w:rsidRPr="00BD2E8D" w:rsidRDefault="00A22265" w:rsidP="00376378">
      <w:r w:rsidRPr="00BD2E8D">
        <w:t>Short-lived species with distribution and abundance at pre-2007 levels and breeding success every 1–2 years</w:t>
      </w:r>
      <w:r>
        <w:t>;</w:t>
      </w:r>
    </w:p>
    <w:p w14:paraId="5D0E64E0" w14:textId="77777777" w:rsidR="00A22265" w:rsidRPr="00BD2E8D" w:rsidRDefault="00A22265" w:rsidP="00376378">
      <w:r w:rsidRPr="00BD2E8D">
        <w:t>Moderate to long-lived with a spread of age classes and annual recruitment in at least 80 per cent of years</w:t>
      </w:r>
      <w:r>
        <w:t>.</w:t>
      </w:r>
    </w:p>
    <w:p w14:paraId="0C40D758" w14:textId="77777777" w:rsidR="00A22265" w:rsidRPr="00BD2E8D" w:rsidRDefault="00A22265" w:rsidP="00376378">
      <w:r w:rsidRPr="00BD2E8D">
        <w:t>Increased movements of key species</w:t>
      </w:r>
      <w:r>
        <w:t>.</w:t>
      </w:r>
    </w:p>
    <w:p w14:paraId="2E920903" w14:textId="77777777" w:rsidR="00A22265" w:rsidRDefault="00A22265" w:rsidP="00376378">
      <w:r w:rsidRPr="00BD2E8D">
        <w:t>Expanded distribution of key species and populations</w:t>
      </w:r>
      <w:r>
        <w:t>.</w:t>
      </w:r>
    </w:p>
    <w:p w14:paraId="3271751C" w14:textId="77777777" w:rsidR="00376378" w:rsidRDefault="00376378" w:rsidP="00376378"/>
    <w:p w14:paraId="7D25D0F6" w14:textId="2A383839" w:rsidR="00A22265" w:rsidRDefault="00376378" w:rsidP="00376378">
      <w:pPr>
        <w:pStyle w:val="Caption"/>
      </w:pPr>
      <w:bookmarkStart w:id="444" w:name="_Toc4574936"/>
      <w:r w:rsidRPr="00924476">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25</w:t>
      </w:r>
      <w:r w:rsidR="00157C69">
        <w:rPr>
          <w:noProof/>
        </w:rPr>
        <w:fldChar w:fldCharType="end"/>
      </w:r>
      <w:r w:rsidRPr="00924476">
        <w:t xml:space="preserve">. </w:t>
      </w:r>
      <w:r w:rsidR="00A22265" w:rsidRPr="00787AB8">
        <w:t xml:space="preserve">Key fish </w:t>
      </w:r>
      <w:r w:rsidR="00B33FF1">
        <w:t>species for the Lachlan</w:t>
      </w:r>
      <w:r w:rsidR="00143A2F">
        <w:t xml:space="preserve"> River</w:t>
      </w:r>
      <w:r w:rsidR="005959DD">
        <w:t>.</w:t>
      </w:r>
      <w:bookmarkEnd w:id="444"/>
      <w:r w:rsidR="005959DD">
        <w:t xml:space="preserve"> </w:t>
      </w:r>
    </w:p>
    <w:tbl>
      <w:tblPr>
        <w:tblStyle w:val="GridTable5Dark-Accent310"/>
        <w:tblW w:w="10094" w:type="dxa"/>
        <w:tblLayout w:type="fixed"/>
        <w:tblLook w:val="04A0" w:firstRow="1" w:lastRow="0" w:firstColumn="1" w:lastColumn="0" w:noHBand="0" w:noVBand="1"/>
      </w:tblPr>
      <w:tblGrid>
        <w:gridCol w:w="2093"/>
        <w:gridCol w:w="4604"/>
        <w:gridCol w:w="3397"/>
      </w:tblGrid>
      <w:tr w:rsidR="00A22265" w:rsidRPr="00376378" w14:paraId="18BFC10D" w14:textId="77777777" w:rsidTr="00376378">
        <w:trPr>
          <w:cnfStyle w:val="100000000000" w:firstRow="1" w:lastRow="0" w:firstColumn="0" w:lastColumn="0" w:oddVBand="0" w:evenVBand="0" w:oddHBand="0"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2093" w:type="dxa"/>
            <w:tcBorders>
              <w:bottom w:val="single" w:sz="18" w:space="0" w:color="FFFFFF" w:themeColor="background1"/>
              <w:right w:val="single" w:sz="18" w:space="0" w:color="FFFFFF" w:themeColor="background1"/>
            </w:tcBorders>
          </w:tcPr>
          <w:p w14:paraId="2ECE706B" w14:textId="77777777" w:rsidR="00A22265" w:rsidRPr="00376378" w:rsidRDefault="00A22265" w:rsidP="00B33FF1">
            <w:pPr>
              <w:spacing w:before="40" w:afterLines="40" w:after="96" w:line="240" w:lineRule="exact"/>
              <w:rPr>
                <w:rFonts w:asciiTheme="minorHAnsi" w:hAnsiTheme="minorHAnsi"/>
                <w:caps/>
                <w:sz w:val="18"/>
                <w:szCs w:val="18"/>
              </w:rPr>
            </w:pPr>
            <w:r w:rsidRPr="00376378">
              <w:rPr>
                <w:rFonts w:asciiTheme="minorHAnsi" w:hAnsiTheme="minorHAnsi"/>
                <w:caps/>
                <w:sz w:val="18"/>
                <w:szCs w:val="18"/>
              </w:rPr>
              <w:t>Species</w:t>
            </w:r>
          </w:p>
        </w:tc>
        <w:tc>
          <w:tcPr>
            <w:tcW w:w="4604" w:type="dxa"/>
            <w:tcBorders>
              <w:left w:val="single" w:sz="18" w:space="0" w:color="FFFFFF" w:themeColor="background1"/>
              <w:bottom w:val="single" w:sz="18" w:space="0" w:color="FFFFFF" w:themeColor="background1"/>
              <w:right w:val="single" w:sz="4" w:space="0" w:color="FFFFFF" w:themeColor="background1"/>
            </w:tcBorders>
          </w:tcPr>
          <w:p w14:paraId="40BB86DF" w14:textId="77777777" w:rsidR="00A22265" w:rsidRPr="00376378" w:rsidRDefault="00A22265" w:rsidP="00B33FF1">
            <w:pPr>
              <w:spacing w:before="40" w:afterLines="40" w:after="96"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18"/>
              </w:rPr>
            </w:pPr>
            <w:r w:rsidRPr="00376378">
              <w:rPr>
                <w:rFonts w:asciiTheme="minorHAnsi" w:hAnsiTheme="minorHAnsi"/>
                <w:caps/>
                <w:sz w:val="18"/>
                <w:szCs w:val="18"/>
              </w:rPr>
              <w:t>Specific outcomes</w:t>
            </w:r>
          </w:p>
        </w:tc>
        <w:tc>
          <w:tcPr>
            <w:tcW w:w="3397" w:type="dxa"/>
            <w:tcBorders>
              <w:left w:val="single" w:sz="4" w:space="0" w:color="FFFFFF" w:themeColor="background1"/>
              <w:bottom w:val="single" w:sz="18" w:space="0" w:color="FFFFFF" w:themeColor="background1"/>
            </w:tcBorders>
          </w:tcPr>
          <w:p w14:paraId="7531F638" w14:textId="77777777" w:rsidR="00A22265" w:rsidRPr="00376378" w:rsidRDefault="00A22265" w:rsidP="00B33FF1">
            <w:pPr>
              <w:spacing w:before="40" w:afterLines="40" w:after="96"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18"/>
              </w:rPr>
            </w:pPr>
            <w:r w:rsidRPr="00376378">
              <w:rPr>
                <w:rFonts w:asciiTheme="minorHAnsi" w:hAnsiTheme="minorHAnsi"/>
                <w:caps/>
                <w:sz w:val="18"/>
                <w:szCs w:val="18"/>
              </w:rPr>
              <w:t>In-scope for Commonwealth watering in the Lachlan?</w:t>
            </w:r>
          </w:p>
        </w:tc>
      </w:tr>
      <w:tr w:rsidR="00A22265" w:rsidRPr="00376378" w14:paraId="3263F3D2" w14:textId="77777777" w:rsidTr="00376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top w:val="single" w:sz="18" w:space="0" w:color="FFFFFF" w:themeColor="background1"/>
              <w:right w:val="single" w:sz="18" w:space="0" w:color="FFFFFF" w:themeColor="background1"/>
            </w:tcBorders>
          </w:tcPr>
          <w:p w14:paraId="0F5DC932"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Flathead galaxias (</w:t>
            </w:r>
            <w:r w:rsidRPr="00376378">
              <w:rPr>
                <w:rFonts w:asciiTheme="minorHAnsi" w:hAnsiTheme="minorHAnsi"/>
                <w:i/>
                <w:sz w:val="18"/>
                <w:szCs w:val="18"/>
              </w:rPr>
              <w:t>Galaxias rostratus</w:t>
            </w:r>
            <w:r w:rsidRPr="00376378">
              <w:rPr>
                <w:rFonts w:asciiTheme="minorHAnsi" w:hAnsiTheme="minorHAnsi"/>
                <w:sz w:val="18"/>
                <w:szCs w:val="18"/>
              </w:rPr>
              <w:t>)</w:t>
            </w:r>
          </w:p>
        </w:tc>
        <w:tc>
          <w:tcPr>
            <w:tcW w:w="4604" w:type="dxa"/>
            <w:tcBorders>
              <w:top w:val="single" w:sz="18" w:space="0" w:color="FFFFFF" w:themeColor="background1"/>
              <w:left w:val="single" w:sz="18" w:space="0" w:color="FFFFFF" w:themeColor="background1"/>
            </w:tcBorders>
          </w:tcPr>
          <w:p w14:paraId="1BFC42DB" w14:textId="77777777" w:rsidR="00A22265" w:rsidRPr="00376378" w:rsidRDefault="00A22265" w:rsidP="00B33FF1">
            <w:pPr>
              <w:spacing w:before="40" w:afterLines="40" w:after="96"/>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Considered extinct. Reintroduction using southern populations may be an option in the longer term, with the Lachlan a potential candidate site.</w:t>
            </w:r>
          </w:p>
        </w:tc>
        <w:tc>
          <w:tcPr>
            <w:tcW w:w="3397" w:type="dxa"/>
            <w:tcBorders>
              <w:top w:val="single" w:sz="18" w:space="0" w:color="FFFFFF" w:themeColor="background1"/>
            </w:tcBorders>
          </w:tcPr>
          <w:p w14:paraId="379D8E2C" w14:textId="77777777" w:rsidR="00A22265" w:rsidRPr="00376378" w:rsidRDefault="00A22265" w:rsidP="00B33FF1">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Only if re-introduced.</w:t>
            </w:r>
          </w:p>
        </w:tc>
      </w:tr>
      <w:tr w:rsidR="00A22265" w:rsidRPr="00376378" w14:paraId="4543F770" w14:textId="77777777" w:rsidTr="00376378">
        <w:tc>
          <w:tcPr>
            <w:cnfStyle w:val="001000000000" w:firstRow="0" w:lastRow="0" w:firstColumn="1" w:lastColumn="0" w:oddVBand="0" w:evenVBand="0" w:oddHBand="0" w:evenHBand="0" w:firstRowFirstColumn="0" w:firstRowLastColumn="0" w:lastRowFirstColumn="0" w:lastRowLastColumn="0"/>
            <w:tcW w:w="2093" w:type="dxa"/>
            <w:tcBorders>
              <w:right w:val="single" w:sz="18" w:space="0" w:color="FFFFFF" w:themeColor="background1"/>
            </w:tcBorders>
          </w:tcPr>
          <w:p w14:paraId="3F8D7DDB"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Freshwater catfish (</w:t>
            </w:r>
            <w:r w:rsidRPr="00376378">
              <w:rPr>
                <w:rFonts w:asciiTheme="minorHAnsi" w:hAnsiTheme="minorHAnsi"/>
                <w:i/>
                <w:sz w:val="18"/>
                <w:szCs w:val="18"/>
              </w:rPr>
              <w:t>Tandanus tandanus</w:t>
            </w:r>
            <w:r w:rsidRPr="00376378">
              <w:rPr>
                <w:rFonts w:asciiTheme="minorHAnsi" w:hAnsiTheme="minorHAnsi"/>
                <w:sz w:val="18"/>
                <w:szCs w:val="18"/>
              </w:rPr>
              <w:t>)</w:t>
            </w:r>
          </w:p>
        </w:tc>
        <w:tc>
          <w:tcPr>
            <w:tcW w:w="4604" w:type="dxa"/>
            <w:tcBorders>
              <w:left w:val="single" w:sz="18" w:space="0" w:color="FFFFFF" w:themeColor="background1"/>
            </w:tcBorders>
          </w:tcPr>
          <w:p w14:paraId="322207BC" w14:textId="77777777" w:rsidR="00A22265" w:rsidRPr="00376378" w:rsidRDefault="00A22265" w:rsidP="00B33FF1">
            <w:pPr>
              <w:spacing w:before="40" w:afterLines="40" w:after="96"/>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w:t>
            </w:r>
          </w:p>
        </w:tc>
        <w:tc>
          <w:tcPr>
            <w:tcW w:w="3397" w:type="dxa"/>
          </w:tcPr>
          <w:p w14:paraId="5E8F9495" w14:textId="77777777" w:rsidR="00A22265" w:rsidRPr="00376378" w:rsidRDefault="00A22265" w:rsidP="00B33FF1">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Yes</w:t>
            </w:r>
          </w:p>
        </w:tc>
      </w:tr>
      <w:tr w:rsidR="00A22265" w:rsidRPr="00376378" w14:paraId="62050C1A" w14:textId="77777777" w:rsidTr="00376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right w:val="single" w:sz="18" w:space="0" w:color="FFFFFF" w:themeColor="background1"/>
            </w:tcBorders>
          </w:tcPr>
          <w:p w14:paraId="5B785F53"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Golden Perch (</w:t>
            </w:r>
            <w:r w:rsidRPr="00376378">
              <w:rPr>
                <w:rFonts w:asciiTheme="minorHAnsi" w:hAnsiTheme="minorHAnsi"/>
                <w:i/>
                <w:sz w:val="18"/>
                <w:szCs w:val="18"/>
              </w:rPr>
              <w:t>Macquaria ambigua</w:t>
            </w:r>
            <w:r w:rsidRPr="00376378">
              <w:rPr>
                <w:rFonts w:asciiTheme="minorHAnsi" w:hAnsiTheme="minorHAnsi"/>
                <w:sz w:val="18"/>
                <w:szCs w:val="18"/>
              </w:rPr>
              <w:t>)</w:t>
            </w:r>
          </w:p>
        </w:tc>
        <w:tc>
          <w:tcPr>
            <w:tcW w:w="4604" w:type="dxa"/>
            <w:tcBorders>
              <w:left w:val="single" w:sz="18" w:space="0" w:color="FFFFFF" w:themeColor="background1"/>
            </w:tcBorders>
          </w:tcPr>
          <w:p w14:paraId="33EDD29D" w14:textId="77777777" w:rsidR="00A22265" w:rsidRPr="00376378" w:rsidRDefault="00A22265" w:rsidP="00B33FF1">
            <w:pPr>
              <w:spacing w:before="40" w:afterLines="40" w:after="96"/>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A 10–15 per cent increase of mature fish (of legal take size) in key populations</w:t>
            </w:r>
          </w:p>
        </w:tc>
        <w:tc>
          <w:tcPr>
            <w:tcW w:w="3397" w:type="dxa"/>
          </w:tcPr>
          <w:p w14:paraId="45B5943F" w14:textId="77777777" w:rsidR="00A22265" w:rsidRPr="00376378" w:rsidRDefault="00A22265" w:rsidP="00B33FF1">
            <w:pPr>
              <w:tabs>
                <w:tab w:val="left" w:pos="945"/>
              </w:tabs>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Yes</w:t>
            </w:r>
          </w:p>
        </w:tc>
      </w:tr>
      <w:tr w:rsidR="00A22265" w:rsidRPr="00376378" w14:paraId="6BAA7860" w14:textId="77777777" w:rsidTr="00376378">
        <w:trPr>
          <w:trHeight w:val="1173"/>
        </w:trPr>
        <w:tc>
          <w:tcPr>
            <w:cnfStyle w:val="001000000000" w:firstRow="0" w:lastRow="0" w:firstColumn="1" w:lastColumn="0" w:oddVBand="0" w:evenVBand="0" w:oddHBand="0" w:evenHBand="0" w:firstRowFirstColumn="0" w:firstRowLastColumn="0" w:lastRowFirstColumn="0" w:lastRowLastColumn="0"/>
            <w:tcW w:w="2093" w:type="dxa"/>
            <w:tcBorders>
              <w:right w:val="single" w:sz="18" w:space="0" w:color="FFFFFF" w:themeColor="background1"/>
            </w:tcBorders>
          </w:tcPr>
          <w:p w14:paraId="76AE2BC4"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Macquarie perch (</w:t>
            </w:r>
            <w:r w:rsidRPr="00376378">
              <w:rPr>
                <w:rFonts w:asciiTheme="minorHAnsi" w:hAnsiTheme="minorHAnsi"/>
                <w:i/>
                <w:sz w:val="18"/>
                <w:szCs w:val="18"/>
              </w:rPr>
              <w:t>Macquaria australasica</w:t>
            </w:r>
            <w:r w:rsidRPr="00376378">
              <w:rPr>
                <w:rFonts w:asciiTheme="minorHAnsi" w:hAnsiTheme="minorHAnsi"/>
                <w:sz w:val="18"/>
                <w:szCs w:val="18"/>
              </w:rPr>
              <w:t>)</w:t>
            </w:r>
          </w:p>
        </w:tc>
        <w:tc>
          <w:tcPr>
            <w:tcW w:w="4604" w:type="dxa"/>
            <w:tcBorders>
              <w:left w:val="single" w:sz="18" w:space="0" w:color="FFFFFF" w:themeColor="background1"/>
            </w:tcBorders>
          </w:tcPr>
          <w:p w14:paraId="12D1F4BE" w14:textId="77777777" w:rsidR="00A22265" w:rsidRPr="00376378" w:rsidRDefault="00A22265" w:rsidP="00B33FF1">
            <w:pPr>
              <w:spacing w:before="40" w:afterLines="40" w:after="96"/>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376378">
              <w:rPr>
                <w:rFonts w:asciiTheme="minorHAnsi" w:hAnsiTheme="minorHAnsi"/>
                <w:color w:val="000000"/>
                <w:sz w:val="18"/>
                <w:szCs w:val="18"/>
                <w:lang w:val="en-GB"/>
              </w:rPr>
              <w:t>Range expansion of at least 2 current populations in the Lachlan is a priority. Establish 1–3 additional riverine populations within the Lachlan catchment</w:t>
            </w:r>
          </w:p>
        </w:tc>
        <w:tc>
          <w:tcPr>
            <w:tcW w:w="3397" w:type="dxa"/>
          </w:tcPr>
          <w:p w14:paraId="1BA6DE4A" w14:textId="77777777" w:rsidR="00A22265" w:rsidRPr="00376378" w:rsidRDefault="00A22265" w:rsidP="00B33FF1">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Yes</w:t>
            </w:r>
          </w:p>
        </w:tc>
      </w:tr>
      <w:tr w:rsidR="00A22265" w:rsidRPr="00376378" w14:paraId="26AF7C2F" w14:textId="77777777" w:rsidTr="00376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right w:val="single" w:sz="18" w:space="0" w:color="FFFFFF" w:themeColor="background1"/>
            </w:tcBorders>
          </w:tcPr>
          <w:p w14:paraId="05D8DD42"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Murray cod (</w:t>
            </w:r>
            <w:r w:rsidRPr="00376378">
              <w:rPr>
                <w:rFonts w:asciiTheme="minorHAnsi" w:hAnsiTheme="minorHAnsi"/>
                <w:i/>
                <w:sz w:val="18"/>
                <w:szCs w:val="18"/>
              </w:rPr>
              <w:t>Maccullochella peelii peelii</w:t>
            </w:r>
            <w:r w:rsidRPr="00376378">
              <w:rPr>
                <w:rFonts w:asciiTheme="minorHAnsi" w:hAnsiTheme="minorHAnsi"/>
                <w:sz w:val="18"/>
                <w:szCs w:val="18"/>
              </w:rPr>
              <w:t xml:space="preserve">) </w:t>
            </w:r>
          </w:p>
        </w:tc>
        <w:tc>
          <w:tcPr>
            <w:tcW w:w="4604" w:type="dxa"/>
            <w:tcBorders>
              <w:left w:val="single" w:sz="18" w:space="0" w:color="FFFFFF" w:themeColor="background1"/>
            </w:tcBorders>
          </w:tcPr>
          <w:p w14:paraId="6BACF37B" w14:textId="77777777" w:rsidR="00A22265" w:rsidRPr="00376378" w:rsidRDefault="00A22265" w:rsidP="00B33FF1">
            <w:pPr>
              <w:spacing w:before="40" w:afterLines="40" w:after="96"/>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A 10–15 per cent increase of mature fish (of legal take size) in key populations</w:t>
            </w:r>
          </w:p>
        </w:tc>
        <w:tc>
          <w:tcPr>
            <w:tcW w:w="3397" w:type="dxa"/>
          </w:tcPr>
          <w:p w14:paraId="6505B2F6" w14:textId="77777777" w:rsidR="00A22265" w:rsidRPr="00376378" w:rsidRDefault="00A22265" w:rsidP="00B33FF1">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Yes</w:t>
            </w:r>
          </w:p>
        </w:tc>
      </w:tr>
      <w:tr w:rsidR="00A22265" w:rsidRPr="00376378" w14:paraId="50EDDACE" w14:textId="77777777" w:rsidTr="00376378">
        <w:tc>
          <w:tcPr>
            <w:cnfStyle w:val="001000000000" w:firstRow="0" w:lastRow="0" w:firstColumn="1" w:lastColumn="0" w:oddVBand="0" w:evenVBand="0" w:oddHBand="0" w:evenHBand="0" w:firstRowFirstColumn="0" w:firstRowLastColumn="0" w:lastRowFirstColumn="0" w:lastRowLastColumn="0"/>
            <w:tcW w:w="2093" w:type="dxa"/>
            <w:tcBorders>
              <w:right w:val="single" w:sz="18" w:space="0" w:color="FFFFFF" w:themeColor="background1"/>
            </w:tcBorders>
          </w:tcPr>
          <w:p w14:paraId="353BD15F" w14:textId="77777777" w:rsidR="00A22265" w:rsidRPr="00376378" w:rsidRDefault="00A22265" w:rsidP="00B33FF1">
            <w:pPr>
              <w:tabs>
                <w:tab w:val="left" w:pos="1830"/>
              </w:tabs>
              <w:spacing w:before="40" w:afterLines="40" w:after="96"/>
              <w:rPr>
                <w:rFonts w:asciiTheme="minorHAnsi" w:hAnsiTheme="minorHAnsi"/>
                <w:sz w:val="18"/>
                <w:szCs w:val="18"/>
              </w:rPr>
            </w:pPr>
            <w:r w:rsidRPr="00376378">
              <w:rPr>
                <w:rFonts w:asciiTheme="minorHAnsi" w:hAnsiTheme="minorHAnsi"/>
                <w:sz w:val="18"/>
                <w:szCs w:val="18"/>
              </w:rPr>
              <w:t>Olive perchlet (</w:t>
            </w:r>
            <w:r w:rsidRPr="00376378">
              <w:rPr>
                <w:rFonts w:asciiTheme="minorHAnsi" w:hAnsiTheme="minorHAnsi"/>
                <w:i/>
                <w:sz w:val="18"/>
                <w:szCs w:val="18"/>
              </w:rPr>
              <w:t>Ambassis agassizii</w:t>
            </w:r>
            <w:r w:rsidRPr="00376378">
              <w:rPr>
                <w:rFonts w:asciiTheme="minorHAnsi" w:hAnsiTheme="minorHAnsi"/>
                <w:sz w:val="18"/>
                <w:szCs w:val="18"/>
              </w:rPr>
              <w:t>)</w:t>
            </w:r>
          </w:p>
        </w:tc>
        <w:tc>
          <w:tcPr>
            <w:tcW w:w="4604" w:type="dxa"/>
            <w:tcBorders>
              <w:left w:val="single" w:sz="18" w:space="0" w:color="FFFFFF" w:themeColor="background1"/>
            </w:tcBorders>
          </w:tcPr>
          <w:p w14:paraId="52DBE920" w14:textId="77777777" w:rsidR="00A22265" w:rsidRPr="00376378" w:rsidRDefault="00A22265" w:rsidP="00B33FF1">
            <w:pPr>
              <w:spacing w:before="40" w:afterLines="40" w:after="96"/>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376378">
              <w:rPr>
                <w:rFonts w:asciiTheme="minorHAnsi" w:hAnsiTheme="minorHAnsi"/>
                <w:color w:val="000000"/>
                <w:sz w:val="18"/>
                <w:szCs w:val="18"/>
                <w:lang w:val="en-GB"/>
              </w:rPr>
              <w:t>Expand the range (or core range) of existing populations in the Lachlan River.</w:t>
            </w:r>
          </w:p>
        </w:tc>
        <w:tc>
          <w:tcPr>
            <w:tcW w:w="3397" w:type="dxa"/>
          </w:tcPr>
          <w:p w14:paraId="598B52A1" w14:textId="77777777" w:rsidR="00A22265" w:rsidRPr="00376378" w:rsidRDefault="00A22265" w:rsidP="00B33FF1">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Yes</w:t>
            </w:r>
          </w:p>
        </w:tc>
      </w:tr>
      <w:tr w:rsidR="00A22265" w:rsidRPr="00376378" w14:paraId="356BC5FA" w14:textId="77777777" w:rsidTr="00376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right w:val="single" w:sz="18" w:space="0" w:color="FFFFFF" w:themeColor="background1"/>
            </w:tcBorders>
          </w:tcPr>
          <w:p w14:paraId="4FEFF564"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River blackfish (</w:t>
            </w:r>
            <w:r w:rsidRPr="00376378">
              <w:rPr>
                <w:rFonts w:asciiTheme="minorHAnsi" w:hAnsiTheme="minorHAnsi"/>
                <w:i/>
                <w:sz w:val="18"/>
                <w:szCs w:val="18"/>
              </w:rPr>
              <w:t>Gadopsis marmoratus</w:t>
            </w:r>
            <w:r w:rsidRPr="00376378">
              <w:rPr>
                <w:rFonts w:asciiTheme="minorHAnsi" w:hAnsiTheme="minorHAnsi"/>
                <w:sz w:val="18"/>
                <w:szCs w:val="18"/>
              </w:rPr>
              <w:t xml:space="preserve">) </w:t>
            </w:r>
          </w:p>
        </w:tc>
        <w:tc>
          <w:tcPr>
            <w:tcW w:w="4604" w:type="dxa"/>
            <w:tcBorders>
              <w:left w:val="single" w:sz="18" w:space="0" w:color="FFFFFF" w:themeColor="background1"/>
            </w:tcBorders>
          </w:tcPr>
          <w:p w14:paraId="43A5CE07" w14:textId="77777777" w:rsidR="00A22265" w:rsidRPr="00376378" w:rsidRDefault="00A22265" w:rsidP="00B33FF1">
            <w:pPr>
              <w:spacing w:before="40" w:afterLines="40" w:after="96"/>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w:t>
            </w:r>
          </w:p>
        </w:tc>
        <w:tc>
          <w:tcPr>
            <w:tcW w:w="3397" w:type="dxa"/>
          </w:tcPr>
          <w:p w14:paraId="4ADDAE12" w14:textId="77777777" w:rsidR="00A22265" w:rsidRPr="00376378" w:rsidRDefault="00A22265" w:rsidP="00B33FF1">
            <w:pPr>
              <w:tabs>
                <w:tab w:val="left" w:pos="915"/>
              </w:tabs>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No</w:t>
            </w:r>
          </w:p>
        </w:tc>
      </w:tr>
      <w:tr w:rsidR="00A22265" w:rsidRPr="00376378" w14:paraId="6B4B7FAD" w14:textId="77777777" w:rsidTr="00376378">
        <w:tc>
          <w:tcPr>
            <w:cnfStyle w:val="001000000000" w:firstRow="0" w:lastRow="0" w:firstColumn="1" w:lastColumn="0" w:oddVBand="0" w:evenVBand="0" w:oddHBand="0" w:evenHBand="0" w:firstRowFirstColumn="0" w:firstRowLastColumn="0" w:lastRowFirstColumn="0" w:lastRowLastColumn="0"/>
            <w:tcW w:w="2093" w:type="dxa"/>
            <w:tcBorders>
              <w:right w:val="single" w:sz="18" w:space="0" w:color="FFFFFF" w:themeColor="background1"/>
            </w:tcBorders>
          </w:tcPr>
          <w:p w14:paraId="0296CEB5"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Silver perch (</w:t>
            </w:r>
            <w:r w:rsidRPr="00376378">
              <w:rPr>
                <w:rFonts w:asciiTheme="minorHAnsi" w:hAnsiTheme="minorHAnsi"/>
                <w:i/>
                <w:sz w:val="18"/>
                <w:szCs w:val="18"/>
              </w:rPr>
              <w:t>Bidyanus bidyanus</w:t>
            </w:r>
            <w:r w:rsidRPr="00376378">
              <w:rPr>
                <w:rFonts w:asciiTheme="minorHAnsi" w:hAnsiTheme="minorHAnsi"/>
                <w:sz w:val="18"/>
                <w:szCs w:val="18"/>
              </w:rPr>
              <w:t xml:space="preserve">) </w:t>
            </w:r>
          </w:p>
        </w:tc>
        <w:tc>
          <w:tcPr>
            <w:tcW w:w="4604" w:type="dxa"/>
            <w:tcBorders>
              <w:left w:val="single" w:sz="18" w:space="0" w:color="FFFFFF" w:themeColor="background1"/>
            </w:tcBorders>
          </w:tcPr>
          <w:p w14:paraId="6E84A2C9" w14:textId="77777777" w:rsidR="00A22265" w:rsidRPr="00376378" w:rsidRDefault="00A22265" w:rsidP="00B33FF1">
            <w:pPr>
              <w:spacing w:before="40" w:afterLines="40" w:after="96"/>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w:t>
            </w:r>
          </w:p>
        </w:tc>
        <w:tc>
          <w:tcPr>
            <w:tcW w:w="3397" w:type="dxa"/>
          </w:tcPr>
          <w:p w14:paraId="7165D93A" w14:textId="77777777" w:rsidR="00A22265" w:rsidRPr="00376378" w:rsidRDefault="00A22265" w:rsidP="00B33FF1">
            <w:pPr>
              <w:tabs>
                <w:tab w:val="left" w:pos="915"/>
              </w:tabs>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No</w:t>
            </w:r>
          </w:p>
        </w:tc>
      </w:tr>
      <w:tr w:rsidR="00A22265" w:rsidRPr="00376378" w14:paraId="420BC99E" w14:textId="77777777" w:rsidTr="00376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right w:val="single" w:sz="18" w:space="0" w:color="FFFFFF" w:themeColor="background1"/>
            </w:tcBorders>
          </w:tcPr>
          <w:p w14:paraId="4A6E088F"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Southern purple-spotted gudgeon (</w:t>
            </w:r>
            <w:r w:rsidRPr="00376378">
              <w:rPr>
                <w:rFonts w:asciiTheme="minorHAnsi" w:hAnsiTheme="minorHAnsi"/>
                <w:i/>
                <w:sz w:val="18"/>
                <w:szCs w:val="18"/>
              </w:rPr>
              <w:t>Mogurnda adspersa</w:t>
            </w:r>
            <w:r w:rsidRPr="00376378">
              <w:rPr>
                <w:rFonts w:asciiTheme="minorHAnsi" w:hAnsiTheme="minorHAnsi"/>
                <w:sz w:val="18"/>
                <w:szCs w:val="18"/>
              </w:rPr>
              <w:t>)</w:t>
            </w:r>
          </w:p>
        </w:tc>
        <w:tc>
          <w:tcPr>
            <w:tcW w:w="4604" w:type="dxa"/>
            <w:tcBorders>
              <w:left w:val="single" w:sz="18" w:space="0" w:color="FFFFFF" w:themeColor="background1"/>
            </w:tcBorders>
          </w:tcPr>
          <w:p w14:paraId="7A4B2166" w14:textId="77777777" w:rsidR="00A22265" w:rsidRPr="00376378" w:rsidRDefault="00A22265" w:rsidP="00B33FF1">
            <w:pPr>
              <w:spacing w:before="40" w:afterLines="40" w:after="96"/>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Establish/improve core range of populations in the Lachlan.</w:t>
            </w:r>
          </w:p>
        </w:tc>
        <w:tc>
          <w:tcPr>
            <w:tcW w:w="3397" w:type="dxa"/>
          </w:tcPr>
          <w:p w14:paraId="2F4D42E3" w14:textId="77777777" w:rsidR="00A22265" w:rsidRPr="00376378" w:rsidRDefault="00A22265" w:rsidP="00B33FF1">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Only if populations are established</w:t>
            </w:r>
          </w:p>
        </w:tc>
      </w:tr>
      <w:tr w:rsidR="00A22265" w:rsidRPr="00376378" w14:paraId="3DA2640E" w14:textId="77777777" w:rsidTr="00376378">
        <w:tc>
          <w:tcPr>
            <w:cnfStyle w:val="001000000000" w:firstRow="0" w:lastRow="0" w:firstColumn="1" w:lastColumn="0" w:oddVBand="0" w:evenVBand="0" w:oddHBand="0" w:evenHBand="0" w:firstRowFirstColumn="0" w:firstRowLastColumn="0" w:lastRowFirstColumn="0" w:lastRowLastColumn="0"/>
            <w:tcW w:w="2093" w:type="dxa"/>
            <w:tcBorders>
              <w:right w:val="single" w:sz="18" w:space="0" w:color="FFFFFF" w:themeColor="background1"/>
            </w:tcBorders>
          </w:tcPr>
          <w:p w14:paraId="5942935B"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Southern pygmy perch (</w:t>
            </w:r>
            <w:r w:rsidRPr="00376378">
              <w:rPr>
                <w:rFonts w:asciiTheme="minorHAnsi" w:hAnsiTheme="minorHAnsi"/>
                <w:i/>
                <w:sz w:val="18"/>
                <w:szCs w:val="18"/>
              </w:rPr>
              <w:t>Nannoperca australis</w:t>
            </w:r>
            <w:r w:rsidRPr="00376378">
              <w:rPr>
                <w:rFonts w:asciiTheme="minorHAnsi" w:hAnsiTheme="minorHAnsi"/>
                <w:sz w:val="18"/>
                <w:szCs w:val="18"/>
              </w:rPr>
              <w:t>)</w:t>
            </w:r>
          </w:p>
        </w:tc>
        <w:tc>
          <w:tcPr>
            <w:tcW w:w="4604" w:type="dxa"/>
            <w:tcBorders>
              <w:left w:val="single" w:sz="18" w:space="0" w:color="FFFFFF" w:themeColor="background1"/>
            </w:tcBorders>
          </w:tcPr>
          <w:p w14:paraId="6A1BE58B" w14:textId="77777777" w:rsidR="00A22265" w:rsidRPr="00376378" w:rsidRDefault="00A22265" w:rsidP="00B33FF1">
            <w:pPr>
              <w:spacing w:before="40" w:afterLines="40" w:after="96"/>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376378">
              <w:rPr>
                <w:rFonts w:asciiTheme="minorHAnsi" w:hAnsiTheme="minorHAnsi"/>
                <w:sz w:val="18"/>
                <w:szCs w:val="18"/>
              </w:rPr>
              <w:t>Expand the range of the Lachlan populations. Establish 1–3 additional populations in the Lachlan catchment.</w:t>
            </w:r>
          </w:p>
        </w:tc>
        <w:tc>
          <w:tcPr>
            <w:tcW w:w="3397" w:type="dxa"/>
          </w:tcPr>
          <w:p w14:paraId="4B41FD62" w14:textId="77777777" w:rsidR="00A22265" w:rsidRPr="00376378" w:rsidRDefault="00A22265" w:rsidP="00B33FF1">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highlight w:val="yellow"/>
              </w:rPr>
            </w:pPr>
            <w:r w:rsidRPr="00376378">
              <w:rPr>
                <w:rFonts w:asciiTheme="minorHAnsi" w:hAnsiTheme="minorHAnsi"/>
                <w:sz w:val="18"/>
                <w:szCs w:val="18"/>
              </w:rPr>
              <w:t>Yes</w:t>
            </w:r>
          </w:p>
        </w:tc>
      </w:tr>
      <w:tr w:rsidR="00A22265" w:rsidRPr="00376378" w14:paraId="73FDAD1A" w14:textId="77777777" w:rsidTr="00376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3" w:type="dxa"/>
            <w:tcBorders>
              <w:bottom w:val="single" w:sz="18" w:space="0" w:color="FFFFFF" w:themeColor="background1"/>
              <w:right w:val="single" w:sz="18" w:space="0" w:color="FFFFFF" w:themeColor="background1"/>
            </w:tcBorders>
          </w:tcPr>
          <w:p w14:paraId="19E5438E" w14:textId="77777777" w:rsidR="00A22265" w:rsidRPr="00376378" w:rsidRDefault="00A22265" w:rsidP="00B33FF1">
            <w:pPr>
              <w:spacing w:before="40" w:afterLines="40" w:after="96"/>
              <w:rPr>
                <w:rFonts w:asciiTheme="minorHAnsi" w:hAnsiTheme="minorHAnsi"/>
                <w:sz w:val="18"/>
                <w:szCs w:val="18"/>
              </w:rPr>
            </w:pPr>
            <w:r w:rsidRPr="00376378">
              <w:rPr>
                <w:rFonts w:asciiTheme="minorHAnsi" w:hAnsiTheme="minorHAnsi"/>
                <w:sz w:val="18"/>
                <w:szCs w:val="18"/>
              </w:rPr>
              <w:t>Trout cod (</w:t>
            </w:r>
            <w:r w:rsidRPr="00376378">
              <w:rPr>
                <w:rFonts w:asciiTheme="minorHAnsi" w:hAnsiTheme="minorHAnsi"/>
                <w:i/>
                <w:sz w:val="18"/>
                <w:szCs w:val="18"/>
              </w:rPr>
              <w:t>Maccullochella macquariensis</w:t>
            </w:r>
            <w:r w:rsidRPr="00376378">
              <w:rPr>
                <w:rFonts w:asciiTheme="minorHAnsi" w:hAnsiTheme="minorHAnsi"/>
                <w:sz w:val="18"/>
                <w:szCs w:val="18"/>
              </w:rPr>
              <w:t>)</w:t>
            </w:r>
          </w:p>
        </w:tc>
        <w:tc>
          <w:tcPr>
            <w:tcW w:w="4604" w:type="dxa"/>
            <w:tcBorders>
              <w:left w:val="single" w:sz="18" w:space="0" w:color="FFFFFF" w:themeColor="background1"/>
            </w:tcBorders>
          </w:tcPr>
          <w:p w14:paraId="0B5D6998" w14:textId="77777777" w:rsidR="00A22265" w:rsidRPr="00376378" w:rsidRDefault="00A22265" w:rsidP="00B33FF1">
            <w:pPr>
              <w:spacing w:before="40" w:afterLines="40" w:after="96"/>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Establish additional populations in the Lachlan</w:t>
            </w:r>
          </w:p>
        </w:tc>
        <w:tc>
          <w:tcPr>
            <w:tcW w:w="3397" w:type="dxa"/>
          </w:tcPr>
          <w:p w14:paraId="19A898E1" w14:textId="77777777" w:rsidR="00A22265" w:rsidRPr="00376378" w:rsidRDefault="00A22265" w:rsidP="00B33FF1">
            <w:pPr>
              <w:spacing w:before="40" w:afterLines="40" w:after="9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rPr>
            </w:pPr>
            <w:r w:rsidRPr="00376378">
              <w:rPr>
                <w:rFonts w:asciiTheme="minorHAnsi" w:hAnsiTheme="minorHAnsi"/>
                <w:sz w:val="18"/>
                <w:szCs w:val="18"/>
              </w:rPr>
              <w:t>Only if additional populations are established</w:t>
            </w:r>
          </w:p>
        </w:tc>
      </w:tr>
    </w:tbl>
    <w:p w14:paraId="291E634A" w14:textId="77777777" w:rsidR="00FA54EC" w:rsidRPr="00FA54EC" w:rsidRDefault="00FA54EC" w:rsidP="00FA54EC"/>
    <w:p w14:paraId="5ED0E7C6" w14:textId="49D19BBA" w:rsidR="00A22265" w:rsidRPr="00BD2E8D" w:rsidRDefault="00B33FF1" w:rsidP="00B33FF1">
      <w:pPr>
        <w:pStyle w:val="Caption"/>
      </w:pPr>
      <w:bookmarkStart w:id="445" w:name="_Toc4574937"/>
      <w:r w:rsidRPr="00924476">
        <w:t xml:space="preserve">Table </w:t>
      </w:r>
      <w:r w:rsidR="00157C69">
        <w:rPr>
          <w:noProof/>
        </w:rPr>
        <w:fldChar w:fldCharType="begin"/>
      </w:r>
      <w:r w:rsidR="00157C69">
        <w:rPr>
          <w:noProof/>
        </w:rPr>
        <w:instrText xml:space="preserve"> SEQ Table \* ARABIC </w:instrText>
      </w:r>
      <w:r w:rsidR="00157C69">
        <w:rPr>
          <w:noProof/>
        </w:rPr>
        <w:fldChar w:fldCharType="separate"/>
      </w:r>
      <w:r w:rsidR="002A4751">
        <w:rPr>
          <w:noProof/>
        </w:rPr>
        <w:t>26</w:t>
      </w:r>
      <w:r w:rsidR="00157C69">
        <w:rPr>
          <w:noProof/>
        </w:rPr>
        <w:fldChar w:fldCharType="end"/>
      </w:r>
      <w:r w:rsidRPr="00924476">
        <w:t xml:space="preserve">. </w:t>
      </w:r>
      <w:r w:rsidR="00A22265" w:rsidRPr="00BD2E8D">
        <w:t>Important Basin environmental assets for native fish in the Lachlan</w:t>
      </w:r>
      <w:r>
        <w:t xml:space="preserve"> River</w:t>
      </w:r>
      <w:r w:rsidR="005959DD">
        <w:t>.</w:t>
      </w:r>
      <w:bookmarkEnd w:id="445"/>
      <w:r w:rsidR="005959DD">
        <w:t xml:space="preserve"> </w:t>
      </w:r>
    </w:p>
    <w:tbl>
      <w:tblPr>
        <w:tblStyle w:val="GridTable4-Accent31"/>
        <w:tblW w:w="5174" w:type="pct"/>
        <w:tblLook w:val="04A0" w:firstRow="1" w:lastRow="0" w:firstColumn="1" w:lastColumn="0" w:noHBand="0" w:noVBand="1"/>
      </w:tblPr>
      <w:tblGrid>
        <w:gridCol w:w="3699"/>
        <w:gridCol w:w="739"/>
        <w:gridCol w:w="737"/>
        <w:gridCol w:w="737"/>
        <w:gridCol w:w="739"/>
        <w:gridCol w:w="739"/>
        <w:gridCol w:w="731"/>
        <w:gridCol w:w="1209"/>
      </w:tblGrid>
      <w:tr w:rsidR="00A22265" w:rsidRPr="005C6EFE" w14:paraId="4C419621" w14:textId="77777777" w:rsidTr="00B33FF1">
        <w:trPr>
          <w:cnfStyle w:val="100000000000" w:firstRow="1" w:lastRow="0" w:firstColumn="0" w:lastColumn="0" w:oddVBand="0" w:evenVBand="0" w:oddHBand="0" w:evenHBand="0" w:firstRowFirstColumn="0" w:firstRowLastColumn="0" w:lastRowFirstColumn="0" w:lastRowLastColumn="0"/>
          <w:trHeight w:val="1674"/>
        </w:trPr>
        <w:tc>
          <w:tcPr>
            <w:cnfStyle w:val="001000000000" w:firstRow="0" w:lastRow="0" w:firstColumn="1" w:lastColumn="0" w:oddVBand="0" w:evenVBand="0" w:oddHBand="0" w:evenHBand="0" w:firstRowFirstColumn="0" w:firstRowLastColumn="0" w:lastRowFirstColumn="0" w:lastRowLastColumn="0"/>
            <w:tcW w:w="1982" w:type="pct"/>
            <w:tcBorders>
              <w:top w:val="single" w:sz="4" w:space="0" w:color="FFFFFF" w:themeColor="background1"/>
              <w:left w:val="single" w:sz="4" w:space="0" w:color="FFFFFF" w:themeColor="background1"/>
              <w:bottom w:val="single" w:sz="18" w:space="0" w:color="FFFFFF" w:themeColor="background1"/>
              <w:right w:val="single" w:sz="4" w:space="0" w:color="FFFFFF" w:themeColor="background1"/>
            </w:tcBorders>
            <w:hideMark/>
          </w:tcPr>
          <w:p w14:paraId="0F587E2F" w14:textId="77777777" w:rsidR="00A22265" w:rsidRPr="005C6EFE" w:rsidRDefault="00A22265" w:rsidP="001A48D7">
            <w:pPr>
              <w:spacing w:line="240" w:lineRule="exact"/>
              <w:ind w:firstLine="426"/>
              <w:rPr>
                <w:rFonts w:asciiTheme="minorHAnsi" w:hAnsiTheme="minorHAnsi"/>
                <w:caps/>
                <w:sz w:val="18"/>
                <w:szCs w:val="20"/>
              </w:rPr>
            </w:pPr>
            <w:r w:rsidRPr="005C6EFE">
              <w:rPr>
                <w:rFonts w:asciiTheme="minorHAnsi" w:hAnsiTheme="minorHAnsi"/>
                <w:caps/>
                <w:sz w:val="18"/>
                <w:szCs w:val="20"/>
              </w:rPr>
              <w:t>Environmental asset</w:t>
            </w:r>
          </w:p>
        </w:tc>
        <w:tc>
          <w:tcPr>
            <w:tcW w:w="396" w:type="pct"/>
            <w:tcBorders>
              <w:top w:val="single" w:sz="4" w:space="0" w:color="FFFFFF" w:themeColor="background1"/>
              <w:left w:val="single" w:sz="4" w:space="0" w:color="FFFFFF" w:themeColor="background1"/>
              <w:bottom w:val="single" w:sz="18" w:space="0" w:color="FFFFFF" w:themeColor="background1"/>
              <w:right w:val="single" w:sz="4" w:space="0" w:color="FFFFFF" w:themeColor="background1"/>
            </w:tcBorders>
            <w:textDirection w:val="btLr"/>
            <w:hideMark/>
          </w:tcPr>
          <w:p w14:paraId="50ED9017" w14:textId="77777777" w:rsidR="00A22265" w:rsidRPr="005C6EFE" w:rsidRDefault="00A22265" w:rsidP="001A48D7">
            <w:pPr>
              <w:spacing w:line="20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5C6EFE">
              <w:rPr>
                <w:rFonts w:asciiTheme="minorHAnsi" w:hAnsiTheme="minorHAnsi"/>
                <w:caps/>
                <w:sz w:val="18"/>
                <w:szCs w:val="20"/>
              </w:rPr>
              <w:t xml:space="preserve"> Key movement corridors </w:t>
            </w:r>
          </w:p>
        </w:tc>
        <w:tc>
          <w:tcPr>
            <w:tcW w:w="395" w:type="pct"/>
            <w:tcBorders>
              <w:top w:val="single" w:sz="4" w:space="0" w:color="FFFFFF" w:themeColor="background1"/>
              <w:left w:val="single" w:sz="4" w:space="0" w:color="FFFFFF" w:themeColor="background1"/>
              <w:bottom w:val="single" w:sz="18" w:space="0" w:color="FFFFFF" w:themeColor="background1"/>
              <w:right w:val="single" w:sz="4" w:space="0" w:color="FFFFFF" w:themeColor="background1"/>
            </w:tcBorders>
            <w:textDirection w:val="btLr"/>
            <w:hideMark/>
          </w:tcPr>
          <w:p w14:paraId="44BD92FA" w14:textId="77777777" w:rsidR="00A22265" w:rsidRPr="005C6EFE" w:rsidRDefault="00A22265" w:rsidP="001A48D7">
            <w:pPr>
              <w:spacing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5C6EFE">
              <w:rPr>
                <w:rFonts w:asciiTheme="minorHAnsi" w:hAnsiTheme="minorHAnsi"/>
                <w:caps/>
                <w:sz w:val="18"/>
                <w:szCs w:val="20"/>
              </w:rPr>
              <w:t>High Biodiversity</w:t>
            </w:r>
          </w:p>
        </w:tc>
        <w:tc>
          <w:tcPr>
            <w:tcW w:w="395" w:type="pct"/>
            <w:tcBorders>
              <w:top w:val="single" w:sz="4" w:space="0" w:color="FFFFFF" w:themeColor="background1"/>
              <w:left w:val="single" w:sz="4" w:space="0" w:color="FFFFFF" w:themeColor="background1"/>
              <w:bottom w:val="single" w:sz="18" w:space="0" w:color="FFFFFF" w:themeColor="background1"/>
              <w:right w:val="single" w:sz="4" w:space="0" w:color="FFFFFF" w:themeColor="background1"/>
            </w:tcBorders>
            <w:textDirection w:val="btLr"/>
            <w:hideMark/>
          </w:tcPr>
          <w:p w14:paraId="37BC6BBE" w14:textId="77777777" w:rsidR="00A22265" w:rsidRPr="005C6EFE" w:rsidRDefault="00A22265" w:rsidP="001A48D7">
            <w:pPr>
              <w:spacing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5C6EFE">
              <w:rPr>
                <w:rFonts w:asciiTheme="minorHAnsi" w:hAnsiTheme="minorHAnsi"/>
                <w:caps/>
                <w:sz w:val="18"/>
                <w:szCs w:val="20"/>
              </w:rPr>
              <w:t xml:space="preserve">Site of other Significance </w:t>
            </w:r>
          </w:p>
        </w:tc>
        <w:tc>
          <w:tcPr>
            <w:tcW w:w="396" w:type="pct"/>
            <w:tcBorders>
              <w:top w:val="single" w:sz="4" w:space="0" w:color="FFFFFF" w:themeColor="background1"/>
              <w:left w:val="single" w:sz="4" w:space="0" w:color="FFFFFF" w:themeColor="background1"/>
              <w:bottom w:val="single" w:sz="18" w:space="0" w:color="FFFFFF" w:themeColor="background1"/>
              <w:right w:val="single" w:sz="4" w:space="0" w:color="FFFFFF" w:themeColor="background1"/>
            </w:tcBorders>
            <w:textDirection w:val="btLr"/>
            <w:hideMark/>
          </w:tcPr>
          <w:p w14:paraId="527E3994" w14:textId="77777777" w:rsidR="00A22265" w:rsidRPr="005C6EFE" w:rsidRDefault="00A22265" w:rsidP="001A48D7">
            <w:pPr>
              <w:spacing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5C6EFE">
              <w:rPr>
                <w:rFonts w:asciiTheme="minorHAnsi" w:hAnsiTheme="minorHAnsi"/>
                <w:caps/>
                <w:sz w:val="18"/>
                <w:szCs w:val="20"/>
              </w:rPr>
              <w:t>Key site of hydrodynamic diversity</w:t>
            </w:r>
          </w:p>
        </w:tc>
        <w:tc>
          <w:tcPr>
            <w:tcW w:w="396" w:type="pct"/>
            <w:tcBorders>
              <w:top w:val="single" w:sz="4" w:space="0" w:color="FFFFFF" w:themeColor="background1"/>
              <w:left w:val="single" w:sz="4" w:space="0" w:color="FFFFFF" w:themeColor="background1"/>
              <w:bottom w:val="single" w:sz="18" w:space="0" w:color="FFFFFF" w:themeColor="background1"/>
              <w:right w:val="single" w:sz="4" w:space="0" w:color="FFFFFF" w:themeColor="background1"/>
            </w:tcBorders>
            <w:textDirection w:val="btLr"/>
            <w:hideMark/>
          </w:tcPr>
          <w:p w14:paraId="4F73CFA3" w14:textId="77777777" w:rsidR="00A22265" w:rsidRPr="005C6EFE" w:rsidRDefault="00A22265" w:rsidP="001A48D7">
            <w:pPr>
              <w:spacing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5C6EFE">
              <w:rPr>
                <w:rFonts w:asciiTheme="minorHAnsi" w:hAnsiTheme="minorHAnsi"/>
                <w:caps/>
                <w:sz w:val="18"/>
                <w:szCs w:val="20"/>
              </w:rPr>
              <w:t xml:space="preserve">Threatened species </w:t>
            </w:r>
          </w:p>
        </w:tc>
        <w:tc>
          <w:tcPr>
            <w:tcW w:w="392" w:type="pct"/>
            <w:tcBorders>
              <w:top w:val="single" w:sz="4" w:space="0" w:color="FFFFFF" w:themeColor="background1"/>
              <w:left w:val="single" w:sz="4" w:space="0" w:color="FFFFFF" w:themeColor="background1"/>
              <w:bottom w:val="single" w:sz="18" w:space="0" w:color="FFFFFF" w:themeColor="background1"/>
              <w:right w:val="single" w:sz="4" w:space="0" w:color="FFFFFF" w:themeColor="background1"/>
            </w:tcBorders>
            <w:textDirection w:val="btLr"/>
            <w:hideMark/>
          </w:tcPr>
          <w:p w14:paraId="28F17722" w14:textId="77777777" w:rsidR="00A22265" w:rsidRPr="005C6EFE" w:rsidRDefault="00A22265" w:rsidP="001A48D7">
            <w:pPr>
              <w:spacing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5C6EFE">
              <w:rPr>
                <w:rFonts w:asciiTheme="minorHAnsi" w:hAnsiTheme="minorHAnsi"/>
                <w:caps/>
                <w:sz w:val="18"/>
                <w:szCs w:val="20"/>
              </w:rPr>
              <w:t xml:space="preserve">Dry period / drought refuge </w:t>
            </w:r>
          </w:p>
        </w:tc>
        <w:tc>
          <w:tcPr>
            <w:tcW w:w="650" w:type="pct"/>
            <w:tcBorders>
              <w:top w:val="single" w:sz="4" w:space="0" w:color="FFFFFF" w:themeColor="background1"/>
              <w:left w:val="single" w:sz="4" w:space="0" w:color="FFFFFF" w:themeColor="background1"/>
              <w:bottom w:val="single" w:sz="18" w:space="0" w:color="FFFFFF" w:themeColor="background1"/>
              <w:right w:val="single" w:sz="4" w:space="0" w:color="FFFFFF" w:themeColor="background1"/>
            </w:tcBorders>
            <w:textDirection w:val="btLr"/>
          </w:tcPr>
          <w:p w14:paraId="527421CD" w14:textId="77777777" w:rsidR="00A22265" w:rsidRPr="005C6EFE" w:rsidRDefault="00A22265" w:rsidP="001A48D7">
            <w:pPr>
              <w:spacing w:line="240" w:lineRule="exact"/>
              <w:cnfStyle w:val="100000000000" w:firstRow="1" w:lastRow="0" w:firstColumn="0" w:lastColumn="0" w:oddVBand="0" w:evenVBand="0" w:oddHBand="0" w:evenHBand="0" w:firstRowFirstColumn="0" w:firstRowLastColumn="0" w:lastRowFirstColumn="0" w:lastRowLastColumn="0"/>
              <w:rPr>
                <w:rFonts w:asciiTheme="minorHAnsi" w:hAnsiTheme="minorHAnsi"/>
                <w:caps/>
                <w:sz w:val="18"/>
                <w:szCs w:val="20"/>
              </w:rPr>
            </w:pPr>
            <w:r w:rsidRPr="005C6EFE">
              <w:rPr>
                <w:rFonts w:asciiTheme="minorHAnsi" w:hAnsiTheme="minorHAnsi"/>
                <w:caps/>
                <w:sz w:val="18"/>
                <w:szCs w:val="20"/>
              </w:rPr>
              <w:t>In-scope for C’th water</w:t>
            </w:r>
          </w:p>
        </w:tc>
      </w:tr>
      <w:tr w:rsidR="00A22265" w:rsidRPr="00B33FF1" w14:paraId="0ACA7E27" w14:textId="77777777" w:rsidTr="00B33FF1">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982" w:type="pct"/>
            <w:tcBorders>
              <w:top w:val="single" w:sz="18" w:space="0" w:color="FFFFFF" w:themeColor="background1"/>
            </w:tcBorders>
            <w:hideMark/>
          </w:tcPr>
          <w:p w14:paraId="0B2955F8" w14:textId="77777777" w:rsidR="00A22265" w:rsidRPr="00B33FF1" w:rsidRDefault="00A22265" w:rsidP="001A48D7">
            <w:pPr>
              <w:tabs>
                <w:tab w:val="left" w:pos="318"/>
                <w:tab w:val="left" w:pos="567"/>
              </w:tabs>
              <w:spacing w:before="16" w:after="16" w:line="320" w:lineRule="exact"/>
              <w:contextualSpacing/>
              <w:rPr>
                <w:rFonts w:asciiTheme="minorHAnsi" w:hAnsiTheme="minorHAnsi"/>
                <w:b w:val="0"/>
                <w:sz w:val="18"/>
                <w:szCs w:val="20"/>
              </w:rPr>
            </w:pPr>
            <w:r w:rsidRPr="00B33FF1">
              <w:rPr>
                <w:rFonts w:asciiTheme="minorHAnsi" w:hAnsiTheme="minorHAnsi"/>
                <w:b w:val="0"/>
                <w:sz w:val="18"/>
                <w:szCs w:val="20"/>
              </w:rPr>
              <w:t>Lachlan River – Condobolin to Booligal</w:t>
            </w:r>
          </w:p>
        </w:tc>
        <w:tc>
          <w:tcPr>
            <w:tcW w:w="396" w:type="pct"/>
            <w:tcBorders>
              <w:top w:val="single" w:sz="18" w:space="0" w:color="FFFFFF" w:themeColor="background1"/>
            </w:tcBorders>
          </w:tcPr>
          <w:p w14:paraId="4BD3C6BC" w14:textId="77777777" w:rsidR="00A22265" w:rsidRPr="00B33FF1" w:rsidRDefault="00A22265" w:rsidP="001A48D7">
            <w:pPr>
              <w:spacing w:before="16" w:after="1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20"/>
              </w:rPr>
            </w:pPr>
            <w:r w:rsidRPr="00B33FF1">
              <w:rPr>
                <w:rFonts w:asciiTheme="minorHAnsi" w:hAnsiTheme="minorHAnsi"/>
                <w:sz w:val="18"/>
                <w:szCs w:val="20"/>
              </w:rPr>
              <w:t>*</w:t>
            </w:r>
          </w:p>
        </w:tc>
        <w:tc>
          <w:tcPr>
            <w:tcW w:w="395" w:type="pct"/>
            <w:tcBorders>
              <w:top w:val="single" w:sz="18" w:space="0" w:color="FFFFFF" w:themeColor="background1"/>
            </w:tcBorders>
          </w:tcPr>
          <w:p w14:paraId="167C0A9E" w14:textId="77777777" w:rsidR="00A22265" w:rsidRPr="00B33FF1" w:rsidRDefault="00A22265" w:rsidP="001A48D7">
            <w:pPr>
              <w:spacing w:before="16" w:after="1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20"/>
              </w:rPr>
            </w:pPr>
            <w:r w:rsidRPr="00B33FF1">
              <w:rPr>
                <w:rFonts w:asciiTheme="minorHAnsi" w:hAnsiTheme="minorHAnsi"/>
                <w:sz w:val="18"/>
                <w:szCs w:val="20"/>
              </w:rPr>
              <w:t>*</w:t>
            </w:r>
          </w:p>
        </w:tc>
        <w:tc>
          <w:tcPr>
            <w:tcW w:w="395" w:type="pct"/>
            <w:tcBorders>
              <w:top w:val="single" w:sz="18" w:space="0" w:color="FFFFFF" w:themeColor="background1"/>
            </w:tcBorders>
            <w:hideMark/>
          </w:tcPr>
          <w:p w14:paraId="2FB00D97" w14:textId="77777777" w:rsidR="00A22265" w:rsidRPr="00B33FF1" w:rsidRDefault="00A22265" w:rsidP="001A48D7">
            <w:pPr>
              <w:spacing w:before="16" w:after="1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20"/>
              </w:rPr>
            </w:pPr>
            <w:r w:rsidRPr="00B33FF1">
              <w:rPr>
                <w:rFonts w:asciiTheme="minorHAnsi" w:hAnsiTheme="minorHAnsi"/>
                <w:sz w:val="18"/>
                <w:szCs w:val="20"/>
              </w:rPr>
              <w:t>*</w:t>
            </w:r>
          </w:p>
        </w:tc>
        <w:tc>
          <w:tcPr>
            <w:tcW w:w="396" w:type="pct"/>
            <w:tcBorders>
              <w:top w:val="single" w:sz="18" w:space="0" w:color="FFFFFF" w:themeColor="background1"/>
            </w:tcBorders>
          </w:tcPr>
          <w:p w14:paraId="10062A8E" w14:textId="77777777" w:rsidR="00A22265" w:rsidRPr="00B33FF1" w:rsidRDefault="00A22265" w:rsidP="001A48D7">
            <w:pPr>
              <w:spacing w:before="16" w:after="1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20"/>
              </w:rPr>
            </w:pPr>
            <w:r w:rsidRPr="00B33FF1">
              <w:rPr>
                <w:rFonts w:asciiTheme="minorHAnsi" w:hAnsiTheme="minorHAnsi"/>
                <w:sz w:val="18"/>
                <w:szCs w:val="20"/>
              </w:rPr>
              <w:t>*</w:t>
            </w:r>
          </w:p>
        </w:tc>
        <w:tc>
          <w:tcPr>
            <w:tcW w:w="396" w:type="pct"/>
            <w:tcBorders>
              <w:top w:val="single" w:sz="18" w:space="0" w:color="FFFFFF" w:themeColor="background1"/>
            </w:tcBorders>
          </w:tcPr>
          <w:p w14:paraId="579B551D" w14:textId="77777777" w:rsidR="00A22265" w:rsidRPr="00B33FF1" w:rsidRDefault="00A22265" w:rsidP="001A48D7">
            <w:pPr>
              <w:spacing w:before="16" w:after="1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20"/>
              </w:rPr>
            </w:pPr>
            <w:r w:rsidRPr="00B33FF1">
              <w:rPr>
                <w:rFonts w:asciiTheme="minorHAnsi" w:hAnsiTheme="minorHAnsi"/>
                <w:sz w:val="18"/>
                <w:szCs w:val="20"/>
              </w:rPr>
              <w:t>*</w:t>
            </w:r>
          </w:p>
        </w:tc>
        <w:tc>
          <w:tcPr>
            <w:tcW w:w="392" w:type="pct"/>
            <w:tcBorders>
              <w:top w:val="single" w:sz="18" w:space="0" w:color="FFFFFF" w:themeColor="background1"/>
            </w:tcBorders>
          </w:tcPr>
          <w:p w14:paraId="7D1D16F8" w14:textId="77777777" w:rsidR="00A22265" w:rsidRPr="00B33FF1" w:rsidRDefault="00A22265" w:rsidP="001A48D7">
            <w:pPr>
              <w:spacing w:before="16" w:after="1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20"/>
              </w:rPr>
            </w:pPr>
            <w:r w:rsidRPr="00B33FF1">
              <w:rPr>
                <w:rFonts w:asciiTheme="minorHAnsi" w:hAnsiTheme="minorHAnsi"/>
                <w:sz w:val="18"/>
                <w:szCs w:val="20"/>
              </w:rPr>
              <w:t>*</w:t>
            </w:r>
          </w:p>
        </w:tc>
        <w:tc>
          <w:tcPr>
            <w:tcW w:w="650" w:type="pct"/>
            <w:tcBorders>
              <w:top w:val="single" w:sz="18" w:space="0" w:color="FFFFFF" w:themeColor="background1"/>
            </w:tcBorders>
          </w:tcPr>
          <w:p w14:paraId="60071556" w14:textId="77777777" w:rsidR="00A22265" w:rsidRPr="00B33FF1" w:rsidRDefault="00A22265" w:rsidP="001A48D7">
            <w:pPr>
              <w:spacing w:before="16" w:after="16"/>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20"/>
              </w:rPr>
            </w:pPr>
            <w:r w:rsidRPr="00B33FF1">
              <w:rPr>
                <w:rFonts w:asciiTheme="minorHAnsi" w:hAnsiTheme="minorHAnsi"/>
                <w:sz w:val="18"/>
                <w:szCs w:val="20"/>
              </w:rPr>
              <w:t>Y</w:t>
            </w:r>
          </w:p>
        </w:tc>
      </w:tr>
    </w:tbl>
    <w:p w14:paraId="413506DE" w14:textId="52C3780C" w:rsidR="00A22265" w:rsidRDefault="00A544F8" w:rsidP="00B33FF1">
      <w:r>
        <w:fldChar w:fldCharType="begin"/>
      </w:r>
      <w:r>
        <w:instrText xml:space="preserve"> ADDIN </w:instrText>
      </w:r>
      <w:r>
        <w:fldChar w:fldCharType="end"/>
      </w:r>
    </w:p>
    <w:sectPr w:rsidR="00A22265" w:rsidSect="00B467F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ED3E27" w14:textId="77777777" w:rsidR="0041500F" w:rsidRDefault="0041500F" w:rsidP="00AD4BD6">
      <w:r>
        <w:separator/>
      </w:r>
    </w:p>
    <w:p w14:paraId="41766317" w14:textId="77777777" w:rsidR="0041500F" w:rsidRDefault="0041500F"/>
  </w:endnote>
  <w:endnote w:type="continuationSeparator" w:id="0">
    <w:p w14:paraId="06AB9752" w14:textId="77777777" w:rsidR="0041500F" w:rsidRDefault="0041500F" w:rsidP="00AD4BD6">
      <w:r>
        <w:continuationSeparator/>
      </w:r>
    </w:p>
    <w:p w14:paraId="7FD8DC28" w14:textId="77777777" w:rsidR="0041500F" w:rsidRDefault="0041500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Times">
    <w:panose1 w:val="02020603050405020304"/>
    <w:charset w:val="00"/>
    <w:family w:val="roman"/>
    <w:pitch w:val="variable"/>
    <w:sig w:usb0="00000003" w:usb1="00000000" w:usb2="00000000" w:usb3="00000000" w:csb0="00000001" w:csb1="00000000"/>
  </w:font>
  <w:font w:name="Khmer UI">
    <w:panose1 w:val="020B0502040204020203"/>
    <w:charset w:val="00"/>
    <w:family w:val="swiss"/>
    <w:pitch w:val="variable"/>
    <w:sig w:usb0="8000002F" w:usb1="0000204A" w:usb2="0001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MyriadPro-Bold">
    <w:altName w:val="Cambria"/>
    <w:panose1 w:val="00000000000000000000"/>
    <w:charset w:val="4D"/>
    <w:family w:val="auto"/>
    <w:notTrueType/>
    <w:pitch w:val="default"/>
    <w:sig w:usb0="00000003" w:usb1="00000000" w:usb2="00000000" w:usb3="00000000" w:csb0="00000001" w:csb1="00000000"/>
  </w:font>
  <w:font w:name="MyriadPro-Regular">
    <w:altName w:val="Cambria"/>
    <w:panose1 w:val="020B0503030403020204"/>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enir Book">
    <w:altName w:val="Tw Cen MT"/>
    <w:charset w:val="00"/>
    <w:family w:val="auto"/>
    <w:pitch w:val="variable"/>
    <w:sig w:usb0="00000001" w:usb1="5000204A" w:usb2="00000000" w:usb3="00000000" w:csb0="0000009B" w:csb1="00000000"/>
  </w:font>
  <w:font w:name="Calibri Light">
    <w:panose1 w:val="020F0302020204030204"/>
    <w:charset w:val="00"/>
    <w:family w:val="swiss"/>
    <w:pitch w:val="variable"/>
    <w:sig w:usb0="A00002EF" w:usb1="4000207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Verlag Black">
    <w:altName w:val="Arial"/>
    <w:panose1 w:val="00000000000000000000"/>
    <w:charset w:val="00"/>
    <w:family w:val="modern"/>
    <w:notTrueType/>
    <w:pitch w:val="variable"/>
    <w:sig w:usb0="00000001" w:usb1="0000006A" w:usb2="00000000" w:usb3="00000000" w:csb0="000001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4AECF1" w14:textId="77777777" w:rsidR="0041500F" w:rsidRDefault="0041500F" w:rsidP="003D0E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C708934" w14:textId="77777777" w:rsidR="0041500F" w:rsidRDefault="0041500F" w:rsidP="003D0E73">
    <w:pPr>
      <w:pStyle w:val="Footer"/>
      <w:ind w:right="360"/>
      <w:rPr>
        <w:rStyle w:val="PageNumber"/>
      </w:rPr>
    </w:pPr>
  </w:p>
  <w:p w14:paraId="344C7DD0" w14:textId="77777777" w:rsidR="0041500F" w:rsidRDefault="0041500F" w:rsidP="00AD4B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90F2B1" w14:textId="77777777" w:rsidR="0041500F" w:rsidRDefault="0041500F" w:rsidP="009D0DB5">
    <w:pPr>
      <w:pStyle w:val="Footer"/>
      <w:tabs>
        <w:tab w:val="center" w:pos="3473"/>
        <w:tab w:val="right" w:pos="6946"/>
      </w:tabs>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C2692D">
      <w:rPr>
        <w:rStyle w:val="PageNumber"/>
        <w:b/>
        <w:sz w:val="20"/>
      </w:rPr>
      <w:instrText xml:space="preserve"> PAGE </w:instrText>
    </w:r>
    <w:r w:rsidRPr="00C2692D">
      <w:rPr>
        <w:rStyle w:val="PageNumber"/>
        <w:b/>
        <w:sz w:val="20"/>
      </w:rPr>
      <w:fldChar w:fldCharType="separate"/>
    </w:r>
    <w:r w:rsidR="00043ED9">
      <w:rPr>
        <w:rStyle w:val="PageNumber"/>
        <w:b/>
        <w:noProof/>
        <w:sz w:val="20"/>
      </w:rPr>
      <w:t>iv</w:t>
    </w:r>
    <w:r w:rsidRPr="00C2692D">
      <w:rPr>
        <w:rStyle w:val="PageNumbe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B3B12D" w14:textId="77777777" w:rsidR="0041500F" w:rsidRPr="00B45693" w:rsidRDefault="0041500F" w:rsidP="00885DB8">
    <w:pPr>
      <w:pStyle w:val="Footer"/>
      <w:tabs>
        <w:tab w:val="center" w:pos="3473"/>
        <w:tab w:val="right" w:pos="6946"/>
      </w:tabs>
      <w:rPr>
        <w:rFonts w:ascii="Verlag Black" w:hAnsi="Verlag Black"/>
        <w:color w:val="404040"/>
      </w:rPr>
    </w:pPr>
    <w:r w:rsidRPr="00B45693">
      <w:rPr>
        <w:rFonts w:ascii="Verlag Black" w:hAnsi="Verlag Black"/>
        <w:color w:val="404040"/>
      </w:rPr>
      <w:t>APPLIEDECOLOGY.EDU.AU</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9D7A7F" w14:textId="77777777" w:rsidR="0041500F" w:rsidRDefault="0041500F" w:rsidP="00E72DC8">
    <w:pPr>
      <w:pStyle w:val="Footer"/>
      <w:jc w:val="center"/>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C2692D">
      <w:rPr>
        <w:rStyle w:val="PageNumber"/>
        <w:b/>
        <w:sz w:val="20"/>
      </w:rPr>
      <w:instrText xml:space="preserve"> PAGE </w:instrText>
    </w:r>
    <w:r w:rsidRPr="00C2692D">
      <w:rPr>
        <w:rStyle w:val="PageNumber"/>
        <w:b/>
        <w:sz w:val="20"/>
      </w:rPr>
      <w:fldChar w:fldCharType="separate"/>
    </w:r>
    <w:r>
      <w:rPr>
        <w:rStyle w:val="PageNumber"/>
        <w:b/>
        <w:noProof/>
        <w:sz w:val="20"/>
      </w:rPr>
      <w:t>22</w:t>
    </w:r>
    <w:r w:rsidRPr="00C2692D">
      <w:rPr>
        <w:rStyle w:val="PageNumbe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1AEF91" w14:textId="77777777" w:rsidR="0041500F" w:rsidRDefault="0041500F" w:rsidP="00DF26F8">
    <w:pPr>
      <w:pStyle w:val="BusName"/>
      <w:spacing w:after="0"/>
      <w:rPr>
        <w:b w:val="0"/>
        <w:sz w:val="14"/>
      </w:rPr>
    </w:pPr>
    <w:bookmarkStart w:id="48" w:name="BusName41"/>
    <w:bookmarkEnd w:id="48"/>
    <w:r>
      <w:tab/>
    </w:r>
  </w:p>
  <w:p w14:paraId="7E655946" w14:textId="77777777" w:rsidR="0041500F" w:rsidRDefault="0041500F">
    <w:bookmarkStart w:id="49" w:name="_Toc36006342"/>
    <w:bookmarkEnd w:id="49"/>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0AFB97" w14:textId="77777777" w:rsidR="0041500F" w:rsidRDefault="0041500F" w:rsidP="00696E7D">
    <w:pPr>
      <w:pStyle w:val="Footer"/>
      <w:jc w:val="center"/>
      <w:rPr>
        <w:noProof/>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2457196"/>
      <w:docPartObj>
        <w:docPartGallery w:val="Page Numbers (Bottom of Page)"/>
        <w:docPartUnique/>
      </w:docPartObj>
    </w:sdtPr>
    <w:sdtEndPr>
      <w:rPr>
        <w:noProof/>
      </w:rPr>
    </w:sdtEndPr>
    <w:sdtContent>
      <w:p w14:paraId="7EE544F8" w14:textId="77777777" w:rsidR="0041500F" w:rsidRDefault="0041500F">
        <w:pPr>
          <w:pStyle w:val="Footer"/>
          <w:jc w:val="center"/>
        </w:pPr>
        <w:r>
          <w:fldChar w:fldCharType="begin"/>
        </w:r>
        <w:r>
          <w:instrText xml:space="preserve"> PAGE   \* MERGEFORMAT </w:instrText>
        </w:r>
        <w:r>
          <w:fldChar w:fldCharType="separate"/>
        </w:r>
        <w:r w:rsidR="00043ED9">
          <w:rPr>
            <w:noProof/>
          </w:rPr>
          <w:t>123</w:t>
        </w:r>
        <w:r>
          <w:rPr>
            <w:noProof/>
          </w:rPr>
          <w:fldChar w:fldCharType="end"/>
        </w:r>
      </w:p>
    </w:sdtContent>
  </w:sdt>
  <w:p w14:paraId="3C93CE7D" w14:textId="77777777" w:rsidR="0041500F" w:rsidRDefault="0041500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D7B0A7" w14:textId="77777777" w:rsidR="0041500F" w:rsidRDefault="0041500F" w:rsidP="00AD4BD6">
      <w:r>
        <w:separator/>
      </w:r>
    </w:p>
    <w:p w14:paraId="73A0CBEF" w14:textId="77777777" w:rsidR="0041500F" w:rsidRDefault="0041500F"/>
  </w:footnote>
  <w:footnote w:type="continuationSeparator" w:id="0">
    <w:p w14:paraId="2D3F01B1" w14:textId="77777777" w:rsidR="0041500F" w:rsidRDefault="0041500F" w:rsidP="00AD4BD6">
      <w:r>
        <w:continuationSeparator/>
      </w:r>
    </w:p>
    <w:p w14:paraId="6530A1B7" w14:textId="77777777" w:rsidR="0041500F" w:rsidRDefault="0041500F"/>
  </w:footnote>
  <w:footnote w:id="1">
    <w:p w14:paraId="0C98090E" w14:textId="488DBC59" w:rsidR="0041500F" w:rsidRPr="00A22265" w:rsidRDefault="0041500F">
      <w:pPr>
        <w:pStyle w:val="FootnoteText"/>
        <w:rPr>
          <w:lang w:val="en-AU"/>
        </w:rPr>
      </w:pPr>
      <w:r>
        <w:rPr>
          <w:rStyle w:val="FootnoteReference"/>
        </w:rPr>
        <w:footnoteRef/>
      </w:r>
      <w:r>
        <w:t xml:space="preserve"> The </w:t>
      </w:r>
      <w:r w:rsidRPr="00481104">
        <w:rPr>
          <w:i/>
        </w:rPr>
        <w:t>Commonwealth Environmental Water Portfolio Management Plan: Lachlan River 2017-18</w:t>
      </w:r>
      <w:r>
        <w:t xml:space="preserve"> (Commonwealth of Australia, 2017) includes a section on e</w:t>
      </w:r>
      <w:r w:rsidRPr="00481104">
        <w:t xml:space="preserve">xpected outcomes from the </w:t>
      </w:r>
      <w:r w:rsidRPr="00481104">
        <w:rPr>
          <w:i/>
        </w:rPr>
        <w:t>Basin-wide Environmental Watering Strategy</w:t>
      </w:r>
      <w:r w:rsidRPr="00481104">
        <w:t xml:space="preserve"> </w:t>
      </w:r>
      <w:r>
        <w:fldChar w:fldCharType="begin"/>
      </w:r>
      <w:r>
        <w:instrText xml:space="preserve"> ADDIN EN.CITE &lt;EndNote&gt;&lt;Cite&gt;&lt;Author&gt;MDBA&lt;/Author&gt;&lt;Year&gt;2014&lt;/Year&gt;&lt;RecNum&gt;256&lt;/RecNum&gt;&lt;DisplayText&gt;(MDBA 2014)&lt;/DisplayText&gt;&lt;record&gt;&lt;rec-number&gt;256&lt;/rec-number&gt;&lt;foreign-keys&gt;&lt;key app="EN" db-id="0a0zttz0gewd9befav559p5osxw5sftwfpdv"&gt;256&lt;/key&gt;&lt;/foreign-keys&gt;&lt;ref-type name="Report"&gt;27&lt;/ref-type&gt;&lt;contributors&gt;&lt;authors&gt;&lt;author&gt;MDBA&lt;/author&gt;&lt;/authors&gt;&lt;/contributors&gt;&lt;titles&gt;&lt;title&gt;Basin-wide enviromental watering strategy&lt;/title&gt;&lt;/titles&gt;&lt;volume&gt;20/14&lt;/volume&gt;&lt;number&gt;MDBA Publication No 20/14&lt;/number&gt;&lt;dates&gt;&lt;year&gt;2014&lt;/year&gt;&lt;/dates&gt;&lt;pub-location&gt;Canberra, Australia&lt;/pub-location&gt;&lt;publisher&gt;Murray–Darling Basin Authority&lt;/publisher&gt;&lt;urls&gt;&lt;/urls&gt;&lt;/record&gt;&lt;/Cite&gt;&lt;Cite&gt;&lt;Author&gt;MDBA&lt;/Author&gt;&lt;Year&gt;2014&lt;/Year&gt;&lt;RecNum&gt;256&lt;/RecNum&gt;&lt;record&gt;&lt;rec-number&gt;256&lt;/rec-number&gt;&lt;foreign-keys&gt;&lt;key app="EN" db-id="0a0zttz0gewd9befav559p5osxw5sftwfpdv"&gt;256&lt;/key&gt;&lt;/foreign-keys&gt;&lt;ref-type name="Report"&gt;27&lt;/ref-type&gt;&lt;contributors&gt;&lt;authors&gt;&lt;author&gt;MDBA&lt;/author&gt;&lt;/authors&gt;&lt;/contributors&gt;&lt;titles&gt;&lt;title&gt;Basin-wide enviromental watering strategy&lt;/title&gt;&lt;/titles&gt;&lt;volume&gt;20/14&lt;/volume&gt;&lt;number&gt;MDBA Publication No 20/14&lt;/number&gt;&lt;dates&gt;&lt;year&gt;2014&lt;/year&gt;&lt;/dates&gt;&lt;pub-location&gt;Canberra, Australia&lt;/pub-location&gt;&lt;publisher&gt;Murray–Darling Basin Authority&lt;/publisher&gt;&lt;urls&gt;&lt;/urls&gt;&lt;/record&gt;&lt;/Cite&gt;&lt;/EndNote&gt;</w:instrText>
      </w:r>
      <w:r>
        <w:fldChar w:fldCharType="separate"/>
      </w:r>
      <w:r>
        <w:rPr>
          <w:noProof/>
        </w:rPr>
        <w:t>(MDBA 2014)</w:t>
      </w:r>
      <w:r>
        <w:fldChar w:fldCharType="end"/>
      </w:r>
      <w:r>
        <w:rPr>
          <w:lang w:val="en-AU"/>
        </w:rPr>
        <w:t xml:space="preserve">. </w:t>
      </w:r>
      <w:r>
        <w:t xml:space="preserve">That section of the 2017-18 plan is included as </w:t>
      </w:r>
      <w:r>
        <w:rPr>
          <w:lang w:val="en-AU"/>
        </w:rPr>
        <w:t xml:space="preserve">Section </w:t>
      </w:r>
      <w:r>
        <w:rPr>
          <w:lang w:val="en-AU"/>
        </w:rPr>
        <w:fldChar w:fldCharType="begin"/>
      </w:r>
      <w:r>
        <w:rPr>
          <w:lang w:val="en-AU"/>
        </w:rPr>
        <w:instrText xml:space="preserve"> REF _Ref530056312 \r \h </w:instrText>
      </w:r>
      <w:r>
        <w:rPr>
          <w:lang w:val="en-AU"/>
        </w:rPr>
      </w:r>
      <w:r>
        <w:rPr>
          <w:lang w:val="en-AU"/>
        </w:rPr>
        <w:fldChar w:fldCharType="separate"/>
      </w:r>
      <w:r>
        <w:rPr>
          <w:lang w:val="en-AU"/>
        </w:rPr>
        <w:t>11</w:t>
      </w:r>
      <w:r>
        <w:rPr>
          <w:lang w:val="en-AU"/>
        </w:rPr>
        <w:fldChar w:fldCharType="end"/>
      </w:r>
      <w:r>
        <w:rPr>
          <w:lang w:val="en-AU"/>
        </w:rPr>
        <w:t>: Appendix</w:t>
      </w:r>
      <w:r>
        <w:t xml:space="preserve"> A as the 2017-18 plan is no longer available from the CEWO’s website (has been replaced by the 2018-19 Portfolio Management Plan).</w:t>
      </w:r>
    </w:p>
  </w:footnote>
  <w:footnote w:id="2">
    <w:p w14:paraId="7430A870" w14:textId="77777777" w:rsidR="0041500F" w:rsidRDefault="0041500F" w:rsidP="00924476">
      <w:pPr>
        <w:pStyle w:val="FootnoteText"/>
        <w:rPr>
          <w:lang w:eastAsia="en-US"/>
        </w:rPr>
      </w:pPr>
      <w:r>
        <w:rPr>
          <w:rStyle w:val="FootnoteReference"/>
        </w:rPr>
        <w:footnoteRef/>
      </w:r>
      <w:r>
        <w:rPr>
          <w:rStyle w:val="FootnoteReference"/>
        </w:rPr>
        <w:footnoteRef/>
      </w:r>
      <w:r>
        <w:t xml:space="preserve"> Lake Ita had originally been established as an optional site for vegetation monitoring (Dyer et al., 2014). With the cessation of access to Murrumbidgil Swamp, Lake Ita is now being monitored each year. As this is likely to continue to the end of the monitoring, a new riparian plot was established at Lake Ita to provide replication for the red gum tree community plots.</w:t>
      </w:r>
    </w:p>
  </w:footnote>
  <w:footnote w:id="3">
    <w:p w14:paraId="09BABD56" w14:textId="77777777" w:rsidR="0041500F" w:rsidRDefault="0041500F" w:rsidP="00924476">
      <w:pPr>
        <w:pStyle w:val="FootnoteText"/>
      </w:pPr>
      <w:r>
        <w:rPr>
          <w:rStyle w:val="FootnoteReference"/>
        </w:rPr>
        <w:footnoteRef/>
      </w:r>
      <w:r>
        <w:t xml:space="preserve"> Four species not identified in 2015-16 </w:t>
      </w:r>
      <w:r>
        <w:rPr>
          <w:lang w:val="en-AU"/>
        </w:rPr>
        <w:t xml:space="preserve">were </w:t>
      </w:r>
      <w:r>
        <w:t>identified</w:t>
      </w:r>
      <w:r>
        <w:rPr>
          <w:lang w:val="en-AU"/>
        </w:rPr>
        <w:t xml:space="preserve"> in 2017 and are included here</w:t>
      </w:r>
      <w:r>
        <w:t>.</w:t>
      </w:r>
    </w:p>
  </w:footnote>
  <w:footnote w:id="4">
    <w:p w14:paraId="4A76B6D3" w14:textId="2D6EF859" w:rsidR="0041500F" w:rsidRPr="000711CE" w:rsidRDefault="0041500F">
      <w:pPr>
        <w:pStyle w:val="FootnoteText"/>
        <w:rPr>
          <w:lang w:val="en-AU"/>
        </w:rPr>
      </w:pPr>
      <w:r>
        <w:rPr>
          <w:rStyle w:val="FootnoteReference"/>
        </w:rPr>
        <w:footnoteRef/>
      </w:r>
      <w:r>
        <w:t xml:space="preserve"> </w:t>
      </w:r>
      <w:hyperlink r:id="rId1" w:history="1">
        <w:r>
          <w:rPr>
            <w:rStyle w:val="Hyperlink"/>
          </w:rPr>
          <w:t>https://www.environment.nsw.gov.au/threatenedspeciesapp/profile.aspx?id=10106</w:t>
        </w:r>
      </w:hyperlink>
      <w:r>
        <w:rPr>
          <w:lang w:val="en-AU"/>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09353" w14:textId="77777777" w:rsidR="00043ED9" w:rsidRDefault="00043ED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B58C41" w14:textId="01501D3C" w:rsidR="0041500F" w:rsidRPr="00841CAB" w:rsidRDefault="0041500F" w:rsidP="00F62FB7">
    <w:pPr>
      <w:rPr>
        <w:sz w:val="20"/>
        <w:szCs w:val="20"/>
      </w:rPr>
    </w:pPr>
    <w:r w:rsidRPr="00841CAB">
      <w:rPr>
        <w:sz w:val="20"/>
        <w:szCs w:val="20"/>
      </w:rPr>
      <w:t>Long Term I</w:t>
    </w:r>
    <w:r>
      <w:rPr>
        <w:sz w:val="20"/>
        <w:szCs w:val="20"/>
      </w:rPr>
      <w:t>ntervention monitoring project:</w:t>
    </w:r>
    <w:r w:rsidRPr="00841CAB">
      <w:rPr>
        <w:sz w:val="20"/>
        <w:szCs w:val="20"/>
      </w:rPr>
      <w:t xml:space="preserve"> Lower Lachlan river system 2017-18 Technical Reports</w:t>
    </w:r>
  </w:p>
  <w:p w14:paraId="09D2442D" w14:textId="77777777" w:rsidR="0041500F" w:rsidRPr="005B3215" w:rsidRDefault="0041500F" w:rsidP="000E0995">
    <w:pPr>
      <w:pStyle w:val="Header"/>
    </w:pPr>
    <w:r>
      <w:rPr>
        <w:noProof/>
        <w:lang w:eastAsia="en-AU"/>
      </w:rPr>
      <w:drawing>
        <wp:anchor distT="0" distB="0" distL="114300" distR="114300" simplePos="0" relativeHeight="251658752" behindDoc="1" locked="0" layoutInCell="1" allowOverlap="1" wp14:anchorId="162FDAA8" wp14:editId="44E4155B">
          <wp:simplePos x="0" y="0"/>
          <wp:positionH relativeFrom="column">
            <wp:posOffset>-540385</wp:posOffset>
          </wp:positionH>
          <wp:positionV relativeFrom="paragraph">
            <wp:posOffset>53975</wp:posOffset>
          </wp:positionV>
          <wp:extent cx="7529195" cy="107315"/>
          <wp:effectExtent l="0" t="0" r="0" b="6985"/>
          <wp:wrapNone/>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068282" w14:textId="77777777" w:rsidR="0041500F" w:rsidRPr="00FA2F18" w:rsidRDefault="0041500F" w:rsidP="000E4739">
    <w:pPr>
      <w:pStyle w:val="Heading1WHITE"/>
      <w:tabs>
        <w:tab w:val="left" w:pos="1050"/>
      </w:tabs>
    </w:pPr>
    <w:r>
      <w:rPr>
        <w:lang w:val="en-AU" w:eastAsia="en-AU"/>
      </w:rPr>
      <w:drawing>
        <wp:anchor distT="0" distB="0" distL="114300" distR="114300" simplePos="0" relativeHeight="251659776" behindDoc="0" locked="0" layoutInCell="1" allowOverlap="1" wp14:anchorId="7D1411FB" wp14:editId="0602C6CB">
          <wp:simplePos x="0" y="0"/>
          <wp:positionH relativeFrom="column">
            <wp:posOffset>-236220</wp:posOffset>
          </wp:positionH>
          <wp:positionV relativeFrom="page">
            <wp:posOffset>542925</wp:posOffset>
          </wp:positionV>
          <wp:extent cx="3416300" cy="727075"/>
          <wp:effectExtent l="0" t="0" r="0" b="0"/>
          <wp:wrapNone/>
          <wp:docPr id="76" name="Picture 39" descr="C:\Users\s650370.UCSTAFF\AppData\Local\Microsoft\Windows\Temporary Internet Files\Content.Word\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650370.UCSTAFF\AppData\Local\Microsoft\Windows\Temporary Internet Files\Content.Word\CEWO_logo_inline_highR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6300" cy="7270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7728" behindDoc="0" locked="0" layoutInCell="1" allowOverlap="1" wp14:anchorId="33910FEC" wp14:editId="5F1C90B9">
          <wp:simplePos x="0" y="0"/>
          <wp:positionH relativeFrom="column">
            <wp:posOffset>4083685</wp:posOffset>
          </wp:positionH>
          <wp:positionV relativeFrom="paragraph">
            <wp:posOffset>-95885</wp:posOffset>
          </wp:positionV>
          <wp:extent cx="2566670" cy="915670"/>
          <wp:effectExtent l="0" t="0" r="5080" b="0"/>
          <wp:wrapSquare wrapText="bothSides"/>
          <wp:docPr id="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66670" cy="91567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6704" behindDoc="1" locked="0" layoutInCell="1" allowOverlap="1" wp14:anchorId="65E8E7B1" wp14:editId="330D4D04">
          <wp:simplePos x="0" y="0"/>
          <wp:positionH relativeFrom="column">
            <wp:posOffset>-546735</wp:posOffset>
          </wp:positionH>
          <wp:positionV relativeFrom="paragraph">
            <wp:posOffset>-1263015</wp:posOffset>
          </wp:positionV>
          <wp:extent cx="7574280" cy="3606800"/>
          <wp:effectExtent l="0" t="0" r="7620" b="0"/>
          <wp:wrapNone/>
          <wp:docPr id="7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74280" cy="36068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5EFC51" w14:textId="77777777" w:rsidR="0041500F" w:rsidRPr="00D94C16" w:rsidRDefault="0041500F" w:rsidP="00F62FB7">
    <w:pPr>
      <w:rPr>
        <w:sz w:val="40"/>
      </w:rPr>
    </w:pPr>
    <w:r>
      <w:t>Long Term Intervention monitoring project:  Lower Lachlan river system</w:t>
    </w:r>
  </w:p>
  <w:p w14:paraId="52028033" w14:textId="77777777" w:rsidR="0041500F" w:rsidRPr="005B3215" w:rsidRDefault="0041500F" w:rsidP="00AD4BD6">
    <w:pPr>
      <w:pStyle w:val="Header"/>
    </w:pPr>
    <w:r>
      <w:rPr>
        <w:noProof/>
        <w:lang w:eastAsia="en-AU"/>
      </w:rPr>
      <w:drawing>
        <wp:anchor distT="0" distB="0" distL="114300" distR="114300" simplePos="0" relativeHeight="251655680" behindDoc="1" locked="0" layoutInCell="1" allowOverlap="1" wp14:anchorId="20505285" wp14:editId="447A7768">
          <wp:simplePos x="0" y="0"/>
          <wp:positionH relativeFrom="column">
            <wp:posOffset>-540385</wp:posOffset>
          </wp:positionH>
          <wp:positionV relativeFrom="paragraph">
            <wp:posOffset>53975</wp:posOffset>
          </wp:positionV>
          <wp:extent cx="7529195" cy="107315"/>
          <wp:effectExtent l="0" t="0" r="0" b="6985"/>
          <wp:wrapNone/>
          <wp:docPr id="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21AC2"/>
    <w:multiLevelType w:val="hybridMultilevel"/>
    <w:tmpl w:val="5B0413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055B4E"/>
    <w:multiLevelType w:val="hybridMultilevel"/>
    <w:tmpl w:val="B08C97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9106C96"/>
    <w:multiLevelType w:val="hybridMultilevel"/>
    <w:tmpl w:val="18CA53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C832901"/>
    <w:multiLevelType w:val="hybridMultilevel"/>
    <w:tmpl w:val="F406125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 w15:restartNumberingAfterBreak="0">
    <w:nsid w:val="0CA251B9"/>
    <w:multiLevelType w:val="hybridMultilevel"/>
    <w:tmpl w:val="3C0E32DC"/>
    <w:lvl w:ilvl="0" w:tplc="72EEB368">
      <w:start w:val="1"/>
      <w:numFmt w:val="bullet"/>
      <w:pStyle w:val="jawBullet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2323C4"/>
    <w:multiLevelType w:val="hybridMultilevel"/>
    <w:tmpl w:val="9670F2C6"/>
    <w:lvl w:ilvl="0" w:tplc="0C090011">
      <w:start w:val="1"/>
      <w:numFmt w:val="decimal"/>
      <w:lvlText w:val="%1)"/>
      <w:lvlJc w:val="left"/>
      <w:pPr>
        <w:tabs>
          <w:tab w:val="num" w:pos="-1440"/>
        </w:tabs>
        <w:ind w:left="-1440" w:hanging="360"/>
      </w:pPr>
      <w:rPr>
        <w:rFonts w:hint="default"/>
      </w:rPr>
    </w:lvl>
    <w:lvl w:ilvl="1" w:tplc="36585A3A">
      <w:start w:val="1"/>
      <w:numFmt w:val="bullet"/>
      <w:lvlText w:val="o"/>
      <w:lvlJc w:val="left"/>
      <w:pPr>
        <w:ind w:left="-720" w:hanging="360"/>
      </w:pPr>
      <w:rPr>
        <w:rFonts w:ascii="Courier New" w:hAnsi="Courier New" w:hint="default"/>
      </w:rPr>
    </w:lvl>
    <w:lvl w:ilvl="2" w:tplc="0C090005" w:tentative="1">
      <w:start w:val="1"/>
      <w:numFmt w:val="bullet"/>
      <w:lvlText w:val=""/>
      <w:lvlJc w:val="left"/>
      <w:pPr>
        <w:ind w:left="0" w:hanging="360"/>
      </w:pPr>
      <w:rPr>
        <w:rFonts w:ascii="Wingdings" w:hAnsi="Wingdings" w:hint="default"/>
      </w:rPr>
    </w:lvl>
    <w:lvl w:ilvl="3" w:tplc="0C090001" w:tentative="1">
      <w:start w:val="1"/>
      <w:numFmt w:val="bullet"/>
      <w:lvlText w:val=""/>
      <w:lvlJc w:val="left"/>
      <w:pPr>
        <w:ind w:left="720" w:hanging="360"/>
      </w:pPr>
      <w:rPr>
        <w:rFonts w:ascii="Symbol" w:hAnsi="Symbol" w:hint="default"/>
      </w:rPr>
    </w:lvl>
    <w:lvl w:ilvl="4" w:tplc="0C090003" w:tentative="1">
      <w:start w:val="1"/>
      <w:numFmt w:val="bullet"/>
      <w:lvlText w:val="o"/>
      <w:lvlJc w:val="left"/>
      <w:pPr>
        <w:ind w:left="1440" w:hanging="360"/>
      </w:pPr>
      <w:rPr>
        <w:rFonts w:ascii="Courier New" w:hAnsi="Courier New" w:hint="default"/>
      </w:rPr>
    </w:lvl>
    <w:lvl w:ilvl="5" w:tplc="0C090005" w:tentative="1">
      <w:start w:val="1"/>
      <w:numFmt w:val="bullet"/>
      <w:lvlText w:val=""/>
      <w:lvlJc w:val="left"/>
      <w:pPr>
        <w:ind w:left="2160" w:hanging="360"/>
      </w:pPr>
      <w:rPr>
        <w:rFonts w:ascii="Wingdings" w:hAnsi="Wingdings" w:hint="default"/>
      </w:rPr>
    </w:lvl>
    <w:lvl w:ilvl="6" w:tplc="0C090001" w:tentative="1">
      <w:start w:val="1"/>
      <w:numFmt w:val="bullet"/>
      <w:lvlText w:val=""/>
      <w:lvlJc w:val="left"/>
      <w:pPr>
        <w:ind w:left="2880" w:hanging="360"/>
      </w:pPr>
      <w:rPr>
        <w:rFonts w:ascii="Symbol" w:hAnsi="Symbol" w:hint="default"/>
      </w:rPr>
    </w:lvl>
    <w:lvl w:ilvl="7" w:tplc="0C090003" w:tentative="1">
      <w:start w:val="1"/>
      <w:numFmt w:val="bullet"/>
      <w:lvlText w:val="o"/>
      <w:lvlJc w:val="left"/>
      <w:pPr>
        <w:ind w:left="3600" w:hanging="360"/>
      </w:pPr>
      <w:rPr>
        <w:rFonts w:ascii="Courier New" w:hAnsi="Courier New" w:hint="default"/>
      </w:rPr>
    </w:lvl>
    <w:lvl w:ilvl="8" w:tplc="0C090005" w:tentative="1">
      <w:start w:val="1"/>
      <w:numFmt w:val="bullet"/>
      <w:lvlText w:val=""/>
      <w:lvlJc w:val="left"/>
      <w:pPr>
        <w:ind w:left="4320" w:hanging="360"/>
      </w:pPr>
      <w:rPr>
        <w:rFonts w:ascii="Wingdings" w:hAnsi="Wingdings" w:hint="default"/>
      </w:rPr>
    </w:lvl>
  </w:abstractNum>
  <w:abstractNum w:abstractNumId="6" w15:restartNumberingAfterBreak="0">
    <w:nsid w:val="1085686C"/>
    <w:multiLevelType w:val="hybridMultilevel"/>
    <w:tmpl w:val="28C0CF82"/>
    <w:lvl w:ilvl="0" w:tplc="0C090001">
      <w:start w:val="1"/>
      <w:numFmt w:val="bullet"/>
      <w:pStyle w:val="Header1Numbering"/>
      <w:lvlText w:val=""/>
      <w:lvlJc w:val="left"/>
      <w:pPr>
        <w:tabs>
          <w:tab w:val="num" w:pos="720"/>
        </w:tabs>
        <w:ind w:left="720" w:hanging="360"/>
      </w:pPr>
      <w:rPr>
        <w:rFonts w:ascii="Symbol" w:hAnsi="Symbol" w:hint="default"/>
      </w:rPr>
    </w:lvl>
    <w:lvl w:ilvl="1" w:tplc="0C090003">
      <w:start w:val="1"/>
      <w:numFmt w:val="bullet"/>
      <w:pStyle w:val="Header2Numbering"/>
      <w:lvlText w:val="o"/>
      <w:lvlJc w:val="left"/>
      <w:pPr>
        <w:tabs>
          <w:tab w:val="num" w:pos="1440"/>
        </w:tabs>
        <w:ind w:left="1440" w:hanging="360"/>
      </w:pPr>
      <w:rPr>
        <w:rFonts w:ascii="Courier New" w:hAnsi="Courier New" w:hint="default"/>
      </w:rPr>
    </w:lvl>
    <w:lvl w:ilvl="2" w:tplc="0C090005">
      <w:start w:val="1"/>
      <w:numFmt w:val="bullet"/>
      <w:pStyle w:val="Header3Numbering"/>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1B74A1F"/>
    <w:multiLevelType w:val="multilevel"/>
    <w:tmpl w:val="7E18F06C"/>
    <w:lvl w:ilvl="0">
      <w:start w:val="1"/>
      <w:numFmt w:val="decimal"/>
      <w:pStyle w:val="WarrantyL1"/>
      <w:suff w:val="nothing"/>
      <w:lvlText w:val="Warranty %1"/>
      <w:lvlJc w:val="left"/>
      <w:pPr>
        <w:ind w:left="0" w:firstLine="0"/>
      </w:pPr>
      <w:rPr>
        <w:rFonts w:hint="default"/>
      </w:rPr>
    </w:lvl>
    <w:lvl w:ilvl="1">
      <w:start w:val="1"/>
      <w:numFmt w:val="decimal"/>
      <w:pStyle w:val="WarrantyL2"/>
      <w:lvlText w:val="%1.%2"/>
      <w:lvlJc w:val="left"/>
      <w:pPr>
        <w:tabs>
          <w:tab w:val="num" w:pos="680"/>
        </w:tabs>
        <w:ind w:left="680" w:hanging="680"/>
      </w:pPr>
      <w:rPr>
        <w:rFonts w:hint="default"/>
      </w:rPr>
    </w:lvl>
    <w:lvl w:ilvl="2">
      <w:start w:val="1"/>
      <w:numFmt w:val="lowerLetter"/>
      <w:pStyle w:val="WarrantyL3"/>
      <w:lvlText w:val="(%3)"/>
      <w:lvlJc w:val="left"/>
      <w:pPr>
        <w:tabs>
          <w:tab w:val="num" w:pos="1361"/>
        </w:tabs>
        <w:ind w:left="1361" w:hanging="681"/>
      </w:pPr>
      <w:rPr>
        <w:rFonts w:hint="default"/>
      </w:rPr>
    </w:lvl>
    <w:lvl w:ilvl="3">
      <w:start w:val="1"/>
      <w:numFmt w:val="lowerRoman"/>
      <w:pStyle w:val="WarrantyL4"/>
      <w:lvlText w:val="(%4)"/>
      <w:lvlJc w:val="left"/>
      <w:pPr>
        <w:tabs>
          <w:tab w:val="num" w:pos="2041"/>
        </w:tabs>
        <w:ind w:left="2041" w:hanging="680"/>
      </w:pPr>
      <w:rPr>
        <w:rFonts w:hint="default"/>
      </w:rPr>
    </w:lvl>
    <w:lvl w:ilvl="4">
      <w:start w:val="1"/>
      <w:numFmt w:val="upperLetter"/>
      <w:pStyle w:val="WarrantyL5"/>
      <w:lvlText w:val="(%5)"/>
      <w:lvlJc w:val="left"/>
      <w:pPr>
        <w:tabs>
          <w:tab w:val="num" w:pos="2722"/>
        </w:tabs>
        <w:ind w:left="2722" w:hanging="681"/>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567"/>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8" w15:restartNumberingAfterBreak="0">
    <w:nsid w:val="133509D2"/>
    <w:multiLevelType w:val="hybridMultilevel"/>
    <w:tmpl w:val="8102AF12"/>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B6F29D7"/>
    <w:multiLevelType w:val="hybridMultilevel"/>
    <w:tmpl w:val="A4748CB0"/>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DF903AF"/>
    <w:multiLevelType w:val="hybridMultilevel"/>
    <w:tmpl w:val="EC0AF0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E5C5FEF"/>
    <w:multiLevelType w:val="hybridMultilevel"/>
    <w:tmpl w:val="FA8C6C0E"/>
    <w:lvl w:ilvl="0" w:tplc="7932D974">
      <w:numFmt w:val="bullet"/>
      <w:lvlText w:val="-"/>
      <w:lvlJc w:val="left"/>
      <w:pPr>
        <w:ind w:left="720" w:hanging="360"/>
      </w:pPr>
      <w:rPr>
        <w:rFonts w:ascii="Calibri" w:eastAsia="MS Mincho"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1A26BF3"/>
    <w:multiLevelType w:val="hybridMultilevel"/>
    <w:tmpl w:val="26A02DFC"/>
    <w:lvl w:ilvl="0" w:tplc="57524BF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9097779"/>
    <w:multiLevelType w:val="hybridMultilevel"/>
    <w:tmpl w:val="5AC2512C"/>
    <w:lvl w:ilvl="0" w:tplc="0C09000F">
      <w:start w:val="1"/>
      <w:numFmt w:val="decimal"/>
      <w:lvlText w:val="%1."/>
      <w:lvlJc w:val="left"/>
      <w:pPr>
        <w:tabs>
          <w:tab w:val="num" w:pos="-1440"/>
        </w:tabs>
        <w:ind w:left="-1440" w:hanging="360"/>
      </w:pPr>
      <w:rPr>
        <w:rFonts w:hint="default"/>
      </w:rPr>
    </w:lvl>
    <w:lvl w:ilvl="1" w:tplc="36585A3A">
      <w:start w:val="1"/>
      <w:numFmt w:val="bullet"/>
      <w:lvlText w:val="o"/>
      <w:lvlJc w:val="left"/>
      <w:pPr>
        <w:ind w:left="-720" w:hanging="360"/>
      </w:pPr>
      <w:rPr>
        <w:rFonts w:ascii="Courier New" w:hAnsi="Courier New" w:hint="default"/>
      </w:rPr>
    </w:lvl>
    <w:lvl w:ilvl="2" w:tplc="0C090005" w:tentative="1">
      <w:start w:val="1"/>
      <w:numFmt w:val="bullet"/>
      <w:lvlText w:val=""/>
      <w:lvlJc w:val="left"/>
      <w:pPr>
        <w:ind w:left="0" w:hanging="360"/>
      </w:pPr>
      <w:rPr>
        <w:rFonts w:ascii="Wingdings" w:hAnsi="Wingdings" w:hint="default"/>
      </w:rPr>
    </w:lvl>
    <w:lvl w:ilvl="3" w:tplc="0C090001" w:tentative="1">
      <w:start w:val="1"/>
      <w:numFmt w:val="bullet"/>
      <w:lvlText w:val=""/>
      <w:lvlJc w:val="left"/>
      <w:pPr>
        <w:ind w:left="720" w:hanging="360"/>
      </w:pPr>
      <w:rPr>
        <w:rFonts w:ascii="Symbol" w:hAnsi="Symbol" w:hint="default"/>
      </w:rPr>
    </w:lvl>
    <w:lvl w:ilvl="4" w:tplc="0C090003" w:tentative="1">
      <w:start w:val="1"/>
      <w:numFmt w:val="bullet"/>
      <w:lvlText w:val="o"/>
      <w:lvlJc w:val="left"/>
      <w:pPr>
        <w:ind w:left="1440" w:hanging="360"/>
      </w:pPr>
      <w:rPr>
        <w:rFonts w:ascii="Courier New" w:hAnsi="Courier New" w:hint="default"/>
      </w:rPr>
    </w:lvl>
    <w:lvl w:ilvl="5" w:tplc="0C090005" w:tentative="1">
      <w:start w:val="1"/>
      <w:numFmt w:val="bullet"/>
      <w:lvlText w:val=""/>
      <w:lvlJc w:val="left"/>
      <w:pPr>
        <w:ind w:left="2160" w:hanging="360"/>
      </w:pPr>
      <w:rPr>
        <w:rFonts w:ascii="Wingdings" w:hAnsi="Wingdings" w:hint="default"/>
      </w:rPr>
    </w:lvl>
    <w:lvl w:ilvl="6" w:tplc="0C090001" w:tentative="1">
      <w:start w:val="1"/>
      <w:numFmt w:val="bullet"/>
      <w:lvlText w:val=""/>
      <w:lvlJc w:val="left"/>
      <w:pPr>
        <w:ind w:left="2880" w:hanging="360"/>
      </w:pPr>
      <w:rPr>
        <w:rFonts w:ascii="Symbol" w:hAnsi="Symbol" w:hint="default"/>
      </w:rPr>
    </w:lvl>
    <w:lvl w:ilvl="7" w:tplc="0C090003" w:tentative="1">
      <w:start w:val="1"/>
      <w:numFmt w:val="bullet"/>
      <w:lvlText w:val="o"/>
      <w:lvlJc w:val="left"/>
      <w:pPr>
        <w:ind w:left="3600" w:hanging="360"/>
      </w:pPr>
      <w:rPr>
        <w:rFonts w:ascii="Courier New" w:hAnsi="Courier New" w:hint="default"/>
      </w:rPr>
    </w:lvl>
    <w:lvl w:ilvl="8" w:tplc="0C090005" w:tentative="1">
      <w:start w:val="1"/>
      <w:numFmt w:val="bullet"/>
      <w:lvlText w:val=""/>
      <w:lvlJc w:val="left"/>
      <w:pPr>
        <w:ind w:left="4320" w:hanging="360"/>
      </w:pPr>
      <w:rPr>
        <w:rFonts w:ascii="Wingdings" w:hAnsi="Wingdings" w:hint="default"/>
      </w:rPr>
    </w:lvl>
  </w:abstractNum>
  <w:abstractNum w:abstractNumId="14" w15:restartNumberingAfterBreak="0">
    <w:nsid w:val="2A0405C5"/>
    <w:multiLevelType w:val="hybridMultilevel"/>
    <w:tmpl w:val="02584DF8"/>
    <w:lvl w:ilvl="0" w:tplc="0C090011">
      <w:start w:val="1"/>
      <w:numFmt w:val="decimal"/>
      <w:lvlText w:val="%1)"/>
      <w:lvlJc w:val="left"/>
      <w:pPr>
        <w:tabs>
          <w:tab w:val="num" w:pos="-1440"/>
        </w:tabs>
        <w:ind w:left="-1440" w:hanging="360"/>
      </w:pPr>
      <w:rPr>
        <w:rFonts w:hint="default"/>
      </w:rPr>
    </w:lvl>
    <w:lvl w:ilvl="1" w:tplc="36585A3A">
      <w:start w:val="1"/>
      <w:numFmt w:val="bullet"/>
      <w:lvlText w:val="o"/>
      <w:lvlJc w:val="left"/>
      <w:pPr>
        <w:ind w:left="-720" w:hanging="360"/>
      </w:pPr>
      <w:rPr>
        <w:rFonts w:ascii="Courier New" w:hAnsi="Courier New" w:hint="default"/>
      </w:rPr>
    </w:lvl>
    <w:lvl w:ilvl="2" w:tplc="0C090005" w:tentative="1">
      <w:start w:val="1"/>
      <w:numFmt w:val="bullet"/>
      <w:lvlText w:val=""/>
      <w:lvlJc w:val="left"/>
      <w:pPr>
        <w:ind w:left="0" w:hanging="360"/>
      </w:pPr>
      <w:rPr>
        <w:rFonts w:ascii="Wingdings" w:hAnsi="Wingdings" w:hint="default"/>
      </w:rPr>
    </w:lvl>
    <w:lvl w:ilvl="3" w:tplc="0C090001" w:tentative="1">
      <w:start w:val="1"/>
      <w:numFmt w:val="bullet"/>
      <w:lvlText w:val=""/>
      <w:lvlJc w:val="left"/>
      <w:pPr>
        <w:ind w:left="720" w:hanging="360"/>
      </w:pPr>
      <w:rPr>
        <w:rFonts w:ascii="Symbol" w:hAnsi="Symbol" w:hint="default"/>
      </w:rPr>
    </w:lvl>
    <w:lvl w:ilvl="4" w:tplc="0C090003" w:tentative="1">
      <w:start w:val="1"/>
      <w:numFmt w:val="bullet"/>
      <w:lvlText w:val="o"/>
      <w:lvlJc w:val="left"/>
      <w:pPr>
        <w:ind w:left="1440" w:hanging="360"/>
      </w:pPr>
      <w:rPr>
        <w:rFonts w:ascii="Courier New" w:hAnsi="Courier New" w:hint="default"/>
      </w:rPr>
    </w:lvl>
    <w:lvl w:ilvl="5" w:tplc="0C090005" w:tentative="1">
      <w:start w:val="1"/>
      <w:numFmt w:val="bullet"/>
      <w:lvlText w:val=""/>
      <w:lvlJc w:val="left"/>
      <w:pPr>
        <w:ind w:left="2160" w:hanging="360"/>
      </w:pPr>
      <w:rPr>
        <w:rFonts w:ascii="Wingdings" w:hAnsi="Wingdings" w:hint="default"/>
      </w:rPr>
    </w:lvl>
    <w:lvl w:ilvl="6" w:tplc="0C090001" w:tentative="1">
      <w:start w:val="1"/>
      <w:numFmt w:val="bullet"/>
      <w:lvlText w:val=""/>
      <w:lvlJc w:val="left"/>
      <w:pPr>
        <w:ind w:left="2880" w:hanging="360"/>
      </w:pPr>
      <w:rPr>
        <w:rFonts w:ascii="Symbol" w:hAnsi="Symbol" w:hint="default"/>
      </w:rPr>
    </w:lvl>
    <w:lvl w:ilvl="7" w:tplc="0C090003" w:tentative="1">
      <w:start w:val="1"/>
      <w:numFmt w:val="bullet"/>
      <w:lvlText w:val="o"/>
      <w:lvlJc w:val="left"/>
      <w:pPr>
        <w:ind w:left="3600" w:hanging="360"/>
      </w:pPr>
      <w:rPr>
        <w:rFonts w:ascii="Courier New" w:hAnsi="Courier New" w:hint="default"/>
      </w:rPr>
    </w:lvl>
    <w:lvl w:ilvl="8" w:tplc="0C090005" w:tentative="1">
      <w:start w:val="1"/>
      <w:numFmt w:val="bullet"/>
      <w:lvlText w:val=""/>
      <w:lvlJc w:val="left"/>
      <w:pPr>
        <w:ind w:left="4320" w:hanging="360"/>
      </w:pPr>
      <w:rPr>
        <w:rFonts w:ascii="Wingdings" w:hAnsi="Wingdings" w:hint="default"/>
      </w:rPr>
    </w:lvl>
  </w:abstractNum>
  <w:abstractNum w:abstractNumId="15" w15:restartNumberingAfterBreak="0">
    <w:nsid w:val="2C8C254F"/>
    <w:multiLevelType w:val="hybridMultilevel"/>
    <w:tmpl w:val="DDD245DE"/>
    <w:lvl w:ilvl="0" w:tplc="0C090001">
      <w:start w:val="1"/>
      <w:numFmt w:val="bullet"/>
      <w:lvlText w:val=""/>
      <w:lvlJc w:val="left"/>
      <w:pPr>
        <w:tabs>
          <w:tab w:val="num" w:pos="-1440"/>
        </w:tabs>
        <w:ind w:left="-1440" w:hanging="360"/>
      </w:pPr>
      <w:rPr>
        <w:rFonts w:ascii="Symbol" w:hAnsi="Symbol" w:hint="default"/>
      </w:rPr>
    </w:lvl>
    <w:lvl w:ilvl="1" w:tplc="36585A3A">
      <w:start w:val="1"/>
      <w:numFmt w:val="bullet"/>
      <w:lvlText w:val="o"/>
      <w:lvlJc w:val="left"/>
      <w:pPr>
        <w:ind w:left="-720" w:hanging="360"/>
      </w:pPr>
      <w:rPr>
        <w:rFonts w:ascii="Courier New" w:hAnsi="Courier New" w:hint="default"/>
      </w:rPr>
    </w:lvl>
    <w:lvl w:ilvl="2" w:tplc="0C090005" w:tentative="1">
      <w:start w:val="1"/>
      <w:numFmt w:val="bullet"/>
      <w:lvlText w:val=""/>
      <w:lvlJc w:val="left"/>
      <w:pPr>
        <w:ind w:left="0" w:hanging="360"/>
      </w:pPr>
      <w:rPr>
        <w:rFonts w:ascii="Wingdings" w:hAnsi="Wingdings" w:hint="default"/>
      </w:rPr>
    </w:lvl>
    <w:lvl w:ilvl="3" w:tplc="0C090001" w:tentative="1">
      <w:start w:val="1"/>
      <w:numFmt w:val="bullet"/>
      <w:lvlText w:val=""/>
      <w:lvlJc w:val="left"/>
      <w:pPr>
        <w:ind w:left="720" w:hanging="360"/>
      </w:pPr>
      <w:rPr>
        <w:rFonts w:ascii="Symbol" w:hAnsi="Symbol" w:hint="default"/>
      </w:rPr>
    </w:lvl>
    <w:lvl w:ilvl="4" w:tplc="0C090003" w:tentative="1">
      <w:start w:val="1"/>
      <w:numFmt w:val="bullet"/>
      <w:lvlText w:val="o"/>
      <w:lvlJc w:val="left"/>
      <w:pPr>
        <w:ind w:left="1440" w:hanging="360"/>
      </w:pPr>
      <w:rPr>
        <w:rFonts w:ascii="Courier New" w:hAnsi="Courier New" w:hint="default"/>
      </w:rPr>
    </w:lvl>
    <w:lvl w:ilvl="5" w:tplc="0C090005" w:tentative="1">
      <w:start w:val="1"/>
      <w:numFmt w:val="bullet"/>
      <w:lvlText w:val=""/>
      <w:lvlJc w:val="left"/>
      <w:pPr>
        <w:ind w:left="2160" w:hanging="360"/>
      </w:pPr>
      <w:rPr>
        <w:rFonts w:ascii="Wingdings" w:hAnsi="Wingdings" w:hint="default"/>
      </w:rPr>
    </w:lvl>
    <w:lvl w:ilvl="6" w:tplc="0C090001" w:tentative="1">
      <w:start w:val="1"/>
      <w:numFmt w:val="bullet"/>
      <w:lvlText w:val=""/>
      <w:lvlJc w:val="left"/>
      <w:pPr>
        <w:ind w:left="2880" w:hanging="360"/>
      </w:pPr>
      <w:rPr>
        <w:rFonts w:ascii="Symbol" w:hAnsi="Symbol" w:hint="default"/>
      </w:rPr>
    </w:lvl>
    <w:lvl w:ilvl="7" w:tplc="0C090003" w:tentative="1">
      <w:start w:val="1"/>
      <w:numFmt w:val="bullet"/>
      <w:lvlText w:val="o"/>
      <w:lvlJc w:val="left"/>
      <w:pPr>
        <w:ind w:left="3600" w:hanging="360"/>
      </w:pPr>
      <w:rPr>
        <w:rFonts w:ascii="Courier New" w:hAnsi="Courier New" w:hint="default"/>
      </w:rPr>
    </w:lvl>
    <w:lvl w:ilvl="8" w:tplc="0C090005" w:tentative="1">
      <w:start w:val="1"/>
      <w:numFmt w:val="bullet"/>
      <w:lvlText w:val=""/>
      <w:lvlJc w:val="left"/>
      <w:pPr>
        <w:ind w:left="4320" w:hanging="360"/>
      </w:pPr>
      <w:rPr>
        <w:rFonts w:ascii="Wingdings" w:hAnsi="Wingdings" w:hint="default"/>
      </w:rPr>
    </w:lvl>
  </w:abstractNum>
  <w:abstractNum w:abstractNumId="16" w15:restartNumberingAfterBreak="0">
    <w:nsid w:val="2E0D6877"/>
    <w:multiLevelType w:val="hybridMultilevel"/>
    <w:tmpl w:val="8BAE0EE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FCC4FEE"/>
    <w:multiLevelType w:val="multilevel"/>
    <w:tmpl w:val="6B1EDB6C"/>
    <w:lvl w:ilvl="0">
      <w:start w:val="1"/>
      <w:numFmt w:val="decimal"/>
      <w:pStyle w:val="ClauseLevel3"/>
      <w:lvlText w:val="%1."/>
      <w:lvlJc w:val="left"/>
      <w:pPr>
        <w:tabs>
          <w:tab w:val="num" w:pos="1134"/>
        </w:tabs>
        <w:ind w:left="1134" w:hanging="1134"/>
      </w:pPr>
      <w:rPr>
        <w:sz w:val="20"/>
      </w:rPr>
    </w:lvl>
    <w:lvl w:ilvl="1">
      <w:start w:val="1"/>
      <w:numFmt w:val="decimal"/>
      <w:pStyle w:val="ClauseLevel2"/>
      <w:lvlText w:val="%1.%2."/>
      <w:lvlJc w:val="left"/>
      <w:pPr>
        <w:tabs>
          <w:tab w:val="num" w:pos="1134"/>
        </w:tabs>
        <w:ind w:left="1134" w:hanging="1134"/>
      </w:pPr>
      <w:rPr>
        <w:sz w:val="20"/>
      </w:rPr>
    </w:lvl>
    <w:lvl w:ilvl="2">
      <w:start w:val="1"/>
      <w:numFmt w:val="decimal"/>
      <w:pStyle w:val="ClauseLevel3"/>
      <w:lvlText w:val="%1.%2.%3."/>
      <w:lvlJc w:val="left"/>
      <w:pPr>
        <w:tabs>
          <w:tab w:val="num" w:pos="1134"/>
        </w:tabs>
        <w:ind w:left="1134" w:hanging="1134"/>
      </w:pPr>
      <w:rPr>
        <w:sz w:val="20"/>
      </w:rPr>
    </w:lvl>
    <w:lvl w:ilvl="3">
      <w:start w:val="1"/>
      <w:numFmt w:val="lowerLetter"/>
      <w:pStyle w:val="ClauseLevel4"/>
      <w:lvlText w:val="%4."/>
      <w:lvlJc w:val="left"/>
      <w:pPr>
        <w:tabs>
          <w:tab w:val="num" w:pos="1559"/>
        </w:tabs>
        <w:ind w:left="1559" w:hanging="425"/>
      </w:pPr>
    </w:lvl>
    <w:lvl w:ilvl="4">
      <w:start w:val="1"/>
      <w:numFmt w:val="lowerRoman"/>
      <w:pStyle w:val="ClauseLevel5"/>
      <w:lvlText w:val="%5."/>
      <w:lvlJc w:val="left"/>
      <w:pPr>
        <w:tabs>
          <w:tab w:val="num" w:pos="1985"/>
        </w:tabs>
        <w:ind w:left="1985" w:hanging="426"/>
      </w:pPr>
    </w:lvl>
    <w:lvl w:ilvl="5">
      <w:start w:val="1"/>
      <w:numFmt w:val="upperLetter"/>
      <w:pStyle w:val="ClauseLevel6"/>
      <w:lvlText w:val="%6."/>
      <w:lvlJc w:val="left"/>
      <w:pPr>
        <w:tabs>
          <w:tab w:val="num" w:pos="2410"/>
        </w:tabs>
        <w:ind w:left="2410" w:hanging="425"/>
      </w:pPr>
    </w:lvl>
    <w:lvl w:ilvl="6">
      <w:start w:val="1"/>
      <w:numFmt w:val="upperLetter"/>
      <w:pStyle w:val="ClauseLevel7"/>
      <w:lvlText w:val="%7."/>
      <w:lvlJc w:val="left"/>
      <w:pPr>
        <w:tabs>
          <w:tab w:val="num" w:pos="1985"/>
        </w:tabs>
        <w:ind w:left="1985" w:hanging="426"/>
      </w:pPr>
    </w:lvl>
    <w:lvl w:ilvl="7">
      <w:start w:val="1"/>
      <w:numFmt w:val="upperLetter"/>
      <w:pStyle w:val="ClauseLevel8"/>
      <w:lvlText w:val="%8."/>
      <w:lvlJc w:val="left"/>
      <w:pPr>
        <w:tabs>
          <w:tab w:val="num" w:pos="1985"/>
        </w:tabs>
        <w:ind w:left="1985" w:hanging="426"/>
      </w:pPr>
    </w:lvl>
    <w:lvl w:ilvl="8">
      <w:start w:val="1"/>
      <w:numFmt w:val="upperLetter"/>
      <w:pStyle w:val="ClauseLevel9"/>
      <w:lvlText w:val="%9."/>
      <w:lvlJc w:val="left"/>
      <w:pPr>
        <w:tabs>
          <w:tab w:val="num" w:pos="1985"/>
        </w:tabs>
        <w:ind w:left="1985" w:hanging="426"/>
      </w:pPr>
    </w:lvl>
  </w:abstractNum>
  <w:abstractNum w:abstractNumId="18" w15:restartNumberingAfterBreak="0">
    <w:nsid w:val="3365717A"/>
    <w:multiLevelType w:val="hybridMultilevel"/>
    <w:tmpl w:val="E53EFF26"/>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4723783"/>
    <w:multiLevelType w:val="hybridMultilevel"/>
    <w:tmpl w:val="7BF87A66"/>
    <w:lvl w:ilvl="0" w:tplc="0C090011">
      <w:start w:val="1"/>
      <w:numFmt w:val="decimal"/>
      <w:lvlText w:val="%1)"/>
      <w:lvlJc w:val="left"/>
      <w:pPr>
        <w:tabs>
          <w:tab w:val="num" w:pos="-1440"/>
        </w:tabs>
        <w:ind w:left="-1440" w:hanging="360"/>
      </w:pPr>
      <w:rPr>
        <w:rFonts w:hint="default"/>
      </w:rPr>
    </w:lvl>
    <w:lvl w:ilvl="1" w:tplc="36585A3A">
      <w:start w:val="1"/>
      <w:numFmt w:val="bullet"/>
      <w:lvlText w:val="o"/>
      <w:lvlJc w:val="left"/>
      <w:pPr>
        <w:ind w:left="-720" w:hanging="360"/>
      </w:pPr>
      <w:rPr>
        <w:rFonts w:ascii="Courier New" w:hAnsi="Courier New" w:hint="default"/>
      </w:rPr>
    </w:lvl>
    <w:lvl w:ilvl="2" w:tplc="0C090005" w:tentative="1">
      <w:start w:val="1"/>
      <w:numFmt w:val="bullet"/>
      <w:lvlText w:val=""/>
      <w:lvlJc w:val="left"/>
      <w:pPr>
        <w:ind w:left="0" w:hanging="360"/>
      </w:pPr>
      <w:rPr>
        <w:rFonts w:ascii="Wingdings" w:hAnsi="Wingdings" w:hint="default"/>
      </w:rPr>
    </w:lvl>
    <w:lvl w:ilvl="3" w:tplc="0C090001" w:tentative="1">
      <w:start w:val="1"/>
      <w:numFmt w:val="bullet"/>
      <w:lvlText w:val=""/>
      <w:lvlJc w:val="left"/>
      <w:pPr>
        <w:ind w:left="720" w:hanging="360"/>
      </w:pPr>
      <w:rPr>
        <w:rFonts w:ascii="Symbol" w:hAnsi="Symbol" w:hint="default"/>
      </w:rPr>
    </w:lvl>
    <w:lvl w:ilvl="4" w:tplc="0C090003" w:tentative="1">
      <w:start w:val="1"/>
      <w:numFmt w:val="bullet"/>
      <w:lvlText w:val="o"/>
      <w:lvlJc w:val="left"/>
      <w:pPr>
        <w:ind w:left="1440" w:hanging="360"/>
      </w:pPr>
      <w:rPr>
        <w:rFonts w:ascii="Courier New" w:hAnsi="Courier New" w:hint="default"/>
      </w:rPr>
    </w:lvl>
    <w:lvl w:ilvl="5" w:tplc="0C090005" w:tentative="1">
      <w:start w:val="1"/>
      <w:numFmt w:val="bullet"/>
      <w:lvlText w:val=""/>
      <w:lvlJc w:val="left"/>
      <w:pPr>
        <w:ind w:left="2160" w:hanging="360"/>
      </w:pPr>
      <w:rPr>
        <w:rFonts w:ascii="Wingdings" w:hAnsi="Wingdings" w:hint="default"/>
      </w:rPr>
    </w:lvl>
    <w:lvl w:ilvl="6" w:tplc="0C090001" w:tentative="1">
      <w:start w:val="1"/>
      <w:numFmt w:val="bullet"/>
      <w:lvlText w:val=""/>
      <w:lvlJc w:val="left"/>
      <w:pPr>
        <w:ind w:left="2880" w:hanging="360"/>
      </w:pPr>
      <w:rPr>
        <w:rFonts w:ascii="Symbol" w:hAnsi="Symbol" w:hint="default"/>
      </w:rPr>
    </w:lvl>
    <w:lvl w:ilvl="7" w:tplc="0C090003" w:tentative="1">
      <w:start w:val="1"/>
      <w:numFmt w:val="bullet"/>
      <w:lvlText w:val="o"/>
      <w:lvlJc w:val="left"/>
      <w:pPr>
        <w:ind w:left="3600" w:hanging="360"/>
      </w:pPr>
      <w:rPr>
        <w:rFonts w:ascii="Courier New" w:hAnsi="Courier New" w:hint="default"/>
      </w:rPr>
    </w:lvl>
    <w:lvl w:ilvl="8" w:tplc="0C090005" w:tentative="1">
      <w:start w:val="1"/>
      <w:numFmt w:val="bullet"/>
      <w:lvlText w:val=""/>
      <w:lvlJc w:val="left"/>
      <w:pPr>
        <w:ind w:left="4320" w:hanging="360"/>
      </w:pPr>
      <w:rPr>
        <w:rFonts w:ascii="Wingdings" w:hAnsi="Wingdings" w:hint="default"/>
      </w:rPr>
    </w:lvl>
  </w:abstractNum>
  <w:abstractNum w:abstractNumId="20" w15:restartNumberingAfterBreak="0">
    <w:nsid w:val="386827DD"/>
    <w:multiLevelType w:val="hybridMultilevel"/>
    <w:tmpl w:val="C37A9030"/>
    <w:lvl w:ilvl="0" w:tplc="57524BF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90B2958"/>
    <w:multiLevelType w:val="hybridMultilevel"/>
    <w:tmpl w:val="E53EFF26"/>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A6E5C77"/>
    <w:multiLevelType w:val="hybridMultilevel"/>
    <w:tmpl w:val="B65CA074"/>
    <w:lvl w:ilvl="0" w:tplc="0C090003">
      <w:start w:val="1"/>
      <w:numFmt w:val="bullet"/>
      <w:lvlText w:val="o"/>
      <w:lvlJc w:val="left"/>
      <w:pPr>
        <w:tabs>
          <w:tab w:val="num" w:pos="-1440"/>
        </w:tabs>
        <w:ind w:left="-1440" w:hanging="360"/>
      </w:pPr>
      <w:rPr>
        <w:rFonts w:ascii="Courier New" w:hAnsi="Courier New" w:cs="Courier New" w:hint="default"/>
      </w:rPr>
    </w:lvl>
    <w:lvl w:ilvl="1" w:tplc="36585A3A">
      <w:start w:val="1"/>
      <w:numFmt w:val="bullet"/>
      <w:lvlText w:val="o"/>
      <w:lvlJc w:val="left"/>
      <w:pPr>
        <w:ind w:left="-720" w:hanging="360"/>
      </w:pPr>
      <w:rPr>
        <w:rFonts w:ascii="Courier New" w:hAnsi="Courier New" w:hint="default"/>
      </w:rPr>
    </w:lvl>
    <w:lvl w:ilvl="2" w:tplc="0C090005" w:tentative="1">
      <w:start w:val="1"/>
      <w:numFmt w:val="bullet"/>
      <w:lvlText w:val=""/>
      <w:lvlJc w:val="left"/>
      <w:pPr>
        <w:ind w:left="0" w:hanging="360"/>
      </w:pPr>
      <w:rPr>
        <w:rFonts w:ascii="Wingdings" w:hAnsi="Wingdings" w:hint="default"/>
      </w:rPr>
    </w:lvl>
    <w:lvl w:ilvl="3" w:tplc="0C090001" w:tentative="1">
      <w:start w:val="1"/>
      <w:numFmt w:val="bullet"/>
      <w:lvlText w:val=""/>
      <w:lvlJc w:val="left"/>
      <w:pPr>
        <w:ind w:left="720" w:hanging="360"/>
      </w:pPr>
      <w:rPr>
        <w:rFonts w:ascii="Symbol" w:hAnsi="Symbol" w:hint="default"/>
      </w:rPr>
    </w:lvl>
    <w:lvl w:ilvl="4" w:tplc="0C090003" w:tentative="1">
      <w:start w:val="1"/>
      <w:numFmt w:val="bullet"/>
      <w:lvlText w:val="o"/>
      <w:lvlJc w:val="left"/>
      <w:pPr>
        <w:ind w:left="1440" w:hanging="360"/>
      </w:pPr>
      <w:rPr>
        <w:rFonts w:ascii="Courier New" w:hAnsi="Courier New" w:hint="default"/>
      </w:rPr>
    </w:lvl>
    <w:lvl w:ilvl="5" w:tplc="0C090005" w:tentative="1">
      <w:start w:val="1"/>
      <w:numFmt w:val="bullet"/>
      <w:lvlText w:val=""/>
      <w:lvlJc w:val="left"/>
      <w:pPr>
        <w:ind w:left="2160" w:hanging="360"/>
      </w:pPr>
      <w:rPr>
        <w:rFonts w:ascii="Wingdings" w:hAnsi="Wingdings" w:hint="default"/>
      </w:rPr>
    </w:lvl>
    <w:lvl w:ilvl="6" w:tplc="0C090001" w:tentative="1">
      <w:start w:val="1"/>
      <w:numFmt w:val="bullet"/>
      <w:lvlText w:val=""/>
      <w:lvlJc w:val="left"/>
      <w:pPr>
        <w:ind w:left="2880" w:hanging="360"/>
      </w:pPr>
      <w:rPr>
        <w:rFonts w:ascii="Symbol" w:hAnsi="Symbol" w:hint="default"/>
      </w:rPr>
    </w:lvl>
    <w:lvl w:ilvl="7" w:tplc="0C090003" w:tentative="1">
      <w:start w:val="1"/>
      <w:numFmt w:val="bullet"/>
      <w:lvlText w:val="o"/>
      <w:lvlJc w:val="left"/>
      <w:pPr>
        <w:ind w:left="3600" w:hanging="360"/>
      </w:pPr>
      <w:rPr>
        <w:rFonts w:ascii="Courier New" w:hAnsi="Courier New" w:hint="default"/>
      </w:rPr>
    </w:lvl>
    <w:lvl w:ilvl="8" w:tplc="0C090005" w:tentative="1">
      <w:start w:val="1"/>
      <w:numFmt w:val="bullet"/>
      <w:lvlText w:val=""/>
      <w:lvlJc w:val="left"/>
      <w:pPr>
        <w:ind w:left="4320" w:hanging="360"/>
      </w:pPr>
      <w:rPr>
        <w:rFonts w:ascii="Wingdings" w:hAnsi="Wingdings" w:hint="default"/>
      </w:rPr>
    </w:lvl>
  </w:abstractNum>
  <w:abstractNum w:abstractNumId="23" w15:restartNumberingAfterBreak="0">
    <w:nsid w:val="3A8F3265"/>
    <w:multiLevelType w:val="hybridMultilevel"/>
    <w:tmpl w:val="F8B00A18"/>
    <w:lvl w:ilvl="0" w:tplc="0C090011">
      <w:start w:val="1"/>
      <w:numFmt w:val="decimal"/>
      <w:lvlText w:val="%1)"/>
      <w:lvlJc w:val="left"/>
      <w:pPr>
        <w:ind w:left="-1080" w:hanging="360"/>
      </w:pPr>
    </w:lvl>
    <w:lvl w:ilvl="1" w:tplc="0C090019" w:tentative="1">
      <w:start w:val="1"/>
      <w:numFmt w:val="lowerLetter"/>
      <w:lvlText w:val="%2."/>
      <w:lvlJc w:val="left"/>
      <w:pPr>
        <w:ind w:left="-360" w:hanging="360"/>
      </w:pPr>
    </w:lvl>
    <w:lvl w:ilvl="2" w:tplc="0C09001B" w:tentative="1">
      <w:start w:val="1"/>
      <w:numFmt w:val="lowerRoman"/>
      <w:lvlText w:val="%3."/>
      <w:lvlJc w:val="right"/>
      <w:pPr>
        <w:ind w:left="360" w:hanging="180"/>
      </w:pPr>
    </w:lvl>
    <w:lvl w:ilvl="3" w:tplc="0C09000F" w:tentative="1">
      <w:start w:val="1"/>
      <w:numFmt w:val="decimal"/>
      <w:lvlText w:val="%4."/>
      <w:lvlJc w:val="left"/>
      <w:pPr>
        <w:ind w:left="1080" w:hanging="360"/>
      </w:pPr>
    </w:lvl>
    <w:lvl w:ilvl="4" w:tplc="0C090019" w:tentative="1">
      <w:start w:val="1"/>
      <w:numFmt w:val="lowerLetter"/>
      <w:lvlText w:val="%5."/>
      <w:lvlJc w:val="left"/>
      <w:pPr>
        <w:ind w:left="1800" w:hanging="360"/>
      </w:pPr>
    </w:lvl>
    <w:lvl w:ilvl="5" w:tplc="0C09001B" w:tentative="1">
      <w:start w:val="1"/>
      <w:numFmt w:val="lowerRoman"/>
      <w:lvlText w:val="%6."/>
      <w:lvlJc w:val="right"/>
      <w:pPr>
        <w:ind w:left="2520" w:hanging="180"/>
      </w:pPr>
    </w:lvl>
    <w:lvl w:ilvl="6" w:tplc="0C09000F" w:tentative="1">
      <w:start w:val="1"/>
      <w:numFmt w:val="decimal"/>
      <w:lvlText w:val="%7."/>
      <w:lvlJc w:val="left"/>
      <w:pPr>
        <w:ind w:left="3240" w:hanging="360"/>
      </w:pPr>
    </w:lvl>
    <w:lvl w:ilvl="7" w:tplc="0C090019" w:tentative="1">
      <w:start w:val="1"/>
      <w:numFmt w:val="lowerLetter"/>
      <w:lvlText w:val="%8."/>
      <w:lvlJc w:val="left"/>
      <w:pPr>
        <w:ind w:left="3960" w:hanging="360"/>
      </w:pPr>
    </w:lvl>
    <w:lvl w:ilvl="8" w:tplc="0C09001B" w:tentative="1">
      <w:start w:val="1"/>
      <w:numFmt w:val="lowerRoman"/>
      <w:lvlText w:val="%9."/>
      <w:lvlJc w:val="right"/>
      <w:pPr>
        <w:ind w:left="4680" w:hanging="180"/>
      </w:pPr>
    </w:lvl>
  </w:abstractNum>
  <w:abstractNum w:abstractNumId="24" w15:restartNumberingAfterBreak="0">
    <w:nsid w:val="3C78162F"/>
    <w:multiLevelType w:val="hybridMultilevel"/>
    <w:tmpl w:val="66764F4E"/>
    <w:lvl w:ilvl="0" w:tplc="EFCC21F6">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E643D4F"/>
    <w:multiLevelType w:val="hybridMultilevel"/>
    <w:tmpl w:val="F88C9FA0"/>
    <w:lvl w:ilvl="0" w:tplc="0C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F4F720D"/>
    <w:multiLevelType w:val="hybridMultilevel"/>
    <w:tmpl w:val="EB20DCCC"/>
    <w:lvl w:ilvl="0" w:tplc="FA24F410">
      <w:start w:val="1"/>
      <w:numFmt w:val="bullet"/>
      <w:pStyle w:val="BulletList"/>
      <w:lvlText w:val=""/>
      <w:lvlJc w:val="left"/>
      <w:pPr>
        <w:ind w:left="567" w:hanging="28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191267F"/>
    <w:multiLevelType w:val="multilevel"/>
    <w:tmpl w:val="F03A91C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449D75C2"/>
    <w:multiLevelType w:val="hybridMultilevel"/>
    <w:tmpl w:val="BB4CCF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6637F6E"/>
    <w:multiLevelType w:val="hybridMultilevel"/>
    <w:tmpl w:val="D34CACE8"/>
    <w:lvl w:ilvl="0" w:tplc="66E03988">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47D61BEC"/>
    <w:multiLevelType w:val="hybridMultilevel"/>
    <w:tmpl w:val="D59072F6"/>
    <w:lvl w:ilvl="0" w:tplc="0C090001">
      <w:start w:val="1"/>
      <w:numFmt w:val="bullet"/>
      <w:lvlText w:val=""/>
      <w:lvlJc w:val="left"/>
      <w:pPr>
        <w:ind w:left="1800" w:hanging="360"/>
      </w:pPr>
      <w:rPr>
        <w:rFonts w:ascii="Symbol" w:hAnsi="Symbol"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31" w15:restartNumberingAfterBreak="0">
    <w:nsid w:val="49133264"/>
    <w:multiLevelType w:val="singleLevel"/>
    <w:tmpl w:val="216EDDC0"/>
    <w:lvl w:ilvl="0">
      <w:start w:val="1"/>
      <w:numFmt w:val="decimal"/>
      <w:pStyle w:val="references"/>
      <w:lvlText w:val="[%1]"/>
      <w:legacy w:legacy="1" w:legacySpace="0" w:legacyIndent="360"/>
      <w:lvlJc w:val="left"/>
      <w:pPr>
        <w:ind w:left="360" w:hanging="360"/>
      </w:pPr>
      <w:rPr>
        <w:rFonts w:ascii="Times New Roman" w:hAnsi="Times New Roman" w:hint="default"/>
        <w:b w:val="0"/>
        <w:i w:val="0"/>
        <w:sz w:val="20"/>
      </w:rPr>
    </w:lvl>
  </w:abstractNum>
  <w:abstractNum w:abstractNumId="32" w15:restartNumberingAfterBreak="0">
    <w:nsid w:val="4D0E5AEE"/>
    <w:multiLevelType w:val="hybridMultilevel"/>
    <w:tmpl w:val="AC1E67B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4F581AC7"/>
    <w:multiLevelType w:val="hybridMultilevel"/>
    <w:tmpl w:val="76DE8726"/>
    <w:lvl w:ilvl="0" w:tplc="41C0DE1E">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559F6A1F"/>
    <w:multiLevelType w:val="multilevel"/>
    <w:tmpl w:val="E8AA47E2"/>
    <w:name w:val="StandardBulletedList"/>
    <w:lvl w:ilvl="0">
      <w:start w:val="1"/>
      <w:numFmt w:val="bullet"/>
      <w:pStyle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55E56ABD"/>
    <w:multiLevelType w:val="hybridMultilevel"/>
    <w:tmpl w:val="437EC22E"/>
    <w:lvl w:ilvl="0" w:tplc="0C090011">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5EC1407"/>
    <w:multiLevelType w:val="hybridMultilevel"/>
    <w:tmpl w:val="8E6E96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7F34370"/>
    <w:multiLevelType w:val="hybridMultilevel"/>
    <w:tmpl w:val="E4B6C2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9F0163A"/>
    <w:multiLevelType w:val="hybridMultilevel"/>
    <w:tmpl w:val="E53EFF2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E4A19F4"/>
    <w:multiLevelType w:val="hybridMultilevel"/>
    <w:tmpl w:val="970293E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5F115201"/>
    <w:multiLevelType w:val="hybridMultilevel"/>
    <w:tmpl w:val="4FE6AA80"/>
    <w:lvl w:ilvl="0" w:tplc="0C090011">
      <w:start w:val="1"/>
      <w:numFmt w:val="decimal"/>
      <w:lvlText w:val="%1)"/>
      <w:lvlJc w:val="left"/>
      <w:pPr>
        <w:ind w:left="720" w:hanging="360"/>
      </w:pPr>
      <w:rPr>
        <w:rFonts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5456429"/>
    <w:multiLevelType w:val="multilevel"/>
    <w:tmpl w:val="E898CC72"/>
    <w:numStyleLink w:val="KeyPoints"/>
  </w:abstractNum>
  <w:abstractNum w:abstractNumId="42" w15:restartNumberingAfterBreak="0">
    <w:nsid w:val="68FC610E"/>
    <w:multiLevelType w:val="hybridMultilevel"/>
    <w:tmpl w:val="66C61AF4"/>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3" w15:restartNumberingAfterBreak="0">
    <w:nsid w:val="6B3F1906"/>
    <w:multiLevelType w:val="hybridMultilevel"/>
    <w:tmpl w:val="3E769E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4" w15:restartNumberingAfterBreak="0">
    <w:nsid w:val="6F764EC5"/>
    <w:multiLevelType w:val="multilevel"/>
    <w:tmpl w:val="330CE4EC"/>
    <w:lvl w:ilvl="0">
      <w:start w:val="1"/>
      <w:numFmt w:val="decimal"/>
      <w:lvlText w:val="Schedule %1"/>
      <w:lvlJc w:val="left"/>
      <w:pPr>
        <w:tabs>
          <w:tab w:val="num" w:pos="1418"/>
        </w:tabs>
        <w:ind w:left="1418" w:hanging="1418"/>
      </w:pPr>
    </w:lvl>
    <w:lvl w:ilvl="1">
      <w:start w:val="1"/>
      <w:numFmt w:val="decimal"/>
      <w:pStyle w:val="ScheduleLevel1"/>
      <w:lvlText w:val="%2."/>
      <w:lvlJc w:val="left"/>
      <w:pPr>
        <w:tabs>
          <w:tab w:val="num" w:pos="1134"/>
        </w:tabs>
        <w:ind w:left="1134" w:hanging="1134"/>
      </w:pPr>
    </w:lvl>
    <w:lvl w:ilvl="2">
      <w:start w:val="1"/>
      <w:numFmt w:val="decimal"/>
      <w:lvlText w:val="%2.%3."/>
      <w:lvlJc w:val="left"/>
      <w:pPr>
        <w:tabs>
          <w:tab w:val="num" w:pos="1134"/>
        </w:tabs>
        <w:ind w:left="1134" w:hanging="1134"/>
      </w:pPr>
    </w:lvl>
    <w:lvl w:ilvl="3">
      <w:start w:val="2"/>
      <w:numFmt w:val="lowerLetter"/>
      <w:lvlText w:val="(%4)"/>
      <w:lvlJc w:val="left"/>
      <w:pPr>
        <w:tabs>
          <w:tab w:val="num" w:pos="1134"/>
        </w:tabs>
        <w:ind w:left="1134" w:hanging="1134"/>
      </w:pPr>
    </w:lvl>
    <w:lvl w:ilvl="4">
      <w:start w:val="1"/>
      <w:numFmt w:val="lowerLetter"/>
      <w:pStyle w:val="ScheduleLevel4"/>
      <w:lvlText w:val="%5."/>
      <w:lvlJc w:val="left"/>
      <w:pPr>
        <w:tabs>
          <w:tab w:val="num" w:pos="1559"/>
        </w:tabs>
        <w:ind w:left="1559" w:hanging="425"/>
      </w:pPr>
    </w:lvl>
    <w:lvl w:ilvl="5">
      <w:start w:val="1"/>
      <w:numFmt w:val="lowerRoman"/>
      <w:pStyle w:val="ScheduleLevel5"/>
      <w:lvlText w:val="%6."/>
      <w:lvlJc w:val="left"/>
      <w:pPr>
        <w:tabs>
          <w:tab w:val="num" w:pos="1985"/>
        </w:tabs>
        <w:ind w:left="1985" w:hanging="426"/>
      </w:pPr>
    </w:lvl>
    <w:lvl w:ilvl="6">
      <w:start w:val="1"/>
      <w:numFmt w:val="upperLetter"/>
      <w:pStyle w:val="ScheduleLevel6"/>
      <w:lvlText w:val="%7."/>
      <w:lvlJc w:val="left"/>
      <w:pPr>
        <w:tabs>
          <w:tab w:val="num" w:pos="2410"/>
        </w:tabs>
        <w:ind w:left="2410" w:hanging="425"/>
      </w:pPr>
    </w:lvl>
    <w:lvl w:ilvl="7">
      <w:start w:val="1"/>
      <w:numFmt w:val="upperLetter"/>
      <w:pStyle w:val="ScheduleLevel7"/>
      <w:lvlText w:val="%8."/>
      <w:lvlJc w:val="left"/>
      <w:pPr>
        <w:tabs>
          <w:tab w:val="num" w:pos="1985"/>
        </w:tabs>
        <w:ind w:left="1985" w:hanging="426"/>
      </w:pPr>
    </w:lvl>
    <w:lvl w:ilvl="8">
      <w:start w:val="1"/>
      <w:numFmt w:val="upperLetter"/>
      <w:pStyle w:val="ScheduleLevel8"/>
      <w:lvlText w:val="%9."/>
      <w:lvlJc w:val="left"/>
      <w:pPr>
        <w:tabs>
          <w:tab w:val="num" w:pos="1985"/>
        </w:tabs>
        <w:ind w:left="1985" w:hanging="426"/>
      </w:pPr>
    </w:lvl>
  </w:abstractNum>
  <w:abstractNum w:abstractNumId="45" w15:restartNumberingAfterBreak="0">
    <w:nsid w:val="71191AE0"/>
    <w:multiLevelType w:val="hybridMultilevel"/>
    <w:tmpl w:val="E53EFF2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num w:numId="1">
    <w:abstractNumId w:val="24"/>
  </w:num>
  <w:num w:numId="2">
    <w:abstractNumId w:val="26"/>
  </w:num>
  <w:num w:numId="3">
    <w:abstractNumId w:val="27"/>
  </w:num>
  <w:num w:numId="4">
    <w:abstractNumId w:val="46"/>
  </w:num>
  <w:num w:numId="5">
    <w:abstractNumId w:val="41"/>
  </w:num>
  <w:num w:numId="6">
    <w:abstractNumId w:val="33"/>
  </w:num>
  <w:num w:numId="7">
    <w:abstractNumId w:val="1"/>
  </w:num>
  <w:num w:numId="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20"/>
  </w:num>
  <w:num w:numId="13">
    <w:abstractNumId w:val="29"/>
  </w:num>
  <w:num w:numId="14">
    <w:abstractNumId w:val="37"/>
  </w:num>
  <w:num w:numId="15">
    <w:abstractNumId w:val="45"/>
  </w:num>
  <w:num w:numId="16">
    <w:abstractNumId w:val="9"/>
  </w:num>
  <w:num w:numId="17">
    <w:abstractNumId w:val="6"/>
  </w:num>
  <w:num w:numId="18">
    <w:abstractNumId w:val="34"/>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4"/>
  </w:num>
  <w:num w:numId="21">
    <w:abstractNumId w:val="4"/>
  </w:num>
  <w:num w:numId="22">
    <w:abstractNumId w:val="7"/>
  </w:num>
  <w:num w:numId="23">
    <w:abstractNumId w:val="22"/>
  </w:num>
  <w:num w:numId="24">
    <w:abstractNumId w:val="10"/>
  </w:num>
  <w:num w:numId="25">
    <w:abstractNumId w:val="16"/>
  </w:num>
  <w:num w:numId="26">
    <w:abstractNumId w:val="0"/>
  </w:num>
  <w:num w:numId="27">
    <w:abstractNumId w:val="39"/>
  </w:num>
  <w:num w:numId="28">
    <w:abstractNumId w:val="40"/>
  </w:num>
  <w:num w:numId="29">
    <w:abstractNumId w:val="25"/>
  </w:num>
  <w:num w:numId="30">
    <w:abstractNumId w:val="43"/>
  </w:num>
  <w:num w:numId="3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1"/>
  </w:num>
  <w:num w:numId="33">
    <w:abstractNumId w:val="11"/>
  </w:num>
  <w:num w:numId="34">
    <w:abstractNumId w:val="13"/>
  </w:num>
  <w:num w:numId="35">
    <w:abstractNumId w:val="15"/>
  </w:num>
  <w:num w:numId="36">
    <w:abstractNumId w:val="14"/>
  </w:num>
  <w:num w:numId="37">
    <w:abstractNumId w:val="19"/>
  </w:num>
  <w:num w:numId="38">
    <w:abstractNumId w:val="5"/>
  </w:num>
  <w:num w:numId="39">
    <w:abstractNumId w:val="23"/>
  </w:num>
  <w:num w:numId="40">
    <w:abstractNumId w:val="35"/>
  </w:num>
  <w:num w:numId="41">
    <w:abstractNumId w:val="30"/>
  </w:num>
  <w:num w:numId="42">
    <w:abstractNumId w:val="27"/>
    <w:lvlOverride w:ilvl="0">
      <w:startOverride w:val="45"/>
    </w:lvlOverride>
  </w:num>
  <w:num w:numId="43">
    <w:abstractNumId w:val="32"/>
  </w:num>
  <w:num w:numId="44">
    <w:abstractNumId w:val="8"/>
  </w:num>
  <w:num w:numId="45">
    <w:abstractNumId w:val="21"/>
  </w:num>
  <w:num w:numId="46">
    <w:abstractNumId w:val="18"/>
  </w:num>
  <w:num w:numId="47">
    <w:abstractNumId w:val="28"/>
  </w:num>
  <w:num w:numId="48">
    <w:abstractNumId w:val="36"/>
  </w:num>
  <w:num w:numId="49">
    <w:abstractNumId w:val="12"/>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characterSpacingControl w:val="doNotCompress"/>
  <w:hdrShapeDefaults>
    <o:shapedefaults v:ext="edit" spidmax="24577" style="mso-position-vertical-relative:line"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0&lt;/ScanUnformatted&gt;&lt;ScanChanges&gt;0&lt;/ScanChanges&gt;&lt;Suspended&gt;0&lt;/Suspended&gt;&lt;/ENInstantFormat&gt;"/>
    <w:docVar w:name="EN.Layout" w:val="&lt;ENLayout&gt;&lt;Style&gt;Ec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a0zttz0gewd9befav559p5osxw5sftwfpdv&quot;&gt;Lachlan LTIM&lt;record-ids&gt;&lt;item&gt;21&lt;/item&gt;&lt;item&gt;23&lt;/item&gt;&lt;item&gt;25&lt;/item&gt;&lt;item&gt;26&lt;/item&gt;&lt;item&gt;27&lt;/item&gt;&lt;item&gt;28&lt;/item&gt;&lt;item&gt;29&lt;/item&gt;&lt;item&gt;31&lt;/item&gt;&lt;item&gt;43&lt;/item&gt;&lt;item&gt;63&lt;/item&gt;&lt;item&gt;77&lt;/item&gt;&lt;item&gt;78&lt;/item&gt;&lt;item&gt;79&lt;/item&gt;&lt;item&gt;81&lt;/item&gt;&lt;item&gt;82&lt;/item&gt;&lt;item&gt;83&lt;/item&gt;&lt;item&gt;84&lt;/item&gt;&lt;item&gt;100&lt;/item&gt;&lt;item&gt;102&lt;/item&gt;&lt;item&gt;103&lt;/item&gt;&lt;item&gt;105&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5&lt;/item&gt;&lt;item&gt;126&lt;/item&gt;&lt;item&gt;127&lt;/item&gt;&lt;item&gt;128&lt;/item&gt;&lt;item&gt;129&lt;/item&gt;&lt;item&gt;130&lt;/item&gt;&lt;item&gt;132&lt;/item&gt;&lt;item&gt;140&lt;/item&gt;&lt;item&gt;144&lt;/item&gt;&lt;item&gt;147&lt;/item&gt;&lt;item&gt;148&lt;/item&gt;&lt;item&gt;149&lt;/item&gt;&lt;item&gt;151&lt;/item&gt;&lt;item&gt;156&lt;/item&gt;&lt;item&gt;158&lt;/item&gt;&lt;item&gt;159&lt;/item&gt;&lt;item&gt;161&lt;/item&gt;&lt;item&gt;162&lt;/item&gt;&lt;item&gt;163&lt;/item&gt;&lt;item&gt;164&lt;/item&gt;&lt;item&gt;165&lt;/item&gt;&lt;item&gt;167&lt;/item&gt;&lt;item&gt;168&lt;/item&gt;&lt;item&gt;171&lt;/item&gt;&lt;item&gt;174&lt;/item&gt;&lt;item&gt;175&lt;/item&gt;&lt;item&gt;189&lt;/item&gt;&lt;item&gt;192&lt;/item&gt;&lt;item&gt;193&lt;/item&gt;&lt;item&gt;194&lt;/item&gt;&lt;item&gt;196&lt;/item&gt;&lt;item&gt;198&lt;/item&gt;&lt;item&gt;205&lt;/item&gt;&lt;item&gt;209&lt;/item&gt;&lt;item&gt;210&lt;/item&gt;&lt;item&gt;212&lt;/item&gt;&lt;item&gt;213&lt;/item&gt;&lt;item&gt;214&lt;/item&gt;&lt;item&gt;215&lt;/item&gt;&lt;item&gt;219&lt;/item&gt;&lt;item&gt;221&lt;/item&gt;&lt;item&gt;232&lt;/item&gt;&lt;item&gt;233&lt;/item&gt;&lt;item&gt;234&lt;/item&gt;&lt;item&gt;235&lt;/item&gt;&lt;item&gt;236&lt;/item&gt;&lt;item&gt;237&lt;/item&gt;&lt;item&gt;238&lt;/item&gt;&lt;item&gt;239&lt;/item&gt;&lt;item&gt;240&lt;/item&gt;&lt;item&gt;242&lt;/item&gt;&lt;item&gt;243&lt;/item&gt;&lt;item&gt;244&lt;/item&gt;&lt;item&gt;245&lt;/item&gt;&lt;item&gt;246&lt;/item&gt;&lt;item&gt;248&lt;/item&gt;&lt;item&gt;250&lt;/item&gt;&lt;item&gt;251&lt;/item&gt;&lt;item&gt;252&lt;/item&gt;&lt;item&gt;254&lt;/item&gt;&lt;item&gt;256&lt;/item&gt;&lt;/record-ids&gt;&lt;/item&gt;&lt;/Libraries&gt;"/>
  </w:docVars>
  <w:rsids>
    <w:rsidRoot w:val="001D5FDB"/>
    <w:rsid w:val="00000DD1"/>
    <w:rsid w:val="00001414"/>
    <w:rsid w:val="0000209C"/>
    <w:rsid w:val="00002264"/>
    <w:rsid w:val="000031BF"/>
    <w:rsid w:val="000036B5"/>
    <w:rsid w:val="00004997"/>
    <w:rsid w:val="00005174"/>
    <w:rsid w:val="000051D3"/>
    <w:rsid w:val="00005507"/>
    <w:rsid w:val="00005DC0"/>
    <w:rsid w:val="00011616"/>
    <w:rsid w:val="000132A0"/>
    <w:rsid w:val="00014186"/>
    <w:rsid w:val="00016798"/>
    <w:rsid w:val="000179B5"/>
    <w:rsid w:val="000179EF"/>
    <w:rsid w:val="00021577"/>
    <w:rsid w:val="00024D47"/>
    <w:rsid w:val="00026FF2"/>
    <w:rsid w:val="000300B6"/>
    <w:rsid w:val="00033DB8"/>
    <w:rsid w:val="000343FE"/>
    <w:rsid w:val="00034742"/>
    <w:rsid w:val="00036F98"/>
    <w:rsid w:val="000410FC"/>
    <w:rsid w:val="00042BAA"/>
    <w:rsid w:val="00042C52"/>
    <w:rsid w:val="00043ED9"/>
    <w:rsid w:val="00043F3A"/>
    <w:rsid w:val="0004527A"/>
    <w:rsid w:val="000456F2"/>
    <w:rsid w:val="00045D86"/>
    <w:rsid w:val="00045E7A"/>
    <w:rsid w:val="00046680"/>
    <w:rsid w:val="000505F6"/>
    <w:rsid w:val="00050AB2"/>
    <w:rsid w:val="000526DE"/>
    <w:rsid w:val="00054E06"/>
    <w:rsid w:val="0005595C"/>
    <w:rsid w:val="00056E6F"/>
    <w:rsid w:val="00057564"/>
    <w:rsid w:val="00057B0B"/>
    <w:rsid w:val="000619AE"/>
    <w:rsid w:val="000638ED"/>
    <w:rsid w:val="000643CA"/>
    <w:rsid w:val="00065039"/>
    <w:rsid w:val="00065AEF"/>
    <w:rsid w:val="00067A01"/>
    <w:rsid w:val="000711CE"/>
    <w:rsid w:val="000738DC"/>
    <w:rsid w:val="00073EB3"/>
    <w:rsid w:val="00073FCC"/>
    <w:rsid w:val="00076458"/>
    <w:rsid w:val="0007654C"/>
    <w:rsid w:val="000770EB"/>
    <w:rsid w:val="00081A93"/>
    <w:rsid w:val="00083AFA"/>
    <w:rsid w:val="00083E63"/>
    <w:rsid w:val="00084C93"/>
    <w:rsid w:val="00084E4D"/>
    <w:rsid w:val="00084F11"/>
    <w:rsid w:val="00085CE6"/>
    <w:rsid w:val="00086E45"/>
    <w:rsid w:val="000919C8"/>
    <w:rsid w:val="000935AD"/>
    <w:rsid w:val="000A0D67"/>
    <w:rsid w:val="000A3633"/>
    <w:rsid w:val="000A5B33"/>
    <w:rsid w:val="000A7034"/>
    <w:rsid w:val="000A7517"/>
    <w:rsid w:val="000B46E2"/>
    <w:rsid w:val="000B5C7E"/>
    <w:rsid w:val="000B6048"/>
    <w:rsid w:val="000C016A"/>
    <w:rsid w:val="000C02FB"/>
    <w:rsid w:val="000C13A2"/>
    <w:rsid w:val="000C2FFA"/>
    <w:rsid w:val="000C393B"/>
    <w:rsid w:val="000C5320"/>
    <w:rsid w:val="000C7819"/>
    <w:rsid w:val="000D3150"/>
    <w:rsid w:val="000D31F3"/>
    <w:rsid w:val="000D5E26"/>
    <w:rsid w:val="000D7189"/>
    <w:rsid w:val="000D7622"/>
    <w:rsid w:val="000D7BD8"/>
    <w:rsid w:val="000E0520"/>
    <w:rsid w:val="000E0995"/>
    <w:rsid w:val="000E4739"/>
    <w:rsid w:val="000E4E29"/>
    <w:rsid w:val="000E5F02"/>
    <w:rsid w:val="000E6368"/>
    <w:rsid w:val="000E6F7F"/>
    <w:rsid w:val="000E6FF5"/>
    <w:rsid w:val="000F1A1E"/>
    <w:rsid w:val="000F1E7B"/>
    <w:rsid w:val="000F2C01"/>
    <w:rsid w:val="000F2F6C"/>
    <w:rsid w:val="000F42CE"/>
    <w:rsid w:val="000F48B3"/>
    <w:rsid w:val="000F5E27"/>
    <w:rsid w:val="000F78BC"/>
    <w:rsid w:val="001000F3"/>
    <w:rsid w:val="0010158A"/>
    <w:rsid w:val="00101ABE"/>
    <w:rsid w:val="00102207"/>
    <w:rsid w:val="00102868"/>
    <w:rsid w:val="001033DF"/>
    <w:rsid w:val="00103C83"/>
    <w:rsid w:val="0010431F"/>
    <w:rsid w:val="00105D31"/>
    <w:rsid w:val="001064C4"/>
    <w:rsid w:val="00107FDD"/>
    <w:rsid w:val="00111E52"/>
    <w:rsid w:val="0011227E"/>
    <w:rsid w:val="00112571"/>
    <w:rsid w:val="00112A38"/>
    <w:rsid w:val="001161A0"/>
    <w:rsid w:val="0011706D"/>
    <w:rsid w:val="001205C3"/>
    <w:rsid w:val="00120F91"/>
    <w:rsid w:val="0012166B"/>
    <w:rsid w:val="001238BB"/>
    <w:rsid w:val="00123BBF"/>
    <w:rsid w:val="0012533A"/>
    <w:rsid w:val="001265DF"/>
    <w:rsid w:val="00126A64"/>
    <w:rsid w:val="00126D6D"/>
    <w:rsid w:val="00126EAD"/>
    <w:rsid w:val="001303E5"/>
    <w:rsid w:val="00131F12"/>
    <w:rsid w:val="00134250"/>
    <w:rsid w:val="001351E6"/>
    <w:rsid w:val="001355D3"/>
    <w:rsid w:val="00135CFC"/>
    <w:rsid w:val="00135D86"/>
    <w:rsid w:val="001407B4"/>
    <w:rsid w:val="00143A2F"/>
    <w:rsid w:val="00144085"/>
    <w:rsid w:val="001456A1"/>
    <w:rsid w:val="001478AC"/>
    <w:rsid w:val="001502A1"/>
    <w:rsid w:val="00150D36"/>
    <w:rsid w:val="00151E28"/>
    <w:rsid w:val="00153407"/>
    <w:rsid w:val="0015508F"/>
    <w:rsid w:val="00156C0B"/>
    <w:rsid w:val="00157C69"/>
    <w:rsid w:val="00161037"/>
    <w:rsid w:val="00162361"/>
    <w:rsid w:val="00163243"/>
    <w:rsid w:val="00163E9B"/>
    <w:rsid w:val="00165230"/>
    <w:rsid w:val="00167F42"/>
    <w:rsid w:val="00170307"/>
    <w:rsid w:val="001720B5"/>
    <w:rsid w:val="001728CF"/>
    <w:rsid w:val="00174722"/>
    <w:rsid w:val="00174A47"/>
    <w:rsid w:val="00180D83"/>
    <w:rsid w:val="00182F5F"/>
    <w:rsid w:val="00184489"/>
    <w:rsid w:val="001848EE"/>
    <w:rsid w:val="0018521F"/>
    <w:rsid w:val="001857E4"/>
    <w:rsid w:val="00190095"/>
    <w:rsid w:val="0019009E"/>
    <w:rsid w:val="001908BB"/>
    <w:rsid w:val="00190AAA"/>
    <w:rsid w:val="001911DB"/>
    <w:rsid w:val="001918A7"/>
    <w:rsid w:val="00192B19"/>
    <w:rsid w:val="00195E81"/>
    <w:rsid w:val="00196FF0"/>
    <w:rsid w:val="001A0492"/>
    <w:rsid w:val="001A0FE2"/>
    <w:rsid w:val="001A181C"/>
    <w:rsid w:val="001A2168"/>
    <w:rsid w:val="001A2C60"/>
    <w:rsid w:val="001A4743"/>
    <w:rsid w:val="001A48D7"/>
    <w:rsid w:val="001A4B6D"/>
    <w:rsid w:val="001A63A8"/>
    <w:rsid w:val="001A72D4"/>
    <w:rsid w:val="001A773E"/>
    <w:rsid w:val="001A7FA4"/>
    <w:rsid w:val="001B02AF"/>
    <w:rsid w:val="001B0FC1"/>
    <w:rsid w:val="001B1FDD"/>
    <w:rsid w:val="001B7550"/>
    <w:rsid w:val="001C0449"/>
    <w:rsid w:val="001C0575"/>
    <w:rsid w:val="001C081F"/>
    <w:rsid w:val="001C1E20"/>
    <w:rsid w:val="001C2BCD"/>
    <w:rsid w:val="001C307A"/>
    <w:rsid w:val="001C3903"/>
    <w:rsid w:val="001C394D"/>
    <w:rsid w:val="001C42FD"/>
    <w:rsid w:val="001C44B8"/>
    <w:rsid w:val="001C5AC8"/>
    <w:rsid w:val="001C5F3D"/>
    <w:rsid w:val="001C75C1"/>
    <w:rsid w:val="001D041C"/>
    <w:rsid w:val="001D0BB0"/>
    <w:rsid w:val="001D18F0"/>
    <w:rsid w:val="001D2214"/>
    <w:rsid w:val="001D2B89"/>
    <w:rsid w:val="001D51E8"/>
    <w:rsid w:val="001D5A8F"/>
    <w:rsid w:val="001D5FDB"/>
    <w:rsid w:val="001E2E3C"/>
    <w:rsid w:val="001E386A"/>
    <w:rsid w:val="001E627E"/>
    <w:rsid w:val="001E679E"/>
    <w:rsid w:val="001E6BDC"/>
    <w:rsid w:val="001E6F5E"/>
    <w:rsid w:val="001F2460"/>
    <w:rsid w:val="001F4037"/>
    <w:rsid w:val="001F53D7"/>
    <w:rsid w:val="001F5A73"/>
    <w:rsid w:val="002022F1"/>
    <w:rsid w:val="002023AB"/>
    <w:rsid w:val="00204686"/>
    <w:rsid w:val="00207366"/>
    <w:rsid w:val="002110E6"/>
    <w:rsid w:val="00216215"/>
    <w:rsid w:val="0021631B"/>
    <w:rsid w:val="002166EB"/>
    <w:rsid w:val="00223067"/>
    <w:rsid w:val="002329C2"/>
    <w:rsid w:val="00232E52"/>
    <w:rsid w:val="0023308B"/>
    <w:rsid w:val="002347CF"/>
    <w:rsid w:val="00235373"/>
    <w:rsid w:val="0023691F"/>
    <w:rsid w:val="00237612"/>
    <w:rsid w:val="002378D4"/>
    <w:rsid w:val="00250F77"/>
    <w:rsid w:val="002520F5"/>
    <w:rsid w:val="00254264"/>
    <w:rsid w:val="002564A9"/>
    <w:rsid w:val="00260C93"/>
    <w:rsid w:val="00260EE2"/>
    <w:rsid w:val="002615E6"/>
    <w:rsid w:val="00261B05"/>
    <w:rsid w:val="0026283B"/>
    <w:rsid w:val="002651FE"/>
    <w:rsid w:val="00266067"/>
    <w:rsid w:val="00266550"/>
    <w:rsid w:val="00267005"/>
    <w:rsid w:val="002671D1"/>
    <w:rsid w:val="00267F8F"/>
    <w:rsid w:val="00272966"/>
    <w:rsid w:val="00273C65"/>
    <w:rsid w:val="00274B77"/>
    <w:rsid w:val="00276B5A"/>
    <w:rsid w:val="00276EB7"/>
    <w:rsid w:val="002774D6"/>
    <w:rsid w:val="00277FAE"/>
    <w:rsid w:val="00280AF2"/>
    <w:rsid w:val="00282F6C"/>
    <w:rsid w:val="0028432D"/>
    <w:rsid w:val="00284D5B"/>
    <w:rsid w:val="00285A1A"/>
    <w:rsid w:val="00287400"/>
    <w:rsid w:val="002914A3"/>
    <w:rsid w:val="00292CAD"/>
    <w:rsid w:val="00293E73"/>
    <w:rsid w:val="00295647"/>
    <w:rsid w:val="002A1EBC"/>
    <w:rsid w:val="002A2292"/>
    <w:rsid w:val="002A328E"/>
    <w:rsid w:val="002A4751"/>
    <w:rsid w:val="002A5162"/>
    <w:rsid w:val="002A6527"/>
    <w:rsid w:val="002A6C84"/>
    <w:rsid w:val="002B0AB0"/>
    <w:rsid w:val="002B0F64"/>
    <w:rsid w:val="002B170F"/>
    <w:rsid w:val="002B23DB"/>
    <w:rsid w:val="002B39BB"/>
    <w:rsid w:val="002B5DCD"/>
    <w:rsid w:val="002C0771"/>
    <w:rsid w:val="002C1A3B"/>
    <w:rsid w:val="002C2C16"/>
    <w:rsid w:val="002C302A"/>
    <w:rsid w:val="002C33F1"/>
    <w:rsid w:val="002C62DA"/>
    <w:rsid w:val="002C7626"/>
    <w:rsid w:val="002C7E44"/>
    <w:rsid w:val="002D31F6"/>
    <w:rsid w:val="002D3207"/>
    <w:rsid w:val="002D358A"/>
    <w:rsid w:val="002D3991"/>
    <w:rsid w:val="002E117F"/>
    <w:rsid w:val="002E2279"/>
    <w:rsid w:val="002E2E3B"/>
    <w:rsid w:val="002E375F"/>
    <w:rsid w:val="002E4E6B"/>
    <w:rsid w:val="002E6686"/>
    <w:rsid w:val="002E77CF"/>
    <w:rsid w:val="002E7CAA"/>
    <w:rsid w:val="002E7E42"/>
    <w:rsid w:val="002F0393"/>
    <w:rsid w:val="002F334E"/>
    <w:rsid w:val="002F4962"/>
    <w:rsid w:val="002F5580"/>
    <w:rsid w:val="002F5687"/>
    <w:rsid w:val="002F5D07"/>
    <w:rsid w:val="00300882"/>
    <w:rsid w:val="0030169D"/>
    <w:rsid w:val="00301D68"/>
    <w:rsid w:val="003029E2"/>
    <w:rsid w:val="00303623"/>
    <w:rsid w:val="003042FE"/>
    <w:rsid w:val="0030591C"/>
    <w:rsid w:val="00305E53"/>
    <w:rsid w:val="00306B37"/>
    <w:rsid w:val="00310943"/>
    <w:rsid w:val="003115A3"/>
    <w:rsid w:val="00313E17"/>
    <w:rsid w:val="00314389"/>
    <w:rsid w:val="003147B2"/>
    <w:rsid w:val="00314C35"/>
    <w:rsid w:val="00316C7F"/>
    <w:rsid w:val="0031757C"/>
    <w:rsid w:val="00320188"/>
    <w:rsid w:val="0032128D"/>
    <w:rsid w:val="00321AF1"/>
    <w:rsid w:val="003226B7"/>
    <w:rsid w:val="00325075"/>
    <w:rsid w:val="00326021"/>
    <w:rsid w:val="00326C4F"/>
    <w:rsid w:val="0032722B"/>
    <w:rsid w:val="00327A1D"/>
    <w:rsid w:val="00336D0C"/>
    <w:rsid w:val="00337508"/>
    <w:rsid w:val="003377F9"/>
    <w:rsid w:val="00337A29"/>
    <w:rsid w:val="0034023D"/>
    <w:rsid w:val="00340C89"/>
    <w:rsid w:val="00342741"/>
    <w:rsid w:val="00343254"/>
    <w:rsid w:val="00343B20"/>
    <w:rsid w:val="00346FAB"/>
    <w:rsid w:val="003540EB"/>
    <w:rsid w:val="00355402"/>
    <w:rsid w:val="003570C6"/>
    <w:rsid w:val="003572D4"/>
    <w:rsid w:val="003608BA"/>
    <w:rsid w:val="003644F8"/>
    <w:rsid w:val="00364C0F"/>
    <w:rsid w:val="00364EE8"/>
    <w:rsid w:val="003656EA"/>
    <w:rsid w:val="00365B8F"/>
    <w:rsid w:val="00366B7E"/>
    <w:rsid w:val="00366CB9"/>
    <w:rsid w:val="00370A04"/>
    <w:rsid w:val="00371730"/>
    <w:rsid w:val="00372EED"/>
    <w:rsid w:val="00376378"/>
    <w:rsid w:val="00376DF8"/>
    <w:rsid w:val="00377233"/>
    <w:rsid w:val="003819B6"/>
    <w:rsid w:val="0038388D"/>
    <w:rsid w:val="00386799"/>
    <w:rsid w:val="00387D30"/>
    <w:rsid w:val="00390AF6"/>
    <w:rsid w:val="00391EFC"/>
    <w:rsid w:val="00394E22"/>
    <w:rsid w:val="0039549C"/>
    <w:rsid w:val="003A18D3"/>
    <w:rsid w:val="003A1C2F"/>
    <w:rsid w:val="003A313D"/>
    <w:rsid w:val="003A3187"/>
    <w:rsid w:val="003A544D"/>
    <w:rsid w:val="003A6BDD"/>
    <w:rsid w:val="003B07BD"/>
    <w:rsid w:val="003B3E5D"/>
    <w:rsid w:val="003B6C39"/>
    <w:rsid w:val="003C140D"/>
    <w:rsid w:val="003C1511"/>
    <w:rsid w:val="003C1AFD"/>
    <w:rsid w:val="003C21A9"/>
    <w:rsid w:val="003C2A87"/>
    <w:rsid w:val="003C3232"/>
    <w:rsid w:val="003D0E73"/>
    <w:rsid w:val="003D23B7"/>
    <w:rsid w:val="003D2FCF"/>
    <w:rsid w:val="003D369E"/>
    <w:rsid w:val="003D6162"/>
    <w:rsid w:val="003E0499"/>
    <w:rsid w:val="003E10DC"/>
    <w:rsid w:val="003E18FB"/>
    <w:rsid w:val="003E25F0"/>
    <w:rsid w:val="003E6CCB"/>
    <w:rsid w:val="003F2F95"/>
    <w:rsid w:val="003F32A4"/>
    <w:rsid w:val="003F33E2"/>
    <w:rsid w:val="003F4080"/>
    <w:rsid w:val="003F7996"/>
    <w:rsid w:val="004006C1"/>
    <w:rsid w:val="00401570"/>
    <w:rsid w:val="00404171"/>
    <w:rsid w:val="0040576C"/>
    <w:rsid w:val="0041500F"/>
    <w:rsid w:val="00415D22"/>
    <w:rsid w:val="00416631"/>
    <w:rsid w:val="0042228C"/>
    <w:rsid w:val="00423850"/>
    <w:rsid w:val="00424123"/>
    <w:rsid w:val="00424965"/>
    <w:rsid w:val="00425DB7"/>
    <w:rsid w:val="0042641C"/>
    <w:rsid w:val="004279BA"/>
    <w:rsid w:val="00427F82"/>
    <w:rsid w:val="00430AC3"/>
    <w:rsid w:val="00435C4A"/>
    <w:rsid w:val="00435FAC"/>
    <w:rsid w:val="00436E88"/>
    <w:rsid w:val="004375D8"/>
    <w:rsid w:val="00437AA7"/>
    <w:rsid w:val="004416D2"/>
    <w:rsid w:val="004444E8"/>
    <w:rsid w:val="00444E35"/>
    <w:rsid w:val="0044777C"/>
    <w:rsid w:val="00450462"/>
    <w:rsid w:val="004506BE"/>
    <w:rsid w:val="00453B44"/>
    <w:rsid w:val="0045410A"/>
    <w:rsid w:val="00454406"/>
    <w:rsid w:val="0046225C"/>
    <w:rsid w:val="00464A18"/>
    <w:rsid w:val="00466DC9"/>
    <w:rsid w:val="00466FE2"/>
    <w:rsid w:val="004714EB"/>
    <w:rsid w:val="0047378B"/>
    <w:rsid w:val="00473895"/>
    <w:rsid w:val="00473FA2"/>
    <w:rsid w:val="00474E27"/>
    <w:rsid w:val="00475B04"/>
    <w:rsid w:val="0047621C"/>
    <w:rsid w:val="0047781D"/>
    <w:rsid w:val="004807E3"/>
    <w:rsid w:val="00481104"/>
    <w:rsid w:val="004827CA"/>
    <w:rsid w:val="00483098"/>
    <w:rsid w:val="00483254"/>
    <w:rsid w:val="00483D98"/>
    <w:rsid w:val="00485C51"/>
    <w:rsid w:val="004865D5"/>
    <w:rsid w:val="00486856"/>
    <w:rsid w:val="00487199"/>
    <w:rsid w:val="00487422"/>
    <w:rsid w:val="00487A5A"/>
    <w:rsid w:val="00492D02"/>
    <w:rsid w:val="00492F88"/>
    <w:rsid w:val="00493A4F"/>
    <w:rsid w:val="00493B75"/>
    <w:rsid w:val="00497462"/>
    <w:rsid w:val="004A27F7"/>
    <w:rsid w:val="004A4CAE"/>
    <w:rsid w:val="004A58D3"/>
    <w:rsid w:val="004A75A0"/>
    <w:rsid w:val="004B0768"/>
    <w:rsid w:val="004B3F60"/>
    <w:rsid w:val="004B3F8B"/>
    <w:rsid w:val="004B5CDB"/>
    <w:rsid w:val="004C0D44"/>
    <w:rsid w:val="004C3970"/>
    <w:rsid w:val="004C749B"/>
    <w:rsid w:val="004D1BB9"/>
    <w:rsid w:val="004D2157"/>
    <w:rsid w:val="004D3AC7"/>
    <w:rsid w:val="004D5893"/>
    <w:rsid w:val="004D5C5C"/>
    <w:rsid w:val="004D7E00"/>
    <w:rsid w:val="004D7F9D"/>
    <w:rsid w:val="004E25F8"/>
    <w:rsid w:val="004E46A5"/>
    <w:rsid w:val="004E5B7F"/>
    <w:rsid w:val="004E631C"/>
    <w:rsid w:val="004F020D"/>
    <w:rsid w:val="004F2A88"/>
    <w:rsid w:val="004F2CAD"/>
    <w:rsid w:val="004F38EC"/>
    <w:rsid w:val="004F3BA9"/>
    <w:rsid w:val="004F4859"/>
    <w:rsid w:val="004F594F"/>
    <w:rsid w:val="004F6F93"/>
    <w:rsid w:val="004F7AB5"/>
    <w:rsid w:val="004F7D77"/>
    <w:rsid w:val="0050034A"/>
    <w:rsid w:val="005016C6"/>
    <w:rsid w:val="00502D3F"/>
    <w:rsid w:val="00505684"/>
    <w:rsid w:val="00505E02"/>
    <w:rsid w:val="00506653"/>
    <w:rsid w:val="00506BD0"/>
    <w:rsid w:val="0050764C"/>
    <w:rsid w:val="005102CD"/>
    <w:rsid w:val="0051087B"/>
    <w:rsid w:val="005111A6"/>
    <w:rsid w:val="00513B9B"/>
    <w:rsid w:val="005159CC"/>
    <w:rsid w:val="00515A47"/>
    <w:rsid w:val="005219CD"/>
    <w:rsid w:val="005224A5"/>
    <w:rsid w:val="005228A8"/>
    <w:rsid w:val="00526E1C"/>
    <w:rsid w:val="00527FCC"/>
    <w:rsid w:val="00530435"/>
    <w:rsid w:val="00530860"/>
    <w:rsid w:val="00532472"/>
    <w:rsid w:val="00535000"/>
    <w:rsid w:val="005353D9"/>
    <w:rsid w:val="0053669E"/>
    <w:rsid w:val="00542361"/>
    <w:rsid w:val="00542C1E"/>
    <w:rsid w:val="0054495E"/>
    <w:rsid w:val="0054672E"/>
    <w:rsid w:val="005478D5"/>
    <w:rsid w:val="00551012"/>
    <w:rsid w:val="00553A23"/>
    <w:rsid w:val="00553DDB"/>
    <w:rsid w:val="0055581E"/>
    <w:rsid w:val="005617C8"/>
    <w:rsid w:val="00561A66"/>
    <w:rsid w:val="00565110"/>
    <w:rsid w:val="005661AA"/>
    <w:rsid w:val="00570CB6"/>
    <w:rsid w:val="005721AA"/>
    <w:rsid w:val="00572208"/>
    <w:rsid w:val="00572730"/>
    <w:rsid w:val="00572D86"/>
    <w:rsid w:val="00575533"/>
    <w:rsid w:val="00575800"/>
    <w:rsid w:val="00582386"/>
    <w:rsid w:val="00582D3A"/>
    <w:rsid w:val="00585CB4"/>
    <w:rsid w:val="00586679"/>
    <w:rsid w:val="00586CDB"/>
    <w:rsid w:val="00587B6A"/>
    <w:rsid w:val="005937F2"/>
    <w:rsid w:val="005945AD"/>
    <w:rsid w:val="00594925"/>
    <w:rsid w:val="005959DD"/>
    <w:rsid w:val="005A04CE"/>
    <w:rsid w:val="005A179E"/>
    <w:rsid w:val="005A1B9E"/>
    <w:rsid w:val="005A248E"/>
    <w:rsid w:val="005A25C2"/>
    <w:rsid w:val="005A6B49"/>
    <w:rsid w:val="005B245E"/>
    <w:rsid w:val="005B2ECF"/>
    <w:rsid w:val="005B3215"/>
    <w:rsid w:val="005B3312"/>
    <w:rsid w:val="005B3DAA"/>
    <w:rsid w:val="005B5A60"/>
    <w:rsid w:val="005B62B6"/>
    <w:rsid w:val="005C1F31"/>
    <w:rsid w:val="005C3CF3"/>
    <w:rsid w:val="005C4992"/>
    <w:rsid w:val="005C519A"/>
    <w:rsid w:val="005C5B70"/>
    <w:rsid w:val="005C65D5"/>
    <w:rsid w:val="005C6EF1"/>
    <w:rsid w:val="005C6EFE"/>
    <w:rsid w:val="005C7308"/>
    <w:rsid w:val="005D37B0"/>
    <w:rsid w:val="005D5957"/>
    <w:rsid w:val="005D6A06"/>
    <w:rsid w:val="005D7799"/>
    <w:rsid w:val="005E0D08"/>
    <w:rsid w:val="005E4686"/>
    <w:rsid w:val="005E4880"/>
    <w:rsid w:val="005F05E6"/>
    <w:rsid w:val="005F128B"/>
    <w:rsid w:val="005F5093"/>
    <w:rsid w:val="005F5190"/>
    <w:rsid w:val="005F6948"/>
    <w:rsid w:val="005F7471"/>
    <w:rsid w:val="005F77AC"/>
    <w:rsid w:val="005F7B25"/>
    <w:rsid w:val="00600445"/>
    <w:rsid w:val="00600555"/>
    <w:rsid w:val="0060057A"/>
    <w:rsid w:val="006019FF"/>
    <w:rsid w:val="00602691"/>
    <w:rsid w:val="00604012"/>
    <w:rsid w:val="00604F3E"/>
    <w:rsid w:val="00605CDA"/>
    <w:rsid w:val="006064A1"/>
    <w:rsid w:val="00607006"/>
    <w:rsid w:val="00611883"/>
    <w:rsid w:val="00612261"/>
    <w:rsid w:val="00612728"/>
    <w:rsid w:val="00612E0D"/>
    <w:rsid w:val="00614518"/>
    <w:rsid w:val="006159C2"/>
    <w:rsid w:val="00617178"/>
    <w:rsid w:val="0061764E"/>
    <w:rsid w:val="00620302"/>
    <w:rsid w:val="00622950"/>
    <w:rsid w:val="006231AA"/>
    <w:rsid w:val="006238B3"/>
    <w:rsid w:val="006242FF"/>
    <w:rsid w:val="00625A40"/>
    <w:rsid w:val="006266E5"/>
    <w:rsid w:val="00627A12"/>
    <w:rsid w:val="00627CAD"/>
    <w:rsid w:val="00633672"/>
    <w:rsid w:val="00635764"/>
    <w:rsid w:val="00637921"/>
    <w:rsid w:val="00637C01"/>
    <w:rsid w:val="00637DF6"/>
    <w:rsid w:val="006408ED"/>
    <w:rsid w:val="00640B2A"/>
    <w:rsid w:val="00642D90"/>
    <w:rsid w:val="006433FE"/>
    <w:rsid w:val="00643D38"/>
    <w:rsid w:val="00643EC9"/>
    <w:rsid w:val="00644CE8"/>
    <w:rsid w:val="00645B80"/>
    <w:rsid w:val="00647E86"/>
    <w:rsid w:val="00650685"/>
    <w:rsid w:val="00652739"/>
    <w:rsid w:val="006527FA"/>
    <w:rsid w:val="00657AE0"/>
    <w:rsid w:val="0066152A"/>
    <w:rsid w:val="0066191E"/>
    <w:rsid w:val="00663692"/>
    <w:rsid w:val="00665982"/>
    <w:rsid w:val="00666B3B"/>
    <w:rsid w:val="006673AF"/>
    <w:rsid w:val="00667986"/>
    <w:rsid w:val="00667A16"/>
    <w:rsid w:val="00667B28"/>
    <w:rsid w:val="00667C86"/>
    <w:rsid w:val="0067277F"/>
    <w:rsid w:val="00673DBD"/>
    <w:rsid w:val="00680428"/>
    <w:rsid w:val="006814FC"/>
    <w:rsid w:val="00682988"/>
    <w:rsid w:val="00684CC9"/>
    <w:rsid w:val="00685E95"/>
    <w:rsid w:val="00686252"/>
    <w:rsid w:val="00691B2D"/>
    <w:rsid w:val="00691C4A"/>
    <w:rsid w:val="0069287B"/>
    <w:rsid w:val="006960F2"/>
    <w:rsid w:val="00696351"/>
    <w:rsid w:val="00696475"/>
    <w:rsid w:val="006965D5"/>
    <w:rsid w:val="00696847"/>
    <w:rsid w:val="00696CED"/>
    <w:rsid w:val="00696E7D"/>
    <w:rsid w:val="006A26DC"/>
    <w:rsid w:val="006A3123"/>
    <w:rsid w:val="006A5834"/>
    <w:rsid w:val="006B5174"/>
    <w:rsid w:val="006B742F"/>
    <w:rsid w:val="006C26E2"/>
    <w:rsid w:val="006C63FC"/>
    <w:rsid w:val="006D1691"/>
    <w:rsid w:val="006D3343"/>
    <w:rsid w:val="006D6335"/>
    <w:rsid w:val="006E02D8"/>
    <w:rsid w:val="006E10CF"/>
    <w:rsid w:val="006E255E"/>
    <w:rsid w:val="006E259B"/>
    <w:rsid w:val="006E2B12"/>
    <w:rsid w:val="006E2E3D"/>
    <w:rsid w:val="006E719F"/>
    <w:rsid w:val="006E77B7"/>
    <w:rsid w:val="006E7A25"/>
    <w:rsid w:val="006E7B59"/>
    <w:rsid w:val="006F004D"/>
    <w:rsid w:val="006F045F"/>
    <w:rsid w:val="006F0E7F"/>
    <w:rsid w:val="006F121C"/>
    <w:rsid w:val="006F3516"/>
    <w:rsid w:val="006F4EEE"/>
    <w:rsid w:val="006F5020"/>
    <w:rsid w:val="0070111B"/>
    <w:rsid w:val="00702AE3"/>
    <w:rsid w:val="00704188"/>
    <w:rsid w:val="00704E28"/>
    <w:rsid w:val="007058EF"/>
    <w:rsid w:val="007116E8"/>
    <w:rsid w:val="007122FA"/>
    <w:rsid w:val="00712853"/>
    <w:rsid w:val="00713FAF"/>
    <w:rsid w:val="0071446F"/>
    <w:rsid w:val="00715950"/>
    <w:rsid w:val="007163E5"/>
    <w:rsid w:val="007167D4"/>
    <w:rsid w:val="00717570"/>
    <w:rsid w:val="007179BC"/>
    <w:rsid w:val="00717B7D"/>
    <w:rsid w:val="00721230"/>
    <w:rsid w:val="0072148B"/>
    <w:rsid w:val="007216C0"/>
    <w:rsid w:val="00722321"/>
    <w:rsid w:val="007230BC"/>
    <w:rsid w:val="00723334"/>
    <w:rsid w:val="0072504D"/>
    <w:rsid w:val="00726993"/>
    <w:rsid w:val="00726EB9"/>
    <w:rsid w:val="00727169"/>
    <w:rsid w:val="0073278C"/>
    <w:rsid w:val="00734D78"/>
    <w:rsid w:val="0073572F"/>
    <w:rsid w:val="00735BA6"/>
    <w:rsid w:val="007376A7"/>
    <w:rsid w:val="00737ACE"/>
    <w:rsid w:val="00740C39"/>
    <w:rsid w:val="0074134D"/>
    <w:rsid w:val="0074311C"/>
    <w:rsid w:val="0074437A"/>
    <w:rsid w:val="00745C4C"/>
    <w:rsid w:val="0074605D"/>
    <w:rsid w:val="00750F7E"/>
    <w:rsid w:val="00752E98"/>
    <w:rsid w:val="00753727"/>
    <w:rsid w:val="00754B14"/>
    <w:rsid w:val="007571E1"/>
    <w:rsid w:val="00762AA2"/>
    <w:rsid w:val="00763E3E"/>
    <w:rsid w:val="00763ED4"/>
    <w:rsid w:val="0076431E"/>
    <w:rsid w:val="00767525"/>
    <w:rsid w:val="00767A6A"/>
    <w:rsid w:val="00770546"/>
    <w:rsid w:val="00770E35"/>
    <w:rsid w:val="007725CD"/>
    <w:rsid w:val="00772C20"/>
    <w:rsid w:val="00772E4A"/>
    <w:rsid w:val="00776A3D"/>
    <w:rsid w:val="00782AEC"/>
    <w:rsid w:val="00785597"/>
    <w:rsid w:val="00791579"/>
    <w:rsid w:val="0079179E"/>
    <w:rsid w:val="00792017"/>
    <w:rsid w:val="007925EA"/>
    <w:rsid w:val="00792A11"/>
    <w:rsid w:val="00793061"/>
    <w:rsid w:val="00795092"/>
    <w:rsid w:val="007950D1"/>
    <w:rsid w:val="0079551E"/>
    <w:rsid w:val="00796BDC"/>
    <w:rsid w:val="00796C4E"/>
    <w:rsid w:val="00796FC5"/>
    <w:rsid w:val="00797094"/>
    <w:rsid w:val="00797BCC"/>
    <w:rsid w:val="007A0930"/>
    <w:rsid w:val="007A21DE"/>
    <w:rsid w:val="007A2587"/>
    <w:rsid w:val="007A47FF"/>
    <w:rsid w:val="007A73F9"/>
    <w:rsid w:val="007A7A46"/>
    <w:rsid w:val="007B0854"/>
    <w:rsid w:val="007B089E"/>
    <w:rsid w:val="007B1C87"/>
    <w:rsid w:val="007B29D5"/>
    <w:rsid w:val="007B38C1"/>
    <w:rsid w:val="007B3C8D"/>
    <w:rsid w:val="007B7176"/>
    <w:rsid w:val="007B74FC"/>
    <w:rsid w:val="007C075B"/>
    <w:rsid w:val="007C3335"/>
    <w:rsid w:val="007C3FF8"/>
    <w:rsid w:val="007C59DF"/>
    <w:rsid w:val="007C6610"/>
    <w:rsid w:val="007C7DE3"/>
    <w:rsid w:val="007D0D6B"/>
    <w:rsid w:val="007D221C"/>
    <w:rsid w:val="007D22B1"/>
    <w:rsid w:val="007D3398"/>
    <w:rsid w:val="007D4477"/>
    <w:rsid w:val="007D466E"/>
    <w:rsid w:val="007D4F48"/>
    <w:rsid w:val="007D6724"/>
    <w:rsid w:val="007E0ECC"/>
    <w:rsid w:val="007E117A"/>
    <w:rsid w:val="007E4169"/>
    <w:rsid w:val="007E48C5"/>
    <w:rsid w:val="007E55F2"/>
    <w:rsid w:val="007F185D"/>
    <w:rsid w:val="007F19B8"/>
    <w:rsid w:val="007F2E1C"/>
    <w:rsid w:val="007F3066"/>
    <w:rsid w:val="007F43FA"/>
    <w:rsid w:val="007F45AC"/>
    <w:rsid w:val="007F4CAD"/>
    <w:rsid w:val="007F5B39"/>
    <w:rsid w:val="00800388"/>
    <w:rsid w:val="00800AC6"/>
    <w:rsid w:val="00802306"/>
    <w:rsid w:val="008026F0"/>
    <w:rsid w:val="0080347B"/>
    <w:rsid w:val="0080416F"/>
    <w:rsid w:val="00810A0F"/>
    <w:rsid w:val="00810C31"/>
    <w:rsid w:val="00811034"/>
    <w:rsid w:val="0081141B"/>
    <w:rsid w:val="008131EB"/>
    <w:rsid w:val="00813FFC"/>
    <w:rsid w:val="00815809"/>
    <w:rsid w:val="0081715F"/>
    <w:rsid w:val="0081739C"/>
    <w:rsid w:val="00817878"/>
    <w:rsid w:val="0082015E"/>
    <w:rsid w:val="00821A45"/>
    <w:rsid w:val="00823365"/>
    <w:rsid w:val="00827B3E"/>
    <w:rsid w:val="00830EB9"/>
    <w:rsid w:val="0083139E"/>
    <w:rsid w:val="00832649"/>
    <w:rsid w:val="00832929"/>
    <w:rsid w:val="00832A0A"/>
    <w:rsid w:val="00834045"/>
    <w:rsid w:val="008358B8"/>
    <w:rsid w:val="00836356"/>
    <w:rsid w:val="00840225"/>
    <w:rsid w:val="00841CAB"/>
    <w:rsid w:val="00842A03"/>
    <w:rsid w:val="00842BAF"/>
    <w:rsid w:val="008451AA"/>
    <w:rsid w:val="0084713A"/>
    <w:rsid w:val="0085126A"/>
    <w:rsid w:val="008524F0"/>
    <w:rsid w:val="00852B72"/>
    <w:rsid w:val="00855C36"/>
    <w:rsid w:val="00856A60"/>
    <w:rsid w:val="008574F2"/>
    <w:rsid w:val="00860291"/>
    <w:rsid w:val="00861B9D"/>
    <w:rsid w:val="00861F53"/>
    <w:rsid w:val="00862970"/>
    <w:rsid w:val="0086621E"/>
    <w:rsid w:val="0086693B"/>
    <w:rsid w:val="00866AEB"/>
    <w:rsid w:val="008712DB"/>
    <w:rsid w:val="00871EFA"/>
    <w:rsid w:val="00872715"/>
    <w:rsid w:val="00872A84"/>
    <w:rsid w:val="00874962"/>
    <w:rsid w:val="00874E2B"/>
    <w:rsid w:val="008763B7"/>
    <w:rsid w:val="0087779F"/>
    <w:rsid w:val="0087797C"/>
    <w:rsid w:val="00880157"/>
    <w:rsid w:val="00882358"/>
    <w:rsid w:val="00882698"/>
    <w:rsid w:val="00883321"/>
    <w:rsid w:val="00883D4B"/>
    <w:rsid w:val="00884D38"/>
    <w:rsid w:val="00885DB8"/>
    <w:rsid w:val="008910C6"/>
    <w:rsid w:val="00892FCF"/>
    <w:rsid w:val="0089340F"/>
    <w:rsid w:val="00894BC9"/>
    <w:rsid w:val="00894EED"/>
    <w:rsid w:val="0089583E"/>
    <w:rsid w:val="00897E10"/>
    <w:rsid w:val="008A06B3"/>
    <w:rsid w:val="008A2ED2"/>
    <w:rsid w:val="008A7A61"/>
    <w:rsid w:val="008A7BE3"/>
    <w:rsid w:val="008B2D7A"/>
    <w:rsid w:val="008B38DF"/>
    <w:rsid w:val="008B3A82"/>
    <w:rsid w:val="008B3C73"/>
    <w:rsid w:val="008C0392"/>
    <w:rsid w:val="008C19D5"/>
    <w:rsid w:val="008C1B40"/>
    <w:rsid w:val="008C5BB7"/>
    <w:rsid w:val="008C6760"/>
    <w:rsid w:val="008C7F8F"/>
    <w:rsid w:val="008D57B7"/>
    <w:rsid w:val="008D6235"/>
    <w:rsid w:val="008D653F"/>
    <w:rsid w:val="008D69D7"/>
    <w:rsid w:val="008D7BA7"/>
    <w:rsid w:val="008E1074"/>
    <w:rsid w:val="008E3111"/>
    <w:rsid w:val="008E3558"/>
    <w:rsid w:val="008E44CC"/>
    <w:rsid w:val="008E4DBD"/>
    <w:rsid w:val="008E5390"/>
    <w:rsid w:val="008E7CE4"/>
    <w:rsid w:val="008F245F"/>
    <w:rsid w:val="008F3E65"/>
    <w:rsid w:val="008F4405"/>
    <w:rsid w:val="008F503D"/>
    <w:rsid w:val="008F70D9"/>
    <w:rsid w:val="008F7874"/>
    <w:rsid w:val="008F7B5C"/>
    <w:rsid w:val="00901A3A"/>
    <w:rsid w:val="00902D29"/>
    <w:rsid w:val="00903C96"/>
    <w:rsid w:val="00903FE6"/>
    <w:rsid w:val="00905DCD"/>
    <w:rsid w:val="00905F54"/>
    <w:rsid w:val="00906E15"/>
    <w:rsid w:val="00911CDC"/>
    <w:rsid w:val="00911F61"/>
    <w:rsid w:val="009122E9"/>
    <w:rsid w:val="00917631"/>
    <w:rsid w:val="00921823"/>
    <w:rsid w:val="009221F6"/>
    <w:rsid w:val="00923CA6"/>
    <w:rsid w:val="00924476"/>
    <w:rsid w:val="00924CD8"/>
    <w:rsid w:val="0092626A"/>
    <w:rsid w:val="00927569"/>
    <w:rsid w:val="00927A99"/>
    <w:rsid w:val="0093044B"/>
    <w:rsid w:val="00931D2D"/>
    <w:rsid w:val="00935A74"/>
    <w:rsid w:val="00940008"/>
    <w:rsid w:val="00941C0D"/>
    <w:rsid w:val="00941FFD"/>
    <w:rsid w:val="0094556C"/>
    <w:rsid w:val="00945896"/>
    <w:rsid w:val="00946792"/>
    <w:rsid w:val="00946CF4"/>
    <w:rsid w:val="009504A1"/>
    <w:rsid w:val="009517B8"/>
    <w:rsid w:val="00952C6B"/>
    <w:rsid w:val="00953690"/>
    <w:rsid w:val="009543E9"/>
    <w:rsid w:val="00957647"/>
    <w:rsid w:val="00960FE7"/>
    <w:rsid w:val="00961625"/>
    <w:rsid w:val="00961FEF"/>
    <w:rsid w:val="00962111"/>
    <w:rsid w:val="00962663"/>
    <w:rsid w:val="009657F4"/>
    <w:rsid w:val="00966455"/>
    <w:rsid w:val="0096732A"/>
    <w:rsid w:val="009704DC"/>
    <w:rsid w:val="00970C16"/>
    <w:rsid w:val="009720F3"/>
    <w:rsid w:val="009721C5"/>
    <w:rsid w:val="00972A65"/>
    <w:rsid w:val="00974911"/>
    <w:rsid w:val="00976BFE"/>
    <w:rsid w:val="00982F79"/>
    <w:rsid w:val="00983620"/>
    <w:rsid w:val="00986706"/>
    <w:rsid w:val="00986C7C"/>
    <w:rsid w:val="0099218C"/>
    <w:rsid w:val="009947CE"/>
    <w:rsid w:val="00996A50"/>
    <w:rsid w:val="009A17A6"/>
    <w:rsid w:val="009A196B"/>
    <w:rsid w:val="009A31AA"/>
    <w:rsid w:val="009A4CB2"/>
    <w:rsid w:val="009A5A82"/>
    <w:rsid w:val="009A7DCC"/>
    <w:rsid w:val="009A7E93"/>
    <w:rsid w:val="009B1B85"/>
    <w:rsid w:val="009B22CC"/>
    <w:rsid w:val="009B3C99"/>
    <w:rsid w:val="009B44E9"/>
    <w:rsid w:val="009B4A05"/>
    <w:rsid w:val="009B5E43"/>
    <w:rsid w:val="009C3A7E"/>
    <w:rsid w:val="009C3BB6"/>
    <w:rsid w:val="009C4790"/>
    <w:rsid w:val="009D0DB5"/>
    <w:rsid w:val="009D25F1"/>
    <w:rsid w:val="009D34C9"/>
    <w:rsid w:val="009D5450"/>
    <w:rsid w:val="009E0883"/>
    <w:rsid w:val="009E24B3"/>
    <w:rsid w:val="009E3FC0"/>
    <w:rsid w:val="009E4C67"/>
    <w:rsid w:val="009E5590"/>
    <w:rsid w:val="009F1788"/>
    <w:rsid w:val="009F19D3"/>
    <w:rsid w:val="009F4551"/>
    <w:rsid w:val="009F470A"/>
    <w:rsid w:val="009F5C77"/>
    <w:rsid w:val="009F61F4"/>
    <w:rsid w:val="009F693E"/>
    <w:rsid w:val="009F7545"/>
    <w:rsid w:val="00A00086"/>
    <w:rsid w:val="00A00D58"/>
    <w:rsid w:val="00A028EA"/>
    <w:rsid w:val="00A02E02"/>
    <w:rsid w:val="00A03B00"/>
    <w:rsid w:val="00A04344"/>
    <w:rsid w:val="00A053AF"/>
    <w:rsid w:val="00A07EE6"/>
    <w:rsid w:val="00A10B61"/>
    <w:rsid w:val="00A10D28"/>
    <w:rsid w:val="00A11F96"/>
    <w:rsid w:val="00A149FE"/>
    <w:rsid w:val="00A1689F"/>
    <w:rsid w:val="00A16BAE"/>
    <w:rsid w:val="00A175D8"/>
    <w:rsid w:val="00A22265"/>
    <w:rsid w:val="00A243D3"/>
    <w:rsid w:val="00A3055E"/>
    <w:rsid w:val="00A30560"/>
    <w:rsid w:val="00A32AA5"/>
    <w:rsid w:val="00A32B40"/>
    <w:rsid w:val="00A355BA"/>
    <w:rsid w:val="00A418D3"/>
    <w:rsid w:val="00A42001"/>
    <w:rsid w:val="00A42246"/>
    <w:rsid w:val="00A42938"/>
    <w:rsid w:val="00A43D2B"/>
    <w:rsid w:val="00A43F09"/>
    <w:rsid w:val="00A443A0"/>
    <w:rsid w:val="00A46307"/>
    <w:rsid w:val="00A47EA9"/>
    <w:rsid w:val="00A50D63"/>
    <w:rsid w:val="00A544F8"/>
    <w:rsid w:val="00A557BF"/>
    <w:rsid w:val="00A56F38"/>
    <w:rsid w:val="00A57B46"/>
    <w:rsid w:val="00A61579"/>
    <w:rsid w:val="00A63555"/>
    <w:rsid w:val="00A636F5"/>
    <w:rsid w:val="00A64087"/>
    <w:rsid w:val="00A64A36"/>
    <w:rsid w:val="00A64D46"/>
    <w:rsid w:val="00A64E88"/>
    <w:rsid w:val="00A653E8"/>
    <w:rsid w:val="00A6573D"/>
    <w:rsid w:val="00A65A45"/>
    <w:rsid w:val="00A66329"/>
    <w:rsid w:val="00A7073A"/>
    <w:rsid w:val="00A713E5"/>
    <w:rsid w:val="00A71EE1"/>
    <w:rsid w:val="00A722FF"/>
    <w:rsid w:val="00A732A9"/>
    <w:rsid w:val="00A7352B"/>
    <w:rsid w:val="00A739E3"/>
    <w:rsid w:val="00A75CAB"/>
    <w:rsid w:val="00A75CDD"/>
    <w:rsid w:val="00A75DE9"/>
    <w:rsid w:val="00A76C75"/>
    <w:rsid w:val="00A77400"/>
    <w:rsid w:val="00A8077E"/>
    <w:rsid w:val="00A80E6F"/>
    <w:rsid w:val="00A81100"/>
    <w:rsid w:val="00A813C3"/>
    <w:rsid w:val="00A818CE"/>
    <w:rsid w:val="00A8239B"/>
    <w:rsid w:val="00A82CF3"/>
    <w:rsid w:val="00A83FF1"/>
    <w:rsid w:val="00A84731"/>
    <w:rsid w:val="00A863EB"/>
    <w:rsid w:val="00A8653F"/>
    <w:rsid w:val="00A86D5F"/>
    <w:rsid w:val="00A91C12"/>
    <w:rsid w:val="00A930B3"/>
    <w:rsid w:val="00A930EF"/>
    <w:rsid w:val="00A93627"/>
    <w:rsid w:val="00A93FB0"/>
    <w:rsid w:val="00A94F8F"/>
    <w:rsid w:val="00A9634D"/>
    <w:rsid w:val="00A976EE"/>
    <w:rsid w:val="00A97CF7"/>
    <w:rsid w:val="00AA0C71"/>
    <w:rsid w:val="00AA27AE"/>
    <w:rsid w:val="00AA5884"/>
    <w:rsid w:val="00AA7AFE"/>
    <w:rsid w:val="00AB0FBE"/>
    <w:rsid w:val="00AB30DD"/>
    <w:rsid w:val="00AB3460"/>
    <w:rsid w:val="00AB79AD"/>
    <w:rsid w:val="00AB7F90"/>
    <w:rsid w:val="00AC0A72"/>
    <w:rsid w:val="00AC2555"/>
    <w:rsid w:val="00AC47C1"/>
    <w:rsid w:val="00AC4BB6"/>
    <w:rsid w:val="00AC5AC9"/>
    <w:rsid w:val="00AC5C53"/>
    <w:rsid w:val="00AC5FE2"/>
    <w:rsid w:val="00AC695E"/>
    <w:rsid w:val="00AC7D8A"/>
    <w:rsid w:val="00AD08CD"/>
    <w:rsid w:val="00AD1191"/>
    <w:rsid w:val="00AD2168"/>
    <w:rsid w:val="00AD220D"/>
    <w:rsid w:val="00AD2FFB"/>
    <w:rsid w:val="00AD4BD6"/>
    <w:rsid w:val="00AD5A83"/>
    <w:rsid w:val="00AD5ABD"/>
    <w:rsid w:val="00AE250E"/>
    <w:rsid w:val="00AE2D26"/>
    <w:rsid w:val="00AE4C87"/>
    <w:rsid w:val="00AE6C6A"/>
    <w:rsid w:val="00AE6D79"/>
    <w:rsid w:val="00AE78C4"/>
    <w:rsid w:val="00AE7B76"/>
    <w:rsid w:val="00AF0378"/>
    <w:rsid w:val="00AF1789"/>
    <w:rsid w:val="00AF1C1F"/>
    <w:rsid w:val="00AF4765"/>
    <w:rsid w:val="00AF600A"/>
    <w:rsid w:val="00AF6021"/>
    <w:rsid w:val="00AF6E38"/>
    <w:rsid w:val="00AF7378"/>
    <w:rsid w:val="00B00D0E"/>
    <w:rsid w:val="00B0101A"/>
    <w:rsid w:val="00B0260A"/>
    <w:rsid w:val="00B026A4"/>
    <w:rsid w:val="00B02E7A"/>
    <w:rsid w:val="00B04462"/>
    <w:rsid w:val="00B04FC6"/>
    <w:rsid w:val="00B052A0"/>
    <w:rsid w:val="00B11CE2"/>
    <w:rsid w:val="00B13EEF"/>
    <w:rsid w:val="00B16702"/>
    <w:rsid w:val="00B2047A"/>
    <w:rsid w:val="00B23073"/>
    <w:rsid w:val="00B23928"/>
    <w:rsid w:val="00B23EF9"/>
    <w:rsid w:val="00B24D74"/>
    <w:rsid w:val="00B26052"/>
    <w:rsid w:val="00B26A2D"/>
    <w:rsid w:val="00B26E60"/>
    <w:rsid w:val="00B27EA5"/>
    <w:rsid w:val="00B30017"/>
    <w:rsid w:val="00B310BF"/>
    <w:rsid w:val="00B33FF1"/>
    <w:rsid w:val="00B36ABF"/>
    <w:rsid w:val="00B440FC"/>
    <w:rsid w:val="00B45693"/>
    <w:rsid w:val="00B467F2"/>
    <w:rsid w:val="00B46C5C"/>
    <w:rsid w:val="00B46F64"/>
    <w:rsid w:val="00B475D4"/>
    <w:rsid w:val="00B51329"/>
    <w:rsid w:val="00B51A24"/>
    <w:rsid w:val="00B53355"/>
    <w:rsid w:val="00B549F7"/>
    <w:rsid w:val="00B55D99"/>
    <w:rsid w:val="00B566A7"/>
    <w:rsid w:val="00B5771B"/>
    <w:rsid w:val="00B635DF"/>
    <w:rsid w:val="00B66DE7"/>
    <w:rsid w:val="00B72407"/>
    <w:rsid w:val="00B7254B"/>
    <w:rsid w:val="00B728DF"/>
    <w:rsid w:val="00B72BF7"/>
    <w:rsid w:val="00B74608"/>
    <w:rsid w:val="00B74B9F"/>
    <w:rsid w:val="00B801C0"/>
    <w:rsid w:val="00B8042B"/>
    <w:rsid w:val="00B81E3B"/>
    <w:rsid w:val="00B838A4"/>
    <w:rsid w:val="00B83CB0"/>
    <w:rsid w:val="00B83E40"/>
    <w:rsid w:val="00B8476E"/>
    <w:rsid w:val="00B84CCC"/>
    <w:rsid w:val="00B86AFE"/>
    <w:rsid w:val="00B86D30"/>
    <w:rsid w:val="00B86F9A"/>
    <w:rsid w:val="00B87D1E"/>
    <w:rsid w:val="00B910ED"/>
    <w:rsid w:val="00B911F4"/>
    <w:rsid w:val="00B928C3"/>
    <w:rsid w:val="00B92B03"/>
    <w:rsid w:val="00B94988"/>
    <w:rsid w:val="00B9755D"/>
    <w:rsid w:val="00B977A9"/>
    <w:rsid w:val="00BA04E6"/>
    <w:rsid w:val="00BA1B9B"/>
    <w:rsid w:val="00BA2845"/>
    <w:rsid w:val="00BA42F5"/>
    <w:rsid w:val="00BA4839"/>
    <w:rsid w:val="00BA5186"/>
    <w:rsid w:val="00BA5A98"/>
    <w:rsid w:val="00BA7B69"/>
    <w:rsid w:val="00BB0976"/>
    <w:rsid w:val="00BB0DD6"/>
    <w:rsid w:val="00BB4780"/>
    <w:rsid w:val="00BB60E5"/>
    <w:rsid w:val="00BC0360"/>
    <w:rsid w:val="00BC0E99"/>
    <w:rsid w:val="00BC1C92"/>
    <w:rsid w:val="00BC2ECB"/>
    <w:rsid w:val="00BC45A3"/>
    <w:rsid w:val="00BC4D7C"/>
    <w:rsid w:val="00BD19AC"/>
    <w:rsid w:val="00BD30CE"/>
    <w:rsid w:val="00BD70E9"/>
    <w:rsid w:val="00BD733F"/>
    <w:rsid w:val="00BD7CDE"/>
    <w:rsid w:val="00BE049B"/>
    <w:rsid w:val="00BE0E11"/>
    <w:rsid w:val="00BE2F36"/>
    <w:rsid w:val="00BE54B0"/>
    <w:rsid w:val="00BE65AA"/>
    <w:rsid w:val="00BE6C3E"/>
    <w:rsid w:val="00BF0B11"/>
    <w:rsid w:val="00BF3382"/>
    <w:rsid w:val="00BF75BF"/>
    <w:rsid w:val="00BF7689"/>
    <w:rsid w:val="00C01376"/>
    <w:rsid w:val="00C048B9"/>
    <w:rsid w:val="00C04B0E"/>
    <w:rsid w:val="00C054FC"/>
    <w:rsid w:val="00C05960"/>
    <w:rsid w:val="00C069A0"/>
    <w:rsid w:val="00C0721E"/>
    <w:rsid w:val="00C07626"/>
    <w:rsid w:val="00C11D35"/>
    <w:rsid w:val="00C121A2"/>
    <w:rsid w:val="00C14037"/>
    <w:rsid w:val="00C14BC2"/>
    <w:rsid w:val="00C17614"/>
    <w:rsid w:val="00C17C7D"/>
    <w:rsid w:val="00C22620"/>
    <w:rsid w:val="00C22832"/>
    <w:rsid w:val="00C233C4"/>
    <w:rsid w:val="00C2692D"/>
    <w:rsid w:val="00C30785"/>
    <w:rsid w:val="00C371B8"/>
    <w:rsid w:val="00C442FC"/>
    <w:rsid w:val="00C44EF6"/>
    <w:rsid w:val="00C453F6"/>
    <w:rsid w:val="00C46EBF"/>
    <w:rsid w:val="00C50256"/>
    <w:rsid w:val="00C51CC8"/>
    <w:rsid w:val="00C54F83"/>
    <w:rsid w:val="00C57FF9"/>
    <w:rsid w:val="00C60F98"/>
    <w:rsid w:val="00C6184D"/>
    <w:rsid w:val="00C61D25"/>
    <w:rsid w:val="00C6351C"/>
    <w:rsid w:val="00C64B3B"/>
    <w:rsid w:val="00C65EBC"/>
    <w:rsid w:val="00C667F2"/>
    <w:rsid w:val="00C675FB"/>
    <w:rsid w:val="00C67F7F"/>
    <w:rsid w:val="00C7098B"/>
    <w:rsid w:val="00C70AB2"/>
    <w:rsid w:val="00C73E28"/>
    <w:rsid w:val="00C75A1F"/>
    <w:rsid w:val="00C75F6E"/>
    <w:rsid w:val="00C8080D"/>
    <w:rsid w:val="00C80ADE"/>
    <w:rsid w:val="00C832F3"/>
    <w:rsid w:val="00C83879"/>
    <w:rsid w:val="00C85503"/>
    <w:rsid w:val="00C85EEF"/>
    <w:rsid w:val="00C90683"/>
    <w:rsid w:val="00C92705"/>
    <w:rsid w:val="00C95492"/>
    <w:rsid w:val="00C97437"/>
    <w:rsid w:val="00CA0177"/>
    <w:rsid w:val="00CA0C0B"/>
    <w:rsid w:val="00CA3A93"/>
    <w:rsid w:val="00CA4B0D"/>
    <w:rsid w:val="00CA5512"/>
    <w:rsid w:val="00CB10E8"/>
    <w:rsid w:val="00CB14D7"/>
    <w:rsid w:val="00CB2C4A"/>
    <w:rsid w:val="00CB2FBB"/>
    <w:rsid w:val="00CB3460"/>
    <w:rsid w:val="00CB36E3"/>
    <w:rsid w:val="00CB4F29"/>
    <w:rsid w:val="00CB7AED"/>
    <w:rsid w:val="00CB7B30"/>
    <w:rsid w:val="00CC199D"/>
    <w:rsid w:val="00CC1CC1"/>
    <w:rsid w:val="00CC33AC"/>
    <w:rsid w:val="00CC46CF"/>
    <w:rsid w:val="00CC4CEC"/>
    <w:rsid w:val="00CC7059"/>
    <w:rsid w:val="00CC7F3A"/>
    <w:rsid w:val="00CC7F48"/>
    <w:rsid w:val="00CD34D0"/>
    <w:rsid w:val="00CD4E83"/>
    <w:rsid w:val="00CD54E5"/>
    <w:rsid w:val="00CD5A94"/>
    <w:rsid w:val="00CD62F3"/>
    <w:rsid w:val="00CD6411"/>
    <w:rsid w:val="00CD74E5"/>
    <w:rsid w:val="00CE08BC"/>
    <w:rsid w:val="00CE0FE5"/>
    <w:rsid w:val="00CE1232"/>
    <w:rsid w:val="00CE4800"/>
    <w:rsid w:val="00CE4C9D"/>
    <w:rsid w:val="00CE5FA2"/>
    <w:rsid w:val="00CE7BAF"/>
    <w:rsid w:val="00CF23BA"/>
    <w:rsid w:val="00CF41AE"/>
    <w:rsid w:val="00CF525B"/>
    <w:rsid w:val="00D0093A"/>
    <w:rsid w:val="00D024BE"/>
    <w:rsid w:val="00D0269B"/>
    <w:rsid w:val="00D02F10"/>
    <w:rsid w:val="00D03A26"/>
    <w:rsid w:val="00D04223"/>
    <w:rsid w:val="00D050E4"/>
    <w:rsid w:val="00D05E09"/>
    <w:rsid w:val="00D07B92"/>
    <w:rsid w:val="00D1437D"/>
    <w:rsid w:val="00D14CEE"/>
    <w:rsid w:val="00D17BAA"/>
    <w:rsid w:val="00D205C9"/>
    <w:rsid w:val="00D208CA"/>
    <w:rsid w:val="00D20F94"/>
    <w:rsid w:val="00D23429"/>
    <w:rsid w:val="00D25C17"/>
    <w:rsid w:val="00D266CE"/>
    <w:rsid w:val="00D267ED"/>
    <w:rsid w:val="00D314D6"/>
    <w:rsid w:val="00D31E38"/>
    <w:rsid w:val="00D325E8"/>
    <w:rsid w:val="00D32A57"/>
    <w:rsid w:val="00D332CC"/>
    <w:rsid w:val="00D35804"/>
    <w:rsid w:val="00D40E7E"/>
    <w:rsid w:val="00D4158D"/>
    <w:rsid w:val="00D423BE"/>
    <w:rsid w:val="00D42A8E"/>
    <w:rsid w:val="00D42AD3"/>
    <w:rsid w:val="00D42C59"/>
    <w:rsid w:val="00D446F4"/>
    <w:rsid w:val="00D45FFF"/>
    <w:rsid w:val="00D471E7"/>
    <w:rsid w:val="00D50CA5"/>
    <w:rsid w:val="00D51290"/>
    <w:rsid w:val="00D53C8A"/>
    <w:rsid w:val="00D5486A"/>
    <w:rsid w:val="00D5505A"/>
    <w:rsid w:val="00D55ABE"/>
    <w:rsid w:val="00D577C6"/>
    <w:rsid w:val="00D608DA"/>
    <w:rsid w:val="00D615C1"/>
    <w:rsid w:val="00D62A30"/>
    <w:rsid w:val="00D6303A"/>
    <w:rsid w:val="00D642F7"/>
    <w:rsid w:val="00D65FEC"/>
    <w:rsid w:val="00D6611C"/>
    <w:rsid w:val="00D71F42"/>
    <w:rsid w:val="00D73902"/>
    <w:rsid w:val="00D74FF2"/>
    <w:rsid w:val="00D75F45"/>
    <w:rsid w:val="00D7769A"/>
    <w:rsid w:val="00D80DCF"/>
    <w:rsid w:val="00D81C0B"/>
    <w:rsid w:val="00D81CEC"/>
    <w:rsid w:val="00D83473"/>
    <w:rsid w:val="00D845B2"/>
    <w:rsid w:val="00D87D77"/>
    <w:rsid w:val="00D900FB"/>
    <w:rsid w:val="00D916F9"/>
    <w:rsid w:val="00D922F0"/>
    <w:rsid w:val="00D92729"/>
    <w:rsid w:val="00D93F34"/>
    <w:rsid w:val="00D94C16"/>
    <w:rsid w:val="00D95F38"/>
    <w:rsid w:val="00D96FBF"/>
    <w:rsid w:val="00DA1C92"/>
    <w:rsid w:val="00DA362A"/>
    <w:rsid w:val="00DA522F"/>
    <w:rsid w:val="00DA6387"/>
    <w:rsid w:val="00DA7020"/>
    <w:rsid w:val="00DB07D6"/>
    <w:rsid w:val="00DB4E54"/>
    <w:rsid w:val="00DB521C"/>
    <w:rsid w:val="00DB6655"/>
    <w:rsid w:val="00DB6CDC"/>
    <w:rsid w:val="00DC0891"/>
    <w:rsid w:val="00DC0894"/>
    <w:rsid w:val="00DC1A9D"/>
    <w:rsid w:val="00DC2864"/>
    <w:rsid w:val="00DC2D9F"/>
    <w:rsid w:val="00DC2F74"/>
    <w:rsid w:val="00DC31B2"/>
    <w:rsid w:val="00DC35E0"/>
    <w:rsid w:val="00DC4DFB"/>
    <w:rsid w:val="00DC4F64"/>
    <w:rsid w:val="00DC5DC5"/>
    <w:rsid w:val="00DC5E5E"/>
    <w:rsid w:val="00DC7877"/>
    <w:rsid w:val="00DD07E6"/>
    <w:rsid w:val="00DD23A4"/>
    <w:rsid w:val="00DD323A"/>
    <w:rsid w:val="00DD599A"/>
    <w:rsid w:val="00DD5C45"/>
    <w:rsid w:val="00DD63A6"/>
    <w:rsid w:val="00DE448B"/>
    <w:rsid w:val="00DE5AAE"/>
    <w:rsid w:val="00DE7200"/>
    <w:rsid w:val="00DF2630"/>
    <w:rsid w:val="00DF26F8"/>
    <w:rsid w:val="00DF37D2"/>
    <w:rsid w:val="00DF6E54"/>
    <w:rsid w:val="00E00757"/>
    <w:rsid w:val="00E01A03"/>
    <w:rsid w:val="00E02EA8"/>
    <w:rsid w:val="00E03E6B"/>
    <w:rsid w:val="00E05735"/>
    <w:rsid w:val="00E0635B"/>
    <w:rsid w:val="00E07DC1"/>
    <w:rsid w:val="00E108A3"/>
    <w:rsid w:val="00E11442"/>
    <w:rsid w:val="00E12E95"/>
    <w:rsid w:val="00E1375E"/>
    <w:rsid w:val="00E14FB5"/>
    <w:rsid w:val="00E15695"/>
    <w:rsid w:val="00E16876"/>
    <w:rsid w:val="00E21E77"/>
    <w:rsid w:val="00E225ED"/>
    <w:rsid w:val="00E23707"/>
    <w:rsid w:val="00E23E6D"/>
    <w:rsid w:val="00E25726"/>
    <w:rsid w:val="00E26693"/>
    <w:rsid w:val="00E26F92"/>
    <w:rsid w:val="00E304C5"/>
    <w:rsid w:val="00E31D4E"/>
    <w:rsid w:val="00E3379C"/>
    <w:rsid w:val="00E36F26"/>
    <w:rsid w:val="00E4019D"/>
    <w:rsid w:val="00E404AD"/>
    <w:rsid w:val="00E42782"/>
    <w:rsid w:val="00E50B06"/>
    <w:rsid w:val="00E51FE6"/>
    <w:rsid w:val="00E52824"/>
    <w:rsid w:val="00E544CD"/>
    <w:rsid w:val="00E54940"/>
    <w:rsid w:val="00E55081"/>
    <w:rsid w:val="00E56C2A"/>
    <w:rsid w:val="00E6063D"/>
    <w:rsid w:val="00E606AD"/>
    <w:rsid w:val="00E6248C"/>
    <w:rsid w:val="00E67481"/>
    <w:rsid w:val="00E71626"/>
    <w:rsid w:val="00E7194B"/>
    <w:rsid w:val="00E72B12"/>
    <w:rsid w:val="00E72DC8"/>
    <w:rsid w:val="00E72FB9"/>
    <w:rsid w:val="00E74AF0"/>
    <w:rsid w:val="00E75F46"/>
    <w:rsid w:val="00E80323"/>
    <w:rsid w:val="00E8389E"/>
    <w:rsid w:val="00E83E9B"/>
    <w:rsid w:val="00E84A71"/>
    <w:rsid w:val="00E85080"/>
    <w:rsid w:val="00E852E5"/>
    <w:rsid w:val="00E85E7C"/>
    <w:rsid w:val="00E861F8"/>
    <w:rsid w:val="00E87F11"/>
    <w:rsid w:val="00E90573"/>
    <w:rsid w:val="00E90B34"/>
    <w:rsid w:val="00E929C1"/>
    <w:rsid w:val="00E92AD3"/>
    <w:rsid w:val="00E93C3C"/>
    <w:rsid w:val="00E93F99"/>
    <w:rsid w:val="00E948CD"/>
    <w:rsid w:val="00E94912"/>
    <w:rsid w:val="00E94CAE"/>
    <w:rsid w:val="00E96509"/>
    <w:rsid w:val="00E96BED"/>
    <w:rsid w:val="00E977FC"/>
    <w:rsid w:val="00EA1C7C"/>
    <w:rsid w:val="00EA4DCE"/>
    <w:rsid w:val="00EA5FD7"/>
    <w:rsid w:val="00EA6F1C"/>
    <w:rsid w:val="00EB339B"/>
    <w:rsid w:val="00EB4719"/>
    <w:rsid w:val="00EC0398"/>
    <w:rsid w:val="00EC2331"/>
    <w:rsid w:val="00EC4005"/>
    <w:rsid w:val="00EC4BAD"/>
    <w:rsid w:val="00EC5215"/>
    <w:rsid w:val="00ED0B60"/>
    <w:rsid w:val="00ED1B62"/>
    <w:rsid w:val="00ED236E"/>
    <w:rsid w:val="00ED6129"/>
    <w:rsid w:val="00ED6A02"/>
    <w:rsid w:val="00ED6F33"/>
    <w:rsid w:val="00ED7157"/>
    <w:rsid w:val="00ED7831"/>
    <w:rsid w:val="00EE55B9"/>
    <w:rsid w:val="00EE694B"/>
    <w:rsid w:val="00EF03C4"/>
    <w:rsid w:val="00EF0DB4"/>
    <w:rsid w:val="00EF2428"/>
    <w:rsid w:val="00EF501A"/>
    <w:rsid w:val="00EF734C"/>
    <w:rsid w:val="00F02B1E"/>
    <w:rsid w:val="00F04D1A"/>
    <w:rsid w:val="00F05BC7"/>
    <w:rsid w:val="00F07206"/>
    <w:rsid w:val="00F1034E"/>
    <w:rsid w:val="00F1065B"/>
    <w:rsid w:val="00F1347B"/>
    <w:rsid w:val="00F139F5"/>
    <w:rsid w:val="00F14A52"/>
    <w:rsid w:val="00F15960"/>
    <w:rsid w:val="00F17664"/>
    <w:rsid w:val="00F200CA"/>
    <w:rsid w:val="00F21473"/>
    <w:rsid w:val="00F2267E"/>
    <w:rsid w:val="00F22FEB"/>
    <w:rsid w:val="00F247FA"/>
    <w:rsid w:val="00F24F7F"/>
    <w:rsid w:val="00F31CE3"/>
    <w:rsid w:val="00F328D1"/>
    <w:rsid w:val="00F3362B"/>
    <w:rsid w:val="00F34FBE"/>
    <w:rsid w:val="00F3540C"/>
    <w:rsid w:val="00F36522"/>
    <w:rsid w:val="00F42E92"/>
    <w:rsid w:val="00F43A7C"/>
    <w:rsid w:val="00F4587D"/>
    <w:rsid w:val="00F46C4C"/>
    <w:rsid w:val="00F474E6"/>
    <w:rsid w:val="00F47ADA"/>
    <w:rsid w:val="00F5001D"/>
    <w:rsid w:val="00F50BED"/>
    <w:rsid w:val="00F52B26"/>
    <w:rsid w:val="00F545B9"/>
    <w:rsid w:val="00F54C8E"/>
    <w:rsid w:val="00F563B9"/>
    <w:rsid w:val="00F576EB"/>
    <w:rsid w:val="00F57FFA"/>
    <w:rsid w:val="00F62FB7"/>
    <w:rsid w:val="00F63429"/>
    <w:rsid w:val="00F6361C"/>
    <w:rsid w:val="00F64D8F"/>
    <w:rsid w:val="00F655DC"/>
    <w:rsid w:val="00F65A30"/>
    <w:rsid w:val="00F65BA8"/>
    <w:rsid w:val="00F6631E"/>
    <w:rsid w:val="00F67CAF"/>
    <w:rsid w:val="00F70E69"/>
    <w:rsid w:val="00F72497"/>
    <w:rsid w:val="00F724F4"/>
    <w:rsid w:val="00F72D1B"/>
    <w:rsid w:val="00F73A05"/>
    <w:rsid w:val="00F852A3"/>
    <w:rsid w:val="00F868B7"/>
    <w:rsid w:val="00F87329"/>
    <w:rsid w:val="00F87364"/>
    <w:rsid w:val="00F879AD"/>
    <w:rsid w:val="00FA2F18"/>
    <w:rsid w:val="00FA3D51"/>
    <w:rsid w:val="00FA54EC"/>
    <w:rsid w:val="00FA5845"/>
    <w:rsid w:val="00FA666E"/>
    <w:rsid w:val="00FA74C1"/>
    <w:rsid w:val="00FA7E2B"/>
    <w:rsid w:val="00FB3455"/>
    <w:rsid w:val="00FB34B4"/>
    <w:rsid w:val="00FB37C2"/>
    <w:rsid w:val="00FB59D6"/>
    <w:rsid w:val="00FB7DA7"/>
    <w:rsid w:val="00FC060D"/>
    <w:rsid w:val="00FC139C"/>
    <w:rsid w:val="00FC13A5"/>
    <w:rsid w:val="00FC2C3B"/>
    <w:rsid w:val="00FC2F0A"/>
    <w:rsid w:val="00FC31CD"/>
    <w:rsid w:val="00FC3FFF"/>
    <w:rsid w:val="00FC78D0"/>
    <w:rsid w:val="00FC7EDC"/>
    <w:rsid w:val="00FD572F"/>
    <w:rsid w:val="00FD5AA6"/>
    <w:rsid w:val="00FD6775"/>
    <w:rsid w:val="00FD7687"/>
    <w:rsid w:val="00FD78D6"/>
    <w:rsid w:val="00FD7CC9"/>
    <w:rsid w:val="00FE08EB"/>
    <w:rsid w:val="00FE102B"/>
    <w:rsid w:val="00FE16FB"/>
    <w:rsid w:val="00FE2477"/>
    <w:rsid w:val="00FE391B"/>
    <w:rsid w:val="00FE3CF0"/>
    <w:rsid w:val="00FE4620"/>
    <w:rsid w:val="00FE734C"/>
    <w:rsid w:val="00FF4403"/>
    <w:rsid w:val="00FF5F78"/>
    <w:rsid w:val="00FF69DF"/>
    <w:rsid w:val="00FF6A57"/>
    <w:rsid w:val="00FF6B6E"/>
    <w:rsid w:val="00FF78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4577" style="mso-position-vertical-relative:line" fill="f" fillcolor="white" stroke="f">
      <v:fill color="white" on="f"/>
      <v:stroke on="f"/>
    </o:shapedefaults>
    <o:shapelayout v:ext="edit">
      <o:idmap v:ext="edit" data="1"/>
    </o:shapelayout>
  </w:shapeDefaults>
  <w:decimalSymbol w:val="."/>
  <w:listSeparator w:val=","/>
  <w14:docId w14:val="33E762A0"/>
  <w15:docId w15:val="{DD51C8E7-D867-4E91-8B80-5C11113D7D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0" w:qFormat="1"/>
    <w:lsdException w:name="Subtle Reference" w:uiPriority="31"/>
    <w:lsdException w:name="Intense Reference" w:uiPriority="32"/>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D23A4"/>
    <w:pPr>
      <w:spacing w:before="120" w:after="120"/>
    </w:pPr>
    <w:rPr>
      <w:rFonts w:ascii="Calibri" w:hAnsi="Calibri"/>
      <w:sz w:val="24"/>
      <w:szCs w:val="24"/>
      <w:lang w:eastAsia="en-US"/>
    </w:rPr>
  </w:style>
  <w:style w:type="paragraph" w:styleId="Heading1">
    <w:name w:val="heading 1"/>
    <w:basedOn w:val="Normal"/>
    <w:next w:val="Normal"/>
    <w:link w:val="Heading1Char"/>
    <w:qFormat/>
    <w:rsid w:val="00F62FB7"/>
    <w:pPr>
      <w:keepNext/>
      <w:keepLines/>
      <w:numPr>
        <w:numId w:val="3"/>
      </w:numPr>
      <w:spacing w:before="0"/>
      <w:outlineLvl w:val="0"/>
    </w:pPr>
    <w:rPr>
      <w:rFonts w:eastAsia="Times New Roman"/>
      <w:b/>
      <w:bCs/>
      <w:caps/>
      <w:noProof/>
      <w:color w:val="5F7D23"/>
      <w:sz w:val="32"/>
      <w:szCs w:val="32"/>
      <w:lang w:val="x-none" w:eastAsia="x-none"/>
    </w:rPr>
  </w:style>
  <w:style w:type="paragraph" w:styleId="Heading2">
    <w:name w:val="heading 2"/>
    <w:aliases w:val="H2"/>
    <w:basedOn w:val="Normal"/>
    <w:next w:val="Normal"/>
    <w:link w:val="Heading2Char"/>
    <w:uiPriority w:val="99"/>
    <w:unhideWhenUsed/>
    <w:qFormat/>
    <w:rsid w:val="00143A2F"/>
    <w:pPr>
      <w:keepNext/>
      <w:keepLines/>
      <w:numPr>
        <w:ilvl w:val="1"/>
        <w:numId w:val="3"/>
      </w:numPr>
      <w:spacing w:before="200" w:after="0" w:line="280" w:lineRule="exact"/>
      <w:outlineLvl w:val="1"/>
    </w:pPr>
    <w:rPr>
      <w:rFonts w:eastAsia="MS Gothic"/>
      <w:b/>
      <w:bCs/>
      <w:caps/>
      <w:color w:val="59595B"/>
      <w:sz w:val="28"/>
      <w:szCs w:val="28"/>
      <w:lang w:val="x-none" w:eastAsia="x-none"/>
    </w:rPr>
  </w:style>
  <w:style w:type="paragraph" w:styleId="Heading3">
    <w:name w:val="heading 3"/>
    <w:basedOn w:val="Normal"/>
    <w:next w:val="Normal"/>
    <w:link w:val="Heading3Char"/>
    <w:uiPriority w:val="9"/>
    <w:unhideWhenUsed/>
    <w:qFormat/>
    <w:rsid w:val="00320188"/>
    <w:pPr>
      <w:keepNext/>
      <w:keepLines/>
      <w:numPr>
        <w:ilvl w:val="2"/>
        <w:numId w:val="3"/>
      </w:numPr>
      <w:spacing w:before="200" w:after="0"/>
      <w:outlineLvl w:val="2"/>
    </w:pPr>
    <w:rPr>
      <w:rFonts w:eastAsia="Times New Roman"/>
      <w:caps/>
      <w:color w:val="59595B"/>
      <w:szCs w:val="20"/>
      <w:lang w:val="x-none" w:eastAsia="x-none"/>
    </w:rPr>
  </w:style>
  <w:style w:type="paragraph" w:styleId="Heading4">
    <w:name w:val="heading 4"/>
    <w:basedOn w:val="Normal"/>
    <w:next w:val="Normal"/>
    <w:link w:val="Heading4Char"/>
    <w:unhideWhenUsed/>
    <w:qFormat/>
    <w:rsid w:val="00604012"/>
    <w:pPr>
      <w:keepNext/>
      <w:keepLines/>
      <w:numPr>
        <w:ilvl w:val="3"/>
        <w:numId w:val="3"/>
      </w:numPr>
      <w:spacing w:before="200" w:after="0"/>
      <w:outlineLvl w:val="3"/>
    </w:pPr>
    <w:rPr>
      <w:rFonts w:eastAsia="Times New Roman"/>
      <w:b/>
      <w:i/>
      <w:iCs/>
      <w:color w:val="5F7D23"/>
      <w:szCs w:val="22"/>
      <w:lang w:val="x-none" w:eastAsia="x-none"/>
    </w:rPr>
  </w:style>
  <w:style w:type="paragraph" w:styleId="Heading5">
    <w:name w:val="heading 5"/>
    <w:basedOn w:val="Normal"/>
    <w:next w:val="Normal"/>
    <w:link w:val="Heading5Char"/>
    <w:unhideWhenUsed/>
    <w:qFormat/>
    <w:rsid w:val="00CC33AC"/>
    <w:pPr>
      <w:keepNext/>
      <w:keepLines/>
      <w:numPr>
        <w:ilvl w:val="4"/>
        <w:numId w:val="3"/>
      </w:numPr>
      <w:spacing w:before="200" w:after="0"/>
      <w:outlineLvl w:val="4"/>
    </w:pPr>
    <w:rPr>
      <w:rFonts w:eastAsia="Times New Roman"/>
      <w:color w:val="5F7D23"/>
      <w:sz w:val="20"/>
      <w:szCs w:val="20"/>
      <w:lang w:val="x-none" w:eastAsia="x-none"/>
    </w:rPr>
  </w:style>
  <w:style w:type="paragraph" w:styleId="Heading6">
    <w:name w:val="heading 6"/>
    <w:basedOn w:val="Normal"/>
    <w:next w:val="Normal"/>
    <w:link w:val="Heading6Char"/>
    <w:semiHidden/>
    <w:unhideWhenUsed/>
    <w:qFormat/>
    <w:rsid w:val="0081739C"/>
    <w:pPr>
      <w:keepNext/>
      <w:keepLines/>
      <w:numPr>
        <w:ilvl w:val="5"/>
        <w:numId w:val="3"/>
      </w:numPr>
      <w:spacing w:before="200" w:after="0"/>
      <w:outlineLvl w:val="5"/>
    </w:pPr>
    <w:rPr>
      <w:rFonts w:eastAsia="MS Gothic"/>
      <w:i/>
      <w:iCs/>
      <w:color w:val="009EDD"/>
      <w:sz w:val="20"/>
      <w:szCs w:val="20"/>
      <w:lang w:val="x-none" w:eastAsia="x-none"/>
    </w:rPr>
  </w:style>
  <w:style w:type="paragraph" w:styleId="Heading7">
    <w:name w:val="heading 7"/>
    <w:basedOn w:val="Normal"/>
    <w:next w:val="Normal"/>
    <w:link w:val="Heading7Char"/>
    <w:semiHidden/>
    <w:unhideWhenUsed/>
    <w:qFormat/>
    <w:rsid w:val="00111E52"/>
    <w:pPr>
      <w:numPr>
        <w:ilvl w:val="6"/>
        <w:numId w:val="3"/>
      </w:numPr>
      <w:spacing w:before="240" w:after="60"/>
      <w:outlineLvl w:val="6"/>
    </w:pPr>
    <w:rPr>
      <w:rFonts w:eastAsia="Times New Roman"/>
    </w:rPr>
  </w:style>
  <w:style w:type="paragraph" w:styleId="Heading8">
    <w:name w:val="heading 8"/>
    <w:basedOn w:val="Normal"/>
    <w:next w:val="Normal"/>
    <w:link w:val="Heading8Char"/>
    <w:semiHidden/>
    <w:unhideWhenUsed/>
    <w:qFormat/>
    <w:rsid w:val="00111E52"/>
    <w:pPr>
      <w:numPr>
        <w:ilvl w:val="7"/>
        <w:numId w:val="3"/>
      </w:numPr>
      <w:spacing w:before="240" w:after="60"/>
      <w:outlineLvl w:val="7"/>
    </w:pPr>
    <w:rPr>
      <w:rFonts w:eastAsia="Times New Roman"/>
      <w:i/>
      <w:iCs/>
    </w:rPr>
  </w:style>
  <w:style w:type="paragraph" w:styleId="Heading9">
    <w:name w:val="heading 9"/>
    <w:basedOn w:val="Normal"/>
    <w:next w:val="Normal"/>
    <w:link w:val="Heading9Char"/>
    <w:semiHidden/>
    <w:unhideWhenUsed/>
    <w:qFormat/>
    <w:rsid w:val="00111E52"/>
    <w:pPr>
      <w:numPr>
        <w:ilvl w:val="8"/>
        <w:numId w:val="3"/>
      </w:num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62FB7"/>
    <w:rPr>
      <w:rFonts w:ascii="Calibri" w:eastAsia="Times New Roman" w:hAnsi="Calibri"/>
      <w:b/>
      <w:bCs/>
      <w:caps/>
      <w:noProof/>
      <w:color w:val="5F7D23"/>
      <w:sz w:val="32"/>
      <w:szCs w:val="32"/>
      <w:lang w:val="x-none" w:eastAsia="x-none"/>
    </w:rPr>
  </w:style>
  <w:style w:type="character" w:customStyle="1" w:styleId="Heading2Char">
    <w:name w:val="Heading 2 Char"/>
    <w:aliases w:val="H2 Char"/>
    <w:link w:val="Heading2"/>
    <w:uiPriority w:val="99"/>
    <w:rsid w:val="00143A2F"/>
    <w:rPr>
      <w:rFonts w:ascii="Calibri" w:eastAsia="MS Gothic" w:hAnsi="Calibri"/>
      <w:b/>
      <w:bCs/>
      <w:caps/>
      <w:color w:val="59595B"/>
      <w:sz w:val="28"/>
      <w:szCs w:val="28"/>
      <w:lang w:val="x-none" w:eastAsia="x-none"/>
    </w:rPr>
  </w:style>
  <w:style w:type="character" w:customStyle="1" w:styleId="Heading3Char">
    <w:name w:val="Heading 3 Char"/>
    <w:link w:val="Heading3"/>
    <w:uiPriority w:val="9"/>
    <w:rsid w:val="00320188"/>
    <w:rPr>
      <w:rFonts w:ascii="Calibri" w:eastAsia="Times New Roman" w:hAnsi="Calibri"/>
      <w:caps/>
      <w:color w:val="59595B"/>
      <w:sz w:val="24"/>
      <w:lang w:val="x-none" w:eastAsia="x-none"/>
    </w:rPr>
  </w:style>
  <w:style w:type="character" w:customStyle="1" w:styleId="Heading4Char">
    <w:name w:val="Heading 4 Char"/>
    <w:link w:val="Heading4"/>
    <w:rsid w:val="00604012"/>
    <w:rPr>
      <w:rFonts w:ascii="Calibri" w:eastAsia="Times New Roman" w:hAnsi="Calibri"/>
      <w:b/>
      <w:i/>
      <w:iCs/>
      <w:color w:val="5F7D23"/>
      <w:sz w:val="24"/>
      <w:szCs w:val="22"/>
      <w:lang w:val="x-none" w:eastAsia="x-none"/>
    </w:rPr>
  </w:style>
  <w:style w:type="character" w:customStyle="1" w:styleId="Heading5Char">
    <w:name w:val="Heading 5 Char"/>
    <w:link w:val="Heading5"/>
    <w:rsid w:val="00CC33AC"/>
    <w:rPr>
      <w:rFonts w:ascii="Calibri" w:eastAsia="Times New Roman" w:hAnsi="Calibri"/>
      <w:color w:val="5F7D23"/>
      <w:lang w:val="x-none" w:eastAsia="x-none"/>
    </w:rPr>
  </w:style>
  <w:style w:type="character" w:customStyle="1" w:styleId="Heading6Char">
    <w:name w:val="Heading 6 Char"/>
    <w:link w:val="Heading6"/>
    <w:semiHidden/>
    <w:rsid w:val="0081739C"/>
    <w:rPr>
      <w:rFonts w:ascii="Calibri" w:eastAsia="MS Gothic" w:hAnsi="Calibri"/>
      <w:i/>
      <w:iCs/>
      <w:color w:val="009EDD"/>
      <w:lang w:val="x-none" w:eastAsia="x-none"/>
    </w:rPr>
  </w:style>
  <w:style w:type="paragraph" w:styleId="Header">
    <w:name w:val="header"/>
    <w:basedOn w:val="Normal"/>
    <w:link w:val="HeaderChar"/>
    <w:uiPriority w:val="99"/>
    <w:unhideWhenUsed/>
    <w:rsid w:val="001A63A8"/>
    <w:pPr>
      <w:tabs>
        <w:tab w:val="center" w:pos="4320"/>
        <w:tab w:val="right" w:pos="8640"/>
      </w:tabs>
    </w:pPr>
  </w:style>
  <w:style w:type="character" w:customStyle="1" w:styleId="HeaderChar">
    <w:name w:val="Header Char"/>
    <w:basedOn w:val="DefaultParagraphFont"/>
    <w:link w:val="Header"/>
    <w:uiPriority w:val="99"/>
    <w:rsid w:val="001A63A8"/>
  </w:style>
  <w:style w:type="paragraph" w:styleId="Footer">
    <w:name w:val="footer"/>
    <w:basedOn w:val="Normal"/>
    <w:link w:val="FooterChar"/>
    <w:uiPriority w:val="99"/>
    <w:unhideWhenUsed/>
    <w:rsid w:val="001A63A8"/>
    <w:pPr>
      <w:tabs>
        <w:tab w:val="center" w:pos="4320"/>
        <w:tab w:val="right" w:pos="8640"/>
      </w:tabs>
    </w:pPr>
  </w:style>
  <w:style w:type="character" w:customStyle="1" w:styleId="FooterChar">
    <w:name w:val="Footer Char"/>
    <w:basedOn w:val="DefaultParagraphFont"/>
    <w:link w:val="Footer"/>
    <w:uiPriority w:val="99"/>
    <w:rsid w:val="001A63A8"/>
  </w:style>
  <w:style w:type="paragraph" w:styleId="BalloonText">
    <w:name w:val="Balloon Text"/>
    <w:basedOn w:val="Normal"/>
    <w:link w:val="BalloonTextChar"/>
    <w:uiPriority w:val="99"/>
    <w:unhideWhenUsed/>
    <w:rsid w:val="007E117A"/>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7E117A"/>
    <w:rPr>
      <w:rFonts w:ascii="Segoe UI" w:hAnsi="Segoe UI" w:cs="Segoe UI"/>
      <w:sz w:val="18"/>
      <w:szCs w:val="18"/>
      <w:lang w:eastAsia="en-US"/>
    </w:rPr>
  </w:style>
  <w:style w:type="paragraph" w:customStyle="1" w:styleId="Heading1WHITE">
    <w:name w:val="Heading 1 WHITE"/>
    <w:basedOn w:val="Heading1"/>
    <w:uiPriority w:val="99"/>
    <w:rsid w:val="00F46C4C"/>
    <w:rPr>
      <w:caps w:val="0"/>
      <w:color w:val="FFFFFF"/>
      <w:sz w:val="72"/>
      <w:szCs w:val="72"/>
    </w:rPr>
  </w:style>
  <w:style w:type="paragraph" w:styleId="NormalWeb">
    <w:name w:val="Normal (Web)"/>
    <w:basedOn w:val="Normal"/>
    <w:uiPriority w:val="99"/>
    <w:unhideWhenUsed/>
    <w:rsid w:val="00A93627"/>
    <w:pPr>
      <w:spacing w:before="100" w:beforeAutospacing="1" w:after="100" w:afterAutospacing="1"/>
    </w:pPr>
    <w:rPr>
      <w:rFonts w:ascii="Times" w:hAnsi="Times"/>
      <w:sz w:val="20"/>
      <w:szCs w:val="20"/>
    </w:rPr>
  </w:style>
  <w:style w:type="character" w:styleId="PageNumber">
    <w:name w:val="page number"/>
    <w:basedOn w:val="DefaultParagraphFont"/>
    <w:unhideWhenUsed/>
    <w:rsid w:val="005B3215"/>
  </w:style>
  <w:style w:type="paragraph" w:styleId="TOCHeading">
    <w:name w:val="TOC Heading"/>
    <w:basedOn w:val="Heading1"/>
    <w:next w:val="Normal"/>
    <w:uiPriority w:val="39"/>
    <w:unhideWhenUsed/>
    <w:qFormat/>
    <w:rsid w:val="00F62FB7"/>
    <w:pPr>
      <w:numPr>
        <w:numId w:val="0"/>
      </w:numPr>
      <w:spacing w:after="0" w:line="276" w:lineRule="auto"/>
      <w:outlineLvl w:val="9"/>
    </w:pPr>
    <w:rPr>
      <w:caps w:val="0"/>
      <w:szCs w:val="28"/>
    </w:rPr>
  </w:style>
  <w:style w:type="paragraph" w:styleId="TOC1">
    <w:name w:val="toc 1"/>
    <w:basedOn w:val="Normal"/>
    <w:next w:val="Normal"/>
    <w:autoRedefine/>
    <w:uiPriority w:val="39"/>
    <w:unhideWhenUsed/>
    <w:rsid w:val="00F34FBE"/>
    <w:pPr>
      <w:tabs>
        <w:tab w:val="left" w:pos="480"/>
        <w:tab w:val="right" w:leader="dot" w:pos="7371"/>
      </w:tabs>
      <w:spacing w:after="0"/>
    </w:pPr>
    <w:rPr>
      <w:b/>
      <w:noProof/>
      <w:color w:val="5F7D23"/>
    </w:rPr>
  </w:style>
  <w:style w:type="paragraph" w:styleId="TOC2">
    <w:name w:val="toc 2"/>
    <w:basedOn w:val="Normal"/>
    <w:next w:val="Normal"/>
    <w:autoRedefine/>
    <w:uiPriority w:val="39"/>
    <w:unhideWhenUsed/>
    <w:rsid w:val="002A1EBC"/>
    <w:pPr>
      <w:spacing w:before="0" w:after="0"/>
    </w:pPr>
    <w:rPr>
      <w:sz w:val="22"/>
      <w:szCs w:val="22"/>
    </w:rPr>
  </w:style>
  <w:style w:type="paragraph" w:styleId="TOC3">
    <w:name w:val="toc 3"/>
    <w:basedOn w:val="Normal"/>
    <w:next w:val="Normal"/>
    <w:autoRedefine/>
    <w:uiPriority w:val="39"/>
    <w:unhideWhenUsed/>
    <w:rsid w:val="002A1EBC"/>
    <w:pPr>
      <w:spacing w:before="0" w:after="0"/>
      <w:ind w:left="240"/>
    </w:pPr>
    <w:rPr>
      <w:i/>
      <w:sz w:val="22"/>
      <w:szCs w:val="22"/>
    </w:rPr>
  </w:style>
  <w:style w:type="paragraph" w:styleId="TOC4">
    <w:name w:val="toc 4"/>
    <w:basedOn w:val="Normal"/>
    <w:next w:val="Normal"/>
    <w:autoRedefine/>
    <w:uiPriority w:val="39"/>
    <w:unhideWhenUsed/>
    <w:rsid w:val="005F7471"/>
    <w:pPr>
      <w:spacing w:before="0" w:after="0"/>
      <w:ind w:left="480"/>
    </w:pPr>
    <w:rPr>
      <w:sz w:val="20"/>
      <w:szCs w:val="20"/>
    </w:rPr>
  </w:style>
  <w:style w:type="paragraph" w:styleId="TOC5">
    <w:name w:val="toc 5"/>
    <w:basedOn w:val="Normal"/>
    <w:next w:val="Normal"/>
    <w:autoRedefine/>
    <w:uiPriority w:val="39"/>
    <w:unhideWhenUsed/>
    <w:rsid w:val="002A1EBC"/>
    <w:pPr>
      <w:pBdr>
        <w:between w:val="double" w:sz="6" w:space="0" w:color="auto"/>
      </w:pBdr>
      <w:spacing w:before="0" w:after="0"/>
      <w:ind w:left="720"/>
    </w:pPr>
    <w:rPr>
      <w:sz w:val="20"/>
      <w:szCs w:val="20"/>
    </w:rPr>
  </w:style>
  <w:style w:type="paragraph" w:styleId="TOC6">
    <w:name w:val="toc 6"/>
    <w:basedOn w:val="Normal"/>
    <w:next w:val="Normal"/>
    <w:autoRedefine/>
    <w:uiPriority w:val="39"/>
    <w:unhideWhenUsed/>
    <w:rsid w:val="002A1EBC"/>
    <w:pPr>
      <w:pBdr>
        <w:between w:val="double" w:sz="6" w:space="0" w:color="auto"/>
      </w:pBdr>
      <w:spacing w:before="0" w:after="0"/>
      <w:ind w:left="960"/>
    </w:pPr>
    <w:rPr>
      <w:sz w:val="20"/>
      <w:szCs w:val="20"/>
    </w:rPr>
  </w:style>
  <w:style w:type="paragraph" w:styleId="TOC7">
    <w:name w:val="toc 7"/>
    <w:basedOn w:val="Normal"/>
    <w:next w:val="Normal"/>
    <w:autoRedefine/>
    <w:uiPriority w:val="39"/>
    <w:unhideWhenUsed/>
    <w:rsid w:val="002A1EBC"/>
    <w:pPr>
      <w:pBdr>
        <w:between w:val="double" w:sz="6" w:space="0" w:color="auto"/>
      </w:pBdr>
      <w:spacing w:before="0" w:after="0"/>
      <w:ind w:left="1200"/>
    </w:pPr>
    <w:rPr>
      <w:sz w:val="20"/>
      <w:szCs w:val="20"/>
    </w:rPr>
  </w:style>
  <w:style w:type="paragraph" w:styleId="TOC8">
    <w:name w:val="toc 8"/>
    <w:basedOn w:val="Normal"/>
    <w:next w:val="Normal"/>
    <w:autoRedefine/>
    <w:uiPriority w:val="39"/>
    <w:unhideWhenUsed/>
    <w:rsid w:val="002A1EBC"/>
    <w:pPr>
      <w:pBdr>
        <w:between w:val="double" w:sz="6" w:space="0" w:color="auto"/>
      </w:pBdr>
      <w:spacing w:before="0" w:after="0"/>
      <w:ind w:left="1440"/>
    </w:pPr>
    <w:rPr>
      <w:sz w:val="20"/>
      <w:szCs w:val="20"/>
    </w:rPr>
  </w:style>
  <w:style w:type="paragraph" w:styleId="TOC9">
    <w:name w:val="toc 9"/>
    <w:basedOn w:val="Normal"/>
    <w:next w:val="Normal"/>
    <w:autoRedefine/>
    <w:uiPriority w:val="39"/>
    <w:unhideWhenUsed/>
    <w:rsid w:val="002A1EBC"/>
    <w:pPr>
      <w:pBdr>
        <w:between w:val="double" w:sz="6" w:space="0" w:color="auto"/>
      </w:pBdr>
      <w:spacing w:before="0" w:after="0"/>
      <w:ind w:left="1680"/>
    </w:pPr>
    <w:rPr>
      <w:sz w:val="20"/>
      <w:szCs w:val="20"/>
    </w:rPr>
  </w:style>
  <w:style w:type="paragraph" w:styleId="ListParagraph">
    <w:name w:val="List Paragraph"/>
    <w:aliases w:val="table text,ch,Bullet 1,Bullet list"/>
    <w:basedOn w:val="Normal"/>
    <w:link w:val="ListParagraphChar"/>
    <w:uiPriority w:val="34"/>
    <w:rsid w:val="00FA3D51"/>
    <w:pPr>
      <w:numPr>
        <w:numId w:val="1"/>
      </w:numPr>
      <w:spacing w:before="0" w:after="280"/>
      <w:contextualSpacing/>
    </w:pPr>
  </w:style>
  <w:style w:type="paragraph" w:styleId="FootnoteText">
    <w:name w:val="footnote text"/>
    <w:basedOn w:val="Normal"/>
    <w:link w:val="FootnoteTextChar"/>
    <w:uiPriority w:val="99"/>
    <w:unhideWhenUsed/>
    <w:rsid w:val="00E96BED"/>
    <w:pPr>
      <w:spacing w:before="0" w:after="0"/>
    </w:pPr>
    <w:rPr>
      <w:sz w:val="20"/>
      <w:szCs w:val="20"/>
      <w:lang w:val="x-none" w:eastAsia="x-none"/>
    </w:rPr>
  </w:style>
  <w:style w:type="character" w:customStyle="1" w:styleId="FootnoteTextChar">
    <w:name w:val="Footnote Text Char"/>
    <w:link w:val="FootnoteText"/>
    <w:uiPriority w:val="99"/>
    <w:rsid w:val="00E96BED"/>
    <w:rPr>
      <w:rFonts w:ascii="Calibri" w:hAnsi="Calibri"/>
    </w:rPr>
  </w:style>
  <w:style w:type="character" w:styleId="FootnoteReference">
    <w:name w:val="footnote reference"/>
    <w:uiPriority w:val="99"/>
    <w:unhideWhenUsed/>
    <w:rsid w:val="00E96BED"/>
    <w:rPr>
      <w:vertAlign w:val="superscript"/>
    </w:rPr>
  </w:style>
  <w:style w:type="paragraph" w:customStyle="1" w:styleId="Footnote">
    <w:name w:val="Footnote"/>
    <w:basedOn w:val="Normal"/>
    <w:uiPriority w:val="99"/>
    <w:qFormat/>
    <w:rsid w:val="00435FAC"/>
    <w:rPr>
      <w:rFonts w:eastAsia="Times New Roman"/>
      <w:color w:val="000000"/>
      <w:sz w:val="21"/>
      <w:szCs w:val="21"/>
      <w:shd w:val="clear" w:color="auto" w:fill="FFFFFF"/>
    </w:rPr>
  </w:style>
  <w:style w:type="paragraph" w:customStyle="1" w:styleId="BulletList">
    <w:name w:val="Bullet List"/>
    <w:basedOn w:val="Normal"/>
    <w:qFormat/>
    <w:rsid w:val="006E2E3D"/>
    <w:pPr>
      <w:numPr>
        <w:numId w:val="2"/>
      </w:numPr>
      <w:spacing w:before="100" w:beforeAutospacing="1" w:after="100" w:afterAutospacing="1"/>
    </w:pPr>
    <w:rPr>
      <w:rFonts w:eastAsia="Times New Roman"/>
    </w:rPr>
  </w:style>
  <w:style w:type="paragraph" w:customStyle="1" w:styleId="Heading1IAE">
    <w:name w:val="Heading 1 IAE"/>
    <w:link w:val="Heading1IAEChar"/>
    <w:qFormat/>
    <w:rsid w:val="00CC33AC"/>
    <w:rPr>
      <w:rFonts w:ascii="Calibri" w:eastAsia="MS Gothic" w:hAnsi="Calibri"/>
      <w:b/>
      <w:bCs/>
      <w:caps/>
      <w:noProof/>
      <w:color w:val="5F7D23"/>
      <w:sz w:val="48"/>
      <w:szCs w:val="48"/>
      <w:lang w:val="en-US" w:eastAsia="en-US"/>
    </w:rPr>
  </w:style>
  <w:style w:type="table" w:styleId="TableGrid">
    <w:name w:val="Table Grid"/>
    <w:basedOn w:val="TableNormal"/>
    <w:uiPriority w:val="59"/>
    <w:rsid w:val="00A168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tion">
    <w:name w:val="Description"/>
    <w:basedOn w:val="Normal"/>
    <w:uiPriority w:val="99"/>
    <w:rsid w:val="00A1689F"/>
    <w:pPr>
      <w:spacing w:before="40" w:after="0"/>
    </w:pPr>
    <w:rPr>
      <w:i/>
      <w:color w:val="000000"/>
      <w:sz w:val="20"/>
      <w:szCs w:val="20"/>
    </w:rPr>
  </w:style>
  <w:style w:type="paragraph" w:customStyle="1" w:styleId="NOTES">
    <w:name w:val="NOTES"/>
    <w:basedOn w:val="Normal"/>
    <w:uiPriority w:val="99"/>
    <w:rsid w:val="007571E1"/>
    <w:rPr>
      <w:b/>
      <w:color w:val="FF0000"/>
    </w:rPr>
  </w:style>
  <w:style w:type="paragraph" w:customStyle="1" w:styleId="H1TITLE">
    <w:name w:val="H1 TITLE"/>
    <w:basedOn w:val="Heading1IAE"/>
    <w:link w:val="H1TITLEChar"/>
    <w:qFormat/>
    <w:rsid w:val="00CC33AC"/>
    <w:rPr>
      <w:sz w:val="72"/>
      <w:szCs w:val="72"/>
    </w:rPr>
  </w:style>
  <w:style w:type="paragraph" w:customStyle="1" w:styleId="HeaderH1">
    <w:name w:val="Header H1"/>
    <w:basedOn w:val="Heading1"/>
    <w:qFormat/>
    <w:rsid w:val="001848EE"/>
  </w:style>
  <w:style w:type="paragraph" w:customStyle="1" w:styleId="DocTitleFooter">
    <w:name w:val="Doc Title Footer"/>
    <w:basedOn w:val="Footer"/>
    <w:uiPriority w:val="99"/>
    <w:rsid w:val="00016798"/>
    <w:pPr>
      <w:jc w:val="right"/>
    </w:pPr>
    <w:rPr>
      <w:i/>
      <w:sz w:val="20"/>
      <w:szCs w:val="20"/>
    </w:rPr>
  </w:style>
  <w:style w:type="character" w:styleId="IntenseReference">
    <w:name w:val="Intense Reference"/>
    <w:uiPriority w:val="32"/>
    <w:rsid w:val="0074311C"/>
    <w:rPr>
      <w:b/>
      <w:bCs/>
      <w:smallCaps/>
      <w:color w:val="5BCBF5"/>
      <w:spacing w:val="5"/>
      <w:u w:val="single"/>
    </w:rPr>
  </w:style>
  <w:style w:type="character" w:styleId="SubtleReference">
    <w:name w:val="Subtle Reference"/>
    <w:uiPriority w:val="31"/>
    <w:rsid w:val="0074311C"/>
    <w:rPr>
      <w:smallCaps/>
      <w:color w:val="5BCBF5"/>
      <w:u w:val="single"/>
    </w:rPr>
  </w:style>
  <w:style w:type="character" w:styleId="Hyperlink">
    <w:name w:val="Hyperlink"/>
    <w:uiPriority w:val="99"/>
    <w:rsid w:val="006E719F"/>
    <w:rPr>
      <w:rFonts w:cs="Times New Roman"/>
      <w:color w:val="0000FF"/>
      <w:u w:val="single"/>
    </w:rPr>
  </w:style>
  <w:style w:type="table" w:styleId="LightList-Accent1">
    <w:name w:val="Light List Accent 1"/>
    <w:basedOn w:val="TableNormal"/>
    <w:uiPriority w:val="61"/>
    <w:rsid w:val="006E719F"/>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3">
    <w:name w:val="Light List Accent 3"/>
    <w:basedOn w:val="TableNormal"/>
    <w:uiPriority w:val="61"/>
    <w:rsid w:val="006E719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CommentReference">
    <w:name w:val="annotation reference"/>
    <w:uiPriority w:val="99"/>
    <w:unhideWhenUsed/>
    <w:rsid w:val="006E719F"/>
    <w:rPr>
      <w:sz w:val="16"/>
      <w:szCs w:val="16"/>
    </w:rPr>
  </w:style>
  <w:style w:type="paragraph" w:styleId="CommentText">
    <w:name w:val="annotation text"/>
    <w:basedOn w:val="Normal"/>
    <w:link w:val="CommentTextChar"/>
    <w:uiPriority w:val="99"/>
    <w:unhideWhenUsed/>
    <w:rsid w:val="006E719F"/>
    <w:rPr>
      <w:sz w:val="20"/>
      <w:szCs w:val="20"/>
      <w:lang w:val="x-none" w:eastAsia="x-none"/>
    </w:rPr>
  </w:style>
  <w:style w:type="character" w:customStyle="1" w:styleId="CommentTextChar">
    <w:name w:val="Comment Text Char"/>
    <w:link w:val="CommentText"/>
    <w:uiPriority w:val="99"/>
    <w:rsid w:val="006E719F"/>
    <w:rPr>
      <w:rFonts w:ascii="Calibri" w:hAnsi="Calibri"/>
      <w:sz w:val="20"/>
      <w:szCs w:val="20"/>
    </w:rPr>
  </w:style>
  <w:style w:type="paragraph" w:styleId="CommentSubject">
    <w:name w:val="annotation subject"/>
    <w:basedOn w:val="CommentText"/>
    <w:next w:val="CommentText"/>
    <w:link w:val="CommentSubjectChar"/>
    <w:uiPriority w:val="99"/>
    <w:unhideWhenUsed/>
    <w:rsid w:val="006E719F"/>
    <w:rPr>
      <w:b/>
      <w:bCs/>
    </w:rPr>
  </w:style>
  <w:style w:type="character" w:customStyle="1" w:styleId="CommentSubjectChar">
    <w:name w:val="Comment Subject Char"/>
    <w:link w:val="CommentSubject"/>
    <w:uiPriority w:val="99"/>
    <w:rsid w:val="006E719F"/>
    <w:rPr>
      <w:rFonts w:ascii="Calibri" w:hAnsi="Calibri"/>
      <w:b/>
      <w:bCs/>
      <w:sz w:val="20"/>
      <w:szCs w:val="20"/>
    </w:rPr>
  </w:style>
  <w:style w:type="paragraph" w:styleId="Caption">
    <w:name w:val="caption"/>
    <w:aliases w:val="Figure,CDM B/Caption,Table Caption,TABLE,Char,Item"/>
    <w:basedOn w:val="Normal"/>
    <w:next w:val="Normal"/>
    <w:link w:val="CaptionChar"/>
    <w:uiPriority w:val="35"/>
    <w:qFormat/>
    <w:rsid w:val="00102207"/>
    <w:pPr>
      <w:keepNext/>
      <w:spacing w:before="0" w:after="0"/>
    </w:pPr>
    <w:rPr>
      <w:rFonts w:eastAsia="Times New Roman" w:cs="Khmer UI"/>
      <w:bCs/>
      <w:i/>
      <w:sz w:val="22"/>
      <w:szCs w:val="22"/>
    </w:rPr>
  </w:style>
  <w:style w:type="paragraph" w:customStyle="1" w:styleId="xl29">
    <w:name w:val="xl29"/>
    <w:basedOn w:val="Normal"/>
    <w:uiPriority w:val="99"/>
    <w:rsid w:val="00924476"/>
    <w:pPr>
      <w:spacing w:before="100" w:beforeAutospacing="1" w:after="100" w:afterAutospacing="1" w:line="276" w:lineRule="auto"/>
      <w:jc w:val="center"/>
    </w:pPr>
    <w:rPr>
      <w:rFonts w:ascii="Arial Unicode MS" w:eastAsia="Arial Unicode MS" w:hAnsi="Arial Unicode MS" w:cs="Arial Unicode MS"/>
    </w:rPr>
  </w:style>
  <w:style w:type="paragraph" w:styleId="TableofFigures">
    <w:name w:val="table of figures"/>
    <w:basedOn w:val="Normal"/>
    <w:next w:val="Normal"/>
    <w:uiPriority w:val="99"/>
    <w:unhideWhenUsed/>
    <w:rsid w:val="00885DB8"/>
    <w:pPr>
      <w:spacing w:after="0"/>
    </w:pPr>
  </w:style>
  <w:style w:type="table" w:styleId="MediumShading1-Accent3">
    <w:name w:val="Medium Shading 1 Accent 3"/>
    <w:basedOn w:val="TableNormal"/>
    <w:uiPriority w:val="63"/>
    <w:rsid w:val="00E72DC8"/>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Shading-Accent3">
    <w:name w:val="Light Shading Accent 3"/>
    <w:basedOn w:val="TableNormal"/>
    <w:uiPriority w:val="60"/>
    <w:rsid w:val="00E72DC8"/>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styleId="Emphasis">
    <w:name w:val="Emphasis"/>
    <w:uiPriority w:val="20"/>
    <w:qFormat/>
    <w:rsid w:val="00E71626"/>
    <w:rPr>
      <w:i/>
      <w:iCs/>
    </w:rPr>
  </w:style>
  <w:style w:type="character" w:styleId="PlaceholderText">
    <w:name w:val="Placeholder Text"/>
    <w:uiPriority w:val="99"/>
    <w:semiHidden/>
    <w:rsid w:val="00C11D35"/>
    <w:rPr>
      <w:color w:val="808080"/>
    </w:rPr>
  </w:style>
  <w:style w:type="table" w:styleId="MediumGrid3-Accent3">
    <w:name w:val="Medium Grid 3 Accent 3"/>
    <w:basedOn w:val="TableNormal"/>
    <w:uiPriority w:val="69"/>
    <w:rsid w:val="002E7C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apple-converted-space">
    <w:name w:val="apple-converted-space"/>
    <w:basedOn w:val="DefaultParagraphFont"/>
    <w:rsid w:val="00924476"/>
  </w:style>
  <w:style w:type="numbering" w:customStyle="1" w:styleId="NoList1">
    <w:name w:val="No List1"/>
    <w:next w:val="NoList"/>
    <w:uiPriority w:val="99"/>
    <w:semiHidden/>
    <w:unhideWhenUsed/>
    <w:rsid w:val="002D3991"/>
  </w:style>
  <w:style w:type="character" w:styleId="FollowedHyperlink">
    <w:name w:val="FollowedHyperlink"/>
    <w:uiPriority w:val="99"/>
    <w:semiHidden/>
    <w:unhideWhenUsed/>
    <w:rsid w:val="00BD19AC"/>
    <w:rPr>
      <w:color w:val="800080"/>
      <w:u w:val="single"/>
    </w:rPr>
  </w:style>
  <w:style w:type="character" w:styleId="IntenseEmphasis">
    <w:name w:val="Intense Emphasis"/>
    <w:qFormat/>
    <w:rsid w:val="00B87D1E"/>
    <w:rPr>
      <w:b/>
      <w:bCs/>
      <w:i/>
      <w:iCs/>
      <w:color w:val="4F81BD"/>
      <w:sz w:val="22"/>
      <w:szCs w:val="22"/>
    </w:rPr>
  </w:style>
  <w:style w:type="paragraph" w:customStyle="1" w:styleId="BodyText1">
    <w:name w:val="Body Text1"/>
    <w:basedOn w:val="Normal"/>
    <w:uiPriority w:val="99"/>
    <w:rsid w:val="00924476"/>
    <w:pPr>
      <w:tabs>
        <w:tab w:val="left" w:pos="851"/>
      </w:tabs>
      <w:spacing w:line="360" w:lineRule="auto"/>
      <w:jc w:val="both"/>
    </w:pPr>
    <w:rPr>
      <w:rFonts w:ascii="Century Gothic" w:eastAsia="Times New Roman" w:hAnsi="Century Gothic" w:cs="Angsana New"/>
      <w:sz w:val="22"/>
      <w:szCs w:val="22"/>
      <w:lang w:eastAsia="zh-CN" w:bidi="th-TH"/>
    </w:rPr>
  </w:style>
  <w:style w:type="table" w:styleId="MediumGrid3-Accent1">
    <w:name w:val="Medium Grid 3 Accent 1"/>
    <w:basedOn w:val="TableNormal"/>
    <w:uiPriority w:val="69"/>
    <w:rsid w:val="00B87D1E"/>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Default">
    <w:name w:val="Default"/>
    <w:rsid w:val="00F62FB7"/>
    <w:pPr>
      <w:autoSpaceDE w:val="0"/>
      <w:autoSpaceDN w:val="0"/>
      <w:adjustRightInd w:val="0"/>
    </w:pPr>
    <w:rPr>
      <w:rFonts w:ascii="Calibri" w:eastAsia="Times New Roman" w:hAnsi="Calibri" w:cs="Calibri"/>
      <w:color w:val="000000"/>
      <w:sz w:val="24"/>
      <w:szCs w:val="24"/>
    </w:rPr>
  </w:style>
  <w:style w:type="character" w:customStyle="1" w:styleId="Heading7Char">
    <w:name w:val="Heading 7 Char"/>
    <w:link w:val="Heading7"/>
    <w:semiHidden/>
    <w:rsid w:val="00111E52"/>
    <w:rPr>
      <w:rFonts w:ascii="Calibri" w:eastAsia="Times New Roman" w:hAnsi="Calibri"/>
      <w:sz w:val="24"/>
      <w:szCs w:val="24"/>
      <w:lang w:eastAsia="en-US"/>
    </w:rPr>
  </w:style>
  <w:style w:type="character" w:customStyle="1" w:styleId="Heading8Char">
    <w:name w:val="Heading 8 Char"/>
    <w:link w:val="Heading8"/>
    <w:semiHidden/>
    <w:rsid w:val="00111E52"/>
    <w:rPr>
      <w:rFonts w:ascii="Calibri" w:eastAsia="Times New Roman" w:hAnsi="Calibri"/>
      <w:i/>
      <w:iCs/>
      <w:sz w:val="24"/>
      <w:szCs w:val="24"/>
      <w:lang w:eastAsia="en-US"/>
    </w:rPr>
  </w:style>
  <w:style w:type="character" w:customStyle="1" w:styleId="Heading9Char">
    <w:name w:val="Heading 9 Char"/>
    <w:link w:val="Heading9"/>
    <w:semiHidden/>
    <w:rsid w:val="00111E52"/>
    <w:rPr>
      <w:rFonts w:eastAsia="Times New Roman"/>
      <w:sz w:val="22"/>
      <w:szCs w:val="22"/>
      <w:lang w:eastAsia="en-US"/>
    </w:rPr>
  </w:style>
  <w:style w:type="paragraph" w:customStyle="1" w:styleId="IAEHeading1">
    <w:name w:val="IAE Heading 1"/>
    <w:basedOn w:val="Heading1"/>
    <w:next w:val="Normal"/>
    <w:uiPriority w:val="99"/>
    <w:rsid w:val="00924476"/>
    <w:pPr>
      <w:numPr>
        <w:numId w:val="0"/>
      </w:numPr>
      <w:shd w:val="clear" w:color="auto" w:fill="B6DDE8"/>
      <w:tabs>
        <w:tab w:val="left" w:pos="284"/>
      </w:tabs>
      <w:spacing w:before="170" w:after="113" w:line="260" w:lineRule="atLeast"/>
      <w:ind w:left="720" w:hanging="360"/>
    </w:pPr>
    <w:rPr>
      <w:b w:val="0"/>
      <w:bCs w:val="0"/>
      <w:caps w:val="0"/>
      <w:noProof w:val="0"/>
      <w:color w:val="215868"/>
      <w:kern w:val="32"/>
      <w:sz w:val="36"/>
      <w:lang w:val="en-AU" w:eastAsia="en-US"/>
    </w:rPr>
  </w:style>
  <w:style w:type="paragraph" w:customStyle="1" w:styleId="IAEHeading2">
    <w:name w:val="IAE Heading 2"/>
    <w:basedOn w:val="Normal"/>
    <w:next w:val="Normal"/>
    <w:uiPriority w:val="99"/>
    <w:rsid w:val="00924476"/>
    <w:pPr>
      <w:widowControl w:val="0"/>
      <w:suppressAutoHyphens/>
      <w:autoSpaceDE w:val="0"/>
      <w:autoSpaceDN w:val="0"/>
      <w:adjustRightInd w:val="0"/>
      <w:spacing w:before="170" w:after="113" w:line="260" w:lineRule="atLeast"/>
      <w:ind w:left="860" w:hanging="576"/>
      <w:textAlignment w:val="center"/>
      <w:outlineLvl w:val="1"/>
    </w:pPr>
    <w:rPr>
      <w:rFonts w:eastAsia="Cambria" w:cs="MyriadPro-Bold"/>
      <w:b/>
      <w:bCs/>
      <w:color w:val="215868"/>
      <w:sz w:val="28"/>
      <w:szCs w:val="28"/>
      <w:lang w:val="en-GB"/>
    </w:rPr>
  </w:style>
  <w:style w:type="paragraph" w:customStyle="1" w:styleId="IAEHeading3">
    <w:name w:val="IAE Heading 3"/>
    <w:basedOn w:val="IAEHeading2"/>
    <w:next w:val="Normal"/>
    <w:uiPriority w:val="99"/>
    <w:rsid w:val="00924476"/>
    <w:pPr>
      <w:ind w:left="2160" w:hanging="360"/>
    </w:pPr>
    <w:rPr>
      <w:sz w:val="24"/>
      <w:szCs w:val="24"/>
    </w:rPr>
  </w:style>
  <w:style w:type="character" w:customStyle="1" w:styleId="ListParagraphChar">
    <w:name w:val="List Paragraph Char"/>
    <w:aliases w:val="table text Char,ch Char,Bullet 1 Char,Bullet list Char"/>
    <w:link w:val="ListParagraph"/>
    <w:uiPriority w:val="34"/>
    <w:locked/>
    <w:rsid w:val="0019009E"/>
    <w:rPr>
      <w:rFonts w:ascii="Calibri" w:hAnsi="Calibri"/>
      <w:sz w:val="24"/>
      <w:szCs w:val="24"/>
      <w:lang w:eastAsia="en-US"/>
    </w:rPr>
  </w:style>
  <w:style w:type="character" w:customStyle="1" w:styleId="CaptionChar">
    <w:name w:val="Caption Char"/>
    <w:aliases w:val="Figure Char,CDM B/Caption Char,Table Caption Char,TABLE Char,Char Char,Item Char"/>
    <w:link w:val="Caption"/>
    <w:uiPriority w:val="35"/>
    <w:locked/>
    <w:rsid w:val="00102207"/>
    <w:rPr>
      <w:rFonts w:ascii="Calibri" w:eastAsia="Times New Roman" w:hAnsi="Calibri" w:cs="Khmer UI"/>
      <w:bCs/>
      <w:i/>
      <w:sz w:val="22"/>
      <w:szCs w:val="22"/>
      <w:lang w:eastAsia="en-US"/>
    </w:rPr>
  </w:style>
  <w:style w:type="paragraph" w:customStyle="1" w:styleId="IAECaptionFigTable">
    <w:name w:val="IAE Caption Fig Table"/>
    <w:basedOn w:val="Caption"/>
    <w:uiPriority w:val="99"/>
    <w:rsid w:val="00924476"/>
    <w:pPr>
      <w:spacing w:after="80"/>
    </w:pPr>
    <w:rPr>
      <w:rFonts w:cs="Times New Roman"/>
      <w:i w:val="0"/>
      <w:color w:val="004990"/>
      <w:sz w:val="18"/>
      <w:szCs w:val="18"/>
    </w:rPr>
  </w:style>
  <w:style w:type="paragraph" w:customStyle="1" w:styleId="IAEtextCalibri">
    <w:name w:val="IAE text Calibri"/>
    <w:basedOn w:val="Normal"/>
    <w:qFormat/>
    <w:rsid w:val="00924476"/>
    <w:pPr>
      <w:spacing w:before="0" w:after="240" w:line="260" w:lineRule="exact"/>
    </w:pPr>
    <w:rPr>
      <w:rFonts w:eastAsia="Cambria"/>
      <w:sz w:val="20"/>
      <w:szCs w:val="20"/>
      <w:lang w:eastAsia="en-AU"/>
    </w:rPr>
  </w:style>
  <w:style w:type="numbering" w:customStyle="1" w:styleId="KeyPoints">
    <w:name w:val="Key Points"/>
    <w:basedOn w:val="NoList"/>
    <w:uiPriority w:val="99"/>
    <w:rsid w:val="00585CB4"/>
    <w:pPr>
      <w:numPr>
        <w:numId w:val="4"/>
      </w:numPr>
    </w:pPr>
  </w:style>
  <w:style w:type="paragraph" w:styleId="ListNumber">
    <w:name w:val="List Number"/>
    <w:basedOn w:val="Normal"/>
    <w:uiPriority w:val="99"/>
    <w:rsid w:val="00585CB4"/>
    <w:pPr>
      <w:numPr>
        <w:numId w:val="5"/>
      </w:numPr>
      <w:snapToGrid w:val="0"/>
      <w:spacing w:before="0" w:after="60"/>
    </w:pPr>
    <w:rPr>
      <w:rFonts w:ascii="Arial" w:eastAsia="Times New Roman" w:hAnsi="Arial" w:cs="Arial"/>
      <w:sz w:val="22"/>
      <w:szCs w:val="22"/>
      <w:lang w:val="en-GB" w:eastAsia="en-AU"/>
    </w:rPr>
  </w:style>
  <w:style w:type="paragraph" w:styleId="ListNumber2">
    <w:name w:val="List Number 2"/>
    <w:basedOn w:val="Normal"/>
    <w:uiPriority w:val="99"/>
    <w:rsid w:val="00585CB4"/>
    <w:pPr>
      <w:numPr>
        <w:ilvl w:val="1"/>
        <w:numId w:val="5"/>
      </w:numPr>
      <w:snapToGrid w:val="0"/>
      <w:spacing w:before="0" w:after="60"/>
    </w:pPr>
    <w:rPr>
      <w:rFonts w:ascii="Arial" w:eastAsia="Times New Roman" w:hAnsi="Arial" w:cs="Arial"/>
      <w:sz w:val="22"/>
      <w:szCs w:val="22"/>
      <w:lang w:val="en-GB" w:eastAsia="en-AU"/>
    </w:rPr>
  </w:style>
  <w:style w:type="paragraph" w:styleId="ListNumber3">
    <w:name w:val="List Number 3"/>
    <w:basedOn w:val="Normal"/>
    <w:uiPriority w:val="99"/>
    <w:rsid w:val="00585CB4"/>
    <w:pPr>
      <w:numPr>
        <w:ilvl w:val="2"/>
        <w:numId w:val="5"/>
      </w:numPr>
      <w:snapToGrid w:val="0"/>
      <w:spacing w:before="0" w:after="60"/>
    </w:pPr>
    <w:rPr>
      <w:rFonts w:ascii="Arial" w:eastAsia="Times New Roman" w:hAnsi="Arial" w:cs="Arial"/>
      <w:sz w:val="22"/>
      <w:szCs w:val="22"/>
      <w:lang w:val="en-GB" w:eastAsia="en-AU"/>
    </w:rPr>
  </w:style>
  <w:style w:type="paragraph" w:styleId="ListNumber4">
    <w:name w:val="List Number 4"/>
    <w:basedOn w:val="Normal"/>
    <w:uiPriority w:val="99"/>
    <w:rsid w:val="00585CB4"/>
    <w:pPr>
      <w:numPr>
        <w:ilvl w:val="3"/>
        <w:numId w:val="5"/>
      </w:numPr>
      <w:snapToGrid w:val="0"/>
      <w:spacing w:before="0" w:after="60"/>
    </w:pPr>
    <w:rPr>
      <w:rFonts w:ascii="Arial" w:eastAsia="Times New Roman" w:hAnsi="Arial" w:cs="Arial"/>
      <w:sz w:val="22"/>
      <w:szCs w:val="22"/>
      <w:lang w:val="en-GB" w:eastAsia="en-AU"/>
    </w:rPr>
  </w:style>
  <w:style w:type="paragraph" w:styleId="ListNumber5">
    <w:name w:val="List Number 5"/>
    <w:basedOn w:val="Normal"/>
    <w:uiPriority w:val="99"/>
    <w:rsid w:val="00585CB4"/>
    <w:pPr>
      <w:numPr>
        <w:ilvl w:val="4"/>
        <w:numId w:val="5"/>
      </w:numPr>
      <w:snapToGrid w:val="0"/>
      <w:spacing w:before="0" w:after="60"/>
    </w:pPr>
    <w:rPr>
      <w:rFonts w:ascii="Arial" w:eastAsia="Times New Roman" w:hAnsi="Arial" w:cs="Arial"/>
      <w:sz w:val="22"/>
      <w:szCs w:val="22"/>
      <w:lang w:val="en-GB" w:eastAsia="en-AU"/>
    </w:rPr>
  </w:style>
  <w:style w:type="paragraph" w:customStyle="1" w:styleId="EndNoteBibliographyTitle">
    <w:name w:val="EndNote Bibliography Title"/>
    <w:basedOn w:val="Normal"/>
    <w:link w:val="EndNoteBibliographyTitleChar"/>
    <w:rsid w:val="00A65A45"/>
    <w:pPr>
      <w:spacing w:after="0"/>
      <w:jc w:val="center"/>
    </w:pPr>
    <w:rPr>
      <w:rFonts w:cs="Calibri"/>
      <w:noProof/>
      <w:lang w:val="en-US"/>
    </w:rPr>
  </w:style>
  <w:style w:type="character" w:customStyle="1" w:styleId="Heading1IAEChar">
    <w:name w:val="Heading 1 IAE Char"/>
    <w:link w:val="Heading1IAE"/>
    <w:rsid w:val="00A65A45"/>
    <w:rPr>
      <w:rFonts w:ascii="Calibri" w:eastAsia="MS Gothic" w:hAnsi="Calibri"/>
      <w:b/>
      <w:bCs/>
      <w:caps/>
      <w:noProof/>
      <w:color w:val="5F7D23"/>
      <w:sz w:val="48"/>
      <w:szCs w:val="48"/>
      <w:lang w:val="en-US" w:eastAsia="en-US"/>
    </w:rPr>
  </w:style>
  <w:style w:type="character" w:customStyle="1" w:styleId="H1TITLEChar">
    <w:name w:val="H1 TITLE Char"/>
    <w:link w:val="H1TITLE"/>
    <w:rsid w:val="00A65A45"/>
    <w:rPr>
      <w:rFonts w:ascii="Calibri" w:eastAsia="MS Gothic" w:hAnsi="Calibri"/>
      <w:b/>
      <w:bCs/>
      <w:caps/>
      <w:noProof/>
      <w:color w:val="5F7D23"/>
      <w:sz w:val="72"/>
      <w:szCs w:val="72"/>
      <w:lang w:val="en-US" w:eastAsia="en-US"/>
    </w:rPr>
  </w:style>
  <w:style w:type="character" w:customStyle="1" w:styleId="EndNoteBibliographyTitleChar">
    <w:name w:val="EndNote Bibliography Title Char"/>
    <w:link w:val="EndNoteBibliographyTitle"/>
    <w:rsid w:val="00A65A45"/>
    <w:rPr>
      <w:rFonts w:ascii="Calibri" w:hAnsi="Calibri" w:cs="Calibri"/>
      <w:noProof/>
      <w:sz w:val="24"/>
      <w:szCs w:val="24"/>
      <w:lang w:val="en-US" w:eastAsia="en-US"/>
    </w:rPr>
  </w:style>
  <w:style w:type="paragraph" w:customStyle="1" w:styleId="EndNoteBibliography">
    <w:name w:val="EndNote Bibliography"/>
    <w:basedOn w:val="Normal"/>
    <w:link w:val="EndNoteBibliographyChar"/>
    <w:rsid w:val="00A65A45"/>
    <w:rPr>
      <w:rFonts w:cs="Calibri"/>
      <w:noProof/>
      <w:lang w:val="en-US"/>
    </w:rPr>
  </w:style>
  <w:style w:type="character" w:customStyle="1" w:styleId="EndNoteBibliographyChar">
    <w:name w:val="EndNote Bibliography Char"/>
    <w:link w:val="EndNoteBibliography"/>
    <w:rsid w:val="00A65A45"/>
    <w:rPr>
      <w:rFonts w:ascii="Calibri" w:hAnsi="Calibri" w:cs="Calibri"/>
      <w:noProof/>
      <w:sz w:val="24"/>
      <w:szCs w:val="24"/>
      <w:lang w:val="en-US" w:eastAsia="en-US"/>
    </w:rPr>
  </w:style>
  <w:style w:type="paragraph" w:customStyle="1" w:styleId="IAEtextdotpoints">
    <w:name w:val="IAE text dot points"/>
    <w:basedOn w:val="IAEtextCalibri"/>
    <w:uiPriority w:val="99"/>
    <w:rsid w:val="00924476"/>
    <w:pPr>
      <w:widowControl w:val="0"/>
      <w:tabs>
        <w:tab w:val="left" w:pos="284"/>
      </w:tabs>
      <w:suppressAutoHyphens/>
      <w:autoSpaceDE w:val="0"/>
      <w:autoSpaceDN w:val="0"/>
      <w:adjustRightInd w:val="0"/>
      <w:spacing w:after="120" w:line="240" w:lineRule="auto"/>
      <w:ind w:left="1212" w:hanging="360"/>
      <w:textAlignment w:val="center"/>
    </w:pPr>
    <w:rPr>
      <w:rFonts w:cs="MyriadPro-Regular"/>
      <w:color w:val="000000"/>
      <w:lang w:val="en-GB"/>
    </w:rPr>
  </w:style>
  <w:style w:type="paragraph" w:styleId="ListBullet">
    <w:name w:val="List Bullet"/>
    <w:basedOn w:val="ListParagraph"/>
    <w:uiPriority w:val="22"/>
    <w:unhideWhenUsed/>
    <w:qFormat/>
    <w:rsid w:val="00AC695E"/>
    <w:pPr>
      <w:numPr>
        <w:numId w:val="6"/>
      </w:numPr>
      <w:spacing w:after="160"/>
    </w:pPr>
    <w:rPr>
      <w:rFonts w:eastAsia="Times New Roman" w:cs="Arial"/>
      <w:color w:val="000000"/>
      <w:kern w:val="28"/>
    </w:rPr>
  </w:style>
  <w:style w:type="paragraph" w:customStyle="1" w:styleId="BusName">
    <w:name w:val="BusName"/>
    <w:basedOn w:val="Footer"/>
    <w:uiPriority w:val="99"/>
    <w:rsid w:val="00DF6E54"/>
    <w:pPr>
      <w:tabs>
        <w:tab w:val="clear" w:pos="4320"/>
        <w:tab w:val="clear" w:pos="8640"/>
        <w:tab w:val="right" w:pos="8647"/>
      </w:tabs>
      <w:spacing w:before="0" w:after="220"/>
    </w:pPr>
    <w:rPr>
      <w:rFonts w:ascii="Arial Narrow" w:eastAsia="Times New Roman" w:hAnsi="Arial Narrow"/>
      <w:b/>
      <w:noProof/>
      <w:color w:val="000000"/>
      <w:sz w:val="16"/>
      <w:szCs w:val="20"/>
      <w:lang w:val="en-GB"/>
    </w:rPr>
  </w:style>
  <w:style w:type="paragraph" w:styleId="Revision">
    <w:name w:val="Revision"/>
    <w:hidden/>
    <w:uiPriority w:val="99"/>
    <w:semiHidden/>
    <w:rsid w:val="00D83473"/>
    <w:rPr>
      <w:rFonts w:ascii="Calibri" w:hAnsi="Calibri"/>
      <w:sz w:val="24"/>
      <w:szCs w:val="24"/>
      <w:lang w:eastAsia="en-US"/>
    </w:rPr>
  </w:style>
  <w:style w:type="paragraph" w:styleId="EndnoteText">
    <w:name w:val="endnote text"/>
    <w:basedOn w:val="Normal"/>
    <w:link w:val="EndnoteTextChar"/>
    <w:uiPriority w:val="99"/>
    <w:semiHidden/>
    <w:unhideWhenUsed/>
    <w:rsid w:val="00A04344"/>
    <w:rPr>
      <w:sz w:val="20"/>
      <w:szCs w:val="20"/>
    </w:rPr>
  </w:style>
  <w:style w:type="character" w:customStyle="1" w:styleId="EndnoteTextChar">
    <w:name w:val="Endnote Text Char"/>
    <w:link w:val="EndnoteText"/>
    <w:uiPriority w:val="99"/>
    <w:semiHidden/>
    <w:rsid w:val="00A04344"/>
    <w:rPr>
      <w:rFonts w:ascii="Calibri" w:hAnsi="Calibri"/>
      <w:lang w:eastAsia="en-US"/>
    </w:rPr>
  </w:style>
  <w:style w:type="character" w:styleId="EndnoteReference">
    <w:name w:val="endnote reference"/>
    <w:uiPriority w:val="99"/>
    <w:semiHidden/>
    <w:unhideWhenUsed/>
    <w:rsid w:val="00A04344"/>
    <w:rPr>
      <w:vertAlign w:val="superscript"/>
    </w:rPr>
  </w:style>
  <w:style w:type="paragraph" w:styleId="PlainText">
    <w:name w:val="Plain Text"/>
    <w:basedOn w:val="Normal"/>
    <w:link w:val="PlainTextChar"/>
    <w:uiPriority w:val="99"/>
    <w:unhideWhenUsed/>
    <w:rsid w:val="006159C2"/>
    <w:pPr>
      <w:spacing w:before="0" w:after="0"/>
    </w:pPr>
    <w:rPr>
      <w:rFonts w:eastAsia="Calibri"/>
      <w:sz w:val="22"/>
      <w:szCs w:val="21"/>
    </w:rPr>
  </w:style>
  <w:style w:type="character" w:customStyle="1" w:styleId="PlainTextChar">
    <w:name w:val="Plain Text Char"/>
    <w:link w:val="PlainText"/>
    <w:uiPriority w:val="99"/>
    <w:rsid w:val="006159C2"/>
    <w:rPr>
      <w:rFonts w:ascii="Calibri" w:eastAsia="Calibri" w:hAnsi="Calibri"/>
      <w:sz w:val="22"/>
      <w:szCs w:val="21"/>
      <w:lang w:eastAsia="en-US"/>
    </w:rPr>
  </w:style>
  <w:style w:type="paragraph" w:styleId="BodyText">
    <w:name w:val="Body Text"/>
    <w:basedOn w:val="Normal"/>
    <w:link w:val="BodyTextChar"/>
    <w:uiPriority w:val="99"/>
    <w:rsid w:val="00924476"/>
    <w:pPr>
      <w:spacing w:before="0" w:line="260" w:lineRule="exact"/>
    </w:pPr>
    <w:rPr>
      <w:rFonts w:eastAsia="Cambria"/>
      <w:sz w:val="20"/>
      <w:szCs w:val="20"/>
    </w:rPr>
  </w:style>
  <w:style w:type="character" w:customStyle="1" w:styleId="BodyTextChar">
    <w:name w:val="Body Text Char"/>
    <w:basedOn w:val="DefaultParagraphFont"/>
    <w:link w:val="BodyText"/>
    <w:uiPriority w:val="99"/>
    <w:rsid w:val="00924476"/>
    <w:rPr>
      <w:rFonts w:ascii="Calibri" w:eastAsia="Cambria" w:hAnsi="Calibri"/>
      <w:lang w:eastAsia="en-US"/>
    </w:rPr>
  </w:style>
  <w:style w:type="paragraph" w:customStyle="1" w:styleId="IAEHeading4">
    <w:name w:val="IAE Heading 4"/>
    <w:basedOn w:val="Heading4"/>
    <w:next w:val="IAEtextCalibri"/>
    <w:qFormat/>
    <w:rsid w:val="00924476"/>
    <w:pPr>
      <w:numPr>
        <w:ilvl w:val="0"/>
        <w:numId w:val="0"/>
      </w:numPr>
      <w:tabs>
        <w:tab w:val="num" w:pos="360"/>
      </w:tabs>
      <w:spacing w:line="276" w:lineRule="auto"/>
      <w:ind w:left="576" w:hanging="576"/>
    </w:pPr>
    <w:rPr>
      <w:bCs/>
      <w:i w:val="0"/>
      <w:color w:val="4F81BD"/>
      <w:sz w:val="22"/>
      <w:lang w:val="en-AU" w:eastAsia="en-US"/>
    </w:rPr>
  </w:style>
  <w:style w:type="paragraph" w:customStyle="1" w:styleId="Para0">
    <w:name w:val="Para 0"/>
    <w:basedOn w:val="Normal"/>
    <w:link w:val="Para0Char"/>
    <w:qFormat/>
    <w:rsid w:val="00924476"/>
    <w:pPr>
      <w:spacing w:before="0" w:after="220" w:line="300" w:lineRule="auto"/>
      <w:jc w:val="both"/>
    </w:pPr>
    <w:rPr>
      <w:rFonts w:ascii="Arial" w:eastAsia="Times New Roman" w:hAnsi="Arial"/>
      <w:color w:val="000000"/>
      <w:sz w:val="20"/>
      <w:szCs w:val="20"/>
      <w:lang w:val="en-GB"/>
    </w:rPr>
  </w:style>
  <w:style w:type="character" w:customStyle="1" w:styleId="Para0Char">
    <w:name w:val="Para 0 Char"/>
    <w:link w:val="Para0"/>
    <w:locked/>
    <w:rsid w:val="00924476"/>
    <w:rPr>
      <w:rFonts w:ascii="Arial" w:eastAsia="Times New Roman" w:hAnsi="Arial"/>
      <w:color w:val="000000"/>
      <w:lang w:val="en-GB" w:eastAsia="en-US"/>
    </w:rPr>
  </w:style>
  <w:style w:type="paragraph" w:styleId="Quote">
    <w:name w:val="Quote"/>
    <w:basedOn w:val="Normal"/>
    <w:next w:val="Normal"/>
    <w:link w:val="QuoteChar"/>
    <w:uiPriority w:val="29"/>
    <w:qFormat/>
    <w:rsid w:val="008A2ED2"/>
    <w:rPr>
      <w:i/>
      <w:iCs/>
      <w:color w:val="000000" w:themeColor="text1"/>
    </w:rPr>
  </w:style>
  <w:style w:type="character" w:customStyle="1" w:styleId="QuoteChar">
    <w:name w:val="Quote Char"/>
    <w:basedOn w:val="DefaultParagraphFont"/>
    <w:link w:val="Quote"/>
    <w:uiPriority w:val="29"/>
    <w:rsid w:val="008A2ED2"/>
    <w:rPr>
      <w:rFonts w:ascii="Calibri" w:hAnsi="Calibri"/>
      <w:i/>
      <w:iCs/>
      <w:color w:val="000000" w:themeColor="text1"/>
      <w:sz w:val="24"/>
      <w:szCs w:val="24"/>
      <w:lang w:eastAsia="en-US"/>
    </w:rPr>
  </w:style>
  <w:style w:type="paragraph" w:customStyle="1" w:styleId="Normalnote">
    <w:name w:val="Normal note"/>
    <w:basedOn w:val="Normal"/>
    <w:qFormat/>
    <w:rsid w:val="003F32A4"/>
    <w:pPr>
      <w:spacing w:after="0" w:line="220" w:lineRule="atLeast"/>
    </w:pPr>
    <w:rPr>
      <w:rFonts w:ascii="Arial" w:eastAsia="Times New Roman" w:hAnsi="Arial"/>
      <w:sz w:val="18"/>
      <w:lang w:eastAsia="en-AU"/>
    </w:rPr>
  </w:style>
  <w:style w:type="table" w:customStyle="1" w:styleId="GridTable5Dark-Accent31">
    <w:name w:val="Grid Table 5 Dark - Accent 31"/>
    <w:basedOn w:val="TableNormal"/>
    <w:uiPriority w:val="50"/>
    <w:rsid w:val="007E55F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customStyle="1" w:styleId="fontweightbold1">
    <w:name w:val="fontweightbold1"/>
    <w:basedOn w:val="DefaultParagraphFont"/>
    <w:rsid w:val="005B5A60"/>
    <w:rPr>
      <w:b/>
      <w:bCs/>
    </w:rPr>
  </w:style>
  <w:style w:type="paragraph" w:customStyle="1" w:styleId="IAETABLEHead">
    <w:name w:val="IAE TABLE Head"/>
    <w:basedOn w:val="Normal"/>
    <w:uiPriority w:val="99"/>
    <w:rsid w:val="00924476"/>
    <w:pPr>
      <w:framePr w:hSpace="180" w:wrap="around" w:vAnchor="text" w:hAnchor="page" w:x="944" w:y="247"/>
      <w:widowControl w:val="0"/>
      <w:tabs>
        <w:tab w:val="left" w:pos="284"/>
      </w:tabs>
      <w:suppressAutoHyphens/>
      <w:autoSpaceDE w:val="0"/>
      <w:autoSpaceDN w:val="0"/>
      <w:adjustRightInd w:val="0"/>
      <w:spacing w:before="0" w:after="0" w:line="260" w:lineRule="atLeast"/>
      <w:textAlignment w:val="center"/>
    </w:pPr>
    <w:rPr>
      <w:rFonts w:eastAsia="Cambria" w:cs="MyriadPro-Regular"/>
      <w:b/>
      <w:caps/>
      <w:color w:val="FFFFFF"/>
      <w:sz w:val="20"/>
      <w:szCs w:val="20"/>
      <w:lang w:val="en-GB"/>
    </w:rPr>
  </w:style>
  <w:style w:type="paragraph" w:customStyle="1" w:styleId="IAETABLEColHead">
    <w:name w:val="IAE TABLE Col Head"/>
    <w:basedOn w:val="IAETABLEHead"/>
    <w:uiPriority w:val="99"/>
    <w:rsid w:val="00924476"/>
    <w:pPr>
      <w:framePr w:wrap="around"/>
    </w:pPr>
    <w:rPr>
      <w:b w:val="0"/>
      <w:bCs/>
      <w:color w:val="0B3066"/>
    </w:rPr>
  </w:style>
  <w:style w:type="paragraph" w:customStyle="1" w:styleId="iAETableCol1">
    <w:name w:val="iAE Table Col 1"/>
    <w:basedOn w:val="Normal"/>
    <w:uiPriority w:val="99"/>
    <w:rsid w:val="00924476"/>
    <w:pPr>
      <w:framePr w:hSpace="180" w:wrap="around" w:vAnchor="text" w:hAnchor="page" w:x="944" w:y="247"/>
      <w:widowControl w:val="0"/>
      <w:tabs>
        <w:tab w:val="left" w:pos="284"/>
      </w:tabs>
      <w:suppressAutoHyphens/>
      <w:autoSpaceDE w:val="0"/>
      <w:autoSpaceDN w:val="0"/>
      <w:adjustRightInd w:val="0"/>
      <w:spacing w:before="0" w:after="113" w:line="260" w:lineRule="atLeast"/>
      <w:textAlignment w:val="center"/>
    </w:pPr>
    <w:rPr>
      <w:rFonts w:eastAsia="Cambria" w:cs="MyriadPro-Regular"/>
      <w:color w:val="FFFFFF"/>
      <w:sz w:val="20"/>
      <w:szCs w:val="20"/>
      <w:lang w:val="en-GB"/>
    </w:rPr>
  </w:style>
  <w:style w:type="paragraph" w:customStyle="1" w:styleId="IAECVName">
    <w:name w:val="IAE CV Name"/>
    <w:basedOn w:val="Normal"/>
    <w:uiPriority w:val="99"/>
    <w:rsid w:val="00924476"/>
    <w:pPr>
      <w:widowControl w:val="0"/>
      <w:suppressAutoHyphens/>
      <w:autoSpaceDE w:val="0"/>
      <w:autoSpaceDN w:val="0"/>
      <w:adjustRightInd w:val="0"/>
      <w:spacing w:before="0" w:after="0" w:line="288" w:lineRule="auto"/>
      <w:textAlignment w:val="center"/>
    </w:pPr>
    <w:rPr>
      <w:rFonts w:ascii="MyriadPro-Bold" w:eastAsia="Cambria" w:hAnsi="MyriadPro-Bold" w:cs="MyriadPro-Bold"/>
      <w:b/>
      <w:bCs/>
      <w:color w:val="004990"/>
      <w:sz w:val="36"/>
      <w:szCs w:val="36"/>
      <w:lang w:val="en-GB"/>
    </w:rPr>
  </w:style>
  <w:style w:type="paragraph" w:customStyle="1" w:styleId="IAECVTitle">
    <w:name w:val="IAE CV Title"/>
    <w:basedOn w:val="Normal"/>
    <w:uiPriority w:val="99"/>
    <w:rsid w:val="00924476"/>
    <w:pPr>
      <w:widowControl w:val="0"/>
      <w:suppressAutoHyphens/>
      <w:autoSpaceDE w:val="0"/>
      <w:autoSpaceDN w:val="0"/>
      <w:adjustRightInd w:val="0"/>
      <w:spacing w:before="0" w:after="0" w:line="288" w:lineRule="auto"/>
      <w:textAlignment w:val="center"/>
    </w:pPr>
    <w:rPr>
      <w:rFonts w:ascii="MyriadPro-Regular" w:eastAsia="Cambria" w:hAnsi="MyriadPro-Regular" w:cs="MyriadPro-Regular"/>
      <w:color w:val="897966"/>
      <w:sz w:val="20"/>
      <w:szCs w:val="20"/>
      <w:lang w:val="en-GB"/>
    </w:rPr>
  </w:style>
  <w:style w:type="paragraph" w:customStyle="1" w:styleId="IAEProjectPartner">
    <w:name w:val="IAE Project &amp; Partner"/>
    <w:basedOn w:val="BasicParagraph"/>
    <w:uiPriority w:val="99"/>
    <w:rsid w:val="00924476"/>
    <w:pPr>
      <w:suppressAutoHyphens/>
      <w:spacing w:after="113"/>
    </w:pPr>
    <w:rPr>
      <w:rFonts w:ascii="MyriadPro-Regular" w:hAnsi="MyriadPro-Regular" w:cs="MyriadPro-Regular"/>
      <w:sz w:val="18"/>
      <w:szCs w:val="18"/>
    </w:rPr>
  </w:style>
  <w:style w:type="table" w:customStyle="1" w:styleId="MDBAsimpletable">
    <w:name w:val="MDBA simple table"/>
    <w:basedOn w:val="TableNormal"/>
    <w:uiPriority w:val="99"/>
    <w:rsid w:val="00F04D1A"/>
    <w:rPr>
      <w:rFonts w:ascii="Arial" w:eastAsiaTheme="minorHAnsi" w:hAnsi="Arial" w:cstheme="minorBidi"/>
      <w:sz w:val="22"/>
      <w:szCs w:val="22"/>
      <w:lang w:eastAsia="en-US"/>
    </w:rPr>
    <w:tblPr>
      <w:tblStyleRowBandSize w:val="1"/>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Pr>
    <w:tcPr>
      <w:shd w:val="clear" w:color="auto" w:fill="auto"/>
    </w:tcPr>
    <w:tblStylePr w:type="firstRow">
      <w:pPr>
        <w:wordWrap/>
        <w:spacing w:beforeLines="0" w:beforeAutospacing="0"/>
      </w:pPr>
      <w:rPr>
        <w:rFonts w:ascii="Arial" w:hAnsi="Arial"/>
        <w:b/>
        <w:color w:val="005048"/>
        <w:sz w:val="22"/>
      </w:rPr>
      <w:tblPr/>
      <w:tcPr>
        <w:shd w:val="clear" w:color="auto" w:fill="71D1BA"/>
      </w:tcPr>
    </w:tblStylePr>
    <w:tblStylePr w:type="lastRow">
      <w:tblPr/>
      <w:tcPr>
        <w:shd w:val="clear" w:color="auto" w:fill="BFBFBF" w:themeFill="background1" w:themeFillShade="BF"/>
      </w:tcPr>
    </w:tblStylePr>
    <w:tblStylePr w:type="band1Horz">
      <w:tblPr/>
      <w:tcPr>
        <w:shd w:val="clear" w:color="auto" w:fill="ECECEC"/>
      </w:tcPr>
    </w:tblStylePr>
  </w:style>
  <w:style w:type="paragraph" w:styleId="Title">
    <w:name w:val="Title"/>
    <w:aliases w:val="HEAD1"/>
    <w:basedOn w:val="Normal"/>
    <w:next w:val="Normal"/>
    <w:link w:val="TitleChar"/>
    <w:autoRedefine/>
    <w:uiPriority w:val="10"/>
    <w:rsid w:val="00696E7D"/>
    <w:pPr>
      <w:spacing w:after="240"/>
      <w:contextualSpacing/>
    </w:pPr>
    <w:rPr>
      <w:rFonts w:ascii="Times New Roman" w:eastAsiaTheme="majorEastAsia" w:hAnsi="Times New Roman" w:cstheme="majorBidi"/>
      <w:b/>
      <w:spacing w:val="5"/>
      <w:kern w:val="28"/>
      <w:sz w:val="28"/>
      <w:szCs w:val="52"/>
      <w:lang w:eastAsia="en-AU"/>
    </w:rPr>
  </w:style>
  <w:style w:type="character" w:customStyle="1" w:styleId="TitleChar">
    <w:name w:val="Title Char"/>
    <w:aliases w:val="HEAD1 Char"/>
    <w:basedOn w:val="DefaultParagraphFont"/>
    <w:link w:val="Title"/>
    <w:uiPriority w:val="10"/>
    <w:rsid w:val="00696E7D"/>
    <w:rPr>
      <w:rFonts w:ascii="Times New Roman" w:eastAsiaTheme="majorEastAsia" w:hAnsi="Times New Roman" w:cstheme="majorBidi"/>
      <w:b/>
      <w:spacing w:val="5"/>
      <w:kern w:val="28"/>
      <w:sz w:val="28"/>
      <w:szCs w:val="52"/>
    </w:rPr>
  </w:style>
  <w:style w:type="paragraph" w:styleId="Subtitle">
    <w:name w:val="Subtitle"/>
    <w:aliases w:val="HEAD2"/>
    <w:basedOn w:val="Normal"/>
    <w:next w:val="Normal"/>
    <w:link w:val="SubtitleChar"/>
    <w:uiPriority w:val="11"/>
    <w:rsid w:val="00696E7D"/>
    <w:pPr>
      <w:numPr>
        <w:ilvl w:val="1"/>
      </w:numPr>
      <w:spacing w:before="0"/>
    </w:pPr>
    <w:rPr>
      <w:rFonts w:ascii="Times New Roman" w:eastAsiaTheme="majorEastAsia" w:hAnsi="Times New Roman" w:cstheme="majorBidi"/>
      <w:b/>
      <w:iCs/>
      <w:spacing w:val="15"/>
      <w:lang w:eastAsia="en-AU"/>
    </w:rPr>
  </w:style>
  <w:style w:type="character" w:customStyle="1" w:styleId="SubtitleChar">
    <w:name w:val="Subtitle Char"/>
    <w:aliases w:val="HEAD2 Char"/>
    <w:basedOn w:val="DefaultParagraphFont"/>
    <w:link w:val="Subtitle"/>
    <w:uiPriority w:val="11"/>
    <w:rsid w:val="00696E7D"/>
    <w:rPr>
      <w:rFonts w:ascii="Times New Roman" w:eastAsiaTheme="majorEastAsia" w:hAnsi="Times New Roman" w:cstheme="majorBidi"/>
      <w:b/>
      <w:iCs/>
      <w:spacing w:val="15"/>
      <w:sz w:val="24"/>
      <w:szCs w:val="24"/>
    </w:rPr>
  </w:style>
  <w:style w:type="paragraph" w:customStyle="1" w:styleId="IAEEcoSolutions">
    <w:name w:val="IAE Eco Solutions"/>
    <w:uiPriority w:val="99"/>
    <w:rsid w:val="00924476"/>
    <w:pPr>
      <w:spacing w:after="208"/>
    </w:pPr>
    <w:rPr>
      <w:rFonts w:ascii="MyriadPro-Regular" w:eastAsia="Cambria" w:hAnsi="MyriadPro-Regular" w:cs="MyriadPro-Regular"/>
      <w:color w:val="00467E"/>
      <w:sz w:val="28"/>
      <w:szCs w:val="28"/>
      <w:lang w:eastAsia="en-US"/>
    </w:rPr>
  </w:style>
  <w:style w:type="character" w:styleId="Strong">
    <w:name w:val="Strong"/>
    <w:basedOn w:val="DefaultParagraphFont"/>
    <w:uiPriority w:val="22"/>
    <w:qFormat/>
    <w:rsid w:val="00696E7D"/>
    <w:rPr>
      <w:b/>
      <w:bCs/>
    </w:rPr>
  </w:style>
  <w:style w:type="paragraph" w:customStyle="1" w:styleId="IAECAPHeading">
    <w:name w:val="IAE CAP Heading"/>
    <w:basedOn w:val="Normal"/>
    <w:uiPriority w:val="99"/>
    <w:rsid w:val="00924476"/>
    <w:pPr>
      <w:widowControl w:val="0"/>
      <w:suppressAutoHyphens/>
      <w:autoSpaceDE w:val="0"/>
      <w:autoSpaceDN w:val="0"/>
      <w:adjustRightInd w:val="0"/>
      <w:spacing w:before="0" w:after="162" w:line="940" w:lineRule="atLeast"/>
      <w:textAlignment w:val="center"/>
    </w:pPr>
    <w:rPr>
      <w:rFonts w:ascii="MyriadPro-Regular" w:eastAsia="Cambria" w:hAnsi="MyriadPro-Regular" w:cs="MyriadPro-Regular"/>
      <w:color w:val="FFFFFF"/>
      <w:sz w:val="60"/>
      <w:szCs w:val="60"/>
    </w:rPr>
  </w:style>
  <w:style w:type="character" w:styleId="HTMLAcronym">
    <w:name w:val="HTML Acronym"/>
    <w:basedOn w:val="DefaultParagraphFont"/>
    <w:uiPriority w:val="99"/>
    <w:rsid w:val="00696E7D"/>
    <w:rPr>
      <w:rFonts w:cs="Times New Roman"/>
    </w:rPr>
  </w:style>
  <w:style w:type="paragraph" w:customStyle="1" w:styleId="Header1Numbering">
    <w:name w:val="Header 1 Numbering"/>
    <w:basedOn w:val="Normal"/>
    <w:next w:val="Normal"/>
    <w:uiPriority w:val="99"/>
    <w:rsid w:val="00696E7D"/>
    <w:pPr>
      <w:numPr>
        <w:numId w:val="17"/>
      </w:numPr>
      <w:tabs>
        <w:tab w:val="clear" w:pos="720"/>
        <w:tab w:val="left" w:pos="709"/>
      </w:tabs>
      <w:spacing w:before="240"/>
    </w:pPr>
    <w:rPr>
      <w:rFonts w:ascii="Arial" w:eastAsia="Arial Unicode MS" w:hAnsi="Arial"/>
      <w:b/>
    </w:rPr>
  </w:style>
  <w:style w:type="paragraph" w:customStyle="1" w:styleId="Header2Numbering">
    <w:name w:val="Header 2 Numbering"/>
    <w:basedOn w:val="Normal"/>
    <w:next w:val="Normal"/>
    <w:uiPriority w:val="99"/>
    <w:rsid w:val="00696E7D"/>
    <w:pPr>
      <w:numPr>
        <w:ilvl w:val="1"/>
        <w:numId w:val="17"/>
      </w:numPr>
      <w:tabs>
        <w:tab w:val="left" w:pos="709"/>
      </w:tabs>
      <w:spacing w:before="240"/>
    </w:pPr>
    <w:rPr>
      <w:rFonts w:ascii="Arial" w:eastAsia="Arial Unicode MS" w:hAnsi="Arial"/>
      <w:b/>
      <w:i/>
      <w:sz w:val="22"/>
      <w:szCs w:val="20"/>
    </w:rPr>
  </w:style>
  <w:style w:type="paragraph" w:customStyle="1" w:styleId="Header3Numbering">
    <w:name w:val="Header 3 Numbering"/>
    <w:basedOn w:val="Normal"/>
    <w:next w:val="Normal"/>
    <w:uiPriority w:val="99"/>
    <w:rsid w:val="00696E7D"/>
    <w:pPr>
      <w:numPr>
        <w:ilvl w:val="2"/>
        <w:numId w:val="17"/>
      </w:numPr>
      <w:tabs>
        <w:tab w:val="left" w:pos="709"/>
      </w:tabs>
      <w:ind w:left="709" w:hanging="709"/>
    </w:pPr>
    <w:rPr>
      <w:rFonts w:ascii="Arial" w:eastAsia="Arial Unicode MS" w:hAnsi="Arial"/>
      <w:sz w:val="22"/>
      <w:szCs w:val="20"/>
    </w:rPr>
  </w:style>
  <w:style w:type="table" w:customStyle="1" w:styleId="TableGrid1">
    <w:name w:val="Table Grid1"/>
    <w:basedOn w:val="TableNormal"/>
    <w:next w:val="TableGrid"/>
    <w:uiPriority w:val="59"/>
    <w:rsid w:val="00696E7D"/>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control-icon">
    <w:name w:val="expand-control-icon"/>
    <w:basedOn w:val="DefaultParagraphFont"/>
    <w:rsid w:val="00696E7D"/>
  </w:style>
  <w:style w:type="character" w:customStyle="1" w:styleId="expand-control-text">
    <w:name w:val="expand-control-text"/>
    <w:basedOn w:val="DefaultParagraphFont"/>
    <w:rsid w:val="00696E7D"/>
  </w:style>
  <w:style w:type="paragraph" w:customStyle="1" w:styleId="IAEProposal">
    <w:name w:val="IAE Proposal"/>
    <w:basedOn w:val="Normal"/>
    <w:uiPriority w:val="99"/>
    <w:rsid w:val="00924476"/>
    <w:pPr>
      <w:widowControl w:val="0"/>
      <w:suppressAutoHyphens/>
      <w:autoSpaceDE w:val="0"/>
      <w:autoSpaceDN w:val="0"/>
      <w:adjustRightInd w:val="0"/>
      <w:spacing w:before="0" w:after="170" w:line="480" w:lineRule="atLeast"/>
      <w:textAlignment w:val="center"/>
    </w:pPr>
    <w:rPr>
      <w:rFonts w:ascii="MyriadPro-Regular" w:eastAsia="Cambria" w:hAnsi="MyriadPro-Regular" w:cs="MyriadPro-Regular"/>
      <w:color w:val="FFFFFF"/>
      <w:sz w:val="36"/>
      <w:szCs w:val="36"/>
    </w:rPr>
  </w:style>
  <w:style w:type="paragraph" w:customStyle="1" w:styleId="IAEToFrom">
    <w:name w:val="IAE To &amp; From"/>
    <w:basedOn w:val="IAEProposal"/>
    <w:uiPriority w:val="99"/>
    <w:rsid w:val="00924476"/>
    <w:pPr>
      <w:spacing w:after="0"/>
    </w:pPr>
    <w:rPr>
      <w:rFonts w:ascii="Calibri" w:hAnsi="Calibri"/>
      <w:color w:val="897966"/>
    </w:rPr>
  </w:style>
  <w:style w:type="paragraph" w:customStyle="1" w:styleId="IAEProposalTitle">
    <w:name w:val="IAE Proposal Title"/>
    <w:basedOn w:val="Normal"/>
    <w:uiPriority w:val="99"/>
    <w:rsid w:val="00924476"/>
    <w:pPr>
      <w:widowControl w:val="0"/>
      <w:suppressAutoHyphens/>
      <w:autoSpaceDE w:val="0"/>
      <w:autoSpaceDN w:val="0"/>
      <w:adjustRightInd w:val="0"/>
      <w:spacing w:before="0" w:after="162" w:line="840" w:lineRule="atLeast"/>
      <w:textAlignment w:val="center"/>
    </w:pPr>
    <w:rPr>
      <w:rFonts w:eastAsia="Cambria" w:cs="MyriadPro-Regular"/>
      <w:color w:val="004990"/>
      <w:sz w:val="60"/>
      <w:szCs w:val="60"/>
    </w:rPr>
  </w:style>
  <w:style w:type="paragraph" w:customStyle="1" w:styleId="Bullet">
    <w:name w:val="Bullet"/>
    <w:basedOn w:val="Normal"/>
    <w:link w:val="BulletChar"/>
    <w:uiPriority w:val="99"/>
    <w:rsid w:val="00696E7D"/>
    <w:pPr>
      <w:numPr>
        <w:numId w:val="18"/>
      </w:numPr>
      <w:spacing w:before="0" w:after="113" w:line="276" w:lineRule="auto"/>
    </w:pPr>
    <w:rPr>
      <w:rFonts w:ascii="Verdana" w:eastAsia="Calibri" w:hAnsi="Verdana"/>
      <w:sz w:val="22"/>
      <w:szCs w:val="20"/>
    </w:rPr>
  </w:style>
  <w:style w:type="character" w:customStyle="1" w:styleId="BulletChar">
    <w:name w:val="Bullet Char"/>
    <w:link w:val="Bullet"/>
    <w:uiPriority w:val="99"/>
    <w:rsid w:val="00696E7D"/>
    <w:rPr>
      <w:rFonts w:ascii="Verdana" w:eastAsia="Calibri" w:hAnsi="Verdana"/>
      <w:sz w:val="22"/>
      <w:lang w:eastAsia="en-US"/>
    </w:rPr>
  </w:style>
  <w:style w:type="paragraph" w:customStyle="1" w:styleId="IAEHeading5">
    <w:name w:val="IAE Heading 5"/>
    <w:basedOn w:val="IAEHeading4"/>
    <w:next w:val="IAEtextCalibri"/>
    <w:uiPriority w:val="99"/>
    <w:rsid w:val="00924476"/>
    <w:pPr>
      <w:tabs>
        <w:tab w:val="clear" w:pos="360"/>
      </w:tabs>
      <w:ind w:firstLine="0"/>
    </w:pPr>
    <w:rPr>
      <w:b w:val="0"/>
      <w:bCs w:val="0"/>
      <w:caps/>
      <w:sz w:val="20"/>
      <w:szCs w:val="20"/>
    </w:rPr>
  </w:style>
  <w:style w:type="paragraph" w:customStyle="1" w:styleId="IAEtextinfooter">
    <w:name w:val="IAE text in footer"/>
    <w:basedOn w:val="Normal"/>
    <w:uiPriority w:val="99"/>
    <w:rsid w:val="00924476"/>
    <w:pPr>
      <w:widowControl w:val="0"/>
      <w:autoSpaceDE w:val="0"/>
      <w:autoSpaceDN w:val="0"/>
      <w:adjustRightInd w:val="0"/>
      <w:spacing w:before="0" w:after="0"/>
    </w:pPr>
    <w:rPr>
      <w:rFonts w:eastAsia="Cambria"/>
      <w:color w:val="00467E"/>
      <w:sz w:val="28"/>
      <w:szCs w:val="28"/>
      <w:lang w:val="en-US"/>
    </w:rPr>
  </w:style>
  <w:style w:type="paragraph" w:customStyle="1" w:styleId="BasicParagraph">
    <w:name w:val="[Basic Paragraph]"/>
    <w:basedOn w:val="Normal"/>
    <w:uiPriority w:val="99"/>
    <w:rsid w:val="00696E7D"/>
    <w:pPr>
      <w:widowControl w:val="0"/>
      <w:autoSpaceDE w:val="0"/>
      <w:autoSpaceDN w:val="0"/>
      <w:adjustRightInd w:val="0"/>
      <w:spacing w:before="0" w:after="0" w:line="288" w:lineRule="auto"/>
      <w:textAlignment w:val="center"/>
    </w:pPr>
    <w:rPr>
      <w:rFonts w:ascii="Times-Roman" w:eastAsia="Cambria" w:hAnsi="Times-Roman" w:cs="Times-Roman"/>
      <w:color w:val="000000"/>
      <w:sz w:val="20"/>
      <w:szCs w:val="20"/>
      <w:lang w:val="en-GB"/>
    </w:rPr>
  </w:style>
  <w:style w:type="paragraph" w:customStyle="1" w:styleId="LegalTemplateBodyText1">
    <w:name w:val="Legal Template Body Text 1"/>
    <w:basedOn w:val="BodyText"/>
    <w:uiPriority w:val="99"/>
    <w:rsid w:val="00924476"/>
    <w:pPr>
      <w:spacing w:before="120" w:line="240" w:lineRule="auto"/>
    </w:pPr>
    <w:rPr>
      <w:rFonts w:ascii="Arial" w:eastAsia="Calibri" w:hAnsi="Arial" w:cs="Arial"/>
      <w:sz w:val="22"/>
      <w:szCs w:val="22"/>
    </w:rPr>
  </w:style>
  <w:style w:type="paragraph" w:customStyle="1" w:styleId="LegalClauseLevel1">
    <w:name w:val="Legal Clause Level 1"/>
    <w:basedOn w:val="ListParagraph"/>
    <w:uiPriority w:val="99"/>
    <w:rsid w:val="00924476"/>
    <w:pPr>
      <w:numPr>
        <w:numId w:val="0"/>
      </w:numPr>
      <w:tabs>
        <w:tab w:val="num" w:pos="360"/>
      </w:tabs>
      <w:spacing w:before="240" w:after="240"/>
      <w:ind w:left="720"/>
      <w:contextualSpacing w:val="0"/>
    </w:pPr>
    <w:rPr>
      <w:rFonts w:ascii="Arial" w:eastAsia="Calibri" w:hAnsi="Arial" w:cs="Arial"/>
      <w:b/>
      <w:sz w:val="32"/>
      <w:szCs w:val="32"/>
    </w:rPr>
  </w:style>
  <w:style w:type="paragraph" w:customStyle="1" w:styleId="LegalClauseLevel2">
    <w:name w:val="Legal Clause Level 2"/>
    <w:basedOn w:val="Normal"/>
    <w:uiPriority w:val="99"/>
    <w:rsid w:val="00924476"/>
    <w:pPr>
      <w:keepNext/>
      <w:keepLines/>
      <w:tabs>
        <w:tab w:val="num" w:pos="851"/>
      </w:tabs>
      <w:spacing w:before="60" w:after="60" w:line="280" w:lineRule="exact"/>
      <w:ind w:left="851" w:hanging="851"/>
      <w:outlineLvl w:val="2"/>
    </w:pPr>
    <w:rPr>
      <w:rFonts w:ascii="Arial" w:eastAsia="Times New Roman" w:hAnsi="Arial" w:cs="Arial"/>
      <w:b/>
      <w:bCs/>
      <w:w w:val="95"/>
      <w:lang w:eastAsia="zh-CN" w:bidi="th-TH"/>
    </w:rPr>
  </w:style>
  <w:style w:type="paragraph" w:customStyle="1" w:styleId="LegalHeading3">
    <w:name w:val="Legal Heading 3"/>
    <w:basedOn w:val="Normal"/>
    <w:next w:val="Normal"/>
    <w:uiPriority w:val="99"/>
    <w:rsid w:val="00924476"/>
    <w:pPr>
      <w:keepNext/>
      <w:keepLines/>
      <w:pBdr>
        <w:bottom w:val="single" w:sz="4" w:space="1" w:color="auto"/>
      </w:pBdr>
      <w:spacing w:before="200" w:after="0"/>
      <w:outlineLvl w:val="2"/>
    </w:pPr>
    <w:rPr>
      <w:rFonts w:ascii="Arial" w:eastAsia="Times New Roman" w:hAnsi="Arial" w:cs="Arial"/>
      <w:bCs/>
      <w:sz w:val="42"/>
      <w:szCs w:val="42"/>
    </w:rPr>
  </w:style>
  <w:style w:type="paragraph" w:customStyle="1" w:styleId="LegalNote">
    <w:name w:val="Legal Note"/>
    <w:basedOn w:val="Normal"/>
    <w:uiPriority w:val="99"/>
    <w:rsid w:val="00924476"/>
    <w:pPr>
      <w:pBdr>
        <w:top w:val="single" w:sz="4" w:space="1" w:color="auto"/>
        <w:left w:val="single" w:sz="4" w:space="4" w:color="auto"/>
        <w:bottom w:val="single" w:sz="4" w:space="1" w:color="auto"/>
        <w:right w:val="single" w:sz="4" w:space="4" w:color="auto"/>
      </w:pBdr>
      <w:shd w:val="clear" w:color="auto" w:fill="548DD4"/>
      <w:tabs>
        <w:tab w:val="left" w:pos="851"/>
      </w:tabs>
      <w:ind w:left="851"/>
    </w:pPr>
    <w:rPr>
      <w:rFonts w:ascii="Arial" w:eastAsia="Calibri" w:hAnsi="Arial"/>
      <w:b/>
      <w:i/>
      <w:color w:val="FFFFFF"/>
      <w:sz w:val="22"/>
      <w:szCs w:val="22"/>
    </w:rPr>
  </w:style>
  <w:style w:type="paragraph" w:customStyle="1" w:styleId="LegalScheduleLevel1">
    <w:name w:val="Legal Schedule Level 1"/>
    <w:basedOn w:val="LegalClauseLevel1"/>
    <w:uiPriority w:val="99"/>
    <w:rsid w:val="00924476"/>
  </w:style>
  <w:style w:type="paragraph" w:customStyle="1" w:styleId="LegalScheduleLevel2">
    <w:name w:val="Legal Schedule Level 2"/>
    <w:basedOn w:val="LegalClauseLevel2"/>
    <w:uiPriority w:val="99"/>
    <w:rsid w:val="00924476"/>
  </w:style>
  <w:style w:type="paragraph" w:customStyle="1" w:styleId="LegalScheduleLevel3">
    <w:name w:val="Legal Schedule Level 3"/>
    <w:basedOn w:val="Normal"/>
    <w:uiPriority w:val="99"/>
    <w:rsid w:val="00924476"/>
    <w:pPr>
      <w:spacing w:before="0" w:after="140" w:line="280" w:lineRule="atLeast"/>
      <w:outlineLvl w:val="3"/>
    </w:pPr>
    <w:rPr>
      <w:rFonts w:ascii="Arial" w:eastAsia="Times New Roman" w:hAnsi="Arial" w:cs="Arial"/>
      <w:sz w:val="22"/>
      <w:szCs w:val="22"/>
      <w:lang w:eastAsia="zh-CN" w:bidi="th-TH"/>
    </w:rPr>
  </w:style>
  <w:style w:type="paragraph" w:customStyle="1" w:styleId="LegalScheduleLevel4">
    <w:name w:val="Legal Schedule Level 4"/>
    <w:basedOn w:val="Normal"/>
    <w:uiPriority w:val="99"/>
    <w:rsid w:val="00924476"/>
    <w:pPr>
      <w:tabs>
        <w:tab w:val="num" w:pos="1985"/>
      </w:tabs>
      <w:spacing w:before="0" w:after="140" w:line="280" w:lineRule="atLeast"/>
      <w:ind w:left="1985" w:hanging="567"/>
      <w:outlineLvl w:val="3"/>
    </w:pPr>
    <w:rPr>
      <w:rFonts w:ascii="Arial" w:eastAsia="Times New Roman" w:hAnsi="Arial" w:cs="Arial"/>
      <w:sz w:val="22"/>
      <w:szCs w:val="22"/>
      <w:lang w:eastAsia="zh-CN" w:bidi="th-TH"/>
    </w:rPr>
  </w:style>
  <w:style w:type="paragraph" w:customStyle="1" w:styleId="LegalScheduleLevel5">
    <w:name w:val="Legal Schedule Level 5"/>
    <w:basedOn w:val="Normal"/>
    <w:uiPriority w:val="99"/>
    <w:rsid w:val="00924476"/>
    <w:pPr>
      <w:tabs>
        <w:tab w:val="num" w:pos="2552"/>
      </w:tabs>
      <w:spacing w:before="0" w:after="140" w:line="280" w:lineRule="atLeast"/>
      <w:ind w:left="2552" w:hanging="567"/>
      <w:outlineLvl w:val="4"/>
    </w:pPr>
    <w:rPr>
      <w:rFonts w:ascii="Arial" w:eastAsia="Times New Roman" w:hAnsi="Arial" w:cs="Arial"/>
      <w:sz w:val="22"/>
      <w:szCs w:val="22"/>
      <w:lang w:eastAsia="zh-CN" w:bidi="th-TH"/>
    </w:rPr>
  </w:style>
  <w:style w:type="paragraph" w:customStyle="1" w:styleId="ClauseLevel1">
    <w:name w:val="Clause Level 1"/>
    <w:next w:val="ClauseLevel2"/>
    <w:uiPriority w:val="99"/>
    <w:rsid w:val="00924476"/>
    <w:pPr>
      <w:keepNext/>
      <w:pBdr>
        <w:bottom w:val="single" w:sz="2" w:space="0" w:color="auto"/>
      </w:pBdr>
      <w:tabs>
        <w:tab w:val="num" w:pos="1134"/>
      </w:tabs>
      <w:spacing w:before="200" w:line="280" w:lineRule="atLeast"/>
      <w:ind w:left="1134" w:hanging="1134"/>
      <w:outlineLvl w:val="0"/>
    </w:pPr>
    <w:rPr>
      <w:rFonts w:ascii="Arial" w:eastAsia="Times New Roman" w:hAnsi="Arial" w:cs="Arial"/>
      <w:b/>
      <w:sz w:val="22"/>
      <w:szCs w:val="22"/>
    </w:rPr>
  </w:style>
  <w:style w:type="paragraph" w:customStyle="1" w:styleId="PlainParagraph">
    <w:name w:val="Plain Paragraph"/>
    <w:basedOn w:val="Normal"/>
    <w:link w:val="PlainParagraphChar"/>
    <w:rsid w:val="00924476"/>
    <w:pPr>
      <w:spacing w:before="140" w:after="140" w:line="280" w:lineRule="atLeast"/>
      <w:ind w:left="1134"/>
    </w:pPr>
    <w:rPr>
      <w:rFonts w:ascii="Arial" w:eastAsia="Times New Roman" w:hAnsi="Arial" w:cs="Arial"/>
      <w:sz w:val="22"/>
      <w:szCs w:val="22"/>
      <w:lang w:eastAsia="en-AU"/>
    </w:rPr>
  </w:style>
  <w:style w:type="character" w:customStyle="1" w:styleId="PlainParagraphChar">
    <w:name w:val="Plain Paragraph Char"/>
    <w:link w:val="PlainParagraph"/>
    <w:locked/>
    <w:rsid w:val="00924476"/>
    <w:rPr>
      <w:rFonts w:ascii="Arial" w:eastAsia="Times New Roman" w:hAnsi="Arial" w:cs="Arial"/>
      <w:sz w:val="22"/>
      <w:szCs w:val="22"/>
    </w:rPr>
  </w:style>
  <w:style w:type="paragraph" w:customStyle="1" w:styleId="ClauseLevel2">
    <w:name w:val="Clause Level 2"/>
    <w:next w:val="ClauseLevel3"/>
    <w:uiPriority w:val="99"/>
    <w:rsid w:val="00696E7D"/>
    <w:pPr>
      <w:keepNext/>
      <w:numPr>
        <w:ilvl w:val="1"/>
        <w:numId w:val="19"/>
      </w:numPr>
      <w:spacing w:before="200" w:line="280" w:lineRule="atLeast"/>
      <w:outlineLvl w:val="1"/>
    </w:pPr>
    <w:rPr>
      <w:rFonts w:ascii="Arial" w:eastAsia="Times New Roman" w:hAnsi="Arial" w:cs="Arial"/>
      <w:b/>
      <w:sz w:val="22"/>
      <w:szCs w:val="22"/>
    </w:rPr>
  </w:style>
  <w:style w:type="paragraph" w:customStyle="1" w:styleId="ClauseLevel3">
    <w:name w:val="Clause Level 3"/>
    <w:link w:val="ClauseLevel3Char"/>
    <w:uiPriority w:val="99"/>
    <w:rsid w:val="00696E7D"/>
    <w:pPr>
      <w:numPr>
        <w:ilvl w:val="2"/>
        <w:numId w:val="19"/>
      </w:numPr>
      <w:spacing w:before="140" w:after="140" w:line="280" w:lineRule="atLeast"/>
      <w:outlineLvl w:val="2"/>
    </w:pPr>
    <w:rPr>
      <w:rFonts w:ascii="Arial" w:eastAsia="Times New Roman" w:hAnsi="Arial" w:cs="Arial"/>
      <w:sz w:val="22"/>
      <w:szCs w:val="22"/>
    </w:rPr>
  </w:style>
  <w:style w:type="character" w:customStyle="1" w:styleId="ClauseLevel3Char">
    <w:name w:val="Clause Level 3 Char"/>
    <w:link w:val="ClauseLevel3"/>
    <w:uiPriority w:val="99"/>
    <w:locked/>
    <w:rsid w:val="00696E7D"/>
    <w:rPr>
      <w:rFonts w:ascii="Arial" w:eastAsia="Times New Roman" w:hAnsi="Arial" w:cs="Arial"/>
      <w:sz w:val="22"/>
      <w:szCs w:val="22"/>
    </w:rPr>
  </w:style>
  <w:style w:type="paragraph" w:customStyle="1" w:styleId="LegalParties">
    <w:name w:val="Legal Parties"/>
    <w:basedOn w:val="LegalScheduleLevel1"/>
    <w:uiPriority w:val="99"/>
    <w:rsid w:val="00924476"/>
    <w:pPr>
      <w:tabs>
        <w:tab w:val="clear" w:pos="360"/>
        <w:tab w:val="left" w:pos="851"/>
      </w:tabs>
      <w:spacing w:before="120" w:after="120"/>
      <w:ind w:left="851" w:hanging="851"/>
    </w:pPr>
    <w:rPr>
      <w:b w:val="0"/>
      <w:sz w:val="22"/>
    </w:rPr>
  </w:style>
  <w:style w:type="paragraph" w:customStyle="1" w:styleId="ClauseLevel4">
    <w:name w:val="Clause Level 4"/>
    <w:uiPriority w:val="99"/>
    <w:rsid w:val="00696E7D"/>
    <w:pPr>
      <w:numPr>
        <w:ilvl w:val="3"/>
        <w:numId w:val="19"/>
      </w:numPr>
      <w:spacing w:after="140" w:line="280" w:lineRule="atLeast"/>
      <w:outlineLvl w:val="3"/>
    </w:pPr>
    <w:rPr>
      <w:rFonts w:ascii="Arial" w:eastAsia="Times New Roman" w:hAnsi="Arial" w:cs="Arial"/>
      <w:sz w:val="22"/>
      <w:szCs w:val="22"/>
    </w:rPr>
  </w:style>
  <w:style w:type="paragraph" w:customStyle="1" w:styleId="ClauseLevel5">
    <w:name w:val="Clause Level 5"/>
    <w:uiPriority w:val="99"/>
    <w:rsid w:val="00696E7D"/>
    <w:pPr>
      <w:numPr>
        <w:ilvl w:val="4"/>
        <w:numId w:val="19"/>
      </w:numPr>
      <w:spacing w:after="140" w:line="280" w:lineRule="atLeast"/>
      <w:ind w:left="1984" w:hanging="425"/>
      <w:outlineLvl w:val="4"/>
    </w:pPr>
    <w:rPr>
      <w:rFonts w:ascii="Arial" w:eastAsia="Times New Roman" w:hAnsi="Arial" w:cs="Arial"/>
      <w:sz w:val="22"/>
      <w:szCs w:val="22"/>
    </w:rPr>
  </w:style>
  <w:style w:type="paragraph" w:customStyle="1" w:styleId="ClauseLevel6">
    <w:name w:val="Clause Level 6"/>
    <w:uiPriority w:val="99"/>
    <w:rsid w:val="00696E7D"/>
    <w:pPr>
      <w:numPr>
        <w:ilvl w:val="5"/>
        <w:numId w:val="19"/>
      </w:numPr>
      <w:spacing w:after="140" w:line="280" w:lineRule="atLeast"/>
    </w:pPr>
    <w:rPr>
      <w:rFonts w:ascii="Arial" w:eastAsia="Times New Roman" w:hAnsi="Arial" w:cs="Arial"/>
      <w:sz w:val="22"/>
      <w:szCs w:val="22"/>
    </w:rPr>
  </w:style>
  <w:style w:type="paragraph" w:customStyle="1" w:styleId="ClauseLevel7">
    <w:name w:val="Clause Level 7"/>
    <w:basedOn w:val="ClauseLevel4"/>
    <w:next w:val="ClauseLevel5"/>
    <w:uiPriority w:val="99"/>
    <w:rsid w:val="00696E7D"/>
    <w:pPr>
      <w:numPr>
        <w:ilvl w:val="6"/>
      </w:numPr>
      <w:tabs>
        <w:tab w:val="clear" w:pos="1985"/>
        <w:tab w:val="num" w:pos="360"/>
        <w:tab w:val="num" w:pos="680"/>
      </w:tabs>
      <w:ind w:left="680" w:hanging="680"/>
    </w:pPr>
  </w:style>
  <w:style w:type="paragraph" w:customStyle="1" w:styleId="ClauseLevel8">
    <w:name w:val="Clause Level 8"/>
    <w:basedOn w:val="ClauseLevel4"/>
    <w:next w:val="ClauseLevel5"/>
    <w:uiPriority w:val="99"/>
    <w:rsid w:val="00696E7D"/>
    <w:pPr>
      <w:numPr>
        <w:ilvl w:val="7"/>
      </w:numPr>
      <w:tabs>
        <w:tab w:val="clear" w:pos="1985"/>
        <w:tab w:val="num" w:pos="360"/>
        <w:tab w:val="num" w:pos="680"/>
      </w:tabs>
      <w:ind w:left="680" w:hanging="680"/>
    </w:pPr>
  </w:style>
  <w:style w:type="paragraph" w:customStyle="1" w:styleId="ClauseLevel9">
    <w:name w:val="Clause Level 9"/>
    <w:basedOn w:val="ClauseLevel4"/>
    <w:next w:val="ClauseLevel5"/>
    <w:uiPriority w:val="99"/>
    <w:rsid w:val="00696E7D"/>
    <w:pPr>
      <w:numPr>
        <w:ilvl w:val="8"/>
      </w:numPr>
      <w:tabs>
        <w:tab w:val="clear" w:pos="1985"/>
        <w:tab w:val="num" w:pos="360"/>
        <w:tab w:val="num" w:pos="680"/>
      </w:tabs>
      <w:ind w:left="680" w:hanging="680"/>
    </w:pPr>
  </w:style>
  <w:style w:type="paragraph" w:customStyle="1" w:styleId="ScheduleLevel1">
    <w:name w:val="Schedule Level 1"/>
    <w:next w:val="ScheduleLevel2"/>
    <w:uiPriority w:val="99"/>
    <w:rsid w:val="00696E7D"/>
    <w:pPr>
      <w:keepNext/>
      <w:numPr>
        <w:ilvl w:val="1"/>
        <w:numId w:val="20"/>
      </w:numPr>
      <w:pBdr>
        <w:bottom w:val="single" w:sz="2" w:space="1" w:color="auto"/>
      </w:pBdr>
      <w:spacing w:before="200" w:line="280" w:lineRule="atLeast"/>
      <w:outlineLvl w:val="1"/>
    </w:pPr>
    <w:rPr>
      <w:rFonts w:ascii="Arial" w:eastAsia="Times New Roman" w:hAnsi="Arial" w:cs="Arial"/>
      <w:b/>
      <w:sz w:val="22"/>
      <w:szCs w:val="22"/>
      <w:lang w:val="en-US"/>
    </w:rPr>
  </w:style>
  <w:style w:type="paragraph" w:customStyle="1" w:styleId="ScheduleLevel2">
    <w:name w:val="Schedule Level 2"/>
    <w:next w:val="ScheduleLevel3"/>
    <w:uiPriority w:val="99"/>
    <w:rsid w:val="00696E7D"/>
    <w:pPr>
      <w:tabs>
        <w:tab w:val="num" w:pos="1134"/>
      </w:tabs>
      <w:spacing w:before="200" w:line="280" w:lineRule="atLeast"/>
      <w:ind w:left="1134" w:hanging="1134"/>
      <w:outlineLvl w:val="2"/>
    </w:pPr>
    <w:rPr>
      <w:rFonts w:ascii="Arial" w:eastAsia="Times New Roman" w:hAnsi="Arial" w:cs="Arial"/>
      <w:b/>
      <w:sz w:val="22"/>
      <w:szCs w:val="22"/>
      <w:lang w:val="en-US"/>
    </w:rPr>
  </w:style>
  <w:style w:type="paragraph" w:customStyle="1" w:styleId="ScheduleLevel3">
    <w:name w:val="Schedule Level 3"/>
    <w:uiPriority w:val="99"/>
    <w:rsid w:val="00696E7D"/>
    <w:pPr>
      <w:tabs>
        <w:tab w:val="num" w:pos="1134"/>
      </w:tabs>
      <w:spacing w:before="140" w:after="140" w:line="280" w:lineRule="atLeast"/>
      <w:ind w:left="1134" w:hanging="1134"/>
    </w:pPr>
    <w:rPr>
      <w:rFonts w:ascii="Arial" w:eastAsia="Times New Roman" w:hAnsi="Arial" w:cs="Arial"/>
      <w:sz w:val="22"/>
      <w:szCs w:val="22"/>
      <w:lang w:val="en-US"/>
    </w:rPr>
  </w:style>
  <w:style w:type="paragraph" w:customStyle="1" w:styleId="ScheduleHeading">
    <w:name w:val="Schedule Heading"/>
    <w:next w:val="ScheduleLevel1"/>
    <w:uiPriority w:val="99"/>
    <w:rsid w:val="00696E7D"/>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lang w:val="en-US"/>
    </w:rPr>
  </w:style>
  <w:style w:type="paragraph" w:customStyle="1" w:styleId="ScheduleLevel4">
    <w:name w:val="Schedule Level 4"/>
    <w:uiPriority w:val="99"/>
    <w:rsid w:val="00696E7D"/>
    <w:pPr>
      <w:numPr>
        <w:ilvl w:val="4"/>
        <w:numId w:val="20"/>
      </w:numPr>
      <w:spacing w:after="140" w:line="280" w:lineRule="atLeast"/>
    </w:pPr>
    <w:rPr>
      <w:rFonts w:ascii="Arial" w:eastAsia="Times New Roman" w:hAnsi="Arial" w:cs="Arial"/>
      <w:sz w:val="22"/>
      <w:szCs w:val="22"/>
      <w:lang w:val="en-US"/>
    </w:rPr>
  </w:style>
  <w:style w:type="paragraph" w:customStyle="1" w:styleId="ScheduleLevel5">
    <w:name w:val="Schedule Level 5"/>
    <w:uiPriority w:val="99"/>
    <w:rsid w:val="00696E7D"/>
    <w:pPr>
      <w:numPr>
        <w:ilvl w:val="5"/>
        <w:numId w:val="20"/>
      </w:numPr>
      <w:spacing w:after="140" w:line="280" w:lineRule="atLeast"/>
    </w:pPr>
    <w:rPr>
      <w:rFonts w:ascii="Arial" w:eastAsia="Times New Roman" w:hAnsi="Arial" w:cs="Arial"/>
      <w:sz w:val="22"/>
      <w:szCs w:val="22"/>
      <w:lang w:val="en-US"/>
    </w:rPr>
  </w:style>
  <w:style w:type="paragraph" w:customStyle="1" w:styleId="ScheduleLevel6">
    <w:name w:val="Schedule Level 6"/>
    <w:uiPriority w:val="99"/>
    <w:rsid w:val="00696E7D"/>
    <w:pPr>
      <w:numPr>
        <w:ilvl w:val="6"/>
        <w:numId w:val="20"/>
      </w:numPr>
      <w:spacing w:after="140" w:line="280" w:lineRule="atLeast"/>
    </w:pPr>
    <w:rPr>
      <w:rFonts w:ascii="Arial" w:eastAsia="Times New Roman" w:hAnsi="Arial" w:cs="Arial"/>
      <w:sz w:val="22"/>
      <w:szCs w:val="22"/>
      <w:lang w:val="en-US"/>
    </w:rPr>
  </w:style>
  <w:style w:type="paragraph" w:customStyle="1" w:styleId="ScheduleLevel7">
    <w:name w:val="Schedule Level 7"/>
    <w:uiPriority w:val="99"/>
    <w:semiHidden/>
    <w:rsid w:val="00696E7D"/>
    <w:pPr>
      <w:numPr>
        <w:ilvl w:val="7"/>
        <w:numId w:val="20"/>
      </w:numPr>
      <w:spacing w:after="140" w:line="280" w:lineRule="atLeast"/>
    </w:pPr>
    <w:rPr>
      <w:rFonts w:ascii="Arial" w:eastAsia="Times New Roman" w:hAnsi="Arial" w:cs="Arial"/>
      <w:sz w:val="22"/>
      <w:szCs w:val="22"/>
      <w:lang w:val="en-US"/>
    </w:rPr>
  </w:style>
  <w:style w:type="paragraph" w:customStyle="1" w:styleId="ScheduleLevel8">
    <w:name w:val="Schedule Level 8"/>
    <w:uiPriority w:val="99"/>
    <w:semiHidden/>
    <w:rsid w:val="00696E7D"/>
    <w:pPr>
      <w:numPr>
        <w:ilvl w:val="8"/>
        <w:numId w:val="20"/>
      </w:numPr>
      <w:spacing w:after="140" w:line="280" w:lineRule="atLeast"/>
    </w:pPr>
    <w:rPr>
      <w:rFonts w:ascii="Arial" w:eastAsia="Times New Roman" w:hAnsi="Arial" w:cs="Arial"/>
      <w:sz w:val="22"/>
      <w:szCs w:val="22"/>
      <w:lang w:val="en-US"/>
    </w:rPr>
  </w:style>
  <w:style w:type="paragraph" w:customStyle="1" w:styleId="LegalClauseLevel3">
    <w:name w:val="Legal Clause Level 3"/>
    <w:basedOn w:val="Normal"/>
    <w:uiPriority w:val="99"/>
    <w:rsid w:val="00924476"/>
    <w:pPr>
      <w:tabs>
        <w:tab w:val="num" w:pos="1418"/>
      </w:tabs>
      <w:spacing w:before="0" w:after="140" w:line="280" w:lineRule="atLeast"/>
      <w:ind w:left="1418" w:hanging="567"/>
      <w:outlineLvl w:val="3"/>
    </w:pPr>
    <w:rPr>
      <w:rFonts w:ascii="Arial" w:eastAsia="Times New Roman" w:hAnsi="Arial" w:cs="Arial"/>
      <w:sz w:val="22"/>
      <w:szCs w:val="22"/>
      <w:lang w:eastAsia="zh-CN" w:bidi="th-TH"/>
    </w:rPr>
  </w:style>
  <w:style w:type="paragraph" w:customStyle="1" w:styleId="LegalClauseLevel4">
    <w:name w:val="Legal Clause Level 4"/>
    <w:basedOn w:val="Normal"/>
    <w:uiPriority w:val="99"/>
    <w:rsid w:val="00924476"/>
    <w:pPr>
      <w:tabs>
        <w:tab w:val="num" w:pos="1985"/>
      </w:tabs>
      <w:spacing w:before="0" w:after="140" w:line="280" w:lineRule="atLeast"/>
      <w:ind w:left="1985" w:hanging="567"/>
      <w:outlineLvl w:val="3"/>
    </w:pPr>
    <w:rPr>
      <w:rFonts w:ascii="Arial" w:eastAsia="Times New Roman" w:hAnsi="Arial" w:cs="Arial"/>
      <w:sz w:val="22"/>
      <w:szCs w:val="22"/>
      <w:lang w:eastAsia="zh-CN" w:bidi="th-TH"/>
    </w:rPr>
  </w:style>
  <w:style w:type="paragraph" w:customStyle="1" w:styleId="DashEm1">
    <w:name w:val="Dash: Em 1"/>
    <w:basedOn w:val="Normal"/>
    <w:uiPriority w:val="99"/>
    <w:semiHidden/>
    <w:rsid w:val="00D71F42"/>
    <w:pPr>
      <w:tabs>
        <w:tab w:val="num" w:pos="425"/>
      </w:tabs>
      <w:spacing w:before="0" w:after="140" w:line="280" w:lineRule="atLeast"/>
      <w:ind w:left="425" w:hanging="425"/>
    </w:pPr>
    <w:rPr>
      <w:rFonts w:ascii="Arial" w:eastAsia="Times New Roman" w:hAnsi="Arial" w:cs="Arial"/>
      <w:sz w:val="22"/>
      <w:szCs w:val="22"/>
      <w:lang w:eastAsia="en-AU"/>
    </w:rPr>
  </w:style>
  <w:style w:type="paragraph" w:customStyle="1" w:styleId="Definition">
    <w:name w:val="Definition"/>
    <w:uiPriority w:val="99"/>
    <w:rsid w:val="00696E7D"/>
    <w:pPr>
      <w:spacing w:before="40" w:after="40" w:line="280" w:lineRule="atLeast"/>
    </w:pPr>
    <w:rPr>
      <w:rFonts w:ascii="Arial" w:eastAsia="Times New Roman" w:hAnsi="Arial" w:cs="Arial"/>
      <w:sz w:val="22"/>
      <w:szCs w:val="22"/>
    </w:rPr>
  </w:style>
  <w:style w:type="paragraph" w:customStyle="1" w:styleId="DefinedTerm">
    <w:name w:val="Defined Term"/>
    <w:uiPriority w:val="99"/>
    <w:rsid w:val="00696E7D"/>
    <w:pPr>
      <w:spacing w:before="40" w:after="40" w:line="280" w:lineRule="atLeast"/>
    </w:pPr>
    <w:rPr>
      <w:rFonts w:ascii="Arial" w:eastAsia="Times New Roman" w:hAnsi="Arial" w:cs="Arial"/>
      <w:b/>
      <w:sz w:val="22"/>
      <w:szCs w:val="22"/>
    </w:rPr>
  </w:style>
  <w:style w:type="paragraph" w:customStyle="1" w:styleId="NormalTables">
    <w:name w:val="Normal Tables"/>
    <w:basedOn w:val="Normal"/>
    <w:uiPriority w:val="99"/>
    <w:rsid w:val="00696E7D"/>
    <w:pPr>
      <w:spacing w:before="240" w:after="140" w:line="260" w:lineRule="atLeast"/>
    </w:pPr>
    <w:rPr>
      <w:rFonts w:ascii="Arial" w:eastAsia="Times New Roman" w:hAnsi="Arial" w:cs="Arial"/>
      <w:sz w:val="22"/>
      <w:szCs w:val="22"/>
      <w:lang w:eastAsia="en-AU"/>
    </w:rPr>
  </w:style>
  <w:style w:type="paragraph" w:customStyle="1" w:styleId="LegalClauseLevel5">
    <w:name w:val="Legal Clause Level 5"/>
    <w:basedOn w:val="Normal"/>
    <w:uiPriority w:val="99"/>
    <w:rsid w:val="00924476"/>
    <w:pPr>
      <w:tabs>
        <w:tab w:val="num" w:pos="2552"/>
      </w:tabs>
      <w:spacing w:before="0" w:after="140" w:line="280" w:lineRule="atLeast"/>
      <w:ind w:left="2552" w:hanging="567"/>
      <w:outlineLvl w:val="4"/>
    </w:pPr>
    <w:rPr>
      <w:rFonts w:ascii="Arial" w:eastAsia="Times New Roman" w:hAnsi="Arial" w:cs="Arial"/>
      <w:sz w:val="22"/>
      <w:szCs w:val="22"/>
      <w:lang w:eastAsia="zh-CN" w:bidi="th-TH"/>
    </w:rPr>
  </w:style>
  <w:style w:type="paragraph" w:customStyle="1" w:styleId="jawNumberlist">
    <w:name w:val="jaw Number list"/>
    <w:basedOn w:val="jawBulletlist"/>
    <w:uiPriority w:val="99"/>
    <w:rsid w:val="00924476"/>
    <w:pPr>
      <w:numPr>
        <w:numId w:val="0"/>
      </w:numPr>
      <w:ind w:left="360" w:hanging="360"/>
    </w:pPr>
  </w:style>
  <w:style w:type="paragraph" w:styleId="BodyText2">
    <w:name w:val="Body Text 2"/>
    <w:basedOn w:val="Normal"/>
    <w:link w:val="BodyText2Char"/>
    <w:uiPriority w:val="99"/>
    <w:rsid w:val="00924476"/>
    <w:pPr>
      <w:spacing w:before="0" w:line="480" w:lineRule="auto"/>
    </w:pPr>
    <w:rPr>
      <w:rFonts w:eastAsia="Cambria"/>
      <w:sz w:val="20"/>
      <w:szCs w:val="20"/>
    </w:rPr>
  </w:style>
  <w:style w:type="paragraph" w:customStyle="1" w:styleId="jawHeading1">
    <w:name w:val="jaw Heading 1"/>
    <w:basedOn w:val="Heading3"/>
    <w:next w:val="Normal"/>
    <w:uiPriority w:val="99"/>
    <w:rsid w:val="00696E7D"/>
    <w:pPr>
      <w:numPr>
        <w:numId w:val="0"/>
      </w:numPr>
      <w:spacing w:before="0" w:after="240"/>
      <w:ind w:left="720" w:hanging="720"/>
    </w:pPr>
    <w:rPr>
      <w:rFonts w:ascii="Cambria" w:hAnsi="Cambria"/>
      <w:b/>
      <w:bCs/>
      <w:caps w:val="0"/>
      <w:color w:val="4F81BD"/>
      <w:sz w:val="32"/>
      <w:szCs w:val="32"/>
      <w:lang w:val="en-AU" w:eastAsia="en-US"/>
    </w:rPr>
  </w:style>
  <w:style w:type="paragraph" w:customStyle="1" w:styleId="jawBodytext">
    <w:name w:val="jaw Body text"/>
    <w:basedOn w:val="ListParagraph"/>
    <w:uiPriority w:val="99"/>
    <w:rsid w:val="00696E7D"/>
    <w:pPr>
      <w:numPr>
        <w:numId w:val="0"/>
      </w:numPr>
      <w:spacing w:after="120"/>
      <w:contextualSpacing w:val="0"/>
    </w:pPr>
    <w:rPr>
      <w:rFonts w:eastAsia="Cambria"/>
      <w:lang w:val="en-US"/>
    </w:rPr>
  </w:style>
  <w:style w:type="paragraph" w:customStyle="1" w:styleId="jawHeading3">
    <w:name w:val="jaw Heading 3"/>
    <w:basedOn w:val="Heading3"/>
    <w:next w:val="jawBodytext"/>
    <w:uiPriority w:val="99"/>
    <w:rsid w:val="00696E7D"/>
    <w:pPr>
      <w:numPr>
        <w:numId w:val="0"/>
      </w:numPr>
      <w:spacing w:before="0" w:after="120"/>
      <w:ind w:left="720" w:hanging="720"/>
    </w:pPr>
    <w:rPr>
      <w:rFonts w:ascii="Cambria" w:hAnsi="Cambria"/>
      <w:b/>
      <w:bCs/>
      <w:caps w:val="0"/>
      <w:color w:val="4F81BD"/>
      <w:sz w:val="22"/>
      <w:lang w:val="en-AU" w:eastAsia="en-US"/>
    </w:rPr>
  </w:style>
  <w:style w:type="paragraph" w:customStyle="1" w:styleId="jawBulletlist">
    <w:name w:val="jaw Bullet list"/>
    <w:basedOn w:val="jawBodytext"/>
    <w:uiPriority w:val="99"/>
    <w:rsid w:val="00696E7D"/>
    <w:pPr>
      <w:numPr>
        <w:numId w:val="21"/>
      </w:numPr>
    </w:pPr>
  </w:style>
  <w:style w:type="paragraph" w:customStyle="1" w:styleId="jawHeading2">
    <w:name w:val="jaw Heading 2"/>
    <w:basedOn w:val="jawHeading1"/>
    <w:next w:val="jawBodytext"/>
    <w:uiPriority w:val="99"/>
    <w:rsid w:val="00696E7D"/>
    <w:rPr>
      <w:sz w:val="28"/>
    </w:rPr>
  </w:style>
  <w:style w:type="character" w:customStyle="1" w:styleId="BodyText2Char">
    <w:name w:val="Body Text 2 Char"/>
    <w:basedOn w:val="DefaultParagraphFont"/>
    <w:link w:val="BodyText2"/>
    <w:uiPriority w:val="99"/>
    <w:rsid w:val="00924476"/>
    <w:rPr>
      <w:rFonts w:ascii="Calibri" w:eastAsia="Cambria" w:hAnsi="Calibri"/>
      <w:lang w:eastAsia="en-US"/>
    </w:rPr>
  </w:style>
  <w:style w:type="paragraph" w:customStyle="1" w:styleId="ListBullet1">
    <w:name w:val="List Bullet1"/>
    <w:basedOn w:val="Normal"/>
    <w:uiPriority w:val="99"/>
    <w:rsid w:val="00696E7D"/>
    <w:pPr>
      <w:tabs>
        <w:tab w:val="num" w:pos="284"/>
        <w:tab w:val="left" w:pos="340"/>
      </w:tabs>
      <w:suppressAutoHyphens/>
      <w:autoSpaceDE w:val="0"/>
      <w:autoSpaceDN w:val="0"/>
      <w:adjustRightInd w:val="0"/>
      <w:spacing w:before="0" w:after="60"/>
      <w:ind w:left="284" w:hanging="284"/>
      <w:textAlignment w:val="center"/>
    </w:pPr>
    <w:rPr>
      <w:rFonts w:ascii="Arial" w:eastAsia="Times New Roman" w:hAnsi="Arial" w:cs="Arial"/>
      <w:color w:val="000000"/>
      <w:sz w:val="22"/>
      <w:szCs w:val="22"/>
      <w:lang w:eastAsia="en-AU"/>
    </w:rPr>
  </w:style>
  <w:style w:type="paragraph" w:customStyle="1" w:styleId="Listbulletlast">
    <w:name w:val="List bullet last"/>
    <w:basedOn w:val="ListBullet1"/>
    <w:next w:val="Normal"/>
    <w:uiPriority w:val="99"/>
    <w:rsid w:val="00696E7D"/>
    <w:pPr>
      <w:spacing w:after="240"/>
    </w:pPr>
  </w:style>
  <w:style w:type="paragraph" w:styleId="IntenseQuote">
    <w:name w:val="Intense Quote"/>
    <w:basedOn w:val="Normal"/>
    <w:next w:val="Normal"/>
    <w:link w:val="IntenseQuoteChar"/>
    <w:uiPriority w:val="30"/>
    <w:rsid w:val="00696E7D"/>
    <w:pPr>
      <w:pBdr>
        <w:bottom w:val="single" w:sz="4" w:space="4" w:color="4F81BD"/>
      </w:pBdr>
      <w:spacing w:before="200" w:after="280" w:line="260" w:lineRule="exact"/>
      <w:ind w:left="936" w:right="936"/>
    </w:pPr>
    <w:rPr>
      <w:rFonts w:eastAsia="Cambria"/>
      <w:b/>
      <w:bCs/>
      <w:i/>
      <w:iCs/>
      <w:color w:val="4F81BD"/>
      <w:sz w:val="20"/>
      <w:szCs w:val="20"/>
    </w:rPr>
  </w:style>
  <w:style w:type="character" w:customStyle="1" w:styleId="IntenseQuoteChar">
    <w:name w:val="Intense Quote Char"/>
    <w:basedOn w:val="DefaultParagraphFont"/>
    <w:link w:val="IntenseQuote"/>
    <w:uiPriority w:val="30"/>
    <w:rsid w:val="00696E7D"/>
    <w:rPr>
      <w:rFonts w:ascii="Calibri" w:eastAsia="Cambria" w:hAnsi="Calibri"/>
      <w:b/>
      <w:bCs/>
      <w:i/>
      <w:iCs/>
      <w:color w:val="4F81BD"/>
      <w:lang w:eastAsia="en-US"/>
    </w:rPr>
  </w:style>
  <w:style w:type="character" w:customStyle="1" w:styleId="apple-style-span">
    <w:name w:val="apple-style-span"/>
    <w:rsid w:val="00924476"/>
  </w:style>
  <w:style w:type="character" w:customStyle="1" w:styleId="heading4char0">
    <w:name w:val="heading4char"/>
    <w:rsid w:val="00924476"/>
  </w:style>
  <w:style w:type="paragraph" w:customStyle="1" w:styleId="referencetext">
    <w:name w:val="referencetext"/>
    <w:basedOn w:val="Normal"/>
    <w:link w:val="referencetextChar"/>
    <w:uiPriority w:val="99"/>
    <w:rsid w:val="00696E7D"/>
    <w:pPr>
      <w:spacing w:before="100" w:beforeAutospacing="1" w:after="100" w:afterAutospacing="1"/>
    </w:pPr>
    <w:rPr>
      <w:rFonts w:ascii="Times New Roman" w:eastAsiaTheme="minorHAnsi" w:hAnsi="Times New Roman"/>
      <w:lang w:eastAsia="en-AU"/>
    </w:rPr>
  </w:style>
  <w:style w:type="character" w:customStyle="1" w:styleId="A12">
    <w:name w:val="A12"/>
    <w:uiPriority w:val="99"/>
    <w:rsid w:val="00924476"/>
    <w:rPr>
      <w:color w:val="000000"/>
    </w:rPr>
  </w:style>
  <w:style w:type="character" w:customStyle="1" w:styleId="journalabstracttitle">
    <w:name w:val="journal_abstract_title"/>
    <w:basedOn w:val="DefaultParagraphFont"/>
    <w:rsid w:val="00696E7D"/>
  </w:style>
  <w:style w:type="character" w:customStyle="1" w:styleId="journalmetadata">
    <w:name w:val="journal_metadata"/>
    <w:basedOn w:val="DefaultParagraphFont"/>
    <w:rsid w:val="00696E7D"/>
  </w:style>
  <w:style w:type="character" w:styleId="BookTitle">
    <w:name w:val="Book Title"/>
    <w:qFormat/>
    <w:rsid w:val="00696E7D"/>
    <w:rPr>
      <w:b/>
      <w:bCs/>
      <w:smallCaps/>
      <w:spacing w:val="5"/>
    </w:rPr>
  </w:style>
  <w:style w:type="paragraph" w:customStyle="1" w:styleId="ETtext">
    <w:name w:val="ET text"/>
    <w:basedOn w:val="NormalWeb"/>
    <w:uiPriority w:val="99"/>
    <w:rsid w:val="00696E7D"/>
    <w:pPr>
      <w:spacing w:before="0" w:beforeAutospacing="0" w:after="240" w:afterAutospacing="0"/>
    </w:pPr>
    <w:rPr>
      <w:rFonts w:ascii="Calibri" w:eastAsia="Times New Roman" w:hAnsi="Calibri"/>
      <w:sz w:val="24"/>
      <w:szCs w:val="24"/>
      <w:lang w:val="en-US"/>
    </w:rPr>
  </w:style>
  <w:style w:type="paragraph" w:styleId="NoSpacing">
    <w:name w:val="No Spacing"/>
    <w:uiPriority w:val="1"/>
    <w:qFormat/>
    <w:rsid w:val="00696E7D"/>
    <w:rPr>
      <w:rFonts w:ascii="Calibri" w:eastAsia="Cambria" w:hAnsi="Calibri"/>
      <w:lang w:eastAsia="en-US"/>
    </w:rPr>
  </w:style>
  <w:style w:type="table" w:customStyle="1" w:styleId="MediumShading1-Accent11">
    <w:name w:val="Medium Shading 1 - Accent 11"/>
    <w:basedOn w:val="TableNormal"/>
    <w:uiPriority w:val="63"/>
    <w:rsid w:val="00696E7D"/>
    <w:rPr>
      <w:rFonts w:asciiTheme="minorHAnsi" w:eastAsiaTheme="minorEastAsia" w:hAnsiTheme="minorHAnsi" w:cstheme="minorBidi"/>
      <w:sz w:val="22"/>
      <w:szCs w:val="22"/>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696E7D"/>
    <w:rPr>
      <w:rFonts w:asciiTheme="minorHAnsi" w:eastAsiaTheme="minorEastAsia" w:hAnsiTheme="minorHAnsi" w:cstheme="minorBidi"/>
      <w:sz w:val="22"/>
      <w:szCs w:val="22"/>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author">
    <w:name w:val="author"/>
    <w:basedOn w:val="DefaultParagraphFont"/>
    <w:rsid w:val="00924476"/>
  </w:style>
  <w:style w:type="character" w:customStyle="1" w:styleId="articletitle">
    <w:name w:val="articletitle"/>
    <w:basedOn w:val="DefaultParagraphFont"/>
    <w:rsid w:val="00924476"/>
  </w:style>
  <w:style w:type="paragraph" w:customStyle="1" w:styleId="WarrantyL1">
    <w:name w:val="WarrantyL1"/>
    <w:basedOn w:val="Normal"/>
    <w:next w:val="Normal"/>
    <w:uiPriority w:val="99"/>
    <w:rsid w:val="00696E7D"/>
    <w:pPr>
      <w:keepNext/>
      <w:numPr>
        <w:numId w:val="22"/>
      </w:numPr>
      <w:spacing w:before="280" w:after="140" w:line="280" w:lineRule="atLeast"/>
      <w:outlineLvl w:val="0"/>
    </w:pPr>
    <w:rPr>
      <w:rFonts w:ascii="Arial" w:eastAsia="Times New Roman" w:hAnsi="Arial" w:cs="Angsana New"/>
      <w:spacing w:val="-10"/>
      <w:w w:val="95"/>
      <w:sz w:val="32"/>
      <w:szCs w:val="32"/>
      <w:lang w:eastAsia="zh-CN" w:bidi="th-TH"/>
    </w:rPr>
  </w:style>
  <w:style w:type="paragraph" w:customStyle="1" w:styleId="WarrantyL2">
    <w:name w:val="WarrantyL2"/>
    <w:basedOn w:val="Normal"/>
    <w:uiPriority w:val="99"/>
    <w:rsid w:val="00696E7D"/>
    <w:pPr>
      <w:numPr>
        <w:ilvl w:val="1"/>
        <w:numId w:val="22"/>
      </w:numPr>
      <w:tabs>
        <w:tab w:val="clear" w:pos="680"/>
      </w:tabs>
      <w:spacing w:before="0" w:after="140" w:line="280" w:lineRule="atLeast"/>
      <w:outlineLvl w:val="1"/>
    </w:pPr>
    <w:rPr>
      <w:rFonts w:ascii="Times New Roman" w:eastAsia="Times New Roman" w:hAnsi="Times New Roman" w:cs="Angsana New"/>
      <w:sz w:val="22"/>
      <w:szCs w:val="22"/>
      <w:lang w:eastAsia="zh-CN" w:bidi="th-TH"/>
    </w:rPr>
  </w:style>
  <w:style w:type="paragraph" w:customStyle="1" w:styleId="WarrantyL3">
    <w:name w:val="WarrantyL3"/>
    <w:basedOn w:val="Normal"/>
    <w:uiPriority w:val="99"/>
    <w:rsid w:val="00696E7D"/>
    <w:pPr>
      <w:numPr>
        <w:ilvl w:val="2"/>
        <w:numId w:val="22"/>
      </w:numPr>
      <w:tabs>
        <w:tab w:val="clear" w:pos="1361"/>
      </w:tabs>
      <w:spacing w:before="0" w:after="140" w:line="280" w:lineRule="atLeast"/>
      <w:outlineLvl w:val="2"/>
    </w:pPr>
    <w:rPr>
      <w:rFonts w:ascii="Times New Roman" w:eastAsia="Times New Roman" w:hAnsi="Times New Roman" w:cs="Angsana New"/>
      <w:sz w:val="22"/>
      <w:szCs w:val="22"/>
      <w:lang w:eastAsia="zh-CN" w:bidi="th-TH"/>
    </w:rPr>
  </w:style>
  <w:style w:type="paragraph" w:customStyle="1" w:styleId="WarrantyL4">
    <w:name w:val="WarrantyL4"/>
    <w:basedOn w:val="Normal"/>
    <w:uiPriority w:val="99"/>
    <w:rsid w:val="00696E7D"/>
    <w:pPr>
      <w:numPr>
        <w:ilvl w:val="3"/>
        <w:numId w:val="22"/>
      </w:numPr>
      <w:tabs>
        <w:tab w:val="clear" w:pos="2041"/>
      </w:tabs>
      <w:spacing w:before="0" w:after="140" w:line="280" w:lineRule="atLeast"/>
      <w:outlineLvl w:val="3"/>
    </w:pPr>
    <w:rPr>
      <w:rFonts w:ascii="Times New Roman" w:eastAsia="Times New Roman" w:hAnsi="Times New Roman" w:cs="Angsana New"/>
      <w:sz w:val="22"/>
      <w:szCs w:val="22"/>
      <w:lang w:eastAsia="zh-CN" w:bidi="th-TH"/>
    </w:rPr>
  </w:style>
  <w:style w:type="paragraph" w:customStyle="1" w:styleId="WarrantyL5">
    <w:name w:val="WarrantyL5"/>
    <w:basedOn w:val="Normal"/>
    <w:uiPriority w:val="99"/>
    <w:rsid w:val="00696E7D"/>
    <w:pPr>
      <w:numPr>
        <w:ilvl w:val="4"/>
        <w:numId w:val="22"/>
      </w:numPr>
      <w:tabs>
        <w:tab w:val="clear" w:pos="2722"/>
      </w:tabs>
      <w:spacing w:before="0" w:after="140" w:line="280" w:lineRule="atLeast"/>
      <w:outlineLvl w:val="4"/>
    </w:pPr>
    <w:rPr>
      <w:rFonts w:ascii="Times New Roman" w:eastAsia="Times New Roman" w:hAnsi="Times New Roman" w:cs="Angsana New"/>
      <w:sz w:val="22"/>
      <w:szCs w:val="22"/>
      <w:lang w:eastAsia="zh-CN" w:bidi="th-TH"/>
    </w:rPr>
  </w:style>
  <w:style w:type="table" w:styleId="MediumList2-Accent4">
    <w:name w:val="Medium List 2 Accent 4"/>
    <w:basedOn w:val="TableNormal"/>
    <w:uiPriority w:val="66"/>
    <w:rsid w:val="00696E7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696E7D"/>
    <w:rPr>
      <w:rFonts w:asciiTheme="majorHAnsi" w:eastAsiaTheme="majorEastAsia" w:hAnsiTheme="majorHAnsi" w:cstheme="majorBidi"/>
      <w:color w:val="000000" w:themeColor="text1"/>
      <w:sz w:val="22"/>
      <w:szCs w:val="22"/>
      <w:lang w:eastAsia="en-US"/>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1">
    <w:name w:val="Medium Grid 11"/>
    <w:basedOn w:val="TableNormal"/>
    <w:uiPriority w:val="67"/>
    <w:rsid w:val="00696E7D"/>
    <w:rPr>
      <w:rFonts w:asciiTheme="minorHAnsi" w:eastAsiaTheme="minorHAnsi" w:hAnsiTheme="minorHAnsi" w:cstheme="minorBidi"/>
      <w:sz w:val="22"/>
      <w:szCs w:val="22"/>
      <w:lang w:eastAsia="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3-Accent4">
    <w:name w:val="Medium Grid 3 Accent 4"/>
    <w:basedOn w:val="TableNormal"/>
    <w:uiPriority w:val="69"/>
    <w:rsid w:val="00696E7D"/>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Style1">
    <w:name w:val="Style1"/>
    <w:basedOn w:val="TableNormal"/>
    <w:uiPriority w:val="99"/>
    <w:rsid w:val="00696E7D"/>
    <w:rPr>
      <w:rFonts w:asciiTheme="minorHAnsi" w:eastAsiaTheme="minorHAnsi" w:hAnsiTheme="minorHAnsi" w:cstheme="minorBidi"/>
      <w:sz w:val="22"/>
      <w:szCs w:val="22"/>
      <w:lang w:eastAsia="en-US"/>
    </w:rPr>
    <w:tblPr/>
  </w:style>
  <w:style w:type="paragraph" w:customStyle="1" w:styleId="Tabletext">
    <w:name w:val="Table text"/>
    <w:basedOn w:val="Normal"/>
    <w:uiPriority w:val="99"/>
    <w:rsid w:val="00696E7D"/>
    <w:pPr>
      <w:spacing w:before="0" w:after="0"/>
    </w:pPr>
    <w:rPr>
      <w:rFonts w:ascii="Century Gothic" w:eastAsia="Times New Roman" w:hAnsi="Century Gothic"/>
      <w:sz w:val="18"/>
      <w:szCs w:val="22"/>
      <w:lang w:eastAsia="en-AU"/>
    </w:rPr>
  </w:style>
  <w:style w:type="paragraph" w:styleId="DocumentMap">
    <w:name w:val="Document Map"/>
    <w:basedOn w:val="Normal"/>
    <w:link w:val="DocumentMapChar"/>
    <w:uiPriority w:val="99"/>
    <w:semiHidden/>
    <w:unhideWhenUsed/>
    <w:rsid w:val="00696E7D"/>
    <w:pPr>
      <w:spacing w:before="0" w:after="0"/>
    </w:pPr>
    <w:rPr>
      <w:rFonts w:ascii="Tahoma" w:eastAsiaTheme="minorEastAsia" w:hAnsi="Tahoma" w:cs="Tahoma"/>
      <w:sz w:val="16"/>
      <w:szCs w:val="16"/>
      <w:lang w:eastAsia="en-AU"/>
    </w:rPr>
  </w:style>
  <w:style w:type="character" w:customStyle="1" w:styleId="DocumentMapChar">
    <w:name w:val="Document Map Char"/>
    <w:basedOn w:val="DefaultParagraphFont"/>
    <w:link w:val="DocumentMap"/>
    <w:uiPriority w:val="99"/>
    <w:semiHidden/>
    <w:rsid w:val="00696E7D"/>
    <w:rPr>
      <w:rFonts w:ascii="Tahoma" w:eastAsiaTheme="minorEastAsia" w:hAnsi="Tahoma" w:cs="Tahoma"/>
      <w:sz w:val="16"/>
      <w:szCs w:val="16"/>
    </w:rPr>
  </w:style>
  <w:style w:type="paragraph" w:customStyle="1" w:styleId="Body">
    <w:name w:val="Body"/>
    <w:basedOn w:val="Normal"/>
    <w:uiPriority w:val="99"/>
    <w:qFormat/>
    <w:rsid w:val="00696E7D"/>
    <w:pPr>
      <w:spacing w:before="0" w:after="240" w:line="260" w:lineRule="exact"/>
    </w:pPr>
    <w:rPr>
      <w:rFonts w:ascii="Avenir Book" w:eastAsia="Cambria" w:hAnsi="Avenir Book"/>
      <w:sz w:val="20"/>
      <w:szCs w:val="20"/>
    </w:rPr>
  </w:style>
  <w:style w:type="table" w:styleId="LightList-Accent5">
    <w:name w:val="Light List Accent 5"/>
    <w:basedOn w:val="TableNormal"/>
    <w:uiPriority w:val="61"/>
    <w:rsid w:val="00696E7D"/>
    <w:rPr>
      <w:rFonts w:asciiTheme="minorHAnsi" w:eastAsiaTheme="minorEastAsia" w:hAnsiTheme="minorHAnsi" w:cstheme="minorBidi"/>
      <w:sz w:val="24"/>
      <w:szCs w:val="24"/>
      <w:lang w:val="en-US"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itlePageReportTitle">
    <w:name w:val="Title Page_Report Title"/>
    <w:basedOn w:val="Normal"/>
    <w:uiPriority w:val="99"/>
    <w:rsid w:val="00696E7D"/>
    <w:pPr>
      <w:tabs>
        <w:tab w:val="left" w:pos="2552"/>
      </w:tabs>
      <w:spacing w:before="0" w:after="0" w:line="240" w:lineRule="atLeast"/>
      <w:jc w:val="center"/>
    </w:pPr>
    <w:rPr>
      <w:rFonts w:ascii="Times New Roman" w:eastAsia="Times New Roman" w:hAnsi="Times New Roman"/>
      <w:b/>
      <w:sz w:val="32"/>
      <w:szCs w:val="20"/>
    </w:rPr>
  </w:style>
  <w:style w:type="character" w:customStyle="1" w:styleId="UnresolvedMention1">
    <w:name w:val="Unresolved Mention1"/>
    <w:basedOn w:val="DefaultParagraphFont"/>
    <w:uiPriority w:val="99"/>
    <w:semiHidden/>
    <w:unhideWhenUsed/>
    <w:rsid w:val="00696E7D"/>
    <w:rPr>
      <w:color w:val="605E5C"/>
      <w:shd w:val="clear" w:color="auto" w:fill="E1DFDD"/>
    </w:rPr>
  </w:style>
  <w:style w:type="numbering" w:customStyle="1" w:styleId="NoList2">
    <w:name w:val="No List2"/>
    <w:next w:val="NoList"/>
    <w:uiPriority w:val="99"/>
    <w:semiHidden/>
    <w:unhideWhenUsed/>
    <w:rsid w:val="007E117A"/>
  </w:style>
  <w:style w:type="table" w:customStyle="1" w:styleId="TableGrid2">
    <w:name w:val="Table Grid2"/>
    <w:basedOn w:val="TableNormal"/>
    <w:next w:val="TableGrid"/>
    <w:uiPriority w:val="59"/>
    <w:rsid w:val="007E117A"/>
    <w:rPr>
      <w:rFonts w:ascii="Calibri" w:eastAsia="Times New Roman"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7E117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TableNormal"/>
    <w:next w:val="MediumGrid3-Accent1"/>
    <w:uiPriority w:val="69"/>
    <w:rsid w:val="007E117A"/>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1-Accent111">
    <w:name w:val="Medium Shading 1 - Accent 111"/>
    <w:basedOn w:val="TableNormal"/>
    <w:uiPriority w:val="63"/>
    <w:rsid w:val="007E117A"/>
    <w:rPr>
      <w:rFonts w:ascii="Calibri" w:eastAsia="Times New Roman"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1">
    <w:name w:val="Light List - Accent 111"/>
    <w:basedOn w:val="TableNormal"/>
    <w:uiPriority w:val="61"/>
    <w:rsid w:val="007E117A"/>
    <w:rPr>
      <w:rFonts w:ascii="Calibri" w:eastAsia="Times New Roman"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2-Accent41">
    <w:name w:val="Medium List 2 - Accent 41"/>
    <w:basedOn w:val="TableNormal"/>
    <w:next w:val="MediumList2-Accent4"/>
    <w:uiPriority w:val="66"/>
    <w:rsid w:val="007E117A"/>
    <w:rPr>
      <w:rFonts w:eastAsia="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7E117A"/>
    <w:rPr>
      <w:rFonts w:eastAsia="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11">
    <w:name w:val="Medium Grid 111"/>
    <w:basedOn w:val="TableNormal"/>
    <w:uiPriority w:val="67"/>
    <w:rsid w:val="007E117A"/>
    <w:rPr>
      <w:rFonts w:ascii="Calibri" w:eastAsia="Calibri" w:hAnsi="Calibri"/>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3-Accent41">
    <w:name w:val="Medium Grid 3 - Accent 41"/>
    <w:basedOn w:val="TableNormal"/>
    <w:next w:val="MediumGrid3-Accent4"/>
    <w:uiPriority w:val="69"/>
    <w:rsid w:val="007E117A"/>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Style11">
    <w:name w:val="Style11"/>
    <w:basedOn w:val="TableNormal"/>
    <w:uiPriority w:val="99"/>
    <w:rsid w:val="007E117A"/>
    <w:rPr>
      <w:rFonts w:ascii="Calibri" w:eastAsia="Calibri" w:hAnsi="Calibri"/>
      <w:sz w:val="22"/>
      <w:szCs w:val="22"/>
      <w:lang w:eastAsia="en-US"/>
    </w:rPr>
    <w:tblPr/>
  </w:style>
  <w:style w:type="table" w:customStyle="1" w:styleId="LightList-Accent31">
    <w:name w:val="Light List - Accent 31"/>
    <w:basedOn w:val="TableNormal"/>
    <w:next w:val="LightList-Accent3"/>
    <w:uiPriority w:val="61"/>
    <w:rsid w:val="007E117A"/>
    <w:rPr>
      <w:rFonts w:ascii="Calibri" w:eastAsia="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
    <w:name w:val="Light List - Accent 51"/>
    <w:basedOn w:val="TableNormal"/>
    <w:next w:val="LightList-Accent5"/>
    <w:uiPriority w:val="61"/>
    <w:rsid w:val="007E117A"/>
    <w:rPr>
      <w:rFonts w:ascii="Calibri" w:eastAsia="Times New Roman" w:hAnsi="Calibri"/>
      <w:sz w:val="24"/>
      <w:szCs w:val="24"/>
      <w:lang w:val="en-US"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1Light1">
    <w:name w:val="Grid Table 1 Light1"/>
    <w:basedOn w:val="TableNormal"/>
    <w:uiPriority w:val="46"/>
    <w:rsid w:val="007E117A"/>
    <w:pPr>
      <w:spacing w:before="200"/>
    </w:pPr>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footnote0">
    <w:name w:val="footnote"/>
    <w:basedOn w:val="Normal"/>
    <w:link w:val="footnoteChar"/>
    <w:rsid w:val="007E117A"/>
    <w:pPr>
      <w:spacing w:before="200" w:after="200" w:line="276" w:lineRule="auto"/>
      <w:contextualSpacing/>
    </w:pPr>
    <w:rPr>
      <w:rFonts w:ascii="Calibri Light" w:eastAsia="Times New Roman" w:hAnsi="Calibri Light"/>
      <w:sz w:val="20"/>
      <w:szCs w:val="20"/>
    </w:rPr>
  </w:style>
  <w:style w:type="character" w:customStyle="1" w:styleId="footnoteChar">
    <w:name w:val="footnote Char"/>
    <w:link w:val="footnote0"/>
    <w:rsid w:val="007E117A"/>
    <w:rPr>
      <w:rFonts w:ascii="Calibri Light" w:eastAsia="Times New Roman" w:hAnsi="Calibri Light"/>
      <w:lang w:eastAsia="en-US"/>
    </w:rPr>
  </w:style>
  <w:style w:type="table" w:customStyle="1" w:styleId="MediumShading1-Accent12">
    <w:name w:val="Medium Shading 1 - Accent 12"/>
    <w:basedOn w:val="TableNormal"/>
    <w:next w:val="MediumShading1-Accent1"/>
    <w:uiPriority w:val="63"/>
    <w:rsid w:val="007E117A"/>
    <w:rPr>
      <w:rFonts w:ascii="Calibri" w:hAnsi="Calibri"/>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7E117A"/>
    <w:rPr>
      <w:rFonts w:ascii="Calibri" w:eastAsia="Calibri" w:hAnsi="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etext">
    <w:name w:val="etext"/>
    <w:basedOn w:val="Normal"/>
    <w:uiPriority w:val="99"/>
    <w:rsid w:val="007E117A"/>
    <w:pPr>
      <w:spacing w:before="100" w:beforeAutospacing="1" w:after="100" w:afterAutospacing="1"/>
    </w:pPr>
    <w:rPr>
      <w:rFonts w:ascii="Times New Roman" w:eastAsia="Times New Roman" w:hAnsi="Times New Roman"/>
      <w:lang w:eastAsia="en-AU"/>
    </w:rPr>
  </w:style>
  <w:style w:type="paragraph" w:customStyle="1" w:styleId="etext4">
    <w:name w:val="etext4"/>
    <w:basedOn w:val="Normal"/>
    <w:uiPriority w:val="99"/>
    <w:rsid w:val="007E117A"/>
    <w:pPr>
      <w:spacing w:before="100" w:beforeAutospacing="1" w:after="100" w:afterAutospacing="1"/>
    </w:pPr>
    <w:rPr>
      <w:rFonts w:ascii="Times New Roman" w:eastAsia="Times New Roman" w:hAnsi="Times New Roman"/>
      <w:lang w:eastAsia="en-AU"/>
    </w:rPr>
  </w:style>
  <w:style w:type="character" w:styleId="HTMLCite">
    <w:name w:val="HTML Cite"/>
    <w:basedOn w:val="DefaultParagraphFont"/>
    <w:uiPriority w:val="99"/>
    <w:semiHidden/>
    <w:unhideWhenUsed/>
    <w:rsid w:val="007E117A"/>
    <w:rPr>
      <w:i/>
      <w:iCs/>
    </w:rPr>
  </w:style>
  <w:style w:type="character" w:customStyle="1" w:styleId="m1776764254128172060msohyperlink">
    <w:name w:val="m_1776764254128172060msohyperlink"/>
    <w:basedOn w:val="DefaultParagraphFont"/>
    <w:rsid w:val="00924476"/>
  </w:style>
  <w:style w:type="character" w:customStyle="1" w:styleId="pubyear">
    <w:name w:val="pubyear"/>
    <w:basedOn w:val="DefaultParagraphFont"/>
    <w:rsid w:val="007E117A"/>
  </w:style>
  <w:style w:type="table" w:styleId="LightList">
    <w:name w:val="Light List"/>
    <w:basedOn w:val="TableNormal"/>
    <w:uiPriority w:val="61"/>
    <w:rsid w:val="00924476"/>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journaltitle">
    <w:name w:val="journaltitle"/>
    <w:basedOn w:val="DefaultParagraphFont"/>
    <w:rsid w:val="007E117A"/>
  </w:style>
  <w:style w:type="character" w:customStyle="1" w:styleId="vol">
    <w:name w:val="vol"/>
    <w:basedOn w:val="DefaultParagraphFont"/>
    <w:rsid w:val="007E117A"/>
  </w:style>
  <w:style w:type="character" w:customStyle="1" w:styleId="pagefirst">
    <w:name w:val="pagefirst"/>
    <w:basedOn w:val="DefaultParagraphFont"/>
    <w:rsid w:val="007E117A"/>
  </w:style>
  <w:style w:type="character" w:customStyle="1" w:styleId="pagelast">
    <w:name w:val="pagelast"/>
    <w:basedOn w:val="DefaultParagraphFont"/>
    <w:rsid w:val="007E117A"/>
  </w:style>
  <w:style w:type="table" w:styleId="MediumShading2">
    <w:name w:val="Medium Shading 2"/>
    <w:basedOn w:val="TableNormal"/>
    <w:uiPriority w:val="64"/>
    <w:rsid w:val="00924476"/>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924476"/>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924476"/>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dTable4-Accent31">
    <w:name w:val="Grid Table 4 - Accent 31"/>
    <w:basedOn w:val="TableNormal"/>
    <w:uiPriority w:val="49"/>
    <w:rsid w:val="00924476"/>
    <w:rPr>
      <w:rFonts w:eastAsiaTheme="minorHAnsi"/>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5Dark-Accent310">
    <w:name w:val="Grid Table 5 Dark - Accent 31"/>
    <w:basedOn w:val="TableNormal"/>
    <w:uiPriority w:val="50"/>
    <w:rsid w:val="00924476"/>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LightList-Accent32">
    <w:name w:val="Light List - Accent 32"/>
    <w:basedOn w:val="TableNormal"/>
    <w:next w:val="LightList-Accent3"/>
    <w:uiPriority w:val="61"/>
    <w:rsid w:val="00924476"/>
    <w:rPr>
      <w:rFonts w:eastAsiaTheme="minorHAnsi"/>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Heading2Char1">
    <w:name w:val="Heading 2 Char1"/>
    <w:aliases w:val="H2 Char1"/>
    <w:basedOn w:val="DefaultParagraphFont"/>
    <w:uiPriority w:val="99"/>
    <w:semiHidden/>
    <w:rsid w:val="00924476"/>
    <w:rPr>
      <w:rFonts w:asciiTheme="majorHAnsi" w:eastAsiaTheme="majorEastAsia" w:hAnsiTheme="majorHAnsi" w:cstheme="majorBidi"/>
      <w:b/>
      <w:bCs/>
      <w:color w:val="4F81BD" w:themeColor="accent1"/>
      <w:sz w:val="26"/>
      <w:szCs w:val="26"/>
    </w:rPr>
  </w:style>
  <w:style w:type="paragraph" w:customStyle="1" w:styleId="figure">
    <w:name w:val="figure"/>
    <w:basedOn w:val="Normal"/>
    <w:qFormat/>
    <w:rsid w:val="00924476"/>
    <w:pPr>
      <w:spacing w:line="276" w:lineRule="auto"/>
    </w:pPr>
    <w:rPr>
      <w:rFonts w:asciiTheme="minorHAnsi" w:eastAsiaTheme="minorHAnsi" w:hAnsiTheme="minorHAnsi" w:cstheme="minorBidi"/>
      <w:sz w:val="20"/>
    </w:rPr>
  </w:style>
  <w:style w:type="character" w:customStyle="1" w:styleId="TitleChar1">
    <w:name w:val="Title Char1"/>
    <w:aliases w:val="HEAD1 Char1"/>
    <w:basedOn w:val="DefaultParagraphFont"/>
    <w:uiPriority w:val="10"/>
    <w:rsid w:val="00924476"/>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SubtitleChar1">
    <w:name w:val="Subtitle Char1"/>
    <w:aliases w:val="HEAD2 Char1"/>
    <w:basedOn w:val="DefaultParagraphFont"/>
    <w:uiPriority w:val="11"/>
    <w:rsid w:val="00924476"/>
    <w:rPr>
      <w:rFonts w:asciiTheme="majorHAnsi" w:eastAsiaTheme="majorEastAsia" w:hAnsiTheme="majorHAnsi" w:cstheme="majorBidi"/>
      <w:i/>
      <w:iCs/>
      <w:color w:val="4F81BD" w:themeColor="accent1"/>
      <w:spacing w:val="15"/>
      <w:sz w:val="24"/>
      <w:szCs w:val="24"/>
      <w:lang w:eastAsia="en-US"/>
    </w:rPr>
  </w:style>
  <w:style w:type="paragraph" w:customStyle="1" w:styleId="references">
    <w:name w:val="references"/>
    <w:basedOn w:val="Normal"/>
    <w:rsid w:val="00924476"/>
    <w:pPr>
      <w:numPr>
        <w:numId w:val="32"/>
      </w:numPr>
      <w:tabs>
        <w:tab w:val="right" w:pos="9072"/>
      </w:tabs>
      <w:spacing w:before="20" w:after="20"/>
      <w:ind w:left="357" w:hanging="357"/>
    </w:pPr>
    <w:rPr>
      <w:rFonts w:ascii="Times New Roman" w:eastAsia="Batang" w:hAnsi="Times New Roman"/>
      <w:sz w:val="18"/>
      <w:szCs w:val="20"/>
      <w:lang w:val="en-US"/>
    </w:rPr>
  </w:style>
  <w:style w:type="paragraph" w:customStyle="1" w:styleId="CRossREF">
    <w:name w:val="CRoss REF"/>
    <w:basedOn w:val="referencetext"/>
    <w:link w:val="CRossREFChar"/>
    <w:qFormat/>
    <w:rsid w:val="007E4169"/>
    <w:rPr>
      <w:rFonts w:asciiTheme="minorHAnsi" w:hAnsiTheme="minorHAnsi"/>
      <w:bCs/>
      <w:i/>
      <w:noProof/>
    </w:rPr>
  </w:style>
  <w:style w:type="character" w:customStyle="1" w:styleId="referencetextChar">
    <w:name w:val="referencetext Char"/>
    <w:basedOn w:val="DefaultParagraphFont"/>
    <w:link w:val="referencetext"/>
    <w:uiPriority w:val="99"/>
    <w:rsid w:val="007E4169"/>
    <w:rPr>
      <w:rFonts w:ascii="Times New Roman" w:eastAsiaTheme="minorHAnsi" w:hAnsi="Times New Roman"/>
      <w:sz w:val="24"/>
      <w:szCs w:val="24"/>
    </w:rPr>
  </w:style>
  <w:style w:type="character" w:customStyle="1" w:styleId="CRossREFChar">
    <w:name w:val="CRoss REF Char"/>
    <w:basedOn w:val="referencetextChar"/>
    <w:link w:val="CRossREF"/>
    <w:rsid w:val="007E4169"/>
    <w:rPr>
      <w:rFonts w:asciiTheme="minorHAnsi" w:eastAsiaTheme="minorHAnsi" w:hAnsiTheme="minorHAnsi"/>
      <w:bCs/>
      <w:i/>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8356295">
      <w:bodyDiv w:val="1"/>
      <w:marLeft w:val="0"/>
      <w:marRight w:val="0"/>
      <w:marTop w:val="0"/>
      <w:marBottom w:val="0"/>
      <w:divBdr>
        <w:top w:val="none" w:sz="0" w:space="0" w:color="auto"/>
        <w:left w:val="none" w:sz="0" w:space="0" w:color="auto"/>
        <w:bottom w:val="none" w:sz="0" w:space="0" w:color="auto"/>
        <w:right w:val="none" w:sz="0" w:space="0" w:color="auto"/>
      </w:divBdr>
    </w:div>
    <w:div w:id="138961256">
      <w:bodyDiv w:val="1"/>
      <w:marLeft w:val="0"/>
      <w:marRight w:val="0"/>
      <w:marTop w:val="0"/>
      <w:marBottom w:val="0"/>
      <w:divBdr>
        <w:top w:val="none" w:sz="0" w:space="0" w:color="auto"/>
        <w:left w:val="none" w:sz="0" w:space="0" w:color="auto"/>
        <w:bottom w:val="none" w:sz="0" w:space="0" w:color="auto"/>
        <w:right w:val="none" w:sz="0" w:space="0" w:color="auto"/>
      </w:divBdr>
    </w:div>
    <w:div w:id="290794403">
      <w:bodyDiv w:val="1"/>
      <w:marLeft w:val="0"/>
      <w:marRight w:val="0"/>
      <w:marTop w:val="0"/>
      <w:marBottom w:val="0"/>
      <w:divBdr>
        <w:top w:val="none" w:sz="0" w:space="0" w:color="auto"/>
        <w:left w:val="none" w:sz="0" w:space="0" w:color="auto"/>
        <w:bottom w:val="none" w:sz="0" w:space="0" w:color="auto"/>
        <w:right w:val="none" w:sz="0" w:space="0" w:color="auto"/>
      </w:divBdr>
    </w:div>
    <w:div w:id="303118601">
      <w:bodyDiv w:val="1"/>
      <w:marLeft w:val="0"/>
      <w:marRight w:val="0"/>
      <w:marTop w:val="0"/>
      <w:marBottom w:val="0"/>
      <w:divBdr>
        <w:top w:val="none" w:sz="0" w:space="0" w:color="auto"/>
        <w:left w:val="none" w:sz="0" w:space="0" w:color="auto"/>
        <w:bottom w:val="none" w:sz="0" w:space="0" w:color="auto"/>
        <w:right w:val="none" w:sz="0" w:space="0" w:color="auto"/>
      </w:divBdr>
    </w:div>
    <w:div w:id="335109177">
      <w:bodyDiv w:val="1"/>
      <w:marLeft w:val="0"/>
      <w:marRight w:val="0"/>
      <w:marTop w:val="0"/>
      <w:marBottom w:val="0"/>
      <w:divBdr>
        <w:top w:val="none" w:sz="0" w:space="0" w:color="auto"/>
        <w:left w:val="none" w:sz="0" w:space="0" w:color="auto"/>
        <w:bottom w:val="none" w:sz="0" w:space="0" w:color="auto"/>
        <w:right w:val="none" w:sz="0" w:space="0" w:color="auto"/>
      </w:divBdr>
    </w:div>
    <w:div w:id="474954108">
      <w:bodyDiv w:val="1"/>
      <w:marLeft w:val="0"/>
      <w:marRight w:val="0"/>
      <w:marTop w:val="0"/>
      <w:marBottom w:val="0"/>
      <w:divBdr>
        <w:top w:val="none" w:sz="0" w:space="0" w:color="auto"/>
        <w:left w:val="none" w:sz="0" w:space="0" w:color="auto"/>
        <w:bottom w:val="none" w:sz="0" w:space="0" w:color="auto"/>
        <w:right w:val="none" w:sz="0" w:space="0" w:color="auto"/>
      </w:divBdr>
    </w:div>
    <w:div w:id="479079605">
      <w:bodyDiv w:val="1"/>
      <w:marLeft w:val="0"/>
      <w:marRight w:val="0"/>
      <w:marTop w:val="0"/>
      <w:marBottom w:val="0"/>
      <w:divBdr>
        <w:top w:val="none" w:sz="0" w:space="0" w:color="auto"/>
        <w:left w:val="none" w:sz="0" w:space="0" w:color="auto"/>
        <w:bottom w:val="none" w:sz="0" w:space="0" w:color="auto"/>
        <w:right w:val="none" w:sz="0" w:space="0" w:color="auto"/>
      </w:divBdr>
    </w:div>
    <w:div w:id="617682892">
      <w:bodyDiv w:val="1"/>
      <w:marLeft w:val="0"/>
      <w:marRight w:val="0"/>
      <w:marTop w:val="0"/>
      <w:marBottom w:val="0"/>
      <w:divBdr>
        <w:top w:val="none" w:sz="0" w:space="0" w:color="auto"/>
        <w:left w:val="none" w:sz="0" w:space="0" w:color="auto"/>
        <w:bottom w:val="none" w:sz="0" w:space="0" w:color="auto"/>
        <w:right w:val="none" w:sz="0" w:space="0" w:color="auto"/>
      </w:divBdr>
    </w:div>
    <w:div w:id="745343431">
      <w:bodyDiv w:val="1"/>
      <w:marLeft w:val="0"/>
      <w:marRight w:val="0"/>
      <w:marTop w:val="0"/>
      <w:marBottom w:val="0"/>
      <w:divBdr>
        <w:top w:val="none" w:sz="0" w:space="0" w:color="auto"/>
        <w:left w:val="none" w:sz="0" w:space="0" w:color="auto"/>
        <w:bottom w:val="none" w:sz="0" w:space="0" w:color="auto"/>
        <w:right w:val="none" w:sz="0" w:space="0" w:color="auto"/>
      </w:divBdr>
    </w:div>
    <w:div w:id="886062477">
      <w:bodyDiv w:val="1"/>
      <w:marLeft w:val="0"/>
      <w:marRight w:val="0"/>
      <w:marTop w:val="0"/>
      <w:marBottom w:val="0"/>
      <w:divBdr>
        <w:top w:val="none" w:sz="0" w:space="0" w:color="auto"/>
        <w:left w:val="none" w:sz="0" w:space="0" w:color="auto"/>
        <w:bottom w:val="none" w:sz="0" w:space="0" w:color="auto"/>
        <w:right w:val="none" w:sz="0" w:space="0" w:color="auto"/>
      </w:divBdr>
    </w:div>
    <w:div w:id="917057680">
      <w:bodyDiv w:val="1"/>
      <w:marLeft w:val="0"/>
      <w:marRight w:val="0"/>
      <w:marTop w:val="0"/>
      <w:marBottom w:val="0"/>
      <w:divBdr>
        <w:top w:val="none" w:sz="0" w:space="0" w:color="auto"/>
        <w:left w:val="none" w:sz="0" w:space="0" w:color="auto"/>
        <w:bottom w:val="none" w:sz="0" w:space="0" w:color="auto"/>
        <w:right w:val="none" w:sz="0" w:space="0" w:color="auto"/>
      </w:divBdr>
    </w:div>
    <w:div w:id="948660332">
      <w:bodyDiv w:val="1"/>
      <w:marLeft w:val="0"/>
      <w:marRight w:val="0"/>
      <w:marTop w:val="0"/>
      <w:marBottom w:val="0"/>
      <w:divBdr>
        <w:top w:val="none" w:sz="0" w:space="0" w:color="auto"/>
        <w:left w:val="none" w:sz="0" w:space="0" w:color="auto"/>
        <w:bottom w:val="none" w:sz="0" w:space="0" w:color="auto"/>
        <w:right w:val="none" w:sz="0" w:space="0" w:color="auto"/>
      </w:divBdr>
    </w:div>
    <w:div w:id="1052927939">
      <w:bodyDiv w:val="1"/>
      <w:marLeft w:val="0"/>
      <w:marRight w:val="0"/>
      <w:marTop w:val="0"/>
      <w:marBottom w:val="0"/>
      <w:divBdr>
        <w:top w:val="none" w:sz="0" w:space="0" w:color="auto"/>
        <w:left w:val="none" w:sz="0" w:space="0" w:color="auto"/>
        <w:bottom w:val="none" w:sz="0" w:space="0" w:color="auto"/>
        <w:right w:val="none" w:sz="0" w:space="0" w:color="auto"/>
      </w:divBdr>
    </w:div>
    <w:div w:id="1161654055">
      <w:bodyDiv w:val="1"/>
      <w:marLeft w:val="0"/>
      <w:marRight w:val="0"/>
      <w:marTop w:val="0"/>
      <w:marBottom w:val="0"/>
      <w:divBdr>
        <w:top w:val="none" w:sz="0" w:space="0" w:color="auto"/>
        <w:left w:val="none" w:sz="0" w:space="0" w:color="auto"/>
        <w:bottom w:val="none" w:sz="0" w:space="0" w:color="auto"/>
        <w:right w:val="none" w:sz="0" w:space="0" w:color="auto"/>
      </w:divBdr>
    </w:div>
    <w:div w:id="1198930538">
      <w:bodyDiv w:val="1"/>
      <w:marLeft w:val="0"/>
      <w:marRight w:val="0"/>
      <w:marTop w:val="0"/>
      <w:marBottom w:val="0"/>
      <w:divBdr>
        <w:top w:val="none" w:sz="0" w:space="0" w:color="auto"/>
        <w:left w:val="none" w:sz="0" w:space="0" w:color="auto"/>
        <w:bottom w:val="none" w:sz="0" w:space="0" w:color="auto"/>
        <w:right w:val="none" w:sz="0" w:space="0" w:color="auto"/>
      </w:divBdr>
    </w:div>
    <w:div w:id="1220675805">
      <w:bodyDiv w:val="1"/>
      <w:marLeft w:val="0"/>
      <w:marRight w:val="0"/>
      <w:marTop w:val="0"/>
      <w:marBottom w:val="0"/>
      <w:divBdr>
        <w:top w:val="none" w:sz="0" w:space="0" w:color="auto"/>
        <w:left w:val="none" w:sz="0" w:space="0" w:color="auto"/>
        <w:bottom w:val="none" w:sz="0" w:space="0" w:color="auto"/>
        <w:right w:val="none" w:sz="0" w:space="0" w:color="auto"/>
      </w:divBdr>
    </w:div>
    <w:div w:id="1242175122">
      <w:bodyDiv w:val="1"/>
      <w:marLeft w:val="0"/>
      <w:marRight w:val="0"/>
      <w:marTop w:val="0"/>
      <w:marBottom w:val="0"/>
      <w:divBdr>
        <w:top w:val="none" w:sz="0" w:space="0" w:color="auto"/>
        <w:left w:val="none" w:sz="0" w:space="0" w:color="auto"/>
        <w:bottom w:val="none" w:sz="0" w:space="0" w:color="auto"/>
        <w:right w:val="none" w:sz="0" w:space="0" w:color="auto"/>
      </w:divBdr>
    </w:div>
    <w:div w:id="1280528294">
      <w:bodyDiv w:val="1"/>
      <w:marLeft w:val="0"/>
      <w:marRight w:val="0"/>
      <w:marTop w:val="0"/>
      <w:marBottom w:val="0"/>
      <w:divBdr>
        <w:top w:val="none" w:sz="0" w:space="0" w:color="auto"/>
        <w:left w:val="none" w:sz="0" w:space="0" w:color="auto"/>
        <w:bottom w:val="none" w:sz="0" w:space="0" w:color="auto"/>
        <w:right w:val="none" w:sz="0" w:space="0" w:color="auto"/>
      </w:divBdr>
    </w:div>
    <w:div w:id="1425615601">
      <w:bodyDiv w:val="1"/>
      <w:marLeft w:val="0"/>
      <w:marRight w:val="0"/>
      <w:marTop w:val="0"/>
      <w:marBottom w:val="0"/>
      <w:divBdr>
        <w:top w:val="none" w:sz="0" w:space="0" w:color="auto"/>
        <w:left w:val="none" w:sz="0" w:space="0" w:color="auto"/>
        <w:bottom w:val="none" w:sz="0" w:space="0" w:color="auto"/>
        <w:right w:val="none" w:sz="0" w:space="0" w:color="auto"/>
      </w:divBdr>
    </w:div>
    <w:div w:id="1510563056">
      <w:bodyDiv w:val="1"/>
      <w:marLeft w:val="0"/>
      <w:marRight w:val="0"/>
      <w:marTop w:val="0"/>
      <w:marBottom w:val="0"/>
      <w:divBdr>
        <w:top w:val="none" w:sz="0" w:space="0" w:color="auto"/>
        <w:left w:val="none" w:sz="0" w:space="0" w:color="auto"/>
        <w:bottom w:val="none" w:sz="0" w:space="0" w:color="auto"/>
        <w:right w:val="none" w:sz="0" w:space="0" w:color="auto"/>
      </w:divBdr>
    </w:div>
    <w:div w:id="1512724539">
      <w:bodyDiv w:val="1"/>
      <w:marLeft w:val="0"/>
      <w:marRight w:val="0"/>
      <w:marTop w:val="0"/>
      <w:marBottom w:val="0"/>
      <w:divBdr>
        <w:top w:val="none" w:sz="0" w:space="0" w:color="auto"/>
        <w:left w:val="none" w:sz="0" w:space="0" w:color="auto"/>
        <w:bottom w:val="none" w:sz="0" w:space="0" w:color="auto"/>
        <w:right w:val="none" w:sz="0" w:space="0" w:color="auto"/>
      </w:divBdr>
    </w:div>
    <w:div w:id="1533809118">
      <w:bodyDiv w:val="1"/>
      <w:marLeft w:val="0"/>
      <w:marRight w:val="0"/>
      <w:marTop w:val="0"/>
      <w:marBottom w:val="0"/>
      <w:divBdr>
        <w:top w:val="none" w:sz="0" w:space="0" w:color="auto"/>
        <w:left w:val="none" w:sz="0" w:space="0" w:color="auto"/>
        <w:bottom w:val="none" w:sz="0" w:space="0" w:color="auto"/>
        <w:right w:val="none" w:sz="0" w:space="0" w:color="auto"/>
      </w:divBdr>
    </w:div>
    <w:div w:id="1679966061">
      <w:bodyDiv w:val="1"/>
      <w:marLeft w:val="0"/>
      <w:marRight w:val="0"/>
      <w:marTop w:val="0"/>
      <w:marBottom w:val="0"/>
      <w:divBdr>
        <w:top w:val="none" w:sz="0" w:space="0" w:color="auto"/>
        <w:left w:val="none" w:sz="0" w:space="0" w:color="auto"/>
        <w:bottom w:val="none" w:sz="0" w:space="0" w:color="auto"/>
        <w:right w:val="none" w:sz="0" w:space="0" w:color="auto"/>
      </w:divBdr>
    </w:div>
    <w:div w:id="1689521325">
      <w:bodyDiv w:val="1"/>
      <w:marLeft w:val="0"/>
      <w:marRight w:val="0"/>
      <w:marTop w:val="0"/>
      <w:marBottom w:val="0"/>
      <w:divBdr>
        <w:top w:val="none" w:sz="0" w:space="0" w:color="auto"/>
        <w:left w:val="none" w:sz="0" w:space="0" w:color="auto"/>
        <w:bottom w:val="none" w:sz="0" w:space="0" w:color="auto"/>
        <w:right w:val="none" w:sz="0" w:space="0" w:color="auto"/>
      </w:divBdr>
      <w:divsChild>
        <w:div w:id="239485697">
          <w:blockQuote w:val="1"/>
          <w:marLeft w:val="720"/>
          <w:marRight w:val="720"/>
          <w:marTop w:val="100"/>
          <w:marBottom w:val="100"/>
          <w:divBdr>
            <w:top w:val="none" w:sz="0" w:space="0" w:color="auto"/>
            <w:left w:val="none" w:sz="0" w:space="0" w:color="auto"/>
            <w:bottom w:val="none" w:sz="0" w:space="0" w:color="auto"/>
            <w:right w:val="none" w:sz="0" w:space="0" w:color="auto"/>
          </w:divBdr>
        </w:div>
        <w:div w:id="488642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138378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82346565">
          <w:blockQuote w:val="1"/>
          <w:marLeft w:val="720"/>
          <w:marRight w:val="720"/>
          <w:marTop w:val="100"/>
          <w:marBottom w:val="100"/>
          <w:divBdr>
            <w:top w:val="none" w:sz="0" w:space="0" w:color="auto"/>
            <w:left w:val="none" w:sz="0" w:space="0" w:color="auto"/>
            <w:bottom w:val="none" w:sz="0" w:space="0" w:color="auto"/>
            <w:right w:val="none" w:sz="0" w:space="0" w:color="auto"/>
          </w:divBdr>
        </w:div>
        <w:div w:id="21256080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3219572">
      <w:bodyDiv w:val="1"/>
      <w:marLeft w:val="0"/>
      <w:marRight w:val="0"/>
      <w:marTop w:val="0"/>
      <w:marBottom w:val="0"/>
      <w:divBdr>
        <w:top w:val="none" w:sz="0" w:space="0" w:color="auto"/>
        <w:left w:val="none" w:sz="0" w:space="0" w:color="auto"/>
        <w:bottom w:val="none" w:sz="0" w:space="0" w:color="auto"/>
        <w:right w:val="none" w:sz="0" w:space="0" w:color="auto"/>
      </w:divBdr>
    </w:div>
    <w:div w:id="1802112652">
      <w:bodyDiv w:val="1"/>
      <w:marLeft w:val="0"/>
      <w:marRight w:val="0"/>
      <w:marTop w:val="0"/>
      <w:marBottom w:val="0"/>
      <w:divBdr>
        <w:top w:val="none" w:sz="0" w:space="0" w:color="auto"/>
        <w:left w:val="none" w:sz="0" w:space="0" w:color="auto"/>
        <w:bottom w:val="none" w:sz="0" w:space="0" w:color="auto"/>
        <w:right w:val="none" w:sz="0" w:space="0" w:color="auto"/>
      </w:divBdr>
    </w:div>
    <w:div w:id="1828281438">
      <w:bodyDiv w:val="1"/>
      <w:marLeft w:val="0"/>
      <w:marRight w:val="0"/>
      <w:marTop w:val="0"/>
      <w:marBottom w:val="0"/>
      <w:divBdr>
        <w:top w:val="none" w:sz="0" w:space="0" w:color="auto"/>
        <w:left w:val="none" w:sz="0" w:space="0" w:color="auto"/>
        <w:bottom w:val="none" w:sz="0" w:space="0" w:color="auto"/>
        <w:right w:val="none" w:sz="0" w:space="0" w:color="auto"/>
      </w:divBdr>
    </w:div>
    <w:div w:id="1896577455">
      <w:bodyDiv w:val="1"/>
      <w:marLeft w:val="0"/>
      <w:marRight w:val="0"/>
      <w:marTop w:val="0"/>
      <w:marBottom w:val="0"/>
      <w:divBdr>
        <w:top w:val="none" w:sz="0" w:space="0" w:color="auto"/>
        <w:left w:val="none" w:sz="0" w:space="0" w:color="auto"/>
        <w:bottom w:val="none" w:sz="0" w:space="0" w:color="auto"/>
        <w:right w:val="none" w:sz="0" w:space="0" w:color="auto"/>
      </w:divBdr>
    </w:div>
    <w:div w:id="1904674836">
      <w:bodyDiv w:val="1"/>
      <w:marLeft w:val="0"/>
      <w:marRight w:val="0"/>
      <w:marTop w:val="0"/>
      <w:marBottom w:val="0"/>
      <w:divBdr>
        <w:top w:val="none" w:sz="0" w:space="0" w:color="auto"/>
        <w:left w:val="none" w:sz="0" w:space="0" w:color="auto"/>
        <w:bottom w:val="none" w:sz="0" w:space="0" w:color="auto"/>
        <w:right w:val="none" w:sz="0" w:space="0" w:color="auto"/>
      </w:divBdr>
    </w:div>
    <w:div w:id="1946420633">
      <w:bodyDiv w:val="1"/>
      <w:marLeft w:val="0"/>
      <w:marRight w:val="0"/>
      <w:marTop w:val="0"/>
      <w:marBottom w:val="0"/>
      <w:divBdr>
        <w:top w:val="none" w:sz="0" w:space="0" w:color="auto"/>
        <w:left w:val="none" w:sz="0" w:space="0" w:color="auto"/>
        <w:bottom w:val="none" w:sz="0" w:space="0" w:color="auto"/>
        <w:right w:val="none" w:sz="0" w:space="0" w:color="auto"/>
      </w:divBdr>
    </w:div>
    <w:div w:id="2025860719">
      <w:bodyDiv w:val="1"/>
      <w:marLeft w:val="0"/>
      <w:marRight w:val="0"/>
      <w:marTop w:val="0"/>
      <w:marBottom w:val="0"/>
      <w:divBdr>
        <w:top w:val="none" w:sz="0" w:space="0" w:color="auto"/>
        <w:left w:val="none" w:sz="0" w:space="0" w:color="auto"/>
        <w:bottom w:val="none" w:sz="0" w:space="0" w:color="auto"/>
        <w:right w:val="none" w:sz="0" w:space="0" w:color="auto"/>
      </w:divBdr>
    </w:div>
    <w:div w:id="2091463619">
      <w:bodyDiv w:val="1"/>
      <w:marLeft w:val="0"/>
      <w:marRight w:val="0"/>
      <w:marTop w:val="0"/>
      <w:marBottom w:val="0"/>
      <w:divBdr>
        <w:top w:val="none" w:sz="0" w:space="0" w:color="auto"/>
        <w:left w:val="none" w:sz="0" w:space="0" w:color="auto"/>
        <w:bottom w:val="none" w:sz="0" w:space="0" w:color="auto"/>
        <w:right w:val="none" w:sz="0" w:space="0" w:color="auto"/>
      </w:divBdr>
    </w:div>
    <w:div w:id="21424523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9.jpeg"/><Relationship Id="rId26" Type="http://schemas.openxmlformats.org/officeDocument/2006/relationships/image" Target="media/image14.png"/><Relationship Id="rId39" Type="http://schemas.openxmlformats.org/officeDocument/2006/relationships/image" Target="media/image24.png"/><Relationship Id="rId21" Type="http://schemas.openxmlformats.org/officeDocument/2006/relationships/hyperlink" Target="http://creativecommons.org/licenses/by/3.0/au/" TargetMode="External"/><Relationship Id="rId34" Type="http://schemas.openxmlformats.org/officeDocument/2006/relationships/hyperlink" Target="http://waterinfo.nsw.gov.au/" TargetMode="External"/><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footer" Target="footer6.xml"/><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59.jpeg"/><Relationship Id="rId84" Type="http://schemas.openxmlformats.org/officeDocument/2006/relationships/image" Target="media/image66.png"/><Relationship Id="rId89"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footer" Target="footer7.xml"/><Relationship Id="rId92" Type="http://schemas.openxmlformats.org/officeDocument/2006/relationships/image" Target="media/image74.pn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research.csiro.au/ewkrwaterbirds/" TargetMode="External"/><Relationship Id="rId11" Type="http://schemas.openxmlformats.org/officeDocument/2006/relationships/footer" Target="footer1.xml"/><Relationship Id="rId24" Type="http://schemas.openxmlformats.org/officeDocument/2006/relationships/image" Target="media/image12.jpg"/><Relationship Id="rId32" Type="http://schemas.openxmlformats.org/officeDocument/2006/relationships/image" Target="media/image18.jp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7.jpe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69.png"/><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5.jpeg"/><Relationship Id="rId90" Type="http://schemas.openxmlformats.org/officeDocument/2006/relationships/image" Target="media/image72.png"/><Relationship Id="rId95" Type="http://schemas.openxmlformats.org/officeDocument/2006/relationships/theme" Target="theme/theme1.xml"/><Relationship Id="rId19" Type="http://schemas.openxmlformats.org/officeDocument/2006/relationships/image" Target="media/image10.jpeg"/><Relationship Id="rId14" Type="http://schemas.openxmlformats.org/officeDocument/2006/relationships/footer" Target="footer3.xml"/><Relationship Id="rId22" Type="http://schemas.openxmlformats.org/officeDocument/2006/relationships/header" Target="header4.xml"/><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0.jpeg"/><Relationship Id="rId43" Type="http://schemas.openxmlformats.org/officeDocument/2006/relationships/image" Target="media/image28.png"/><Relationship Id="rId48" Type="http://schemas.openxmlformats.org/officeDocument/2006/relationships/image" Target="media/image33.jpe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emf"/><Relationship Id="rId77" Type="http://schemas.openxmlformats.org/officeDocument/2006/relationships/image" Target="media/image60.tiff"/><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5.emf"/><Relationship Id="rId80" Type="http://schemas.openxmlformats.org/officeDocument/2006/relationships/image" Target="media/image63.jpeg"/><Relationship Id="rId85" Type="http://schemas.openxmlformats.org/officeDocument/2006/relationships/image" Target="media/image67.png"/><Relationship Id="rId93" Type="http://schemas.openxmlformats.org/officeDocument/2006/relationships/image" Target="media/image75.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19.JPG"/><Relationship Id="rId38" Type="http://schemas.openxmlformats.org/officeDocument/2006/relationships/image" Target="media/image23.png"/><Relationship Id="rId46" Type="http://schemas.openxmlformats.org/officeDocument/2006/relationships/image" Target="media/image31.jpe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11.png"/><Relationship Id="rId41" Type="http://schemas.openxmlformats.org/officeDocument/2006/relationships/image" Target="media/image26.pn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8.jpeg"/><Relationship Id="rId83" Type="http://schemas.openxmlformats.org/officeDocument/2006/relationships/hyperlink" Target="http://plantnet.rbgsyd.nsw.gov.au/" TargetMode="External"/><Relationship Id="rId88" Type="http://schemas.openxmlformats.org/officeDocument/2006/relationships/image" Target="media/image70.png"/><Relationship Id="rId91"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footer" Target="footer4.xml"/><Relationship Id="rId28" Type="http://schemas.openxmlformats.org/officeDocument/2006/relationships/image" Target="media/image16.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1.png"/><Relationship Id="rId10" Type="http://schemas.openxmlformats.org/officeDocument/2006/relationships/header" Target="header2.xml"/><Relationship Id="rId31" Type="http://schemas.openxmlformats.org/officeDocument/2006/relationships/footer" Target="footer5.xml"/><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6.emf"/><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image" Target="media/image68.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s://www.environment.nsw.gov.au/threatenedspeciesapp/profile.aspx?id=10106"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35234D5F.dotm</Template>
  <TotalTime>0</TotalTime>
  <Pages>123</Pages>
  <Words>50261</Words>
  <Characters>277445</Characters>
  <Application>Microsoft Office Word</Application>
  <DocSecurity>4</DocSecurity>
  <Lines>6452</Lines>
  <Paragraphs>2560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325146</CharactersWithSpaces>
  <SharedDoc>false</SharedDoc>
  <HLinks>
    <vt:vector size="138" baseType="variant">
      <vt:variant>
        <vt:i4>1507379</vt:i4>
      </vt:variant>
      <vt:variant>
        <vt:i4>218</vt:i4>
      </vt:variant>
      <vt:variant>
        <vt:i4>0</vt:i4>
      </vt:variant>
      <vt:variant>
        <vt:i4>5</vt:i4>
      </vt:variant>
      <vt:variant>
        <vt:lpwstr/>
      </vt:variant>
      <vt:variant>
        <vt:lpwstr>_Toc465435171</vt:lpwstr>
      </vt:variant>
      <vt:variant>
        <vt:i4>1507379</vt:i4>
      </vt:variant>
      <vt:variant>
        <vt:i4>212</vt:i4>
      </vt:variant>
      <vt:variant>
        <vt:i4>0</vt:i4>
      </vt:variant>
      <vt:variant>
        <vt:i4>5</vt:i4>
      </vt:variant>
      <vt:variant>
        <vt:lpwstr/>
      </vt:variant>
      <vt:variant>
        <vt:lpwstr>_Toc465435170</vt:lpwstr>
      </vt:variant>
      <vt:variant>
        <vt:i4>1441843</vt:i4>
      </vt:variant>
      <vt:variant>
        <vt:i4>206</vt:i4>
      </vt:variant>
      <vt:variant>
        <vt:i4>0</vt:i4>
      </vt:variant>
      <vt:variant>
        <vt:i4>5</vt:i4>
      </vt:variant>
      <vt:variant>
        <vt:lpwstr/>
      </vt:variant>
      <vt:variant>
        <vt:lpwstr>_Toc465435169</vt:lpwstr>
      </vt:variant>
      <vt:variant>
        <vt:i4>1441843</vt:i4>
      </vt:variant>
      <vt:variant>
        <vt:i4>200</vt:i4>
      </vt:variant>
      <vt:variant>
        <vt:i4>0</vt:i4>
      </vt:variant>
      <vt:variant>
        <vt:i4>5</vt:i4>
      </vt:variant>
      <vt:variant>
        <vt:lpwstr/>
      </vt:variant>
      <vt:variant>
        <vt:lpwstr>_Toc465435168</vt:lpwstr>
      </vt:variant>
      <vt:variant>
        <vt:i4>1441843</vt:i4>
      </vt:variant>
      <vt:variant>
        <vt:i4>194</vt:i4>
      </vt:variant>
      <vt:variant>
        <vt:i4>0</vt:i4>
      </vt:variant>
      <vt:variant>
        <vt:i4>5</vt:i4>
      </vt:variant>
      <vt:variant>
        <vt:lpwstr/>
      </vt:variant>
      <vt:variant>
        <vt:lpwstr>_Toc465435167</vt:lpwstr>
      </vt:variant>
      <vt:variant>
        <vt:i4>1441843</vt:i4>
      </vt:variant>
      <vt:variant>
        <vt:i4>185</vt:i4>
      </vt:variant>
      <vt:variant>
        <vt:i4>0</vt:i4>
      </vt:variant>
      <vt:variant>
        <vt:i4>5</vt:i4>
      </vt:variant>
      <vt:variant>
        <vt:lpwstr/>
      </vt:variant>
      <vt:variant>
        <vt:lpwstr>_Toc465435166</vt:lpwstr>
      </vt:variant>
      <vt:variant>
        <vt:i4>1441843</vt:i4>
      </vt:variant>
      <vt:variant>
        <vt:i4>179</vt:i4>
      </vt:variant>
      <vt:variant>
        <vt:i4>0</vt:i4>
      </vt:variant>
      <vt:variant>
        <vt:i4>5</vt:i4>
      </vt:variant>
      <vt:variant>
        <vt:lpwstr/>
      </vt:variant>
      <vt:variant>
        <vt:lpwstr>_Toc465435165</vt:lpwstr>
      </vt:variant>
      <vt:variant>
        <vt:i4>1441843</vt:i4>
      </vt:variant>
      <vt:variant>
        <vt:i4>173</vt:i4>
      </vt:variant>
      <vt:variant>
        <vt:i4>0</vt:i4>
      </vt:variant>
      <vt:variant>
        <vt:i4>5</vt:i4>
      </vt:variant>
      <vt:variant>
        <vt:lpwstr/>
      </vt:variant>
      <vt:variant>
        <vt:lpwstr>_Toc465435164</vt:lpwstr>
      </vt:variant>
      <vt:variant>
        <vt:i4>1441843</vt:i4>
      </vt:variant>
      <vt:variant>
        <vt:i4>167</vt:i4>
      </vt:variant>
      <vt:variant>
        <vt:i4>0</vt:i4>
      </vt:variant>
      <vt:variant>
        <vt:i4>5</vt:i4>
      </vt:variant>
      <vt:variant>
        <vt:lpwstr/>
      </vt:variant>
      <vt:variant>
        <vt:lpwstr>_Toc465435163</vt:lpwstr>
      </vt:variant>
      <vt:variant>
        <vt:i4>1441843</vt:i4>
      </vt:variant>
      <vt:variant>
        <vt:i4>161</vt:i4>
      </vt:variant>
      <vt:variant>
        <vt:i4>0</vt:i4>
      </vt:variant>
      <vt:variant>
        <vt:i4>5</vt:i4>
      </vt:variant>
      <vt:variant>
        <vt:lpwstr/>
      </vt:variant>
      <vt:variant>
        <vt:lpwstr>_Toc465435162</vt:lpwstr>
      </vt:variant>
      <vt:variant>
        <vt:i4>1441843</vt:i4>
      </vt:variant>
      <vt:variant>
        <vt:i4>155</vt:i4>
      </vt:variant>
      <vt:variant>
        <vt:i4>0</vt:i4>
      </vt:variant>
      <vt:variant>
        <vt:i4>5</vt:i4>
      </vt:variant>
      <vt:variant>
        <vt:lpwstr/>
      </vt:variant>
      <vt:variant>
        <vt:lpwstr>_Toc465435161</vt:lpwstr>
      </vt:variant>
      <vt:variant>
        <vt:i4>1441843</vt:i4>
      </vt:variant>
      <vt:variant>
        <vt:i4>149</vt:i4>
      </vt:variant>
      <vt:variant>
        <vt:i4>0</vt:i4>
      </vt:variant>
      <vt:variant>
        <vt:i4>5</vt:i4>
      </vt:variant>
      <vt:variant>
        <vt:lpwstr/>
      </vt:variant>
      <vt:variant>
        <vt:lpwstr>_Toc465435160</vt:lpwstr>
      </vt:variant>
      <vt:variant>
        <vt:i4>1376307</vt:i4>
      </vt:variant>
      <vt:variant>
        <vt:i4>143</vt:i4>
      </vt:variant>
      <vt:variant>
        <vt:i4>0</vt:i4>
      </vt:variant>
      <vt:variant>
        <vt:i4>5</vt:i4>
      </vt:variant>
      <vt:variant>
        <vt:lpwstr/>
      </vt:variant>
      <vt:variant>
        <vt:lpwstr>_Toc465435159</vt:lpwstr>
      </vt:variant>
      <vt:variant>
        <vt:i4>1376307</vt:i4>
      </vt:variant>
      <vt:variant>
        <vt:i4>137</vt:i4>
      </vt:variant>
      <vt:variant>
        <vt:i4>0</vt:i4>
      </vt:variant>
      <vt:variant>
        <vt:i4>5</vt:i4>
      </vt:variant>
      <vt:variant>
        <vt:lpwstr/>
      </vt:variant>
      <vt:variant>
        <vt:lpwstr>_Toc465435158</vt:lpwstr>
      </vt:variant>
      <vt:variant>
        <vt:i4>1376307</vt:i4>
      </vt:variant>
      <vt:variant>
        <vt:i4>131</vt:i4>
      </vt:variant>
      <vt:variant>
        <vt:i4>0</vt:i4>
      </vt:variant>
      <vt:variant>
        <vt:i4>5</vt:i4>
      </vt:variant>
      <vt:variant>
        <vt:lpwstr/>
      </vt:variant>
      <vt:variant>
        <vt:lpwstr>_Toc465435157</vt:lpwstr>
      </vt:variant>
      <vt:variant>
        <vt:i4>1376307</vt:i4>
      </vt:variant>
      <vt:variant>
        <vt:i4>125</vt:i4>
      </vt:variant>
      <vt:variant>
        <vt:i4>0</vt:i4>
      </vt:variant>
      <vt:variant>
        <vt:i4>5</vt:i4>
      </vt:variant>
      <vt:variant>
        <vt:lpwstr/>
      </vt:variant>
      <vt:variant>
        <vt:lpwstr>_Toc465435156</vt:lpwstr>
      </vt:variant>
      <vt:variant>
        <vt:i4>1376307</vt:i4>
      </vt:variant>
      <vt:variant>
        <vt:i4>119</vt:i4>
      </vt:variant>
      <vt:variant>
        <vt:i4>0</vt:i4>
      </vt:variant>
      <vt:variant>
        <vt:i4>5</vt:i4>
      </vt:variant>
      <vt:variant>
        <vt:lpwstr/>
      </vt:variant>
      <vt:variant>
        <vt:lpwstr>_Toc465435155</vt:lpwstr>
      </vt:variant>
      <vt:variant>
        <vt:i4>1376307</vt:i4>
      </vt:variant>
      <vt:variant>
        <vt:i4>113</vt:i4>
      </vt:variant>
      <vt:variant>
        <vt:i4>0</vt:i4>
      </vt:variant>
      <vt:variant>
        <vt:i4>5</vt:i4>
      </vt:variant>
      <vt:variant>
        <vt:lpwstr/>
      </vt:variant>
      <vt:variant>
        <vt:lpwstr>_Toc465435154</vt:lpwstr>
      </vt:variant>
      <vt:variant>
        <vt:i4>1376307</vt:i4>
      </vt:variant>
      <vt:variant>
        <vt:i4>107</vt:i4>
      </vt:variant>
      <vt:variant>
        <vt:i4>0</vt:i4>
      </vt:variant>
      <vt:variant>
        <vt:i4>5</vt:i4>
      </vt:variant>
      <vt:variant>
        <vt:lpwstr/>
      </vt:variant>
      <vt:variant>
        <vt:lpwstr>_Toc465435153</vt:lpwstr>
      </vt:variant>
      <vt:variant>
        <vt:i4>1376307</vt:i4>
      </vt:variant>
      <vt:variant>
        <vt:i4>101</vt:i4>
      </vt:variant>
      <vt:variant>
        <vt:i4>0</vt:i4>
      </vt:variant>
      <vt:variant>
        <vt:i4>5</vt:i4>
      </vt:variant>
      <vt:variant>
        <vt:lpwstr/>
      </vt:variant>
      <vt:variant>
        <vt:lpwstr>_Toc465435152</vt:lpwstr>
      </vt:variant>
      <vt:variant>
        <vt:i4>1376307</vt:i4>
      </vt:variant>
      <vt:variant>
        <vt:i4>95</vt:i4>
      </vt:variant>
      <vt:variant>
        <vt:i4>0</vt:i4>
      </vt:variant>
      <vt:variant>
        <vt:i4>5</vt:i4>
      </vt:variant>
      <vt:variant>
        <vt:lpwstr/>
      </vt:variant>
      <vt:variant>
        <vt:lpwstr>_Toc465435151</vt:lpwstr>
      </vt:variant>
      <vt:variant>
        <vt:i4>2752572</vt:i4>
      </vt:variant>
      <vt:variant>
        <vt:i4>6</vt:i4>
      </vt:variant>
      <vt:variant>
        <vt:i4>0</vt:i4>
      </vt:variant>
      <vt:variant>
        <vt:i4>5</vt:i4>
      </vt:variant>
      <vt:variant>
        <vt:lpwstr>http://creativecommons.org/licenses/by/3.0/au/</vt:lpwstr>
      </vt:variant>
      <vt:variant>
        <vt:lpwstr/>
      </vt:variant>
      <vt:variant>
        <vt:i4>7864388</vt:i4>
      </vt:variant>
      <vt:variant>
        <vt:i4>2938</vt:i4>
      </vt:variant>
      <vt:variant>
        <vt:i4>1032</vt:i4>
      </vt:variant>
      <vt:variant>
        <vt:i4>1</vt:i4>
      </vt:variant>
      <vt:variant>
        <vt:lpwstr>cid:image001.jpg@01D1F21E.7ECE6050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 Term Intervention Monitoring Project: Lower Lachlan river system 2017-18 Technical Report</dc:title>
  <dc:creator>Dyer, F., Broadhurst, B., Tschierschke, A., Thiem, J., Thompson, R., Driver, P., and Bowen, S.</dc:creator>
  <cp:lastModifiedBy>Bec Durack</cp:lastModifiedBy>
  <cp:revision>2</cp:revision>
  <dcterms:created xsi:type="dcterms:W3CDTF">2019-05-24T06:04:00Z</dcterms:created>
  <dcterms:modified xsi:type="dcterms:W3CDTF">2019-05-24T06:04:00Z</dcterms:modified>
</cp:coreProperties>
</file>