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023D6" w14:textId="77777777" w:rsidR="00016798" w:rsidRPr="00B87D1E" w:rsidRDefault="00B87D1E" w:rsidP="00B87D1E">
      <w:pPr>
        <w:pStyle w:val="H1TITLE"/>
        <w:ind w:right="-2693"/>
        <w:rPr>
          <w:sz w:val="44"/>
        </w:rPr>
      </w:pPr>
      <w:r w:rsidRPr="00B87D1E">
        <w:rPr>
          <w:sz w:val="44"/>
        </w:rPr>
        <w:t>Commonwealth environmental wat</w:t>
      </w:r>
      <w:bookmarkStart w:id="0" w:name="_GoBack"/>
      <w:bookmarkEnd w:id="0"/>
      <w:r w:rsidRPr="00B87D1E">
        <w:rPr>
          <w:sz w:val="44"/>
        </w:rPr>
        <w:t>er office</w:t>
      </w:r>
    </w:p>
    <w:p w14:paraId="16DB7C98" w14:textId="77777777" w:rsidR="00C371B8" w:rsidRPr="00B87D1E" w:rsidRDefault="00B87D1E" w:rsidP="00B86D30">
      <w:pPr>
        <w:pStyle w:val="H1TITLE"/>
        <w:rPr>
          <w:sz w:val="44"/>
        </w:rPr>
      </w:pPr>
      <w:r w:rsidRPr="00B87D1E">
        <w:rPr>
          <w:sz w:val="44"/>
        </w:rPr>
        <w:t>Long term intervention monitoring project:</w:t>
      </w:r>
    </w:p>
    <w:p w14:paraId="7D47A15E" w14:textId="4F3B11D3" w:rsidR="00B87D1E" w:rsidRDefault="00B87D1E" w:rsidP="00B86D30">
      <w:pPr>
        <w:pStyle w:val="H1TITLE"/>
        <w:rPr>
          <w:sz w:val="44"/>
        </w:rPr>
      </w:pPr>
      <w:r w:rsidRPr="00B87D1E">
        <w:rPr>
          <w:sz w:val="44"/>
        </w:rPr>
        <w:t>Lachlan river system</w:t>
      </w:r>
    </w:p>
    <w:p w14:paraId="40067E4C" w14:textId="7CD0F641" w:rsidR="00C0721E" w:rsidRDefault="00C0721E" w:rsidP="00B86D30">
      <w:pPr>
        <w:pStyle w:val="H1TITLE"/>
        <w:rPr>
          <w:sz w:val="44"/>
        </w:rPr>
      </w:pPr>
      <w:r>
        <w:rPr>
          <w:sz w:val="44"/>
        </w:rPr>
        <w:t>201</w:t>
      </w:r>
      <w:r w:rsidR="009466BC">
        <w:rPr>
          <w:sz w:val="44"/>
        </w:rPr>
        <w:t>8</w:t>
      </w:r>
      <w:r>
        <w:rPr>
          <w:sz w:val="44"/>
        </w:rPr>
        <w:t>-1</w:t>
      </w:r>
      <w:r w:rsidR="009466BC">
        <w:rPr>
          <w:sz w:val="44"/>
        </w:rPr>
        <w:t>9</w:t>
      </w:r>
      <w:r>
        <w:rPr>
          <w:sz w:val="44"/>
        </w:rPr>
        <w:t xml:space="preserve"> </w:t>
      </w:r>
      <w:r w:rsidR="00CA0ABC" w:rsidRPr="0015174A">
        <w:rPr>
          <w:sz w:val="44"/>
        </w:rPr>
        <w:t>Summary</w:t>
      </w:r>
      <w:r w:rsidR="00841CAB" w:rsidRPr="0015174A">
        <w:rPr>
          <w:sz w:val="44"/>
        </w:rPr>
        <w:t xml:space="preserve"> </w:t>
      </w:r>
      <w:r w:rsidRPr="0015174A">
        <w:rPr>
          <w:sz w:val="44"/>
        </w:rPr>
        <w:t>report</w:t>
      </w:r>
      <w:r w:rsidR="00B85D1F">
        <w:rPr>
          <w:sz w:val="44"/>
        </w:rPr>
        <w:t xml:space="preserve">: </w:t>
      </w:r>
      <w:r w:rsidR="000613F0">
        <w:rPr>
          <w:sz w:val="44"/>
        </w:rPr>
        <w:t>FINAL</w:t>
      </w:r>
    </w:p>
    <w:p w14:paraId="622900E8" w14:textId="49D097D7" w:rsidR="00870D8A" w:rsidRPr="00652708" w:rsidRDefault="00870D8A" w:rsidP="00016798">
      <w:r w:rsidRPr="00652708">
        <w:rPr>
          <w:noProof/>
          <w:lang w:eastAsia="en-AU"/>
        </w:rPr>
        <w:drawing>
          <wp:inline distT="0" distB="0" distL="0" distR="0" wp14:anchorId="625DE8AC" wp14:editId="1875B6C9">
            <wp:extent cx="6120765" cy="4590415"/>
            <wp:effectExtent l="0" t="0" r="0" b="635"/>
            <wp:docPr id="1"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B29A6E-68D6-44C5-83C1-EB7336C9A6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B29A6E-68D6-44C5-83C1-EB7336C9A69F}"/>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6120765" cy="4590415"/>
                    </a:xfrm>
                    <a:prstGeom prst="rect">
                      <a:avLst/>
                    </a:prstGeom>
                  </pic:spPr>
                </pic:pic>
              </a:graphicData>
            </a:graphic>
          </wp:inline>
        </w:drawing>
      </w:r>
    </w:p>
    <w:p w14:paraId="00F82673" w14:textId="779014D3" w:rsidR="00D94C16" w:rsidRDefault="000613F0" w:rsidP="00016798">
      <w:pPr>
        <w:rPr>
          <w:sz w:val="32"/>
        </w:rPr>
      </w:pPr>
      <w:r>
        <w:t>February 2020</w:t>
      </w:r>
    </w:p>
    <w:p w14:paraId="4AE7BAB5" w14:textId="77777777" w:rsidR="005B3215" w:rsidRPr="00B51A24" w:rsidRDefault="005B3215" w:rsidP="00016798">
      <w:pPr>
        <w:sectPr w:rsidR="005B3215" w:rsidRPr="00B51A24" w:rsidSect="003E0499">
          <w:headerReference w:type="even" r:id="rId9"/>
          <w:headerReference w:type="default" r:id="rId10"/>
          <w:footerReference w:type="even" r:id="rId11"/>
          <w:footerReference w:type="default" r:id="rId12"/>
          <w:headerReference w:type="first" r:id="rId13"/>
          <w:footerReference w:type="first" r:id="rId14"/>
          <w:pgSz w:w="11900" w:h="16840"/>
          <w:pgMar w:top="5670" w:right="1410" w:bottom="567" w:left="851" w:header="709" w:footer="709" w:gutter="0"/>
          <w:cols w:space="284"/>
          <w:titlePg/>
          <w:docGrid w:linePitch="360"/>
        </w:sectPr>
      </w:pPr>
    </w:p>
    <w:p w14:paraId="36F27CAF" w14:textId="77777777" w:rsidR="00B87D1E" w:rsidRPr="00A133CA" w:rsidRDefault="00B87D1E" w:rsidP="00B87D1E">
      <w:pPr>
        <w:jc w:val="center"/>
        <w:rPr>
          <w:b/>
          <w:sz w:val="32"/>
          <w:szCs w:val="32"/>
        </w:rPr>
      </w:pPr>
      <w:r w:rsidRPr="00A133CA">
        <w:rPr>
          <w:b/>
          <w:sz w:val="32"/>
          <w:szCs w:val="32"/>
        </w:rPr>
        <w:lastRenderedPageBreak/>
        <w:t>Commonwealth Environmental Water Office</w:t>
      </w:r>
    </w:p>
    <w:p w14:paraId="0FA61D18" w14:textId="77777777" w:rsidR="00B87D1E" w:rsidRPr="00A133CA" w:rsidRDefault="00B87D1E" w:rsidP="00B87D1E">
      <w:pPr>
        <w:jc w:val="center"/>
        <w:rPr>
          <w:b/>
          <w:sz w:val="32"/>
          <w:szCs w:val="32"/>
        </w:rPr>
      </w:pPr>
      <w:r w:rsidRPr="00A133CA">
        <w:rPr>
          <w:b/>
          <w:sz w:val="32"/>
          <w:szCs w:val="32"/>
        </w:rPr>
        <w:t>Long Term Intervention Monitoring Project</w:t>
      </w:r>
    </w:p>
    <w:p w14:paraId="72B6DB30" w14:textId="1D0E78C0" w:rsidR="00B87D1E" w:rsidRDefault="00B87D1E" w:rsidP="00C0721E">
      <w:pPr>
        <w:jc w:val="center"/>
        <w:rPr>
          <w:b/>
          <w:sz w:val="32"/>
          <w:szCs w:val="32"/>
        </w:rPr>
      </w:pPr>
      <w:r w:rsidRPr="00A133CA">
        <w:rPr>
          <w:b/>
          <w:sz w:val="32"/>
          <w:szCs w:val="32"/>
        </w:rPr>
        <w:t>Lachlan river system</w:t>
      </w:r>
      <w:r>
        <w:rPr>
          <w:b/>
          <w:sz w:val="32"/>
          <w:szCs w:val="32"/>
        </w:rPr>
        <w:t xml:space="preserve"> </w:t>
      </w:r>
      <w:r w:rsidR="00C0721E">
        <w:rPr>
          <w:b/>
          <w:sz w:val="32"/>
          <w:szCs w:val="32"/>
        </w:rPr>
        <w:t>201</w:t>
      </w:r>
      <w:r w:rsidR="009466BC">
        <w:rPr>
          <w:b/>
          <w:sz w:val="32"/>
          <w:szCs w:val="32"/>
        </w:rPr>
        <w:t>8</w:t>
      </w:r>
      <w:r w:rsidR="00C0721E">
        <w:rPr>
          <w:b/>
          <w:sz w:val="32"/>
          <w:szCs w:val="32"/>
        </w:rPr>
        <w:t>-</w:t>
      </w:r>
      <w:r>
        <w:rPr>
          <w:b/>
          <w:sz w:val="32"/>
          <w:szCs w:val="32"/>
        </w:rPr>
        <w:t>1</w:t>
      </w:r>
      <w:r w:rsidR="009466BC">
        <w:rPr>
          <w:b/>
          <w:sz w:val="32"/>
          <w:szCs w:val="32"/>
        </w:rPr>
        <w:t>9</w:t>
      </w:r>
      <w:r>
        <w:rPr>
          <w:b/>
          <w:sz w:val="32"/>
          <w:szCs w:val="32"/>
        </w:rPr>
        <w:t xml:space="preserve"> </w:t>
      </w:r>
      <w:r w:rsidR="0015174A">
        <w:rPr>
          <w:b/>
          <w:sz w:val="32"/>
          <w:szCs w:val="32"/>
        </w:rPr>
        <w:t xml:space="preserve">Summary </w:t>
      </w:r>
      <w:r w:rsidRPr="0015174A">
        <w:rPr>
          <w:b/>
          <w:sz w:val="32"/>
          <w:szCs w:val="32"/>
        </w:rPr>
        <w:t>Report</w:t>
      </w:r>
    </w:p>
    <w:p w14:paraId="6C03A67D" w14:textId="77777777" w:rsidR="00E11442" w:rsidRDefault="00E11442" w:rsidP="00B87D1E">
      <w:pPr>
        <w:rPr>
          <w:b/>
          <w:sz w:val="32"/>
          <w:szCs w:val="32"/>
        </w:rPr>
      </w:pPr>
    </w:p>
    <w:p w14:paraId="6316F288" w14:textId="105CCD5E" w:rsidR="00B87D1E" w:rsidRPr="00A133CA" w:rsidRDefault="000613F0" w:rsidP="00B87D1E">
      <w:pPr>
        <w:rPr>
          <w:b/>
          <w:sz w:val="32"/>
          <w:szCs w:val="32"/>
        </w:rPr>
      </w:pPr>
      <w:r>
        <w:rPr>
          <w:b/>
          <w:sz w:val="32"/>
          <w:szCs w:val="32"/>
        </w:rPr>
        <w:t>February</w:t>
      </w:r>
      <w:r w:rsidR="009466BC">
        <w:rPr>
          <w:b/>
          <w:sz w:val="32"/>
          <w:szCs w:val="32"/>
        </w:rPr>
        <w:t xml:space="preserve"> 20</w:t>
      </w:r>
      <w:r>
        <w:rPr>
          <w:b/>
          <w:sz w:val="32"/>
          <w:szCs w:val="32"/>
        </w:rPr>
        <w:t>20</w:t>
      </w:r>
      <w:r w:rsidR="0015174A" w:rsidRPr="0015174A">
        <w:rPr>
          <w:b/>
          <w:sz w:val="32"/>
          <w:szCs w:val="32"/>
        </w:rPr>
        <w:t xml:space="preserve"> </w:t>
      </w:r>
    </w:p>
    <w:p w14:paraId="5FC4A1FE" w14:textId="567039DD" w:rsidR="00F65219" w:rsidRDefault="00F65219" w:rsidP="00F65219">
      <w:r w:rsidRPr="005A6BE7">
        <w:t>This document has been co-ordinated by Dr Fiona Dyer</w:t>
      </w:r>
      <w:r>
        <w:t xml:space="preserve"> </w:t>
      </w:r>
      <w:r w:rsidRPr="005A6BE7">
        <w:t xml:space="preserve">and includes contributions from </w:t>
      </w:r>
      <w:r>
        <w:t xml:space="preserve">Mr Ben Broadhurst, </w:t>
      </w:r>
      <w:r w:rsidR="00840604">
        <w:t>D</w:t>
      </w:r>
      <w:r w:rsidR="005971E3">
        <w:t xml:space="preserve">r Will Higgisson, </w:t>
      </w:r>
      <w:r>
        <w:t xml:space="preserve">Ms Alica Tschierschke, Mr Hugh Allan, </w:t>
      </w:r>
      <w:r w:rsidRPr="005A6BE7">
        <w:t>Professor Ross Thompson (U</w:t>
      </w:r>
      <w:r>
        <w:t xml:space="preserve">niversity of </w:t>
      </w:r>
      <w:r w:rsidRPr="005A6BE7">
        <w:t>C</w:t>
      </w:r>
      <w:r>
        <w:t>anberra</w:t>
      </w:r>
      <w:r w:rsidRPr="005A6BE7">
        <w:t xml:space="preserve">); Dr Patrick Driver </w:t>
      </w:r>
      <w:r>
        <w:t xml:space="preserve">and </w:t>
      </w:r>
      <w:r w:rsidR="00840604">
        <w:t>Dr</w:t>
      </w:r>
      <w:r>
        <w:t xml:space="preserve"> </w:t>
      </w:r>
      <w:r w:rsidRPr="005A6BE7">
        <w:t>Sharon Bowen (NSW</w:t>
      </w:r>
      <w:r>
        <w:t xml:space="preserve"> Department of Primary Industries,</w:t>
      </w:r>
      <w:r w:rsidRPr="005A6BE7">
        <w:t xml:space="preserve"> Water); </w:t>
      </w:r>
      <w:r>
        <w:t xml:space="preserve">Dr Joanne Lenehan, </w:t>
      </w:r>
      <w:r w:rsidRPr="005A6BE7">
        <w:t xml:space="preserve">(NSW </w:t>
      </w:r>
      <w:r w:rsidR="00840604">
        <w:t>Department of Planning, Industry and Environment</w:t>
      </w:r>
      <w:r w:rsidRPr="005A6BE7">
        <w:t xml:space="preserve">); </w:t>
      </w:r>
      <w:r>
        <w:t xml:space="preserve">and </w:t>
      </w:r>
      <w:r w:rsidRPr="005A6BE7">
        <w:t xml:space="preserve">Dr </w:t>
      </w:r>
      <w:r>
        <w:t>Jason Thiem and Dr Daniel Wright</w:t>
      </w:r>
      <w:r w:rsidRPr="005A6BE7">
        <w:t xml:space="preserve"> (</w:t>
      </w:r>
      <w:r>
        <w:t xml:space="preserve">NSW </w:t>
      </w:r>
      <w:r w:rsidRPr="005A6BE7">
        <w:t>Department of Primary Industries, Fisheries</w:t>
      </w:r>
      <w:r>
        <w:t>).</w:t>
      </w:r>
    </w:p>
    <w:p w14:paraId="35727BB1" w14:textId="77777777" w:rsidR="00280AF2" w:rsidRPr="005A6BE7" w:rsidRDefault="00280AF2" w:rsidP="00B87D1E"/>
    <w:p w14:paraId="03FFFF1D" w14:textId="77777777" w:rsidR="00B87D1E" w:rsidRDefault="00235373" w:rsidP="00B87D1E">
      <w:pPr>
        <w:jc w:val="center"/>
        <w:rPr>
          <w:rFonts w:ascii="Cambria" w:hAnsi="Cambria"/>
          <w:noProof/>
          <w:lang w:eastAsia="en-AU"/>
        </w:rPr>
      </w:pPr>
      <w:r>
        <w:rPr>
          <w:noProof/>
          <w:lang w:eastAsia="en-AU"/>
        </w:rPr>
        <w:drawing>
          <wp:inline distT="0" distB="0" distL="0" distR="0" wp14:anchorId="2C46BCFD" wp14:editId="30CD0290">
            <wp:extent cx="3450590" cy="729615"/>
            <wp:effectExtent l="0" t="0" r="0" b="0"/>
            <wp:docPr id="6" name="Picture 8" descr="C:\Users\s650370.UCSTAFF\AppData\Local\Microsoft\Windows\Temporary Internet Files\Content.Word\CEWO_logo_inlin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650370.UCSTAFF\AppData\Local\Microsoft\Windows\Temporary Internet Files\Content.Word\CEWO_logo_inline_highRes.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50590" cy="729615"/>
                    </a:xfrm>
                    <a:prstGeom prst="rect">
                      <a:avLst/>
                    </a:prstGeom>
                    <a:noFill/>
                    <a:ln>
                      <a:noFill/>
                    </a:ln>
                  </pic:spPr>
                </pic:pic>
              </a:graphicData>
            </a:graphic>
          </wp:inline>
        </w:drawing>
      </w:r>
      <w:r w:rsidR="00B87D1E" w:rsidRPr="001E578B">
        <w:t xml:space="preserve"> </w:t>
      </w:r>
      <w:r>
        <w:rPr>
          <w:rFonts w:ascii="Cambria" w:hAnsi="Cambria"/>
          <w:noProof/>
          <w:lang w:eastAsia="en-AU"/>
        </w:rPr>
        <w:drawing>
          <wp:inline distT="0" distB="0" distL="0" distR="0" wp14:anchorId="43E8212F" wp14:editId="3B4DDDDE">
            <wp:extent cx="1915795" cy="653415"/>
            <wp:effectExtent l="0" t="0" r="8255"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915795" cy="653415"/>
                    </a:xfrm>
                    <a:prstGeom prst="rect">
                      <a:avLst/>
                    </a:prstGeom>
                    <a:noFill/>
                    <a:ln>
                      <a:noFill/>
                    </a:ln>
                  </pic:spPr>
                </pic:pic>
              </a:graphicData>
            </a:graphic>
          </wp:inline>
        </w:drawing>
      </w:r>
    </w:p>
    <w:p w14:paraId="0EEA9C6F" w14:textId="77777777" w:rsidR="00280AF2" w:rsidRDefault="00280AF2" w:rsidP="00B87D1E">
      <w:pPr>
        <w:jc w:val="center"/>
      </w:pPr>
    </w:p>
    <w:p w14:paraId="597FF7D5" w14:textId="77777777" w:rsidR="00B87D1E" w:rsidRDefault="00424123" w:rsidP="00B87D1E">
      <w:pPr>
        <w:jc w:val="center"/>
        <w:rPr>
          <w:noProof/>
          <w:lang w:eastAsia="en-AU"/>
        </w:rPr>
      </w:pPr>
      <w:r>
        <w:rPr>
          <w:noProof/>
        </w:rPr>
        <w:t xml:space="preserve"> </w:t>
      </w:r>
      <w:r w:rsidR="00235373">
        <w:rPr>
          <w:noProof/>
          <w:lang w:eastAsia="en-AU"/>
        </w:rPr>
        <w:drawing>
          <wp:inline distT="0" distB="0" distL="0" distR="0" wp14:anchorId="354566AA" wp14:editId="42805981">
            <wp:extent cx="1513205" cy="370205"/>
            <wp:effectExtent l="0" t="0" r="0" b="0"/>
            <wp:docPr id="9" name="Picture 1" descr="G:\Fishnet\Research Projects\Logos\DPI logo colou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shnet\Research Projects\Logos\DPI logo colour rgb.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513205" cy="370205"/>
                    </a:xfrm>
                    <a:prstGeom prst="rect">
                      <a:avLst/>
                    </a:prstGeom>
                    <a:noFill/>
                    <a:ln>
                      <a:noFill/>
                    </a:ln>
                  </pic:spPr>
                </pic:pic>
              </a:graphicData>
            </a:graphic>
          </wp:inline>
        </w:drawing>
      </w:r>
      <w:r w:rsidR="00235373">
        <w:rPr>
          <w:noProof/>
          <w:lang w:eastAsia="en-AU"/>
        </w:rPr>
        <w:drawing>
          <wp:inline distT="0" distB="0" distL="0" distR="0" wp14:anchorId="50F68A38" wp14:editId="1D2176D0">
            <wp:extent cx="1632585" cy="391795"/>
            <wp:effectExtent l="0" t="0" r="5715" b="8255"/>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632585" cy="391795"/>
                    </a:xfrm>
                    <a:prstGeom prst="rect">
                      <a:avLst/>
                    </a:prstGeom>
                    <a:noFill/>
                    <a:ln>
                      <a:noFill/>
                    </a:ln>
                  </pic:spPr>
                </pic:pic>
              </a:graphicData>
            </a:graphic>
          </wp:inline>
        </w:drawing>
      </w:r>
      <w:r>
        <w:rPr>
          <w:noProof/>
        </w:rPr>
        <w:t xml:space="preserve"> </w:t>
      </w:r>
      <w:r w:rsidR="00235373">
        <w:rPr>
          <w:noProof/>
          <w:lang w:eastAsia="en-AU"/>
        </w:rPr>
        <w:drawing>
          <wp:inline distT="0" distB="0" distL="0" distR="0" wp14:anchorId="27D7D5B1" wp14:editId="1E2DAFC2">
            <wp:extent cx="1284605" cy="489585"/>
            <wp:effectExtent l="0" t="0" r="0" b="5715"/>
            <wp:docPr id="11" name="irc_mi" descr="http://data.nsw.gov.au/data/images/Office-of-Environment-and-Her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ta.nsw.gov.au/data/images/Office-of-Environment-and-Heritage.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284605" cy="489585"/>
                    </a:xfrm>
                    <a:prstGeom prst="rect">
                      <a:avLst/>
                    </a:prstGeom>
                    <a:noFill/>
                    <a:ln>
                      <a:noFill/>
                    </a:ln>
                  </pic:spPr>
                </pic:pic>
              </a:graphicData>
            </a:graphic>
          </wp:inline>
        </w:drawing>
      </w:r>
    </w:p>
    <w:p w14:paraId="1D539859" w14:textId="77777777" w:rsidR="00280AF2" w:rsidRDefault="00280AF2" w:rsidP="00B87D1E">
      <w:pPr>
        <w:jc w:val="center"/>
        <w:rPr>
          <w:noProof/>
          <w:lang w:eastAsia="en-AU"/>
        </w:rPr>
      </w:pPr>
    </w:p>
    <w:p w14:paraId="2B084C60" w14:textId="77777777" w:rsidR="00280AF2" w:rsidRPr="005A6BE7" w:rsidRDefault="00280AF2" w:rsidP="00B87D1E">
      <w:pPr>
        <w:jc w:val="center"/>
      </w:pPr>
    </w:p>
    <w:p w14:paraId="7866C1A2" w14:textId="77777777" w:rsidR="00B87D1E" w:rsidRDefault="00B87D1E" w:rsidP="00B87D1E">
      <w:pPr>
        <w:jc w:val="center"/>
        <w:rPr>
          <w:rStyle w:val="IntenseEmphasis"/>
        </w:rPr>
      </w:pPr>
    </w:p>
    <w:p w14:paraId="191F5DFD" w14:textId="77777777" w:rsidR="00B87D1E" w:rsidRDefault="00B87D1E" w:rsidP="00B87D1E">
      <w:bookmarkStart w:id="1" w:name="_____replySeparator"/>
      <w:bookmarkEnd w:id="1"/>
    </w:p>
    <w:p w14:paraId="63656962" w14:textId="77777777" w:rsidR="00B87D1E" w:rsidRDefault="00B87D1E" w:rsidP="00B87D1E">
      <w:r>
        <w:t xml:space="preserve">This monitoring project was commissioned and funded by Commonwealth Environmental Water Office with additional in-kind support from the University of Canberra, NSW Office of Environment and Heritage, and Department of Primary Industries. </w:t>
      </w:r>
    </w:p>
    <w:p w14:paraId="4488B077" w14:textId="66DDFDF3" w:rsidR="00B87D1E" w:rsidRDefault="00B87D1E" w:rsidP="00B87D1E">
      <w:r>
        <w:rPr>
          <w:b/>
          <w:bCs/>
        </w:rPr>
        <w:t>Copyright</w:t>
      </w:r>
      <w:r>
        <w:rPr>
          <w:b/>
          <w:bCs/>
        </w:rPr>
        <w:br/>
      </w:r>
      <w:r>
        <w:t>© Copyright</w:t>
      </w:r>
      <w:r w:rsidR="00107FDD">
        <w:t xml:space="preserve"> Commonwealth of Australia, 201</w:t>
      </w:r>
      <w:r w:rsidR="00F65219">
        <w:t>9</w:t>
      </w:r>
    </w:p>
    <w:p w14:paraId="4AE6933B" w14:textId="77777777" w:rsidR="00B87D1E" w:rsidRDefault="00235373" w:rsidP="00B87D1E">
      <w:pPr>
        <w:rPr>
          <w:sz w:val="18"/>
          <w:szCs w:val="18"/>
        </w:rPr>
      </w:pPr>
      <w:r>
        <w:rPr>
          <w:noProof/>
          <w:lang w:eastAsia="en-AU"/>
        </w:rPr>
        <w:drawing>
          <wp:inline distT="0" distB="0" distL="0" distR="0" wp14:anchorId="59BC71C1" wp14:editId="2D64CF82">
            <wp:extent cx="1807210" cy="6311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07210" cy="631190"/>
                    </a:xfrm>
                    <a:prstGeom prst="rect">
                      <a:avLst/>
                    </a:prstGeom>
                    <a:noFill/>
                    <a:ln>
                      <a:noFill/>
                    </a:ln>
                  </pic:spPr>
                </pic:pic>
              </a:graphicData>
            </a:graphic>
          </wp:inline>
        </w:drawing>
      </w:r>
      <w:r w:rsidR="00B87D1E">
        <w:rPr>
          <w:noProof/>
          <w:sz w:val="18"/>
          <w:szCs w:val="18"/>
          <w:lang w:eastAsia="en-AU"/>
        </w:rPr>
        <w:t xml:space="preserve"> </w:t>
      </w:r>
    </w:p>
    <w:p w14:paraId="0AAB1BA6" w14:textId="77777777" w:rsidR="00B87D1E" w:rsidRPr="00E11442" w:rsidRDefault="00B87D1E" w:rsidP="00B87D1E">
      <w:pPr>
        <w:rPr>
          <w:sz w:val="32"/>
        </w:rPr>
      </w:pPr>
      <w:r>
        <w:rPr>
          <w:b/>
        </w:rPr>
        <w:br w:type="page"/>
      </w:r>
      <w:r w:rsidRPr="0063183D">
        <w:rPr>
          <w:b/>
        </w:rPr>
        <w:t>Commonwealth Environmental Water Office Long Term Intervention Monitoring Project: Lower Lachlan river system Selected Area</w:t>
      </w:r>
      <w:r w:rsidRPr="00D12D97">
        <w:t xml:space="preserve"> is</w:t>
      </w:r>
      <w:r>
        <w:t xml:space="preserve"> licensed by the Commonwealth of Australia for use under a Creative Commons </w:t>
      </w:r>
      <w:r w:rsidR="0015174A">
        <w:t>b</w:t>
      </w:r>
      <w:r>
        <w:t xml:space="preserve">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1" w:history="1">
        <w:r w:rsidRPr="00E11442">
          <w:rPr>
            <w:rStyle w:val="Hyperlink"/>
            <w:rFonts w:eastAsia="Times New Roman"/>
            <w:sz w:val="22"/>
            <w:szCs w:val="18"/>
          </w:rPr>
          <w:t>http://creativecommons.org/licenses/by/3.0/au/</w:t>
        </w:r>
      </w:hyperlink>
      <w:r w:rsidRPr="00E11442">
        <w:rPr>
          <w:sz w:val="32"/>
        </w:rPr>
        <w:t xml:space="preserve"> </w:t>
      </w:r>
    </w:p>
    <w:p w14:paraId="61506148" w14:textId="24889B15" w:rsidR="00B87D1E" w:rsidRPr="0063183D" w:rsidRDefault="00B87D1E" w:rsidP="00B87D1E">
      <w:r w:rsidRPr="006D1AB2">
        <w:t>This report should be attributed as: Dyer, F., Broadhurst, B.,</w:t>
      </w:r>
      <w:r w:rsidR="00E11442" w:rsidRPr="006D1AB2">
        <w:t xml:space="preserve"> Tschier</w:t>
      </w:r>
      <w:r w:rsidR="00A04344" w:rsidRPr="006D1AB2">
        <w:t>s</w:t>
      </w:r>
      <w:r w:rsidR="00E11442" w:rsidRPr="006D1AB2">
        <w:t xml:space="preserve">chke, A., </w:t>
      </w:r>
      <w:r w:rsidR="005971E3">
        <w:t xml:space="preserve">Higgisson, W., </w:t>
      </w:r>
      <w:r w:rsidR="00F65219">
        <w:t xml:space="preserve">Allan, H., </w:t>
      </w:r>
      <w:r w:rsidRPr="006D1AB2">
        <w:t>Thiem, J.,</w:t>
      </w:r>
      <w:r w:rsidR="00F65219">
        <w:t xml:space="preserve"> Wright, D.,</w:t>
      </w:r>
      <w:r w:rsidRPr="006D1AB2">
        <w:t xml:space="preserve"> Thompson, R. </w:t>
      </w:r>
      <w:r w:rsidR="00A93FB0" w:rsidRPr="006D1AB2">
        <w:t>(201</w:t>
      </w:r>
      <w:r w:rsidR="00F65219">
        <w:t>9</w:t>
      </w:r>
      <w:r w:rsidRPr="006D1AB2">
        <w:t>). Commonwealth Environmental Water Office Long Term Intervention Monitoring Project: Lachlan river system</w:t>
      </w:r>
      <w:r w:rsidR="00E11442" w:rsidRPr="006D1AB2">
        <w:t xml:space="preserve"> Selected Area 201</w:t>
      </w:r>
      <w:r w:rsidR="00F65219">
        <w:t>8</w:t>
      </w:r>
      <w:r w:rsidR="00E11442" w:rsidRPr="006D1AB2">
        <w:t>-1</w:t>
      </w:r>
      <w:r w:rsidR="00F65219">
        <w:t>9</w:t>
      </w:r>
      <w:r w:rsidRPr="006D1AB2">
        <w:t xml:space="preserve"> Monitoring and Evaluation </w:t>
      </w:r>
      <w:r w:rsidR="0015174A" w:rsidRPr="006D1AB2">
        <w:t xml:space="preserve">Summary </w:t>
      </w:r>
      <w:r w:rsidRPr="006D1AB2">
        <w:t>Report. Commonwealth of Australia, 201</w:t>
      </w:r>
      <w:r w:rsidR="00F65219">
        <w:t>9</w:t>
      </w:r>
      <w:r w:rsidRPr="006D1AB2">
        <w:t>.</w:t>
      </w:r>
    </w:p>
    <w:p w14:paraId="63B0E6EA" w14:textId="77777777" w:rsidR="00B87D1E" w:rsidRDefault="00B87D1E" w:rsidP="00B87D1E"/>
    <w:p w14:paraId="14977E18" w14:textId="77777777" w:rsidR="00B87D1E" w:rsidRDefault="00B87D1E" w:rsidP="00B87D1E">
      <w:r>
        <w:t>The Commonwealth of Australia has made all reasonable efforts to identify content supplied by third parties using the following format ‘© Copyright, [name of third party] ’.</w:t>
      </w:r>
    </w:p>
    <w:p w14:paraId="12CD2574" w14:textId="77777777" w:rsidR="00B87D1E" w:rsidRDefault="00B87D1E" w:rsidP="00B87D1E"/>
    <w:p w14:paraId="63229899" w14:textId="77777777" w:rsidR="00B87D1E" w:rsidRPr="00A133CA" w:rsidRDefault="00B87D1E" w:rsidP="00B87D1E">
      <w:pPr>
        <w:rPr>
          <w:b/>
        </w:rPr>
      </w:pPr>
      <w:r w:rsidRPr="00A133CA">
        <w:rPr>
          <w:b/>
        </w:rPr>
        <w:t>Disclaimer</w:t>
      </w:r>
    </w:p>
    <w:p w14:paraId="41450E08" w14:textId="222D903B" w:rsidR="00B87D1E" w:rsidRDefault="00B87D1E" w:rsidP="00B87D1E">
      <w:r>
        <w:t xml:space="preserve">The views and opinions expressed in this publication are those of the authors and do not necessarily reflect those of the Australian Government or the </w:t>
      </w:r>
      <w:r w:rsidR="00706BA4">
        <w:t xml:space="preserve">Ministers for the </w:t>
      </w:r>
      <w:r w:rsidR="00706BA4">
        <w:rPr>
          <w:rStyle w:val="fontcolorneutraldark2"/>
          <w:color w:val="333333"/>
          <w:lang w:val="en-US"/>
        </w:rPr>
        <w:t>Department of Agriculture, Water and the Environment</w:t>
      </w:r>
      <w:r>
        <w:t xml:space="preserve">. </w:t>
      </w:r>
    </w:p>
    <w:p w14:paraId="11382AB1" w14:textId="77777777" w:rsidR="00B87D1E" w:rsidRDefault="00B87D1E" w:rsidP="00B87D1E">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2CA7D5A" w14:textId="77777777" w:rsidR="00B87D1E" w:rsidRDefault="00B87D1E" w:rsidP="00B87D1E">
      <w:pPr>
        <w:rPr>
          <w:sz w:val="18"/>
          <w:szCs w:val="18"/>
        </w:rPr>
      </w:pPr>
    </w:p>
    <w:p w14:paraId="1D37B040" w14:textId="77777777" w:rsidR="00E11442" w:rsidRPr="00005DC0" w:rsidRDefault="00E11442" w:rsidP="00E11442">
      <w:pPr>
        <w:rPr>
          <w:rStyle w:val="IntenseEmphasis"/>
          <w:color w:val="76923C"/>
        </w:rPr>
      </w:pPr>
      <w:r w:rsidRPr="00005DC0">
        <w:rPr>
          <w:rStyle w:val="IntenseEmphasis"/>
          <w:color w:val="76923C"/>
        </w:rPr>
        <w:t>Inquiries regarding this document should be addressed to:</w:t>
      </w:r>
    </w:p>
    <w:p w14:paraId="7C7156D2" w14:textId="77777777" w:rsidR="00E11442" w:rsidRPr="005A6BE7" w:rsidRDefault="00E11442" w:rsidP="00E11442">
      <w:r w:rsidRPr="005A6BE7">
        <w:t>Dr Fiona Dyer</w:t>
      </w:r>
      <w:r>
        <w:br/>
      </w:r>
      <w:r w:rsidRPr="005A6BE7">
        <w:t>Phone:</w:t>
      </w:r>
      <w:r w:rsidR="00424123">
        <w:t xml:space="preserve"> </w:t>
      </w:r>
      <w:r w:rsidRPr="005A6BE7">
        <w:t>02 6201 2452</w:t>
      </w:r>
      <w:r>
        <w:br/>
      </w:r>
      <w:r w:rsidRPr="005A6BE7">
        <w:t>e-mail:</w:t>
      </w:r>
      <w:r w:rsidR="00424123">
        <w:t xml:space="preserve"> </w:t>
      </w:r>
      <w:r w:rsidRPr="005A6BE7">
        <w:t>Fiona.Dyer@canberra.edu.au</w:t>
      </w:r>
    </w:p>
    <w:p w14:paraId="231CB2BF" w14:textId="77777777" w:rsidR="00E11442" w:rsidRDefault="00E11442" w:rsidP="00B87D1E">
      <w:pPr>
        <w:rPr>
          <w:sz w:val="18"/>
          <w:szCs w:val="18"/>
        </w:rPr>
      </w:pPr>
    </w:p>
    <w:p w14:paraId="1F0217FD" w14:textId="77777777" w:rsidR="00B87D1E" w:rsidRDefault="00B87D1E" w:rsidP="00B87D1E">
      <w:pPr>
        <w:rPr>
          <w:b/>
          <w:sz w:val="32"/>
          <w:szCs w:val="32"/>
        </w:rPr>
      </w:pPr>
    </w:p>
    <w:tbl>
      <w:tblPr>
        <w:tblW w:w="10168" w:type="dxa"/>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1408"/>
        <w:gridCol w:w="1854"/>
        <w:gridCol w:w="1690"/>
        <w:gridCol w:w="1775"/>
        <w:gridCol w:w="1683"/>
        <w:gridCol w:w="1752"/>
        <w:gridCol w:w="6"/>
      </w:tblGrid>
      <w:tr w:rsidR="00E11442" w:rsidRPr="00B45693" w14:paraId="0F87FBD1" w14:textId="77777777" w:rsidTr="008A2F09">
        <w:trPr>
          <w:jc w:val="center"/>
        </w:trPr>
        <w:tc>
          <w:tcPr>
            <w:tcW w:w="10168" w:type="dxa"/>
            <w:gridSpan w:val="7"/>
            <w:shd w:val="clear" w:color="auto" w:fill="9BBB59"/>
          </w:tcPr>
          <w:p w14:paraId="2E5F0D24" w14:textId="77777777" w:rsidR="00E11442" w:rsidRPr="00B45693" w:rsidRDefault="00E11442" w:rsidP="00F07206">
            <w:pPr>
              <w:spacing w:line="240" w:lineRule="atLeast"/>
              <w:rPr>
                <w:rFonts w:ascii="Calibri Light" w:hAnsi="Calibri Light"/>
                <w:b/>
                <w:bCs/>
                <w:color w:val="FFFFFF"/>
              </w:rPr>
            </w:pPr>
            <w:r w:rsidRPr="00B45693">
              <w:rPr>
                <w:rFonts w:ascii="Calibri Light" w:hAnsi="Calibri Light"/>
                <w:b/>
                <w:bCs/>
                <w:color w:val="FFFFFF"/>
              </w:rPr>
              <w:t>Document history and status</w:t>
            </w:r>
          </w:p>
        </w:tc>
      </w:tr>
      <w:tr w:rsidR="00E11442" w:rsidRPr="005F7471" w14:paraId="73E9000D" w14:textId="77777777" w:rsidTr="008A2F09">
        <w:trPr>
          <w:gridAfter w:val="1"/>
          <w:wAfter w:w="6" w:type="dxa"/>
          <w:jc w:val="center"/>
        </w:trPr>
        <w:tc>
          <w:tcPr>
            <w:tcW w:w="1408" w:type="dxa"/>
            <w:tcBorders>
              <w:top w:val="single" w:sz="8" w:space="0" w:color="9BBB59"/>
              <w:left w:val="single" w:sz="8" w:space="0" w:color="9BBB59"/>
              <w:bottom w:val="single" w:sz="8" w:space="0" w:color="9BBB59"/>
            </w:tcBorders>
            <w:shd w:val="clear" w:color="auto" w:fill="auto"/>
          </w:tcPr>
          <w:p w14:paraId="6ED43D51" w14:textId="77777777" w:rsidR="00E11442" w:rsidRPr="005F7471" w:rsidRDefault="00E11442" w:rsidP="00F07206">
            <w:pPr>
              <w:spacing w:after="0" w:line="200" w:lineRule="atLeast"/>
              <w:rPr>
                <w:b/>
                <w:bCs/>
                <w:sz w:val="22"/>
              </w:rPr>
            </w:pPr>
            <w:r w:rsidRPr="005F7471">
              <w:rPr>
                <w:b/>
                <w:bCs/>
                <w:sz w:val="22"/>
              </w:rPr>
              <w:t>Version</w:t>
            </w:r>
          </w:p>
        </w:tc>
        <w:tc>
          <w:tcPr>
            <w:tcW w:w="1854" w:type="dxa"/>
            <w:tcBorders>
              <w:top w:val="single" w:sz="8" w:space="0" w:color="9BBB59"/>
              <w:bottom w:val="single" w:sz="8" w:space="0" w:color="9BBB59"/>
            </w:tcBorders>
            <w:shd w:val="clear" w:color="auto" w:fill="auto"/>
          </w:tcPr>
          <w:p w14:paraId="5F4135B3" w14:textId="77777777" w:rsidR="00E11442" w:rsidRPr="005F7471" w:rsidRDefault="00E11442" w:rsidP="00F07206">
            <w:pPr>
              <w:spacing w:after="0" w:line="200" w:lineRule="atLeast"/>
              <w:rPr>
                <w:b/>
                <w:sz w:val="22"/>
              </w:rPr>
            </w:pPr>
            <w:r w:rsidRPr="005F7471">
              <w:rPr>
                <w:b/>
                <w:sz w:val="22"/>
              </w:rPr>
              <w:t>Date Issued</w:t>
            </w:r>
          </w:p>
        </w:tc>
        <w:tc>
          <w:tcPr>
            <w:tcW w:w="1690" w:type="dxa"/>
            <w:tcBorders>
              <w:top w:val="single" w:sz="8" w:space="0" w:color="9BBB59"/>
              <w:bottom w:val="single" w:sz="8" w:space="0" w:color="9BBB59"/>
            </w:tcBorders>
          </w:tcPr>
          <w:p w14:paraId="63B5F5CF" w14:textId="77777777" w:rsidR="00E11442" w:rsidRPr="005F7471" w:rsidRDefault="00E11442" w:rsidP="00F07206">
            <w:pPr>
              <w:spacing w:after="0" w:line="200" w:lineRule="atLeast"/>
              <w:rPr>
                <w:b/>
                <w:sz w:val="22"/>
              </w:rPr>
            </w:pPr>
            <w:r>
              <w:rPr>
                <w:b/>
                <w:sz w:val="22"/>
              </w:rPr>
              <w:t>Issued to</w:t>
            </w:r>
          </w:p>
        </w:tc>
        <w:tc>
          <w:tcPr>
            <w:tcW w:w="1775" w:type="dxa"/>
            <w:tcBorders>
              <w:top w:val="single" w:sz="8" w:space="0" w:color="9BBB59"/>
              <w:bottom w:val="single" w:sz="8" w:space="0" w:color="9BBB59"/>
            </w:tcBorders>
            <w:shd w:val="clear" w:color="auto" w:fill="auto"/>
          </w:tcPr>
          <w:p w14:paraId="56A3E19C" w14:textId="77777777" w:rsidR="00E11442" w:rsidRPr="005F7471" w:rsidRDefault="00E11442" w:rsidP="00F07206">
            <w:pPr>
              <w:spacing w:after="0" w:line="200" w:lineRule="atLeast"/>
              <w:rPr>
                <w:b/>
                <w:sz w:val="22"/>
              </w:rPr>
            </w:pPr>
            <w:r w:rsidRPr="005F7471">
              <w:rPr>
                <w:b/>
                <w:sz w:val="22"/>
              </w:rPr>
              <w:t xml:space="preserve">Reviewed by </w:t>
            </w:r>
          </w:p>
        </w:tc>
        <w:tc>
          <w:tcPr>
            <w:tcW w:w="1683" w:type="dxa"/>
            <w:tcBorders>
              <w:top w:val="single" w:sz="8" w:space="0" w:color="9BBB59"/>
              <w:bottom w:val="single" w:sz="8" w:space="0" w:color="9BBB59"/>
            </w:tcBorders>
            <w:shd w:val="clear" w:color="auto" w:fill="auto"/>
          </w:tcPr>
          <w:p w14:paraId="68130E96" w14:textId="77777777" w:rsidR="00E11442" w:rsidRPr="005F7471" w:rsidRDefault="00E11442" w:rsidP="00F07206">
            <w:pPr>
              <w:spacing w:after="0" w:line="200" w:lineRule="atLeast"/>
              <w:rPr>
                <w:b/>
                <w:sz w:val="22"/>
              </w:rPr>
            </w:pPr>
            <w:r w:rsidRPr="005F7471">
              <w:rPr>
                <w:b/>
                <w:sz w:val="22"/>
              </w:rPr>
              <w:t>Approved by</w:t>
            </w:r>
          </w:p>
        </w:tc>
        <w:tc>
          <w:tcPr>
            <w:tcW w:w="1752" w:type="dxa"/>
            <w:tcBorders>
              <w:top w:val="single" w:sz="8" w:space="0" w:color="9BBB59"/>
              <w:bottom w:val="single" w:sz="8" w:space="0" w:color="9BBB59"/>
              <w:right w:val="single" w:sz="8" w:space="0" w:color="9BBB59"/>
            </w:tcBorders>
            <w:shd w:val="clear" w:color="auto" w:fill="auto"/>
          </w:tcPr>
          <w:p w14:paraId="3E23866E" w14:textId="77777777" w:rsidR="00E11442" w:rsidRPr="005F7471" w:rsidRDefault="00E11442" w:rsidP="00F07206">
            <w:pPr>
              <w:spacing w:after="0" w:line="200" w:lineRule="atLeast"/>
              <w:rPr>
                <w:b/>
                <w:sz w:val="22"/>
              </w:rPr>
            </w:pPr>
            <w:r w:rsidRPr="005F7471">
              <w:rPr>
                <w:b/>
                <w:sz w:val="22"/>
              </w:rPr>
              <w:t>Revision Type</w:t>
            </w:r>
          </w:p>
        </w:tc>
      </w:tr>
      <w:tr w:rsidR="00E11442" w:rsidRPr="005F7471" w14:paraId="56A9FA11" w14:textId="77777777" w:rsidTr="008A2F09">
        <w:trPr>
          <w:gridAfter w:val="1"/>
          <w:wAfter w:w="6" w:type="dxa"/>
          <w:jc w:val="center"/>
        </w:trPr>
        <w:tc>
          <w:tcPr>
            <w:tcW w:w="1408" w:type="dxa"/>
            <w:shd w:val="clear" w:color="auto" w:fill="auto"/>
          </w:tcPr>
          <w:p w14:paraId="4CB3E79C" w14:textId="709B3D7F" w:rsidR="00E11442" w:rsidRPr="005F7471" w:rsidRDefault="008A2F09" w:rsidP="00F07206">
            <w:pPr>
              <w:spacing w:after="0" w:line="200" w:lineRule="atLeast"/>
              <w:rPr>
                <w:bCs/>
                <w:sz w:val="22"/>
              </w:rPr>
            </w:pPr>
            <w:r>
              <w:rPr>
                <w:bCs/>
                <w:sz w:val="22"/>
              </w:rPr>
              <w:t>Draft</w:t>
            </w:r>
          </w:p>
        </w:tc>
        <w:tc>
          <w:tcPr>
            <w:tcW w:w="1854" w:type="dxa"/>
            <w:shd w:val="clear" w:color="auto" w:fill="auto"/>
          </w:tcPr>
          <w:p w14:paraId="2CC9334D" w14:textId="7902E4A5" w:rsidR="00E11442" w:rsidRPr="005F7471" w:rsidRDefault="00147978" w:rsidP="00F07206">
            <w:pPr>
              <w:spacing w:after="0" w:line="200" w:lineRule="atLeast"/>
              <w:rPr>
                <w:sz w:val="22"/>
              </w:rPr>
            </w:pPr>
            <w:r>
              <w:rPr>
                <w:sz w:val="22"/>
              </w:rPr>
              <w:t>31 October 2019</w:t>
            </w:r>
          </w:p>
        </w:tc>
        <w:tc>
          <w:tcPr>
            <w:tcW w:w="1690" w:type="dxa"/>
          </w:tcPr>
          <w:p w14:paraId="3DC1CC77" w14:textId="146A8B45" w:rsidR="00E11442" w:rsidRPr="005F7471" w:rsidRDefault="00147978" w:rsidP="00F07206">
            <w:pPr>
              <w:spacing w:after="0" w:line="200" w:lineRule="atLeast"/>
              <w:rPr>
                <w:sz w:val="22"/>
              </w:rPr>
            </w:pPr>
            <w:r>
              <w:rPr>
                <w:sz w:val="22"/>
              </w:rPr>
              <w:t>CEWO</w:t>
            </w:r>
          </w:p>
        </w:tc>
        <w:tc>
          <w:tcPr>
            <w:tcW w:w="1775" w:type="dxa"/>
            <w:shd w:val="clear" w:color="auto" w:fill="auto"/>
          </w:tcPr>
          <w:p w14:paraId="4ECDD39C" w14:textId="553A948E" w:rsidR="00E11442" w:rsidRPr="005F7471" w:rsidRDefault="00196112" w:rsidP="00F07206">
            <w:pPr>
              <w:spacing w:after="0" w:line="200" w:lineRule="atLeast"/>
              <w:rPr>
                <w:sz w:val="22"/>
              </w:rPr>
            </w:pPr>
            <w:r>
              <w:rPr>
                <w:sz w:val="22"/>
              </w:rPr>
              <w:t>Ben Broadhurst</w:t>
            </w:r>
          </w:p>
        </w:tc>
        <w:tc>
          <w:tcPr>
            <w:tcW w:w="1683" w:type="dxa"/>
            <w:shd w:val="clear" w:color="auto" w:fill="auto"/>
          </w:tcPr>
          <w:p w14:paraId="493BF478" w14:textId="0830691B" w:rsidR="00E11442" w:rsidRPr="005F7471" w:rsidRDefault="00147978" w:rsidP="00F07206">
            <w:pPr>
              <w:spacing w:after="0" w:line="200" w:lineRule="atLeast"/>
              <w:rPr>
                <w:sz w:val="22"/>
              </w:rPr>
            </w:pPr>
            <w:r>
              <w:rPr>
                <w:sz w:val="22"/>
              </w:rPr>
              <w:t>Fiona Dyer</w:t>
            </w:r>
          </w:p>
        </w:tc>
        <w:tc>
          <w:tcPr>
            <w:tcW w:w="1752" w:type="dxa"/>
            <w:shd w:val="clear" w:color="auto" w:fill="auto"/>
          </w:tcPr>
          <w:p w14:paraId="1C1E6F8B" w14:textId="294DD7FD" w:rsidR="00E11442" w:rsidRPr="005F7471" w:rsidRDefault="00147978" w:rsidP="00F07206">
            <w:pPr>
              <w:spacing w:after="0" w:line="200" w:lineRule="atLeast"/>
              <w:rPr>
                <w:sz w:val="22"/>
              </w:rPr>
            </w:pPr>
            <w:r>
              <w:rPr>
                <w:sz w:val="22"/>
              </w:rPr>
              <w:t>DRAFT</w:t>
            </w:r>
          </w:p>
        </w:tc>
      </w:tr>
      <w:tr w:rsidR="00E11442" w:rsidRPr="005F7471" w14:paraId="6C5B4DEB" w14:textId="77777777" w:rsidTr="008A2F09">
        <w:trPr>
          <w:gridAfter w:val="1"/>
          <w:wAfter w:w="6" w:type="dxa"/>
          <w:jc w:val="center"/>
        </w:trPr>
        <w:tc>
          <w:tcPr>
            <w:tcW w:w="1408" w:type="dxa"/>
            <w:tcBorders>
              <w:top w:val="single" w:sz="8" w:space="0" w:color="9BBB59"/>
              <w:left w:val="single" w:sz="8" w:space="0" w:color="9BBB59"/>
              <w:bottom w:val="single" w:sz="8" w:space="0" w:color="9BBB59"/>
            </w:tcBorders>
            <w:shd w:val="clear" w:color="auto" w:fill="auto"/>
          </w:tcPr>
          <w:p w14:paraId="51EB3E75" w14:textId="795B8DF0" w:rsidR="00E11442" w:rsidRPr="005F7471" w:rsidRDefault="000613F0" w:rsidP="00F07206">
            <w:pPr>
              <w:spacing w:after="0" w:line="200" w:lineRule="atLeast"/>
              <w:rPr>
                <w:bCs/>
                <w:sz w:val="22"/>
              </w:rPr>
            </w:pPr>
            <w:r>
              <w:rPr>
                <w:bCs/>
                <w:sz w:val="22"/>
              </w:rPr>
              <w:t>FINAL Draft</w:t>
            </w:r>
          </w:p>
        </w:tc>
        <w:tc>
          <w:tcPr>
            <w:tcW w:w="1854" w:type="dxa"/>
            <w:tcBorders>
              <w:top w:val="single" w:sz="8" w:space="0" w:color="9BBB59"/>
              <w:bottom w:val="single" w:sz="8" w:space="0" w:color="9BBB59"/>
            </w:tcBorders>
            <w:shd w:val="clear" w:color="auto" w:fill="auto"/>
          </w:tcPr>
          <w:p w14:paraId="48C7F801" w14:textId="29BD689E" w:rsidR="00E11442" w:rsidRPr="005F7471" w:rsidRDefault="000613F0" w:rsidP="00542361">
            <w:pPr>
              <w:spacing w:after="0" w:line="200" w:lineRule="atLeast"/>
              <w:rPr>
                <w:sz w:val="22"/>
              </w:rPr>
            </w:pPr>
            <w:r>
              <w:rPr>
                <w:sz w:val="22"/>
              </w:rPr>
              <w:t>7 February 2020</w:t>
            </w:r>
          </w:p>
        </w:tc>
        <w:tc>
          <w:tcPr>
            <w:tcW w:w="1690" w:type="dxa"/>
            <w:tcBorders>
              <w:top w:val="single" w:sz="8" w:space="0" w:color="9BBB59"/>
              <w:bottom w:val="single" w:sz="8" w:space="0" w:color="9BBB59"/>
            </w:tcBorders>
          </w:tcPr>
          <w:p w14:paraId="3A820E9D" w14:textId="082FA124" w:rsidR="00E11442" w:rsidRPr="005F7471" w:rsidRDefault="000613F0" w:rsidP="00F07206">
            <w:pPr>
              <w:spacing w:after="0" w:line="200" w:lineRule="atLeast"/>
              <w:rPr>
                <w:rFonts w:cs="Arial"/>
                <w:iCs/>
                <w:color w:val="000000"/>
                <w:sz w:val="22"/>
                <w:szCs w:val="16"/>
              </w:rPr>
            </w:pPr>
            <w:r>
              <w:rPr>
                <w:rFonts w:cs="Arial"/>
                <w:iCs/>
                <w:color w:val="000000"/>
                <w:sz w:val="22"/>
                <w:szCs w:val="16"/>
              </w:rPr>
              <w:t>CEWO</w:t>
            </w:r>
          </w:p>
        </w:tc>
        <w:tc>
          <w:tcPr>
            <w:tcW w:w="1775" w:type="dxa"/>
            <w:tcBorders>
              <w:top w:val="single" w:sz="8" w:space="0" w:color="9BBB59"/>
              <w:bottom w:val="single" w:sz="8" w:space="0" w:color="9BBB59"/>
            </w:tcBorders>
            <w:shd w:val="clear" w:color="auto" w:fill="auto"/>
          </w:tcPr>
          <w:p w14:paraId="2A77651E" w14:textId="64E169A8" w:rsidR="00E11442" w:rsidRPr="005F7471" w:rsidRDefault="000613F0" w:rsidP="00F07206">
            <w:pPr>
              <w:spacing w:after="0" w:line="200" w:lineRule="atLeast"/>
              <w:rPr>
                <w:rFonts w:cs="Arial"/>
                <w:iCs/>
                <w:color w:val="000000"/>
                <w:sz w:val="22"/>
                <w:szCs w:val="16"/>
              </w:rPr>
            </w:pPr>
            <w:r>
              <w:rPr>
                <w:rFonts w:cs="Arial"/>
                <w:iCs/>
                <w:color w:val="000000"/>
                <w:sz w:val="22"/>
                <w:szCs w:val="16"/>
              </w:rPr>
              <w:t>CEWO</w:t>
            </w:r>
          </w:p>
        </w:tc>
        <w:tc>
          <w:tcPr>
            <w:tcW w:w="1683" w:type="dxa"/>
            <w:tcBorders>
              <w:top w:val="single" w:sz="8" w:space="0" w:color="9BBB59"/>
              <w:bottom w:val="single" w:sz="8" w:space="0" w:color="9BBB59"/>
            </w:tcBorders>
            <w:shd w:val="clear" w:color="auto" w:fill="auto"/>
          </w:tcPr>
          <w:p w14:paraId="416EFFB3" w14:textId="40A2DE89" w:rsidR="00E11442" w:rsidRPr="005F7471" w:rsidRDefault="000613F0" w:rsidP="00F07206">
            <w:pPr>
              <w:spacing w:after="0" w:line="200" w:lineRule="atLeast"/>
              <w:rPr>
                <w:sz w:val="22"/>
              </w:rPr>
            </w:pPr>
            <w:r>
              <w:rPr>
                <w:sz w:val="22"/>
              </w:rPr>
              <w:t>Fiona Dyer</w:t>
            </w:r>
          </w:p>
        </w:tc>
        <w:tc>
          <w:tcPr>
            <w:tcW w:w="1752" w:type="dxa"/>
            <w:tcBorders>
              <w:top w:val="single" w:sz="8" w:space="0" w:color="9BBB59"/>
              <w:bottom w:val="single" w:sz="8" w:space="0" w:color="9BBB59"/>
              <w:right w:val="single" w:sz="8" w:space="0" w:color="9BBB59"/>
            </w:tcBorders>
            <w:shd w:val="clear" w:color="auto" w:fill="auto"/>
          </w:tcPr>
          <w:p w14:paraId="5A543AA9" w14:textId="2F6FAFC3" w:rsidR="00E11442" w:rsidRPr="005F7471" w:rsidRDefault="000613F0" w:rsidP="00F07206">
            <w:pPr>
              <w:spacing w:after="0" w:line="200" w:lineRule="atLeast"/>
              <w:rPr>
                <w:sz w:val="22"/>
              </w:rPr>
            </w:pPr>
            <w:r>
              <w:rPr>
                <w:sz w:val="22"/>
              </w:rPr>
              <w:t>FINAL draft</w:t>
            </w:r>
          </w:p>
        </w:tc>
      </w:tr>
      <w:tr w:rsidR="00542361" w:rsidRPr="005F7471" w14:paraId="28BCCC12" w14:textId="77777777" w:rsidTr="008A2F09">
        <w:trPr>
          <w:gridAfter w:val="1"/>
          <w:wAfter w:w="6" w:type="dxa"/>
          <w:jc w:val="center"/>
        </w:trPr>
        <w:tc>
          <w:tcPr>
            <w:tcW w:w="1408" w:type="dxa"/>
            <w:tcBorders>
              <w:top w:val="single" w:sz="8" w:space="0" w:color="9BBB59"/>
              <w:left w:val="single" w:sz="8" w:space="0" w:color="9BBB59"/>
              <w:bottom w:val="single" w:sz="8" w:space="0" w:color="9BBB59"/>
            </w:tcBorders>
            <w:shd w:val="clear" w:color="auto" w:fill="auto"/>
          </w:tcPr>
          <w:p w14:paraId="05C91920" w14:textId="1B92117B" w:rsidR="00542361" w:rsidRDefault="00542361" w:rsidP="00F07206">
            <w:pPr>
              <w:spacing w:after="0" w:line="200" w:lineRule="atLeast"/>
              <w:rPr>
                <w:bCs/>
                <w:sz w:val="22"/>
              </w:rPr>
            </w:pPr>
          </w:p>
        </w:tc>
        <w:tc>
          <w:tcPr>
            <w:tcW w:w="1854" w:type="dxa"/>
            <w:tcBorders>
              <w:top w:val="single" w:sz="8" w:space="0" w:color="9BBB59"/>
              <w:bottom w:val="single" w:sz="8" w:space="0" w:color="9BBB59"/>
            </w:tcBorders>
            <w:shd w:val="clear" w:color="auto" w:fill="auto"/>
          </w:tcPr>
          <w:p w14:paraId="0ED591B5" w14:textId="51D7DC16" w:rsidR="00542361" w:rsidRDefault="00542361" w:rsidP="00542361">
            <w:pPr>
              <w:spacing w:after="0" w:line="200" w:lineRule="atLeast"/>
              <w:rPr>
                <w:sz w:val="22"/>
              </w:rPr>
            </w:pPr>
          </w:p>
        </w:tc>
        <w:tc>
          <w:tcPr>
            <w:tcW w:w="1690" w:type="dxa"/>
            <w:tcBorders>
              <w:top w:val="single" w:sz="8" w:space="0" w:color="9BBB59"/>
              <w:bottom w:val="single" w:sz="8" w:space="0" w:color="9BBB59"/>
            </w:tcBorders>
          </w:tcPr>
          <w:p w14:paraId="32437F42" w14:textId="2994F06A" w:rsidR="00542361" w:rsidRDefault="00542361" w:rsidP="00F07206">
            <w:pPr>
              <w:spacing w:after="0" w:line="200" w:lineRule="atLeast"/>
              <w:rPr>
                <w:rFonts w:cs="Arial"/>
                <w:iCs/>
                <w:color w:val="000000"/>
                <w:sz w:val="22"/>
                <w:szCs w:val="16"/>
              </w:rPr>
            </w:pPr>
          </w:p>
        </w:tc>
        <w:tc>
          <w:tcPr>
            <w:tcW w:w="1775" w:type="dxa"/>
            <w:tcBorders>
              <w:top w:val="single" w:sz="8" w:space="0" w:color="9BBB59"/>
              <w:bottom w:val="single" w:sz="8" w:space="0" w:color="9BBB59"/>
            </w:tcBorders>
            <w:shd w:val="clear" w:color="auto" w:fill="auto"/>
          </w:tcPr>
          <w:p w14:paraId="6275CAC9" w14:textId="0E3BDCDE" w:rsidR="00542361" w:rsidRDefault="00542361" w:rsidP="00F07206">
            <w:pPr>
              <w:spacing w:after="0" w:line="200" w:lineRule="atLeast"/>
              <w:rPr>
                <w:rFonts w:cs="Arial"/>
                <w:iCs/>
                <w:color w:val="000000"/>
                <w:sz w:val="22"/>
                <w:szCs w:val="16"/>
              </w:rPr>
            </w:pPr>
          </w:p>
        </w:tc>
        <w:tc>
          <w:tcPr>
            <w:tcW w:w="1683" w:type="dxa"/>
            <w:tcBorders>
              <w:top w:val="single" w:sz="8" w:space="0" w:color="9BBB59"/>
              <w:bottom w:val="single" w:sz="8" w:space="0" w:color="9BBB59"/>
            </w:tcBorders>
            <w:shd w:val="clear" w:color="auto" w:fill="auto"/>
          </w:tcPr>
          <w:p w14:paraId="5BF1699E" w14:textId="6B9A0197" w:rsidR="00542361" w:rsidRDefault="00542361" w:rsidP="00F07206">
            <w:pPr>
              <w:spacing w:after="0" w:line="200" w:lineRule="atLeast"/>
              <w:rPr>
                <w:sz w:val="22"/>
              </w:rPr>
            </w:pPr>
          </w:p>
        </w:tc>
        <w:tc>
          <w:tcPr>
            <w:tcW w:w="1752" w:type="dxa"/>
            <w:tcBorders>
              <w:top w:val="single" w:sz="8" w:space="0" w:color="9BBB59"/>
              <w:bottom w:val="single" w:sz="8" w:space="0" w:color="9BBB59"/>
              <w:right w:val="single" w:sz="8" w:space="0" w:color="9BBB59"/>
            </w:tcBorders>
            <w:shd w:val="clear" w:color="auto" w:fill="auto"/>
          </w:tcPr>
          <w:p w14:paraId="576DC21E" w14:textId="155150EB" w:rsidR="00542361" w:rsidRDefault="00542361" w:rsidP="00F07206">
            <w:pPr>
              <w:spacing w:after="0" w:line="200" w:lineRule="atLeast"/>
              <w:rPr>
                <w:sz w:val="22"/>
              </w:rPr>
            </w:pPr>
          </w:p>
        </w:tc>
      </w:tr>
      <w:tr w:rsidR="00E11442" w:rsidRPr="00B45693" w14:paraId="01858BA1" w14:textId="77777777" w:rsidTr="008A2F09">
        <w:trPr>
          <w:gridAfter w:val="1"/>
          <w:wAfter w:w="6" w:type="dxa"/>
          <w:jc w:val="center"/>
        </w:trPr>
        <w:tc>
          <w:tcPr>
            <w:tcW w:w="1408" w:type="dxa"/>
            <w:shd w:val="clear" w:color="auto" w:fill="auto"/>
          </w:tcPr>
          <w:p w14:paraId="6DED99D7" w14:textId="77777777" w:rsidR="00E11442" w:rsidRPr="00B45693" w:rsidRDefault="00E11442" w:rsidP="00F07206">
            <w:pPr>
              <w:spacing w:after="0" w:line="200" w:lineRule="atLeast"/>
              <w:rPr>
                <w:b/>
                <w:bCs/>
              </w:rPr>
            </w:pPr>
          </w:p>
        </w:tc>
        <w:tc>
          <w:tcPr>
            <w:tcW w:w="1854" w:type="dxa"/>
            <w:shd w:val="clear" w:color="auto" w:fill="auto"/>
          </w:tcPr>
          <w:p w14:paraId="4F33BC00" w14:textId="77777777" w:rsidR="00E11442" w:rsidRPr="00DB6655" w:rsidRDefault="00E11442" w:rsidP="00542361">
            <w:pPr>
              <w:spacing w:after="0" w:line="200" w:lineRule="atLeast"/>
              <w:rPr>
                <w:sz w:val="22"/>
                <w:szCs w:val="22"/>
              </w:rPr>
            </w:pPr>
          </w:p>
        </w:tc>
        <w:tc>
          <w:tcPr>
            <w:tcW w:w="1690" w:type="dxa"/>
          </w:tcPr>
          <w:p w14:paraId="0EC01F40" w14:textId="77777777" w:rsidR="00E11442" w:rsidRPr="00DB6655" w:rsidRDefault="00E11442" w:rsidP="00F07206">
            <w:pPr>
              <w:spacing w:after="0" w:line="200" w:lineRule="atLeast"/>
              <w:rPr>
                <w:sz w:val="22"/>
                <w:szCs w:val="22"/>
              </w:rPr>
            </w:pPr>
          </w:p>
        </w:tc>
        <w:tc>
          <w:tcPr>
            <w:tcW w:w="1775" w:type="dxa"/>
            <w:shd w:val="clear" w:color="auto" w:fill="auto"/>
          </w:tcPr>
          <w:p w14:paraId="7B7B8628" w14:textId="77777777" w:rsidR="00E11442" w:rsidRPr="00DB6655" w:rsidRDefault="00E11442" w:rsidP="00F07206">
            <w:pPr>
              <w:spacing w:after="0" w:line="200" w:lineRule="atLeast"/>
              <w:rPr>
                <w:sz w:val="22"/>
                <w:szCs w:val="22"/>
              </w:rPr>
            </w:pPr>
          </w:p>
        </w:tc>
        <w:tc>
          <w:tcPr>
            <w:tcW w:w="1683" w:type="dxa"/>
            <w:shd w:val="clear" w:color="auto" w:fill="auto"/>
          </w:tcPr>
          <w:p w14:paraId="4CD6974E" w14:textId="77777777" w:rsidR="00E11442" w:rsidRPr="00DB6655" w:rsidRDefault="00E11442" w:rsidP="00F07206">
            <w:pPr>
              <w:spacing w:after="0" w:line="200" w:lineRule="atLeast"/>
              <w:rPr>
                <w:sz w:val="22"/>
                <w:szCs w:val="22"/>
              </w:rPr>
            </w:pPr>
          </w:p>
        </w:tc>
        <w:tc>
          <w:tcPr>
            <w:tcW w:w="1752" w:type="dxa"/>
            <w:shd w:val="clear" w:color="auto" w:fill="auto"/>
          </w:tcPr>
          <w:p w14:paraId="5F775F07" w14:textId="77777777" w:rsidR="00E11442" w:rsidRPr="00DB6655" w:rsidRDefault="00E11442" w:rsidP="00F07206">
            <w:pPr>
              <w:spacing w:after="0" w:line="200" w:lineRule="atLeast"/>
              <w:rPr>
                <w:sz w:val="22"/>
                <w:szCs w:val="22"/>
              </w:rPr>
            </w:pPr>
          </w:p>
        </w:tc>
      </w:tr>
    </w:tbl>
    <w:p w14:paraId="7B4A4B2B" w14:textId="77777777" w:rsidR="00B87D1E" w:rsidRDefault="00B87D1E" w:rsidP="00B87D1E"/>
    <w:p w14:paraId="6C32ACDA" w14:textId="3D911E3F" w:rsidR="00A00086" w:rsidRPr="005F7471" w:rsidRDefault="00A00086" w:rsidP="00A00086">
      <w:pPr>
        <w:rPr>
          <w:sz w:val="22"/>
        </w:rPr>
      </w:pPr>
      <w:r w:rsidRPr="00064B89">
        <w:rPr>
          <w:sz w:val="22"/>
        </w:rPr>
        <w:t>Front cover photo</w:t>
      </w:r>
      <w:r w:rsidR="00107FDD">
        <w:rPr>
          <w:sz w:val="22"/>
        </w:rPr>
        <w:t xml:space="preserve">: </w:t>
      </w:r>
      <w:r w:rsidR="00870D8A">
        <w:rPr>
          <w:sz w:val="22"/>
        </w:rPr>
        <w:t>The Lachlan River at Oxley, April 2019.  Photo by Alica Tschierschke, University of Canberra</w:t>
      </w:r>
    </w:p>
    <w:p w14:paraId="6F1E12B7" w14:textId="77777777" w:rsidR="005B3215" w:rsidRPr="000D31F3" w:rsidRDefault="00D94C16" w:rsidP="00102207">
      <w:pPr>
        <w:rPr>
          <w:b/>
          <w:bCs/>
          <w:color w:val="76923C"/>
          <w:sz w:val="32"/>
          <w:szCs w:val="32"/>
        </w:rPr>
      </w:pPr>
      <w:r>
        <w:br w:type="page"/>
      </w:r>
      <w:bookmarkStart w:id="2" w:name="_Toc419888420"/>
      <w:bookmarkStart w:id="3" w:name="_Toc417653240"/>
      <w:bookmarkStart w:id="4" w:name="_Toc417653089"/>
      <w:bookmarkStart w:id="5" w:name="_Toc417396891"/>
      <w:r w:rsidR="00F62FB7" w:rsidRPr="000D31F3">
        <w:rPr>
          <w:b/>
          <w:bCs/>
          <w:color w:val="76923C"/>
          <w:sz w:val="32"/>
          <w:szCs w:val="32"/>
        </w:rPr>
        <w:t>TABLE OF CONTENTS</w:t>
      </w:r>
      <w:bookmarkEnd w:id="2"/>
      <w:bookmarkEnd w:id="3"/>
      <w:bookmarkEnd w:id="4"/>
      <w:bookmarkEnd w:id="5"/>
    </w:p>
    <w:p w14:paraId="249193CC" w14:textId="32764370" w:rsidR="003D3BD8" w:rsidRDefault="005F7471">
      <w:pPr>
        <w:pStyle w:val="TOC1"/>
        <w:rPr>
          <w:rFonts w:asciiTheme="minorHAnsi" w:eastAsiaTheme="minorEastAsia" w:hAnsiTheme="minorHAnsi" w:cstheme="minorBidi"/>
          <w:b w:val="0"/>
          <w:color w:val="auto"/>
          <w:sz w:val="22"/>
          <w:szCs w:val="22"/>
          <w:lang w:eastAsia="en-AU"/>
        </w:rPr>
      </w:pPr>
      <w:r>
        <w:rPr>
          <w:color w:val="009EDD"/>
        </w:rPr>
        <w:fldChar w:fldCharType="begin"/>
      </w:r>
      <w:r>
        <w:rPr>
          <w:color w:val="009EDD"/>
        </w:rPr>
        <w:instrText xml:space="preserve"> TOC \o "1-4" </w:instrText>
      </w:r>
      <w:r>
        <w:rPr>
          <w:color w:val="009EDD"/>
        </w:rPr>
        <w:fldChar w:fldCharType="separate"/>
      </w:r>
      <w:r w:rsidR="003D3BD8" w:rsidRPr="00D71A0D">
        <w:t>1</w:t>
      </w:r>
      <w:r w:rsidR="003D3BD8">
        <w:rPr>
          <w:rFonts w:asciiTheme="minorHAnsi" w:eastAsiaTheme="minorEastAsia" w:hAnsiTheme="minorHAnsi" w:cstheme="minorBidi"/>
          <w:b w:val="0"/>
          <w:color w:val="auto"/>
          <w:sz w:val="22"/>
          <w:szCs w:val="22"/>
          <w:lang w:eastAsia="en-AU"/>
        </w:rPr>
        <w:tab/>
      </w:r>
      <w:r w:rsidR="003D3BD8" w:rsidRPr="00D71A0D">
        <w:t>Monitoring and Evaluation of Environmental Water in the Lachlan river System</w:t>
      </w:r>
      <w:r w:rsidR="003D3BD8">
        <w:tab/>
      </w:r>
      <w:r w:rsidR="003D3BD8">
        <w:fldChar w:fldCharType="begin"/>
      </w:r>
      <w:r w:rsidR="003D3BD8">
        <w:instrText xml:space="preserve"> PAGEREF _Toc31807870 \h </w:instrText>
      </w:r>
      <w:r w:rsidR="003D3BD8">
        <w:fldChar w:fldCharType="separate"/>
      </w:r>
      <w:r w:rsidR="00BF5F9E">
        <w:t>7</w:t>
      </w:r>
      <w:r w:rsidR="003D3BD8">
        <w:fldChar w:fldCharType="end"/>
      </w:r>
    </w:p>
    <w:p w14:paraId="7FDFBC64" w14:textId="43572357" w:rsidR="003D3BD8" w:rsidRDefault="003D3BD8">
      <w:pPr>
        <w:pStyle w:val="TOC1"/>
        <w:rPr>
          <w:rFonts w:asciiTheme="minorHAnsi" w:eastAsiaTheme="minorEastAsia" w:hAnsiTheme="minorHAnsi" w:cstheme="minorBidi"/>
          <w:b w:val="0"/>
          <w:color w:val="auto"/>
          <w:sz w:val="22"/>
          <w:szCs w:val="22"/>
          <w:lang w:eastAsia="en-AU"/>
        </w:rPr>
      </w:pPr>
      <w:r w:rsidRPr="00D71A0D">
        <w:t>2</w:t>
      </w:r>
      <w:r>
        <w:rPr>
          <w:rFonts w:asciiTheme="minorHAnsi" w:eastAsiaTheme="minorEastAsia" w:hAnsiTheme="minorHAnsi" w:cstheme="minorBidi"/>
          <w:b w:val="0"/>
          <w:color w:val="auto"/>
          <w:sz w:val="22"/>
          <w:szCs w:val="22"/>
          <w:lang w:eastAsia="en-AU"/>
        </w:rPr>
        <w:tab/>
      </w:r>
      <w:r w:rsidRPr="00D71A0D">
        <w:t>Environmental watering in the Lower Lachlan River system in 2018-19</w:t>
      </w:r>
      <w:r>
        <w:tab/>
      </w:r>
      <w:r>
        <w:fldChar w:fldCharType="begin"/>
      </w:r>
      <w:r>
        <w:instrText xml:space="preserve"> PAGEREF _Toc31807871 \h </w:instrText>
      </w:r>
      <w:r>
        <w:fldChar w:fldCharType="separate"/>
      </w:r>
      <w:r w:rsidR="00BF5F9E">
        <w:t>9</w:t>
      </w:r>
      <w:r>
        <w:fldChar w:fldCharType="end"/>
      </w:r>
    </w:p>
    <w:p w14:paraId="454B4CE0" w14:textId="1C05DE43" w:rsidR="003D3BD8" w:rsidRDefault="003D3BD8">
      <w:pPr>
        <w:pStyle w:val="TOC1"/>
        <w:rPr>
          <w:rFonts w:asciiTheme="minorHAnsi" w:eastAsiaTheme="minorEastAsia" w:hAnsiTheme="minorHAnsi" w:cstheme="minorBidi"/>
          <w:b w:val="0"/>
          <w:color w:val="auto"/>
          <w:sz w:val="22"/>
          <w:szCs w:val="22"/>
          <w:lang w:eastAsia="en-AU"/>
        </w:rPr>
      </w:pPr>
      <w:r w:rsidRPr="00D71A0D">
        <w:t>3</w:t>
      </w:r>
      <w:r>
        <w:rPr>
          <w:rFonts w:asciiTheme="minorHAnsi" w:eastAsiaTheme="minorEastAsia" w:hAnsiTheme="minorHAnsi" w:cstheme="minorBidi"/>
          <w:b w:val="0"/>
          <w:color w:val="auto"/>
          <w:sz w:val="22"/>
          <w:szCs w:val="22"/>
          <w:lang w:eastAsia="en-AU"/>
        </w:rPr>
        <w:tab/>
      </w:r>
      <w:r w:rsidRPr="00D71A0D">
        <w:t>Key outcomes from environmental water use</w:t>
      </w:r>
      <w:r>
        <w:tab/>
      </w:r>
      <w:r>
        <w:fldChar w:fldCharType="begin"/>
      </w:r>
      <w:r>
        <w:instrText xml:space="preserve"> PAGEREF _Toc31807872 \h </w:instrText>
      </w:r>
      <w:r>
        <w:fldChar w:fldCharType="separate"/>
      </w:r>
      <w:r w:rsidR="00BF5F9E">
        <w:t>12</w:t>
      </w:r>
      <w:r>
        <w:fldChar w:fldCharType="end"/>
      </w:r>
    </w:p>
    <w:p w14:paraId="74D113A6" w14:textId="4BA1D338" w:rsidR="003D3BD8" w:rsidRDefault="003D3BD8">
      <w:pPr>
        <w:pStyle w:val="TOC2"/>
        <w:tabs>
          <w:tab w:val="left" w:pos="720"/>
          <w:tab w:val="right" w:leader="dot" w:pos="10188"/>
        </w:tabs>
        <w:rPr>
          <w:rFonts w:asciiTheme="minorHAnsi" w:eastAsiaTheme="minorEastAsia" w:hAnsiTheme="minorHAnsi" w:cstheme="minorBidi"/>
          <w:noProof/>
          <w:lang w:eastAsia="en-AU"/>
        </w:rPr>
      </w:pPr>
      <w:r w:rsidRPr="00D71A0D">
        <w:rPr>
          <w:noProof/>
        </w:rPr>
        <w:t>3.1</w:t>
      </w:r>
      <w:r>
        <w:rPr>
          <w:rFonts w:asciiTheme="minorHAnsi" w:eastAsiaTheme="minorEastAsia" w:hAnsiTheme="minorHAnsi" w:cstheme="minorBidi"/>
          <w:noProof/>
          <w:lang w:eastAsia="en-AU"/>
        </w:rPr>
        <w:tab/>
      </w:r>
      <w:r w:rsidRPr="00D71A0D">
        <w:rPr>
          <w:noProof/>
        </w:rPr>
        <w:t xml:space="preserve">Supporting </w:t>
      </w:r>
      <w:r>
        <w:rPr>
          <w:noProof/>
        </w:rPr>
        <w:t>native fish</w:t>
      </w:r>
      <w:r w:rsidRPr="00D71A0D">
        <w:rPr>
          <w:noProof/>
        </w:rPr>
        <w:t xml:space="preserve"> recruitment</w:t>
      </w:r>
      <w:r>
        <w:rPr>
          <w:noProof/>
        </w:rPr>
        <w:tab/>
      </w:r>
      <w:r>
        <w:rPr>
          <w:noProof/>
        </w:rPr>
        <w:fldChar w:fldCharType="begin"/>
      </w:r>
      <w:r>
        <w:rPr>
          <w:noProof/>
        </w:rPr>
        <w:instrText xml:space="preserve"> PAGEREF _Toc31807873 \h </w:instrText>
      </w:r>
      <w:r>
        <w:rPr>
          <w:noProof/>
        </w:rPr>
      </w:r>
      <w:r>
        <w:rPr>
          <w:noProof/>
        </w:rPr>
        <w:fldChar w:fldCharType="separate"/>
      </w:r>
      <w:r w:rsidR="00BF5F9E">
        <w:rPr>
          <w:noProof/>
        </w:rPr>
        <w:t>12</w:t>
      </w:r>
      <w:r>
        <w:rPr>
          <w:noProof/>
        </w:rPr>
        <w:fldChar w:fldCharType="end"/>
      </w:r>
    </w:p>
    <w:p w14:paraId="13EBC530" w14:textId="5F07B28A" w:rsidR="003D3BD8" w:rsidRDefault="003D3BD8">
      <w:pPr>
        <w:pStyle w:val="TOC3"/>
        <w:tabs>
          <w:tab w:val="left" w:pos="960"/>
          <w:tab w:val="right" w:leader="dot" w:pos="10188"/>
        </w:tabs>
        <w:rPr>
          <w:rFonts w:asciiTheme="minorHAnsi" w:eastAsiaTheme="minorEastAsia" w:hAnsiTheme="minorHAnsi" w:cstheme="minorBidi"/>
          <w:i w:val="0"/>
          <w:noProof/>
          <w:lang w:eastAsia="en-AU"/>
        </w:rPr>
      </w:pPr>
      <w:r>
        <w:rPr>
          <w:noProof/>
        </w:rPr>
        <w:t>3.1.1</w:t>
      </w:r>
      <w:r>
        <w:rPr>
          <w:rFonts w:asciiTheme="minorHAnsi" w:eastAsiaTheme="minorEastAsia" w:hAnsiTheme="minorHAnsi" w:cstheme="minorBidi"/>
          <w:i w:val="0"/>
          <w:noProof/>
          <w:lang w:eastAsia="en-AU"/>
        </w:rPr>
        <w:tab/>
      </w:r>
      <w:r w:rsidRPr="00D71A0D">
        <w:rPr>
          <w:noProof/>
          <w:lang w:val="en-US"/>
        </w:rPr>
        <w:t xml:space="preserve">Stimulating in-stream </w:t>
      </w:r>
      <w:r>
        <w:rPr>
          <w:noProof/>
        </w:rPr>
        <w:t xml:space="preserve">production </w:t>
      </w:r>
      <w:r w:rsidRPr="00D71A0D">
        <w:rPr>
          <w:noProof/>
          <w:lang w:val="en-US"/>
        </w:rPr>
        <w:t>to</w:t>
      </w:r>
      <w:r>
        <w:rPr>
          <w:noProof/>
        </w:rPr>
        <w:t xml:space="preserve"> </w:t>
      </w:r>
      <w:r w:rsidRPr="00D71A0D">
        <w:rPr>
          <w:noProof/>
          <w:lang w:val="en-US"/>
        </w:rPr>
        <w:t xml:space="preserve">support </w:t>
      </w:r>
      <w:r>
        <w:rPr>
          <w:noProof/>
        </w:rPr>
        <w:t>larval fish</w:t>
      </w:r>
      <w:r>
        <w:rPr>
          <w:noProof/>
        </w:rPr>
        <w:tab/>
      </w:r>
      <w:r>
        <w:rPr>
          <w:noProof/>
        </w:rPr>
        <w:fldChar w:fldCharType="begin"/>
      </w:r>
      <w:r>
        <w:rPr>
          <w:noProof/>
        </w:rPr>
        <w:instrText xml:space="preserve"> PAGEREF _Toc31807874 \h </w:instrText>
      </w:r>
      <w:r>
        <w:rPr>
          <w:noProof/>
        </w:rPr>
      </w:r>
      <w:r>
        <w:rPr>
          <w:noProof/>
        </w:rPr>
        <w:fldChar w:fldCharType="separate"/>
      </w:r>
      <w:r w:rsidR="00BF5F9E">
        <w:rPr>
          <w:noProof/>
        </w:rPr>
        <w:t>12</w:t>
      </w:r>
      <w:r>
        <w:rPr>
          <w:noProof/>
        </w:rPr>
        <w:fldChar w:fldCharType="end"/>
      </w:r>
    </w:p>
    <w:p w14:paraId="56F87BE8" w14:textId="0BB659EC" w:rsidR="003D3BD8" w:rsidRDefault="003D3BD8">
      <w:pPr>
        <w:pStyle w:val="TOC3"/>
        <w:tabs>
          <w:tab w:val="left" w:pos="960"/>
          <w:tab w:val="right" w:leader="dot" w:pos="10188"/>
        </w:tabs>
        <w:rPr>
          <w:rFonts w:asciiTheme="minorHAnsi" w:eastAsiaTheme="minorEastAsia" w:hAnsiTheme="minorHAnsi" w:cstheme="minorBidi"/>
          <w:i w:val="0"/>
          <w:noProof/>
          <w:lang w:eastAsia="en-AU"/>
        </w:rPr>
      </w:pPr>
      <w:r>
        <w:rPr>
          <w:noProof/>
        </w:rPr>
        <w:t>3.1.2</w:t>
      </w:r>
      <w:r>
        <w:rPr>
          <w:rFonts w:asciiTheme="minorHAnsi" w:eastAsiaTheme="minorEastAsia" w:hAnsiTheme="minorHAnsi" w:cstheme="minorBidi"/>
          <w:i w:val="0"/>
          <w:noProof/>
          <w:lang w:eastAsia="en-AU"/>
        </w:rPr>
        <w:tab/>
      </w:r>
      <w:r>
        <w:rPr>
          <w:noProof/>
        </w:rPr>
        <w:t>Maintaining river levels</w:t>
      </w:r>
      <w:r w:rsidRPr="00D71A0D">
        <w:rPr>
          <w:noProof/>
          <w:lang w:val="en-US"/>
        </w:rPr>
        <w:t xml:space="preserve"> to support nesting fish</w:t>
      </w:r>
      <w:r>
        <w:rPr>
          <w:noProof/>
        </w:rPr>
        <w:tab/>
      </w:r>
      <w:r>
        <w:rPr>
          <w:noProof/>
        </w:rPr>
        <w:fldChar w:fldCharType="begin"/>
      </w:r>
      <w:r>
        <w:rPr>
          <w:noProof/>
        </w:rPr>
        <w:instrText xml:space="preserve"> PAGEREF _Toc31807875 \h </w:instrText>
      </w:r>
      <w:r>
        <w:rPr>
          <w:noProof/>
        </w:rPr>
      </w:r>
      <w:r>
        <w:rPr>
          <w:noProof/>
        </w:rPr>
        <w:fldChar w:fldCharType="separate"/>
      </w:r>
      <w:r w:rsidR="00BF5F9E">
        <w:rPr>
          <w:noProof/>
        </w:rPr>
        <w:t>16</w:t>
      </w:r>
      <w:r>
        <w:rPr>
          <w:noProof/>
        </w:rPr>
        <w:fldChar w:fldCharType="end"/>
      </w:r>
    </w:p>
    <w:p w14:paraId="15B65956" w14:textId="59141EB7" w:rsidR="003D3BD8" w:rsidRDefault="003D3BD8">
      <w:pPr>
        <w:pStyle w:val="TOC2"/>
        <w:tabs>
          <w:tab w:val="left" w:pos="720"/>
          <w:tab w:val="right" w:leader="dot" w:pos="10188"/>
        </w:tabs>
        <w:rPr>
          <w:rFonts w:asciiTheme="minorHAnsi" w:eastAsiaTheme="minorEastAsia" w:hAnsiTheme="minorHAnsi" w:cstheme="minorBidi"/>
          <w:noProof/>
          <w:lang w:eastAsia="en-AU"/>
        </w:rPr>
      </w:pPr>
      <w:r>
        <w:rPr>
          <w:noProof/>
        </w:rPr>
        <w:t>3.2</w:t>
      </w:r>
      <w:r>
        <w:rPr>
          <w:rFonts w:asciiTheme="minorHAnsi" w:eastAsiaTheme="minorEastAsia" w:hAnsiTheme="minorHAnsi" w:cstheme="minorBidi"/>
          <w:noProof/>
          <w:lang w:eastAsia="en-AU"/>
        </w:rPr>
        <w:tab/>
      </w:r>
      <w:r>
        <w:rPr>
          <w:noProof/>
        </w:rPr>
        <w:t>Providing aquatic habitat</w:t>
      </w:r>
      <w:r>
        <w:rPr>
          <w:noProof/>
        </w:rPr>
        <w:tab/>
      </w:r>
      <w:r>
        <w:rPr>
          <w:noProof/>
        </w:rPr>
        <w:fldChar w:fldCharType="begin"/>
      </w:r>
      <w:r>
        <w:rPr>
          <w:noProof/>
        </w:rPr>
        <w:instrText xml:space="preserve"> PAGEREF _Toc31807876 \h </w:instrText>
      </w:r>
      <w:r>
        <w:rPr>
          <w:noProof/>
        </w:rPr>
      </w:r>
      <w:r>
        <w:rPr>
          <w:noProof/>
        </w:rPr>
        <w:fldChar w:fldCharType="separate"/>
      </w:r>
      <w:r w:rsidR="00BF5F9E">
        <w:rPr>
          <w:noProof/>
        </w:rPr>
        <w:t>17</w:t>
      </w:r>
      <w:r>
        <w:rPr>
          <w:noProof/>
        </w:rPr>
        <w:fldChar w:fldCharType="end"/>
      </w:r>
    </w:p>
    <w:p w14:paraId="0F8DFADB" w14:textId="2362F12F" w:rsidR="003D3BD8" w:rsidRDefault="003D3BD8">
      <w:pPr>
        <w:pStyle w:val="TOC2"/>
        <w:tabs>
          <w:tab w:val="left" w:pos="720"/>
          <w:tab w:val="right" w:leader="dot" w:pos="10188"/>
        </w:tabs>
        <w:rPr>
          <w:rFonts w:asciiTheme="minorHAnsi" w:eastAsiaTheme="minorEastAsia" w:hAnsiTheme="minorHAnsi" w:cstheme="minorBidi"/>
          <w:noProof/>
          <w:lang w:eastAsia="en-AU"/>
        </w:rPr>
      </w:pPr>
      <w:r>
        <w:rPr>
          <w:noProof/>
        </w:rPr>
        <w:t>3.3</w:t>
      </w:r>
      <w:r>
        <w:rPr>
          <w:rFonts w:asciiTheme="minorHAnsi" w:eastAsiaTheme="minorEastAsia" w:hAnsiTheme="minorHAnsi" w:cstheme="minorBidi"/>
          <w:noProof/>
          <w:lang w:eastAsia="en-AU"/>
        </w:rPr>
        <w:tab/>
      </w:r>
      <w:r w:rsidRPr="00D71A0D">
        <w:rPr>
          <w:noProof/>
        </w:rPr>
        <w:t>Evaluation questions</w:t>
      </w:r>
      <w:r>
        <w:rPr>
          <w:noProof/>
        </w:rPr>
        <w:tab/>
      </w:r>
      <w:r>
        <w:rPr>
          <w:noProof/>
        </w:rPr>
        <w:fldChar w:fldCharType="begin"/>
      </w:r>
      <w:r>
        <w:rPr>
          <w:noProof/>
        </w:rPr>
        <w:instrText xml:space="preserve"> PAGEREF _Toc31807877 \h </w:instrText>
      </w:r>
      <w:r>
        <w:rPr>
          <w:noProof/>
        </w:rPr>
      </w:r>
      <w:r>
        <w:rPr>
          <w:noProof/>
        </w:rPr>
        <w:fldChar w:fldCharType="separate"/>
      </w:r>
      <w:r w:rsidR="00BF5F9E">
        <w:rPr>
          <w:noProof/>
        </w:rPr>
        <w:t>20</w:t>
      </w:r>
      <w:r>
        <w:rPr>
          <w:noProof/>
        </w:rPr>
        <w:fldChar w:fldCharType="end"/>
      </w:r>
    </w:p>
    <w:p w14:paraId="54DD6964" w14:textId="043DA4F7" w:rsidR="003D3BD8" w:rsidRDefault="003D3BD8">
      <w:pPr>
        <w:pStyle w:val="TOC1"/>
        <w:rPr>
          <w:rFonts w:asciiTheme="minorHAnsi" w:eastAsiaTheme="minorEastAsia" w:hAnsiTheme="minorHAnsi" w:cstheme="minorBidi"/>
          <w:b w:val="0"/>
          <w:color w:val="auto"/>
          <w:sz w:val="22"/>
          <w:szCs w:val="22"/>
          <w:lang w:eastAsia="en-AU"/>
        </w:rPr>
      </w:pPr>
      <w:r w:rsidRPr="00D71A0D">
        <w:t>4</w:t>
      </w:r>
      <w:r>
        <w:rPr>
          <w:rFonts w:asciiTheme="minorHAnsi" w:eastAsiaTheme="minorEastAsia" w:hAnsiTheme="minorHAnsi" w:cstheme="minorBidi"/>
          <w:b w:val="0"/>
          <w:color w:val="auto"/>
          <w:sz w:val="22"/>
          <w:szCs w:val="22"/>
          <w:lang w:eastAsia="en-AU"/>
        </w:rPr>
        <w:tab/>
      </w:r>
      <w:r w:rsidRPr="00D71A0D">
        <w:t>Implications for future management of environmental water</w:t>
      </w:r>
      <w:r>
        <w:tab/>
      </w:r>
      <w:r>
        <w:fldChar w:fldCharType="begin"/>
      </w:r>
      <w:r>
        <w:instrText xml:space="preserve"> PAGEREF _Toc31807878 \h </w:instrText>
      </w:r>
      <w:r>
        <w:fldChar w:fldCharType="separate"/>
      </w:r>
      <w:r w:rsidR="00BF5F9E">
        <w:t>24</w:t>
      </w:r>
      <w:r>
        <w:fldChar w:fldCharType="end"/>
      </w:r>
    </w:p>
    <w:p w14:paraId="4D210642" w14:textId="113231A2" w:rsidR="003D3BD8" w:rsidRDefault="003D3BD8">
      <w:pPr>
        <w:pStyle w:val="TOC2"/>
        <w:tabs>
          <w:tab w:val="left" w:pos="720"/>
          <w:tab w:val="right" w:leader="dot" w:pos="10188"/>
        </w:tabs>
        <w:rPr>
          <w:rFonts w:asciiTheme="minorHAnsi" w:eastAsiaTheme="minorEastAsia" w:hAnsiTheme="minorHAnsi" w:cstheme="minorBidi"/>
          <w:noProof/>
          <w:lang w:eastAsia="en-AU"/>
        </w:rPr>
      </w:pPr>
      <w:r>
        <w:rPr>
          <w:noProof/>
        </w:rPr>
        <w:t>4.1</w:t>
      </w:r>
      <w:r>
        <w:rPr>
          <w:rFonts w:asciiTheme="minorHAnsi" w:eastAsiaTheme="minorEastAsia" w:hAnsiTheme="minorHAnsi" w:cstheme="minorBidi"/>
          <w:noProof/>
          <w:lang w:eastAsia="en-AU"/>
        </w:rPr>
        <w:tab/>
      </w:r>
      <w:r w:rsidRPr="00D71A0D">
        <w:rPr>
          <w:noProof/>
        </w:rPr>
        <w:t>P</w:t>
      </w:r>
      <w:r>
        <w:rPr>
          <w:noProof/>
        </w:rPr>
        <w:t>riorities</w:t>
      </w:r>
      <w:r>
        <w:rPr>
          <w:noProof/>
        </w:rPr>
        <w:tab/>
      </w:r>
      <w:r>
        <w:rPr>
          <w:noProof/>
        </w:rPr>
        <w:fldChar w:fldCharType="begin"/>
      </w:r>
      <w:r>
        <w:rPr>
          <w:noProof/>
        </w:rPr>
        <w:instrText xml:space="preserve"> PAGEREF _Toc31807879 \h </w:instrText>
      </w:r>
      <w:r>
        <w:rPr>
          <w:noProof/>
        </w:rPr>
      </w:r>
      <w:r>
        <w:rPr>
          <w:noProof/>
        </w:rPr>
        <w:fldChar w:fldCharType="separate"/>
      </w:r>
      <w:r w:rsidR="00BF5F9E">
        <w:rPr>
          <w:noProof/>
        </w:rPr>
        <w:t>24</w:t>
      </w:r>
      <w:r>
        <w:rPr>
          <w:noProof/>
        </w:rPr>
        <w:fldChar w:fldCharType="end"/>
      </w:r>
    </w:p>
    <w:p w14:paraId="06F9DF28" w14:textId="14D49530" w:rsidR="003D3BD8" w:rsidRDefault="003D3BD8">
      <w:pPr>
        <w:pStyle w:val="TOC2"/>
        <w:tabs>
          <w:tab w:val="left" w:pos="720"/>
          <w:tab w:val="right" w:leader="dot" w:pos="10188"/>
        </w:tabs>
        <w:rPr>
          <w:rFonts w:asciiTheme="minorHAnsi" w:eastAsiaTheme="minorEastAsia" w:hAnsiTheme="minorHAnsi" w:cstheme="minorBidi"/>
          <w:noProof/>
          <w:lang w:eastAsia="en-AU"/>
        </w:rPr>
      </w:pPr>
      <w:r>
        <w:rPr>
          <w:noProof/>
        </w:rPr>
        <w:t>4.2</w:t>
      </w:r>
      <w:r>
        <w:rPr>
          <w:rFonts w:asciiTheme="minorHAnsi" w:eastAsiaTheme="minorEastAsia" w:hAnsiTheme="minorHAnsi" w:cstheme="minorBidi"/>
          <w:noProof/>
          <w:lang w:eastAsia="en-AU"/>
        </w:rPr>
        <w:tab/>
      </w:r>
      <w:r>
        <w:rPr>
          <w:noProof/>
        </w:rPr>
        <w:t>The design of watering actions</w:t>
      </w:r>
      <w:r>
        <w:rPr>
          <w:noProof/>
        </w:rPr>
        <w:tab/>
      </w:r>
      <w:r>
        <w:rPr>
          <w:noProof/>
        </w:rPr>
        <w:fldChar w:fldCharType="begin"/>
      </w:r>
      <w:r>
        <w:rPr>
          <w:noProof/>
        </w:rPr>
        <w:instrText xml:space="preserve"> PAGEREF _Toc31807880 \h </w:instrText>
      </w:r>
      <w:r>
        <w:rPr>
          <w:noProof/>
        </w:rPr>
      </w:r>
      <w:r>
        <w:rPr>
          <w:noProof/>
        </w:rPr>
        <w:fldChar w:fldCharType="separate"/>
      </w:r>
      <w:r w:rsidR="00BF5F9E">
        <w:rPr>
          <w:noProof/>
        </w:rPr>
        <w:t>24</w:t>
      </w:r>
      <w:r>
        <w:rPr>
          <w:noProof/>
        </w:rPr>
        <w:fldChar w:fldCharType="end"/>
      </w:r>
    </w:p>
    <w:p w14:paraId="3AF2B874" w14:textId="5D8D6F48" w:rsidR="003D3BD8" w:rsidRDefault="003D3BD8">
      <w:pPr>
        <w:pStyle w:val="TOC2"/>
        <w:tabs>
          <w:tab w:val="left" w:pos="720"/>
          <w:tab w:val="right" w:leader="dot" w:pos="10188"/>
        </w:tabs>
        <w:rPr>
          <w:rFonts w:asciiTheme="minorHAnsi" w:eastAsiaTheme="minorEastAsia" w:hAnsiTheme="minorHAnsi" w:cstheme="minorBidi"/>
          <w:noProof/>
          <w:lang w:eastAsia="en-AU"/>
        </w:rPr>
      </w:pPr>
      <w:r>
        <w:rPr>
          <w:noProof/>
        </w:rPr>
        <w:t>4.3</w:t>
      </w:r>
      <w:r>
        <w:rPr>
          <w:rFonts w:asciiTheme="minorHAnsi" w:eastAsiaTheme="minorEastAsia" w:hAnsiTheme="minorHAnsi" w:cstheme="minorBidi"/>
          <w:noProof/>
          <w:lang w:eastAsia="en-AU"/>
        </w:rPr>
        <w:tab/>
      </w:r>
      <w:r w:rsidRPr="00D71A0D">
        <w:rPr>
          <w:noProof/>
        </w:rPr>
        <w:t>Accounting for the use of</w:t>
      </w:r>
      <w:r>
        <w:rPr>
          <w:noProof/>
        </w:rPr>
        <w:t xml:space="preserve"> environmental water</w:t>
      </w:r>
      <w:r>
        <w:rPr>
          <w:noProof/>
        </w:rPr>
        <w:tab/>
      </w:r>
      <w:r>
        <w:rPr>
          <w:noProof/>
        </w:rPr>
        <w:fldChar w:fldCharType="begin"/>
      </w:r>
      <w:r>
        <w:rPr>
          <w:noProof/>
        </w:rPr>
        <w:instrText xml:space="preserve"> PAGEREF _Toc31807881 \h </w:instrText>
      </w:r>
      <w:r>
        <w:rPr>
          <w:noProof/>
        </w:rPr>
      </w:r>
      <w:r>
        <w:rPr>
          <w:noProof/>
        </w:rPr>
        <w:fldChar w:fldCharType="separate"/>
      </w:r>
      <w:r w:rsidR="00BF5F9E">
        <w:rPr>
          <w:noProof/>
        </w:rPr>
        <w:t>26</w:t>
      </w:r>
      <w:r>
        <w:rPr>
          <w:noProof/>
        </w:rPr>
        <w:fldChar w:fldCharType="end"/>
      </w:r>
    </w:p>
    <w:p w14:paraId="0C9B1974" w14:textId="26E8D011" w:rsidR="003D3BD8" w:rsidRDefault="003D3BD8">
      <w:pPr>
        <w:pStyle w:val="TOC2"/>
        <w:tabs>
          <w:tab w:val="left" w:pos="720"/>
          <w:tab w:val="right" w:leader="dot" w:pos="10188"/>
        </w:tabs>
        <w:rPr>
          <w:rFonts w:asciiTheme="minorHAnsi" w:eastAsiaTheme="minorEastAsia" w:hAnsiTheme="minorHAnsi" w:cstheme="minorBidi"/>
          <w:noProof/>
          <w:lang w:eastAsia="en-AU"/>
        </w:rPr>
      </w:pPr>
      <w:r>
        <w:rPr>
          <w:noProof/>
        </w:rPr>
        <w:t>4.4</w:t>
      </w:r>
      <w:r>
        <w:rPr>
          <w:rFonts w:asciiTheme="minorHAnsi" w:eastAsiaTheme="minorEastAsia" w:hAnsiTheme="minorHAnsi" w:cstheme="minorBidi"/>
          <w:noProof/>
          <w:lang w:eastAsia="en-AU"/>
        </w:rPr>
        <w:tab/>
      </w:r>
      <w:r>
        <w:rPr>
          <w:noProof/>
        </w:rPr>
        <w:t>Informing future monitoring</w:t>
      </w:r>
      <w:r>
        <w:rPr>
          <w:noProof/>
        </w:rPr>
        <w:tab/>
      </w:r>
      <w:r>
        <w:rPr>
          <w:noProof/>
        </w:rPr>
        <w:fldChar w:fldCharType="begin"/>
      </w:r>
      <w:r>
        <w:rPr>
          <w:noProof/>
        </w:rPr>
        <w:instrText xml:space="preserve"> PAGEREF _Toc31807882 \h </w:instrText>
      </w:r>
      <w:r>
        <w:rPr>
          <w:noProof/>
        </w:rPr>
      </w:r>
      <w:r>
        <w:rPr>
          <w:noProof/>
        </w:rPr>
        <w:fldChar w:fldCharType="separate"/>
      </w:r>
      <w:r w:rsidR="00BF5F9E">
        <w:rPr>
          <w:noProof/>
        </w:rPr>
        <w:t>26</w:t>
      </w:r>
      <w:r>
        <w:rPr>
          <w:noProof/>
        </w:rPr>
        <w:fldChar w:fldCharType="end"/>
      </w:r>
    </w:p>
    <w:p w14:paraId="352C2C6A" w14:textId="54562975" w:rsidR="003D3BD8" w:rsidRDefault="003D3BD8">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References</w:t>
      </w:r>
      <w:r>
        <w:tab/>
      </w:r>
      <w:r>
        <w:fldChar w:fldCharType="begin"/>
      </w:r>
      <w:r>
        <w:instrText xml:space="preserve"> PAGEREF _Toc31807883 \h </w:instrText>
      </w:r>
      <w:r>
        <w:fldChar w:fldCharType="separate"/>
      </w:r>
      <w:r w:rsidR="00BF5F9E">
        <w:t>28</w:t>
      </w:r>
      <w:r>
        <w:fldChar w:fldCharType="end"/>
      </w:r>
    </w:p>
    <w:p w14:paraId="4A6DA429" w14:textId="7AB0BDF7" w:rsidR="00F34FBE" w:rsidRPr="00F34FBE" w:rsidRDefault="005F7471" w:rsidP="00F34FBE">
      <w:pPr>
        <w:pStyle w:val="TOC9"/>
      </w:pPr>
      <w:r>
        <w:rPr>
          <w:b/>
          <w:noProof/>
          <w:color w:val="009EDD"/>
          <w:sz w:val="24"/>
          <w:szCs w:val="24"/>
        </w:rPr>
        <w:fldChar w:fldCharType="end"/>
      </w:r>
    </w:p>
    <w:p w14:paraId="6B3F8F82" w14:textId="77777777" w:rsidR="0074605D" w:rsidRPr="000D31F3" w:rsidRDefault="00E74AF0" w:rsidP="00111E52">
      <w:pPr>
        <w:pStyle w:val="Default"/>
        <w:outlineLvl w:val="0"/>
        <w:rPr>
          <w:b/>
          <w:bCs/>
          <w:color w:val="76923C"/>
          <w:sz w:val="32"/>
          <w:szCs w:val="32"/>
        </w:rPr>
      </w:pPr>
      <w:bookmarkStart w:id="6" w:name="_Toc417653090"/>
      <w:bookmarkStart w:id="7" w:name="_Toc417653241"/>
      <w:bookmarkStart w:id="8" w:name="_Toc419888421"/>
      <w:bookmarkStart w:id="9" w:name="_Toc417379725"/>
      <w:r>
        <w:rPr>
          <w:b/>
          <w:bCs/>
          <w:color w:val="76923C"/>
          <w:sz w:val="32"/>
          <w:szCs w:val="32"/>
        </w:rPr>
        <w:br w:type="page"/>
      </w:r>
      <w:r w:rsidR="00111E52" w:rsidRPr="000D31F3">
        <w:rPr>
          <w:b/>
          <w:bCs/>
          <w:color w:val="76923C"/>
          <w:sz w:val="32"/>
          <w:szCs w:val="32"/>
        </w:rPr>
        <w:t xml:space="preserve">LIST OF </w:t>
      </w:r>
      <w:r w:rsidR="00F62FB7" w:rsidRPr="000D31F3">
        <w:rPr>
          <w:b/>
          <w:bCs/>
          <w:color w:val="76923C"/>
          <w:sz w:val="32"/>
          <w:szCs w:val="32"/>
        </w:rPr>
        <w:t>FIGURES</w:t>
      </w:r>
      <w:bookmarkEnd w:id="6"/>
      <w:bookmarkEnd w:id="7"/>
      <w:bookmarkEnd w:id="8"/>
    </w:p>
    <w:p w14:paraId="50336663" w14:textId="32845609" w:rsidR="003D3BD8" w:rsidRDefault="00885DB8">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"Figure" </w:instrText>
      </w:r>
      <w:r>
        <w:fldChar w:fldCharType="separate"/>
      </w:r>
      <w:hyperlink w:anchor="_Toc31807860" w:history="1">
        <w:r w:rsidR="003D3BD8" w:rsidRPr="00090238">
          <w:rPr>
            <w:rStyle w:val="Hyperlink"/>
            <w:noProof/>
          </w:rPr>
          <w:t>Figure 1. The Lachlan river system showing the monitoring zones for the 2018-19 LTIM program.</w:t>
        </w:r>
        <w:r w:rsidR="003D3BD8">
          <w:rPr>
            <w:noProof/>
            <w:webHidden/>
          </w:rPr>
          <w:tab/>
        </w:r>
        <w:r w:rsidR="003D3BD8">
          <w:rPr>
            <w:noProof/>
            <w:webHidden/>
          </w:rPr>
          <w:fldChar w:fldCharType="begin"/>
        </w:r>
        <w:r w:rsidR="003D3BD8">
          <w:rPr>
            <w:noProof/>
            <w:webHidden/>
          </w:rPr>
          <w:instrText xml:space="preserve"> PAGEREF _Toc31807860 \h </w:instrText>
        </w:r>
        <w:r w:rsidR="003D3BD8">
          <w:rPr>
            <w:noProof/>
            <w:webHidden/>
          </w:rPr>
        </w:r>
        <w:r w:rsidR="003D3BD8">
          <w:rPr>
            <w:noProof/>
            <w:webHidden/>
          </w:rPr>
          <w:fldChar w:fldCharType="separate"/>
        </w:r>
        <w:r w:rsidR="00BF5F9E">
          <w:rPr>
            <w:noProof/>
            <w:webHidden/>
          </w:rPr>
          <w:t>7</w:t>
        </w:r>
        <w:r w:rsidR="003D3BD8">
          <w:rPr>
            <w:noProof/>
            <w:webHidden/>
          </w:rPr>
          <w:fldChar w:fldCharType="end"/>
        </w:r>
      </w:hyperlink>
    </w:p>
    <w:p w14:paraId="5EEBCFEF" w14:textId="13592387" w:rsidR="003D3BD8" w:rsidRDefault="00FA4FF0">
      <w:pPr>
        <w:pStyle w:val="TableofFigures"/>
        <w:tabs>
          <w:tab w:val="right" w:leader="dot" w:pos="10188"/>
        </w:tabs>
        <w:rPr>
          <w:rFonts w:asciiTheme="minorHAnsi" w:eastAsiaTheme="minorEastAsia" w:hAnsiTheme="minorHAnsi" w:cstheme="minorBidi"/>
          <w:noProof/>
          <w:sz w:val="22"/>
          <w:szCs w:val="22"/>
          <w:lang w:eastAsia="en-AU"/>
        </w:rPr>
      </w:pPr>
      <w:hyperlink w:anchor="_Toc31807861" w:history="1">
        <w:r w:rsidR="003D3BD8" w:rsidRPr="00090238">
          <w:rPr>
            <w:rStyle w:val="Hyperlink"/>
            <w:noProof/>
          </w:rPr>
          <w:t>Figure 2. Flow in the Mid Lachlan at Condobolin (bottom) showing the delivery of Commonwealth environmental water (green) and the response of Gross Primary Productivity (GPP – top). Water temperatures at the monitoring site are shown as the red line in the upper figure.</w:t>
        </w:r>
        <w:r w:rsidR="003D3BD8">
          <w:rPr>
            <w:noProof/>
            <w:webHidden/>
          </w:rPr>
          <w:tab/>
        </w:r>
        <w:r w:rsidR="003D3BD8">
          <w:rPr>
            <w:noProof/>
            <w:webHidden/>
          </w:rPr>
          <w:fldChar w:fldCharType="begin"/>
        </w:r>
        <w:r w:rsidR="003D3BD8">
          <w:rPr>
            <w:noProof/>
            <w:webHidden/>
          </w:rPr>
          <w:instrText xml:space="preserve"> PAGEREF _Toc31807861 \h </w:instrText>
        </w:r>
        <w:r w:rsidR="003D3BD8">
          <w:rPr>
            <w:noProof/>
            <w:webHidden/>
          </w:rPr>
        </w:r>
        <w:r w:rsidR="003D3BD8">
          <w:rPr>
            <w:noProof/>
            <w:webHidden/>
          </w:rPr>
          <w:fldChar w:fldCharType="separate"/>
        </w:r>
        <w:r w:rsidR="00BF5F9E">
          <w:rPr>
            <w:noProof/>
            <w:webHidden/>
          </w:rPr>
          <w:t>13</w:t>
        </w:r>
        <w:r w:rsidR="003D3BD8">
          <w:rPr>
            <w:noProof/>
            <w:webHidden/>
          </w:rPr>
          <w:fldChar w:fldCharType="end"/>
        </w:r>
      </w:hyperlink>
    </w:p>
    <w:p w14:paraId="1794FA37" w14:textId="75CE9607" w:rsidR="003D3BD8" w:rsidRDefault="00FA4FF0">
      <w:pPr>
        <w:pStyle w:val="TableofFigures"/>
        <w:tabs>
          <w:tab w:val="right" w:leader="dot" w:pos="10188"/>
        </w:tabs>
        <w:rPr>
          <w:rFonts w:asciiTheme="minorHAnsi" w:eastAsiaTheme="minorEastAsia" w:hAnsiTheme="minorHAnsi" w:cstheme="minorBidi"/>
          <w:noProof/>
          <w:sz w:val="22"/>
          <w:szCs w:val="22"/>
          <w:lang w:eastAsia="en-AU"/>
        </w:rPr>
      </w:pPr>
      <w:hyperlink w:anchor="_Toc31807862" w:history="1">
        <w:r w:rsidR="003D3BD8" w:rsidRPr="00090238">
          <w:rPr>
            <w:rStyle w:val="Hyperlink"/>
            <w:noProof/>
          </w:rPr>
          <w:t>Figure 3. Estimated water level at Forbes (Iron Bridge) for the period 1 July 2018 to 30 June 2019 showing Watering Actions 1 and 2 and estimated spawning dates for Murray cod (orange) and three small bodied native fish (yellow).</w:t>
        </w:r>
        <w:r w:rsidR="003D3BD8">
          <w:rPr>
            <w:noProof/>
            <w:webHidden/>
          </w:rPr>
          <w:tab/>
        </w:r>
        <w:r w:rsidR="003D3BD8">
          <w:rPr>
            <w:noProof/>
            <w:webHidden/>
          </w:rPr>
          <w:fldChar w:fldCharType="begin"/>
        </w:r>
        <w:r w:rsidR="003D3BD8">
          <w:rPr>
            <w:noProof/>
            <w:webHidden/>
          </w:rPr>
          <w:instrText xml:space="preserve"> PAGEREF _Toc31807862 \h </w:instrText>
        </w:r>
        <w:r w:rsidR="003D3BD8">
          <w:rPr>
            <w:noProof/>
            <w:webHidden/>
          </w:rPr>
        </w:r>
        <w:r w:rsidR="003D3BD8">
          <w:rPr>
            <w:noProof/>
            <w:webHidden/>
          </w:rPr>
          <w:fldChar w:fldCharType="separate"/>
        </w:r>
        <w:r w:rsidR="00BF5F9E">
          <w:rPr>
            <w:noProof/>
            <w:webHidden/>
          </w:rPr>
          <w:t>14</w:t>
        </w:r>
        <w:r w:rsidR="003D3BD8">
          <w:rPr>
            <w:noProof/>
            <w:webHidden/>
          </w:rPr>
          <w:fldChar w:fldCharType="end"/>
        </w:r>
      </w:hyperlink>
    </w:p>
    <w:p w14:paraId="494FC328" w14:textId="74032770" w:rsidR="003D3BD8" w:rsidRDefault="00FA4FF0">
      <w:pPr>
        <w:pStyle w:val="TableofFigures"/>
        <w:tabs>
          <w:tab w:val="right" w:leader="dot" w:pos="10188"/>
        </w:tabs>
        <w:rPr>
          <w:rFonts w:asciiTheme="minorHAnsi" w:eastAsiaTheme="minorEastAsia" w:hAnsiTheme="minorHAnsi" w:cstheme="minorBidi"/>
          <w:noProof/>
          <w:sz w:val="22"/>
          <w:szCs w:val="22"/>
          <w:lang w:eastAsia="en-AU"/>
        </w:rPr>
      </w:pPr>
      <w:hyperlink w:anchor="_Toc31807863" w:history="1">
        <w:r w:rsidR="003D3BD8" w:rsidRPr="00090238">
          <w:rPr>
            <w:rStyle w:val="Hyperlink"/>
            <w:noProof/>
          </w:rPr>
          <w:t>Figure 4. Flow in the Lower Lachlan at Whealbah (bottom) showing the estimated delivery of Commonwealth environmental water (green) and the response of Gross Primary Productivity (GPP – top). Water temperatures at the monitoring site are shown as the red line in the upper figure.</w:t>
        </w:r>
        <w:r w:rsidR="003D3BD8">
          <w:rPr>
            <w:noProof/>
            <w:webHidden/>
          </w:rPr>
          <w:tab/>
        </w:r>
        <w:r w:rsidR="003D3BD8">
          <w:rPr>
            <w:noProof/>
            <w:webHidden/>
          </w:rPr>
          <w:fldChar w:fldCharType="begin"/>
        </w:r>
        <w:r w:rsidR="003D3BD8">
          <w:rPr>
            <w:noProof/>
            <w:webHidden/>
          </w:rPr>
          <w:instrText xml:space="preserve"> PAGEREF _Toc31807863 \h </w:instrText>
        </w:r>
        <w:r w:rsidR="003D3BD8">
          <w:rPr>
            <w:noProof/>
            <w:webHidden/>
          </w:rPr>
        </w:r>
        <w:r w:rsidR="003D3BD8">
          <w:rPr>
            <w:noProof/>
            <w:webHidden/>
          </w:rPr>
          <w:fldChar w:fldCharType="separate"/>
        </w:r>
        <w:r w:rsidR="00BF5F9E">
          <w:rPr>
            <w:noProof/>
            <w:webHidden/>
          </w:rPr>
          <w:t>15</w:t>
        </w:r>
        <w:r w:rsidR="003D3BD8">
          <w:rPr>
            <w:noProof/>
            <w:webHidden/>
          </w:rPr>
          <w:fldChar w:fldCharType="end"/>
        </w:r>
      </w:hyperlink>
    </w:p>
    <w:p w14:paraId="13FEB1B2" w14:textId="61857FB6" w:rsidR="003D3BD8" w:rsidRDefault="00FA4FF0">
      <w:pPr>
        <w:pStyle w:val="TableofFigures"/>
        <w:tabs>
          <w:tab w:val="right" w:leader="dot" w:pos="10188"/>
        </w:tabs>
        <w:rPr>
          <w:rFonts w:asciiTheme="minorHAnsi" w:eastAsiaTheme="minorEastAsia" w:hAnsiTheme="minorHAnsi" w:cstheme="minorBidi"/>
          <w:noProof/>
          <w:sz w:val="22"/>
          <w:szCs w:val="22"/>
          <w:lang w:eastAsia="en-AU"/>
        </w:rPr>
      </w:pPr>
      <w:hyperlink w:anchor="_Toc31807864" w:history="1">
        <w:r w:rsidR="003D3BD8" w:rsidRPr="00090238">
          <w:rPr>
            <w:rStyle w:val="Hyperlink"/>
            <w:noProof/>
          </w:rPr>
          <w:t>Figure 5. Water level at Hillston Weir for the period 1 July 2018 to 30 June 2019 showing Watering Actions 1 and 2 and estimated spawning dates for Murray cod (orange) and three small bodied native fish (yellow).</w:t>
        </w:r>
        <w:r w:rsidR="003D3BD8">
          <w:rPr>
            <w:noProof/>
            <w:webHidden/>
          </w:rPr>
          <w:tab/>
        </w:r>
        <w:r w:rsidR="003D3BD8">
          <w:rPr>
            <w:noProof/>
            <w:webHidden/>
          </w:rPr>
          <w:fldChar w:fldCharType="begin"/>
        </w:r>
        <w:r w:rsidR="003D3BD8">
          <w:rPr>
            <w:noProof/>
            <w:webHidden/>
          </w:rPr>
          <w:instrText xml:space="preserve"> PAGEREF _Toc31807864 \h </w:instrText>
        </w:r>
        <w:r w:rsidR="003D3BD8">
          <w:rPr>
            <w:noProof/>
            <w:webHidden/>
          </w:rPr>
        </w:r>
        <w:r w:rsidR="003D3BD8">
          <w:rPr>
            <w:noProof/>
            <w:webHidden/>
          </w:rPr>
          <w:fldChar w:fldCharType="separate"/>
        </w:r>
        <w:r w:rsidR="00BF5F9E">
          <w:rPr>
            <w:noProof/>
            <w:webHidden/>
          </w:rPr>
          <w:t>16</w:t>
        </w:r>
        <w:r w:rsidR="003D3BD8">
          <w:rPr>
            <w:noProof/>
            <w:webHidden/>
          </w:rPr>
          <w:fldChar w:fldCharType="end"/>
        </w:r>
      </w:hyperlink>
    </w:p>
    <w:p w14:paraId="2CF3BD2D" w14:textId="52C0F6D5" w:rsidR="003D3BD8" w:rsidRDefault="00FA4FF0">
      <w:pPr>
        <w:pStyle w:val="TableofFigures"/>
        <w:tabs>
          <w:tab w:val="right" w:leader="dot" w:pos="10188"/>
        </w:tabs>
        <w:rPr>
          <w:rFonts w:asciiTheme="minorHAnsi" w:eastAsiaTheme="minorEastAsia" w:hAnsiTheme="minorHAnsi" w:cstheme="minorBidi"/>
          <w:noProof/>
          <w:sz w:val="22"/>
          <w:szCs w:val="22"/>
          <w:lang w:eastAsia="en-AU"/>
        </w:rPr>
      </w:pPr>
      <w:hyperlink w:anchor="_Toc31807865" w:history="1">
        <w:r w:rsidR="003D3BD8" w:rsidRPr="00090238">
          <w:rPr>
            <w:rStyle w:val="Hyperlink"/>
            <w:noProof/>
          </w:rPr>
          <w:t>Figure 6. Sentinel imagery from the Great Cumbung Swamp as the autumn/ winter pulse arrived (30</w:t>
        </w:r>
        <w:r w:rsidR="003D3BD8" w:rsidRPr="00090238">
          <w:rPr>
            <w:rStyle w:val="Hyperlink"/>
            <w:noProof/>
            <w:vertAlign w:val="superscript"/>
          </w:rPr>
          <w:t>th</w:t>
        </w:r>
        <w:r w:rsidR="003D3BD8" w:rsidRPr="00090238">
          <w:rPr>
            <w:rStyle w:val="Hyperlink"/>
            <w:noProof/>
          </w:rPr>
          <w:t xml:space="preserve"> June 2019, upper image), at maximum extent of inundation (10</w:t>
        </w:r>
        <w:r w:rsidR="003D3BD8" w:rsidRPr="00090238">
          <w:rPr>
            <w:rStyle w:val="Hyperlink"/>
            <w:noProof/>
            <w:vertAlign w:val="superscript"/>
          </w:rPr>
          <w:t>th</w:t>
        </w:r>
        <w:r w:rsidR="003D3BD8" w:rsidRPr="00090238">
          <w:rPr>
            <w:rStyle w:val="Hyperlink"/>
            <w:noProof/>
          </w:rPr>
          <w:t xml:space="preserve"> July 2019, middle image) and once the water had receded (17</w:t>
        </w:r>
        <w:r w:rsidR="003D3BD8" w:rsidRPr="00090238">
          <w:rPr>
            <w:rStyle w:val="Hyperlink"/>
            <w:noProof/>
            <w:vertAlign w:val="superscript"/>
          </w:rPr>
          <w:t>th</w:t>
        </w:r>
        <w:r w:rsidR="003D3BD8" w:rsidRPr="00090238">
          <w:rPr>
            <w:rStyle w:val="Hyperlink"/>
            <w:noProof/>
          </w:rPr>
          <w:t xml:space="preserve"> August 2019, lower image).</w:t>
        </w:r>
        <w:r w:rsidR="003D3BD8">
          <w:rPr>
            <w:noProof/>
            <w:webHidden/>
          </w:rPr>
          <w:tab/>
        </w:r>
        <w:r w:rsidR="003D3BD8">
          <w:rPr>
            <w:noProof/>
            <w:webHidden/>
          </w:rPr>
          <w:fldChar w:fldCharType="begin"/>
        </w:r>
        <w:r w:rsidR="003D3BD8">
          <w:rPr>
            <w:noProof/>
            <w:webHidden/>
          </w:rPr>
          <w:instrText xml:space="preserve"> PAGEREF _Toc31807865 \h </w:instrText>
        </w:r>
        <w:r w:rsidR="003D3BD8">
          <w:rPr>
            <w:noProof/>
            <w:webHidden/>
          </w:rPr>
        </w:r>
        <w:r w:rsidR="003D3BD8">
          <w:rPr>
            <w:noProof/>
            <w:webHidden/>
          </w:rPr>
          <w:fldChar w:fldCharType="separate"/>
        </w:r>
        <w:r w:rsidR="00BF5F9E">
          <w:rPr>
            <w:noProof/>
            <w:webHidden/>
          </w:rPr>
          <w:t>19</w:t>
        </w:r>
        <w:r w:rsidR="003D3BD8">
          <w:rPr>
            <w:noProof/>
            <w:webHidden/>
          </w:rPr>
          <w:fldChar w:fldCharType="end"/>
        </w:r>
      </w:hyperlink>
    </w:p>
    <w:p w14:paraId="6A0706B5" w14:textId="1DAD3414" w:rsidR="0074605D" w:rsidRDefault="00885DB8" w:rsidP="0074605D">
      <w:r>
        <w:fldChar w:fldCharType="end"/>
      </w:r>
    </w:p>
    <w:p w14:paraId="2A992C77" w14:textId="77777777" w:rsidR="0074605D" w:rsidRPr="000D31F3" w:rsidRDefault="00111E52" w:rsidP="00111E52">
      <w:pPr>
        <w:pStyle w:val="Default"/>
        <w:outlineLvl w:val="0"/>
        <w:rPr>
          <w:b/>
          <w:bCs/>
          <w:color w:val="76923C"/>
          <w:sz w:val="32"/>
          <w:szCs w:val="32"/>
        </w:rPr>
      </w:pPr>
      <w:bookmarkStart w:id="10" w:name="_Toc417653091"/>
      <w:bookmarkStart w:id="11" w:name="_Toc417653242"/>
      <w:bookmarkStart w:id="12" w:name="_Toc419888422"/>
      <w:r w:rsidRPr="000D31F3">
        <w:rPr>
          <w:b/>
          <w:bCs/>
          <w:color w:val="76923C"/>
          <w:sz w:val="32"/>
          <w:szCs w:val="32"/>
        </w:rPr>
        <w:t xml:space="preserve">LIST OF </w:t>
      </w:r>
      <w:r w:rsidR="007B29D5" w:rsidRPr="000D31F3">
        <w:rPr>
          <w:b/>
          <w:bCs/>
          <w:color w:val="76923C"/>
          <w:sz w:val="32"/>
          <w:szCs w:val="32"/>
        </w:rPr>
        <w:t>TABLES</w:t>
      </w:r>
      <w:bookmarkEnd w:id="10"/>
      <w:bookmarkEnd w:id="11"/>
      <w:bookmarkEnd w:id="12"/>
    </w:p>
    <w:p w14:paraId="6C5B2DCF" w14:textId="1C002720" w:rsidR="003D3BD8" w:rsidRDefault="004F7AB5">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31807866" w:history="1">
        <w:r w:rsidR="003D3BD8" w:rsidRPr="004F0FAC">
          <w:rPr>
            <w:rStyle w:val="Hyperlink"/>
            <w:noProof/>
          </w:rPr>
          <w:t>Table 1. The 2018-19 Commonwealth environmental watering actions.</w:t>
        </w:r>
        <w:r w:rsidR="003D3BD8">
          <w:rPr>
            <w:noProof/>
            <w:webHidden/>
          </w:rPr>
          <w:tab/>
        </w:r>
        <w:r w:rsidR="003D3BD8">
          <w:rPr>
            <w:noProof/>
            <w:webHidden/>
          </w:rPr>
          <w:fldChar w:fldCharType="begin"/>
        </w:r>
        <w:r w:rsidR="003D3BD8">
          <w:rPr>
            <w:noProof/>
            <w:webHidden/>
          </w:rPr>
          <w:instrText xml:space="preserve"> PAGEREF _Toc31807866 \h </w:instrText>
        </w:r>
        <w:r w:rsidR="003D3BD8">
          <w:rPr>
            <w:noProof/>
            <w:webHidden/>
          </w:rPr>
        </w:r>
        <w:r w:rsidR="003D3BD8">
          <w:rPr>
            <w:noProof/>
            <w:webHidden/>
          </w:rPr>
          <w:fldChar w:fldCharType="separate"/>
        </w:r>
        <w:r w:rsidR="00BF5F9E">
          <w:rPr>
            <w:noProof/>
            <w:webHidden/>
          </w:rPr>
          <w:t>10</w:t>
        </w:r>
        <w:r w:rsidR="003D3BD8">
          <w:rPr>
            <w:noProof/>
            <w:webHidden/>
          </w:rPr>
          <w:fldChar w:fldCharType="end"/>
        </w:r>
      </w:hyperlink>
    </w:p>
    <w:p w14:paraId="00F94D06" w14:textId="3E23771B" w:rsidR="003D3BD8" w:rsidRDefault="00FA4FF0">
      <w:pPr>
        <w:pStyle w:val="TableofFigures"/>
        <w:tabs>
          <w:tab w:val="right" w:leader="dot" w:pos="10188"/>
        </w:tabs>
        <w:rPr>
          <w:rFonts w:asciiTheme="minorHAnsi" w:eastAsiaTheme="minorEastAsia" w:hAnsiTheme="minorHAnsi" w:cstheme="minorBidi"/>
          <w:noProof/>
          <w:sz w:val="22"/>
          <w:szCs w:val="22"/>
          <w:lang w:eastAsia="en-AU"/>
        </w:rPr>
      </w:pPr>
      <w:hyperlink w:anchor="_Toc31807867" w:history="1">
        <w:r w:rsidR="003D3BD8" w:rsidRPr="004F0FAC">
          <w:rPr>
            <w:rStyle w:val="Hyperlink"/>
            <w:noProof/>
          </w:rPr>
          <w:t>Table 2. E</w:t>
        </w:r>
        <w:r w:rsidR="003D3BD8" w:rsidRPr="004F0FAC">
          <w:rPr>
            <w:rStyle w:val="Hyperlink"/>
            <w:noProof/>
            <w:lang w:val="en-GB"/>
          </w:rPr>
          <w:t>valuation questions and responses for the Mid and Lower Lachlan river system Selected Area.</w:t>
        </w:r>
        <w:r w:rsidR="003D3BD8">
          <w:rPr>
            <w:noProof/>
            <w:webHidden/>
          </w:rPr>
          <w:tab/>
        </w:r>
        <w:r w:rsidR="003D3BD8">
          <w:rPr>
            <w:noProof/>
            <w:webHidden/>
          </w:rPr>
          <w:fldChar w:fldCharType="begin"/>
        </w:r>
        <w:r w:rsidR="003D3BD8">
          <w:rPr>
            <w:noProof/>
            <w:webHidden/>
          </w:rPr>
          <w:instrText xml:space="preserve"> PAGEREF _Toc31807867 \h </w:instrText>
        </w:r>
        <w:r w:rsidR="003D3BD8">
          <w:rPr>
            <w:noProof/>
            <w:webHidden/>
          </w:rPr>
        </w:r>
        <w:r w:rsidR="003D3BD8">
          <w:rPr>
            <w:noProof/>
            <w:webHidden/>
          </w:rPr>
          <w:fldChar w:fldCharType="separate"/>
        </w:r>
        <w:r w:rsidR="00BF5F9E">
          <w:rPr>
            <w:noProof/>
            <w:webHidden/>
          </w:rPr>
          <w:t>20</w:t>
        </w:r>
        <w:r w:rsidR="003D3BD8">
          <w:rPr>
            <w:noProof/>
            <w:webHidden/>
          </w:rPr>
          <w:fldChar w:fldCharType="end"/>
        </w:r>
      </w:hyperlink>
    </w:p>
    <w:p w14:paraId="6AC21EBF" w14:textId="770C852A" w:rsidR="00F62FB7" w:rsidRDefault="004F7AB5">
      <w:pPr>
        <w:spacing w:before="0" w:after="0"/>
      </w:pPr>
      <w:r>
        <w:fldChar w:fldCharType="end"/>
      </w:r>
      <w:r w:rsidR="00E11442">
        <w:br w:type="page"/>
      </w:r>
    </w:p>
    <w:p w14:paraId="342278C7" w14:textId="77777777" w:rsidR="00F62FB7" w:rsidRPr="000D31F3" w:rsidRDefault="007B29D5" w:rsidP="00111E52">
      <w:pPr>
        <w:pStyle w:val="Default"/>
        <w:outlineLvl w:val="0"/>
        <w:rPr>
          <w:b/>
          <w:bCs/>
          <w:color w:val="76923C"/>
          <w:sz w:val="32"/>
          <w:szCs w:val="32"/>
        </w:rPr>
      </w:pPr>
      <w:bookmarkStart w:id="13" w:name="_Toc440827248"/>
      <w:r w:rsidRPr="000D31F3">
        <w:rPr>
          <w:b/>
          <w:bCs/>
          <w:color w:val="76923C"/>
          <w:sz w:val="32"/>
          <w:szCs w:val="32"/>
        </w:rPr>
        <w:t>ACRONYMS AND ABBREVIATIONS</w:t>
      </w:r>
      <w:bookmarkEnd w:id="13"/>
    </w:p>
    <w:p w14:paraId="298039A5" w14:textId="77777777" w:rsidR="00F62FB7" w:rsidRPr="00F62FB7" w:rsidRDefault="00F62FB7" w:rsidP="00F62FB7">
      <w:pPr>
        <w:autoSpaceDE w:val="0"/>
        <w:autoSpaceDN w:val="0"/>
        <w:adjustRightInd w:val="0"/>
        <w:spacing w:after="0"/>
        <w:rPr>
          <w:rFonts w:eastAsia="Calibri" w:cs="Calibri"/>
          <w:color w:val="000000"/>
        </w:rPr>
      </w:pPr>
    </w:p>
    <w:tbl>
      <w:tblPr>
        <w:tblW w:w="7763"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00" w:firstRow="0" w:lastRow="0" w:firstColumn="0" w:lastColumn="0" w:noHBand="0" w:noVBand="0"/>
      </w:tblPr>
      <w:tblGrid>
        <w:gridCol w:w="2376"/>
        <w:gridCol w:w="5387"/>
      </w:tblGrid>
      <w:tr w:rsidR="00F62FB7" w:rsidRPr="00EA7A28" w14:paraId="4D3343E0" w14:textId="77777777" w:rsidTr="00F62FB7">
        <w:trPr>
          <w:trHeight w:val="163"/>
          <w:jc w:val="center"/>
        </w:trPr>
        <w:tc>
          <w:tcPr>
            <w:tcW w:w="2376" w:type="dxa"/>
          </w:tcPr>
          <w:p w14:paraId="37303021"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b/>
                <w:bCs/>
                <w:color w:val="000000"/>
                <w:sz w:val="18"/>
                <w:szCs w:val="18"/>
              </w:rPr>
              <w:t>Accepted Acronym</w:t>
            </w:r>
          </w:p>
        </w:tc>
        <w:tc>
          <w:tcPr>
            <w:tcW w:w="5387" w:type="dxa"/>
          </w:tcPr>
          <w:p w14:paraId="4EB33CE0" w14:textId="77777777" w:rsidR="00F62FB7" w:rsidRPr="00F62FB7" w:rsidRDefault="00F62FB7" w:rsidP="00F62FB7">
            <w:pPr>
              <w:autoSpaceDE w:val="0"/>
              <w:autoSpaceDN w:val="0"/>
              <w:adjustRightInd w:val="0"/>
              <w:spacing w:after="0"/>
              <w:rPr>
                <w:rFonts w:eastAsia="Calibri" w:cs="Calibri"/>
                <w:color w:val="000000"/>
                <w:sz w:val="18"/>
                <w:szCs w:val="18"/>
              </w:rPr>
            </w:pPr>
            <w:r w:rsidRPr="00F62FB7">
              <w:rPr>
                <w:rFonts w:eastAsia="Calibri" w:cs="Calibri"/>
                <w:b/>
                <w:bCs/>
                <w:color w:val="000000"/>
                <w:sz w:val="18"/>
                <w:szCs w:val="18"/>
              </w:rPr>
              <w:t>Standard Term (capitalisation as specified)</w:t>
            </w:r>
          </w:p>
        </w:tc>
      </w:tr>
      <w:tr w:rsidR="00F62FB7" w:rsidRPr="00EA7A28" w14:paraId="1F0639F2" w14:textId="77777777" w:rsidTr="00F62FB7">
        <w:trPr>
          <w:trHeight w:val="255"/>
          <w:jc w:val="center"/>
        </w:trPr>
        <w:tc>
          <w:tcPr>
            <w:tcW w:w="2376" w:type="dxa"/>
          </w:tcPr>
          <w:p w14:paraId="42BFD4CC"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ANAE</w:t>
            </w:r>
            <w:r w:rsidRPr="00F62FB7">
              <w:rPr>
                <w:rFonts w:eastAsia="Calibri" w:cs="Calibri"/>
                <w:color w:val="000000"/>
                <w:sz w:val="18"/>
                <w:szCs w:val="18"/>
              </w:rPr>
              <w:tab/>
            </w:r>
          </w:p>
        </w:tc>
        <w:tc>
          <w:tcPr>
            <w:tcW w:w="5387" w:type="dxa"/>
          </w:tcPr>
          <w:p w14:paraId="54536994"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Australian National Aquatic Ecosystem</w:t>
            </w:r>
          </w:p>
        </w:tc>
      </w:tr>
      <w:tr w:rsidR="00F62FB7" w:rsidRPr="00EA7A28" w14:paraId="16F5F6B9" w14:textId="77777777" w:rsidTr="00F62FB7">
        <w:trPr>
          <w:trHeight w:val="163"/>
          <w:jc w:val="center"/>
        </w:trPr>
        <w:tc>
          <w:tcPr>
            <w:tcW w:w="2376" w:type="dxa"/>
          </w:tcPr>
          <w:p w14:paraId="4CE9B0F6"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CEWH</w:t>
            </w:r>
          </w:p>
        </w:tc>
        <w:tc>
          <w:tcPr>
            <w:tcW w:w="5387" w:type="dxa"/>
          </w:tcPr>
          <w:p w14:paraId="3C36A21D"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Commonwealth Environmental Water Holder</w:t>
            </w:r>
          </w:p>
        </w:tc>
      </w:tr>
      <w:tr w:rsidR="00F62FB7" w:rsidRPr="00EA7A28" w14:paraId="7C9FEEDF" w14:textId="77777777" w:rsidTr="00F62FB7">
        <w:trPr>
          <w:trHeight w:val="163"/>
          <w:jc w:val="center"/>
        </w:trPr>
        <w:tc>
          <w:tcPr>
            <w:tcW w:w="2376" w:type="dxa"/>
          </w:tcPr>
          <w:p w14:paraId="7506D5EB"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CEWO</w:t>
            </w:r>
          </w:p>
        </w:tc>
        <w:tc>
          <w:tcPr>
            <w:tcW w:w="5387" w:type="dxa"/>
          </w:tcPr>
          <w:p w14:paraId="224999D9"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Commonwealth Environmental Water Office</w:t>
            </w:r>
          </w:p>
        </w:tc>
      </w:tr>
      <w:tr w:rsidR="00F62FB7" w:rsidRPr="00EA7A28" w14:paraId="4F6110B9" w14:textId="77777777" w:rsidTr="00F62FB7">
        <w:trPr>
          <w:trHeight w:val="163"/>
          <w:jc w:val="center"/>
        </w:trPr>
        <w:tc>
          <w:tcPr>
            <w:tcW w:w="2376" w:type="dxa"/>
          </w:tcPr>
          <w:p w14:paraId="1E9BE76F"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CPUE</w:t>
            </w:r>
            <w:r w:rsidRPr="00F62FB7">
              <w:rPr>
                <w:rFonts w:eastAsia="Calibri" w:cs="Calibri"/>
                <w:color w:val="000000"/>
                <w:sz w:val="18"/>
                <w:szCs w:val="18"/>
              </w:rPr>
              <w:tab/>
            </w:r>
          </w:p>
        </w:tc>
        <w:tc>
          <w:tcPr>
            <w:tcW w:w="5387" w:type="dxa"/>
          </w:tcPr>
          <w:p w14:paraId="5E0A6211"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Catch per unit effort</w:t>
            </w:r>
          </w:p>
        </w:tc>
      </w:tr>
      <w:tr w:rsidR="00F62FB7" w:rsidRPr="00EA7A28" w14:paraId="3DDB38E5" w14:textId="77777777" w:rsidTr="00F62FB7">
        <w:trPr>
          <w:trHeight w:val="163"/>
          <w:jc w:val="center"/>
        </w:trPr>
        <w:tc>
          <w:tcPr>
            <w:tcW w:w="2376" w:type="dxa"/>
          </w:tcPr>
          <w:p w14:paraId="59CB6E49"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GS</w:t>
            </w:r>
          </w:p>
        </w:tc>
        <w:tc>
          <w:tcPr>
            <w:tcW w:w="5387" w:type="dxa"/>
          </w:tcPr>
          <w:p w14:paraId="6C52C1A1"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General Security</w:t>
            </w:r>
          </w:p>
        </w:tc>
      </w:tr>
      <w:tr w:rsidR="00F62FB7" w:rsidRPr="00EA7A28" w14:paraId="13BD14F9" w14:textId="77777777" w:rsidTr="00F62FB7">
        <w:trPr>
          <w:trHeight w:val="163"/>
          <w:jc w:val="center"/>
        </w:trPr>
        <w:tc>
          <w:tcPr>
            <w:tcW w:w="2376" w:type="dxa"/>
          </w:tcPr>
          <w:p w14:paraId="1E228954"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HS</w:t>
            </w:r>
          </w:p>
        </w:tc>
        <w:tc>
          <w:tcPr>
            <w:tcW w:w="5387" w:type="dxa"/>
          </w:tcPr>
          <w:p w14:paraId="2DFB10B7"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High Security</w:t>
            </w:r>
          </w:p>
        </w:tc>
      </w:tr>
      <w:tr w:rsidR="00F62FB7" w:rsidRPr="00EA7A28" w14:paraId="7487178D" w14:textId="77777777" w:rsidTr="00F62FB7">
        <w:trPr>
          <w:trHeight w:val="163"/>
          <w:jc w:val="center"/>
        </w:trPr>
        <w:tc>
          <w:tcPr>
            <w:tcW w:w="2376" w:type="dxa"/>
          </w:tcPr>
          <w:p w14:paraId="57DA5BCA"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IMEF</w:t>
            </w:r>
          </w:p>
        </w:tc>
        <w:tc>
          <w:tcPr>
            <w:tcW w:w="5387" w:type="dxa"/>
          </w:tcPr>
          <w:p w14:paraId="6F002B39"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Integrated Monitoring of Environmental Flows</w:t>
            </w:r>
          </w:p>
        </w:tc>
      </w:tr>
      <w:tr w:rsidR="00F62FB7" w:rsidRPr="00EA7A28" w14:paraId="61210733" w14:textId="77777777" w:rsidTr="00F62FB7">
        <w:trPr>
          <w:trHeight w:val="163"/>
          <w:jc w:val="center"/>
        </w:trPr>
        <w:tc>
          <w:tcPr>
            <w:tcW w:w="2376" w:type="dxa"/>
          </w:tcPr>
          <w:p w14:paraId="7D9F6126"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LLS</w:t>
            </w:r>
          </w:p>
        </w:tc>
        <w:tc>
          <w:tcPr>
            <w:tcW w:w="5387" w:type="dxa"/>
          </w:tcPr>
          <w:p w14:paraId="665EE26B"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Local Land Services</w:t>
            </w:r>
          </w:p>
        </w:tc>
      </w:tr>
      <w:tr w:rsidR="00F62FB7" w:rsidRPr="00EA7A28" w14:paraId="20FE378B" w14:textId="77777777" w:rsidTr="00F62FB7">
        <w:trPr>
          <w:trHeight w:val="163"/>
          <w:jc w:val="center"/>
        </w:trPr>
        <w:tc>
          <w:tcPr>
            <w:tcW w:w="2376" w:type="dxa"/>
          </w:tcPr>
          <w:p w14:paraId="4B1E11AF" w14:textId="288C168C"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LTIM</w:t>
            </w:r>
          </w:p>
        </w:tc>
        <w:tc>
          <w:tcPr>
            <w:tcW w:w="5387" w:type="dxa"/>
          </w:tcPr>
          <w:p w14:paraId="5B993E77" w14:textId="460DAC2E"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Long Term Intervention Monitoring</w:t>
            </w:r>
          </w:p>
        </w:tc>
      </w:tr>
      <w:tr w:rsidR="00F62FB7" w:rsidRPr="00EA7A28" w14:paraId="1746ABA5" w14:textId="77777777" w:rsidTr="00F62FB7">
        <w:trPr>
          <w:trHeight w:val="255"/>
          <w:jc w:val="center"/>
        </w:trPr>
        <w:tc>
          <w:tcPr>
            <w:tcW w:w="2376" w:type="dxa"/>
          </w:tcPr>
          <w:p w14:paraId="53A5A0F1" w14:textId="77777777" w:rsidR="00F62FB7" w:rsidRPr="00F62FB7" w:rsidRDefault="00F62FB7" w:rsidP="00F07206">
            <w:pPr>
              <w:autoSpaceDE w:val="0"/>
              <w:autoSpaceDN w:val="0"/>
              <w:adjustRightInd w:val="0"/>
              <w:spacing w:after="0"/>
              <w:rPr>
                <w:rFonts w:eastAsia="Calibri" w:cs="Calibri"/>
                <w:color w:val="000000"/>
                <w:sz w:val="18"/>
                <w:szCs w:val="18"/>
              </w:rPr>
            </w:pPr>
            <w:r w:rsidRPr="00EA7A28">
              <w:rPr>
                <w:sz w:val="18"/>
                <w:szCs w:val="18"/>
              </w:rPr>
              <w:t>MDBA</w:t>
            </w:r>
          </w:p>
        </w:tc>
        <w:tc>
          <w:tcPr>
            <w:tcW w:w="5387" w:type="dxa"/>
          </w:tcPr>
          <w:p w14:paraId="141C2867" w14:textId="77777777" w:rsidR="00F62FB7" w:rsidRPr="00F62FB7" w:rsidRDefault="00F62FB7" w:rsidP="00F07206">
            <w:pPr>
              <w:autoSpaceDE w:val="0"/>
              <w:autoSpaceDN w:val="0"/>
              <w:adjustRightInd w:val="0"/>
              <w:spacing w:after="0"/>
              <w:rPr>
                <w:rFonts w:eastAsia="Calibri" w:cs="Calibri"/>
                <w:color w:val="000000"/>
                <w:sz w:val="18"/>
                <w:szCs w:val="18"/>
              </w:rPr>
            </w:pPr>
            <w:r w:rsidRPr="00EA7A28">
              <w:rPr>
                <w:sz w:val="18"/>
                <w:szCs w:val="18"/>
              </w:rPr>
              <w:t>Murray-Darling Basin Authority</w:t>
            </w:r>
          </w:p>
        </w:tc>
      </w:tr>
      <w:tr w:rsidR="00F62FB7" w:rsidRPr="00EA7A28" w14:paraId="37CB9C1A" w14:textId="77777777" w:rsidTr="00F62FB7">
        <w:trPr>
          <w:trHeight w:val="163"/>
          <w:jc w:val="center"/>
        </w:trPr>
        <w:tc>
          <w:tcPr>
            <w:tcW w:w="2376" w:type="dxa"/>
          </w:tcPr>
          <w:p w14:paraId="0D33A393"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 xml:space="preserve">M&amp;E </w:t>
            </w:r>
          </w:p>
        </w:tc>
        <w:tc>
          <w:tcPr>
            <w:tcW w:w="5387" w:type="dxa"/>
          </w:tcPr>
          <w:p w14:paraId="1116EE96"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 xml:space="preserve">Monitoring and Evaluation </w:t>
            </w:r>
          </w:p>
        </w:tc>
      </w:tr>
      <w:tr w:rsidR="00F62FB7" w:rsidRPr="00EA7A28" w14:paraId="705C4A27" w14:textId="77777777" w:rsidTr="00F62FB7">
        <w:trPr>
          <w:trHeight w:val="163"/>
          <w:jc w:val="center"/>
        </w:trPr>
        <w:tc>
          <w:tcPr>
            <w:tcW w:w="2376" w:type="dxa"/>
          </w:tcPr>
          <w:p w14:paraId="19306059"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MDMS</w:t>
            </w:r>
          </w:p>
        </w:tc>
        <w:tc>
          <w:tcPr>
            <w:tcW w:w="5387" w:type="dxa"/>
          </w:tcPr>
          <w:p w14:paraId="6FECF412"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Monitoring Data Management System</w:t>
            </w:r>
          </w:p>
        </w:tc>
      </w:tr>
      <w:tr w:rsidR="00F62FB7" w:rsidRPr="00EA7A28" w14:paraId="568E0502" w14:textId="77777777" w:rsidTr="00F62FB7">
        <w:trPr>
          <w:trHeight w:val="70"/>
          <w:jc w:val="center"/>
        </w:trPr>
        <w:tc>
          <w:tcPr>
            <w:tcW w:w="2376" w:type="dxa"/>
          </w:tcPr>
          <w:p w14:paraId="1F959E80"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SOP</w:t>
            </w:r>
          </w:p>
        </w:tc>
        <w:tc>
          <w:tcPr>
            <w:tcW w:w="5387" w:type="dxa"/>
          </w:tcPr>
          <w:p w14:paraId="49EE505E"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Standard Operating Procedure</w:t>
            </w:r>
          </w:p>
        </w:tc>
      </w:tr>
      <w:tr w:rsidR="00F62FB7" w:rsidRPr="00EA7A28" w14:paraId="2D70E121" w14:textId="77777777" w:rsidTr="00F62FB7">
        <w:trPr>
          <w:trHeight w:val="163"/>
          <w:jc w:val="center"/>
        </w:trPr>
        <w:tc>
          <w:tcPr>
            <w:tcW w:w="2376" w:type="dxa"/>
          </w:tcPr>
          <w:p w14:paraId="2162F5EB"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QA/QC</w:t>
            </w:r>
          </w:p>
        </w:tc>
        <w:tc>
          <w:tcPr>
            <w:tcW w:w="5387" w:type="dxa"/>
          </w:tcPr>
          <w:p w14:paraId="6C810A31"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quality assurance / quality control</w:t>
            </w:r>
          </w:p>
        </w:tc>
      </w:tr>
    </w:tbl>
    <w:p w14:paraId="5E79750B" w14:textId="77777777" w:rsidR="00F62FB7" w:rsidRDefault="00F62FB7" w:rsidP="00F62FB7"/>
    <w:p w14:paraId="748C20D4" w14:textId="77777777" w:rsidR="00F62FB7" w:rsidRDefault="00F62FB7" w:rsidP="00111E52">
      <w:pPr>
        <w:pStyle w:val="Default"/>
        <w:outlineLvl w:val="0"/>
        <w:rPr>
          <w:b/>
          <w:bCs/>
          <w:color w:val="76923C"/>
          <w:sz w:val="32"/>
          <w:szCs w:val="32"/>
        </w:rPr>
      </w:pPr>
      <w:bookmarkStart w:id="14" w:name="_Toc440827249"/>
      <w:r w:rsidRPr="000D31F3">
        <w:rPr>
          <w:b/>
          <w:bCs/>
          <w:color w:val="76923C"/>
          <w:sz w:val="32"/>
          <w:szCs w:val="32"/>
        </w:rPr>
        <w:t>ACKNOWLEDGMENTS</w:t>
      </w:r>
      <w:bookmarkEnd w:id="14"/>
    </w:p>
    <w:p w14:paraId="23AA506A" w14:textId="77777777" w:rsidR="008A2F09" w:rsidRDefault="008A2F09" w:rsidP="008A2F09">
      <w:pPr>
        <w:rPr>
          <w:color w:val="000000"/>
        </w:rPr>
      </w:pPr>
      <w:r>
        <w:rPr>
          <w:color w:val="000000"/>
        </w:rPr>
        <w:t>The project team</w:t>
      </w:r>
      <w:r>
        <w:t xml:space="preserve"> as well as the Commonwealth Environmental Water Office (CEWO) respectfully acknowledge the traditional owners of the land on which this work is conducted, their Elders past and present, their Nations of the Murray-Darling Basin, and their cultural, social, environmental, spiritual and economic</w:t>
      </w:r>
      <w:r>
        <w:rPr>
          <w:color w:val="000000"/>
        </w:rPr>
        <w:t xml:space="preserve"> connection to their lands and waters.</w:t>
      </w:r>
      <w:r>
        <w:rPr>
          <w:i/>
          <w:iCs/>
          <w:color w:val="000000"/>
        </w:rPr>
        <w:t xml:space="preserve"> </w:t>
      </w:r>
      <w:r>
        <w:rPr>
          <w:color w:val="000000"/>
        </w:rPr>
        <w:t xml:space="preserve">In particular, in the Lower Lachlan river system Selected Area we acknowledge the </w:t>
      </w:r>
      <w:r w:rsidRPr="00280AF2">
        <w:t>Wiradjuri</w:t>
      </w:r>
      <w:r>
        <w:rPr>
          <w:color w:val="000000"/>
        </w:rPr>
        <w:t xml:space="preserve"> peoples, traditional owners of the land on which this publication is focused. </w:t>
      </w:r>
    </w:p>
    <w:p w14:paraId="34110F5E" w14:textId="54296416" w:rsidR="00360ECC" w:rsidRPr="00107FDD" w:rsidRDefault="00360ECC" w:rsidP="00360ECC">
      <w:pPr>
        <w:rPr>
          <w:highlight w:val="yellow"/>
        </w:rPr>
      </w:pPr>
      <w:bookmarkStart w:id="15" w:name="_Hlk23668443"/>
      <w:r w:rsidRPr="00962663">
        <w:t xml:space="preserve">The project team also thank the team of people who contributed to the project delivery including: Rhian Clear, </w:t>
      </w:r>
      <w:r>
        <w:t xml:space="preserve">Damian McRae, Francis Horacek, </w:t>
      </w:r>
      <w:r w:rsidRPr="00962663">
        <w:t xml:space="preserve">Paul Packard, </w:t>
      </w:r>
      <w:r>
        <w:t xml:space="preserve">Joanne Lenehan, </w:t>
      </w:r>
      <w:r w:rsidRPr="00962663">
        <w:t xml:space="preserve">Ugyen Lhendup, Hugh Allen, Mark Lintermans, Yasmin Cross, </w:t>
      </w:r>
      <w:r>
        <w:t xml:space="preserve">Kyle McGrath, Joseph O’Connell, </w:t>
      </w:r>
      <w:r w:rsidRPr="00A25D64">
        <w:t>Adam Cotterill, Dennis</w:t>
      </w:r>
      <w:r>
        <w:t xml:space="preserve"> Ryan, Patrick Driver, Sharon Bowen, Joel Honeysett and Daniel Scherrer</w:t>
      </w:r>
      <w:r w:rsidRPr="00962663">
        <w:t>.</w:t>
      </w:r>
      <w:r>
        <w:t xml:space="preserve"> </w:t>
      </w:r>
      <w:r w:rsidR="000613F0" w:rsidRPr="00253EEF">
        <w:t>Hugh Allan, Max Mallett, Tim Kaminskas, Karl Moy, Max Clear, Liam Allan, Emily Belton, Sally Hatton, Pat Ross-Magee, Blake Galley, Emily Sprague, Kat Cheshire, Nickey Van Der Meyer, Jackie O'Sullivan, Chris Keogh, Jessica Sharpe, Andy Lowes, Hannah Belnick, Katie Ryan, Laura Caffrey and Daniel Wright.</w:t>
      </w:r>
      <w:r>
        <w:t xml:space="preserve">. </w:t>
      </w:r>
      <w:r w:rsidRPr="00962663">
        <w:rPr>
          <w:color w:val="000000"/>
        </w:rPr>
        <w:t>The</w:t>
      </w:r>
      <w:r>
        <w:rPr>
          <w:color w:val="000000"/>
        </w:rPr>
        <w:t xml:space="preserve"> following DPI Fisheries staff assisted with field data collection and laboratory processing: </w:t>
      </w:r>
      <w:r>
        <w:t>Allen Brooks, Tom Butterfield, Jonathan Doyle, Jarryd McGowan, Nicholas O’Brien, Rohan Rehwinkel, Bridget Smith, Christopher Smith, and Sarah Talbot.</w:t>
      </w:r>
      <w:r>
        <w:rPr>
          <w:color w:val="000000"/>
        </w:rPr>
        <w:t xml:space="preserve"> </w:t>
      </w:r>
    </w:p>
    <w:p w14:paraId="0D875EA5" w14:textId="77777777" w:rsidR="00360ECC" w:rsidRPr="00962663" w:rsidRDefault="00360ECC" w:rsidP="00360ECC">
      <w:r w:rsidRPr="00962663">
        <w:t>The landholders who granted us access to sites are thanked for their interest, cooperation and support.</w:t>
      </w:r>
    </w:p>
    <w:p w14:paraId="17985678" w14:textId="18612981" w:rsidR="0074605D" w:rsidRDefault="00360ECC" w:rsidP="006F18F1">
      <w:pPr>
        <w:pStyle w:val="Default"/>
      </w:pPr>
      <w:r>
        <w:t xml:space="preserve">Vegetation sampling was conducted under NSW Scientific License SL 102011. </w:t>
      </w:r>
      <w:r w:rsidRPr="00962663">
        <w:t>Fish</w:t>
      </w:r>
      <w:r>
        <w:t xml:space="preserve"> </w:t>
      </w:r>
      <w:r w:rsidRPr="00962663">
        <w:t xml:space="preserve">sampling </w:t>
      </w:r>
      <w:r>
        <w:t>was conducted under Fisheries NSW Animal Care and Ethics permit 14/10 and scientific collection permit P01/0059(A)-4.0</w:t>
      </w:r>
      <w:r w:rsidRPr="00962663">
        <w:t>.</w:t>
      </w:r>
      <w:r>
        <w:t xml:space="preserve"> </w:t>
      </w:r>
      <w:r w:rsidRPr="00962663">
        <w:t xml:space="preserve">Larval fish sampling was conducted under </w:t>
      </w:r>
      <w:r w:rsidR="006F18F1" w:rsidRPr="00A86191">
        <w:t>NSW DPI permit No: P14/0022-2.0 and under approval from the University of Canberra Animal Ethics Committee (AEC 17-23).</w:t>
      </w:r>
    </w:p>
    <w:p w14:paraId="4A39FA08" w14:textId="77777777" w:rsidR="00885DB8" w:rsidRDefault="00885DB8">
      <w:pPr>
        <w:spacing w:before="0" w:after="0"/>
        <w:sectPr w:rsidR="00885DB8" w:rsidSect="003E0499">
          <w:headerReference w:type="first" r:id="rId22"/>
          <w:footerReference w:type="first" r:id="rId23"/>
          <w:pgSz w:w="11900" w:h="16840"/>
          <w:pgMar w:top="1672" w:right="851" w:bottom="1418" w:left="851" w:header="708" w:footer="708" w:gutter="0"/>
          <w:pgNumType w:fmt="lowerRoman"/>
          <w:cols w:space="284"/>
          <w:docGrid w:linePitch="360"/>
        </w:sectPr>
      </w:pPr>
    </w:p>
    <w:p w14:paraId="2D39E6D7" w14:textId="4AA3599F" w:rsidR="0015174A" w:rsidRDefault="0015174A" w:rsidP="002C7626">
      <w:pPr>
        <w:pStyle w:val="Heading1"/>
        <w:rPr>
          <w:lang w:val="en-AU"/>
        </w:rPr>
      </w:pPr>
      <w:bookmarkStart w:id="16" w:name="_Toc31807870"/>
      <w:bookmarkStart w:id="17" w:name="_Toc390697715"/>
      <w:bookmarkEnd w:id="15"/>
      <w:r>
        <w:rPr>
          <w:lang w:val="en-AU"/>
        </w:rPr>
        <w:t xml:space="preserve">Monitoring and Evaluation of Environmental Water in the Lachlan </w:t>
      </w:r>
      <w:r w:rsidR="00DC6C70">
        <w:rPr>
          <w:lang w:val="en-AU"/>
        </w:rPr>
        <w:t>r</w:t>
      </w:r>
      <w:r>
        <w:rPr>
          <w:lang w:val="en-AU"/>
        </w:rPr>
        <w:t>iver System</w:t>
      </w:r>
      <w:bookmarkEnd w:id="16"/>
    </w:p>
    <w:p w14:paraId="7E1D4BDF" w14:textId="2A28130D" w:rsidR="00B85D1F" w:rsidRDefault="00AE7599" w:rsidP="00321E6F">
      <w:pPr>
        <w:rPr>
          <w:lang w:eastAsia="x-none"/>
        </w:rPr>
      </w:pPr>
      <w:r>
        <w:t>The headwaters of the Lachlan River are located on the Breadalbane Plain in New South Wales (NSW) between Yass and Goulburn. The river flows west for approximately 1,400 km and in most years, it terminates at Great Cumbung Swamp. In years of high flows, water from the Lachlan River can pass through the swamp to the Murrumbidgee River.</w:t>
      </w:r>
    </w:p>
    <w:p w14:paraId="21598918" w14:textId="6B197C5F" w:rsidR="00321E6F" w:rsidRDefault="00321E6F" w:rsidP="00321E6F">
      <w:pPr>
        <w:rPr>
          <w:lang w:eastAsia="x-none"/>
        </w:rPr>
      </w:pPr>
      <w:r>
        <w:rPr>
          <w:lang w:eastAsia="x-none"/>
        </w:rPr>
        <w:t>The</w:t>
      </w:r>
      <w:r w:rsidR="00AE7599">
        <w:rPr>
          <w:lang w:eastAsia="x-none"/>
        </w:rPr>
        <w:t xml:space="preserve"> focus of the LTIM Project has been the</w:t>
      </w:r>
      <w:r>
        <w:rPr>
          <w:lang w:eastAsia="x-none"/>
        </w:rPr>
        <w:t xml:space="preserve"> Lower Lachlan river system </w:t>
      </w:r>
      <w:r w:rsidR="00AE7599">
        <w:rPr>
          <w:lang w:eastAsia="x-none"/>
        </w:rPr>
        <w:t xml:space="preserve">which </w:t>
      </w:r>
      <w:r>
        <w:rPr>
          <w:lang w:eastAsia="x-none"/>
        </w:rPr>
        <w:t xml:space="preserve">extends from the outlet of Lake Brewster to the Great Cumbung Swamp </w:t>
      </w:r>
      <w:r w:rsidR="003D3BD8">
        <w:rPr>
          <w:lang w:eastAsia="x-none"/>
        </w:rPr>
        <w:t>(</w:t>
      </w:r>
      <w:r w:rsidR="003D3BD8">
        <w:rPr>
          <w:lang w:eastAsia="x-none"/>
        </w:rPr>
        <w:fldChar w:fldCharType="begin"/>
      </w:r>
      <w:r w:rsidR="003D3BD8">
        <w:rPr>
          <w:lang w:eastAsia="x-none"/>
        </w:rPr>
        <w:instrText xml:space="preserve"> REF _Ref18422690 \h </w:instrText>
      </w:r>
      <w:r w:rsidR="003D3BD8">
        <w:rPr>
          <w:lang w:eastAsia="x-none"/>
        </w:rPr>
      </w:r>
      <w:r w:rsidR="003D3BD8">
        <w:rPr>
          <w:lang w:eastAsia="x-none"/>
        </w:rPr>
        <w:fldChar w:fldCharType="separate"/>
      </w:r>
      <w:r w:rsidR="003D3BD8" w:rsidRPr="001A48D7">
        <w:t xml:space="preserve">Figure </w:t>
      </w:r>
      <w:r w:rsidR="003D3BD8">
        <w:rPr>
          <w:noProof/>
        </w:rPr>
        <w:t>1</w:t>
      </w:r>
      <w:r w:rsidR="003D3BD8">
        <w:rPr>
          <w:lang w:eastAsia="x-none"/>
        </w:rPr>
        <w:fldChar w:fldCharType="end"/>
      </w:r>
      <w:r>
        <w:rPr>
          <w:lang w:eastAsia="x-none"/>
        </w:rPr>
        <w:t>). It encompasses anabranches, flood runners, billabongs</w:t>
      </w:r>
      <w:r w:rsidR="008A2F09">
        <w:rPr>
          <w:lang w:eastAsia="x-none"/>
        </w:rPr>
        <w:t>, distributaries</w:t>
      </w:r>
      <w:r>
        <w:rPr>
          <w:lang w:eastAsia="x-none"/>
        </w:rPr>
        <w:t xml:space="preserve"> and terminal wetlands, such as Merrowie Creek, Booligal Wetlands and Lachlan Swamp. The river system is complex, with a diversity of in-channel and floodplain features that provide a variety of habitats for the species in the region. Flows and water levels are naturally variable and unpredictable providing temporally complex habitats.</w:t>
      </w:r>
      <w:r w:rsidR="00AE7599">
        <w:rPr>
          <w:lang w:eastAsia="x-none"/>
        </w:rPr>
        <w:t xml:space="preserve"> In 2018-19, monitoring was extended to the Mid Lachlan river system which encompasses the reach between Forbes and Lake Brewster (</w:t>
      </w:r>
      <w:r w:rsidR="00AE7599">
        <w:rPr>
          <w:lang w:eastAsia="x-none"/>
        </w:rPr>
        <w:fldChar w:fldCharType="begin"/>
      </w:r>
      <w:r w:rsidR="00AE7599">
        <w:rPr>
          <w:lang w:eastAsia="x-none"/>
        </w:rPr>
        <w:instrText xml:space="preserve"> REF _Ref18422690 \h </w:instrText>
      </w:r>
      <w:r w:rsidR="00AE7599">
        <w:rPr>
          <w:lang w:eastAsia="x-none"/>
        </w:rPr>
      </w:r>
      <w:r w:rsidR="00AE7599">
        <w:rPr>
          <w:lang w:eastAsia="x-none"/>
        </w:rPr>
        <w:fldChar w:fldCharType="separate"/>
      </w:r>
      <w:r w:rsidR="003D3BD8" w:rsidRPr="001A48D7">
        <w:t xml:space="preserve">Figure </w:t>
      </w:r>
      <w:r w:rsidR="003D3BD8">
        <w:rPr>
          <w:noProof/>
        </w:rPr>
        <w:t>1</w:t>
      </w:r>
      <w:r w:rsidR="00AE7599">
        <w:rPr>
          <w:lang w:eastAsia="x-none"/>
        </w:rPr>
        <w:fldChar w:fldCharType="end"/>
      </w:r>
      <w:r w:rsidR="00AE7599">
        <w:rPr>
          <w:lang w:eastAsia="x-none"/>
        </w:rPr>
        <w:t>).</w:t>
      </w:r>
    </w:p>
    <w:p w14:paraId="02ED2009" w14:textId="74E5AA1E" w:rsidR="00321E6F" w:rsidRDefault="00321E6F" w:rsidP="00321E6F">
      <w:pPr>
        <w:rPr>
          <w:lang w:eastAsia="x-none"/>
        </w:rPr>
      </w:pPr>
      <w:r>
        <w:rPr>
          <w:lang w:eastAsia="x-none"/>
        </w:rPr>
        <w:t>The Lachlan River catchment supports many flora and fauna listed as vulnerable or endangered under federal or NSW state legislation</w:t>
      </w:r>
      <w:r w:rsidR="00EB5373">
        <w:rPr>
          <w:lang w:eastAsia="x-none"/>
        </w:rPr>
        <w:t xml:space="preserve">. The Great Cumbung Swamp, at the terminus of the Lachlan River, is one of the most important waterbird breeding areas in eastern Australia and supports one of the largest remaining stands of river red gums in NSW. </w:t>
      </w:r>
    </w:p>
    <w:p w14:paraId="6906FA1C" w14:textId="22904A6B" w:rsidR="00AE7599" w:rsidRDefault="00926D0E" w:rsidP="00AE7599">
      <w:pPr>
        <w:rPr>
          <w:lang w:eastAsia="x-none"/>
        </w:rPr>
      </w:pPr>
      <w:r>
        <w:rPr>
          <w:noProof/>
          <w:lang w:eastAsia="en-AU"/>
        </w:rPr>
        <mc:AlternateContent>
          <mc:Choice Requires="wps">
            <w:drawing>
              <wp:anchor distT="0" distB="0" distL="114300" distR="114300" simplePos="0" relativeHeight="251668480" behindDoc="0" locked="0" layoutInCell="1" allowOverlap="1" wp14:anchorId="1483B222" wp14:editId="08C430BA">
                <wp:simplePos x="0" y="0"/>
                <wp:positionH relativeFrom="column">
                  <wp:posOffset>304799</wp:posOffset>
                </wp:positionH>
                <wp:positionV relativeFrom="paragraph">
                  <wp:posOffset>3241676</wp:posOffset>
                </wp:positionV>
                <wp:extent cx="161925" cy="109538"/>
                <wp:effectExtent l="0" t="0" r="28575" b="24130"/>
                <wp:wrapNone/>
                <wp:docPr id="15" name="Rectangle 15"/>
                <wp:cNvGraphicFramePr/>
                <a:graphic xmlns:a="http://schemas.openxmlformats.org/drawingml/2006/main">
                  <a:graphicData uri="http://schemas.microsoft.com/office/word/2010/wordprocessingShape">
                    <wps:wsp>
                      <wps:cNvSpPr/>
                      <wps:spPr>
                        <a:xfrm>
                          <a:off x="0" y="0"/>
                          <a:ext cx="161925" cy="109538"/>
                        </a:xfrm>
                        <a:prstGeom prst="rect">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4D5A1" id="Rectangle 15" o:spid="_x0000_s1026" style="position:absolute;margin-left:24pt;margin-top:255.25pt;width:12.75pt;height: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" filled="f" strokecolor="#4f81bd [3204]" strokeweight="2pt"/>
            </w:pict>
          </mc:Fallback>
        </mc:AlternateContent>
      </w:r>
      <w:r w:rsidR="00AE7599">
        <w:rPr>
          <w:noProof/>
          <w:lang w:eastAsia="en-AU"/>
        </w:rPr>
        <w:drawing>
          <wp:inline distT="0" distB="0" distL="0" distR="0" wp14:anchorId="4BB6050C" wp14:editId="20EC8763">
            <wp:extent cx="5553075" cy="3905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hlan_2019-zoneM1.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550629" cy="3903530"/>
                    </a:xfrm>
                    <a:prstGeom prst="rect">
                      <a:avLst/>
                    </a:prstGeom>
                    <a:ln>
                      <a:noFill/>
                    </a:ln>
                    <a:extLst>
                      <a:ext uri="{53640926-AAD7-44D8-BBD7-CCE9431645EC}">
                        <a14:shadowObscured xmlns:a14="http://schemas.microsoft.com/office/drawing/2010/main"/>
                      </a:ext>
                    </a:extLst>
                  </pic:spPr>
                </pic:pic>
              </a:graphicData>
            </a:graphic>
          </wp:inline>
        </w:drawing>
      </w:r>
    </w:p>
    <w:p w14:paraId="406CDD7C" w14:textId="2B1BD9B6" w:rsidR="00655C7C" w:rsidRDefault="00655C7C" w:rsidP="00655C7C">
      <w:pPr>
        <w:pStyle w:val="Caption"/>
      </w:pPr>
      <w:bookmarkStart w:id="18" w:name="_Ref18422690"/>
      <w:bookmarkStart w:id="19" w:name="_Toc31807860"/>
      <w:r w:rsidRPr="001A48D7">
        <w:t xml:space="preserve">Figure </w:t>
      </w:r>
      <w:r>
        <w:rPr>
          <w:noProof/>
        </w:rPr>
        <w:fldChar w:fldCharType="begin"/>
      </w:r>
      <w:r>
        <w:rPr>
          <w:noProof/>
        </w:rPr>
        <w:instrText xml:space="preserve"> SEQ Figure \* ARABIC </w:instrText>
      </w:r>
      <w:r>
        <w:rPr>
          <w:noProof/>
        </w:rPr>
        <w:fldChar w:fldCharType="separate"/>
      </w:r>
      <w:r w:rsidR="00FA6F19">
        <w:rPr>
          <w:noProof/>
        </w:rPr>
        <w:t>1</w:t>
      </w:r>
      <w:r>
        <w:rPr>
          <w:noProof/>
        </w:rPr>
        <w:fldChar w:fldCharType="end"/>
      </w:r>
      <w:bookmarkEnd w:id="18"/>
      <w:r w:rsidRPr="001A48D7">
        <w:t xml:space="preserve">. The Lachlan river system showing the </w:t>
      </w:r>
      <w:r>
        <w:t xml:space="preserve">monitoring </w:t>
      </w:r>
      <w:r w:rsidR="00AE7599">
        <w:t>zones for the 2018-19 LTIM program</w:t>
      </w:r>
      <w:r w:rsidRPr="001A48D7">
        <w:t>.</w:t>
      </w:r>
      <w:bookmarkEnd w:id="19"/>
    </w:p>
    <w:p w14:paraId="389CE13B" w14:textId="59312A50" w:rsidR="000E29CB" w:rsidRPr="000E29CB" w:rsidRDefault="000E29CB" w:rsidP="000E29CB">
      <w:pPr>
        <w:rPr>
          <w:i/>
          <w:iCs/>
          <w:sz w:val="22"/>
          <w:szCs w:val="22"/>
        </w:rPr>
      </w:pPr>
      <w:r w:rsidRPr="000E29CB">
        <w:rPr>
          <w:i/>
          <w:iCs/>
          <w:sz w:val="22"/>
          <w:szCs w:val="22"/>
        </w:rPr>
        <w:t xml:space="preserve">The blue inset </w:t>
      </w:r>
      <w:r>
        <w:rPr>
          <w:i/>
          <w:iCs/>
          <w:sz w:val="22"/>
          <w:szCs w:val="22"/>
        </w:rPr>
        <w:t>southwest of</w:t>
      </w:r>
      <w:r w:rsidRPr="000E29CB">
        <w:rPr>
          <w:i/>
          <w:iCs/>
          <w:sz w:val="22"/>
          <w:szCs w:val="22"/>
        </w:rPr>
        <w:t xml:space="preserve"> Oxley, shows the area of the Great Cumbung Swamp</w:t>
      </w:r>
      <w:r>
        <w:rPr>
          <w:i/>
          <w:iCs/>
          <w:sz w:val="22"/>
          <w:szCs w:val="22"/>
        </w:rPr>
        <w:t xml:space="preserve"> </w:t>
      </w:r>
      <w:r w:rsidRPr="000E29CB">
        <w:rPr>
          <w:i/>
          <w:iCs/>
          <w:sz w:val="22"/>
          <w:szCs w:val="22"/>
        </w:rPr>
        <w:t xml:space="preserve">(see </w:t>
      </w:r>
      <w:r w:rsidRPr="000E29CB">
        <w:rPr>
          <w:i/>
          <w:iCs/>
          <w:sz w:val="22"/>
          <w:szCs w:val="22"/>
        </w:rPr>
        <w:fldChar w:fldCharType="begin"/>
      </w:r>
      <w:r w:rsidRPr="000E29CB">
        <w:rPr>
          <w:i/>
          <w:iCs/>
          <w:sz w:val="22"/>
          <w:szCs w:val="22"/>
        </w:rPr>
        <w:instrText xml:space="preserve"> REF _Ref18326845 \h  \* MERGEFORMAT </w:instrText>
      </w:r>
      <w:r w:rsidRPr="000E29CB">
        <w:rPr>
          <w:i/>
          <w:iCs/>
          <w:sz w:val="22"/>
          <w:szCs w:val="22"/>
        </w:rPr>
      </w:r>
      <w:r w:rsidRPr="000E29CB">
        <w:rPr>
          <w:i/>
          <w:iCs/>
          <w:sz w:val="22"/>
          <w:szCs w:val="22"/>
        </w:rPr>
        <w:fldChar w:fldCharType="separate"/>
      </w:r>
      <w:r w:rsidRPr="000E29CB">
        <w:rPr>
          <w:i/>
          <w:iCs/>
          <w:sz w:val="22"/>
          <w:szCs w:val="22"/>
        </w:rPr>
        <w:t xml:space="preserve">Figure </w:t>
      </w:r>
      <w:r w:rsidRPr="000E29CB">
        <w:rPr>
          <w:i/>
          <w:iCs/>
          <w:noProof/>
          <w:sz w:val="22"/>
          <w:szCs w:val="22"/>
        </w:rPr>
        <w:t>6</w:t>
      </w:r>
      <w:r w:rsidRPr="000E29CB">
        <w:rPr>
          <w:i/>
          <w:iCs/>
          <w:sz w:val="22"/>
          <w:szCs w:val="22"/>
        </w:rPr>
        <w:fldChar w:fldCharType="end"/>
      </w:r>
      <w:r w:rsidRPr="000E29CB">
        <w:rPr>
          <w:i/>
          <w:iCs/>
          <w:sz w:val="22"/>
          <w:szCs w:val="22"/>
        </w:rPr>
        <w:t xml:space="preserve">, p. </w:t>
      </w:r>
      <w:r w:rsidRPr="000E29CB">
        <w:rPr>
          <w:i/>
          <w:iCs/>
          <w:sz w:val="22"/>
          <w:szCs w:val="22"/>
        </w:rPr>
        <w:fldChar w:fldCharType="begin"/>
      </w:r>
      <w:r w:rsidRPr="000E29CB">
        <w:rPr>
          <w:i/>
          <w:iCs/>
          <w:sz w:val="22"/>
          <w:szCs w:val="22"/>
        </w:rPr>
        <w:instrText xml:space="preserve"> PAGEREF _Ref31810293 \h </w:instrText>
      </w:r>
      <w:r w:rsidRPr="000E29CB">
        <w:rPr>
          <w:i/>
          <w:iCs/>
          <w:sz w:val="22"/>
          <w:szCs w:val="22"/>
        </w:rPr>
      </w:r>
      <w:r w:rsidRPr="000E29CB">
        <w:rPr>
          <w:i/>
          <w:iCs/>
          <w:sz w:val="22"/>
          <w:szCs w:val="22"/>
        </w:rPr>
        <w:fldChar w:fldCharType="separate"/>
      </w:r>
      <w:r w:rsidRPr="000E29CB">
        <w:rPr>
          <w:i/>
          <w:iCs/>
          <w:noProof/>
          <w:sz w:val="22"/>
          <w:szCs w:val="22"/>
        </w:rPr>
        <w:t>19</w:t>
      </w:r>
      <w:r w:rsidRPr="000E29CB">
        <w:rPr>
          <w:i/>
          <w:iCs/>
          <w:sz w:val="22"/>
          <w:szCs w:val="22"/>
        </w:rPr>
        <w:fldChar w:fldCharType="end"/>
      </w:r>
      <w:r w:rsidRPr="000E29CB">
        <w:rPr>
          <w:i/>
          <w:iCs/>
          <w:sz w:val="22"/>
          <w:szCs w:val="22"/>
        </w:rPr>
        <w:t>).</w:t>
      </w:r>
    </w:p>
    <w:p w14:paraId="78E381E0" w14:textId="77EF9F4A" w:rsidR="00D10A75" w:rsidRDefault="00321E6F" w:rsidP="00D10A75">
      <w:pPr>
        <w:rPr>
          <w:lang w:eastAsia="x-none"/>
        </w:rPr>
      </w:pPr>
      <w:r>
        <w:rPr>
          <w:lang w:eastAsia="x-none"/>
        </w:rPr>
        <w:t xml:space="preserve">Like many rivers of the Murray Darling basin, flow regulation in the Lachlan river catchment has had a significant effect on the average annual flow as well as inter-annual and seasonal variability </w:t>
      </w:r>
      <w:r>
        <w:rPr>
          <w:lang w:eastAsia="x-none"/>
        </w:rPr>
        <w:fldChar w:fldCharType="begin"/>
      </w:r>
      <w:r w:rsidR="005D35D2">
        <w:rPr>
          <w:lang w:eastAsia="x-none"/>
        </w:rPr>
        <w:instrText xml:space="preserve"> ADDIN EN.CITE &lt;EndNote&gt;&lt;Cite&gt;&lt;Author&gt;Driver&lt;/Author&gt;&lt;Year&gt;2004&lt;/Year&gt;&lt;RecNum&gt;79&lt;/RecNum&gt;&lt;DisplayText&gt;(Driver et al. 2004)&lt;/DisplayText&gt;&lt;record&gt;&lt;rec-number&gt;79&lt;/rec-number&gt;&lt;foreign-keys&gt;&lt;key app="EN" db-id="0a0zttz0gewd9befav559p5osxw5sftwfpdv" timestamp="1469665495"&gt;79&lt;/key&gt;&lt;/foreign-keys&gt;&lt;ref-type name="Report"&gt;27&lt;/ref-type&gt;&lt;contributors&gt;&lt;authors&gt;&lt;author&gt;Driver, P.D.&lt;/author&gt;&lt;author&gt;Chowdhury, S.&lt;/author&gt;&lt;author&gt;Hameed, T.&lt;/author&gt;&lt;author&gt;Lloyd-Jones, P.&lt;/author&gt;&lt;author&gt;Raisin, G.&lt;/author&gt;&lt;author&gt;Ribbons, C.&lt;/author&gt;&lt;author&gt;Singh, G.&lt;/author&gt;&lt;author&gt;Wettin, P.&lt;/author&gt;&lt;/authors&gt;&lt;tertiary-authors&gt;&lt;author&gt;NSW Department of Infrastructure, Planning and Natural Resources&lt;/author&gt;&lt;/tertiary-authors&gt;&lt;/contributors&gt;&lt;titles&gt;&lt;title&gt;Natural and modified flows of the Lachlan Valley wetlands&lt;/title&gt;&lt;/titles&gt;&lt;dates&gt;&lt;year&gt;2004&lt;/year&gt;&lt;/dates&gt;&lt;pub-location&gt;Forbes&lt;/pub-location&gt;&lt;publisher&gt;Resource Analysis Unit, Central West Region, NSW Department of Infrastructure, Planning and Natural Resources&lt;/publisher&gt;&lt;urls&gt;&lt;/urls&gt;&lt;/record&gt;&lt;/Cite&gt;&lt;/EndNote&gt;</w:instrText>
      </w:r>
      <w:r>
        <w:rPr>
          <w:lang w:eastAsia="x-none"/>
        </w:rPr>
        <w:fldChar w:fldCharType="separate"/>
      </w:r>
      <w:r>
        <w:rPr>
          <w:noProof/>
          <w:lang w:eastAsia="x-none"/>
        </w:rPr>
        <w:t>(Driver et al. 2004)</w:t>
      </w:r>
      <w:r>
        <w:rPr>
          <w:lang w:eastAsia="x-none"/>
        </w:rPr>
        <w:fldChar w:fldCharType="end"/>
      </w:r>
      <w:r>
        <w:rPr>
          <w:lang w:eastAsia="x-none"/>
        </w:rPr>
        <w:t>. This is believed to have been a key driver in a deterioration of the freshwater ecosystems within the catchment</w:t>
      </w:r>
      <w:r w:rsidR="00D10A75">
        <w:rPr>
          <w:lang w:eastAsia="x-none"/>
        </w:rPr>
        <w:t xml:space="preserve"> and the Lower Lachlan river system has previously been assessed as being in poor ecosystem health on the basis of an extremely poor native fish community, highly modified </w:t>
      </w:r>
      <w:r w:rsidR="003D7510">
        <w:rPr>
          <w:lang w:eastAsia="x-none"/>
        </w:rPr>
        <w:t>flow regimes (hydrology)</w:t>
      </w:r>
      <w:r w:rsidR="00D10A75">
        <w:rPr>
          <w:lang w:eastAsia="x-none"/>
        </w:rPr>
        <w:t xml:space="preserve">, and a physical form and vegetation community that is in poor to moderate condition </w:t>
      </w:r>
      <w:r w:rsidR="00D10A75">
        <w:rPr>
          <w:lang w:eastAsia="x-none"/>
        </w:rPr>
        <w:fldChar w:fldCharType="begin"/>
      </w:r>
      <w:r w:rsidR="00D10A75">
        <w:rPr>
          <w:lang w:eastAsia="x-none"/>
        </w:rPr>
        <w:instrText xml:space="preserve"> ADDIN EN.CITE &lt;EndNote&gt;&lt;Cite&gt;&lt;Author&gt;Murray-Darling Basin Authority&lt;/Author&gt;&lt;Year&gt;2012&lt;/Year&gt;&lt;RecNum&gt;147&lt;/RecNum&gt;&lt;DisplayText&gt;(Murray-Darling Basin Authority 2012)&lt;/DisplayText&gt;&lt;record&gt;&lt;rec-number&gt;147&lt;/rec-number&gt;&lt;foreign-keys&gt;&lt;key app="EN" db-id="0a0zttz0gewd9befav559p5osxw5sftwfpdv" timestamp="1476066112"&gt;147&lt;/key&gt;&lt;/foreign-keys&gt;&lt;ref-type name="Journal Article"&gt;17&lt;/ref-type&gt;&lt;contributors&gt;&lt;authors&gt;&lt;author&gt;Murray-Darling Basin Authority,&lt;/author&gt;&lt;/authors&gt;&lt;/contributors&gt;&lt;titles&gt;&lt;title&gt;Sustainable Rivers Audit 2: The ecological health of rivers in the Murray–Darling Basin at the end of the Millennium Drought (2008–2010). Summary.&lt;/title&gt;&lt;/titles&gt;&lt;dates&gt;&lt;year&gt;2012&lt;/year&gt;&lt;/dates&gt;&lt;urls&gt;&lt;/urls&gt;&lt;/record&gt;&lt;/Cite&gt;&lt;/EndNote&gt;</w:instrText>
      </w:r>
      <w:r w:rsidR="00D10A75">
        <w:rPr>
          <w:lang w:eastAsia="x-none"/>
        </w:rPr>
        <w:fldChar w:fldCharType="separate"/>
      </w:r>
      <w:r w:rsidR="00D10A75">
        <w:rPr>
          <w:noProof/>
          <w:lang w:eastAsia="x-none"/>
        </w:rPr>
        <w:t>(Murray-Darling Basin Authority 2012)</w:t>
      </w:r>
      <w:r w:rsidR="00D10A75">
        <w:rPr>
          <w:lang w:eastAsia="x-none"/>
        </w:rPr>
        <w:fldChar w:fldCharType="end"/>
      </w:r>
      <w:r>
        <w:rPr>
          <w:lang w:eastAsia="x-none"/>
        </w:rPr>
        <w:t xml:space="preserve">. The </w:t>
      </w:r>
      <w:r w:rsidR="00655C7C">
        <w:rPr>
          <w:lang w:eastAsia="x-none"/>
        </w:rPr>
        <w:t>M</w:t>
      </w:r>
      <w:r>
        <w:rPr>
          <w:lang w:eastAsia="x-none"/>
        </w:rPr>
        <w:t xml:space="preserve">illennium </w:t>
      </w:r>
      <w:r w:rsidR="00655C7C">
        <w:rPr>
          <w:lang w:eastAsia="x-none"/>
        </w:rPr>
        <w:t>D</w:t>
      </w:r>
      <w:r>
        <w:rPr>
          <w:lang w:eastAsia="x-none"/>
        </w:rPr>
        <w:t xml:space="preserve">rought (2001-2009) resulted in large areas of river red gums becoming stressed, and </w:t>
      </w:r>
      <w:r w:rsidR="00D10A75">
        <w:rPr>
          <w:lang w:eastAsia="x-none"/>
        </w:rPr>
        <w:t>a further decline in the condition of wetland vegetation</w:t>
      </w:r>
      <w:r>
        <w:rPr>
          <w:lang w:eastAsia="x-none"/>
        </w:rPr>
        <w:t xml:space="preserve">. </w:t>
      </w:r>
      <w:r w:rsidR="00D10A75">
        <w:rPr>
          <w:lang w:eastAsia="x-none"/>
        </w:rPr>
        <w:t xml:space="preserve">Some recovery of the wetlands and rivers has been observed since 2010, attributed to natural flow events and environmental watering actions. </w:t>
      </w:r>
      <w:r w:rsidR="006061A2">
        <w:rPr>
          <w:lang w:eastAsia="x-none"/>
        </w:rPr>
        <w:t xml:space="preserve">In 2016, the Booligal wetlands supported the largest </w:t>
      </w:r>
      <w:r w:rsidR="002D1AB9">
        <w:rPr>
          <w:lang w:eastAsia="x-none"/>
        </w:rPr>
        <w:t>and most successful breeding colony of straw-necked ibis in the Murray Darling basin since 1984.</w:t>
      </w:r>
    </w:p>
    <w:p w14:paraId="4AFA5434" w14:textId="717ED36F" w:rsidR="00D10A75" w:rsidRDefault="00D10A75" w:rsidP="00321E6F">
      <w:pPr>
        <w:rPr>
          <w:lang w:eastAsia="x-none"/>
        </w:rPr>
      </w:pPr>
      <w:r w:rsidRPr="00FC1144">
        <w:t>Commonwealth environmental water has been delivered in the Lachlan catchment since 2010</w:t>
      </w:r>
      <w:r>
        <w:t xml:space="preserve"> and more than 205 GL of Commonwealth environmental water has been delivered to</w:t>
      </w:r>
      <w:r w:rsidR="00655C7C">
        <w:t xml:space="preserve"> date to</w:t>
      </w:r>
      <w:r>
        <w:t xml:space="preserve"> achieve a wide range of outcomes. Within the main channel environmental flows have sought outcomes ranging from hydrological connectivity and variability, dissolved oxygen, providing cues for native fish spawning and providing refuge habitat. A number of significant wetlands have also received environmental flows including Booligal swamp, Lake Tarwong and the Great Cumbung Swamp. These wetland flows have sought to achieve waterbird breeding, vegetation condition and fish dispersal outcomes.</w:t>
      </w:r>
      <w:r w:rsidR="006061A2">
        <w:t xml:space="preserve"> </w:t>
      </w:r>
    </w:p>
    <w:p w14:paraId="38D1ACF7" w14:textId="22C5A73E" w:rsidR="00B85D1F" w:rsidRDefault="0075544E" w:rsidP="009A3DA8">
      <w:r>
        <w:t>The Long-Term Intervention Monitoring Project (LTIM Project) is the primary means by which the Commonwealth Environmental Water Office (CEWO) undertakes monitoring and evaluation of the ecological outcomes of Commonwealth environmental watering. Monitoring activities implemented within the LTIM Project to evaluate the outcomes of Commonwealth environmental watering actions in the Lower Lachlan river system in 201</w:t>
      </w:r>
      <w:r w:rsidR="00B85D1F">
        <w:t>8</w:t>
      </w:r>
      <w:r>
        <w:noBreakHyphen/>
        <w:t>1</w:t>
      </w:r>
      <w:r w:rsidR="00B85D1F">
        <w:t>9</w:t>
      </w:r>
      <w:r>
        <w:t xml:space="preserve"> included the monitoring of stream flows </w:t>
      </w:r>
      <w:r w:rsidRPr="00AB1044">
        <w:t>(hydrology), stream metabolism and water quality (dissolved oxygen, temperature, pH, electrical conductivity, turbidity and nutrients), fish (including larval fish)</w:t>
      </w:r>
      <w:r>
        <w:t xml:space="preserve"> </w:t>
      </w:r>
      <w:r w:rsidRPr="00AB1044">
        <w:t>and the condition and diversity of</w:t>
      </w:r>
      <w:r>
        <w:t xml:space="preserve"> vegetation</w:t>
      </w:r>
      <w:r w:rsidR="00262821">
        <w:t xml:space="preserve"> (Dyer et al. 2014)</w:t>
      </w:r>
      <w:r>
        <w:t xml:space="preserve">. </w:t>
      </w:r>
      <w:r w:rsidR="003D7510">
        <w:t>Monitoring of stream metabolism and fish outcomes focussed on the stretch of river between Lake Brewster and Whealbah and the monitoring of hydrological and vegetation outcomes occurs across the entire Selected Area</w:t>
      </w:r>
      <w:r w:rsidR="00706BA4">
        <w:t xml:space="preserve"> </w:t>
      </w:r>
      <w:r w:rsidR="00BF5F9E">
        <w:t>(</w:t>
      </w:r>
      <w:r w:rsidR="00BF5F9E">
        <w:fldChar w:fldCharType="begin"/>
      </w:r>
      <w:r w:rsidR="00BF5F9E">
        <w:instrText xml:space="preserve"> REF _Ref18422690 \h </w:instrText>
      </w:r>
      <w:r w:rsidR="00BF5F9E">
        <w:fldChar w:fldCharType="separate"/>
      </w:r>
      <w:r w:rsidR="00BF5F9E" w:rsidRPr="001A48D7">
        <w:t xml:space="preserve">Figure </w:t>
      </w:r>
      <w:r w:rsidR="00BF5F9E">
        <w:rPr>
          <w:noProof/>
        </w:rPr>
        <w:t>1</w:t>
      </w:r>
      <w:r w:rsidR="00BF5F9E">
        <w:fldChar w:fldCharType="end"/>
      </w:r>
      <w:r w:rsidR="003D7510">
        <w:t xml:space="preserve">). </w:t>
      </w:r>
      <w:r w:rsidR="00B85D1F">
        <w:t>The evaluation uses monitoring data to assess the achievements of Commonwealth environmental watering in relation to the outcomes expected for the Lower Lachlan river system.</w:t>
      </w:r>
    </w:p>
    <w:p w14:paraId="007D230A" w14:textId="034F0E93" w:rsidR="0075544E" w:rsidRDefault="00B85D1F" w:rsidP="009A3DA8">
      <w:r>
        <w:t>At the request of the CEWO, a</w:t>
      </w:r>
      <w:r w:rsidRPr="00F4352E">
        <w:t>dditional monitoring activities were</w:t>
      </w:r>
      <w:r>
        <w:t xml:space="preserve"> undertaken in the Mid and Lower Lachlan river system in 2018-19. This included the monitoring of stream flows </w:t>
      </w:r>
      <w:r w:rsidRPr="00AB1044">
        <w:t xml:space="preserve">(hydrology), stream metabolism </w:t>
      </w:r>
      <w:r>
        <w:t xml:space="preserve">and water quality </w:t>
      </w:r>
      <w:r w:rsidRPr="00AB1044">
        <w:t xml:space="preserve">(dissolved </w:t>
      </w:r>
      <w:r>
        <w:t>oxygen and</w:t>
      </w:r>
      <w:r w:rsidRPr="00AB1044">
        <w:t xml:space="preserve"> temperature)</w:t>
      </w:r>
      <w:r>
        <w:t xml:space="preserve"> and</w:t>
      </w:r>
      <w:r w:rsidRPr="00AB1044">
        <w:t xml:space="preserve"> fish (including larval fish)</w:t>
      </w:r>
      <w:r>
        <w:t xml:space="preserve"> in the Mid Lachlan river system, and a trial of eDNA for monitoring fish populations in</w:t>
      </w:r>
      <w:r w:rsidR="00AE7599">
        <w:t xml:space="preserve"> both</w:t>
      </w:r>
      <w:r>
        <w:t xml:space="preserve"> the Mid and Lower Lachlan river systems. </w:t>
      </w:r>
    </w:p>
    <w:p w14:paraId="6CC92702" w14:textId="77B28FAB" w:rsidR="00655C7C" w:rsidRDefault="0075544E" w:rsidP="003F3872">
      <w:pPr>
        <w:rPr>
          <w:lang w:eastAsia="x-none"/>
        </w:rPr>
      </w:pPr>
      <w:r>
        <w:t xml:space="preserve">This report summarises the outcomes from the </w:t>
      </w:r>
      <w:r w:rsidR="00B85D1F">
        <w:t>final</w:t>
      </w:r>
      <w:r>
        <w:t xml:space="preserve"> of five years of monitoring and evaluation of Commonwealth environmental watering in the Lower Lachlan river system. It is focussed on key outcomes from the </w:t>
      </w:r>
      <w:r w:rsidR="00B85D1F">
        <w:t>five</w:t>
      </w:r>
      <w:r>
        <w:t xml:space="preserve"> years of environmental watering and the </w:t>
      </w:r>
      <w:r w:rsidR="00316D0C">
        <w:t>associated</w:t>
      </w:r>
      <w:r>
        <w:t xml:space="preserve"> learning that informs the future management of environmental water.</w:t>
      </w:r>
      <w:r w:rsidR="00623FEB">
        <w:t xml:space="preserve"> </w:t>
      </w:r>
      <w:r>
        <w:t xml:space="preserve">It is accompanied by a technical report </w:t>
      </w:r>
      <w:r w:rsidR="00B85D1F">
        <w:t>(Dyer et al 2019)</w:t>
      </w:r>
      <w:r>
        <w:t xml:space="preserve"> which provides more details of the watering actions, the monitoring activities and the evaluation of the outcomes.</w:t>
      </w:r>
    </w:p>
    <w:p w14:paraId="68BDA89C" w14:textId="15BF0140" w:rsidR="0015174A" w:rsidRDefault="0015174A" w:rsidP="002C7626">
      <w:pPr>
        <w:pStyle w:val="Heading1"/>
        <w:rPr>
          <w:lang w:val="en-AU"/>
        </w:rPr>
      </w:pPr>
      <w:bookmarkStart w:id="20" w:name="_Toc31807871"/>
      <w:r>
        <w:rPr>
          <w:lang w:val="en-AU"/>
        </w:rPr>
        <w:t>Environmental watering in the Lower Lachlan River system in 201</w:t>
      </w:r>
      <w:r w:rsidR="00B85D1F">
        <w:rPr>
          <w:lang w:val="en-AU"/>
        </w:rPr>
        <w:t>8</w:t>
      </w:r>
      <w:r>
        <w:rPr>
          <w:lang w:val="en-AU"/>
        </w:rPr>
        <w:t>-1</w:t>
      </w:r>
      <w:r w:rsidR="00B85D1F">
        <w:rPr>
          <w:lang w:val="en-AU"/>
        </w:rPr>
        <w:t>9</w:t>
      </w:r>
      <w:bookmarkEnd w:id="20"/>
    </w:p>
    <w:p w14:paraId="0199629F" w14:textId="5187D34C" w:rsidR="00AE7599" w:rsidRDefault="00AE7599" w:rsidP="00AE7599">
      <w:pPr>
        <w:rPr>
          <w:lang w:eastAsia="x-none"/>
        </w:rPr>
      </w:pPr>
      <w:r>
        <w:rPr>
          <w:lang w:eastAsia="x-none"/>
        </w:rPr>
        <w:t xml:space="preserve">Planning for environmental watering in 2018-19 was undertaken with rapidly declining water resource availability and the knowledge that the widespread flooding in 2016-17 had sustained tree health well into 2018. This provided opportunities to build on the investment of previous years to continue to support the recovery of native fish populations, maintain core reed beds in the terminal wetlands and to build the resilience of populations and ecosystems. </w:t>
      </w:r>
    </w:p>
    <w:p w14:paraId="3DA24059" w14:textId="2BCE97F2" w:rsidR="00672B0D" w:rsidRDefault="00672B0D" w:rsidP="00672B0D">
      <w:r>
        <w:t>Four watering actions involving Commonwealth environmental water were delivered to the Mid and Lower Lachlan river system in 2018-</w:t>
      </w:r>
      <w:r w:rsidRPr="00E1585F">
        <w:t>1</w:t>
      </w:r>
      <w:r>
        <w:t>9</w:t>
      </w:r>
      <w:r w:rsidRPr="00E1585F">
        <w:t xml:space="preserve"> (</w:t>
      </w:r>
      <w:r>
        <w:fldChar w:fldCharType="begin"/>
      </w:r>
      <w:r>
        <w:instrText xml:space="preserve"> REF _Ref527034563 \h </w:instrText>
      </w:r>
      <w:r>
        <w:fldChar w:fldCharType="separate"/>
      </w:r>
      <w:r w:rsidR="003D3BD8" w:rsidRPr="00662A04">
        <w:t xml:space="preserve">Table </w:t>
      </w:r>
      <w:r w:rsidR="003D3BD8">
        <w:rPr>
          <w:noProof/>
        </w:rPr>
        <w:t>1</w:t>
      </w:r>
      <w:r>
        <w:fldChar w:fldCharType="end"/>
      </w:r>
      <w:r w:rsidRPr="00E1585F">
        <w:t>)</w:t>
      </w:r>
      <w:r>
        <w:t xml:space="preserve">, all of which were designed to support lateral and longitudinal connectivity. The first two actions targeted outcomes for native fish in the main channel of the mid (Forbes) and lower (Hillston) Lachlan River, the third targeted aquatic habitat outcomes in Yarrabandai Lagoon (mid Lachlan River) and the fourth action targeted the Great Cumbung Swamp at the end of the system. </w:t>
      </w:r>
      <w:bookmarkStart w:id="21" w:name="_Hlk520209550"/>
      <w:r>
        <w:t xml:space="preserve">Water from these actions was regulated and re-regulated to achieve outcomes at multiple </w:t>
      </w:r>
      <w:r w:rsidRPr="009B44E9">
        <w:t>locations</w:t>
      </w:r>
      <w:bookmarkEnd w:id="21"/>
      <w:r w:rsidRPr="009B44E9">
        <w:t>.</w:t>
      </w:r>
    </w:p>
    <w:p w14:paraId="148B6FA6" w14:textId="77777777" w:rsidR="00672B0D" w:rsidRDefault="00672B0D" w:rsidP="00672B0D">
      <w:r>
        <w:t>The first watering action was designed to provide a spring pulse in the mid Lachlan</w:t>
      </w:r>
      <w:r w:rsidRPr="003D31F1">
        <w:t xml:space="preserve"> </w:t>
      </w:r>
      <w:r>
        <w:t xml:space="preserve">to support native fish outcomes. This watering action was used to provide a small flow into Booberoi Creek and part of it was also re-regulated through Lake Brewster and used to provide flow variability in river height in the lower Lachlan. Both elements of this watering action provided flow to the central reed beds of the Great Cumbung Swamp to create longitudinal connectivity. </w:t>
      </w:r>
    </w:p>
    <w:p w14:paraId="4446FA90" w14:textId="44BEB889" w:rsidR="00672B0D" w:rsidRDefault="00672B0D" w:rsidP="00672B0D">
      <w:r>
        <w:t xml:space="preserve">The second watering action was designed to prevent rapid drops in river level and potentially exposing native fish nesting sites. Water was used to keep the river above 800 ML/day in the mid Lachlan (Forbes). </w:t>
      </w:r>
      <w:bookmarkStart w:id="22" w:name="_Hlk18423112"/>
      <w:r>
        <w:t>This water was also passed through the system to provide variability in water levels in the lower reaches of the river and provided flow to the central reed beds of the Great Cumbung Swamp to create longitudinal connectivity.</w:t>
      </w:r>
    </w:p>
    <w:bookmarkEnd w:id="22"/>
    <w:p w14:paraId="7207362F" w14:textId="77777777" w:rsidR="00672B0D" w:rsidRDefault="00672B0D" w:rsidP="00672B0D">
      <w:r>
        <w:t>The third watering action targeted Yarrabandai Lagoon and involved the transfer of 412 ML into the wetland to prevent it from drying out. In doing so, it aimed to generate lateral connectivity and provide habitat for a range of water dependent species.</w:t>
      </w:r>
    </w:p>
    <w:p w14:paraId="19B69B0B" w14:textId="5CBDDFCC" w:rsidR="00672B0D" w:rsidRDefault="00672B0D" w:rsidP="00672B0D">
      <w:r>
        <w:t>The fourth watering action was designed to provide water to the central reed beds in the Great Cumbung Swamp, and thus provide connectivity and variability in flows along the lower Lachlan during</w:t>
      </w:r>
      <w:r w:rsidR="003F3872">
        <w:t xml:space="preserve"> late</w:t>
      </w:r>
      <w:r>
        <w:t xml:space="preserve"> autumn and winter.</w:t>
      </w:r>
    </w:p>
    <w:p w14:paraId="422D4C72" w14:textId="77777777" w:rsidR="0085239A" w:rsidRDefault="0085239A" w:rsidP="00AE7599">
      <w:pPr>
        <w:rPr>
          <w:lang w:val="en-GB"/>
        </w:rPr>
        <w:sectPr w:rsidR="0085239A" w:rsidSect="009E1D45">
          <w:pgSz w:w="11906" w:h="16838"/>
          <w:pgMar w:top="1440" w:right="1440" w:bottom="1440" w:left="1440" w:header="708" w:footer="708" w:gutter="0"/>
          <w:cols w:space="708"/>
          <w:docGrid w:linePitch="360"/>
        </w:sectPr>
      </w:pPr>
    </w:p>
    <w:p w14:paraId="55D82FB7" w14:textId="2111AFD2" w:rsidR="00AE7599" w:rsidRPr="00662A04" w:rsidRDefault="00AE7599" w:rsidP="00AE7599">
      <w:pPr>
        <w:pStyle w:val="Caption"/>
      </w:pPr>
      <w:bookmarkStart w:id="23" w:name="_Ref527034563"/>
      <w:bookmarkStart w:id="24" w:name="_Ref530139580"/>
      <w:bookmarkStart w:id="25" w:name="_Toc18070680"/>
      <w:bookmarkStart w:id="26" w:name="_Toc31807866"/>
      <w:r w:rsidRPr="00662A04">
        <w:t xml:space="preserve">Table </w:t>
      </w:r>
      <w:r>
        <w:rPr>
          <w:noProof/>
        </w:rPr>
        <w:fldChar w:fldCharType="begin"/>
      </w:r>
      <w:r>
        <w:rPr>
          <w:noProof/>
        </w:rPr>
        <w:instrText xml:space="preserve"> SEQ Table \* ARABIC </w:instrText>
      </w:r>
      <w:r>
        <w:rPr>
          <w:noProof/>
        </w:rPr>
        <w:fldChar w:fldCharType="separate"/>
      </w:r>
      <w:r w:rsidR="003D3BD8">
        <w:rPr>
          <w:noProof/>
        </w:rPr>
        <w:t>1</w:t>
      </w:r>
      <w:r>
        <w:rPr>
          <w:noProof/>
        </w:rPr>
        <w:fldChar w:fldCharType="end"/>
      </w:r>
      <w:bookmarkEnd w:id="23"/>
      <w:r w:rsidRPr="00662A04">
        <w:t>.</w:t>
      </w:r>
      <w:r>
        <w:t xml:space="preserve"> The 2018</w:t>
      </w:r>
      <w:r w:rsidRPr="00662A04">
        <w:t>-1</w:t>
      </w:r>
      <w:r>
        <w:t>9</w:t>
      </w:r>
      <w:r w:rsidRPr="00662A04">
        <w:t xml:space="preserve"> Commonwealth environmental watering actions.</w:t>
      </w:r>
      <w:bookmarkEnd w:id="24"/>
      <w:bookmarkEnd w:id="25"/>
      <w:bookmarkEnd w:id="26"/>
      <w:r>
        <w:t xml:space="preserve"> </w:t>
      </w:r>
    </w:p>
    <w:tbl>
      <w:tblPr>
        <w:tblW w:w="1400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397"/>
        <w:gridCol w:w="3531"/>
        <w:gridCol w:w="3544"/>
        <w:gridCol w:w="2409"/>
        <w:gridCol w:w="3119"/>
      </w:tblGrid>
      <w:tr w:rsidR="00AE7599" w:rsidRPr="00D40E7E" w14:paraId="3DCA548F" w14:textId="77777777" w:rsidTr="009E1D45">
        <w:trPr>
          <w:tblHeader/>
        </w:trPr>
        <w:tc>
          <w:tcPr>
            <w:tcW w:w="1397" w:type="dxa"/>
            <w:tcBorders>
              <w:bottom w:val="single" w:sz="18" w:space="0" w:color="FFFFFF" w:themeColor="background1"/>
              <w:right w:val="single" w:sz="18" w:space="0" w:color="FFFFFF" w:themeColor="background1"/>
            </w:tcBorders>
            <w:shd w:val="clear" w:color="auto" w:fill="9BBB59"/>
            <w:vAlign w:val="center"/>
          </w:tcPr>
          <w:p w14:paraId="61AB6B3A" w14:textId="77777777" w:rsidR="00AE7599" w:rsidRPr="009B44E9" w:rsidRDefault="00AE7599" w:rsidP="009E1D45">
            <w:pPr>
              <w:spacing w:before="40" w:afterLines="40" w:after="96"/>
              <w:contextualSpacing/>
              <w:rPr>
                <w:b/>
                <w:bCs/>
                <w:caps/>
                <w:color w:val="FFFFFF"/>
                <w:sz w:val="18"/>
                <w:szCs w:val="18"/>
              </w:rPr>
            </w:pPr>
            <w:r w:rsidRPr="009B44E9">
              <w:rPr>
                <w:b/>
                <w:bCs/>
                <w:caps/>
                <w:color w:val="FFFFFF"/>
                <w:sz w:val="18"/>
                <w:szCs w:val="18"/>
              </w:rPr>
              <w:t>Description</w:t>
            </w:r>
          </w:p>
        </w:tc>
        <w:tc>
          <w:tcPr>
            <w:tcW w:w="3531" w:type="dxa"/>
            <w:tcBorders>
              <w:left w:val="single" w:sz="18" w:space="0" w:color="FFFFFF" w:themeColor="background1"/>
              <w:bottom w:val="single" w:sz="18" w:space="0" w:color="FFFFFF" w:themeColor="background1"/>
            </w:tcBorders>
            <w:shd w:val="clear" w:color="auto" w:fill="9BBB59"/>
            <w:vAlign w:val="center"/>
          </w:tcPr>
          <w:p w14:paraId="083D718E" w14:textId="77777777" w:rsidR="00AE7599" w:rsidRPr="009B44E9" w:rsidRDefault="00AE7599" w:rsidP="009E1D45">
            <w:pPr>
              <w:spacing w:before="40" w:afterLines="40" w:after="96"/>
              <w:contextualSpacing/>
              <w:rPr>
                <w:b/>
                <w:bCs/>
                <w:caps/>
                <w:color w:val="FFFFFF"/>
                <w:sz w:val="18"/>
                <w:szCs w:val="18"/>
              </w:rPr>
            </w:pPr>
            <w:r w:rsidRPr="009B44E9">
              <w:rPr>
                <w:b/>
                <w:bCs/>
                <w:caps/>
                <w:color w:val="FFFFFF"/>
                <w:sz w:val="18"/>
                <w:szCs w:val="18"/>
              </w:rPr>
              <w:t>Details</w:t>
            </w:r>
          </w:p>
        </w:tc>
        <w:tc>
          <w:tcPr>
            <w:tcW w:w="3544" w:type="dxa"/>
            <w:tcBorders>
              <w:bottom w:val="single" w:sz="18" w:space="0" w:color="FFFFFF" w:themeColor="background1"/>
            </w:tcBorders>
            <w:shd w:val="clear" w:color="auto" w:fill="9BBB59"/>
            <w:vAlign w:val="center"/>
          </w:tcPr>
          <w:p w14:paraId="383A1420" w14:textId="77777777" w:rsidR="00AE7599" w:rsidRPr="009B44E9" w:rsidRDefault="00AE7599" w:rsidP="009E1D45">
            <w:pPr>
              <w:spacing w:before="40" w:afterLines="40" w:after="96"/>
              <w:contextualSpacing/>
              <w:rPr>
                <w:b/>
                <w:bCs/>
                <w:caps/>
                <w:color w:val="FFFFFF"/>
                <w:sz w:val="18"/>
                <w:szCs w:val="18"/>
              </w:rPr>
            </w:pPr>
          </w:p>
        </w:tc>
        <w:tc>
          <w:tcPr>
            <w:tcW w:w="2409" w:type="dxa"/>
            <w:tcBorders>
              <w:bottom w:val="single" w:sz="18" w:space="0" w:color="FFFFFF" w:themeColor="background1"/>
            </w:tcBorders>
            <w:shd w:val="clear" w:color="auto" w:fill="9BBB59"/>
          </w:tcPr>
          <w:p w14:paraId="2722EAAA" w14:textId="77777777" w:rsidR="00AE7599" w:rsidRPr="009B44E9" w:rsidRDefault="00AE7599" w:rsidP="009E1D45">
            <w:pPr>
              <w:spacing w:before="40" w:afterLines="40" w:after="96"/>
              <w:contextualSpacing/>
              <w:rPr>
                <w:b/>
                <w:bCs/>
                <w:caps/>
                <w:color w:val="FFFFFF"/>
                <w:sz w:val="18"/>
                <w:szCs w:val="18"/>
              </w:rPr>
            </w:pPr>
          </w:p>
        </w:tc>
        <w:tc>
          <w:tcPr>
            <w:tcW w:w="3119" w:type="dxa"/>
            <w:tcBorders>
              <w:bottom w:val="single" w:sz="18" w:space="0" w:color="FFFFFF" w:themeColor="background1"/>
            </w:tcBorders>
            <w:shd w:val="clear" w:color="auto" w:fill="9BBB59"/>
          </w:tcPr>
          <w:p w14:paraId="019149D6" w14:textId="77777777" w:rsidR="00AE7599" w:rsidRPr="009B44E9" w:rsidRDefault="00AE7599" w:rsidP="009E1D45">
            <w:pPr>
              <w:spacing w:before="40" w:afterLines="40" w:after="96"/>
              <w:contextualSpacing/>
              <w:rPr>
                <w:b/>
                <w:bCs/>
                <w:caps/>
                <w:color w:val="FFFFFF"/>
                <w:sz w:val="18"/>
                <w:szCs w:val="18"/>
              </w:rPr>
            </w:pPr>
          </w:p>
        </w:tc>
      </w:tr>
      <w:tr w:rsidR="00AE7599" w:rsidRPr="00083E63" w14:paraId="0F4A147D" w14:textId="77777777" w:rsidTr="009E1D45">
        <w:trPr>
          <w:tblHeader/>
        </w:trPr>
        <w:tc>
          <w:tcPr>
            <w:tcW w:w="1397" w:type="dxa"/>
            <w:tcBorders>
              <w:top w:val="single" w:sz="18" w:space="0" w:color="FFFFFF" w:themeColor="background1"/>
              <w:right w:val="single" w:sz="18" w:space="0" w:color="FFFFFF" w:themeColor="background1"/>
            </w:tcBorders>
            <w:shd w:val="clear" w:color="auto" w:fill="9BBB59"/>
            <w:vAlign w:val="center"/>
          </w:tcPr>
          <w:p w14:paraId="161AC62C" w14:textId="77777777" w:rsidR="00AE7599" w:rsidRPr="009B44E9" w:rsidRDefault="00AE7599" w:rsidP="009E1D45">
            <w:pPr>
              <w:spacing w:before="40" w:afterLines="40" w:after="96"/>
              <w:contextualSpacing/>
              <w:rPr>
                <w:b/>
                <w:bCs/>
                <w:color w:val="FFFFFF"/>
                <w:sz w:val="18"/>
                <w:szCs w:val="18"/>
              </w:rPr>
            </w:pPr>
            <w:r w:rsidRPr="009B44E9">
              <w:rPr>
                <w:b/>
                <w:bCs/>
                <w:color w:val="FFFFFF"/>
                <w:sz w:val="18"/>
                <w:szCs w:val="18"/>
              </w:rPr>
              <w:t>Action</w:t>
            </w:r>
          </w:p>
        </w:tc>
        <w:tc>
          <w:tcPr>
            <w:tcW w:w="3531" w:type="dxa"/>
            <w:tcBorders>
              <w:top w:val="single" w:sz="18" w:space="0" w:color="FFFFFF" w:themeColor="background1"/>
              <w:left w:val="single" w:sz="18" w:space="0" w:color="FFFFFF" w:themeColor="background1"/>
            </w:tcBorders>
            <w:shd w:val="clear" w:color="auto" w:fill="C2D69B"/>
          </w:tcPr>
          <w:p w14:paraId="1C314B38" w14:textId="77777777" w:rsidR="00AE7599" w:rsidRPr="009B44E9" w:rsidRDefault="00AE7599" w:rsidP="009E1D45">
            <w:pPr>
              <w:spacing w:before="40" w:afterLines="40" w:after="96"/>
              <w:contextualSpacing/>
              <w:jc w:val="center"/>
              <w:rPr>
                <w:sz w:val="18"/>
                <w:szCs w:val="18"/>
              </w:rPr>
            </w:pPr>
            <w:r w:rsidRPr="009B44E9">
              <w:rPr>
                <w:sz w:val="18"/>
                <w:szCs w:val="18"/>
              </w:rPr>
              <w:t>1</w:t>
            </w:r>
          </w:p>
        </w:tc>
        <w:tc>
          <w:tcPr>
            <w:tcW w:w="3544" w:type="dxa"/>
            <w:tcBorders>
              <w:top w:val="single" w:sz="18" w:space="0" w:color="FFFFFF" w:themeColor="background1"/>
            </w:tcBorders>
            <w:shd w:val="clear" w:color="auto" w:fill="C2D69B"/>
          </w:tcPr>
          <w:p w14:paraId="2A1F76E4" w14:textId="77777777" w:rsidR="00AE7599" w:rsidRPr="009B44E9" w:rsidRDefault="00AE7599" w:rsidP="009E1D45">
            <w:pPr>
              <w:spacing w:before="40" w:afterLines="40" w:after="96"/>
              <w:contextualSpacing/>
              <w:jc w:val="center"/>
              <w:rPr>
                <w:sz w:val="18"/>
                <w:szCs w:val="18"/>
              </w:rPr>
            </w:pPr>
            <w:r w:rsidRPr="009B44E9">
              <w:rPr>
                <w:sz w:val="18"/>
                <w:szCs w:val="18"/>
              </w:rPr>
              <w:t>2</w:t>
            </w:r>
          </w:p>
        </w:tc>
        <w:tc>
          <w:tcPr>
            <w:tcW w:w="2409" w:type="dxa"/>
            <w:tcBorders>
              <w:top w:val="single" w:sz="18" w:space="0" w:color="FFFFFF" w:themeColor="background1"/>
            </w:tcBorders>
            <w:shd w:val="clear" w:color="auto" w:fill="C2D69B"/>
          </w:tcPr>
          <w:p w14:paraId="1420D09D" w14:textId="77777777" w:rsidR="00AE7599" w:rsidRPr="009B44E9" w:rsidRDefault="00AE7599" w:rsidP="009E1D45">
            <w:pPr>
              <w:spacing w:before="40" w:afterLines="40" w:after="96"/>
              <w:contextualSpacing/>
              <w:jc w:val="center"/>
              <w:rPr>
                <w:sz w:val="18"/>
                <w:szCs w:val="18"/>
              </w:rPr>
            </w:pPr>
            <w:r>
              <w:rPr>
                <w:sz w:val="18"/>
                <w:szCs w:val="18"/>
              </w:rPr>
              <w:t>3</w:t>
            </w:r>
          </w:p>
        </w:tc>
        <w:tc>
          <w:tcPr>
            <w:tcW w:w="3119" w:type="dxa"/>
            <w:tcBorders>
              <w:top w:val="single" w:sz="18" w:space="0" w:color="FFFFFF" w:themeColor="background1"/>
            </w:tcBorders>
            <w:shd w:val="clear" w:color="auto" w:fill="C2D69B"/>
          </w:tcPr>
          <w:p w14:paraId="49EFCAF6" w14:textId="77777777" w:rsidR="00AE7599" w:rsidRPr="009B44E9" w:rsidRDefault="00AE7599" w:rsidP="009E1D45">
            <w:pPr>
              <w:spacing w:before="40" w:afterLines="40" w:after="96"/>
              <w:contextualSpacing/>
              <w:jc w:val="center"/>
              <w:rPr>
                <w:sz w:val="18"/>
                <w:szCs w:val="18"/>
              </w:rPr>
            </w:pPr>
            <w:r>
              <w:rPr>
                <w:sz w:val="18"/>
                <w:szCs w:val="18"/>
              </w:rPr>
              <w:t>4</w:t>
            </w:r>
          </w:p>
        </w:tc>
      </w:tr>
      <w:tr w:rsidR="00AE7599" w:rsidRPr="00083E63" w14:paraId="68F844B0" w14:textId="77777777" w:rsidTr="009E1D45">
        <w:tc>
          <w:tcPr>
            <w:tcW w:w="1397" w:type="dxa"/>
            <w:tcBorders>
              <w:right w:val="single" w:sz="18" w:space="0" w:color="FFFFFF" w:themeColor="background1"/>
            </w:tcBorders>
            <w:shd w:val="clear" w:color="auto" w:fill="9BBB59"/>
            <w:vAlign w:val="center"/>
          </w:tcPr>
          <w:p w14:paraId="2800C013" w14:textId="77777777" w:rsidR="00AE7599" w:rsidRPr="009B44E9" w:rsidRDefault="00AE7599" w:rsidP="009E1D45">
            <w:pPr>
              <w:spacing w:before="40" w:afterLines="40" w:after="96"/>
              <w:contextualSpacing/>
              <w:rPr>
                <w:b/>
                <w:bCs/>
                <w:color w:val="FFFFFF"/>
                <w:sz w:val="18"/>
                <w:szCs w:val="18"/>
              </w:rPr>
            </w:pPr>
            <w:r w:rsidRPr="009B44E9">
              <w:rPr>
                <w:b/>
                <w:bCs/>
                <w:color w:val="FFFFFF"/>
                <w:sz w:val="18"/>
                <w:szCs w:val="18"/>
              </w:rPr>
              <w:t>Target Asset</w:t>
            </w:r>
          </w:p>
        </w:tc>
        <w:tc>
          <w:tcPr>
            <w:tcW w:w="3531" w:type="dxa"/>
            <w:tcBorders>
              <w:left w:val="single" w:sz="18" w:space="0" w:color="FFFFFF" w:themeColor="background1"/>
            </w:tcBorders>
            <w:shd w:val="clear" w:color="auto" w:fill="EAF1DD"/>
          </w:tcPr>
          <w:p w14:paraId="3FD56960" w14:textId="77777777" w:rsidR="00AE7599" w:rsidRPr="009B44E9" w:rsidRDefault="00AE7599" w:rsidP="009E1D45">
            <w:pPr>
              <w:spacing w:before="40" w:afterLines="40" w:after="96"/>
              <w:contextualSpacing/>
              <w:rPr>
                <w:sz w:val="18"/>
                <w:szCs w:val="18"/>
              </w:rPr>
            </w:pPr>
            <w:r w:rsidRPr="009B44E9">
              <w:rPr>
                <w:sz w:val="18"/>
                <w:szCs w:val="18"/>
              </w:rPr>
              <w:t xml:space="preserve">Mid Lachlan River, main channel and </w:t>
            </w:r>
            <w:r>
              <w:rPr>
                <w:sz w:val="18"/>
                <w:szCs w:val="18"/>
              </w:rPr>
              <w:t>Booberoi Creek, main channel</w:t>
            </w:r>
          </w:p>
        </w:tc>
        <w:tc>
          <w:tcPr>
            <w:tcW w:w="3544" w:type="dxa"/>
            <w:shd w:val="clear" w:color="auto" w:fill="EAF1DD"/>
          </w:tcPr>
          <w:p w14:paraId="793864DC" w14:textId="77777777" w:rsidR="00AE7599" w:rsidRPr="009B44E9" w:rsidRDefault="00AE7599" w:rsidP="009E1D45">
            <w:pPr>
              <w:spacing w:before="40" w:afterLines="40" w:after="96"/>
              <w:contextualSpacing/>
              <w:rPr>
                <w:sz w:val="18"/>
                <w:szCs w:val="18"/>
              </w:rPr>
            </w:pPr>
            <w:r w:rsidRPr="009B44E9">
              <w:rPr>
                <w:sz w:val="18"/>
                <w:szCs w:val="18"/>
              </w:rPr>
              <w:t>Mid Lachlan River, main channel</w:t>
            </w:r>
          </w:p>
        </w:tc>
        <w:tc>
          <w:tcPr>
            <w:tcW w:w="2409" w:type="dxa"/>
            <w:shd w:val="clear" w:color="auto" w:fill="EAF1DD"/>
          </w:tcPr>
          <w:p w14:paraId="038235BA" w14:textId="77777777" w:rsidR="00AE7599" w:rsidRPr="009B44E9" w:rsidRDefault="00AE7599" w:rsidP="009E1D45">
            <w:pPr>
              <w:spacing w:before="40" w:afterLines="40" w:after="96"/>
              <w:contextualSpacing/>
              <w:rPr>
                <w:sz w:val="18"/>
                <w:szCs w:val="18"/>
              </w:rPr>
            </w:pPr>
            <w:r>
              <w:rPr>
                <w:sz w:val="18"/>
                <w:szCs w:val="18"/>
              </w:rPr>
              <w:t>Yarrabandai (formerly Burrawang West) Lagoon</w:t>
            </w:r>
          </w:p>
        </w:tc>
        <w:tc>
          <w:tcPr>
            <w:tcW w:w="3119" w:type="dxa"/>
            <w:shd w:val="clear" w:color="auto" w:fill="EAF1DD"/>
          </w:tcPr>
          <w:p w14:paraId="3553BFF7" w14:textId="77777777" w:rsidR="00AE7599" w:rsidRPr="009B44E9" w:rsidRDefault="00AE7599" w:rsidP="009E1D45">
            <w:pPr>
              <w:spacing w:before="40" w:afterLines="40" w:after="96"/>
              <w:contextualSpacing/>
              <w:rPr>
                <w:sz w:val="18"/>
                <w:szCs w:val="18"/>
              </w:rPr>
            </w:pPr>
            <w:r w:rsidRPr="009B44E9">
              <w:rPr>
                <w:sz w:val="18"/>
                <w:szCs w:val="18"/>
              </w:rPr>
              <w:t>Lower Lachlan River, main channel below Lake Brewster terminating in Great Cumbung Swamp</w:t>
            </w:r>
          </w:p>
        </w:tc>
      </w:tr>
      <w:tr w:rsidR="00AE7599" w:rsidRPr="00083E63" w14:paraId="75D73EFF" w14:textId="77777777" w:rsidTr="009E1D45">
        <w:tc>
          <w:tcPr>
            <w:tcW w:w="1397" w:type="dxa"/>
            <w:tcBorders>
              <w:right w:val="single" w:sz="18" w:space="0" w:color="FFFFFF" w:themeColor="background1"/>
            </w:tcBorders>
            <w:shd w:val="clear" w:color="auto" w:fill="9BBB59"/>
            <w:vAlign w:val="center"/>
          </w:tcPr>
          <w:p w14:paraId="17700B9A" w14:textId="77777777" w:rsidR="00AE7599" w:rsidRPr="009B44E9" w:rsidRDefault="00AE7599" w:rsidP="009E1D45">
            <w:pPr>
              <w:spacing w:before="40" w:afterLines="40" w:after="96"/>
              <w:contextualSpacing/>
              <w:rPr>
                <w:b/>
                <w:bCs/>
                <w:color w:val="FFFFFF"/>
                <w:sz w:val="18"/>
                <w:szCs w:val="18"/>
              </w:rPr>
            </w:pPr>
            <w:r w:rsidRPr="009B44E9">
              <w:rPr>
                <w:b/>
                <w:bCs/>
                <w:color w:val="FFFFFF"/>
                <w:sz w:val="18"/>
                <w:szCs w:val="18"/>
              </w:rPr>
              <w:t>Reference</w:t>
            </w:r>
          </w:p>
        </w:tc>
        <w:tc>
          <w:tcPr>
            <w:tcW w:w="3531" w:type="dxa"/>
            <w:tcBorders>
              <w:left w:val="single" w:sz="18" w:space="0" w:color="FFFFFF" w:themeColor="background1"/>
            </w:tcBorders>
            <w:shd w:val="clear" w:color="auto" w:fill="C2D69B"/>
          </w:tcPr>
          <w:p w14:paraId="4079C97E" w14:textId="77777777" w:rsidR="00AE7599" w:rsidRPr="009B44E9" w:rsidRDefault="00AE7599" w:rsidP="009E1D45">
            <w:pPr>
              <w:spacing w:before="40" w:afterLines="40" w:after="96"/>
              <w:rPr>
                <w:rFonts w:eastAsiaTheme="minorHAnsi"/>
                <w:sz w:val="18"/>
                <w:szCs w:val="18"/>
              </w:rPr>
            </w:pPr>
            <w:r>
              <w:rPr>
                <w:rFonts w:eastAsiaTheme="minorHAnsi"/>
                <w:sz w:val="18"/>
                <w:szCs w:val="18"/>
              </w:rPr>
              <w:t>WUM10081-01</w:t>
            </w:r>
          </w:p>
        </w:tc>
        <w:tc>
          <w:tcPr>
            <w:tcW w:w="3544" w:type="dxa"/>
            <w:shd w:val="clear" w:color="auto" w:fill="C2D69B"/>
          </w:tcPr>
          <w:p w14:paraId="1B33C99B" w14:textId="77777777" w:rsidR="00AE7599" w:rsidRPr="009B44E9" w:rsidRDefault="00AE7599" w:rsidP="009E1D45">
            <w:pPr>
              <w:spacing w:before="40" w:afterLines="40" w:after="96"/>
              <w:rPr>
                <w:rFonts w:eastAsiaTheme="minorHAnsi"/>
                <w:sz w:val="18"/>
                <w:szCs w:val="18"/>
              </w:rPr>
            </w:pPr>
            <w:r>
              <w:rPr>
                <w:rFonts w:eastAsiaTheme="minorHAnsi"/>
                <w:sz w:val="18"/>
                <w:szCs w:val="18"/>
              </w:rPr>
              <w:t>WUM10081-01</w:t>
            </w:r>
          </w:p>
        </w:tc>
        <w:tc>
          <w:tcPr>
            <w:tcW w:w="2409" w:type="dxa"/>
            <w:shd w:val="clear" w:color="auto" w:fill="C2D69B"/>
          </w:tcPr>
          <w:p w14:paraId="2CCA0930" w14:textId="77777777" w:rsidR="00AE7599" w:rsidRPr="009B44E9" w:rsidRDefault="00AE7599" w:rsidP="009E1D45">
            <w:pPr>
              <w:spacing w:before="40" w:afterLines="40" w:after="96"/>
              <w:rPr>
                <w:rFonts w:eastAsiaTheme="minorHAnsi"/>
                <w:sz w:val="18"/>
                <w:szCs w:val="18"/>
              </w:rPr>
            </w:pPr>
            <w:r>
              <w:rPr>
                <w:rFonts w:eastAsiaTheme="minorHAnsi"/>
                <w:sz w:val="18"/>
                <w:szCs w:val="18"/>
              </w:rPr>
              <w:t>WUM10081-02</w:t>
            </w:r>
          </w:p>
        </w:tc>
        <w:tc>
          <w:tcPr>
            <w:tcW w:w="3119" w:type="dxa"/>
            <w:shd w:val="clear" w:color="auto" w:fill="C2D69B"/>
          </w:tcPr>
          <w:p w14:paraId="5DCF5405" w14:textId="77777777" w:rsidR="00AE7599" w:rsidRPr="009B44E9" w:rsidRDefault="00AE7599" w:rsidP="009E1D45">
            <w:pPr>
              <w:spacing w:before="40" w:afterLines="40" w:after="96"/>
              <w:rPr>
                <w:rFonts w:eastAsiaTheme="minorHAnsi"/>
                <w:sz w:val="18"/>
                <w:szCs w:val="18"/>
              </w:rPr>
            </w:pPr>
            <w:r>
              <w:rPr>
                <w:rFonts w:eastAsiaTheme="minorHAnsi"/>
                <w:sz w:val="18"/>
                <w:szCs w:val="18"/>
              </w:rPr>
              <w:t>10081-03</w:t>
            </w:r>
          </w:p>
        </w:tc>
      </w:tr>
      <w:tr w:rsidR="00AE7599" w:rsidRPr="00083E63" w14:paraId="65624DDF" w14:textId="77777777" w:rsidTr="009E1D45">
        <w:tc>
          <w:tcPr>
            <w:tcW w:w="1397" w:type="dxa"/>
            <w:tcBorders>
              <w:right w:val="single" w:sz="18" w:space="0" w:color="FFFFFF" w:themeColor="background1"/>
            </w:tcBorders>
            <w:shd w:val="clear" w:color="auto" w:fill="9BBB59"/>
            <w:vAlign w:val="center"/>
          </w:tcPr>
          <w:p w14:paraId="5D98AE27" w14:textId="77777777" w:rsidR="00AE7599" w:rsidRPr="009B44E9" w:rsidRDefault="00AE7599" w:rsidP="009E1D45">
            <w:pPr>
              <w:spacing w:before="40" w:afterLines="40" w:after="96"/>
              <w:contextualSpacing/>
              <w:rPr>
                <w:b/>
                <w:bCs/>
                <w:color w:val="FFFFFF"/>
                <w:sz w:val="18"/>
                <w:szCs w:val="18"/>
              </w:rPr>
            </w:pPr>
            <w:r w:rsidRPr="009B44E9">
              <w:rPr>
                <w:b/>
                <w:bCs/>
                <w:color w:val="FFFFFF"/>
                <w:sz w:val="18"/>
                <w:szCs w:val="18"/>
              </w:rPr>
              <w:t>Accounting Location</w:t>
            </w:r>
          </w:p>
        </w:tc>
        <w:tc>
          <w:tcPr>
            <w:tcW w:w="3531" w:type="dxa"/>
            <w:tcBorders>
              <w:left w:val="single" w:sz="18" w:space="0" w:color="FFFFFF" w:themeColor="background1"/>
            </w:tcBorders>
            <w:shd w:val="clear" w:color="auto" w:fill="C2D69B"/>
          </w:tcPr>
          <w:p w14:paraId="455DEF33" w14:textId="77777777" w:rsidR="00AE7599" w:rsidRDefault="00AE7599" w:rsidP="009E1D45">
            <w:pPr>
              <w:spacing w:before="40" w:afterLines="40" w:after="96"/>
              <w:contextualSpacing/>
              <w:rPr>
                <w:sz w:val="18"/>
                <w:szCs w:val="18"/>
              </w:rPr>
            </w:pPr>
            <w:r w:rsidRPr="009B44E9">
              <w:rPr>
                <w:sz w:val="18"/>
                <w:szCs w:val="18"/>
              </w:rPr>
              <w:t>Lachlan River at Forbes (Cotton’s Weir)</w:t>
            </w:r>
          </w:p>
          <w:p w14:paraId="3FAE59FC" w14:textId="77777777" w:rsidR="00AE7599" w:rsidRPr="009B44E9" w:rsidRDefault="00AE7599" w:rsidP="009E1D45">
            <w:pPr>
              <w:spacing w:before="40" w:afterLines="40" w:after="96"/>
              <w:contextualSpacing/>
              <w:rPr>
                <w:sz w:val="18"/>
                <w:szCs w:val="18"/>
              </w:rPr>
            </w:pPr>
            <w:r>
              <w:rPr>
                <w:sz w:val="18"/>
                <w:szCs w:val="18"/>
              </w:rPr>
              <w:t>Booberoi Creek off take</w:t>
            </w:r>
          </w:p>
        </w:tc>
        <w:tc>
          <w:tcPr>
            <w:tcW w:w="3544" w:type="dxa"/>
            <w:shd w:val="clear" w:color="auto" w:fill="C2D69B"/>
          </w:tcPr>
          <w:p w14:paraId="1EBEE5F3" w14:textId="77777777" w:rsidR="00AE7599" w:rsidRPr="009B44E9" w:rsidRDefault="00AE7599" w:rsidP="009E1D45">
            <w:pPr>
              <w:spacing w:before="40" w:afterLines="40" w:after="96"/>
              <w:contextualSpacing/>
              <w:rPr>
                <w:sz w:val="18"/>
                <w:szCs w:val="18"/>
              </w:rPr>
            </w:pPr>
            <w:r w:rsidRPr="009B44E9">
              <w:rPr>
                <w:sz w:val="18"/>
                <w:szCs w:val="18"/>
              </w:rPr>
              <w:t>Lachlan River at Forbes (Cotton’s Weir)</w:t>
            </w:r>
          </w:p>
        </w:tc>
        <w:tc>
          <w:tcPr>
            <w:tcW w:w="2409" w:type="dxa"/>
            <w:shd w:val="clear" w:color="auto" w:fill="C2D69B"/>
          </w:tcPr>
          <w:p w14:paraId="1C88671B" w14:textId="77777777" w:rsidR="00AE7599" w:rsidRPr="009B44E9" w:rsidRDefault="00AE7599" w:rsidP="009E1D45">
            <w:pPr>
              <w:spacing w:before="40" w:afterLines="40" w:after="96"/>
              <w:contextualSpacing/>
              <w:rPr>
                <w:sz w:val="18"/>
                <w:szCs w:val="18"/>
              </w:rPr>
            </w:pPr>
            <w:r>
              <w:rPr>
                <w:sz w:val="18"/>
                <w:szCs w:val="18"/>
              </w:rPr>
              <w:t>Yarrabandai (formerly Burrawang West) Lagoon</w:t>
            </w:r>
          </w:p>
        </w:tc>
        <w:tc>
          <w:tcPr>
            <w:tcW w:w="3119" w:type="dxa"/>
            <w:shd w:val="clear" w:color="auto" w:fill="C2D69B"/>
          </w:tcPr>
          <w:p w14:paraId="37E849C1" w14:textId="77777777" w:rsidR="00AE7599" w:rsidRPr="009B44E9" w:rsidRDefault="00AE7599" w:rsidP="009E1D45">
            <w:pPr>
              <w:spacing w:before="40" w:afterLines="40" w:after="96"/>
              <w:contextualSpacing/>
              <w:rPr>
                <w:sz w:val="18"/>
                <w:szCs w:val="18"/>
              </w:rPr>
            </w:pPr>
            <w:r>
              <w:rPr>
                <w:sz w:val="18"/>
                <w:szCs w:val="18"/>
              </w:rPr>
              <w:t>Lachlan River at Booligal</w:t>
            </w:r>
          </w:p>
        </w:tc>
      </w:tr>
      <w:tr w:rsidR="00AE7599" w:rsidRPr="00083E63" w14:paraId="7E8649FC" w14:textId="77777777" w:rsidTr="009E1D45">
        <w:tc>
          <w:tcPr>
            <w:tcW w:w="1397" w:type="dxa"/>
            <w:tcBorders>
              <w:right w:val="single" w:sz="18" w:space="0" w:color="FFFFFF" w:themeColor="background1"/>
            </w:tcBorders>
            <w:shd w:val="clear" w:color="auto" w:fill="9BBB59"/>
            <w:vAlign w:val="center"/>
          </w:tcPr>
          <w:p w14:paraId="07525F46" w14:textId="77777777" w:rsidR="00AE7599" w:rsidRPr="009B44E9" w:rsidRDefault="00AE7599" w:rsidP="009E1D45">
            <w:pPr>
              <w:spacing w:before="40" w:afterLines="40" w:after="96"/>
              <w:contextualSpacing/>
              <w:rPr>
                <w:b/>
                <w:bCs/>
                <w:color w:val="FFFFFF"/>
                <w:sz w:val="18"/>
                <w:szCs w:val="18"/>
              </w:rPr>
            </w:pPr>
            <w:r w:rsidRPr="009B44E9">
              <w:rPr>
                <w:b/>
                <w:bCs/>
                <w:color w:val="FFFFFF"/>
                <w:sz w:val="18"/>
                <w:szCs w:val="18"/>
              </w:rPr>
              <w:t>Flow component</w:t>
            </w:r>
          </w:p>
        </w:tc>
        <w:tc>
          <w:tcPr>
            <w:tcW w:w="3531" w:type="dxa"/>
            <w:tcBorders>
              <w:left w:val="single" w:sz="18" w:space="0" w:color="FFFFFF" w:themeColor="background1"/>
            </w:tcBorders>
            <w:shd w:val="clear" w:color="auto" w:fill="EAF1DD"/>
          </w:tcPr>
          <w:p w14:paraId="7E1DAC2F" w14:textId="77777777" w:rsidR="00AE7599" w:rsidRPr="009B44E9" w:rsidRDefault="00AE7599" w:rsidP="009E1D45">
            <w:pPr>
              <w:spacing w:before="40" w:afterLines="40" w:after="96"/>
              <w:contextualSpacing/>
              <w:rPr>
                <w:sz w:val="18"/>
                <w:szCs w:val="18"/>
              </w:rPr>
            </w:pPr>
            <w:r>
              <w:rPr>
                <w:sz w:val="18"/>
                <w:szCs w:val="18"/>
              </w:rPr>
              <w:t>F</w:t>
            </w:r>
            <w:r w:rsidRPr="009B44E9">
              <w:rPr>
                <w:sz w:val="18"/>
                <w:szCs w:val="18"/>
              </w:rPr>
              <w:t>resh flow</w:t>
            </w:r>
          </w:p>
        </w:tc>
        <w:tc>
          <w:tcPr>
            <w:tcW w:w="3544" w:type="dxa"/>
            <w:shd w:val="clear" w:color="auto" w:fill="EAF1DD"/>
          </w:tcPr>
          <w:p w14:paraId="53638A46" w14:textId="77777777" w:rsidR="00AE7599" w:rsidRPr="009B44E9" w:rsidRDefault="00AE7599" w:rsidP="009E1D45">
            <w:pPr>
              <w:spacing w:before="40" w:afterLines="40" w:after="96"/>
              <w:contextualSpacing/>
              <w:rPr>
                <w:sz w:val="18"/>
                <w:szCs w:val="18"/>
              </w:rPr>
            </w:pPr>
            <w:r>
              <w:rPr>
                <w:sz w:val="18"/>
                <w:szCs w:val="18"/>
              </w:rPr>
              <w:t>Base flow</w:t>
            </w:r>
          </w:p>
        </w:tc>
        <w:tc>
          <w:tcPr>
            <w:tcW w:w="2409" w:type="dxa"/>
            <w:shd w:val="clear" w:color="auto" w:fill="EAF1DD"/>
          </w:tcPr>
          <w:p w14:paraId="2CBC7B5E" w14:textId="77777777" w:rsidR="00AE7599" w:rsidRPr="009B44E9" w:rsidRDefault="00AE7599" w:rsidP="009E1D45">
            <w:pPr>
              <w:spacing w:before="40" w:afterLines="40" w:after="96"/>
              <w:contextualSpacing/>
              <w:rPr>
                <w:sz w:val="18"/>
                <w:szCs w:val="18"/>
              </w:rPr>
            </w:pPr>
            <w:r>
              <w:rPr>
                <w:sz w:val="18"/>
                <w:szCs w:val="18"/>
              </w:rPr>
              <w:t>Wetland watering</w:t>
            </w:r>
          </w:p>
        </w:tc>
        <w:tc>
          <w:tcPr>
            <w:tcW w:w="3119" w:type="dxa"/>
            <w:shd w:val="clear" w:color="auto" w:fill="EAF1DD"/>
          </w:tcPr>
          <w:p w14:paraId="55D59A1E" w14:textId="77777777" w:rsidR="00AE7599" w:rsidRPr="009B44E9" w:rsidRDefault="00AE7599" w:rsidP="009E1D45">
            <w:pPr>
              <w:spacing w:before="40" w:afterLines="40" w:after="96"/>
              <w:contextualSpacing/>
              <w:rPr>
                <w:sz w:val="18"/>
                <w:szCs w:val="18"/>
              </w:rPr>
            </w:pPr>
            <w:r>
              <w:rPr>
                <w:sz w:val="18"/>
                <w:szCs w:val="18"/>
              </w:rPr>
              <w:t>Fresh flow</w:t>
            </w:r>
          </w:p>
        </w:tc>
      </w:tr>
      <w:tr w:rsidR="00AE7599" w:rsidRPr="00083E63" w14:paraId="5CD01FE7" w14:textId="77777777" w:rsidTr="009E1D45">
        <w:tc>
          <w:tcPr>
            <w:tcW w:w="1397" w:type="dxa"/>
            <w:tcBorders>
              <w:right w:val="single" w:sz="18" w:space="0" w:color="FFFFFF" w:themeColor="background1"/>
            </w:tcBorders>
            <w:shd w:val="clear" w:color="auto" w:fill="9BBB59"/>
            <w:vAlign w:val="center"/>
          </w:tcPr>
          <w:p w14:paraId="00D147A1" w14:textId="77777777" w:rsidR="00AE7599" w:rsidRPr="009B44E9" w:rsidRDefault="00AE7599" w:rsidP="009E1D45">
            <w:pPr>
              <w:spacing w:before="40" w:afterLines="40" w:after="96"/>
              <w:contextualSpacing/>
              <w:rPr>
                <w:b/>
                <w:bCs/>
                <w:color w:val="FFFFFF"/>
                <w:sz w:val="18"/>
                <w:szCs w:val="18"/>
              </w:rPr>
            </w:pPr>
            <w:r w:rsidRPr="009B44E9">
              <w:rPr>
                <w:b/>
                <w:bCs/>
                <w:color w:val="FFFFFF"/>
                <w:sz w:val="18"/>
                <w:szCs w:val="18"/>
              </w:rPr>
              <w:t>Volume (CEW)</w:t>
            </w:r>
          </w:p>
        </w:tc>
        <w:tc>
          <w:tcPr>
            <w:tcW w:w="3531" w:type="dxa"/>
            <w:tcBorders>
              <w:left w:val="single" w:sz="18" w:space="0" w:color="FFFFFF" w:themeColor="background1"/>
            </w:tcBorders>
            <w:shd w:val="clear" w:color="auto" w:fill="C2D69B"/>
          </w:tcPr>
          <w:p w14:paraId="77B5A15C" w14:textId="77777777" w:rsidR="00AE7599" w:rsidRPr="009B44E9" w:rsidRDefault="00AE7599" w:rsidP="009E1D45">
            <w:pPr>
              <w:spacing w:before="40" w:afterLines="40" w:after="96"/>
              <w:contextualSpacing/>
              <w:rPr>
                <w:sz w:val="18"/>
                <w:szCs w:val="18"/>
              </w:rPr>
            </w:pPr>
            <w:r>
              <w:rPr>
                <w:sz w:val="18"/>
                <w:szCs w:val="18"/>
              </w:rPr>
              <w:t>10 391</w:t>
            </w:r>
            <w:r w:rsidRPr="009B44E9">
              <w:rPr>
                <w:sz w:val="18"/>
                <w:szCs w:val="18"/>
              </w:rPr>
              <w:t xml:space="preserve"> ML (accounted at Forbes)</w:t>
            </w:r>
            <w:r>
              <w:rPr>
                <w:sz w:val="18"/>
                <w:szCs w:val="18"/>
              </w:rPr>
              <w:t xml:space="preserve"> and includes 761 delivered to Booberoi Creek, 6,355 system flow and 1,820 held and re-released from Brewster Weir</w:t>
            </w:r>
          </w:p>
          <w:p w14:paraId="0DFC3745" w14:textId="77777777" w:rsidR="00AE7599" w:rsidRPr="009B44E9" w:rsidRDefault="00AE7599" w:rsidP="009E1D45">
            <w:pPr>
              <w:spacing w:before="40" w:afterLines="40" w:after="96"/>
              <w:contextualSpacing/>
              <w:rPr>
                <w:sz w:val="18"/>
                <w:szCs w:val="18"/>
              </w:rPr>
            </w:pPr>
          </w:p>
        </w:tc>
        <w:tc>
          <w:tcPr>
            <w:tcW w:w="3544" w:type="dxa"/>
            <w:shd w:val="clear" w:color="auto" w:fill="C2D69B"/>
          </w:tcPr>
          <w:p w14:paraId="1FE0FFDA" w14:textId="77777777" w:rsidR="00AE7599" w:rsidRPr="009B44E9" w:rsidRDefault="00AE7599" w:rsidP="009E1D45">
            <w:pPr>
              <w:spacing w:before="40" w:afterLines="40" w:after="96"/>
              <w:contextualSpacing/>
              <w:rPr>
                <w:sz w:val="18"/>
                <w:szCs w:val="18"/>
              </w:rPr>
            </w:pPr>
            <w:r>
              <w:rPr>
                <w:sz w:val="18"/>
                <w:szCs w:val="18"/>
              </w:rPr>
              <w:t>2 032 (accounted at Forbes)</w:t>
            </w:r>
          </w:p>
        </w:tc>
        <w:tc>
          <w:tcPr>
            <w:tcW w:w="2409" w:type="dxa"/>
            <w:shd w:val="clear" w:color="auto" w:fill="C2D69B"/>
          </w:tcPr>
          <w:p w14:paraId="15C40100" w14:textId="77777777" w:rsidR="00AE7599" w:rsidRPr="009B44E9" w:rsidRDefault="00AE7599" w:rsidP="009E1D45">
            <w:pPr>
              <w:spacing w:before="40" w:afterLines="40" w:after="96"/>
              <w:contextualSpacing/>
              <w:rPr>
                <w:sz w:val="18"/>
                <w:szCs w:val="18"/>
              </w:rPr>
            </w:pPr>
            <w:r>
              <w:rPr>
                <w:sz w:val="18"/>
                <w:szCs w:val="18"/>
              </w:rPr>
              <w:t>412 ML</w:t>
            </w:r>
          </w:p>
        </w:tc>
        <w:tc>
          <w:tcPr>
            <w:tcW w:w="3119" w:type="dxa"/>
            <w:shd w:val="clear" w:color="auto" w:fill="C2D69B"/>
          </w:tcPr>
          <w:p w14:paraId="1B671653" w14:textId="77777777" w:rsidR="00AE7599" w:rsidRPr="009B44E9" w:rsidRDefault="00AE7599" w:rsidP="009E1D45">
            <w:pPr>
              <w:spacing w:before="40" w:afterLines="40" w:after="96"/>
              <w:contextualSpacing/>
              <w:rPr>
                <w:sz w:val="18"/>
                <w:szCs w:val="18"/>
              </w:rPr>
            </w:pPr>
            <w:r>
              <w:rPr>
                <w:sz w:val="18"/>
                <w:szCs w:val="18"/>
              </w:rPr>
              <w:t>5 338 (accounted at Booligal)</w:t>
            </w:r>
          </w:p>
        </w:tc>
      </w:tr>
      <w:tr w:rsidR="00AE7599" w:rsidRPr="00083E63" w14:paraId="0D40DD6B" w14:textId="77777777" w:rsidTr="009E1D45">
        <w:trPr>
          <w:trHeight w:val="359"/>
        </w:trPr>
        <w:tc>
          <w:tcPr>
            <w:tcW w:w="1397" w:type="dxa"/>
            <w:tcBorders>
              <w:right w:val="single" w:sz="18" w:space="0" w:color="FFFFFF" w:themeColor="background1"/>
            </w:tcBorders>
            <w:shd w:val="clear" w:color="auto" w:fill="9BBB59"/>
            <w:vAlign w:val="center"/>
          </w:tcPr>
          <w:p w14:paraId="3764D223" w14:textId="77777777" w:rsidR="00AE7599" w:rsidRPr="009B44E9" w:rsidRDefault="00AE7599" w:rsidP="009E1D45">
            <w:pPr>
              <w:spacing w:before="40" w:afterLines="40" w:after="96"/>
              <w:contextualSpacing/>
              <w:rPr>
                <w:b/>
                <w:bCs/>
                <w:color w:val="FFFFFF"/>
                <w:sz w:val="18"/>
                <w:szCs w:val="18"/>
              </w:rPr>
            </w:pPr>
            <w:r w:rsidRPr="009B44E9">
              <w:rPr>
                <w:b/>
                <w:bCs/>
                <w:color w:val="FFFFFF"/>
                <w:sz w:val="18"/>
                <w:szCs w:val="18"/>
              </w:rPr>
              <w:t>Total Volume (ML)</w:t>
            </w:r>
          </w:p>
        </w:tc>
        <w:tc>
          <w:tcPr>
            <w:tcW w:w="3531" w:type="dxa"/>
            <w:tcBorders>
              <w:left w:val="single" w:sz="18" w:space="0" w:color="FFFFFF" w:themeColor="background1"/>
            </w:tcBorders>
            <w:shd w:val="clear" w:color="auto" w:fill="C2D69B"/>
          </w:tcPr>
          <w:p w14:paraId="31DE4DCD" w14:textId="77777777" w:rsidR="00AE7599" w:rsidRPr="009B44E9" w:rsidRDefault="00AE7599" w:rsidP="009E1D45">
            <w:pPr>
              <w:spacing w:before="40" w:afterLines="40" w:after="96"/>
              <w:contextualSpacing/>
              <w:rPr>
                <w:sz w:val="18"/>
                <w:szCs w:val="18"/>
              </w:rPr>
            </w:pPr>
            <w:r>
              <w:rPr>
                <w:sz w:val="18"/>
                <w:szCs w:val="18"/>
              </w:rPr>
              <w:t>10 391</w:t>
            </w:r>
            <w:r w:rsidRPr="009B44E9">
              <w:rPr>
                <w:sz w:val="18"/>
                <w:szCs w:val="18"/>
              </w:rPr>
              <w:t xml:space="preserve"> ML</w:t>
            </w:r>
          </w:p>
        </w:tc>
        <w:tc>
          <w:tcPr>
            <w:tcW w:w="3544" w:type="dxa"/>
            <w:shd w:val="clear" w:color="auto" w:fill="C2D69B"/>
          </w:tcPr>
          <w:p w14:paraId="385B7715" w14:textId="77777777" w:rsidR="00AE7599" w:rsidRPr="009B44E9" w:rsidRDefault="00AE7599" w:rsidP="009E1D45">
            <w:pPr>
              <w:spacing w:before="40" w:afterLines="40" w:after="96"/>
              <w:contextualSpacing/>
              <w:rPr>
                <w:sz w:val="18"/>
                <w:szCs w:val="18"/>
              </w:rPr>
            </w:pPr>
            <w:r>
              <w:rPr>
                <w:sz w:val="18"/>
                <w:szCs w:val="18"/>
              </w:rPr>
              <w:t>2 032</w:t>
            </w:r>
            <w:r w:rsidRPr="009B44E9">
              <w:rPr>
                <w:sz w:val="18"/>
                <w:szCs w:val="18"/>
              </w:rPr>
              <w:t xml:space="preserve"> ML</w:t>
            </w:r>
          </w:p>
        </w:tc>
        <w:tc>
          <w:tcPr>
            <w:tcW w:w="2409" w:type="dxa"/>
            <w:shd w:val="clear" w:color="auto" w:fill="C2D69B"/>
          </w:tcPr>
          <w:p w14:paraId="27F430A7" w14:textId="77777777" w:rsidR="00AE7599" w:rsidRPr="009B44E9" w:rsidRDefault="00AE7599" w:rsidP="009E1D45">
            <w:pPr>
              <w:spacing w:before="40" w:afterLines="40" w:after="96"/>
              <w:contextualSpacing/>
              <w:rPr>
                <w:sz w:val="18"/>
                <w:szCs w:val="18"/>
              </w:rPr>
            </w:pPr>
            <w:r>
              <w:rPr>
                <w:sz w:val="18"/>
                <w:szCs w:val="18"/>
              </w:rPr>
              <w:t>412 ML</w:t>
            </w:r>
          </w:p>
        </w:tc>
        <w:tc>
          <w:tcPr>
            <w:tcW w:w="3119" w:type="dxa"/>
            <w:shd w:val="clear" w:color="auto" w:fill="C2D69B"/>
          </w:tcPr>
          <w:p w14:paraId="5DFB5035" w14:textId="77777777" w:rsidR="00AE7599" w:rsidRPr="009B44E9" w:rsidRDefault="00AE7599" w:rsidP="009E1D45">
            <w:pPr>
              <w:spacing w:before="40" w:afterLines="40" w:after="96"/>
              <w:contextualSpacing/>
              <w:rPr>
                <w:sz w:val="18"/>
                <w:szCs w:val="18"/>
              </w:rPr>
            </w:pPr>
            <w:r>
              <w:rPr>
                <w:sz w:val="18"/>
                <w:szCs w:val="18"/>
              </w:rPr>
              <w:t>5 338 ML</w:t>
            </w:r>
          </w:p>
        </w:tc>
      </w:tr>
      <w:tr w:rsidR="00AE7599" w:rsidRPr="00083E63" w14:paraId="6EC47EFD" w14:textId="77777777" w:rsidTr="009E1D45">
        <w:tc>
          <w:tcPr>
            <w:tcW w:w="1397" w:type="dxa"/>
            <w:tcBorders>
              <w:right w:val="single" w:sz="18" w:space="0" w:color="FFFFFF" w:themeColor="background1"/>
            </w:tcBorders>
            <w:shd w:val="clear" w:color="auto" w:fill="9BBB59"/>
            <w:vAlign w:val="center"/>
          </w:tcPr>
          <w:p w14:paraId="0C7B1563" w14:textId="77777777" w:rsidR="00AE7599" w:rsidRPr="009B44E9" w:rsidRDefault="00AE7599" w:rsidP="009E1D45">
            <w:pPr>
              <w:spacing w:before="40" w:afterLines="40" w:after="96"/>
              <w:contextualSpacing/>
              <w:rPr>
                <w:b/>
                <w:bCs/>
                <w:color w:val="FFFFFF"/>
                <w:sz w:val="18"/>
                <w:szCs w:val="18"/>
              </w:rPr>
            </w:pPr>
            <w:r w:rsidRPr="009B44E9">
              <w:rPr>
                <w:b/>
                <w:bCs/>
                <w:color w:val="FFFFFF"/>
                <w:sz w:val="18"/>
                <w:szCs w:val="18"/>
              </w:rPr>
              <w:t>Re-use</w:t>
            </w:r>
          </w:p>
        </w:tc>
        <w:tc>
          <w:tcPr>
            <w:tcW w:w="3531" w:type="dxa"/>
            <w:tcBorders>
              <w:left w:val="single" w:sz="18" w:space="0" w:color="FFFFFF" w:themeColor="background1"/>
            </w:tcBorders>
            <w:shd w:val="clear" w:color="auto" w:fill="C2D69B"/>
          </w:tcPr>
          <w:p w14:paraId="68F01D53" w14:textId="77777777" w:rsidR="00AE7599" w:rsidRPr="009B44E9" w:rsidRDefault="00AE7599" w:rsidP="009E1D45">
            <w:pPr>
              <w:spacing w:before="40" w:afterLines="40" w:after="96"/>
              <w:contextualSpacing/>
              <w:rPr>
                <w:sz w:val="18"/>
                <w:szCs w:val="18"/>
              </w:rPr>
            </w:pPr>
            <w:r>
              <w:rPr>
                <w:sz w:val="18"/>
                <w:szCs w:val="18"/>
              </w:rPr>
              <w:t>761</w:t>
            </w:r>
            <w:r w:rsidRPr="009B44E9">
              <w:rPr>
                <w:sz w:val="18"/>
                <w:szCs w:val="18"/>
              </w:rPr>
              <w:t xml:space="preserve"> ML re-regulated from the Forbes flow and accounted at </w:t>
            </w:r>
            <w:r>
              <w:rPr>
                <w:sz w:val="18"/>
                <w:szCs w:val="18"/>
              </w:rPr>
              <w:t>the Booberoi Creek Offtake</w:t>
            </w:r>
          </w:p>
          <w:p w14:paraId="5EA1F95A" w14:textId="77777777" w:rsidR="00AE7599" w:rsidRPr="009B44E9" w:rsidRDefault="00AE7599" w:rsidP="009E1D45">
            <w:pPr>
              <w:spacing w:before="40" w:afterLines="40" w:after="96"/>
              <w:contextualSpacing/>
              <w:rPr>
                <w:sz w:val="18"/>
                <w:szCs w:val="18"/>
              </w:rPr>
            </w:pPr>
          </w:p>
        </w:tc>
        <w:tc>
          <w:tcPr>
            <w:tcW w:w="3544" w:type="dxa"/>
            <w:shd w:val="clear" w:color="auto" w:fill="C2D69B"/>
          </w:tcPr>
          <w:p w14:paraId="06E7E9BC" w14:textId="77777777" w:rsidR="00AE7599" w:rsidRPr="009B44E9" w:rsidRDefault="00AE7599" w:rsidP="009E1D45">
            <w:pPr>
              <w:spacing w:before="40" w:afterLines="40" w:after="96"/>
              <w:contextualSpacing/>
              <w:rPr>
                <w:sz w:val="18"/>
                <w:szCs w:val="18"/>
              </w:rPr>
            </w:pPr>
          </w:p>
        </w:tc>
        <w:tc>
          <w:tcPr>
            <w:tcW w:w="2409" w:type="dxa"/>
            <w:shd w:val="clear" w:color="auto" w:fill="C2D69B"/>
          </w:tcPr>
          <w:p w14:paraId="09FE8454" w14:textId="77777777" w:rsidR="00AE7599" w:rsidRPr="009B44E9" w:rsidRDefault="00AE7599" w:rsidP="009E1D45">
            <w:pPr>
              <w:spacing w:before="40" w:afterLines="40" w:after="96"/>
              <w:contextualSpacing/>
              <w:rPr>
                <w:sz w:val="18"/>
                <w:szCs w:val="18"/>
              </w:rPr>
            </w:pPr>
          </w:p>
        </w:tc>
        <w:tc>
          <w:tcPr>
            <w:tcW w:w="3119" w:type="dxa"/>
            <w:shd w:val="clear" w:color="auto" w:fill="C2D69B"/>
          </w:tcPr>
          <w:p w14:paraId="04273262" w14:textId="77777777" w:rsidR="00AE7599" w:rsidRPr="009B44E9" w:rsidRDefault="00AE7599" w:rsidP="009E1D45">
            <w:pPr>
              <w:spacing w:before="40" w:afterLines="40" w:after="96"/>
              <w:contextualSpacing/>
              <w:rPr>
                <w:sz w:val="18"/>
                <w:szCs w:val="18"/>
              </w:rPr>
            </w:pPr>
          </w:p>
        </w:tc>
      </w:tr>
      <w:tr w:rsidR="00AE7599" w:rsidRPr="00083E63" w14:paraId="293638C4" w14:textId="77777777" w:rsidTr="009E1D45">
        <w:tc>
          <w:tcPr>
            <w:tcW w:w="1397" w:type="dxa"/>
            <w:tcBorders>
              <w:right w:val="single" w:sz="18" w:space="0" w:color="FFFFFF" w:themeColor="background1"/>
            </w:tcBorders>
            <w:shd w:val="clear" w:color="auto" w:fill="9BBB59"/>
            <w:vAlign w:val="center"/>
          </w:tcPr>
          <w:p w14:paraId="0348A241" w14:textId="77777777" w:rsidR="00AE7599" w:rsidRPr="009B44E9" w:rsidRDefault="00AE7599" w:rsidP="009E1D45">
            <w:pPr>
              <w:spacing w:before="40" w:afterLines="40" w:after="96"/>
              <w:contextualSpacing/>
              <w:rPr>
                <w:b/>
                <w:bCs/>
                <w:color w:val="FFFFFF"/>
                <w:sz w:val="18"/>
                <w:szCs w:val="18"/>
              </w:rPr>
            </w:pPr>
            <w:r w:rsidRPr="009B44E9">
              <w:rPr>
                <w:b/>
                <w:bCs/>
                <w:color w:val="FFFFFF"/>
                <w:sz w:val="18"/>
                <w:szCs w:val="18"/>
              </w:rPr>
              <w:t>Objectives</w:t>
            </w:r>
          </w:p>
        </w:tc>
        <w:tc>
          <w:tcPr>
            <w:tcW w:w="3531" w:type="dxa"/>
            <w:tcBorders>
              <w:left w:val="single" w:sz="18" w:space="0" w:color="FFFFFF" w:themeColor="background1"/>
            </w:tcBorders>
            <w:shd w:val="clear" w:color="auto" w:fill="EAF1DD"/>
          </w:tcPr>
          <w:p w14:paraId="14855249" w14:textId="77777777" w:rsidR="00AE7599" w:rsidRDefault="00AE7599" w:rsidP="009E1D45">
            <w:pPr>
              <w:pStyle w:val="ListBullet"/>
              <w:numPr>
                <w:ilvl w:val="0"/>
                <w:numId w:val="0"/>
              </w:numPr>
              <w:spacing w:before="40" w:afterLines="40" w:after="96"/>
              <w:ind w:left="26"/>
              <w:rPr>
                <w:sz w:val="18"/>
                <w:szCs w:val="18"/>
              </w:rPr>
            </w:pPr>
            <w:r>
              <w:rPr>
                <w:sz w:val="18"/>
                <w:szCs w:val="18"/>
              </w:rPr>
              <w:t xml:space="preserve">To </w:t>
            </w:r>
            <w:r w:rsidRPr="009D2C27">
              <w:rPr>
                <w:sz w:val="18"/>
                <w:szCs w:val="18"/>
              </w:rPr>
              <w:t>support the movement of native fish prior to the spawning season</w:t>
            </w:r>
            <w:r>
              <w:rPr>
                <w:sz w:val="18"/>
                <w:szCs w:val="18"/>
              </w:rPr>
              <w:t xml:space="preserve"> and </w:t>
            </w:r>
            <w:r w:rsidRPr="009D2C27">
              <w:rPr>
                <w:sz w:val="18"/>
                <w:szCs w:val="18"/>
              </w:rPr>
              <w:t>support the ability of native fish to achieve good pre-spawning condition</w:t>
            </w:r>
            <w:r>
              <w:rPr>
                <w:sz w:val="18"/>
                <w:szCs w:val="18"/>
              </w:rPr>
              <w:t>.</w:t>
            </w:r>
          </w:p>
          <w:p w14:paraId="59B2769D" w14:textId="77777777" w:rsidR="00AE7599" w:rsidRPr="009D2C27" w:rsidRDefault="00AE7599" w:rsidP="009E1D45">
            <w:pPr>
              <w:pStyle w:val="ListBullet"/>
              <w:numPr>
                <w:ilvl w:val="0"/>
                <w:numId w:val="0"/>
              </w:numPr>
              <w:spacing w:before="40" w:afterLines="40" w:after="96"/>
              <w:ind w:left="26"/>
              <w:rPr>
                <w:sz w:val="18"/>
                <w:szCs w:val="18"/>
              </w:rPr>
            </w:pPr>
          </w:p>
          <w:p w14:paraId="2E7D4971" w14:textId="77777777" w:rsidR="00AE7599" w:rsidRDefault="00AE7599" w:rsidP="009E1D45">
            <w:pPr>
              <w:pStyle w:val="ListBullet"/>
              <w:numPr>
                <w:ilvl w:val="0"/>
                <w:numId w:val="0"/>
              </w:numPr>
              <w:spacing w:before="40" w:afterLines="40" w:after="96"/>
              <w:ind w:left="26"/>
              <w:rPr>
                <w:sz w:val="18"/>
                <w:szCs w:val="18"/>
              </w:rPr>
            </w:pPr>
            <w:r>
              <w:rPr>
                <w:sz w:val="18"/>
                <w:szCs w:val="18"/>
              </w:rPr>
              <w:t xml:space="preserve">To </w:t>
            </w:r>
            <w:r w:rsidRPr="009D2C27">
              <w:rPr>
                <w:sz w:val="18"/>
                <w:szCs w:val="18"/>
              </w:rPr>
              <w:t>be of short duration to prevent early nesting at higher river level.</w:t>
            </w:r>
          </w:p>
          <w:p w14:paraId="177736D1" w14:textId="77777777" w:rsidR="00AE7599" w:rsidRPr="009D2C27" w:rsidRDefault="00AE7599" w:rsidP="009E1D45">
            <w:pPr>
              <w:pStyle w:val="ListBullet"/>
              <w:numPr>
                <w:ilvl w:val="0"/>
                <w:numId w:val="0"/>
              </w:numPr>
              <w:spacing w:before="40" w:afterLines="40" w:after="96"/>
              <w:ind w:left="26"/>
              <w:rPr>
                <w:sz w:val="18"/>
                <w:szCs w:val="18"/>
              </w:rPr>
            </w:pPr>
          </w:p>
          <w:p w14:paraId="537E9D55" w14:textId="77777777" w:rsidR="00AE7599" w:rsidRPr="009D2C27" w:rsidRDefault="00AE7599" w:rsidP="009E1D45">
            <w:pPr>
              <w:pStyle w:val="ListBullet"/>
              <w:numPr>
                <w:ilvl w:val="0"/>
                <w:numId w:val="0"/>
              </w:numPr>
              <w:spacing w:before="40" w:afterLines="40" w:after="96"/>
              <w:ind w:left="26"/>
              <w:rPr>
                <w:sz w:val="18"/>
                <w:szCs w:val="18"/>
              </w:rPr>
            </w:pPr>
            <w:r>
              <w:rPr>
                <w:sz w:val="18"/>
                <w:szCs w:val="18"/>
              </w:rPr>
              <w:t xml:space="preserve">To </w:t>
            </w:r>
            <w:r w:rsidRPr="009D2C27">
              <w:rPr>
                <w:sz w:val="18"/>
                <w:szCs w:val="18"/>
              </w:rPr>
              <w:t>mobilise carbon from the riverbank and benches to stimulate primary productivity (i.e. create food)</w:t>
            </w:r>
          </w:p>
          <w:p w14:paraId="3B66A291" w14:textId="77777777" w:rsidR="00AE7599" w:rsidRDefault="00AE7599" w:rsidP="009E1D45">
            <w:pPr>
              <w:pStyle w:val="ListBullet"/>
              <w:numPr>
                <w:ilvl w:val="0"/>
                <w:numId w:val="0"/>
              </w:numPr>
              <w:spacing w:before="40" w:afterLines="40" w:after="96"/>
              <w:ind w:left="26"/>
              <w:rPr>
                <w:sz w:val="18"/>
                <w:szCs w:val="18"/>
              </w:rPr>
            </w:pPr>
          </w:p>
          <w:p w14:paraId="6B776299" w14:textId="77777777" w:rsidR="00AE7599" w:rsidRDefault="00AE7599" w:rsidP="009E1D45">
            <w:pPr>
              <w:pStyle w:val="ListBullet"/>
              <w:numPr>
                <w:ilvl w:val="0"/>
                <w:numId w:val="0"/>
              </w:numPr>
              <w:spacing w:before="40" w:afterLines="40" w:after="96"/>
              <w:ind w:left="26"/>
              <w:rPr>
                <w:sz w:val="18"/>
                <w:szCs w:val="18"/>
              </w:rPr>
            </w:pPr>
            <w:r>
              <w:rPr>
                <w:sz w:val="18"/>
                <w:szCs w:val="18"/>
              </w:rPr>
              <w:t xml:space="preserve">To </w:t>
            </w:r>
            <w:r w:rsidRPr="009D2C27">
              <w:rPr>
                <w:sz w:val="18"/>
                <w:szCs w:val="18"/>
              </w:rPr>
              <w:t>support spawning success of native fish that may have spawned early, such as Australian smelt.</w:t>
            </w:r>
          </w:p>
          <w:p w14:paraId="5E0E8430" w14:textId="77777777" w:rsidR="00AE7599" w:rsidRPr="009D2C27" w:rsidRDefault="00AE7599" w:rsidP="009E1D45">
            <w:pPr>
              <w:pStyle w:val="ListBullet"/>
              <w:numPr>
                <w:ilvl w:val="0"/>
                <w:numId w:val="0"/>
              </w:numPr>
              <w:spacing w:before="40" w:afterLines="40" w:after="96"/>
              <w:ind w:left="26"/>
              <w:rPr>
                <w:sz w:val="18"/>
                <w:szCs w:val="18"/>
              </w:rPr>
            </w:pPr>
          </w:p>
          <w:p w14:paraId="6DF201F9" w14:textId="77777777" w:rsidR="00AE7599" w:rsidRPr="009D2C27" w:rsidRDefault="00AE7599" w:rsidP="009E1D45">
            <w:pPr>
              <w:pStyle w:val="ListBullet"/>
              <w:numPr>
                <w:ilvl w:val="0"/>
                <w:numId w:val="0"/>
              </w:numPr>
              <w:spacing w:before="40" w:afterLines="40" w:after="96"/>
              <w:ind w:left="26"/>
              <w:rPr>
                <w:sz w:val="18"/>
                <w:szCs w:val="18"/>
              </w:rPr>
            </w:pPr>
            <w:r>
              <w:rPr>
                <w:sz w:val="18"/>
                <w:szCs w:val="18"/>
              </w:rPr>
              <w:t xml:space="preserve">To </w:t>
            </w:r>
            <w:r w:rsidRPr="009D2C27">
              <w:rPr>
                <w:sz w:val="18"/>
                <w:szCs w:val="18"/>
              </w:rPr>
              <w:t>provide a gradual recession to periods of high flow.</w:t>
            </w:r>
          </w:p>
          <w:p w14:paraId="784293CE" w14:textId="77777777" w:rsidR="00AE7599" w:rsidRDefault="00AE7599" w:rsidP="009E1D45">
            <w:pPr>
              <w:pStyle w:val="ListBullet"/>
              <w:numPr>
                <w:ilvl w:val="0"/>
                <w:numId w:val="0"/>
              </w:numPr>
              <w:spacing w:before="40" w:afterLines="40" w:after="96"/>
              <w:ind w:left="26"/>
              <w:rPr>
                <w:sz w:val="18"/>
                <w:szCs w:val="18"/>
              </w:rPr>
            </w:pPr>
          </w:p>
          <w:p w14:paraId="2D2D4AD6" w14:textId="77777777" w:rsidR="00AE7599" w:rsidRDefault="00AE7599" w:rsidP="009E1D45">
            <w:pPr>
              <w:pStyle w:val="ListBullet"/>
              <w:numPr>
                <w:ilvl w:val="0"/>
                <w:numId w:val="0"/>
              </w:numPr>
              <w:spacing w:before="40" w:afterLines="40" w:after="96"/>
              <w:ind w:left="26"/>
              <w:rPr>
                <w:sz w:val="18"/>
                <w:szCs w:val="18"/>
              </w:rPr>
            </w:pPr>
            <w:r>
              <w:rPr>
                <w:sz w:val="18"/>
                <w:szCs w:val="18"/>
              </w:rPr>
              <w:t xml:space="preserve">To </w:t>
            </w:r>
            <w:r w:rsidRPr="009D2C27">
              <w:rPr>
                <w:sz w:val="18"/>
                <w:szCs w:val="18"/>
              </w:rPr>
              <w:t>provide flows into distributary Creeks, including Booberoi Creek</w:t>
            </w:r>
            <w:r>
              <w:rPr>
                <w:sz w:val="18"/>
                <w:szCs w:val="18"/>
              </w:rPr>
              <w:t>.</w:t>
            </w:r>
          </w:p>
          <w:p w14:paraId="3D9CB71A" w14:textId="77777777" w:rsidR="00AE7599" w:rsidRPr="009D2C27" w:rsidRDefault="00AE7599" w:rsidP="009E1D45">
            <w:pPr>
              <w:pStyle w:val="ListBullet"/>
              <w:numPr>
                <w:ilvl w:val="0"/>
                <w:numId w:val="0"/>
              </w:numPr>
              <w:spacing w:before="40" w:afterLines="40" w:after="96"/>
              <w:ind w:left="26"/>
              <w:rPr>
                <w:sz w:val="18"/>
                <w:szCs w:val="18"/>
              </w:rPr>
            </w:pPr>
          </w:p>
          <w:p w14:paraId="40294599" w14:textId="77777777" w:rsidR="00AE7599" w:rsidRPr="009B44E9" w:rsidRDefault="00AE7599" w:rsidP="009E1D45">
            <w:pPr>
              <w:pStyle w:val="ListBullet"/>
              <w:numPr>
                <w:ilvl w:val="0"/>
                <w:numId w:val="0"/>
              </w:numPr>
              <w:spacing w:before="40" w:afterLines="40" w:after="96"/>
              <w:ind w:left="26"/>
              <w:rPr>
                <w:sz w:val="18"/>
                <w:szCs w:val="18"/>
              </w:rPr>
            </w:pPr>
            <w:r>
              <w:rPr>
                <w:sz w:val="18"/>
                <w:szCs w:val="18"/>
              </w:rPr>
              <w:t>To p</w:t>
            </w:r>
            <w:r w:rsidRPr="009D2C27">
              <w:rPr>
                <w:sz w:val="18"/>
                <w:szCs w:val="18"/>
              </w:rPr>
              <w:t>rovide early spring watering for areas of riparian native vegetation along the river channel that may not have been watered since March or June 2018</w:t>
            </w:r>
          </w:p>
        </w:tc>
        <w:tc>
          <w:tcPr>
            <w:tcW w:w="3544" w:type="dxa"/>
            <w:shd w:val="clear" w:color="auto" w:fill="EAF1DD"/>
          </w:tcPr>
          <w:p w14:paraId="0A5FE0AB" w14:textId="77777777" w:rsidR="00AE7599" w:rsidRPr="009B44E9" w:rsidRDefault="00AE7599" w:rsidP="009E1D45">
            <w:pPr>
              <w:pStyle w:val="ListBullet"/>
              <w:numPr>
                <w:ilvl w:val="0"/>
                <w:numId w:val="0"/>
              </w:numPr>
              <w:spacing w:before="40" w:afterLines="40" w:after="96"/>
              <w:rPr>
                <w:sz w:val="18"/>
                <w:szCs w:val="18"/>
              </w:rPr>
            </w:pPr>
            <w:r w:rsidRPr="009B44E9">
              <w:rPr>
                <w:sz w:val="18"/>
                <w:szCs w:val="18"/>
              </w:rPr>
              <w:t>To inundate areas of the river channel containing large woody habitat (snags) which is the preferred spawning habitat for nesting native fish such as Murray cod, River blackfish and Freshwater catfish.</w:t>
            </w:r>
          </w:p>
          <w:p w14:paraId="1B3AAAAF" w14:textId="77777777" w:rsidR="00AE7599" w:rsidRPr="009B44E9" w:rsidRDefault="00AE7599" w:rsidP="009E1D45">
            <w:pPr>
              <w:pStyle w:val="ListBullet"/>
              <w:numPr>
                <w:ilvl w:val="0"/>
                <w:numId w:val="0"/>
              </w:numPr>
              <w:spacing w:before="40" w:afterLines="40" w:after="96"/>
              <w:rPr>
                <w:sz w:val="18"/>
                <w:szCs w:val="18"/>
              </w:rPr>
            </w:pPr>
          </w:p>
          <w:p w14:paraId="34B2B5A5" w14:textId="77777777" w:rsidR="00AE7599" w:rsidRDefault="00AE7599" w:rsidP="009E1D45">
            <w:pPr>
              <w:pStyle w:val="ListBullet"/>
              <w:numPr>
                <w:ilvl w:val="0"/>
                <w:numId w:val="0"/>
              </w:numPr>
              <w:spacing w:before="40" w:afterLines="40" w:after="96"/>
              <w:rPr>
                <w:sz w:val="18"/>
                <w:szCs w:val="18"/>
              </w:rPr>
            </w:pPr>
            <w:r w:rsidRPr="009B44E9">
              <w:rPr>
                <w:sz w:val="18"/>
                <w:szCs w:val="18"/>
              </w:rPr>
              <w:t>Avoid rapid drops in water level from late September to early December to prevent nest abandonment by native fish.</w:t>
            </w:r>
          </w:p>
          <w:p w14:paraId="46EF4C04" w14:textId="77777777" w:rsidR="00AE7599" w:rsidRPr="009B44E9" w:rsidRDefault="00AE7599" w:rsidP="009E1D45">
            <w:pPr>
              <w:pStyle w:val="ListBullet"/>
              <w:numPr>
                <w:ilvl w:val="0"/>
                <w:numId w:val="0"/>
              </w:numPr>
              <w:spacing w:before="40" w:afterLines="40" w:after="96"/>
              <w:rPr>
                <w:sz w:val="18"/>
                <w:szCs w:val="18"/>
              </w:rPr>
            </w:pPr>
          </w:p>
          <w:p w14:paraId="6543FD75" w14:textId="77777777" w:rsidR="00AE7599" w:rsidRDefault="00AE7599" w:rsidP="009E1D45">
            <w:pPr>
              <w:pStyle w:val="ListBullet"/>
              <w:numPr>
                <w:ilvl w:val="0"/>
                <w:numId w:val="0"/>
              </w:numPr>
              <w:spacing w:after="0"/>
              <w:rPr>
                <w:sz w:val="18"/>
                <w:szCs w:val="18"/>
                <w:lang w:eastAsia="en-AU"/>
              </w:rPr>
            </w:pPr>
            <w:r>
              <w:rPr>
                <w:sz w:val="18"/>
                <w:szCs w:val="18"/>
                <w:lang w:eastAsia="en-AU"/>
              </w:rPr>
              <w:t xml:space="preserve">Promote the dispersal of larval/juvenile </w:t>
            </w:r>
            <w:r w:rsidRPr="00FE29F5">
              <w:rPr>
                <w:sz w:val="18"/>
                <w:szCs w:val="18"/>
                <w:lang w:eastAsia="en-AU"/>
              </w:rPr>
              <w:t>Murray cod</w:t>
            </w:r>
            <w:r>
              <w:rPr>
                <w:sz w:val="18"/>
                <w:szCs w:val="18"/>
                <w:lang w:eastAsia="en-AU"/>
              </w:rPr>
              <w:t xml:space="preserve">, River blackfish and </w:t>
            </w:r>
            <w:r w:rsidRPr="00CB3145">
              <w:rPr>
                <w:sz w:val="18"/>
                <w:szCs w:val="18"/>
                <w:lang w:eastAsia="en-AU"/>
              </w:rPr>
              <w:t>Freshwater catfish</w:t>
            </w:r>
            <w:r>
              <w:rPr>
                <w:sz w:val="18"/>
                <w:szCs w:val="18"/>
                <w:lang w:eastAsia="en-AU"/>
              </w:rPr>
              <w:t xml:space="preserve"> with a</w:t>
            </w:r>
            <w:r w:rsidRPr="00CB3145">
              <w:rPr>
                <w:sz w:val="18"/>
                <w:szCs w:val="18"/>
                <w:lang w:eastAsia="en-AU"/>
              </w:rPr>
              <w:t xml:space="preserve"> short rise in flows </w:t>
            </w:r>
            <w:r>
              <w:rPr>
                <w:sz w:val="18"/>
                <w:szCs w:val="18"/>
                <w:lang w:eastAsia="en-AU"/>
              </w:rPr>
              <w:t>at</w:t>
            </w:r>
            <w:r w:rsidRPr="00CB3145">
              <w:rPr>
                <w:sz w:val="18"/>
                <w:szCs w:val="18"/>
                <w:lang w:eastAsia="en-AU"/>
              </w:rPr>
              <w:t xml:space="preserve"> the end of November </w:t>
            </w:r>
            <w:r>
              <w:rPr>
                <w:sz w:val="18"/>
                <w:szCs w:val="18"/>
                <w:lang w:eastAsia="en-AU"/>
              </w:rPr>
              <w:t>as fish leave their nest site within days-weeks post-hatching. It may also provide an additional productivity boost and hence replenish food sources for larvae as they begin to feed on their own.</w:t>
            </w:r>
          </w:p>
          <w:p w14:paraId="7C5F60B2" w14:textId="77777777" w:rsidR="00AE7599" w:rsidRDefault="00AE7599" w:rsidP="009E1D45">
            <w:pPr>
              <w:pStyle w:val="ListBullet"/>
              <w:numPr>
                <w:ilvl w:val="0"/>
                <w:numId w:val="0"/>
              </w:numPr>
              <w:spacing w:after="0"/>
              <w:rPr>
                <w:sz w:val="18"/>
                <w:szCs w:val="18"/>
                <w:lang w:eastAsia="en-AU"/>
              </w:rPr>
            </w:pPr>
          </w:p>
          <w:p w14:paraId="720D7BC8" w14:textId="77777777" w:rsidR="00AE7599" w:rsidRDefault="00AE7599" w:rsidP="009E1D45">
            <w:pPr>
              <w:pStyle w:val="ListBullet"/>
              <w:numPr>
                <w:ilvl w:val="0"/>
                <w:numId w:val="0"/>
              </w:numPr>
              <w:spacing w:after="0"/>
              <w:rPr>
                <w:sz w:val="18"/>
                <w:szCs w:val="18"/>
                <w:lang w:eastAsia="en-AU"/>
              </w:rPr>
            </w:pPr>
            <w:r>
              <w:rPr>
                <w:sz w:val="18"/>
                <w:szCs w:val="18"/>
                <w:lang w:eastAsia="en-AU"/>
              </w:rPr>
              <w:t>Recede</w:t>
            </w:r>
            <w:r w:rsidRPr="00CB3145">
              <w:rPr>
                <w:sz w:val="18"/>
                <w:szCs w:val="18"/>
                <w:lang w:eastAsia="en-AU"/>
              </w:rPr>
              <w:t xml:space="preserve"> flows towards the end of this period </w:t>
            </w:r>
            <w:r>
              <w:rPr>
                <w:sz w:val="18"/>
                <w:szCs w:val="18"/>
                <w:lang w:eastAsia="en-AU"/>
              </w:rPr>
              <w:t>to extend duration of downstream dispersal by larval and juvenile fish and extend upstream movement opportunities for adolescents and adult fish</w:t>
            </w:r>
          </w:p>
          <w:p w14:paraId="0A528FE3" w14:textId="77777777" w:rsidR="00AE7599" w:rsidRPr="009B44E9" w:rsidRDefault="00AE7599" w:rsidP="009E1D45">
            <w:pPr>
              <w:pStyle w:val="ListBullet"/>
              <w:numPr>
                <w:ilvl w:val="0"/>
                <w:numId w:val="0"/>
              </w:numPr>
              <w:spacing w:after="0"/>
              <w:rPr>
                <w:sz w:val="18"/>
                <w:szCs w:val="18"/>
              </w:rPr>
            </w:pPr>
            <w:r>
              <w:rPr>
                <w:sz w:val="18"/>
                <w:szCs w:val="18"/>
                <w:lang w:eastAsia="en-AU"/>
              </w:rPr>
              <w:t xml:space="preserve"> </w:t>
            </w:r>
          </w:p>
        </w:tc>
        <w:tc>
          <w:tcPr>
            <w:tcW w:w="2409" w:type="dxa"/>
            <w:shd w:val="clear" w:color="auto" w:fill="EAF1DD"/>
          </w:tcPr>
          <w:p w14:paraId="1C669E0E" w14:textId="77777777" w:rsidR="00AE7599" w:rsidRPr="009B44E9" w:rsidRDefault="00AE7599" w:rsidP="009E1D45">
            <w:pPr>
              <w:pStyle w:val="ListBullet"/>
              <w:numPr>
                <w:ilvl w:val="0"/>
                <w:numId w:val="0"/>
              </w:numPr>
              <w:spacing w:before="40" w:afterLines="40" w:after="96"/>
              <w:rPr>
                <w:sz w:val="18"/>
                <w:szCs w:val="18"/>
              </w:rPr>
            </w:pPr>
          </w:p>
        </w:tc>
        <w:tc>
          <w:tcPr>
            <w:tcW w:w="3119" w:type="dxa"/>
            <w:shd w:val="clear" w:color="auto" w:fill="EAF1DD"/>
          </w:tcPr>
          <w:p w14:paraId="27CA4778" w14:textId="77777777" w:rsidR="00AE7599" w:rsidRDefault="00AE7599" w:rsidP="009E1D45">
            <w:pPr>
              <w:pStyle w:val="ListBullet"/>
              <w:numPr>
                <w:ilvl w:val="0"/>
                <w:numId w:val="0"/>
              </w:numPr>
              <w:spacing w:before="40" w:afterLines="40" w:after="96"/>
              <w:rPr>
                <w:sz w:val="18"/>
                <w:szCs w:val="18"/>
              </w:rPr>
            </w:pPr>
            <w:r>
              <w:rPr>
                <w:sz w:val="18"/>
                <w:szCs w:val="18"/>
              </w:rPr>
              <w:t>P</w:t>
            </w:r>
            <w:r w:rsidRPr="0000347C">
              <w:rPr>
                <w:sz w:val="18"/>
                <w:szCs w:val="18"/>
              </w:rPr>
              <w:t>rotect the core reed beds and other non-woody vegetation communities as the catchment continues into a dry period</w:t>
            </w:r>
          </w:p>
          <w:p w14:paraId="16248BE8" w14:textId="77777777" w:rsidR="00AE7599" w:rsidRPr="0000347C" w:rsidRDefault="00AE7599" w:rsidP="009E1D45">
            <w:pPr>
              <w:pStyle w:val="ListBullet"/>
              <w:numPr>
                <w:ilvl w:val="0"/>
                <w:numId w:val="0"/>
              </w:numPr>
              <w:spacing w:before="40" w:afterLines="40" w:after="96"/>
              <w:rPr>
                <w:sz w:val="18"/>
                <w:szCs w:val="18"/>
              </w:rPr>
            </w:pPr>
          </w:p>
          <w:p w14:paraId="1317F76F" w14:textId="77777777" w:rsidR="00AE7599" w:rsidRDefault="00AE7599" w:rsidP="009E1D45">
            <w:pPr>
              <w:pStyle w:val="ListBullet"/>
              <w:numPr>
                <w:ilvl w:val="0"/>
                <w:numId w:val="0"/>
              </w:numPr>
              <w:spacing w:before="40" w:afterLines="40" w:after="96"/>
              <w:rPr>
                <w:sz w:val="18"/>
                <w:szCs w:val="18"/>
              </w:rPr>
            </w:pPr>
            <w:r>
              <w:rPr>
                <w:sz w:val="18"/>
                <w:szCs w:val="18"/>
              </w:rPr>
              <w:t>P</w:t>
            </w:r>
            <w:r w:rsidRPr="0000347C">
              <w:rPr>
                <w:sz w:val="18"/>
                <w:szCs w:val="18"/>
              </w:rPr>
              <w:t>rovide connectivity and variability to flows along the lower Lachlan during autumn-winter</w:t>
            </w:r>
          </w:p>
          <w:p w14:paraId="197C20FD" w14:textId="77777777" w:rsidR="00AE7599" w:rsidRPr="0000347C" w:rsidRDefault="00AE7599" w:rsidP="009E1D45">
            <w:pPr>
              <w:pStyle w:val="ListBullet"/>
              <w:numPr>
                <w:ilvl w:val="0"/>
                <w:numId w:val="0"/>
              </w:numPr>
              <w:spacing w:before="40" w:afterLines="40" w:after="96"/>
              <w:rPr>
                <w:sz w:val="18"/>
                <w:szCs w:val="18"/>
              </w:rPr>
            </w:pPr>
          </w:p>
          <w:p w14:paraId="4A0A3E36" w14:textId="77777777" w:rsidR="00AE7599" w:rsidRDefault="00AE7599" w:rsidP="009E1D45">
            <w:pPr>
              <w:pStyle w:val="ListBullet"/>
              <w:numPr>
                <w:ilvl w:val="0"/>
                <w:numId w:val="0"/>
              </w:numPr>
              <w:spacing w:before="40" w:afterLines="40" w:after="96"/>
              <w:rPr>
                <w:sz w:val="18"/>
                <w:szCs w:val="18"/>
              </w:rPr>
            </w:pPr>
            <w:r>
              <w:rPr>
                <w:sz w:val="18"/>
                <w:szCs w:val="18"/>
              </w:rPr>
              <w:t>E</w:t>
            </w:r>
            <w:r w:rsidRPr="0000347C">
              <w:rPr>
                <w:sz w:val="18"/>
                <w:szCs w:val="18"/>
              </w:rPr>
              <w:t>ncourage native fish movement in the lower Lachlan River and improve the condition of native fish before winter</w:t>
            </w:r>
            <w:r>
              <w:rPr>
                <w:sz w:val="18"/>
                <w:szCs w:val="18"/>
              </w:rPr>
              <w:t>.</w:t>
            </w:r>
          </w:p>
          <w:p w14:paraId="06016F38" w14:textId="77777777" w:rsidR="00AE7599" w:rsidRPr="0000347C" w:rsidRDefault="00AE7599" w:rsidP="009E1D45">
            <w:pPr>
              <w:pStyle w:val="ListBullet"/>
              <w:numPr>
                <w:ilvl w:val="0"/>
                <w:numId w:val="0"/>
              </w:numPr>
              <w:spacing w:before="40" w:afterLines="40" w:after="96"/>
              <w:rPr>
                <w:sz w:val="18"/>
                <w:szCs w:val="18"/>
              </w:rPr>
            </w:pPr>
          </w:p>
          <w:p w14:paraId="00146368" w14:textId="77777777" w:rsidR="00AE7599" w:rsidRPr="009B44E9" w:rsidRDefault="00AE7599" w:rsidP="009E1D45">
            <w:pPr>
              <w:pStyle w:val="ListBullet"/>
              <w:numPr>
                <w:ilvl w:val="0"/>
                <w:numId w:val="0"/>
              </w:numPr>
              <w:spacing w:before="40" w:afterLines="40" w:after="96"/>
              <w:rPr>
                <w:sz w:val="18"/>
                <w:szCs w:val="18"/>
              </w:rPr>
            </w:pPr>
            <w:r>
              <w:rPr>
                <w:sz w:val="18"/>
                <w:szCs w:val="18"/>
              </w:rPr>
              <w:t>L</w:t>
            </w:r>
            <w:r w:rsidRPr="0000347C">
              <w:rPr>
                <w:sz w:val="18"/>
                <w:szCs w:val="18"/>
              </w:rPr>
              <w:t>imit the opportunity for carp breeding, particularly in the river channel (carp are spring-summer spawners)</w:t>
            </w:r>
          </w:p>
        </w:tc>
      </w:tr>
      <w:tr w:rsidR="00AE7599" w:rsidRPr="00083E63" w14:paraId="17EB65A8" w14:textId="77777777" w:rsidTr="009E1D45">
        <w:tc>
          <w:tcPr>
            <w:tcW w:w="1397" w:type="dxa"/>
            <w:tcBorders>
              <w:right w:val="single" w:sz="18" w:space="0" w:color="FFFFFF" w:themeColor="background1"/>
            </w:tcBorders>
            <w:shd w:val="clear" w:color="auto" w:fill="9BBB59"/>
            <w:vAlign w:val="center"/>
          </w:tcPr>
          <w:p w14:paraId="202C8296" w14:textId="77777777" w:rsidR="00AE7599" w:rsidRPr="009B44E9" w:rsidRDefault="00AE7599" w:rsidP="009E1D45">
            <w:pPr>
              <w:spacing w:before="40" w:afterLines="40" w:after="96"/>
              <w:contextualSpacing/>
              <w:rPr>
                <w:b/>
                <w:bCs/>
                <w:color w:val="FFFFFF"/>
                <w:sz w:val="18"/>
                <w:szCs w:val="18"/>
              </w:rPr>
            </w:pPr>
            <w:r w:rsidRPr="009B44E9">
              <w:rPr>
                <w:b/>
                <w:bCs/>
                <w:color w:val="FFFFFF"/>
                <w:sz w:val="18"/>
                <w:szCs w:val="18"/>
              </w:rPr>
              <w:t>Basin Annual watering priorities  201</w:t>
            </w:r>
            <w:r>
              <w:rPr>
                <w:b/>
                <w:bCs/>
                <w:color w:val="FFFFFF"/>
                <w:sz w:val="18"/>
                <w:szCs w:val="18"/>
              </w:rPr>
              <w:t>8</w:t>
            </w:r>
            <w:r w:rsidRPr="009B44E9">
              <w:rPr>
                <w:b/>
                <w:bCs/>
                <w:color w:val="FFFFFF"/>
                <w:sz w:val="18"/>
                <w:szCs w:val="18"/>
              </w:rPr>
              <w:t>-1</w:t>
            </w:r>
            <w:r>
              <w:rPr>
                <w:b/>
                <w:bCs/>
                <w:color w:val="FFFFFF"/>
                <w:sz w:val="18"/>
                <w:szCs w:val="18"/>
              </w:rPr>
              <w:t>9</w:t>
            </w:r>
          </w:p>
        </w:tc>
        <w:tc>
          <w:tcPr>
            <w:tcW w:w="3531" w:type="dxa"/>
            <w:tcBorders>
              <w:left w:val="single" w:sz="18" w:space="0" w:color="FFFFFF" w:themeColor="background1"/>
            </w:tcBorders>
            <w:shd w:val="clear" w:color="auto" w:fill="EAF1DD"/>
          </w:tcPr>
          <w:p w14:paraId="669A6B43" w14:textId="77777777" w:rsidR="00AE7599" w:rsidRPr="009B44E9" w:rsidRDefault="00AE7599" w:rsidP="009E1D45">
            <w:pPr>
              <w:pStyle w:val="ListNumber"/>
              <w:numPr>
                <w:ilvl w:val="0"/>
                <w:numId w:val="0"/>
              </w:numPr>
              <w:snapToGrid/>
              <w:spacing w:before="40" w:afterLines="40" w:after="96"/>
              <w:contextualSpacing/>
              <w:rPr>
                <w:rFonts w:ascii="Calibri" w:hAnsi="Calibri"/>
                <w:color w:val="000000"/>
                <w:kern w:val="28"/>
                <w:sz w:val="18"/>
                <w:szCs w:val="18"/>
                <w:lang w:val="en-AU" w:eastAsia="en-US"/>
              </w:rPr>
            </w:pPr>
            <w:r w:rsidRPr="009B44E9">
              <w:rPr>
                <w:rFonts w:ascii="Calibri" w:hAnsi="Calibri"/>
                <w:color w:val="000000"/>
                <w:kern w:val="28"/>
                <w:sz w:val="18"/>
                <w:szCs w:val="18"/>
                <w:lang w:val="en-AU" w:eastAsia="en-US"/>
              </w:rPr>
              <w:t xml:space="preserve">Support </w:t>
            </w:r>
            <w:r>
              <w:rPr>
                <w:rFonts w:ascii="Calibri" w:hAnsi="Calibri"/>
                <w:color w:val="000000"/>
                <w:kern w:val="28"/>
                <w:sz w:val="18"/>
                <w:szCs w:val="18"/>
                <w:lang w:val="en-AU" w:eastAsia="en-US"/>
              </w:rPr>
              <w:t>viable populations of threatened native fish, maximise opportunities for range expansion and establish new populations</w:t>
            </w:r>
            <w:r w:rsidRPr="009B44E9">
              <w:rPr>
                <w:rFonts w:ascii="Calibri" w:hAnsi="Calibri"/>
                <w:color w:val="000000"/>
                <w:kern w:val="28"/>
                <w:sz w:val="18"/>
                <w:szCs w:val="18"/>
                <w:lang w:val="en-AU" w:eastAsia="en-US"/>
              </w:rPr>
              <w:t xml:space="preserve">. </w:t>
            </w:r>
          </w:p>
          <w:p w14:paraId="4D11E113" w14:textId="77777777" w:rsidR="00AE7599" w:rsidRDefault="00AE7599" w:rsidP="009E1D45">
            <w:pPr>
              <w:pStyle w:val="ListNumber"/>
              <w:numPr>
                <w:ilvl w:val="0"/>
                <w:numId w:val="0"/>
              </w:numPr>
              <w:snapToGrid/>
              <w:spacing w:before="40" w:afterLines="40" w:after="96"/>
              <w:contextualSpacing/>
              <w:rPr>
                <w:rFonts w:ascii="Calibri" w:hAnsi="Calibri"/>
                <w:color w:val="000000"/>
                <w:kern w:val="28"/>
                <w:sz w:val="18"/>
                <w:szCs w:val="18"/>
                <w:lang w:val="en-AU" w:eastAsia="en-US"/>
              </w:rPr>
            </w:pPr>
          </w:p>
          <w:p w14:paraId="41F479C8" w14:textId="77777777" w:rsidR="00AE7599" w:rsidRDefault="00AE7599" w:rsidP="009E1D45">
            <w:pPr>
              <w:pStyle w:val="ListNumber"/>
              <w:numPr>
                <w:ilvl w:val="0"/>
                <w:numId w:val="0"/>
              </w:numPr>
              <w:snapToGrid/>
              <w:spacing w:before="40" w:afterLines="40" w:after="96"/>
              <w:contextualSpacing/>
              <w:rPr>
                <w:rFonts w:ascii="Calibri" w:hAnsi="Calibri"/>
                <w:color w:val="000000"/>
                <w:kern w:val="28"/>
                <w:sz w:val="18"/>
                <w:szCs w:val="18"/>
                <w:lang w:val="en-AU" w:eastAsia="en-US"/>
              </w:rPr>
            </w:pPr>
            <w:r>
              <w:rPr>
                <w:rFonts w:ascii="Calibri" w:hAnsi="Calibri"/>
                <w:color w:val="000000"/>
                <w:kern w:val="28"/>
                <w:sz w:val="18"/>
                <w:szCs w:val="18"/>
                <w:lang w:val="en-AU" w:eastAsia="en-US"/>
              </w:rPr>
              <w:t>Support opportunities for lateral connectivity between the river and adjacent low-lying floodplains and wetlands to reinstate natural nutrient and carbon cycling processes.</w:t>
            </w:r>
          </w:p>
          <w:p w14:paraId="5AF0CC5D" w14:textId="77777777" w:rsidR="00AE7599" w:rsidRDefault="00AE7599" w:rsidP="009E1D45">
            <w:pPr>
              <w:pStyle w:val="ListNumber"/>
              <w:numPr>
                <w:ilvl w:val="0"/>
                <w:numId w:val="0"/>
              </w:numPr>
              <w:snapToGrid/>
              <w:spacing w:before="40" w:afterLines="40" w:after="96"/>
              <w:contextualSpacing/>
              <w:rPr>
                <w:rFonts w:ascii="Calibri" w:hAnsi="Calibri"/>
                <w:color w:val="000000"/>
                <w:kern w:val="28"/>
                <w:sz w:val="18"/>
                <w:szCs w:val="18"/>
                <w:lang w:val="en-AU" w:eastAsia="en-US"/>
              </w:rPr>
            </w:pPr>
          </w:p>
          <w:p w14:paraId="62DCFC67" w14:textId="77777777" w:rsidR="00AE7599" w:rsidRPr="009B44E9" w:rsidRDefault="00AE7599" w:rsidP="009E1D45">
            <w:pPr>
              <w:pStyle w:val="ListNumber"/>
              <w:numPr>
                <w:ilvl w:val="0"/>
                <w:numId w:val="0"/>
              </w:numPr>
              <w:snapToGrid/>
              <w:spacing w:before="40" w:afterLines="40" w:after="96"/>
              <w:contextualSpacing/>
              <w:rPr>
                <w:rFonts w:ascii="Calibri" w:hAnsi="Calibri"/>
                <w:color w:val="000000"/>
                <w:kern w:val="28"/>
                <w:sz w:val="18"/>
                <w:szCs w:val="18"/>
                <w:lang w:val="en-AU" w:eastAsia="en-US"/>
              </w:rPr>
            </w:pPr>
            <w:r>
              <w:rPr>
                <w:rFonts w:ascii="Calibri" w:hAnsi="Calibri"/>
                <w:color w:val="000000"/>
                <w:kern w:val="28"/>
                <w:sz w:val="18"/>
                <w:szCs w:val="18"/>
                <w:lang w:val="en-AU" w:eastAsia="en-US"/>
              </w:rPr>
              <w:t>Maintain and improve the condition and promote recruitment of forests and woodlands.</w:t>
            </w:r>
          </w:p>
          <w:p w14:paraId="52CBD57B" w14:textId="77777777" w:rsidR="00AE7599" w:rsidRDefault="00AE7599" w:rsidP="009E1D45">
            <w:pPr>
              <w:pStyle w:val="ListBullet"/>
              <w:numPr>
                <w:ilvl w:val="0"/>
                <w:numId w:val="0"/>
              </w:numPr>
              <w:spacing w:before="40" w:afterLines="40" w:after="96"/>
              <w:rPr>
                <w:sz w:val="18"/>
                <w:szCs w:val="18"/>
              </w:rPr>
            </w:pPr>
          </w:p>
          <w:p w14:paraId="70C9B642" w14:textId="77777777" w:rsidR="00AE7599" w:rsidRPr="009B44E9" w:rsidRDefault="00AE7599" w:rsidP="009E1D45">
            <w:pPr>
              <w:pStyle w:val="ListBullet"/>
              <w:numPr>
                <w:ilvl w:val="0"/>
                <w:numId w:val="0"/>
              </w:numPr>
              <w:spacing w:before="40" w:afterLines="40" w:after="96"/>
              <w:rPr>
                <w:sz w:val="18"/>
                <w:szCs w:val="18"/>
              </w:rPr>
            </w:pPr>
            <w:r w:rsidRPr="009B44E9">
              <w:rPr>
                <w:sz w:val="18"/>
                <w:szCs w:val="18"/>
              </w:rPr>
              <w:t>Support lateral and longitudinal connectivity</w:t>
            </w:r>
            <w:r>
              <w:rPr>
                <w:sz w:val="18"/>
                <w:szCs w:val="18"/>
              </w:rPr>
              <w:t>.</w:t>
            </w:r>
          </w:p>
        </w:tc>
        <w:tc>
          <w:tcPr>
            <w:tcW w:w="3544" w:type="dxa"/>
            <w:shd w:val="clear" w:color="auto" w:fill="EAF1DD"/>
          </w:tcPr>
          <w:p w14:paraId="0561F55F" w14:textId="77777777" w:rsidR="00AE7599" w:rsidRPr="009B44E9" w:rsidRDefault="00AE7599" w:rsidP="009E1D45">
            <w:pPr>
              <w:pStyle w:val="ListNumber"/>
              <w:numPr>
                <w:ilvl w:val="0"/>
                <w:numId w:val="0"/>
              </w:numPr>
              <w:snapToGrid/>
              <w:spacing w:before="40" w:afterLines="40" w:after="96"/>
              <w:contextualSpacing/>
              <w:rPr>
                <w:rFonts w:ascii="Calibri" w:hAnsi="Calibri"/>
                <w:color w:val="000000"/>
                <w:kern w:val="28"/>
                <w:sz w:val="18"/>
                <w:szCs w:val="18"/>
                <w:lang w:val="en-AU" w:eastAsia="en-US"/>
              </w:rPr>
            </w:pPr>
            <w:r w:rsidRPr="009B44E9">
              <w:rPr>
                <w:rFonts w:ascii="Calibri" w:hAnsi="Calibri"/>
                <w:color w:val="000000"/>
                <w:kern w:val="28"/>
                <w:sz w:val="18"/>
                <w:szCs w:val="18"/>
                <w:lang w:val="en-AU" w:eastAsia="en-US"/>
              </w:rPr>
              <w:t xml:space="preserve">Support </w:t>
            </w:r>
            <w:r>
              <w:rPr>
                <w:rFonts w:ascii="Calibri" w:hAnsi="Calibri"/>
                <w:color w:val="000000"/>
                <w:kern w:val="28"/>
                <w:sz w:val="18"/>
                <w:szCs w:val="18"/>
                <w:lang w:val="en-AU" w:eastAsia="en-US"/>
              </w:rPr>
              <w:t>viable populations of threatened native fish, maximise opportunities for range expansion and establish new populations</w:t>
            </w:r>
            <w:r w:rsidRPr="009B44E9">
              <w:rPr>
                <w:rFonts w:ascii="Calibri" w:hAnsi="Calibri"/>
                <w:color w:val="000000"/>
                <w:kern w:val="28"/>
                <w:sz w:val="18"/>
                <w:szCs w:val="18"/>
                <w:lang w:val="en-AU" w:eastAsia="en-US"/>
              </w:rPr>
              <w:t xml:space="preserve">. </w:t>
            </w:r>
          </w:p>
          <w:p w14:paraId="1A0EE680" w14:textId="77777777" w:rsidR="00AE7599" w:rsidRDefault="00AE7599" w:rsidP="009E1D45">
            <w:pPr>
              <w:pStyle w:val="ListBullet"/>
              <w:numPr>
                <w:ilvl w:val="0"/>
                <w:numId w:val="0"/>
              </w:numPr>
              <w:spacing w:before="40" w:afterLines="40" w:after="96"/>
              <w:rPr>
                <w:sz w:val="18"/>
                <w:szCs w:val="18"/>
              </w:rPr>
            </w:pPr>
          </w:p>
          <w:p w14:paraId="48AD7DB0" w14:textId="77777777" w:rsidR="00AE7599" w:rsidRPr="009B44E9" w:rsidRDefault="00AE7599" w:rsidP="009E1D45">
            <w:pPr>
              <w:pStyle w:val="ListBullet"/>
              <w:numPr>
                <w:ilvl w:val="0"/>
                <w:numId w:val="0"/>
              </w:numPr>
              <w:spacing w:before="40" w:afterLines="40" w:after="96"/>
              <w:rPr>
                <w:sz w:val="18"/>
                <w:szCs w:val="18"/>
              </w:rPr>
            </w:pPr>
            <w:r w:rsidRPr="009B44E9">
              <w:rPr>
                <w:sz w:val="18"/>
                <w:szCs w:val="18"/>
              </w:rPr>
              <w:t>Support lateral and longitudinal connectivity</w:t>
            </w:r>
            <w:r>
              <w:rPr>
                <w:sz w:val="18"/>
                <w:szCs w:val="18"/>
              </w:rPr>
              <w:t>.</w:t>
            </w:r>
          </w:p>
        </w:tc>
        <w:tc>
          <w:tcPr>
            <w:tcW w:w="2409" w:type="dxa"/>
            <w:shd w:val="clear" w:color="auto" w:fill="EAF1DD"/>
          </w:tcPr>
          <w:p w14:paraId="42BBA3D3" w14:textId="77777777" w:rsidR="00AE7599" w:rsidRDefault="00AE7599" w:rsidP="009E1D45">
            <w:pPr>
              <w:pStyle w:val="ListNumber"/>
              <w:numPr>
                <w:ilvl w:val="0"/>
                <w:numId w:val="0"/>
              </w:numPr>
              <w:snapToGrid/>
              <w:spacing w:before="40" w:afterLines="40" w:after="96"/>
              <w:contextualSpacing/>
              <w:rPr>
                <w:rFonts w:ascii="Calibri" w:hAnsi="Calibri"/>
                <w:color w:val="000000"/>
                <w:kern w:val="28"/>
                <w:sz w:val="18"/>
                <w:szCs w:val="18"/>
                <w:lang w:val="en-AU" w:eastAsia="en-US"/>
              </w:rPr>
            </w:pPr>
            <w:r>
              <w:rPr>
                <w:rFonts w:ascii="Calibri" w:hAnsi="Calibri"/>
                <w:color w:val="000000"/>
                <w:kern w:val="28"/>
                <w:sz w:val="18"/>
                <w:szCs w:val="18"/>
                <w:lang w:val="en-AU" w:eastAsia="en-US"/>
              </w:rPr>
              <w:t>Support opportunities for lateral connectivity between the river and adjacent low-lying floodplains and wetlands to reinstate natural nutrient and carbon cycling processes</w:t>
            </w:r>
          </w:p>
          <w:p w14:paraId="3388BC28" w14:textId="77777777" w:rsidR="00AE7599" w:rsidRDefault="00AE7599" w:rsidP="009E1D45">
            <w:pPr>
              <w:pStyle w:val="ListBullet"/>
              <w:numPr>
                <w:ilvl w:val="0"/>
                <w:numId w:val="0"/>
              </w:numPr>
              <w:spacing w:before="40" w:afterLines="40" w:after="96"/>
              <w:rPr>
                <w:sz w:val="18"/>
                <w:szCs w:val="18"/>
              </w:rPr>
            </w:pPr>
          </w:p>
          <w:p w14:paraId="1FA71097" w14:textId="77777777" w:rsidR="00AE7599" w:rsidRPr="009B44E9" w:rsidRDefault="00AE7599" w:rsidP="009E1D45">
            <w:pPr>
              <w:pStyle w:val="ListBullet"/>
              <w:numPr>
                <w:ilvl w:val="0"/>
                <w:numId w:val="0"/>
              </w:numPr>
              <w:spacing w:before="40" w:afterLines="40" w:after="96"/>
              <w:rPr>
                <w:sz w:val="18"/>
                <w:szCs w:val="18"/>
              </w:rPr>
            </w:pPr>
            <w:r>
              <w:rPr>
                <w:sz w:val="18"/>
                <w:szCs w:val="18"/>
              </w:rPr>
              <w:t>Support lateral and longitudinal connectivity.</w:t>
            </w:r>
          </w:p>
        </w:tc>
        <w:tc>
          <w:tcPr>
            <w:tcW w:w="3119" w:type="dxa"/>
            <w:shd w:val="clear" w:color="auto" w:fill="EAF1DD"/>
          </w:tcPr>
          <w:p w14:paraId="67344453" w14:textId="77777777" w:rsidR="00AE7599" w:rsidRPr="009B44E9" w:rsidRDefault="00AE7599" w:rsidP="009E1D45">
            <w:pPr>
              <w:pStyle w:val="ListNumber"/>
              <w:numPr>
                <w:ilvl w:val="0"/>
                <w:numId w:val="0"/>
              </w:numPr>
              <w:snapToGrid/>
              <w:spacing w:before="40" w:afterLines="40" w:after="96"/>
              <w:contextualSpacing/>
              <w:rPr>
                <w:rFonts w:ascii="Calibri" w:hAnsi="Calibri"/>
                <w:color w:val="000000"/>
                <w:kern w:val="28"/>
                <w:sz w:val="18"/>
                <w:szCs w:val="18"/>
                <w:lang w:val="en-AU" w:eastAsia="en-US"/>
              </w:rPr>
            </w:pPr>
            <w:r w:rsidRPr="009B44E9">
              <w:rPr>
                <w:rFonts w:ascii="Calibri" w:hAnsi="Calibri"/>
                <w:color w:val="000000"/>
                <w:kern w:val="28"/>
                <w:sz w:val="18"/>
                <w:szCs w:val="18"/>
                <w:lang w:val="en-AU" w:eastAsia="en-US"/>
              </w:rPr>
              <w:t xml:space="preserve">Support </w:t>
            </w:r>
            <w:r>
              <w:rPr>
                <w:rFonts w:ascii="Calibri" w:hAnsi="Calibri"/>
                <w:color w:val="000000"/>
                <w:kern w:val="28"/>
                <w:sz w:val="18"/>
                <w:szCs w:val="18"/>
                <w:lang w:val="en-AU" w:eastAsia="en-US"/>
              </w:rPr>
              <w:t>viable populations of threatened native fish, maximise opportunities for range expansion and establish new populations</w:t>
            </w:r>
            <w:r w:rsidRPr="009B44E9">
              <w:rPr>
                <w:rFonts w:ascii="Calibri" w:hAnsi="Calibri"/>
                <w:color w:val="000000"/>
                <w:kern w:val="28"/>
                <w:sz w:val="18"/>
                <w:szCs w:val="18"/>
                <w:lang w:val="en-AU" w:eastAsia="en-US"/>
              </w:rPr>
              <w:t xml:space="preserve">. </w:t>
            </w:r>
          </w:p>
          <w:p w14:paraId="5B2E0B54" w14:textId="77777777" w:rsidR="00AE7599" w:rsidRDefault="00AE7599" w:rsidP="009E1D45">
            <w:pPr>
              <w:pStyle w:val="ListNumber"/>
              <w:numPr>
                <w:ilvl w:val="0"/>
                <w:numId w:val="0"/>
              </w:numPr>
              <w:snapToGrid/>
              <w:spacing w:before="40" w:afterLines="40" w:after="96"/>
              <w:contextualSpacing/>
              <w:rPr>
                <w:rFonts w:ascii="Calibri" w:hAnsi="Calibri"/>
                <w:color w:val="000000"/>
                <w:kern w:val="28"/>
                <w:sz w:val="18"/>
                <w:szCs w:val="18"/>
                <w:lang w:val="en-AU" w:eastAsia="en-US"/>
              </w:rPr>
            </w:pPr>
          </w:p>
          <w:p w14:paraId="107573EE" w14:textId="77777777" w:rsidR="00AE7599" w:rsidRDefault="00AE7599" w:rsidP="009E1D45">
            <w:pPr>
              <w:pStyle w:val="ListNumber"/>
              <w:numPr>
                <w:ilvl w:val="0"/>
                <w:numId w:val="0"/>
              </w:numPr>
              <w:snapToGrid/>
              <w:spacing w:before="40" w:afterLines="40" w:after="96"/>
              <w:contextualSpacing/>
              <w:rPr>
                <w:rFonts w:ascii="Calibri" w:hAnsi="Calibri"/>
                <w:color w:val="000000"/>
                <w:kern w:val="28"/>
                <w:sz w:val="18"/>
                <w:szCs w:val="18"/>
                <w:lang w:val="en-AU" w:eastAsia="en-US"/>
              </w:rPr>
            </w:pPr>
            <w:r>
              <w:rPr>
                <w:rFonts w:ascii="Calibri" w:hAnsi="Calibri"/>
                <w:color w:val="000000"/>
                <w:kern w:val="28"/>
                <w:sz w:val="18"/>
                <w:szCs w:val="18"/>
                <w:lang w:val="en-AU" w:eastAsia="en-US"/>
              </w:rPr>
              <w:t>Support opportunities for lateral connectivity between the river and adjacent low-lying floodplains and wetlands to reinstate natural nutrient and carbon cycling processes.</w:t>
            </w:r>
          </w:p>
          <w:p w14:paraId="04ED1FD8" w14:textId="77777777" w:rsidR="00AE7599" w:rsidRPr="009B44E9" w:rsidRDefault="00AE7599" w:rsidP="009E1D45">
            <w:pPr>
              <w:pStyle w:val="ListBullet"/>
              <w:numPr>
                <w:ilvl w:val="0"/>
                <w:numId w:val="0"/>
              </w:numPr>
              <w:spacing w:before="40" w:afterLines="40" w:after="96"/>
              <w:rPr>
                <w:sz w:val="18"/>
                <w:szCs w:val="18"/>
              </w:rPr>
            </w:pPr>
            <w:r w:rsidRPr="009B44E9">
              <w:rPr>
                <w:sz w:val="18"/>
                <w:szCs w:val="18"/>
              </w:rPr>
              <w:t>Support lateral and longitudinal connectivity</w:t>
            </w:r>
            <w:r>
              <w:rPr>
                <w:sz w:val="18"/>
                <w:szCs w:val="18"/>
              </w:rPr>
              <w:t>.</w:t>
            </w:r>
          </w:p>
        </w:tc>
      </w:tr>
    </w:tbl>
    <w:p w14:paraId="3CA79CBF" w14:textId="77777777" w:rsidR="00AE7599" w:rsidRDefault="00AE7599" w:rsidP="00AE7599"/>
    <w:p w14:paraId="44F378FF" w14:textId="77777777" w:rsidR="0085239A" w:rsidRDefault="0085239A" w:rsidP="00AE7599">
      <w:pPr>
        <w:sectPr w:rsidR="0085239A" w:rsidSect="0085239A">
          <w:pgSz w:w="16838" w:h="11906" w:orient="landscape"/>
          <w:pgMar w:top="1440" w:right="1440" w:bottom="1440" w:left="1440" w:header="708" w:footer="708" w:gutter="0"/>
          <w:cols w:space="708"/>
          <w:docGrid w:linePitch="360"/>
        </w:sectPr>
      </w:pPr>
    </w:p>
    <w:p w14:paraId="4381F3AE" w14:textId="77777777" w:rsidR="0015174A" w:rsidRDefault="0015174A" w:rsidP="002C7626">
      <w:pPr>
        <w:pStyle w:val="Heading1"/>
        <w:rPr>
          <w:lang w:val="en-AU"/>
        </w:rPr>
      </w:pPr>
      <w:bookmarkStart w:id="27" w:name="_Toc31807872"/>
      <w:r>
        <w:rPr>
          <w:lang w:val="en-AU"/>
        </w:rPr>
        <w:t>Key outcomes from environmental water use</w:t>
      </w:r>
      <w:bookmarkEnd w:id="27"/>
    </w:p>
    <w:p w14:paraId="69DC11C5" w14:textId="2DB50D70" w:rsidR="00277857" w:rsidRDefault="00277857" w:rsidP="00277857">
      <w:r>
        <w:t>The four environmental watering actions delivered in 2018-19 were modest</w:t>
      </w:r>
      <w:r w:rsidR="00A51AC5">
        <w:t>,</w:t>
      </w:r>
      <w:r>
        <w:t xml:space="preserve"> using a third of the Commonwealth’s available volume in the Lachlan River system. In combination, the volumes delivered contributed approximately 4% of the flow in the river at Forbes, 11% at Hillston and 24% at Booligal</w:t>
      </w:r>
      <w:r w:rsidRPr="000C42B2">
        <w:t xml:space="preserve"> </w:t>
      </w:r>
      <w:r>
        <w:t>in 2018-19. While Commonwealth environmental water made an almost negligible contribution to the mid Lachlan (4% of the flow at Forbes), it provided almost one quarter (24%) of the flow at Booligal illustrating the relative importance of Commonwealth water in the lower reaches of the river.</w:t>
      </w:r>
    </w:p>
    <w:p w14:paraId="1D8403D5" w14:textId="77777777" w:rsidR="000F2BAB" w:rsidRDefault="00952013" w:rsidP="006E1603">
      <w:pPr>
        <w:rPr>
          <w:lang w:eastAsia="x-none"/>
        </w:rPr>
      </w:pPr>
      <w:r>
        <w:rPr>
          <w:lang w:eastAsia="x-none"/>
        </w:rPr>
        <w:t xml:space="preserve">The </w:t>
      </w:r>
      <w:r w:rsidR="002B4AA8">
        <w:rPr>
          <w:lang w:eastAsia="x-none"/>
        </w:rPr>
        <w:t xml:space="preserve">four </w:t>
      </w:r>
      <w:r>
        <w:rPr>
          <w:lang w:eastAsia="x-none"/>
        </w:rPr>
        <w:t>watering actions delivered in 201</w:t>
      </w:r>
      <w:r w:rsidR="009E1D45">
        <w:rPr>
          <w:lang w:eastAsia="x-none"/>
        </w:rPr>
        <w:t>8</w:t>
      </w:r>
      <w:r>
        <w:rPr>
          <w:lang w:eastAsia="x-none"/>
        </w:rPr>
        <w:t>-1</w:t>
      </w:r>
      <w:r w:rsidR="009E1D45">
        <w:rPr>
          <w:lang w:eastAsia="x-none"/>
        </w:rPr>
        <w:t>9</w:t>
      </w:r>
      <w:r>
        <w:rPr>
          <w:lang w:eastAsia="x-none"/>
        </w:rPr>
        <w:t xml:space="preserve"> were designed </w:t>
      </w:r>
      <w:r w:rsidR="004641B2">
        <w:rPr>
          <w:lang w:eastAsia="x-none"/>
        </w:rPr>
        <w:t>to</w:t>
      </w:r>
      <w:r w:rsidR="000F2BAB">
        <w:rPr>
          <w:lang w:eastAsia="x-none"/>
        </w:rPr>
        <w:t>:</w:t>
      </w:r>
      <w:r w:rsidR="004641B2">
        <w:rPr>
          <w:lang w:eastAsia="x-none"/>
        </w:rPr>
        <w:t xml:space="preserve"> </w:t>
      </w:r>
    </w:p>
    <w:p w14:paraId="1856E7CB" w14:textId="0CC9462B" w:rsidR="000F2BAB" w:rsidRDefault="002B4AA8" w:rsidP="00706BA4">
      <w:pPr>
        <w:ind w:left="993" w:hanging="273"/>
        <w:rPr>
          <w:lang w:eastAsia="x-none"/>
        </w:rPr>
      </w:pPr>
      <w:r>
        <w:rPr>
          <w:lang w:eastAsia="x-none"/>
        </w:rPr>
        <w:t xml:space="preserve">1) </w:t>
      </w:r>
      <w:r w:rsidR="00871660">
        <w:rPr>
          <w:lang w:eastAsia="x-none"/>
        </w:rPr>
        <w:t xml:space="preserve">benefit native fish and stream productivity by </w:t>
      </w:r>
      <w:r w:rsidR="004641B2">
        <w:rPr>
          <w:lang w:eastAsia="x-none"/>
        </w:rPr>
        <w:t>modify</w:t>
      </w:r>
      <w:r w:rsidR="00871660">
        <w:rPr>
          <w:lang w:eastAsia="x-none"/>
        </w:rPr>
        <w:t>ing</w:t>
      </w:r>
      <w:r w:rsidR="004641B2">
        <w:rPr>
          <w:lang w:eastAsia="x-none"/>
        </w:rPr>
        <w:t xml:space="preserve"> the flow regime to create </w:t>
      </w:r>
      <w:r w:rsidR="00871660">
        <w:rPr>
          <w:lang w:eastAsia="x-none"/>
        </w:rPr>
        <w:t xml:space="preserve">specific </w:t>
      </w:r>
      <w:r w:rsidR="004641B2">
        <w:rPr>
          <w:lang w:eastAsia="x-none"/>
        </w:rPr>
        <w:t xml:space="preserve">in-channel hydrological conditions </w:t>
      </w:r>
      <w:r w:rsidR="000F2BAB">
        <w:rPr>
          <w:lang w:eastAsia="x-none"/>
        </w:rPr>
        <w:t>(Actions 1 and 2);</w:t>
      </w:r>
      <w:r>
        <w:rPr>
          <w:lang w:eastAsia="x-none"/>
        </w:rPr>
        <w:t xml:space="preserve"> and </w:t>
      </w:r>
    </w:p>
    <w:p w14:paraId="0116DC3E" w14:textId="420D9108" w:rsidR="000F2BAB" w:rsidRDefault="002B4AA8" w:rsidP="00706BA4">
      <w:pPr>
        <w:ind w:left="993" w:hanging="273"/>
        <w:rPr>
          <w:lang w:eastAsia="x-none"/>
        </w:rPr>
      </w:pPr>
      <w:r>
        <w:rPr>
          <w:lang w:eastAsia="x-none"/>
        </w:rPr>
        <w:t xml:space="preserve">2) </w:t>
      </w:r>
      <w:r w:rsidR="00871660">
        <w:rPr>
          <w:lang w:eastAsia="x-none"/>
        </w:rPr>
        <w:t xml:space="preserve">provide aquatic habitat by </w:t>
      </w:r>
      <w:r>
        <w:rPr>
          <w:lang w:eastAsia="x-none"/>
        </w:rPr>
        <w:t>generat</w:t>
      </w:r>
      <w:r w:rsidR="00871660">
        <w:rPr>
          <w:lang w:eastAsia="x-none"/>
        </w:rPr>
        <w:t>ing</w:t>
      </w:r>
      <w:r>
        <w:rPr>
          <w:lang w:eastAsia="x-none"/>
        </w:rPr>
        <w:t xml:space="preserve"> lateral and longitudinal connectivity </w:t>
      </w:r>
      <w:r w:rsidR="000F2BAB">
        <w:rPr>
          <w:lang w:eastAsia="x-none"/>
        </w:rPr>
        <w:t xml:space="preserve">(Actions </w:t>
      </w:r>
      <w:r w:rsidR="002D2617">
        <w:rPr>
          <w:lang w:eastAsia="x-none"/>
        </w:rPr>
        <w:t>1 to</w:t>
      </w:r>
      <w:r w:rsidR="000F2BAB">
        <w:rPr>
          <w:lang w:eastAsia="x-none"/>
        </w:rPr>
        <w:t xml:space="preserve"> 4)</w:t>
      </w:r>
      <w:r w:rsidR="004641B2">
        <w:rPr>
          <w:lang w:eastAsia="x-none"/>
        </w:rPr>
        <w:t>.</w:t>
      </w:r>
      <w:r w:rsidR="006E1603">
        <w:rPr>
          <w:lang w:eastAsia="x-none"/>
        </w:rPr>
        <w:t xml:space="preserve"> </w:t>
      </w:r>
    </w:p>
    <w:p w14:paraId="7B81FE5A" w14:textId="1AD9E300" w:rsidR="003101CE" w:rsidRDefault="00B137FC" w:rsidP="006E1603">
      <w:pPr>
        <w:rPr>
          <w:lang w:eastAsia="x-none"/>
        </w:rPr>
      </w:pPr>
      <w:r>
        <w:rPr>
          <w:lang w:eastAsia="x-none"/>
        </w:rPr>
        <w:t xml:space="preserve">In combination </w:t>
      </w:r>
      <w:r w:rsidR="000F2BAB">
        <w:rPr>
          <w:lang w:eastAsia="x-none"/>
        </w:rPr>
        <w:t>these</w:t>
      </w:r>
      <w:r>
        <w:rPr>
          <w:lang w:eastAsia="x-none"/>
        </w:rPr>
        <w:t xml:space="preserve"> watering actions used </w:t>
      </w:r>
      <w:r w:rsidR="006B67BB">
        <w:rPr>
          <w:lang w:eastAsia="x-none"/>
        </w:rPr>
        <w:t>18,173</w:t>
      </w:r>
      <w:r>
        <w:rPr>
          <w:lang w:eastAsia="x-none"/>
        </w:rPr>
        <w:t xml:space="preserve"> ML of Commonwealth environmental water</w:t>
      </w:r>
      <w:r w:rsidR="003101CE">
        <w:rPr>
          <w:lang w:eastAsia="x-none"/>
        </w:rPr>
        <w:t>. By focussing on maintaining and improving existing populations of fish</w:t>
      </w:r>
      <w:r w:rsidR="00CC055F">
        <w:rPr>
          <w:lang w:eastAsia="x-none"/>
        </w:rPr>
        <w:t>,</w:t>
      </w:r>
      <w:r w:rsidR="003101CE">
        <w:rPr>
          <w:lang w:eastAsia="x-none"/>
        </w:rPr>
        <w:t xml:space="preserve"> and providing longitudinal and lateral connectivity that support natural nutrient and carbon cycling processes, these watering actions contributed to the watering priorities for the Murray Darling Basin Authority</w:t>
      </w:r>
      <w:r w:rsidR="006B67BB">
        <w:rPr>
          <w:lang w:eastAsia="x-none"/>
        </w:rPr>
        <w:t xml:space="preserve">. </w:t>
      </w:r>
    </w:p>
    <w:p w14:paraId="6B6E3D57" w14:textId="0676F40D" w:rsidR="009B3AFB" w:rsidRDefault="006B67BB" w:rsidP="006E1603">
      <w:pPr>
        <w:rPr>
          <w:lang w:eastAsia="x-none"/>
        </w:rPr>
      </w:pPr>
      <w:r>
        <w:rPr>
          <w:lang w:eastAsia="x-none"/>
        </w:rPr>
        <w:t xml:space="preserve">The Commonwealth watering actions were complemented by the use of 17,958 ML of </w:t>
      </w:r>
      <w:r w:rsidR="00B137FC">
        <w:rPr>
          <w:lang w:eastAsia="x-none"/>
        </w:rPr>
        <w:t>NSW environmental water</w:t>
      </w:r>
      <w:r>
        <w:rPr>
          <w:lang w:eastAsia="x-none"/>
        </w:rPr>
        <w:t xml:space="preserve"> which was used across 6 watering actions to achieve a variety of outcomes</w:t>
      </w:r>
      <w:r w:rsidR="00B137FC">
        <w:rPr>
          <w:lang w:eastAsia="x-none"/>
        </w:rPr>
        <w:t>.</w:t>
      </w:r>
      <w:r w:rsidR="009B3AFB" w:rsidRPr="009B3AFB">
        <w:rPr>
          <w:lang w:eastAsia="x-none"/>
        </w:rPr>
        <w:t xml:space="preserve"> </w:t>
      </w:r>
    </w:p>
    <w:p w14:paraId="1C7D4734" w14:textId="77777777" w:rsidR="00277857" w:rsidRDefault="00277857" w:rsidP="006E1603">
      <w:pPr>
        <w:rPr>
          <w:lang w:eastAsia="x-none"/>
        </w:rPr>
      </w:pPr>
    </w:p>
    <w:p w14:paraId="0C974EAD" w14:textId="734494D1" w:rsidR="00C04FD2" w:rsidRDefault="00C04FD2" w:rsidP="00CC21A7">
      <w:pPr>
        <w:pStyle w:val="Heading2"/>
        <w:rPr>
          <w:lang w:val="en-AU"/>
        </w:rPr>
      </w:pPr>
      <w:bookmarkStart w:id="28" w:name="_Toc31807873"/>
      <w:r>
        <w:rPr>
          <w:lang w:val="en-AU"/>
        </w:rPr>
        <w:t xml:space="preserve">Supporting </w:t>
      </w:r>
      <w:r>
        <w:t>native fish</w:t>
      </w:r>
      <w:r>
        <w:rPr>
          <w:lang w:val="en-AU"/>
        </w:rPr>
        <w:t xml:space="preserve"> </w:t>
      </w:r>
      <w:r w:rsidR="00871660">
        <w:rPr>
          <w:lang w:val="en-AU"/>
        </w:rPr>
        <w:t>r</w:t>
      </w:r>
      <w:r>
        <w:rPr>
          <w:lang w:val="en-AU"/>
        </w:rPr>
        <w:t>ecruitment</w:t>
      </w:r>
      <w:bookmarkEnd w:id="28"/>
    </w:p>
    <w:p w14:paraId="290DFA7B" w14:textId="66C6DF8C" w:rsidR="00277857" w:rsidRPr="00277857" w:rsidRDefault="00277857" w:rsidP="00277857">
      <w:pPr>
        <w:rPr>
          <w:lang w:eastAsia="x-none"/>
        </w:rPr>
      </w:pPr>
      <w:r>
        <w:rPr>
          <w:lang w:eastAsia="x-none"/>
        </w:rPr>
        <w:t xml:space="preserve">The first watering action provided early spring freshes in the mid and lower Lachlan river system that were designed to support the movement of native fish and stimulate primary productivity, priming the system for </w:t>
      </w:r>
      <w:r w:rsidR="00CC3A73">
        <w:rPr>
          <w:lang w:eastAsia="x-none"/>
        </w:rPr>
        <w:t xml:space="preserve">positive </w:t>
      </w:r>
      <w:r>
        <w:rPr>
          <w:lang w:eastAsia="x-none"/>
        </w:rPr>
        <w:t>native fish spawning outcomes during spring and early summer. This was followed by the second watering action which prevented</w:t>
      </w:r>
      <w:r>
        <w:t xml:space="preserve"> the water level in the river from dropping below 800 ML/day in the mid Lachlan during the Murray cod nesting </w:t>
      </w:r>
      <w:r>
        <w:rPr>
          <w:lang w:eastAsia="x-none"/>
        </w:rPr>
        <w:t>period</w:t>
      </w:r>
      <w:r w:rsidR="00534B59">
        <w:rPr>
          <w:lang w:eastAsia="x-none"/>
        </w:rPr>
        <w:t xml:space="preserve"> </w:t>
      </w:r>
      <w:r w:rsidR="00CC3A73">
        <w:rPr>
          <w:lang w:eastAsia="x-none"/>
        </w:rPr>
        <w:t>(</w:t>
      </w:r>
      <w:r w:rsidR="005510E2">
        <w:rPr>
          <w:lang w:eastAsia="x-none"/>
        </w:rPr>
        <w:t>mid-</w:t>
      </w:r>
      <w:r w:rsidR="00CC3A73">
        <w:rPr>
          <w:lang w:eastAsia="x-none"/>
        </w:rPr>
        <w:t xml:space="preserve">October to </w:t>
      </w:r>
      <w:r w:rsidR="005510E2">
        <w:rPr>
          <w:lang w:eastAsia="x-none"/>
        </w:rPr>
        <w:t>early December</w:t>
      </w:r>
      <w:r w:rsidR="00CC3A73">
        <w:rPr>
          <w:lang w:eastAsia="x-none"/>
        </w:rPr>
        <w:t>)</w:t>
      </w:r>
      <w:r>
        <w:rPr>
          <w:lang w:eastAsia="x-none"/>
        </w:rPr>
        <w:t>, supporting any spawning outcomes generated by the first watering action.</w:t>
      </w:r>
    </w:p>
    <w:p w14:paraId="577D0967" w14:textId="752FF88D" w:rsidR="00247193" w:rsidRDefault="00EF4EAD" w:rsidP="00247193">
      <w:pPr>
        <w:pStyle w:val="Heading3"/>
      </w:pPr>
      <w:bookmarkStart w:id="29" w:name="_Toc31807874"/>
      <w:r>
        <w:rPr>
          <w:lang w:val="en-US"/>
        </w:rPr>
        <w:t xml:space="preserve">Stimulating in-stream </w:t>
      </w:r>
      <w:r w:rsidR="00247193">
        <w:t xml:space="preserve">production </w:t>
      </w:r>
      <w:r w:rsidR="00247193">
        <w:rPr>
          <w:lang w:val="en-US"/>
        </w:rPr>
        <w:t>to</w:t>
      </w:r>
      <w:r w:rsidR="00247193">
        <w:t xml:space="preserve"> </w:t>
      </w:r>
      <w:r w:rsidR="00247193">
        <w:rPr>
          <w:lang w:val="en-US"/>
        </w:rPr>
        <w:t xml:space="preserve">support </w:t>
      </w:r>
      <w:r w:rsidR="00247193">
        <w:t>larval fish</w:t>
      </w:r>
      <w:bookmarkEnd w:id="29"/>
    </w:p>
    <w:p w14:paraId="0AD3FAE6" w14:textId="249214E7" w:rsidR="00CC055F" w:rsidRDefault="00B137FC" w:rsidP="00CC055F">
      <w:r>
        <w:rPr>
          <w:lang w:eastAsia="x-none"/>
        </w:rPr>
        <w:t>The first watering action</w:t>
      </w:r>
      <w:r w:rsidR="00655C7C">
        <w:rPr>
          <w:lang w:eastAsia="x-none"/>
        </w:rPr>
        <w:t xml:space="preserve"> </w:t>
      </w:r>
      <w:r w:rsidR="00CC055F" w:rsidRPr="009C454E">
        <w:t>provided an early spring fresh in the mid Lachlan river system reshaping the operational hydrograph, increasing the peak by 0.2 m (in total the river rose almost 0.4 m</w:t>
      </w:r>
      <w:r w:rsidR="00CC055F">
        <w:t xml:space="preserve"> at Cotton’s Weir</w:t>
      </w:r>
      <w:r w:rsidR="00196112">
        <w:t xml:space="preserve"> and 1.4 m in the free flowing river</w:t>
      </w:r>
      <w:r w:rsidR="00CC055F" w:rsidRPr="009C454E">
        <w:t xml:space="preserve">) and achieving a smooth recession. </w:t>
      </w:r>
      <w:r w:rsidR="00CC055F">
        <w:t>This watering action was delivered in the first few weeks of September when water temperatures were</w:t>
      </w:r>
      <w:r w:rsidR="004261B4">
        <w:t xml:space="preserve"> between 1</w:t>
      </w:r>
      <w:r w:rsidR="00AE7724">
        <w:t>3</w:t>
      </w:r>
      <w:r w:rsidR="004261B4">
        <w:t xml:space="preserve"> and 1</w:t>
      </w:r>
      <w:r w:rsidR="00AE7724">
        <w:t>7</w:t>
      </w:r>
      <w:r w:rsidR="004261B4">
        <w:t xml:space="preserve"> </w:t>
      </w:r>
      <w:r w:rsidR="00CC3A73">
        <w:rPr>
          <w:rFonts w:cs="Calibri"/>
        </w:rPr>
        <w:t>⁰</w:t>
      </w:r>
      <w:r w:rsidR="00CC3A73">
        <w:t>C</w:t>
      </w:r>
      <w:r w:rsidR="004261B4">
        <w:t xml:space="preserve"> </w:t>
      </w:r>
      <w:r w:rsidR="00AE7724">
        <w:t xml:space="preserve">and </w:t>
      </w:r>
      <w:r w:rsidR="00CC055F">
        <w:t>rising rapidly</w:t>
      </w:r>
      <w:r w:rsidR="00196112">
        <w:t xml:space="preserve"> (</w:t>
      </w:r>
      <w:r w:rsidR="00196112">
        <w:fldChar w:fldCharType="begin"/>
      </w:r>
      <w:r w:rsidR="00196112">
        <w:instrText xml:space="preserve"> REF _Ref23715789 \h </w:instrText>
      </w:r>
      <w:r w:rsidR="00196112">
        <w:fldChar w:fldCharType="separate"/>
      </w:r>
      <w:r w:rsidR="003D3BD8">
        <w:t xml:space="preserve">Figure </w:t>
      </w:r>
      <w:r w:rsidR="003D3BD8">
        <w:rPr>
          <w:noProof/>
        </w:rPr>
        <w:t>2</w:t>
      </w:r>
      <w:r w:rsidR="00196112">
        <w:fldChar w:fldCharType="end"/>
      </w:r>
      <w:r w:rsidR="00196112">
        <w:t>)</w:t>
      </w:r>
      <w:r w:rsidR="004261B4">
        <w:t>. The expectation was that the small fresh would produce an increase in stream productivity</w:t>
      </w:r>
      <w:r w:rsidR="00AE7724">
        <w:t xml:space="preserve">. Our stream metabolism data shows that the </w:t>
      </w:r>
      <w:r w:rsidR="00D546A1">
        <w:t xml:space="preserve">spring fresh </w:t>
      </w:r>
      <w:r w:rsidR="00AE7724">
        <w:t>mobilised nutrients (including carbon) generating an increase in basal resources and productivity</w:t>
      </w:r>
      <w:r w:rsidR="00196112">
        <w:t xml:space="preserve"> (</w:t>
      </w:r>
      <w:r w:rsidR="00196112">
        <w:fldChar w:fldCharType="begin"/>
      </w:r>
      <w:r w:rsidR="00196112">
        <w:instrText xml:space="preserve"> REF _Ref23715789 \h </w:instrText>
      </w:r>
      <w:r w:rsidR="00196112">
        <w:fldChar w:fldCharType="separate"/>
      </w:r>
      <w:r w:rsidR="003D3BD8">
        <w:t xml:space="preserve">Figure </w:t>
      </w:r>
      <w:r w:rsidR="003D3BD8">
        <w:rPr>
          <w:noProof/>
        </w:rPr>
        <w:t>2</w:t>
      </w:r>
      <w:r w:rsidR="00196112">
        <w:fldChar w:fldCharType="end"/>
      </w:r>
      <w:r w:rsidR="00196112">
        <w:t>)</w:t>
      </w:r>
      <w:r w:rsidR="00AE7724">
        <w:t>.</w:t>
      </w:r>
      <w:r w:rsidR="00562183">
        <w:t xml:space="preserve"> </w:t>
      </w:r>
      <w:r w:rsidR="00AE7724">
        <w:t xml:space="preserve">The first watering action was followed by a fresh of similar magnitude </w:t>
      </w:r>
      <w:r w:rsidR="00F03DCD">
        <w:t xml:space="preserve">from </w:t>
      </w:r>
      <w:r w:rsidR="00AE7724">
        <w:t>operational deliveries</w:t>
      </w:r>
      <w:r w:rsidR="007E7812">
        <w:t xml:space="preserve"> which </w:t>
      </w:r>
      <w:r w:rsidR="00AE7724">
        <w:t xml:space="preserve">also </w:t>
      </w:r>
      <w:r w:rsidR="00F03DCD">
        <w:t xml:space="preserve">showed a </w:t>
      </w:r>
      <w:r w:rsidR="007E7812">
        <w:t xml:space="preserve">similar </w:t>
      </w:r>
      <w:r w:rsidR="00F03DCD">
        <w:t>pulse in</w:t>
      </w:r>
      <w:r w:rsidR="00CC3A73">
        <w:t xml:space="preserve"> basal resources and</w:t>
      </w:r>
      <w:r w:rsidR="00F03DCD">
        <w:t xml:space="preserve"> productivity. </w:t>
      </w:r>
    </w:p>
    <w:p w14:paraId="5951D596" w14:textId="5AC2806C" w:rsidR="00055575" w:rsidRDefault="00055575" w:rsidP="00055575">
      <w:r>
        <w:t>The first watering action and corresponding productivity pulse coincided with the estimated peak spawning season of Australian smelt and the tail of the carp gudgeon spawning season (</w:t>
      </w:r>
      <w:r>
        <w:fldChar w:fldCharType="begin"/>
      </w:r>
      <w:r>
        <w:instrText xml:space="preserve"> REF _Ref22910124 \h </w:instrText>
      </w:r>
      <w:r>
        <w:fldChar w:fldCharType="separate"/>
      </w:r>
      <w:r w:rsidR="003D3BD8">
        <w:t xml:space="preserve">Figure </w:t>
      </w:r>
      <w:r w:rsidR="003D3BD8">
        <w:rPr>
          <w:noProof/>
        </w:rPr>
        <w:t>3</w:t>
      </w:r>
      <w:r>
        <w:fldChar w:fldCharType="end"/>
      </w:r>
      <w:r>
        <w:t xml:space="preserve">). </w:t>
      </w:r>
      <w:r w:rsidR="00F545DF">
        <w:t>This is likely to have been beneficial to these small bodied larval fish</w:t>
      </w:r>
      <w:r w:rsidR="00CC3A73">
        <w:t xml:space="preserve"> by increasing food resources</w:t>
      </w:r>
      <w:r w:rsidR="00F545DF">
        <w:t>.</w:t>
      </w:r>
    </w:p>
    <w:p w14:paraId="4544E2E6" w14:textId="634AB8F5" w:rsidR="00762574" w:rsidRDefault="00762574" w:rsidP="00762574">
      <w:r>
        <w:t>The first watering action was ideally timed to support spawning movements of Murray cod. Murray cod have been found to migrate immediately prior to spawning, most likely to find a mate or suitable spawning habitat. The enhancement of the flow peak approximately 4 week</w:t>
      </w:r>
      <w:r w:rsidR="001E5A4F">
        <w:t>s</w:t>
      </w:r>
      <w:r>
        <w:t xml:space="preserve"> prior to Murray cod spawning (</w:t>
      </w:r>
      <w:r>
        <w:fldChar w:fldCharType="begin"/>
      </w:r>
      <w:r>
        <w:instrText xml:space="preserve"> REF _Ref22910124 \h </w:instrText>
      </w:r>
      <w:r>
        <w:fldChar w:fldCharType="separate"/>
      </w:r>
      <w:r w:rsidR="003D3BD8">
        <w:t xml:space="preserve">Figure </w:t>
      </w:r>
      <w:r w:rsidR="003D3BD8">
        <w:rPr>
          <w:noProof/>
        </w:rPr>
        <w:t>3</w:t>
      </w:r>
      <w:r>
        <w:fldChar w:fldCharType="end"/>
      </w:r>
      <w:r>
        <w:t xml:space="preserve">) would have </w:t>
      </w:r>
      <w:r w:rsidR="00CC3A73">
        <w:t xml:space="preserve">increased connectivity between </w:t>
      </w:r>
      <w:r>
        <w:t>habitat</w:t>
      </w:r>
      <w:r w:rsidR="00CC3A73">
        <w:t xml:space="preserve">s, producing </w:t>
      </w:r>
      <w:r>
        <w:t>opportunities for fish to move that would not have occurred in the absence of Commonwealth Water.</w:t>
      </w:r>
    </w:p>
    <w:p w14:paraId="536809EE" w14:textId="7DA0AED3" w:rsidR="00055575" w:rsidRDefault="00055575" w:rsidP="00CC055F"/>
    <w:p w14:paraId="68A593F8" w14:textId="77777777" w:rsidR="007E7812" w:rsidRDefault="007E7812" w:rsidP="007E7812">
      <w:pPr>
        <w:keepNext/>
      </w:pPr>
      <w:r>
        <w:rPr>
          <w:noProof/>
          <w:lang w:eastAsia="en-AU"/>
        </w:rPr>
        <w:drawing>
          <wp:inline distT="0" distB="0" distL="0" distR="0" wp14:anchorId="7E907E81" wp14:editId="03FCAF71">
            <wp:extent cx="5857200" cy="43416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857200" cy="4341600"/>
                    </a:xfrm>
                    <a:prstGeom prst="rect">
                      <a:avLst/>
                    </a:prstGeom>
                    <a:noFill/>
                  </pic:spPr>
                </pic:pic>
              </a:graphicData>
            </a:graphic>
          </wp:inline>
        </w:drawing>
      </w:r>
    </w:p>
    <w:p w14:paraId="0CC44776" w14:textId="45A318DD" w:rsidR="007E7812" w:rsidRDefault="007E7812" w:rsidP="007E7812">
      <w:pPr>
        <w:pStyle w:val="Caption"/>
      </w:pPr>
      <w:bookmarkStart w:id="30" w:name="_Ref23715789"/>
      <w:bookmarkStart w:id="31" w:name="_Toc31807861"/>
      <w:r>
        <w:t xml:space="preserve">Figure </w:t>
      </w:r>
      <w:fldSimple w:instr=" SEQ Figure \* ARABIC ">
        <w:r w:rsidR="00FA6F19">
          <w:rPr>
            <w:noProof/>
          </w:rPr>
          <w:t>2</w:t>
        </w:r>
      </w:fldSimple>
      <w:bookmarkEnd w:id="30"/>
      <w:r w:rsidR="00454777">
        <w:t xml:space="preserve">. </w:t>
      </w:r>
      <w:r w:rsidR="00844BB0">
        <w:t xml:space="preserve">Flow </w:t>
      </w:r>
      <w:r w:rsidR="00454777">
        <w:t>in the Mid Lachlan</w:t>
      </w:r>
      <w:r w:rsidR="00844BB0">
        <w:t xml:space="preserve"> at Condobolin (bottom) showing the delivery of Commonwealth environmental water (green) and the response of Gross Primary Productivity (GPP – top). </w:t>
      </w:r>
      <w:r w:rsidR="000F5A19">
        <w:t>Water temperatures at the monitoring site are shown as the red line in the upper figure.</w:t>
      </w:r>
      <w:bookmarkEnd w:id="31"/>
    </w:p>
    <w:p w14:paraId="0630A7B5" w14:textId="77777777" w:rsidR="003D3BD8" w:rsidRPr="003D3BD8" w:rsidRDefault="003D3BD8" w:rsidP="003D3BD8"/>
    <w:p w14:paraId="5D9BDC6A" w14:textId="4F1CC0D0" w:rsidR="007E7812" w:rsidRDefault="00B06B93" w:rsidP="007E7812">
      <w:pPr>
        <w:keepNext/>
      </w:pPr>
      <w:r>
        <w:rPr>
          <w:noProof/>
          <w:lang w:eastAsia="en-AU"/>
        </w:rPr>
        <w:drawing>
          <wp:inline distT="0" distB="0" distL="0" distR="0" wp14:anchorId="7DF9DEF7" wp14:editId="6E157555">
            <wp:extent cx="5734371" cy="3741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37254" cy="3743456"/>
                    </a:xfrm>
                    <a:prstGeom prst="rect">
                      <a:avLst/>
                    </a:prstGeom>
                    <a:noFill/>
                  </pic:spPr>
                </pic:pic>
              </a:graphicData>
            </a:graphic>
          </wp:inline>
        </w:drawing>
      </w:r>
    </w:p>
    <w:p w14:paraId="0BA7D765" w14:textId="1A1B4151" w:rsidR="003D3BD8" w:rsidRDefault="007E7812" w:rsidP="007E7812">
      <w:pPr>
        <w:pStyle w:val="Caption"/>
      </w:pPr>
      <w:bookmarkStart w:id="32" w:name="_Ref22910124"/>
      <w:bookmarkStart w:id="33" w:name="_Toc31807862"/>
      <w:r>
        <w:t xml:space="preserve">Figure </w:t>
      </w:r>
      <w:fldSimple w:instr=" SEQ Figure \* ARABIC ">
        <w:r w:rsidR="00FA6F19">
          <w:rPr>
            <w:noProof/>
          </w:rPr>
          <w:t>3</w:t>
        </w:r>
      </w:fldSimple>
      <w:bookmarkEnd w:id="32"/>
      <w:r>
        <w:t xml:space="preserve">. </w:t>
      </w:r>
      <w:r w:rsidR="00B06B93">
        <w:t>Estimated w</w:t>
      </w:r>
      <w:r w:rsidR="000F5A19">
        <w:t xml:space="preserve">ater level at Forbes </w:t>
      </w:r>
      <w:r w:rsidR="00B06B93">
        <w:t xml:space="preserve">(Iron Bridge) </w:t>
      </w:r>
      <w:r w:rsidR="000F5A19">
        <w:t>for the period 1 July 2018 to 30 June 2019 showing Watering Actions 1 and 2 and estimated spawning dates for Murray cod (orange) and three small bodied native fish (yellow).</w:t>
      </w:r>
      <w:bookmarkEnd w:id="33"/>
    </w:p>
    <w:p w14:paraId="0851533B" w14:textId="76BEAAB5" w:rsidR="000945E5" w:rsidRDefault="000F5A19" w:rsidP="003D3BD8">
      <w:pPr>
        <w:pStyle w:val="Caption"/>
        <w:spacing w:before="120" w:after="120"/>
      </w:pPr>
      <w:r>
        <w:t xml:space="preserve">Commonwealth (green) environmental water is shown along with estimates of the water level in the absence of environmental water (grey). Estimated peak Murray cod spawning time is shown (darker orange), along with the spawning window for Australian smelt, carp </w:t>
      </w:r>
      <w:r w:rsidR="00EF3D0E">
        <w:t>g</w:t>
      </w:r>
      <w:r>
        <w:t>udgeons and flat-headed gudgeons (yellow).</w:t>
      </w:r>
    </w:p>
    <w:p w14:paraId="4F096C9B" w14:textId="77777777" w:rsidR="007E7812" w:rsidRPr="007E7812" w:rsidRDefault="007E7812" w:rsidP="007E7812"/>
    <w:p w14:paraId="7EC9EC20" w14:textId="407D14E3" w:rsidR="00762574" w:rsidRDefault="00ED23B1" w:rsidP="00CC055F">
      <w:r>
        <w:t>As the first two watering actions passed through the river systems as a ‘run of river’</w:t>
      </w:r>
      <w:r w:rsidR="002E4497">
        <w:t xml:space="preserve">, they were re-regulated </w:t>
      </w:r>
      <w:r>
        <w:t xml:space="preserve">at Brewster Weir </w:t>
      </w:r>
      <w:r w:rsidR="002E4497">
        <w:t xml:space="preserve">to provide </w:t>
      </w:r>
      <w:r>
        <w:t>three small freshes into the Lower Lachlan between mid September and mid November</w:t>
      </w:r>
      <w:r w:rsidR="002E4497">
        <w:t xml:space="preserve"> (</w:t>
      </w:r>
      <w:r w:rsidR="00D50D05">
        <w:fldChar w:fldCharType="begin"/>
      </w:r>
      <w:r w:rsidR="00D50D05">
        <w:instrText xml:space="preserve"> REF _Ref23251138 \h </w:instrText>
      </w:r>
      <w:r w:rsidR="00D50D05">
        <w:fldChar w:fldCharType="separate"/>
      </w:r>
      <w:r w:rsidR="003D3BD8">
        <w:t xml:space="preserve">Figure </w:t>
      </w:r>
      <w:r w:rsidR="003D3BD8">
        <w:rPr>
          <w:noProof/>
        </w:rPr>
        <w:t>4</w:t>
      </w:r>
      <w:r w:rsidR="00D50D05">
        <w:fldChar w:fldCharType="end"/>
      </w:r>
      <w:r w:rsidR="00D50D05">
        <w:t>)</w:t>
      </w:r>
      <w:r>
        <w:t xml:space="preserve">. The expectation was that these would provide instream flow variability and pulses in productivity during the spring period. </w:t>
      </w:r>
      <w:r w:rsidR="002E4497">
        <w:t xml:space="preserve">While there is some evidence of productivity pulses in the river during these freshes, </w:t>
      </w:r>
      <w:r w:rsidR="002B5A51">
        <w:t xml:space="preserve">particularly the first pulse, </w:t>
      </w:r>
      <w:r w:rsidR="002E4497">
        <w:t>the response is not consistent across the monitoring sites and in-stream production appears to be more closely linked to stream temperatures than changes in flow</w:t>
      </w:r>
      <w:r w:rsidR="00157D0B">
        <w:t xml:space="preserve"> during this period</w:t>
      </w:r>
      <w:r w:rsidR="002B5A51">
        <w:t xml:space="preserve"> (</w:t>
      </w:r>
      <w:r w:rsidR="002B5A51">
        <w:fldChar w:fldCharType="begin"/>
      </w:r>
      <w:r w:rsidR="002B5A51">
        <w:instrText xml:space="preserve"> REF _Ref23251138 \h </w:instrText>
      </w:r>
      <w:r w:rsidR="002B5A51">
        <w:fldChar w:fldCharType="separate"/>
      </w:r>
      <w:r w:rsidR="003D3BD8">
        <w:t xml:space="preserve">Figure </w:t>
      </w:r>
      <w:r w:rsidR="003D3BD8">
        <w:rPr>
          <w:noProof/>
        </w:rPr>
        <w:t>4</w:t>
      </w:r>
      <w:r w:rsidR="002B5A51">
        <w:fldChar w:fldCharType="end"/>
      </w:r>
      <w:r w:rsidR="002B5A51">
        <w:t>)</w:t>
      </w:r>
      <w:r w:rsidR="002E4497">
        <w:t>.</w:t>
      </w:r>
    </w:p>
    <w:p w14:paraId="52062C94" w14:textId="77777777" w:rsidR="002E4497" w:rsidRDefault="002E4497" w:rsidP="00CC055F"/>
    <w:p w14:paraId="1F93E991" w14:textId="77777777" w:rsidR="00DE2F4D" w:rsidRDefault="00DE2F4D" w:rsidP="00DE2F4D">
      <w:pPr>
        <w:keepNext/>
      </w:pPr>
      <w:r>
        <w:rPr>
          <w:noProof/>
          <w:lang w:eastAsia="en-AU"/>
        </w:rPr>
        <w:drawing>
          <wp:inline distT="0" distB="0" distL="0" distR="0" wp14:anchorId="56E42F95" wp14:editId="762D2DAD">
            <wp:extent cx="5663682" cy="55270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45064" cy="5606500"/>
                    </a:xfrm>
                    <a:prstGeom prst="rect">
                      <a:avLst/>
                    </a:prstGeom>
                    <a:noFill/>
                  </pic:spPr>
                </pic:pic>
              </a:graphicData>
            </a:graphic>
          </wp:inline>
        </w:drawing>
      </w:r>
    </w:p>
    <w:p w14:paraId="4184AB32" w14:textId="3277C009" w:rsidR="002E4497" w:rsidRDefault="00DE2F4D" w:rsidP="00DE2F4D">
      <w:pPr>
        <w:pStyle w:val="Caption"/>
      </w:pPr>
      <w:bookmarkStart w:id="34" w:name="_Ref23251138"/>
      <w:bookmarkStart w:id="35" w:name="_Toc31807863"/>
      <w:r>
        <w:t xml:space="preserve">Figure </w:t>
      </w:r>
      <w:fldSimple w:instr=" SEQ Figure \* ARABIC ">
        <w:r w:rsidR="00FA6F19">
          <w:rPr>
            <w:noProof/>
          </w:rPr>
          <w:t>4</w:t>
        </w:r>
      </w:fldSimple>
      <w:bookmarkEnd w:id="34"/>
      <w:r>
        <w:t xml:space="preserve">. Flow in the Lower Lachlan at Whealbah (bottom) showing the </w:t>
      </w:r>
      <w:r w:rsidR="00872F85">
        <w:t xml:space="preserve">estimated </w:t>
      </w:r>
      <w:r>
        <w:t>delivery of Commonwealth environmental water (green) and the response of Gross Primary Productivity (GPP – top). Water temperatures at the monitoring site are shown as the red line in the upper figure.</w:t>
      </w:r>
      <w:bookmarkEnd w:id="35"/>
    </w:p>
    <w:p w14:paraId="6C78BE00" w14:textId="7B064460" w:rsidR="00DE2F4D" w:rsidRDefault="00DE2F4D" w:rsidP="00DE2F4D"/>
    <w:p w14:paraId="037B090B" w14:textId="28CE5F75" w:rsidR="00247193" w:rsidRDefault="007C01B5" w:rsidP="00247193">
      <w:r>
        <w:t>The freshes delivered to the Lower Lachlan from Watering Actions 1 and 2 were delivered during the spawning period for the four native fish species that were observed to spawn during the spring of 2018 (</w:t>
      </w:r>
      <w:r>
        <w:fldChar w:fldCharType="begin"/>
      </w:r>
      <w:r>
        <w:instrText xml:space="preserve"> REF _Ref23253840 \h </w:instrText>
      </w:r>
      <w:r>
        <w:fldChar w:fldCharType="separate"/>
      </w:r>
      <w:r w:rsidR="003D3BD8">
        <w:t xml:space="preserve">Figure </w:t>
      </w:r>
      <w:r w:rsidR="003D3BD8">
        <w:rPr>
          <w:noProof/>
        </w:rPr>
        <w:t>5</w:t>
      </w:r>
      <w:r>
        <w:fldChar w:fldCharType="end"/>
      </w:r>
      <w:r>
        <w:t>). The first of these freshes occurred during and just after the peak estimated spawning of flatheaded gudgeon and Australian smelt, respectively, resulted in a river rise of greater than 1 m. Such a change would have inundated new habitat (potentially spawning habitat for flatheaded gudgeon) and likely boosted food resources at an ideal time for these two species.</w:t>
      </w:r>
      <w:r w:rsidR="00247193" w:rsidRPr="002323B0">
        <w:t xml:space="preserve"> </w:t>
      </w:r>
      <w:r w:rsidR="0052160C">
        <w:t>The first peak was also delivered immediately prior to</w:t>
      </w:r>
      <w:r w:rsidR="003A6830">
        <w:t xml:space="preserve"> the peak of</w:t>
      </w:r>
      <w:r w:rsidR="0052160C">
        <w:t xml:space="preserve"> Murray cod spawning, which would have proved ideal for increasing river connectivity for spawning related movements of this species.</w:t>
      </w:r>
    </w:p>
    <w:p w14:paraId="66ED6070" w14:textId="201A281A" w:rsidR="007C01B5" w:rsidRDefault="007C01B5" w:rsidP="007C01B5">
      <w:r>
        <w:t xml:space="preserve">The second fresh was delivered immediately following the estimated spawning peak of Murray cod. While it was not clear that there was a pulse in production associated </w:t>
      </w:r>
      <w:r w:rsidR="001E5A4F">
        <w:t xml:space="preserve">after </w:t>
      </w:r>
      <w:r>
        <w:t xml:space="preserve">this second fresh any increases in </w:t>
      </w:r>
      <w:r w:rsidR="002E44F1">
        <w:t>production</w:t>
      </w:r>
      <w:r>
        <w:t xml:space="preserve"> would likely result in increases to food availability for larval Murray cod. Furthermore, it is likely that the second spring pulse provided opportunities for larval Murray cod to disperse.</w:t>
      </w:r>
    </w:p>
    <w:p w14:paraId="02940471" w14:textId="77777777" w:rsidR="00247193" w:rsidRDefault="00247193" w:rsidP="00DE2F4D"/>
    <w:p w14:paraId="0054CECA" w14:textId="77777777" w:rsidR="00247193" w:rsidRDefault="00247193" w:rsidP="00247193">
      <w:pPr>
        <w:keepNext/>
      </w:pPr>
      <w:r>
        <w:rPr>
          <w:noProof/>
          <w:lang w:eastAsia="en-AU"/>
        </w:rPr>
        <w:drawing>
          <wp:inline distT="0" distB="0" distL="0" distR="0" wp14:anchorId="474EE814" wp14:editId="3157D6D5">
            <wp:extent cx="5583600" cy="36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583600" cy="3643200"/>
                    </a:xfrm>
                    <a:prstGeom prst="rect">
                      <a:avLst/>
                    </a:prstGeom>
                    <a:noFill/>
                  </pic:spPr>
                </pic:pic>
              </a:graphicData>
            </a:graphic>
          </wp:inline>
        </w:drawing>
      </w:r>
    </w:p>
    <w:p w14:paraId="0FD839EE" w14:textId="1978B0F9" w:rsidR="003D3BD8" w:rsidRDefault="00247193" w:rsidP="00247193">
      <w:pPr>
        <w:pStyle w:val="Caption"/>
      </w:pPr>
      <w:bookmarkStart w:id="36" w:name="_Ref23253840"/>
      <w:bookmarkStart w:id="37" w:name="_Toc31807864"/>
      <w:r>
        <w:t xml:space="preserve">Figure </w:t>
      </w:r>
      <w:fldSimple w:instr=" SEQ Figure \* ARABIC ">
        <w:r w:rsidR="00FA6F19">
          <w:rPr>
            <w:noProof/>
          </w:rPr>
          <w:t>5</w:t>
        </w:r>
      </w:fldSimple>
      <w:bookmarkEnd w:id="36"/>
      <w:r>
        <w:t>. Water level at Hillston Weir for the period 1 July 2018 to 30 June 2019 showing Watering Actions 1 and 2 and estimated spawning dates for Murray cod (orange) and three small bodied native fish (yellow).</w:t>
      </w:r>
      <w:bookmarkEnd w:id="37"/>
    </w:p>
    <w:p w14:paraId="4D5DCB5A" w14:textId="268137B3" w:rsidR="00D50D05" w:rsidRDefault="00247193" w:rsidP="003D3BD8">
      <w:pPr>
        <w:pStyle w:val="Caption"/>
        <w:spacing w:before="120" w:after="120"/>
      </w:pPr>
      <w:r>
        <w:t xml:space="preserve">Commonwealth environmental water </w:t>
      </w:r>
      <w:r w:rsidR="001E5A4F">
        <w:t xml:space="preserve">(green) </w:t>
      </w:r>
      <w:r>
        <w:t xml:space="preserve">is shown along with estimates of the water level in the absence of environmental water (grey). Estimated peak Murray cod spawning time is shown (darker orange), along with the spawning window for Australian smelt, carp </w:t>
      </w:r>
      <w:r w:rsidR="00EF3D0E">
        <w:t>g</w:t>
      </w:r>
      <w:r>
        <w:t>udgeons and flat-headed gudgeons (yellow).</w:t>
      </w:r>
    </w:p>
    <w:p w14:paraId="6CDEBD30" w14:textId="0BE6FFB7" w:rsidR="00247193" w:rsidRDefault="00247193" w:rsidP="00247193"/>
    <w:p w14:paraId="1258F329" w14:textId="32BE63DF" w:rsidR="00D57A58" w:rsidRDefault="00D57A58" w:rsidP="00D57A58">
      <w:pPr>
        <w:rPr>
          <w:lang w:val="en-GB" w:eastAsia="x-none"/>
        </w:rPr>
      </w:pPr>
      <w:r>
        <w:rPr>
          <w:lang w:val="en-GB" w:eastAsia="x-none"/>
        </w:rPr>
        <w:t xml:space="preserve">The spring pulse delivered in spring 2018 appears to have driven a large spawning response in flatheaded gudgeon, with larval abundances in 2018 nearly 8-fold the next most abundant year. This follows a relatively large spawning response in 2015 (a year where high spring flows were also observed). Although </w:t>
      </w:r>
      <w:r w:rsidR="0052160C">
        <w:rPr>
          <w:lang w:val="en-GB" w:eastAsia="x-none"/>
        </w:rPr>
        <w:t>flatheaded gudgeon are not</w:t>
      </w:r>
      <w:r>
        <w:rPr>
          <w:lang w:val="en-GB" w:eastAsia="x-none"/>
        </w:rPr>
        <w:t xml:space="preserve"> recognised as a </w:t>
      </w:r>
      <w:r w:rsidR="003A6830">
        <w:rPr>
          <w:lang w:val="en-GB" w:eastAsia="x-none"/>
        </w:rPr>
        <w:t xml:space="preserve">species </w:t>
      </w:r>
      <w:r w:rsidR="0052160C">
        <w:rPr>
          <w:lang w:val="en-GB" w:eastAsia="x-none"/>
        </w:rPr>
        <w:t xml:space="preserve">that is a flow dependent </w:t>
      </w:r>
      <w:r>
        <w:rPr>
          <w:lang w:val="en-GB" w:eastAsia="x-none"/>
        </w:rPr>
        <w:t>spawner, increased food resources that accompan</w:t>
      </w:r>
      <w:r w:rsidR="0052160C">
        <w:rPr>
          <w:lang w:val="en-GB" w:eastAsia="x-none"/>
        </w:rPr>
        <w:t>y</w:t>
      </w:r>
      <w:r>
        <w:rPr>
          <w:lang w:val="en-GB" w:eastAsia="x-none"/>
        </w:rPr>
        <w:t xml:space="preserve"> increases in flow during spring look to be a likely driver of spawning and early recruitment intensity in the lower Lachlan River selected area.</w:t>
      </w:r>
    </w:p>
    <w:p w14:paraId="37ECCBF3" w14:textId="77777777" w:rsidR="00D57A58" w:rsidRDefault="00D57A58" w:rsidP="00247193"/>
    <w:p w14:paraId="41B20D6D" w14:textId="59E6C9AB" w:rsidR="00247193" w:rsidRDefault="00247193" w:rsidP="00247193">
      <w:pPr>
        <w:pStyle w:val="Heading3"/>
      </w:pPr>
      <w:bookmarkStart w:id="38" w:name="_Toc31807875"/>
      <w:r>
        <w:t>Maintaining river levels</w:t>
      </w:r>
      <w:r w:rsidR="007C01B5">
        <w:rPr>
          <w:lang w:val="en-US"/>
        </w:rPr>
        <w:t xml:space="preserve"> to support nesting fish</w:t>
      </w:r>
      <w:bookmarkEnd w:id="38"/>
    </w:p>
    <w:p w14:paraId="517781F4" w14:textId="36A1E5D4" w:rsidR="00247193" w:rsidRDefault="001F74B3" w:rsidP="00247193">
      <w:r>
        <w:t xml:space="preserve">The second watering action </w:t>
      </w:r>
      <w:r w:rsidR="005510E2">
        <w:t>aimed</w:t>
      </w:r>
      <w:r>
        <w:t xml:space="preserve"> to </w:t>
      </w:r>
      <w:r w:rsidR="005510E2">
        <w:t>maintain</w:t>
      </w:r>
      <w:r w:rsidR="001E5A4F">
        <w:t>ed</w:t>
      </w:r>
      <w:r w:rsidR="005510E2">
        <w:t xml:space="preserve"> a stable water level by </w:t>
      </w:r>
      <w:r>
        <w:t>keep</w:t>
      </w:r>
      <w:r w:rsidR="005510E2">
        <w:t>ing</w:t>
      </w:r>
      <w:r>
        <w:t xml:space="preserve"> the river above 800 ML/day at Forbes (Cotton’s Weir) between the 17</w:t>
      </w:r>
      <w:r w:rsidRPr="004261B4">
        <w:rPr>
          <w:vertAlign w:val="superscript"/>
        </w:rPr>
        <w:t>th</w:t>
      </w:r>
      <w:r>
        <w:t xml:space="preserve"> October and the 3</w:t>
      </w:r>
      <w:r w:rsidRPr="004261B4">
        <w:rPr>
          <w:vertAlign w:val="superscript"/>
        </w:rPr>
        <w:t>rd</w:t>
      </w:r>
      <w:r>
        <w:t xml:space="preserve"> December. During this period, Commonwealth water was used for 8 days at the end of October prevent</w:t>
      </w:r>
      <w:r w:rsidR="005510E2">
        <w:t xml:space="preserve"> a water level drop of </w:t>
      </w:r>
      <w:r w:rsidR="007831BE">
        <w:t xml:space="preserve">up to 0.25 </w:t>
      </w:r>
      <w:r w:rsidR="005510E2">
        <w:t xml:space="preserve">m </w:t>
      </w:r>
      <w:r>
        <w:t>in height (</w:t>
      </w:r>
      <w:r>
        <w:fldChar w:fldCharType="begin"/>
      </w:r>
      <w:r>
        <w:instrText xml:space="preserve"> REF _Ref22910124 \h </w:instrText>
      </w:r>
      <w:r>
        <w:fldChar w:fldCharType="separate"/>
      </w:r>
      <w:r w:rsidR="003D3BD8">
        <w:t xml:space="preserve">Figure </w:t>
      </w:r>
      <w:r w:rsidR="003D3BD8">
        <w:rPr>
          <w:noProof/>
        </w:rPr>
        <w:t>3</w:t>
      </w:r>
      <w:r>
        <w:fldChar w:fldCharType="end"/>
      </w:r>
      <w:r>
        <w:t xml:space="preserve">). This was timed ideally </w:t>
      </w:r>
      <w:r w:rsidR="005510E2">
        <w:t xml:space="preserve">as the watering action was delivered immediately following </w:t>
      </w:r>
      <w:r>
        <w:t xml:space="preserve">the </w:t>
      </w:r>
      <w:r w:rsidR="00247193">
        <w:t>estimated peak spawning period for Murray cod in the mid Lachlan</w:t>
      </w:r>
      <w:r w:rsidR="005510E2">
        <w:t>,</w:t>
      </w:r>
      <w:r w:rsidR="00247193">
        <w:t xml:space="preserve"> </w:t>
      </w:r>
      <w:r>
        <w:t xml:space="preserve">which </w:t>
      </w:r>
      <w:r w:rsidR="00247193">
        <w:t>was in mid October</w:t>
      </w:r>
      <w:r w:rsidR="00710406">
        <w:t xml:space="preserve"> </w:t>
      </w:r>
      <w:r w:rsidR="00247193">
        <w:t>(</w:t>
      </w:r>
      <w:r w:rsidR="00247193">
        <w:fldChar w:fldCharType="begin"/>
      </w:r>
      <w:r w:rsidR="00247193">
        <w:instrText xml:space="preserve"> REF _Ref22910124 \h </w:instrText>
      </w:r>
      <w:r w:rsidR="00247193">
        <w:fldChar w:fldCharType="separate"/>
      </w:r>
      <w:r w:rsidR="003D3BD8">
        <w:t xml:space="preserve">Figure </w:t>
      </w:r>
      <w:r w:rsidR="003D3BD8">
        <w:rPr>
          <w:noProof/>
        </w:rPr>
        <w:t>3</w:t>
      </w:r>
      <w:r w:rsidR="00247193">
        <w:fldChar w:fldCharType="end"/>
      </w:r>
      <w:r w:rsidR="00247193">
        <w:t xml:space="preserve">). </w:t>
      </w:r>
    </w:p>
    <w:p w14:paraId="4EC96E3A" w14:textId="0F430D38" w:rsidR="00247193" w:rsidRDefault="002E44F1" w:rsidP="00247193">
      <w:r>
        <w:t>In contrast, i</w:t>
      </w:r>
      <w:r w:rsidR="00247193">
        <w:t xml:space="preserve">n the </w:t>
      </w:r>
      <w:r w:rsidR="007C01B5">
        <w:t>lower</w:t>
      </w:r>
      <w:r w:rsidR="00247193">
        <w:t xml:space="preserve"> Lachlan, watering action 2 was used </w:t>
      </w:r>
      <w:r w:rsidR="007C01B5">
        <w:t xml:space="preserve">in combination with watering action 1 </w:t>
      </w:r>
      <w:r w:rsidR="00247193">
        <w:t xml:space="preserve">to </w:t>
      </w:r>
      <w:r w:rsidR="007C01B5">
        <w:t>provide a series of pulses in the river to stimulate productivity. These produced water level changes of between 0.20 m (</w:t>
      </w:r>
      <w:r w:rsidR="007C01B5">
        <w:fldChar w:fldCharType="begin"/>
      </w:r>
      <w:r w:rsidR="007C01B5">
        <w:instrText xml:space="preserve"> REF _Ref23253840 \h </w:instrText>
      </w:r>
      <w:r w:rsidR="007C01B5">
        <w:fldChar w:fldCharType="separate"/>
      </w:r>
      <w:r w:rsidR="003D3BD8">
        <w:t xml:space="preserve">Figure </w:t>
      </w:r>
      <w:r w:rsidR="003D3BD8">
        <w:rPr>
          <w:noProof/>
        </w:rPr>
        <w:t>5</w:t>
      </w:r>
      <w:r w:rsidR="007C01B5">
        <w:fldChar w:fldCharType="end"/>
      </w:r>
      <w:r w:rsidR="007C01B5">
        <w:t>) and 1.2 m (</w:t>
      </w:r>
      <w:r w:rsidR="007C01B5">
        <w:fldChar w:fldCharType="begin"/>
      </w:r>
      <w:r w:rsidR="007C01B5">
        <w:instrText xml:space="preserve"> REF _Ref23251138 \h </w:instrText>
      </w:r>
      <w:r w:rsidR="007C01B5">
        <w:fldChar w:fldCharType="separate"/>
      </w:r>
      <w:r w:rsidR="003D3BD8">
        <w:t xml:space="preserve">Figure </w:t>
      </w:r>
      <w:r w:rsidR="003D3BD8">
        <w:rPr>
          <w:noProof/>
        </w:rPr>
        <w:t>4</w:t>
      </w:r>
      <w:r w:rsidR="007C01B5">
        <w:fldChar w:fldCharType="end"/>
      </w:r>
      <w:r w:rsidR="007C01B5">
        <w:t xml:space="preserve">) during </w:t>
      </w:r>
      <w:r w:rsidR="005510E2">
        <w:t xml:space="preserve">peak </w:t>
      </w:r>
      <w:r w:rsidR="007C01B5">
        <w:t xml:space="preserve">Murray cod spawning period. </w:t>
      </w:r>
      <w:r w:rsidR="001F74B3">
        <w:t xml:space="preserve">In spite of the variable water levels, </w:t>
      </w:r>
      <w:r w:rsidR="005510E2">
        <w:t>good numbers of larval Murray cod were</w:t>
      </w:r>
      <w:r w:rsidR="00A94300">
        <w:t xml:space="preserve"> </w:t>
      </w:r>
      <w:r w:rsidR="005510E2">
        <w:t>present</w:t>
      </w:r>
      <w:r w:rsidR="001F74B3">
        <w:t xml:space="preserve"> in the lower Lachlan.</w:t>
      </w:r>
    </w:p>
    <w:p w14:paraId="4C56D9EC" w14:textId="5E55AA3F" w:rsidR="00E372F6" w:rsidRDefault="00E372F6" w:rsidP="00247193">
      <w:r>
        <w:t xml:space="preserve">In 2017-18, Commonwealth environmental water was used in the lower Lachlan to maintain water levels </w:t>
      </w:r>
      <w:r w:rsidR="00E93BC1">
        <w:t xml:space="preserve">and in doing prevented rapid drops in water level of more than 0.2 m during peak Murray cod spawning period. </w:t>
      </w:r>
      <w:r w:rsidR="009A184C">
        <w:t xml:space="preserve">Numbers of larval Murray cod were considerably lower in 2017-18 than in 2018-19 in the lower Lachlan and we do not have data for the mid-Lachlan for 2017-18. Differences in larval numbers between years cannot be solely attributed to water level management. Adult fish populations were low in 2017-18 following the black water effects of the 2016-17 floods. This would </w:t>
      </w:r>
      <w:r w:rsidR="005510E2">
        <w:t xml:space="preserve">likely </w:t>
      </w:r>
      <w:r w:rsidR="009A184C">
        <w:t xml:space="preserve">result in low numbers of larval fish, irrespective of water management activities. </w:t>
      </w:r>
    </w:p>
    <w:p w14:paraId="65FC8841" w14:textId="1D7CE11C" w:rsidR="001F74B3" w:rsidRDefault="001F74B3" w:rsidP="00247193">
      <w:r>
        <w:t xml:space="preserve">It is difficult to disentangle the effects of the two different </w:t>
      </w:r>
      <w:r w:rsidR="00E372F6">
        <w:t xml:space="preserve">water level </w:t>
      </w:r>
      <w:r>
        <w:t xml:space="preserve">strategies in the mid and lower Lachlan River </w:t>
      </w:r>
      <w:r w:rsidR="00E372F6">
        <w:t xml:space="preserve">for Murray cod spawning </w:t>
      </w:r>
      <w:r>
        <w:t>as we have only a single year of data for the mid Lachlan</w:t>
      </w:r>
      <w:r w:rsidR="00E372F6">
        <w:t xml:space="preserve"> and there are numerous confounding factors</w:t>
      </w:r>
      <w:r>
        <w:t xml:space="preserve">. It </w:t>
      </w:r>
      <w:r w:rsidR="00E372F6">
        <w:t>is</w:t>
      </w:r>
      <w:r>
        <w:t xml:space="preserve"> quite unlikely that preventing the river from dropping up to 0.</w:t>
      </w:r>
      <w:r w:rsidR="007831BE">
        <w:t>25</w:t>
      </w:r>
      <w:r>
        <w:t> m in height would have made any difference to spawning in the mid Lachlan</w:t>
      </w:r>
      <w:r w:rsidR="00E372F6">
        <w:t>.</w:t>
      </w:r>
      <w:r>
        <w:t xml:space="preserve"> </w:t>
      </w:r>
      <w:r w:rsidR="00E372F6">
        <w:t>I</w:t>
      </w:r>
      <w:r>
        <w:t xml:space="preserve">t would </w:t>
      </w:r>
      <w:r w:rsidR="00E372F6">
        <w:t xml:space="preserve">also </w:t>
      </w:r>
      <w:r>
        <w:t xml:space="preserve">appear that the spawning in the lower Lachlan was not </w:t>
      </w:r>
      <w:r w:rsidR="00E372F6">
        <w:t>adversely affected by water level changes of around 1 m</w:t>
      </w:r>
      <w:r w:rsidR="009A184C">
        <w:t>, some of which were quite rapid</w:t>
      </w:r>
      <w:r w:rsidR="00E372F6">
        <w:t xml:space="preserve">. </w:t>
      </w:r>
      <w:r w:rsidR="009A184C">
        <w:t>Future strategies for managing water levels should revisit the concept of a fixed floor in light of understanding critical nesting habitat in relation to water level and consider modifying rates of change rather than</w:t>
      </w:r>
      <w:r w:rsidR="00534B59">
        <w:t>, or in addition to,</w:t>
      </w:r>
      <w:r w:rsidR="009A184C">
        <w:t xml:space="preserve"> fixed water levels. These would need to be informed by additional data from the mid Lachlan River.</w:t>
      </w:r>
    </w:p>
    <w:p w14:paraId="48860032" w14:textId="05197CCE" w:rsidR="00247193" w:rsidRDefault="00247193" w:rsidP="00247193"/>
    <w:p w14:paraId="3DD599D1" w14:textId="3CD0405A" w:rsidR="00871660" w:rsidRDefault="00871660" w:rsidP="00871660">
      <w:pPr>
        <w:pStyle w:val="Heading2"/>
      </w:pPr>
      <w:bookmarkStart w:id="39" w:name="_Toc31807876"/>
      <w:r>
        <w:t>Providing aquatic habitat</w:t>
      </w:r>
      <w:bookmarkEnd w:id="39"/>
    </w:p>
    <w:p w14:paraId="2CA6049F" w14:textId="77777777" w:rsidR="00277857" w:rsidRDefault="00277857" w:rsidP="00277857">
      <w:pPr>
        <w:rPr>
          <w:lang w:eastAsia="x-none"/>
        </w:rPr>
      </w:pPr>
      <w:r w:rsidRPr="0026097E">
        <w:rPr>
          <w:lang w:eastAsia="x-none"/>
        </w:rPr>
        <w:t xml:space="preserve">The </w:t>
      </w:r>
      <w:r>
        <w:rPr>
          <w:lang w:eastAsia="x-none"/>
        </w:rPr>
        <w:t xml:space="preserve">four </w:t>
      </w:r>
      <w:r w:rsidRPr="0026097E">
        <w:rPr>
          <w:lang w:eastAsia="x-none"/>
        </w:rPr>
        <w:t xml:space="preserve">watering actions delivered in 2018-19 connected in-channel habitats and provided flow to the end of the river system. </w:t>
      </w:r>
    </w:p>
    <w:p w14:paraId="16DF31C9" w14:textId="4658B305" w:rsidR="00E16388" w:rsidRDefault="00277857" w:rsidP="00E16388">
      <w:r w:rsidRPr="009C454E">
        <w:t xml:space="preserve">The first watering action provided an early spring fresh in the mid Lachlan river system reshaping the operational hydrograph, increasing the peak by 0.2 m (in total the river rose </w:t>
      </w:r>
      <w:r w:rsidR="00B06B93">
        <w:t>between 0.4 m and 1.4 m</w:t>
      </w:r>
      <w:r w:rsidRPr="009C454E">
        <w:t xml:space="preserve">) and achieving a smooth recession. </w:t>
      </w:r>
      <w:r w:rsidR="00E16388">
        <w:t>As the watering action passed downstream, a portion of the water was delivered to Booberoi Creek. The remainder was then re-regulated and combined with watering action 2 to provide three small freshes to the lower river</w:t>
      </w:r>
      <w:r w:rsidR="00B8631B">
        <w:t xml:space="preserve"> (which raised water levels by 0.5 – 1.4 m)</w:t>
      </w:r>
      <w:r w:rsidR="00E16388">
        <w:t xml:space="preserve">. </w:t>
      </w:r>
      <w:r w:rsidRPr="009C454E">
        <w:t>By leveraging operational flows</w:t>
      </w:r>
      <w:r w:rsidR="00E16388">
        <w:t xml:space="preserve"> and actively managing the passage of water</w:t>
      </w:r>
      <w:r w:rsidRPr="009C454E">
        <w:t xml:space="preserve"> th</w:t>
      </w:r>
      <w:r w:rsidR="00E16388">
        <w:t>ese</w:t>
      </w:r>
      <w:r w:rsidRPr="009C454E">
        <w:t xml:space="preserve"> watering action</w:t>
      </w:r>
      <w:r w:rsidR="00E16388">
        <w:t>s</w:t>
      </w:r>
      <w:r w:rsidRPr="009C454E">
        <w:t xml:space="preserve"> provided an </w:t>
      </w:r>
      <w:r>
        <w:t xml:space="preserve">efficient </w:t>
      </w:r>
      <w:r w:rsidR="002D2617">
        <w:t>approach to connecting in-channel habitats</w:t>
      </w:r>
      <w:r w:rsidR="00E16388">
        <w:t>,</w:t>
      </w:r>
      <w:r w:rsidR="002D2617">
        <w:t xml:space="preserve"> providing opportunities for short </w:t>
      </w:r>
      <w:r w:rsidRPr="009C454E">
        <w:t>term movement of fish prior to spawning</w:t>
      </w:r>
      <w:r w:rsidR="00E16388">
        <w:t xml:space="preserve"> in both the mid and lower Lachlan, and </w:t>
      </w:r>
      <w:r w:rsidR="00E16388" w:rsidRPr="009C454E">
        <w:t>providing habitat for other water dependent species.</w:t>
      </w:r>
      <w:r w:rsidR="00E16388" w:rsidRPr="00E16388">
        <w:t xml:space="preserve"> </w:t>
      </w:r>
    </w:p>
    <w:p w14:paraId="17D22290" w14:textId="698A6E98" w:rsidR="00071266" w:rsidRDefault="00071266" w:rsidP="00071266">
      <w:r>
        <w:t>T</w:t>
      </w:r>
      <w:r w:rsidR="00277857" w:rsidRPr="009C454E">
        <w:t xml:space="preserve">he contribution </w:t>
      </w:r>
      <w:r>
        <w:t xml:space="preserve">of Commonwealth environmental water </w:t>
      </w:r>
      <w:r w:rsidR="00277857" w:rsidRPr="009C454E">
        <w:t xml:space="preserve">to habitat </w:t>
      </w:r>
      <w:r>
        <w:t xml:space="preserve">was most </w:t>
      </w:r>
      <w:r w:rsidR="00E16388">
        <w:t>significant</w:t>
      </w:r>
      <w:r>
        <w:t xml:space="preserve"> in the lower river</w:t>
      </w:r>
      <w:r w:rsidR="00E16388">
        <w:t xml:space="preserve">, </w:t>
      </w:r>
      <w:r w:rsidR="00E16388" w:rsidRPr="0026097E">
        <w:rPr>
          <w:lang w:eastAsia="x-none"/>
        </w:rPr>
        <w:t xml:space="preserve">with around 24% of the flow in the river at Booligal </w:t>
      </w:r>
      <w:r>
        <w:rPr>
          <w:lang w:eastAsia="x-none"/>
        </w:rPr>
        <w:t xml:space="preserve">in 2018-19 </w:t>
      </w:r>
      <w:r w:rsidR="00E16388" w:rsidRPr="0026097E">
        <w:rPr>
          <w:lang w:eastAsia="x-none"/>
        </w:rPr>
        <w:t>provided by Commonwealth environmental water.</w:t>
      </w:r>
      <w:r>
        <w:rPr>
          <w:lang w:eastAsia="x-none"/>
        </w:rPr>
        <w:t xml:space="preserve"> The</w:t>
      </w:r>
      <w:r w:rsidRPr="00BB1E93">
        <w:t xml:space="preserve"> four small</w:t>
      </w:r>
      <w:r w:rsidR="006C5B04">
        <w:t xml:space="preserve"> to very small</w:t>
      </w:r>
      <w:r w:rsidRPr="00BB1E93">
        <w:t xml:space="preserve"> freshes</w:t>
      </w:r>
      <w:r w:rsidR="006C5B04">
        <w:rPr>
          <w:rStyle w:val="FootnoteReference"/>
        </w:rPr>
        <w:footnoteReference w:id="1"/>
      </w:r>
      <w:r>
        <w:t xml:space="preserve"> provided at Booligal (</w:t>
      </w:r>
      <w:r w:rsidRPr="00BB1E93">
        <w:t>three in spring and a fourth in early winter</w:t>
      </w:r>
      <w:r>
        <w:t>)</w:t>
      </w:r>
      <w:r w:rsidRPr="00BB1E93">
        <w:t xml:space="preserve"> more than doubled the number of</w:t>
      </w:r>
      <w:r w:rsidR="006C5B04">
        <w:t xml:space="preserve"> </w:t>
      </w:r>
      <w:r w:rsidRPr="00BB1E93">
        <w:t>freshes at Booligal that exceeded 200</w:t>
      </w:r>
      <w:r>
        <w:t> </w:t>
      </w:r>
      <w:r w:rsidRPr="00BB1E93">
        <w:t>ML/day during 2018-19 and provided the only freshes to reach 500</w:t>
      </w:r>
      <w:r>
        <w:t> </w:t>
      </w:r>
      <w:r w:rsidRPr="00BB1E93">
        <w:t xml:space="preserve">ML/day for the watering year. </w:t>
      </w:r>
      <w:r w:rsidR="00FA6F19">
        <w:rPr>
          <w:lang w:eastAsia="x-none"/>
        </w:rPr>
        <w:t xml:space="preserve">These freshes were </w:t>
      </w:r>
      <w:r w:rsidR="00FA6F19" w:rsidRPr="009C454E">
        <w:t xml:space="preserve">maintained </w:t>
      </w:r>
      <w:r w:rsidR="00FA6F19">
        <w:t xml:space="preserve">along the river </w:t>
      </w:r>
      <w:r w:rsidR="00FA6F19" w:rsidRPr="009C454E">
        <w:t xml:space="preserve">to the edge of the Great Cumbung Swamp, inundating in-channel habitats. </w:t>
      </w:r>
      <w:r w:rsidR="00FA6F19">
        <w:t>Under natural conditions there would have been 2 medium freshes and 4 small freshes passing Booligal during the same period (</w:t>
      </w:r>
      <w:r w:rsidR="00FA6F19">
        <w:fldChar w:fldCharType="begin"/>
      </w:r>
      <w:r w:rsidR="00FA6F19">
        <w:instrText xml:space="preserve"> REF _Ref31988174 \h </w:instrText>
      </w:r>
      <w:r w:rsidR="00FA6F19">
        <w:fldChar w:fldCharType="separate"/>
      </w:r>
      <w:r w:rsidR="00FA6F19">
        <w:t xml:space="preserve">Figure </w:t>
      </w:r>
      <w:r w:rsidR="00FA6F19">
        <w:rPr>
          <w:noProof/>
        </w:rPr>
        <w:t>6</w:t>
      </w:r>
      <w:r w:rsidR="00FA6F19">
        <w:fldChar w:fldCharType="end"/>
      </w:r>
      <w:r w:rsidR="00FA6F19">
        <w:t xml:space="preserve">).  </w:t>
      </w:r>
    </w:p>
    <w:p w14:paraId="7EC1A391" w14:textId="77777777" w:rsidR="009A40A4" w:rsidRDefault="009A40A4" w:rsidP="00071266"/>
    <w:p w14:paraId="4CBB37DC" w14:textId="77777777" w:rsidR="00FA6F19" w:rsidRDefault="00FA6F19" w:rsidP="00FA6F19">
      <w:pPr>
        <w:keepNext/>
      </w:pPr>
      <w:r>
        <w:rPr>
          <w:noProof/>
          <w:lang w:eastAsia="en-AU"/>
        </w:rPr>
        <w:drawing>
          <wp:inline distT="0" distB="0" distL="0" distR="0" wp14:anchorId="3ABED8D2" wp14:editId="591F3E90">
            <wp:extent cx="5583600" cy="36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83600" cy="3643200"/>
                    </a:xfrm>
                    <a:prstGeom prst="rect">
                      <a:avLst/>
                    </a:prstGeom>
                    <a:noFill/>
                  </pic:spPr>
                </pic:pic>
              </a:graphicData>
            </a:graphic>
          </wp:inline>
        </w:drawing>
      </w:r>
    </w:p>
    <w:p w14:paraId="733FE4FB" w14:textId="72C98ECE" w:rsidR="00FA6F19" w:rsidRDefault="00FA6F19" w:rsidP="00FA6F19">
      <w:pPr>
        <w:pStyle w:val="Caption"/>
      </w:pPr>
      <w:bookmarkStart w:id="40" w:name="_Ref31988174"/>
      <w:r>
        <w:t xml:space="preserve">Figure </w:t>
      </w:r>
      <w:fldSimple w:instr=" SEQ Figure \* ARABIC ">
        <w:r>
          <w:rPr>
            <w:noProof/>
          </w:rPr>
          <w:t>6</w:t>
        </w:r>
      </w:fldSimple>
      <w:bookmarkEnd w:id="40"/>
      <w:r>
        <w:t xml:space="preserve">. Flow at Booligal for the period 1 July 2018 to 30 June 2019 (blue) and modelled natural flow (black). </w:t>
      </w:r>
    </w:p>
    <w:p w14:paraId="754073A1" w14:textId="1EF3FE8E" w:rsidR="00FA6F19" w:rsidRDefault="00FA6F19" w:rsidP="00FA6F19">
      <w:pPr>
        <w:pStyle w:val="Caption"/>
        <w:spacing w:before="120" w:after="120"/>
      </w:pPr>
      <w:r>
        <w:t>The timing of the four freshes provided using Commonwealth environmental water is shown in green.</w:t>
      </w:r>
    </w:p>
    <w:p w14:paraId="23CBEF0E" w14:textId="44A0F0D5" w:rsidR="00FA6F19" w:rsidRDefault="00FA6F19" w:rsidP="00FA6F19">
      <w:pPr>
        <w:pStyle w:val="Caption"/>
      </w:pPr>
    </w:p>
    <w:p w14:paraId="65F6C006" w14:textId="4172BB5B" w:rsidR="00E16388" w:rsidRDefault="00071266" w:rsidP="00277857">
      <w:pPr>
        <w:rPr>
          <w:lang w:eastAsia="x-none"/>
        </w:rPr>
      </w:pPr>
      <w:r>
        <w:rPr>
          <w:lang w:eastAsia="x-none"/>
        </w:rPr>
        <w:t xml:space="preserve">Commonwealth environmental water was delivered </w:t>
      </w:r>
      <w:r w:rsidR="00277857" w:rsidRPr="009C454E">
        <w:rPr>
          <w:lang w:eastAsia="x-none"/>
        </w:rPr>
        <w:t xml:space="preserve">into the Great Cumbung Swamp </w:t>
      </w:r>
      <w:r>
        <w:rPr>
          <w:lang w:eastAsia="x-none"/>
        </w:rPr>
        <w:t xml:space="preserve">in mid to late spring and again during </w:t>
      </w:r>
      <w:r w:rsidR="00150373">
        <w:rPr>
          <w:lang w:eastAsia="x-none"/>
        </w:rPr>
        <w:t>mid</w:t>
      </w:r>
      <w:r w:rsidR="009A40A4">
        <w:rPr>
          <w:lang w:eastAsia="x-none"/>
        </w:rPr>
        <w:t>-</w:t>
      </w:r>
      <w:r>
        <w:rPr>
          <w:lang w:eastAsia="x-none"/>
        </w:rPr>
        <w:t xml:space="preserve">winter. This provided </w:t>
      </w:r>
      <w:r w:rsidR="00277857">
        <w:rPr>
          <w:lang w:eastAsia="x-none"/>
        </w:rPr>
        <w:t>almost 6 weeks of inundation to side channels and low lying areas in the Swamp in mid to late spring</w:t>
      </w:r>
      <w:r>
        <w:rPr>
          <w:lang w:eastAsia="x-none"/>
        </w:rPr>
        <w:t xml:space="preserve"> and a further 6 weeks in winter (</w:t>
      </w:r>
      <w:r>
        <w:rPr>
          <w:lang w:eastAsia="x-none"/>
        </w:rPr>
        <w:fldChar w:fldCharType="begin"/>
      </w:r>
      <w:r>
        <w:rPr>
          <w:lang w:eastAsia="x-none"/>
        </w:rPr>
        <w:instrText xml:space="preserve"> REF _Ref18326845 \h </w:instrText>
      </w:r>
      <w:r>
        <w:rPr>
          <w:lang w:eastAsia="x-none"/>
        </w:rPr>
      </w:r>
      <w:r>
        <w:rPr>
          <w:lang w:eastAsia="x-none"/>
        </w:rPr>
        <w:fldChar w:fldCharType="separate"/>
      </w:r>
      <w:r w:rsidR="003D3BD8">
        <w:t xml:space="preserve">Figure </w:t>
      </w:r>
      <w:r w:rsidR="003D3BD8">
        <w:rPr>
          <w:noProof/>
        </w:rPr>
        <w:t>6</w:t>
      </w:r>
      <w:r>
        <w:rPr>
          <w:lang w:eastAsia="x-none"/>
        </w:rPr>
        <w:fldChar w:fldCharType="end"/>
      </w:r>
      <w:r>
        <w:rPr>
          <w:lang w:eastAsia="x-none"/>
        </w:rPr>
        <w:t>)</w:t>
      </w:r>
      <w:r w:rsidR="00277857" w:rsidRPr="009C454E">
        <w:rPr>
          <w:lang w:eastAsia="x-none"/>
        </w:rPr>
        <w:t>.</w:t>
      </w:r>
      <w:r>
        <w:rPr>
          <w:lang w:eastAsia="x-none"/>
        </w:rPr>
        <w:t xml:space="preserve"> </w:t>
      </w:r>
      <w:r w:rsidRPr="0026097E">
        <w:rPr>
          <w:lang w:eastAsia="x-none"/>
        </w:rPr>
        <w:t>This generated opportunities for water birds to access habitat and provided water to the aquatic vegetation.</w:t>
      </w:r>
      <w:r w:rsidR="00FA6F19">
        <w:rPr>
          <w:lang w:eastAsia="x-none"/>
        </w:rPr>
        <w:t xml:space="preserve"> </w:t>
      </w:r>
    </w:p>
    <w:p w14:paraId="417C948B" w14:textId="77777777" w:rsidR="00E22D8D" w:rsidRDefault="00E22D8D" w:rsidP="00277857">
      <w:pPr>
        <w:rPr>
          <w:lang w:eastAsia="x-none"/>
        </w:rPr>
      </w:pPr>
    </w:p>
    <w:p w14:paraId="05CAAF54" w14:textId="11E07D69" w:rsidR="00071266" w:rsidRDefault="00926D0E" w:rsidP="00071266">
      <w:pPr>
        <w:rPr>
          <w:noProof/>
        </w:rPr>
      </w:pPr>
      <w:r>
        <w:rPr>
          <w:noProof/>
          <w:lang w:eastAsia="en-AU"/>
        </w:rPr>
        <mc:AlternateContent>
          <mc:Choice Requires="wps">
            <w:drawing>
              <wp:anchor distT="45720" distB="45720" distL="114300" distR="114300" simplePos="0" relativeHeight="251663360" behindDoc="0" locked="0" layoutInCell="1" allowOverlap="1" wp14:anchorId="1366F184" wp14:editId="20EC621B">
                <wp:simplePos x="0" y="0"/>
                <wp:positionH relativeFrom="margin">
                  <wp:align>left</wp:align>
                </wp:positionH>
                <wp:positionV relativeFrom="paragraph">
                  <wp:posOffset>2481897</wp:posOffset>
                </wp:positionV>
                <wp:extent cx="1219200" cy="4095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9575"/>
                        </a:xfrm>
                        <a:prstGeom prst="rect">
                          <a:avLst/>
                        </a:prstGeom>
                        <a:solidFill>
                          <a:srgbClr val="FFFFFF"/>
                        </a:solidFill>
                        <a:ln w="9525">
                          <a:solidFill>
                            <a:srgbClr val="000000"/>
                          </a:solidFill>
                          <a:miter lim="800000"/>
                          <a:headEnd/>
                          <a:tailEnd/>
                        </a:ln>
                      </wps:spPr>
                      <wps:txbx>
                        <w:txbxContent>
                          <w:p w14:paraId="5903489E" w14:textId="1A072F0F" w:rsidR="00A61501" w:rsidRPr="00E22D8D" w:rsidRDefault="00A61501">
                            <w:pPr>
                              <w:rPr>
                                <w:sz w:val="22"/>
                                <w:szCs w:val="22"/>
                              </w:rPr>
                            </w:pPr>
                            <w:r w:rsidRPr="00E22D8D">
                              <w:rPr>
                                <w:sz w:val="22"/>
                                <w:szCs w:val="22"/>
                              </w:rPr>
                              <w:t>A   2019-06-30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6F184" id="_x0000_t202" coordsize="21600,21600" o:spt="202" path="m,l,21600r21600,l21600,xe">
                <v:stroke joinstyle="miter"/>
                <v:path gradientshapeok="t" o:connecttype="rect"/>
              </v:shapetype>
              <v:shape id="Text Box 2" o:spid="_x0000_s1026" type="#_x0000_t202" style="position:absolute;margin-left:0;margin-top:195.4pt;width:96pt;height:32.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">
                <v:textbox>
                  <w:txbxContent>
                    <w:p w14:paraId="5903489E" w14:textId="1A072F0F" w:rsidR="00A61501" w:rsidRPr="00E22D8D" w:rsidRDefault="00A61501">
                      <w:pPr>
                        <w:rPr>
                          <w:sz w:val="22"/>
                          <w:szCs w:val="22"/>
                        </w:rPr>
                      </w:pPr>
                      <w:r w:rsidRPr="00E22D8D">
                        <w:rPr>
                          <w:sz w:val="22"/>
                          <w:szCs w:val="22"/>
                        </w:rPr>
                        <w:t>A   2019-06-30</w:t>
                      </w:r>
                    </w:p>
                  </w:txbxContent>
                </v:textbox>
                <w10:wrap anchorx="margin"/>
              </v:shape>
            </w:pict>
          </mc:Fallback>
        </mc:AlternateContent>
      </w:r>
      <w:r w:rsidR="00071266">
        <w:rPr>
          <w:noProof/>
          <w:lang w:eastAsia="en-AU"/>
        </w:rPr>
        <w:drawing>
          <wp:inline distT="0" distB="0" distL="0" distR="0" wp14:anchorId="1AB9723C" wp14:editId="354C5422">
            <wp:extent cx="5715000" cy="289560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71500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4BB4CFE1" w14:textId="59988DF5" w:rsidR="00071266" w:rsidRDefault="00926D0E" w:rsidP="00071266">
      <w:pPr>
        <w:rPr>
          <w:noProof/>
        </w:rPr>
      </w:pPr>
      <w:r>
        <w:rPr>
          <w:noProof/>
          <w:lang w:eastAsia="en-AU"/>
        </w:rPr>
        <mc:AlternateContent>
          <mc:Choice Requires="wps">
            <w:drawing>
              <wp:anchor distT="45720" distB="45720" distL="114300" distR="114300" simplePos="0" relativeHeight="251665408" behindDoc="0" locked="0" layoutInCell="1" allowOverlap="1" wp14:anchorId="53DDE0BF" wp14:editId="3FC2E948">
                <wp:simplePos x="0" y="0"/>
                <wp:positionH relativeFrom="margin">
                  <wp:align>left</wp:align>
                </wp:positionH>
                <wp:positionV relativeFrom="paragraph">
                  <wp:posOffset>2695575</wp:posOffset>
                </wp:positionV>
                <wp:extent cx="1219200" cy="4095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9575"/>
                        </a:xfrm>
                        <a:prstGeom prst="rect">
                          <a:avLst/>
                        </a:prstGeom>
                        <a:solidFill>
                          <a:srgbClr val="FFFFFF"/>
                        </a:solidFill>
                        <a:ln w="9525">
                          <a:solidFill>
                            <a:srgbClr val="000000"/>
                          </a:solidFill>
                          <a:miter lim="800000"/>
                          <a:headEnd/>
                          <a:tailEnd/>
                        </a:ln>
                      </wps:spPr>
                      <wps:txbx>
                        <w:txbxContent>
                          <w:p w14:paraId="443410CB" w14:textId="65907ECF" w:rsidR="00A61501" w:rsidRPr="00E22D8D" w:rsidRDefault="00A61501" w:rsidP="00926D0E">
                            <w:pPr>
                              <w:rPr>
                                <w:sz w:val="22"/>
                                <w:szCs w:val="22"/>
                              </w:rPr>
                            </w:pPr>
                            <w:r w:rsidRPr="00E22D8D">
                              <w:rPr>
                                <w:sz w:val="22"/>
                                <w:szCs w:val="22"/>
                              </w:rPr>
                              <w:t>B   2019-07-10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DE0BF" id="_x0000_s1027" type="#_x0000_t202" style="position:absolute;margin-left:0;margin-top:212.25pt;width:96pt;height:32.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">
                <v:textbox>
                  <w:txbxContent>
                    <w:p w14:paraId="443410CB" w14:textId="65907ECF" w:rsidR="00A61501" w:rsidRPr="00E22D8D" w:rsidRDefault="00A61501" w:rsidP="00926D0E">
                      <w:pPr>
                        <w:rPr>
                          <w:sz w:val="22"/>
                          <w:szCs w:val="22"/>
                        </w:rPr>
                      </w:pPr>
                      <w:r w:rsidRPr="00E22D8D">
                        <w:rPr>
                          <w:sz w:val="22"/>
                          <w:szCs w:val="22"/>
                        </w:rPr>
                        <w:t>B   2019-07-10</w:t>
                      </w:r>
                    </w:p>
                  </w:txbxContent>
                </v:textbox>
                <w10:wrap anchorx="margin"/>
              </v:shape>
            </w:pict>
          </mc:Fallback>
        </mc:AlternateContent>
      </w:r>
      <w:r w:rsidR="00071266">
        <w:rPr>
          <w:noProof/>
          <w:lang w:eastAsia="en-AU"/>
        </w:rPr>
        <w:drawing>
          <wp:inline distT="0" distB="0" distL="0" distR="0" wp14:anchorId="1F6A426E" wp14:editId="41E9A979">
            <wp:extent cx="5724525" cy="3105150"/>
            <wp:effectExtent l="0" t="0" r="952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724525" cy="3105150"/>
                    </a:xfrm>
                    <a:prstGeom prst="rect">
                      <a:avLst/>
                    </a:prstGeom>
                    <a:noFill/>
                    <a:ln>
                      <a:noFill/>
                    </a:ln>
                    <a:extLst>
                      <a:ext uri="{53640926-AAD7-44D8-BBD7-CCE9431645EC}">
                        <a14:shadowObscured xmlns:a14="http://schemas.microsoft.com/office/drawing/2010/main"/>
                      </a:ext>
                    </a:extLst>
                  </pic:spPr>
                </pic:pic>
              </a:graphicData>
            </a:graphic>
          </wp:inline>
        </w:drawing>
      </w:r>
    </w:p>
    <w:p w14:paraId="7297C493" w14:textId="0B2DC7C5" w:rsidR="00071266" w:rsidRDefault="00926D0E" w:rsidP="00071266">
      <w:pPr>
        <w:keepNext/>
      </w:pPr>
      <w:r>
        <w:rPr>
          <w:noProof/>
          <w:lang w:eastAsia="en-AU"/>
        </w:rPr>
        <mc:AlternateContent>
          <mc:Choice Requires="wps">
            <w:drawing>
              <wp:anchor distT="45720" distB="45720" distL="114300" distR="114300" simplePos="0" relativeHeight="251667456" behindDoc="0" locked="0" layoutInCell="1" allowOverlap="1" wp14:anchorId="76559858" wp14:editId="7953F073">
                <wp:simplePos x="0" y="0"/>
                <wp:positionH relativeFrom="margin">
                  <wp:align>left</wp:align>
                </wp:positionH>
                <wp:positionV relativeFrom="paragraph">
                  <wp:posOffset>2742882</wp:posOffset>
                </wp:positionV>
                <wp:extent cx="1219200" cy="40957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9575"/>
                        </a:xfrm>
                        <a:prstGeom prst="rect">
                          <a:avLst/>
                        </a:prstGeom>
                        <a:solidFill>
                          <a:srgbClr val="FFFFFF"/>
                        </a:solidFill>
                        <a:ln w="9525">
                          <a:solidFill>
                            <a:srgbClr val="000000"/>
                          </a:solidFill>
                          <a:miter lim="800000"/>
                          <a:headEnd/>
                          <a:tailEnd/>
                        </a:ln>
                      </wps:spPr>
                      <wps:txbx>
                        <w:txbxContent>
                          <w:p w14:paraId="6377EF8C" w14:textId="412A9C27" w:rsidR="00A61501" w:rsidRPr="00E22D8D" w:rsidRDefault="00A61501" w:rsidP="00926D0E">
                            <w:pPr>
                              <w:rPr>
                                <w:sz w:val="22"/>
                                <w:szCs w:val="22"/>
                              </w:rPr>
                            </w:pPr>
                            <w:r w:rsidRPr="00E22D8D">
                              <w:rPr>
                                <w:sz w:val="22"/>
                                <w:szCs w:val="22"/>
                              </w:rPr>
                              <w:t>C   2019-08-17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59858" id="_x0000_s1028" type="#_x0000_t202" style="position:absolute;margin-left:0;margin-top:215.95pt;width:96pt;height:32.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">
                <v:textbox>
                  <w:txbxContent>
                    <w:p w14:paraId="6377EF8C" w14:textId="412A9C27" w:rsidR="00A61501" w:rsidRPr="00E22D8D" w:rsidRDefault="00A61501" w:rsidP="00926D0E">
                      <w:pPr>
                        <w:rPr>
                          <w:sz w:val="22"/>
                          <w:szCs w:val="22"/>
                        </w:rPr>
                      </w:pPr>
                      <w:r w:rsidRPr="00E22D8D">
                        <w:rPr>
                          <w:sz w:val="22"/>
                          <w:szCs w:val="22"/>
                        </w:rPr>
                        <w:t>C   2019-08-17</w:t>
                      </w:r>
                    </w:p>
                  </w:txbxContent>
                </v:textbox>
                <w10:wrap anchorx="margin"/>
              </v:shape>
            </w:pict>
          </mc:Fallback>
        </mc:AlternateContent>
      </w:r>
      <w:r w:rsidR="00071266">
        <w:rPr>
          <w:noProof/>
          <w:lang w:eastAsia="en-AU"/>
        </w:rPr>
        <w:drawing>
          <wp:inline distT="0" distB="0" distL="0" distR="0" wp14:anchorId="24D97F5C" wp14:editId="493B66EE">
            <wp:extent cx="5724525" cy="315277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724525"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435D3370" w14:textId="5EEF3867" w:rsidR="00071266" w:rsidRDefault="00071266" w:rsidP="00071266">
      <w:pPr>
        <w:pStyle w:val="Caption"/>
      </w:pPr>
      <w:bookmarkStart w:id="41" w:name="_Ref18326845"/>
      <w:bookmarkStart w:id="42" w:name="_Toc22825484"/>
      <w:bookmarkStart w:id="43" w:name="_Toc31807865"/>
      <w:bookmarkStart w:id="44" w:name="_Ref31810293"/>
      <w:r>
        <w:t xml:space="preserve">Figure </w:t>
      </w:r>
      <w:fldSimple w:instr=" SEQ Figure \* ARABIC ">
        <w:r w:rsidR="00FA6F19">
          <w:rPr>
            <w:noProof/>
          </w:rPr>
          <w:t>7</w:t>
        </w:r>
      </w:fldSimple>
      <w:bookmarkEnd w:id="41"/>
      <w:r>
        <w:t>. Sentinel imagery from the Great Cumbung Swamp as the autumn/ winter pulse arrived (</w:t>
      </w:r>
      <w:r w:rsidR="00926D0E">
        <w:t>A  </w:t>
      </w:r>
      <w:r>
        <w:t>30</w:t>
      </w:r>
      <w:r w:rsidRPr="00B542C5">
        <w:rPr>
          <w:vertAlign w:val="superscript"/>
        </w:rPr>
        <w:t>th</w:t>
      </w:r>
      <w:r>
        <w:t xml:space="preserve"> June 2019), at maximum extent of inundation (</w:t>
      </w:r>
      <w:r w:rsidR="00926D0E">
        <w:t xml:space="preserve">B  </w:t>
      </w:r>
      <w:r>
        <w:t>10</w:t>
      </w:r>
      <w:r w:rsidRPr="00B542C5">
        <w:rPr>
          <w:vertAlign w:val="superscript"/>
        </w:rPr>
        <w:t>th</w:t>
      </w:r>
      <w:r>
        <w:t xml:space="preserve"> July 2019) and once the water had receded (</w:t>
      </w:r>
      <w:r w:rsidR="00926D0E">
        <w:t xml:space="preserve">C  </w:t>
      </w:r>
      <w:r>
        <w:t>17</w:t>
      </w:r>
      <w:r w:rsidRPr="00B542C5">
        <w:rPr>
          <w:vertAlign w:val="superscript"/>
        </w:rPr>
        <w:t>th</w:t>
      </w:r>
      <w:r>
        <w:t xml:space="preserve"> August 2019).</w:t>
      </w:r>
      <w:bookmarkEnd w:id="42"/>
      <w:bookmarkEnd w:id="43"/>
      <w:bookmarkEnd w:id="44"/>
      <w:r>
        <w:t xml:space="preserve"> </w:t>
      </w:r>
    </w:p>
    <w:p w14:paraId="698B2939" w14:textId="77777777" w:rsidR="00071266" w:rsidRDefault="00071266" w:rsidP="00071266">
      <w:pPr>
        <w:pStyle w:val="Caption"/>
        <w:rPr>
          <w:noProof/>
        </w:rPr>
      </w:pPr>
      <w:r>
        <w:t xml:space="preserve">Images sourced from </w:t>
      </w:r>
      <w:r w:rsidRPr="00823365">
        <w:t>https://www.sentinel-hub.com/explore/sentinel-playground</w:t>
      </w:r>
    </w:p>
    <w:p w14:paraId="1A1CD34E" w14:textId="77777777" w:rsidR="00CC055F" w:rsidRDefault="00CC055F" w:rsidP="0015174A">
      <w:pPr>
        <w:rPr>
          <w:lang w:eastAsia="x-none"/>
        </w:rPr>
      </w:pPr>
    </w:p>
    <w:p w14:paraId="00E89F4D" w14:textId="77777777" w:rsidR="00F81571" w:rsidRDefault="00F81571">
      <w:pPr>
        <w:spacing w:before="0" w:after="0"/>
      </w:pPr>
      <w:r>
        <w:rPr>
          <w:b/>
          <w:bCs/>
          <w:caps/>
        </w:rPr>
        <w:br w:type="page"/>
      </w:r>
    </w:p>
    <w:p w14:paraId="37DB8618" w14:textId="20AA629F" w:rsidR="006A65E5" w:rsidRDefault="00CC21A7" w:rsidP="00CC21A7">
      <w:pPr>
        <w:pStyle w:val="Heading2"/>
      </w:pPr>
      <w:bookmarkStart w:id="45" w:name="_Toc31807877"/>
      <w:r>
        <w:rPr>
          <w:lang w:val="en-AU"/>
        </w:rPr>
        <w:t xml:space="preserve">Evaluation </w:t>
      </w:r>
      <w:r w:rsidR="009157CA">
        <w:rPr>
          <w:lang w:val="en-AU"/>
        </w:rPr>
        <w:t>q</w:t>
      </w:r>
      <w:r>
        <w:rPr>
          <w:lang w:val="en-AU"/>
        </w:rPr>
        <w:t>uestions</w:t>
      </w:r>
      <w:bookmarkEnd w:id="45"/>
    </w:p>
    <w:p w14:paraId="7BB41444" w14:textId="62B0653D" w:rsidR="00CC21A7" w:rsidRDefault="00CC21A7" w:rsidP="00CC21A7">
      <w:r>
        <w:rPr>
          <w:lang w:eastAsia="x-none"/>
        </w:rPr>
        <w:t xml:space="preserve">This was the </w:t>
      </w:r>
      <w:r w:rsidR="0082276A">
        <w:rPr>
          <w:lang w:eastAsia="x-none"/>
        </w:rPr>
        <w:t>fifth of a five-year</w:t>
      </w:r>
      <w:r>
        <w:rPr>
          <w:lang w:eastAsia="x-none"/>
        </w:rPr>
        <w:t xml:space="preserve"> program established to answer specific questions about ecological responses to environmental watering in the Lower Lachlan river system. Stream flow (hydrology), stream metabolism and water quality (temperature, pH, dissolved oxygen, turbidity, conductivity, concentrations of nitrogen and phosphorus), fish (including larval fish) and the condition and diversity of vegetation were monitored to evaluate the outcomes of Commonwealth watering actions. The evaluation questions and responses for the monitored indicators are summarised in </w:t>
      </w:r>
      <w:r>
        <w:rPr>
          <w:lang w:eastAsia="x-none"/>
        </w:rPr>
        <w:fldChar w:fldCharType="begin"/>
      </w:r>
      <w:r>
        <w:rPr>
          <w:lang w:eastAsia="x-none"/>
        </w:rPr>
        <w:instrText xml:space="preserve"> REF _Ref530487857 \h </w:instrText>
      </w:r>
      <w:r>
        <w:rPr>
          <w:lang w:eastAsia="x-none"/>
        </w:rPr>
      </w:r>
      <w:r>
        <w:rPr>
          <w:lang w:eastAsia="x-none"/>
        </w:rPr>
        <w:fldChar w:fldCharType="separate"/>
      </w:r>
      <w:r w:rsidR="003D3BD8">
        <w:t xml:space="preserve">Table </w:t>
      </w:r>
      <w:r w:rsidR="003D3BD8">
        <w:rPr>
          <w:noProof/>
        </w:rPr>
        <w:t>2</w:t>
      </w:r>
      <w:r>
        <w:rPr>
          <w:lang w:eastAsia="x-none"/>
        </w:rPr>
        <w:fldChar w:fldCharType="end"/>
      </w:r>
      <w:r>
        <w:rPr>
          <w:lang w:eastAsia="x-none"/>
        </w:rPr>
        <w:t>.</w:t>
      </w:r>
    </w:p>
    <w:p w14:paraId="467A74D5" w14:textId="77777777" w:rsidR="00CC21A7" w:rsidRPr="00CC21A7" w:rsidRDefault="00CC21A7" w:rsidP="00CC21A7">
      <w:pPr>
        <w:rPr>
          <w:lang w:eastAsia="x-none"/>
        </w:rPr>
      </w:pPr>
    </w:p>
    <w:p w14:paraId="62E0DA3B" w14:textId="547E178C" w:rsidR="003D7510" w:rsidRDefault="003D7510" w:rsidP="003D7510">
      <w:pPr>
        <w:pStyle w:val="Caption"/>
        <w:rPr>
          <w:lang w:val="en-GB"/>
        </w:rPr>
      </w:pPr>
      <w:bookmarkStart w:id="46" w:name="_Ref530487857"/>
      <w:bookmarkStart w:id="47" w:name="_Toc31807867"/>
      <w:r>
        <w:t xml:space="preserve">Table </w:t>
      </w:r>
      <w:r w:rsidR="0066038E">
        <w:rPr>
          <w:noProof/>
        </w:rPr>
        <w:fldChar w:fldCharType="begin"/>
      </w:r>
      <w:r w:rsidR="0066038E">
        <w:rPr>
          <w:noProof/>
        </w:rPr>
        <w:instrText xml:space="preserve"> SEQ Table \* ARABIC </w:instrText>
      </w:r>
      <w:r w:rsidR="0066038E">
        <w:rPr>
          <w:noProof/>
        </w:rPr>
        <w:fldChar w:fldCharType="separate"/>
      </w:r>
      <w:r w:rsidR="003D3BD8">
        <w:rPr>
          <w:noProof/>
        </w:rPr>
        <w:t>2</w:t>
      </w:r>
      <w:r w:rsidR="0066038E">
        <w:rPr>
          <w:noProof/>
        </w:rPr>
        <w:fldChar w:fldCharType="end"/>
      </w:r>
      <w:bookmarkEnd w:id="46"/>
      <w:r>
        <w:t>. E</w:t>
      </w:r>
      <w:r>
        <w:rPr>
          <w:lang w:val="en-GB"/>
        </w:rPr>
        <w:t xml:space="preserve">valuation questions and responses for the </w:t>
      </w:r>
      <w:r w:rsidR="009157CA">
        <w:rPr>
          <w:lang w:val="en-GB"/>
        </w:rPr>
        <w:t xml:space="preserve">Mid and </w:t>
      </w:r>
      <w:r>
        <w:rPr>
          <w:lang w:val="en-GB"/>
        </w:rPr>
        <w:t>Lower Lachlan river system Selected Area.</w:t>
      </w:r>
      <w:bookmarkEnd w:id="47"/>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1469"/>
        <w:gridCol w:w="3594"/>
        <w:gridCol w:w="3943"/>
      </w:tblGrid>
      <w:tr w:rsidR="003D7510" w:rsidRPr="000425A0" w14:paraId="3F04B890" w14:textId="77777777" w:rsidTr="00E76811">
        <w:trPr>
          <w:trHeight w:val="406"/>
          <w:tblHeader/>
        </w:trPr>
        <w:tc>
          <w:tcPr>
            <w:tcW w:w="1469" w:type="dxa"/>
            <w:tcBorders>
              <w:top w:val="single" w:sz="8" w:space="0" w:color="FFFFFF"/>
              <w:left w:val="single" w:sz="8" w:space="0" w:color="FFFFFF"/>
              <w:bottom w:val="single" w:sz="24" w:space="0" w:color="FFFFFF"/>
              <w:right w:val="single" w:sz="8" w:space="0" w:color="FFFFFF"/>
            </w:tcBorders>
            <w:shd w:val="clear" w:color="auto" w:fill="9BBB59"/>
          </w:tcPr>
          <w:p w14:paraId="6720F4E1" w14:textId="77777777" w:rsidR="003D7510" w:rsidRPr="00E55081" w:rsidRDefault="003D7510" w:rsidP="00F709F5">
            <w:pPr>
              <w:spacing w:before="20" w:after="40"/>
              <w:rPr>
                <w:b/>
                <w:bCs/>
                <w:color w:val="FFFFFF"/>
                <w:sz w:val="18"/>
                <w:szCs w:val="18"/>
              </w:rPr>
            </w:pPr>
            <w:r w:rsidRPr="00E55081">
              <w:rPr>
                <w:b/>
                <w:bCs/>
                <w:color w:val="FFFFFF"/>
                <w:sz w:val="18"/>
                <w:szCs w:val="18"/>
              </w:rPr>
              <w:t>INDICATOR</w:t>
            </w:r>
          </w:p>
        </w:tc>
        <w:tc>
          <w:tcPr>
            <w:tcW w:w="3594" w:type="dxa"/>
            <w:tcBorders>
              <w:top w:val="single" w:sz="8" w:space="0" w:color="FFFFFF"/>
              <w:left w:val="single" w:sz="8" w:space="0" w:color="FFFFFF"/>
              <w:bottom w:val="single" w:sz="24" w:space="0" w:color="FFFFFF"/>
              <w:right w:val="single" w:sz="8" w:space="0" w:color="FFFFFF"/>
            </w:tcBorders>
            <w:shd w:val="clear" w:color="auto" w:fill="9BBB59"/>
          </w:tcPr>
          <w:p w14:paraId="765F47B5" w14:textId="77777777" w:rsidR="003D7510" w:rsidRPr="00E55081" w:rsidRDefault="003D7510" w:rsidP="00F709F5">
            <w:pPr>
              <w:spacing w:before="20" w:after="40"/>
              <w:rPr>
                <w:b/>
                <w:bCs/>
                <w:color w:val="FFFFFF"/>
                <w:sz w:val="18"/>
                <w:szCs w:val="18"/>
              </w:rPr>
            </w:pPr>
            <w:r w:rsidRPr="00E55081">
              <w:rPr>
                <w:b/>
                <w:bCs/>
                <w:color w:val="FFFFFF"/>
                <w:sz w:val="18"/>
                <w:szCs w:val="18"/>
              </w:rPr>
              <w:t>EVALUATION QUESTION</w:t>
            </w:r>
          </w:p>
          <w:p w14:paraId="404EE124" w14:textId="77777777" w:rsidR="003D7510" w:rsidRPr="00E55081" w:rsidRDefault="003D7510" w:rsidP="00F709F5">
            <w:pPr>
              <w:spacing w:before="20" w:after="40"/>
              <w:rPr>
                <w:b/>
                <w:bCs/>
                <w:color w:val="FFFFFF"/>
                <w:sz w:val="18"/>
                <w:szCs w:val="18"/>
              </w:rPr>
            </w:pPr>
            <w:r w:rsidRPr="00E55081">
              <w:rPr>
                <w:b/>
                <w:bCs/>
                <w:color w:val="FFFFFF"/>
                <w:sz w:val="18"/>
                <w:szCs w:val="18"/>
              </w:rPr>
              <w:t xml:space="preserve">What did Commonwealth environmental water contribute </w:t>
            </w:r>
            <w:r>
              <w:rPr>
                <w:b/>
                <w:bCs/>
                <w:color w:val="FFFFFF"/>
                <w:sz w:val="18"/>
                <w:szCs w:val="18"/>
              </w:rPr>
              <w:t>…..</w:t>
            </w:r>
          </w:p>
        </w:tc>
        <w:tc>
          <w:tcPr>
            <w:tcW w:w="3943" w:type="dxa"/>
            <w:tcBorders>
              <w:top w:val="single" w:sz="8" w:space="0" w:color="FFFFFF"/>
              <w:left w:val="single" w:sz="8" w:space="0" w:color="FFFFFF"/>
              <w:bottom w:val="single" w:sz="24" w:space="0" w:color="FFFFFF"/>
              <w:right w:val="single" w:sz="8" w:space="0" w:color="FFFFFF"/>
            </w:tcBorders>
            <w:shd w:val="clear" w:color="auto" w:fill="9BBB59"/>
          </w:tcPr>
          <w:p w14:paraId="2D1FFB9E" w14:textId="77777777" w:rsidR="003D7510" w:rsidRPr="00E55081" w:rsidRDefault="003D7510" w:rsidP="00F709F5">
            <w:pPr>
              <w:spacing w:before="20" w:after="40"/>
              <w:rPr>
                <w:b/>
                <w:bCs/>
                <w:color w:val="FFFFFF"/>
                <w:sz w:val="18"/>
                <w:szCs w:val="18"/>
              </w:rPr>
            </w:pPr>
            <w:r w:rsidRPr="00E55081">
              <w:rPr>
                <w:b/>
                <w:bCs/>
                <w:color w:val="FFFFFF"/>
                <w:sz w:val="18"/>
                <w:szCs w:val="18"/>
              </w:rPr>
              <w:t>RESPONSE</w:t>
            </w:r>
          </w:p>
        </w:tc>
      </w:tr>
      <w:tr w:rsidR="00895D3D" w:rsidRPr="000425A0" w14:paraId="588EA8FD" w14:textId="77777777" w:rsidTr="00E76811">
        <w:tc>
          <w:tcPr>
            <w:tcW w:w="1469" w:type="dxa"/>
            <w:tcBorders>
              <w:left w:val="single" w:sz="8" w:space="0" w:color="FFFFFF"/>
              <w:right w:val="single" w:sz="24" w:space="0" w:color="FFFFFF"/>
            </w:tcBorders>
            <w:shd w:val="clear" w:color="auto" w:fill="9BBB59"/>
          </w:tcPr>
          <w:p w14:paraId="33292FD3" w14:textId="77777777" w:rsidR="00895D3D" w:rsidRPr="00E55081" w:rsidRDefault="00895D3D" w:rsidP="00F709F5">
            <w:pPr>
              <w:spacing w:before="20" w:after="40"/>
              <w:rPr>
                <w:b/>
                <w:bCs/>
                <w:color w:val="FFFFFF"/>
                <w:sz w:val="18"/>
                <w:szCs w:val="18"/>
              </w:rPr>
            </w:pPr>
            <w:r w:rsidRPr="00E55081">
              <w:rPr>
                <w:b/>
                <w:bCs/>
                <w:color w:val="FFFFFF"/>
                <w:sz w:val="18"/>
                <w:szCs w:val="18"/>
              </w:rPr>
              <w:t>Hydrology</w:t>
            </w:r>
          </w:p>
        </w:tc>
        <w:tc>
          <w:tcPr>
            <w:tcW w:w="3594" w:type="dxa"/>
            <w:shd w:val="clear" w:color="auto" w:fill="E6EED5"/>
          </w:tcPr>
          <w:p w14:paraId="4E1C7E61" w14:textId="00F560E4" w:rsidR="00895D3D" w:rsidRPr="009157CA" w:rsidRDefault="00925839" w:rsidP="00F709F5">
            <w:pPr>
              <w:spacing w:before="20" w:after="40"/>
              <w:rPr>
                <w:sz w:val="18"/>
                <w:szCs w:val="18"/>
              </w:rPr>
            </w:pPr>
            <w:r>
              <w:rPr>
                <w:sz w:val="18"/>
                <w:szCs w:val="18"/>
              </w:rPr>
              <w:t xml:space="preserve">to </w:t>
            </w:r>
            <w:r w:rsidR="009157CA" w:rsidRPr="009157CA">
              <w:rPr>
                <w:sz w:val="18"/>
                <w:szCs w:val="18"/>
              </w:rPr>
              <w:t>habitat for native fish and other water dependent vertebrate species?</w:t>
            </w:r>
          </w:p>
        </w:tc>
        <w:tc>
          <w:tcPr>
            <w:tcW w:w="3943" w:type="dxa"/>
            <w:shd w:val="clear" w:color="auto" w:fill="E6EED5"/>
          </w:tcPr>
          <w:p w14:paraId="758B0488" w14:textId="77777777" w:rsidR="00895D3D" w:rsidRDefault="009157CA" w:rsidP="009157CA">
            <w:pPr>
              <w:spacing w:before="20" w:after="40"/>
              <w:rPr>
                <w:sz w:val="18"/>
                <w:szCs w:val="18"/>
              </w:rPr>
            </w:pPr>
            <w:r>
              <w:rPr>
                <w:sz w:val="18"/>
                <w:szCs w:val="18"/>
              </w:rPr>
              <w:t>Watering action 1 provided small freshes in the mid and lower Lachlan River generating access to in-channel habitats and providing opportunities for short term movement of fish prior to spawning.</w:t>
            </w:r>
          </w:p>
          <w:p w14:paraId="49659194" w14:textId="110724EB" w:rsidR="009157CA" w:rsidRPr="00E55081" w:rsidRDefault="009157CA" w:rsidP="009157CA">
            <w:pPr>
              <w:spacing w:before="20" w:after="40"/>
              <w:rPr>
                <w:sz w:val="18"/>
                <w:szCs w:val="18"/>
              </w:rPr>
            </w:pPr>
            <w:r>
              <w:rPr>
                <w:sz w:val="18"/>
                <w:szCs w:val="18"/>
              </w:rPr>
              <w:t>Part of watering action 1 also provided water to Booberoi Creek providing habitat for fish and other water dependent species.</w:t>
            </w:r>
          </w:p>
        </w:tc>
      </w:tr>
      <w:tr w:rsidR="00925839" w:rsidRPr="000425A0" w14:paraId="1E5E4F7F" w14:textId="77777777" w:rsidTr="00E76811">
        <w:tc>
          <w:tcPr>
            <w:tcW w:w="1469" w:type="dxa"/>
            <w:tcBorders>
              <w:left w:val="single" w:sz="8" w:space="0" w:color="FFFFFF"/>
              <w:right w:val="single" w:sz="24" w:space="0" w:color="FFFFFF"/>
            </w:tcBorders>
            <w:shd w:val="clear" w:color="auto" w:fill="9BBB59"/>
          </w:tcPr>
          <w:p w14:paraId="6874B47B"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603CAFAB" w14:textId="3C278609" w:rsidR="00925839" w:rsidRPr="009157CA" w:rsidRDefault="00925839" w:rsidP="00925839">
            <w:pPr>
              <w:spacing w:before="20" w:after="40"/>
              <w:rPr>
                <w:sz w:val="18"/>
                <w:szCs w:val="18"/>
              </w:rPr>
            </w:pPr>
            <w:r>
              <w:rPr>
                <w:sz w:val="18"/>
                <w:szCs w:val="18"/>
                <w:lang w:eastAsia="x-none"/>
              </w:rPr>
              <w:t xml:space="preserve">to </w:t>
            </w:r>
            <w:r w:rsidRPr="009157CA">
              <w:rPr>
                <w:sz w:val="18"/>
                <w:szCs w:val="18"/>
                <w:lang w:eastAsia="x-none"/>
              </w:rPr>
              <w:t>hydrological variability in the Lower Lachlan during periods of low flow?</w:t>
            </w:r>
          </w:p>
        </w:tc>
        <w:tc>
          <w:tcPr>
            <w:tcW w:w="3943" w:type="dxa"/>
            <w:shd w:val="clear" w:color="auto" w:fill="E6EED5"/>
          </w:tcPr>
          <w:p w14:paraId="06F143B6" w14:textId="66937183" w:rsidR="00925839" w:rsidRPr="009157CA" w:rsidRDefault="00925839" w:rsidP="00925839">
            <w:pPr>
              <w:rPr>
                <w:sz w:val="18"/>
                <w:szCs w:val="18"/>
              </w:rPr>
            </w:pPr>
            <w:r w:rsidRPr="009157CA">
              <w:rPr>
                <w:sz w:val="18"/>
                <w:szCs w:val="18"/>
              </w:rPr>
              <w:t>In the mid reaches, a single fresh was provided at Forbes in early spring. This fresh provided one of few (4) pulses to exceed 2,000 ML/day and one of 3 pulses that exceeded a river height of 0.9 m during the 2018-19 watering year</w:t>
            </w:r>
            <w:r w:rsidR="00A94300">
              <w:rPr>
                <w:sz w:val="18"/>
                <w:szCs w:val="18"/>
              </w:rPr>
              <w:t xml:space="preserve"> at Forbes</w:t>
            </w:r>
            <w:r w:rsidRPr="009157CA">
              <w:rPr>
                <w:sz w:val="18"/>
                <w:szCs w:val="18"/>
              </w:rPr>
              <w:t xml:space="preserve">. </w:t>
            </w:r>
          </w:p>
          <w:p w14:paraId="132C1CEC" w14:textId="7FA11DF8" w:rsidR="00925839" w:rsidRDefault="00925839" w:rsidP="00925839">
            <w:pPr>
              <w:spacing w:before="20" w:after="40"/>
              <w:rPr>
                <w:sz w:val="18"/>
                <w:szCs w:val="18"/>
              </w:rPr>
            </w:pPr>
            <w:bookmarkStart w:id="48" w:name="_Hlk23260506"/>
            <w:r w:rsidRPr="009157CA">
              <w:rPr>
                <w:sz w:val="18"/>
                <w:szCs w:val="18"/>
              </w:rPr>
              <w:t>In the lower reaches (Booligal), the watering actions resulted in four small</w:t>
            </w:r>
            <w:r w:rsidR="00572434">
              <w:rPr>
                <w:sz w:val="18"/>
                <w:szCs w:val="18"/>
              </w:rPr>
              <w:t xml:space="preserve"> to very small</w:t>
            </w:r>
            <w:r w:rsidRPr="009157CA">
              <w:rPr>
                <w:sz w:val="18"/>
                <w:szCs w:val="18"/>
              </w:rPr>
              <w:t xml:space="preserve"> freshes: three in spring and a fourth in early winter. These more than doubled the number of freshes at Booligal that exceeded 200 ML/day during 2018-19 and provided the only freshes to reach 500 ML/day for the watering year.  </w:t>
            </w:r>
            <w:bookmarkEnd w:id="48"/>
          </w:p>
        </w:tc>
      </w:tr>
      <w:tr w:rsidR="00925839" w:rsidRPr="000425A0" w14:paraId="3BC96D3C" w14:textId="77777777" w:rsidTr="00E76811">
        <w:tc>
          <w:tcPr>
            <w:tcW w:w="1469" w:type="dxa"/>
            <w:tcBorders>
              <w:left w:val="single" w:sz="8" w:space="0" w:color="FFFFFF"/>
              <w:right w:val="single" w:sz="24" w:space="0" w:color="FFFFFF"/>
            </w:tcBorders>
            <w:shd w:val="clear" w:color="auto" w:fill="9BBB59"/>
          </w:tcPr>
          <w:p w14:paraId="7EE5C959"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506A6726" w14:textId="4F664727" w:rsidR="00925839" w:rsidRPr="009157CA" w:rsidRDefault="00925839" w:rsidP="00925839">
            <w:pPr>
              <w:spacing w:before="20" w:after="40"/>
              <w:rPr>
                <w:sz w:val="18"/>
                <w:szCs w:val="18"/>
              </w:rPr>
            </w:pPr>
            <w:r>
              <w:rPr>
                <w:sz w:val="18"/>
                <w:szCs w:val="18"/>
              </w:rPr>
              <w:t xml:space="preserve">to </w:t>
            </w:r>
            <w:r w:rsidRPr="009157CA">
              <w:rPr>
                <w:sz w:val="18"/>
                <w:szCs w:val="18"/>
              </w:rPr>
              <w:t>hydrological connectivity?</w:t>
            </w:r>
          </w:p>
        </w:tc>
        <w:tc>
          <w:tcPr>
            <w:tcW w:w="3943" w:type="dxa"/>
            <w:shd w:val="clear" w:color="auto" w:fill="E6EED5"/>
          </w:tcPr>
          <w:p w14:paraId="1D03F48C" w14:textId="0260D9CA" w:rsidR="00925839" w:rsidRPr="00E55081" w:rsidRDefault="00925839" w:rsidP="00925839">
            <w:pPr>
              <w:spacing w:before="20" w:after="40"/>
              <w:rPr>
                <w:sz w:val="18"/>
                <w:szCs w:val="18"/>
              </w:rPr>
            </w:pPr>
            <w:r w:rsidRPr="00E55081">
              <w:rPr>
                <w:sz w:val="18"/>
                <w:szCs w:val="18"/>
              </w:rPr>
              <w:t>Watering actions 1</w:t>
            </w:r>
            <w:r>
              <w:rPr>
                <w:sz w:val="18"/>
                <w:szCs w:val="18"/>
              </w:rPr>
              <w:t>,</w:t>
            </w:r>
            <w:r w:rsidRPr="00E55081">
              <w:rPr>
                <w:sz w:val="18"/>
                <w:szCs w:val="18"/>
              </w:rPr>
              <w:t xml:space="preserve"> </w:t>
            </w:r>
            <w:r>
              <w:rPr>
                <w:sz w:val="18"/>
                <w:szCs w:val="18"/>
              </w:rPr>
              <w:t>2</w:t>
            </w:r>
            <w:r w:rsidRPr="00E55081">
              <w:rPr>
                <w:sz w:val="18"/>
                <w:szCs w:val="18"/>
              </w:rPr>
              <w:t xml:space="preserve"> </w:t>
            </w:r>
            <w:r>
              <w:rPr>
                <w:sz w:val="18"/>
                <w:szCs w:val="18"/>
              </w:rPr>
              <w:t xml:space="preserve">and 4 </w:t>
            </w:r>
            <w:r w:rsidRPr="00E55081">
              <w:rPr>
                <w:sz w:val="18"/>
                <w:szCs w:val="18"/>
              </w:rPr>
              <w:t xml:space="preserve">provided </w:t>
            </w:r>
            <w:r>
              <w:rPr>
                <w:sz w:val="18"/>
                <w:szCs w:val="18"/>
              </w:rPr>
              <w:t xml:space="preserve">(longitudinal) </w:t>
            </w:r>
            <w:r w:rsidRPr="00E55081">
              <w:rPr>
                <w:sz w:val="18"/>
                <w:szCs w:val="18"/>
              </w:rPr>
              <w:t xml:space="preserve">hydrological connectivity to the Great Cumbung Swamp </w:t>
            </w:r>
            <w:r>
              <w:rPr>
                <w:sz w:val="18"/>
                <w:szCs w:val="18"/>
              </w:rPr>
              <w:t>providing water during both late spring 2018 and winter 2019.</w:t>
            </w:r>
          </w:p>
        </w:tc>
      </w:tr>
      <w:tr w:rsidR="00925839" w:rsidRPr="000425A0" w14:paraId="07AAF54F" w14:textId="77777777" w:rsidTr="00082BAE">
        <w:trPr>
          <w:trHeight w:val="724"/>
        </w:trPr>
        <w:tc>
          <w:tcPr>
            <w:tcW w:w="1469" w:type="dxa"/>
            <w:tcBorders>
              <w:left w:val="single" w:sz="8" w:space="0" w:color="FFFFFF"/>
              <w:bottom w:val="nil"/>
              <w:right w:val="single" w:sz="24" w:space="0" w:color="FFFFFF"/>
            </w:tcBorders>
            <w:shd w:val="clear" w:color="auto" w:fill="9BBB59"/>
          </w:tcPr>
          <w:p w14:paraId="62A4CEC7" w14:textId="77777777" w:rsidR="00925839" w:rsidRPr="00E55081" w:rsidRDefault="00925839" w:rsidP="00925839">
            <w:pPr>
              <w:spacing w:before="20" w:after="40"/>
              <w:rPr>
                <w:b/>
                <w:bCs/>
                <w:color w:val="FFFFFF"/>
                <w:sz w:val="18"/>
                <w:szCs w:val="18"/>
              </w:rPr>
            </w:pPr>
            <w:r w:rsidRPr="00E55081">
              <w:rPr>
                <w:b/>
                <w:bCs/>
                <w:color w:val="FFFFFF"/>
                <w:sz w:val="18"/>
                <w:szCs w:val="18"/>
              </w:rPr>
              <w:t>Water Quality and Stream Metabolism</w:t>
            </w:r>
          </w:p>
        </w:tc>
        <w:tc>
          <w:tcPr>
            <w:tcW w:w="3594" w:type="dxa"/>
            <w:shd w:val="clear" w:color="auto" w:fill="E6EED5"/>
          </w:tcPr>
          <w:p w14:paraId="679D850D" w14:textId="5D3EAB95" w:rsidR="00925839" w:rsidRPr="00E55081" w:rsidRDefault="00925839" w:rsidP="00925839">
            <w:pPr>
              <w:spacing w:before="20" w:after="40"/>
              <w:rPr>
                <w:sz w:val="18"/>
                <w:szCs w:val="18"/>
              </w:rPr>
            </w:pPr>
            <w:r>
              <w:rPr>
                <w:sz w:val="18"/>
                <w:szCs w:val="18"/>
              </w:rPr>
              <w:t>to primary production in the mid and lower Lachlan River?</w:t>
            </w:r>
          </w:p>
        </w:tc>
        <w:tc>
          <w:tcPr>
            <w:tcW w:w="3943" w:type="dxa"/>
            <w:shd w:val="clear" w:color="auto" w:fill="E6EED5"/>
          </w:tcPr>
          <w:p w14:paraId="084C53E1" w14:textId="5B21C09E" w:rsidR="00925839" w:rsidRDefault="00925839" w:rsidP="00925839">
            <w:pPr>
              <w:spacing w:before="20" w:after="40"/>
              <w:rPr>
                <w:sz w:val="18"/>
                <w:szCs w:val="18"/>
              </w:rPr>
            </w:pPr>
            <w:r>
              <w:rPr>
                <w:sz w:val="18"/>
                <w:szCs w:val="18"/>
              </w:rPr>
              <w:t xml:space="preserve">Watering action 1 resulted in </w:t>
            </w:r>
            <w:r w:rsidR="00717DE2">
              <w:rPr>
                <w:sz w:val="18"/>
                <w:szCs w:val="18"/>
              </w:rPr>
              <w:t xml:space="preserve">a </w:t>
            </w:r>
            <w:r>
              <w:rPr>
                <w:sz w:val="18"/>
                <w:szCs w:val="18"/>
              </w:rPr>
              <w:t xml:space="preserve">pulse of production in the mid Lachlan River channel. </w:t>
            </w:r>
          </w:p>
          <w:p w14:paraId="21063EFB" w14:textId="5A2222BC" w:rsidR="00925839" w:rsidRPr="00E55081" w:rsidRDefault="00925839" w:rsidP="00925839">
            <w:pPr>
              <w:spacing w:before="20" w:after="40"/>
              <w:rPr>
                <w:sz w:val="18"/>
                <w:szCs w:val="18"/>
              </w:rPr>
            </w:pPr>
            <w:r>
              <w:rPr>
                <w:sz w:val="18"/>
                <w:szCs w:val="18"/>
              </w:rPr>
              <w:t>Watering actions 1, 2 and 4 results in short pulses of production in the lower Lachlan River channel, with the greater effect observed during warmer months.</w:t>
            </w:r>
          </w:p>
        </w:tc>
      </w:tr>
      <w:tr w:rsidR="00925839" w:rsidRPr="000425A0" w14:paraId="7AAB4CEA" w14:textId="77777777" w:rsidTr="00082BAE">
        <w:trPr>
          <w:trHeight w:val="724"/>
        </w:trPr>
        <w:tc>
          <w:tcPr>
            <w:tcW w:w="1469" w:type="dxa"/>
            <w:tcBorders>
              <w:left w:val="single" w:sz="8" w:space="0" w:color="FFFFFF"/>
              <w:bottom w:val="nil"/>
              <w:right w:val="single" w:sz="24" w:space="0" w:color="FFFFFF"/>
            </w:tcBorders>
            <w:shd w:val="clear" w:color="auto" w:fill="9BBB59"/>
          </w:tcPr>
          <w:p w14:paraId="4D66BEEC"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79B746C9" w14:textId="41CC78BA" w:rsidR="00925839" w:rsidRDefault="00925839" w:rsidP="00925839">
            <w:pPr>
              <w:spacing w:before="20" w:after="40"/>
              <w:rPr>
                <w:sz w:val="18"/>
                <w:szCs w:val="18"/>
              </w:rPr>
            </w:pPr>
            <w:r>
              <w:rPr>
                <w:sz w:val="18"/>
                <w:szCs w:val="18"/>
              </w:rPr>
              <w:t>to water quality outcomes?</w:t>
            </w:r>
          </w:p>
        </w:tc>
        <w:tc>
          <w:tcPr>
            <w:tcW w:w="3943" w:type="dxa"/>
            <w:shd w:val="clear" w:color="auto" w:fill="E6EED5"/>
          </w:tcPr>
          <w:p w14:paraId="0723922C" w14:textId="071DFDE3" w:rsidR="00E44A57" w:rsidRPr="00925839" w:rsidRDefault="00925839" w:rsidP="00925839">
            <w:pPr>
              <w:spacing w:before="20" w:after="40"/>
              <w:rPr>
                <w:sz w:val="18"/>
                <w:szCs w:val="18"/>
              </w:rPr>
            </w:pPr>
            <w:r w:rsidRPr="00925839">
              <w:rPr>
                <w:sz w:val="18"/>
                <w:szCs w:val="18"/>
              </w:rPr>
              <w:t>There is evidence that watering events can alter water quality parameters, particularly through increasing carbon and nutrients, although these effects appear to be relatively transient and can be highly variable in magnitude in both space (site to site) and time. These effects are much smaller than those observed during large natural flows.</w:t>
            </w:r>
          </w:p>
        </w:tc>
      </w:tr>
      <w:tr w:rsidR="00925839" w:rsidRPr="000425A0" w14:paraId="473718AD" w14:textId="77777777" w:rsidTr="00E76811">
        <w:tc>
          <w:tcPr>
            <w:tcW w:w="1469" w:type="dxa"/>
            <w:tcBorders>
              <w:left w:val="single" w:sz="8" w:space="0" w:color="FFFFFF"/>
              <w:bottom w:val="nil"/>
              <w:right w:val="single" w:sz="24" w:space="0" w:color="FFFFFF"/>
            </w:tcBorders>
            <w:shd w:val="clear" w:color="auto" w:fill="9BBB59"/>
          </w:tcPr>
          <w:p w14:paraId="1678AE07" w14:textId="77777777" w:rsidR="00925839" w:rsidRPr="00E55081" w:rsidRDefault="00925839" w:rsidP="00925839">
            <w:pPr>
              <w:spacing w:before="20" w:after="40"/>
              <w:rPr>
                <w:b/>
                <w:bCs/>
                <w:color w:val="FFFFFF"/>
                <w:sz w:val="18"/>
                <w:szCs w:val="18"/>
              </w:rPr>
            </w:pPr>
          </w:p>
        </w:tc>
        <w:tc>
          <w:tcPr>
            <w:tcW w:w="3594" w:type="dxa"/>
            <w:vMerge w:val="restart"/>
            <w:shd w:val="clear" w:color="auto" w:fill="E6EED5"/>
          </w:tcPr>
          <w:p w14:paraId="2EB8F56C" w14:textId="40BC319F" w:rsidR="00925839" w:rsidRPr="00E55081" w:rsidRDefault="00925839" w:rsidP="00AE6F3F">
            <w:pPr>
              <w:spacing w:before="20" w:after="40"/>
              <w:rPr>
                <w:sz w:val="18"/>
                <w:szCs w:val="18"/>
              </w:rPr>
            </w:pPr>
            <w:r w:rsidRPr="00E55081">
              <w:rPr>
                <w:sz w:val="18"/>
                <w:szCs w:val="18"/>
              </w:rPr>
              <w:t xml:space="preserve">to patterns and rates of </w:t>
            </w:r>
            <w:r w:rsidR="00AE6F3F">
              <w:rPr>
                <w:sz w:val="18"/>
                <w:szCs w:val="18"/>
              </w:rPr>
              <w:t>ecosystem respiration (decomposition - ER) and primary productivity (GPP)</w:t>
            </w:r>
            <w:r w:rsidRPr="00E55081">
              <w:rPr>
                <w:sz w:val="18"/>
                <w:szCs w:val="18"/>
              </w:rPr>
              <w:t>?</w:t>
            </w:r>
          </w:p>
        </w:tc>
        <w:tc>
          <w:tcPr>
            <w:tcW w:w="3943" w:type="dxa"/>
            <w:vMerge w:val="restart"/>
            <w:shd w:val="clear" w:color="auto" w:fill="E6EED5"/>
          </w:tcPr>
          <w:p w14:paraId="08ABF087" w14:textId="54CFCF22" w:rsidR="00925839" w:rsidRPr="00925839" w:rsidRDefault="00925839" w:rsidP="00925839">
            <w:pPr>
              <w:spacing w:before="20" w:after="40"/>
              <w:rPr>
                <w:sz w:val="18"/>
                <w:szCs w:val="18"/>
              </w:rPr>
            </w:pPr>
            <w:r>
              <w:rPr>
                <w:sz w:val="18"/>
                <w:szCs w:val="18"/>
              </w:rPr>
              <w:t>Watering events</w:t>
            </w:r>
            <w:r w:rsidRPr="00925839">
              <w:rPr>
                <w:sz w:val="18"/>
                <w:szCs w:val="18"/>
              </w:rPr>
              <w:t xml:space="preserve"> </w:t>
            </w:r>
            <w:r>
              <w:rPr>
                <w:sz w:val="18"/>
                <w:szCs w:val="18"/>
              </w:rPr>
              <w:t xml:space="preserve">generated </w:t>
            </w:r>
            <w:r w:rsidRPr="00925839">
              <w:rPr>
                <w:sz w:val="18"/>
                <w:szCs w:val="18"/>
              </w:rPr>
              <w:t>short pulses of GPP and ER, with GPP responses being larger in warmer conditions.</w:t>
            </w:r>
          </w:p>
        </w:tc>
      </w:tr>
      <w:tr w:rsidR="00925839" w:rsidRPr="000425A0" w14:paraId="5D817A59" w14:textId="77777777" w:rsidTr="00E76811">
        <w:tc>
          <w:tcPr>
            <w:tcW w:w="1469" w:type="dxa"/>
            <w:tcBorders>
              <w:left w:val="single" w:sz="8" w:space="0" w:color="FFFFFF"/>
              <w:bottom w:val="nil"/>
              <w:right w:val="single" w:sz="24" w:space="0" w:color="FFFFFF"/>
            </w:tcBorders>
            <w:shd w:val="clear" w:color="auto" w:fill="9BBB59"/>
          </w:tcPr>
          <w:p w14:paraId="4AC1AF5C" w14:textId="77777777" w:rsidR="00925839" w:rsidRPr="00E55081" w:rsidRDefault="00925839" w:rsidP="00925839">
            <w:pPr>
              <w:spacing w:before="20" w:after="40"/>
              <w:rPr>
                <w:b/>
                <w:bCs/>
                <w:color w:val="FFFFFF"/>
                <w:sz w:val="18"/>
                <w:szCs w:val="18"/>
              </w:rPr>
            </w:pPr>
          </w:p>
        </w:tc>
        <w:tc>
          <w:tcPr>
            <w:tcW w:w="3594" w:type="dxa"/>
            <w:vMerge/>
            <w:shd w:val="clear" w:color="auto" w:fill="E6EED5"/>
          </w:tcPr>
          <w:p w14:paraId="0371482C" w14:textId="080A7597" w:rsidR="00925839" w:rsidRDefault="00925839" w:rsidP="00925839">
            <w:pPr>
              <w:spacing w:before="20" w:after="40"/>
              <w:rPr>
                <w:sz w:val="18"/>
                <w:szCs w:val="18"/>
              </w:rPr>
            </w:pPr>
          </w:p>
        </w:tc>
        <w:tc>
          <w:tcPr>
            <w:tcW w:w="3943" w:type="dxa"/>
            <w:vMerge/>
            <w:shd w:val="clear" w:color="auto" w:fill="E6EED5"/>
          </w:tcPr>
          <w:p w14:paraId="2BEA7B1B" w14:textId="77777777" w:rsidR="00925839" w:rsidRPr="00E55081" w:rsidRDefault="00925839" w:rsidP="00925839">
            <w:pPr>
              <w:spacing w:before="20" w:after="40"/>
              <w:rPr>
                <w:sz w:val="18"/>
                <w:szCs w:val="18"/>
              </w:rPr>
            </w:pPr>
          </w:p>
        </w:tc>
      </w:tr>
      <w:tr w:rsidR="00925839" w:rsidRPr="000425A0" w14:paraId="69C68005" w14:textId="77777777" w:rsidTr="00E76811">
        <w:tc>
          <w:tcPr>
            <w:tcW w:w="1469" w:type="dxa"/>
            <w:vMerge w:val="restart"/>
            <w:tcBorders>
              <w:left w:val="single" w:sz="8" w:space="0" w:color="FFFFFF"/>
              <w:bottom w:val="nil"/>
              <w:right w:val="single" w:sz="24" w:space="0" w:color="FFFFFF"/>
            </w:tcBorders>
            <w:shd w:val="clear" w:color="auto" w:fill="9BBB59"/>
          </w:tcPr>
          <w:p w14:paraId="6767B032" w14:textId="77777777" w:rsidR="00925839" w:rsidRPr="00E55081" w:rsidRDefault="00925839" w:rsidP="00925839">
            <w:pPr>
              <w:spacing w:before="20" w:after="40"/>
              <w:rPr>
                <w:b/>
                <w:bCs/>
                <w:color w:val="FFFFFF"/>
                <w:sz w:val="18"/>
                <w:szCs w:val="18"/>
              </w:rPr>
            </w:pPr>
            <w:r w:rsidRPr="00E55081">
              <w:rPr>
                <w:b/>
                <w:bCs/>
                <w:color w:val="FFFFFF"/>
                <w:sz w:val="18"/>
                <w:szCs w:val="18"/>
              </w:rPr>
              <w:t>Fish - community</w:t>
            </w:r>
          </w:p>
        </w:tc>
        <w:tc>
          <w:tcPr>
            <w:tcW w:w="3594" w:type="dxa"/>
            <w:shd w:val="clear" w:color="auto" w:fill="E6EED5"/>
          </w:tcPr>
          <w:p w14:paraId="0FDF4DED" w14:textId="77777777" w:rsidR="00925839" w:rsidRPr="00E55081" w:rsidRDefault="00925839" w:rsidP="00925839">
            <w:pPr>
              <w:spacing w:before="20" w:after="40"/>
              <w:rPr>
                <w:i/>
                <w:sz w:val="18"/>
                <w:szCs w:val="18"/>
              </w:rPr>
            </w:pPr>
            <w:r w:rsidRPr="00E55081">
              <w:rPr>
                <w:i/>
                <w:sz w:val="18"/>
                <w:szCs w:val="18"/>
              </w:rPr>
              <w:t>Short-term (one year)</w:t>
            </w:r>
          </w:p>
        </w:tc>
        <w:tc>
          <w:tcPr>
            <w:tcW w:w="3943" w:type="dxa"/>
            <w:shd w:val="clear" w:color="auto" w:fill="E6EED5"/>
          </w:tcPr>
          <w:p w14:paraId="04BD35D3" w14:textId="77777777" w:rsidR="00925839" w:rsidRPr="00E55081" w:rsidRDefault="00925839" w:rsidP="00925839">
            <w:pPr>
              <w:spacing w:before="20" w:after="40"/>
              <w:rPr>
                <w:sz w:val="18"/>
                <w:szCs w:val="18"/>
              </w:rPr>
            </w:pPr>
          </w:p>
        </w:tc>
      </w:tr>
      <w:tr w:rsidR="00925839" w:rsidRPr="000425A0" w14:paraId="5313EC49" w14:textId="77777777" w:rsidTr="00E76811">
        <w:tc>
          <w:tcPr>
            <w:tcW w:w="1469" w:type="dxa"/>
            <w:vMerge/>
            <w:tcBorders>
              <w:left w:val="single" w:sz="8" w:space="0" w:color="FFFFFF"/>
              <w:bottom w:val="nil"/>
              <w:right w:val="single" w:sz="24" w:space="0" w:color="FFFFFF"/>
            </w:tcBorders>
            <w:shd w:val="clear" w:color="auto" w:fill="9BBB59"/>
          </w:tcPr>
          <w:p w14:paraId="7F2A2BA2"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0FD8F4AB" w14:textId="77777777" w:rsidR="00925839" w:rsidRPr="00E55081" w:rsidRDefault="00925839" w:rsidP="00925839">
            <w:pPr>
              <w:spacing w:before="20" w:after="40"/>
              <w:rPr>
                <w:sz w:val="18"/>
                <w:szCs w:val="18"/>
              </w:rPr>
            </w:pPr>
            <w:r w:rsidRPr="00E55081">
              <w:rPr>
                <w:sz w:val="18"/>
                <w:szCs w:val="18"/>
              </w:rPr>
              <w:t>to native fish community resilience?</w:t>
            </w:r>
          </w:p>
        </w:tc>
        <w:tc>
          <w:tcPr>
            <w:tcW w:w="3943" w:type="dxa"/>
            <w:shd w:val="clear" w:color="auto" w:fill="E6EED5"/>
          </w:tcPr>
          <w:p w14:paraId="112EFFB1" w14:textId="0135ED1F" w:rsidR="00925839" w:rsidRPr="00E55081" w:rsidRDefault="00925839" w:rsidP="00925839">
            <w:pPr>
              <w:spacing w:before="20" w:after="40"/>
              <w:rPr>
                <w:sz w:val="18"/>
                <w:szCs w:val="18"/>
              </w:rPr>
            </w:pPr>
            <w:r w:rsidRPr="00E55081">
              <w:rPr>
                <w:sz w:val="18"/>
                <w:szCs w:val="18"/>
              </w:rPr>
              <w:t xml:space="preserve">The native fish community composition </w:t>
            </w:r>
            <w:r>
              <w:rPr>
                <w:sz w:val="18"/>
                <w:szCs w:val="18"/>
              </w:rPr>
              <w:t>was unchanged from previous years but there were small increases in abundance of Murray cod observed, suggesting that the community is continuing to recover post flood.</w:t>
            </w:r>
          </w:p>
        </w:tc>
      </w:tr>
      <w:tr w:rsidR="00925839" w:rsidRPr="000425A0" w14:paraId="71CDC38B" w14:textId="77777777" w:rsidTr="00E76811">
        <w:tc>
          <w:tcPr>
            <w:tcW w:w="1469" w:type="dxa"/>
            <w:vMerge/>
            <w:tcBorders>
              <w:left w:val="single" w:sz="8" w:space="0" w:color="FFFFFF"/>
              <w:bottom w:val="nil"/>
              <w:right w:val="single" w:sz="24" w:space="0" w:color="FFFFFF"/>
            </w:tcBorders>
            <w:shd w:val="clear" w:color="auto" w:fill="9BBB59"/>
          </w:tcPr>
          <w:p w14:paraId="3E5C9532"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00D46F7E" w14:textId="77777777" w:rsidR="00925839" w:rsidRPr="00E55081" w:rsidRDefault="00925839" w:rsidP="00925839">
            <w:pPr>
              <w:spacing w:before="20" w:after="40"/>
              <w:rPr>
                <w:sz w:val="18"/>
                <w:szCs w:val="18"/>
              </w:rPr>
            </w:pPr>
            <w:r w:rsidRPr="00E55081">
              <w:rPr>
                <w:sz w:val="18"/>
                <w:szCs w:val="18"/>
              </w:rPr>
              <w:t>to native fish survival?</w:t>
            </w:r>
          </w:p>
        </w:tc>
        <w:tc>
          <w:tcPr>
            <w:tcW w:w="3943" w:type="dxa"/>
            <w:shd w:val="clear" w:color="auto" w:fill="E6EED5"/>
          </w:tcPr>
          <w:p w14:paraId="70C5DD75" w14:textId="4F92302E" w:rsidR="00925839" w:rsidRPr="00E55081" w:rsidRDefault="00925839" w:rsidP="00925839">
            <w:pPr>
              <w:spacing w:before="20" w:after="40"/>
              <w:rPr>
                <w:sz w:val="18"/>
                <w:szCs w:val="18"/>
              </w:rPr>
            </w:pPr>
            <w:r w:rsidRPr="00E55081">
              <w:rPr>
                <w:sz w:val="18"/>
                <w:szCs w:val="18"/>
              </w:rPr>
              <w:t>Recent recruits of both native and exotic species were captured. None of the species captured have specific flow needs for spawning. Their recruitment indicates that flow conditions provided appropriate habitat and food resources to enable the survival and growth of larvae.</w:t>
            </w:r>
            <w:r w:rsidR="00717DE2">
              <w:rPr>
                <w:sz w:val="18"/>
                <w:szCs w:val="18"/>
              </w:rPr>
              <w:t xml:space="preserve"> Based on captures of juveniles, 2018 was a significant recruitment year for Murray cod in the mid Lachlan.</w:t>
            </w:r>
          </w:p>
        </w:tc>
      </w:tr>
      <w:tr w:rsidR="00925839" w:rsidRPr="000425A0" w14:paraId="674EDEB6" w14:textId="77777777" w:rsidTr="00E76811">
        <w:tc>
          <w:tcPr>
            <w:tcW w:w="1469" w:type="dxa"/>
            <w:vMerge/>
            <w:tcBorders>
              <w:left w:val="single" w:sz="8" w:space="0" w:color="FFFFFF"/>
              <w:bottom w:val="nil"/>
              <w:right w:val="single" w:sz="24" w:space="0" w:color="FFFFFF"/>
            </w:tcBorders>
            <w:shd w:val="clear" w:color="auto" w:fill="9BBB59"/>
          </w:tcPr>
          <w:p w14:paraId="7DD3A267"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3B0A53D0" w14:textId="77777777" w:rsidR="00925839" w:rsidRPr="00E55081" w:rsidRDefault="00925839" w:rsidP="00925839">
            <w:pPr>
              <w:spacing w:before="20" w:after="40"/>
              <w:rPr>
                <w:i/>
                <w:sz w:val="18"/>
                <w:szCs w:val="18"/>
              </w:rPr>
            </w:pPr>
            <w:r w:rsidRPr="00E55081">
              <w:rPr>
                <w:i/>
                <w:sz w:val="18"/>
                <w:szCs w:val="18"/>
              </w:rPr>
              <w:t>Long-term (five years)</w:t>
            </w:r>
          </w:p>
        </w:tc>
        <w:tc>
          <w:tcPr>
            <w:tcW w:w="3943" w:type="dxa"/>
            <w:shd w:val="clear" w:color="auto" w:fill="E6EED5"/>
          </w:tcPr>
          <w:p w14:paraId="163E18EC" w14:textId="77777777" w:rsidR="00925839" w:rsidRPr="00E55081" w:rsidRDefault="00925839" w:rsidP="00925839">
            <w:pPr>
              <w:spacing w:before="20" w:after="40"/>
              <w:rPr>
                <w:sz w:val="18"/>
                <w:szCs w:val="18"/>
              </w:rPr>
            </w:pPr>
          </w:p>
        </w:tc>
      </w:tr>
      <w:tr w:rsidR="00925839" w:rsidRPr="000425A0" w14:paraId="6AACC0C2" w14:textId="77777777" w:rsidTr="00082BAE">
        <w:trPr>
          <w:trHeight w:val="579"/>
        </w:trPr>
        <w:tc>
          <w:tcPr>
            <w:tcW w:w="1469" w:type="dxa"/>
            <w:vMerge/>
            <w:tcBorders>
              <w:left w:val="single" w:sz="8" w:space="0" w:color="FFFFFF"/>
              <w:bottom w:val="nil"/>
              <w:right w:val="single" w:sz="24" w:space="0" w:color="FFFFFF"/>
            </w:tcBorders>
            <w:shd w:val="clear" w:color="auto" w:fill="9BBB59"/>
          </w:tcPr>
          <w:p w14:paraId="57C2E92C"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6B781CE4" w14:textId="77777777" w:rsidR="00925839" w:rsidRPr="00E55081" w:rsidRDefault="00925839" w:rsidP="00925839">
            <w:pPr>
              <w:spacing w:before="20" w:after="40"/>
              <w:rPr>
                <w:sz w:val="18"/>
                <w:szCs w:val="18"/>
              </w:rPr>
            </w:pPr>
            <w:r w:rsidRPr="00E55081">
              <w:rPr>
                <w:sz w:val="18"/>
                <w:szCs w:val="18"/>
              </w:rPr>
              <w:t>to native fish populations?</w:t>
            </w:r>
          </w:p>
        </w:tc>
        <w:tc>
          <w:tcPr>
            <w:tcW w:w="3943" w:type="dxa"/>
            <w:shd w:val="clear" w:color="auto" w:fill="E6EED5"/>
          </w:tcPr>
          <w:p w14:paraId="79F943D8" w14:textId="0A3CBA9A" w:rsidR="00925839" w:rsidRPr="00925839" w:rsidRDefault="00925839" w:rsidP="00925839">
            <w:pPr>
              <w:spacing w:before="20" w:after="40"/>
              <w:rPr>
                <w:sz w:val="18"/>
                <w:szCs w:val="18"/>
              </w:rPr>
            </w:pPr>
            <w:r w:rsidRPr="00925839">
              <w:rPr>
                <w:sz w:val="18"/>
                <w:szCs w:val="18"/>
              </w:rPr>
              <w:t>The Lower Lachlan native fish population was most affected by fish kills in 2016–2017 during LTIM years, which reduced the biomass of large-bodied Murray cod in 2017 and promoted the spawning and subsequent recruitment of common carp. This significant event likely drowned out other effects on the fish community over the study period. Commonwealth environmental watering actions may have contributed to the post-kill recovery of native fish populations in 2018 and 2019, however it is unknown if this recovery would have differed without it.</w:t>
            </w:r>
          </w:p>
        </w:tc>
      </w:tr>
      <w:tr w:rsidR="00925839" w:rsidRPr="000425A0" w14:paraId="60231B0E" w14:textId="77777777" w:rsidTr="00E76811">
        <w:tc>
          <w:tcPr>
            <w:tcW w:w="1469" w:type="dxa"/>
            <w:tcBorders>
              <w:left w:val="single" w:sz="8" w:space="0" w:color="FFFFFF"/>
              <w:bottom w:val="nil"/>
              <w:right w:val="single" w:sz="24" w:space="0" w:color="FFFFFF"/>
            </w:tcBorders>
            <w:shd w:val="clear" w:color="auto" w:fill="9BBB59"/>
          </w:tcPr>
          <w:p w14:paraId="5DD6A163"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0DFA3619" w14:textId="1A2876AB" w:rsidR="00925839" w:rsidRPr="00E55081" w:rsidRDefault="00925839" w:rsidP="00925839">
            <w:pPr>
              <w:spacing w:before="20" w:after="40"/>
              <w:rPr>
                <w:sz w:val="18"/>
                <w:szCs w:val="18"/>
              </w:rPr>
            </w:pPr>
            <w:r w:rsidRPr="00E55081">
              <w:rPr>
                <w:sz w:val="18"/>
                <w:szCs w:val="18"/>
              </w:rPr>
              <w:t>to native fish diversity?</w:t>
            </w:r>
          </w:p>
        </w:tc>
        <w:tc>
          <w:tcPr>
            <w:tcW w:w="3943" w:type="dxa"/>
            <w:shd w:val="clear" w:color="auto" w:fill="E6EED5"/>
          </w:tcPr>
          <w:p w14:paraId="191DC534" w14:textId="77777777" w:rsidR="00F73A9C" w:rsidRDefault="00925839" w:rsidP="00925839">
            <w:pPr>
              <w:rPr>
                <w:sz w:val="18"/>
                <w:szCs w:val="18"/>
              </w:rPr>
            </w:pPr>
            <w:r w:rsidRPr="00925839">
              <w:rPr>
                <w:sz w:val="18"/>
                <w:szCs w:val="18"/>
              </w:rPr>
              <w:t>There has been a slight decline in</w:t>
            </w:r>
            <w:r w:rsidR="00F73A9C">
              <w:rPr>
                <w:sz w:val="18"/>
                <w:szCs w:val="18"/>
              </w:rPr>
              <w:t xml:space="preserve"> the diversity of the</w:t>
            </w:r>
            <w:r w:rsidRPr="00925839">
              <w:rPr>
                <w:sz w:val="18"/>
                <w:szCs w:val="18"/>
              </w:rPr>
              <w:t xml:space="preserve"> Lower Lachlan native fish </w:t>
            </w:r>
            <w:r w:rsidR="00F73A9C">
              <w:rPr>
                <w:sz w:val="18"/>
                <w:szCs w:val="18"/>
              </w:rPr>
              <w:t xml:space="preserve">community </w:t>
            </w:r>
            <w:r w:rsidRPr="00925839">
              <w:rPr>
                <w:sz w:val="18"/>
                <w:szCs w:val="18"/>
              </w:rPr>
              <w:t xml:space="preserve">from 7 species detected </w:t>
            </w:r>
            <w:r>
              <w:rPr>
                <w:sz w:val="18"/>
                <w:szCs w:val="18"/>
              </w:rPr>
              <w:t>in</w:t>
            </w:r>
            <w:r w:rsidRPr="00925839">
              <w:rPr>
                <w:sz w:val="18"/>
                <w:szCs w:val="18"/>
              </w:rPr>
              <w:t xml:space="preserve"> 2015–2017 to 6 species in 2018–2019, with changes to the suite of species observed. This may relate to the hypoxia-linked fish kills in 2016–2017 or the opportunistic detection of rare species (e.g. freshwater catfish)</w:t>
            </w:r>
            <w:r w:rsidR="00F73A9C">
              <w:rPr>
                <w:sz w:val="18"/>
                <w:szCs w:val="18"/>
              </w:rPr>
              <w:t xml:space="preserve"> between 2015 and 2017</w:t>
            </w:r>
            <w:r w:rsidRPr="00925839">
              <w:rPr>
                <w:sz w:val="18"/>
                <w:szCs w:val="18"/>
              </w:rPr>
              <w:t xml:space="preserve">. </w:t>
            </w:r>
            <w:r w:rsidR="00F73A9C">
              <w:rPr>
                <w:sz w:val="18"/>
                <w:szCs w:val="18"/>
              </w:rPr>
              <w:t>It is notable that this pattern has not been observed in the larval fish data.</w:t>
            </w:r>
          </w:p>
          <w:p w14:paraId="52FA1C78" w14:textId="53C9B70E" w:rsidR="00925839" w:rsidRPr="00925839" w:rsidRDefault="00F73A9C" w:rsidP="00925839">
            <w:pPr>
              <w:rPr>
                <w:sz w:val="18"/>
                <w:szCs w:val="18"/>
              </w:rPr>
            </w:pPr>
            <w:r>
              <w:rPr>
                <w:sz w:val="18"/>
                <w:szCs w:val="18"/>
              </w:rPr>
              <w:t>The role of Commonwealth water in the changes to native fish diversity is unable to be determined, but it is more likely that the changes</w:t>
            </w:r>
            <w:r w:rsidR="00515647">
              <w:rPr>
                <w:sz w:val="18"/>
                <w:szCs w:val="18"/>
              </w:rPr>
              <w:t xml:space="preserve"> in diversity</w:t>
            </w:r>
            <w:r>
              <w:rPr>
                <w:sz w:val="18"/>
                <w:szCs w:val="18"/>
              </w:rPr>
              <w:t xml:space="preserve"> are the consequences of year to year variation</w:t>
            </w:r>
            <w:r w:rsidR="0094364D">
              <w:rPr>
                <w:sz w:val="18"/>
                <w:szCs w:val="18"/>
              </w:rPr>
              <w:t xml:space="preserve"> in flow regime </w:t>
            </w:r>
            <w:r>
              <w:rPr>
                <w:sz w:val="18"/>
                <w:szCs w:val="18"/>
              </w:rPr>
              <w:t xml:space="preserve">than the use of Commonwealth Water. </w:t>
            </w:r>
          </w:p>
        </w:tc>
      </w:tr>
      <w:tr w:rsidR="00925839" w:rsidRPr="000425A0" w14:paraId="14EFB443" w14:textId="77777777" w:rsidTr="00E76811">
        <w:tc>
          <w:tcPr>
            <w:tcW w:w="1469" w:type="dxa"/>
            <w:vMerge w:val="restart"/>
            <w:tcBorders>
              <w:left w:val="single" w:sz="8" w:space="0" w:color="FFFFFF"/>
              <w:bottom w:val="nil"/>
              <w:right w:val="single" w:sz="24" w:space="0" w:color="FFFFFF"/>
            </w:tcBorders>
            <w:shd w:val="clear" w:color="auto" w:fill="9BBB59"/>
          </w:tcPr>
          <w:p w14:paraId="7F09C70C" w14:textId="77777777" w:rsidR="00925839" w:rsidRPr="00E55081" w:rsidRDefault="00925839" w:rsidP="00925839">
            <w:pPr>
              <w:spacing w:before="20" w:after="40"/>
              <w:rPr>
                <w:b/>
                <w:bCs/>
                <w:color w:val="FFFFFF"/>
                <w:sz w:val="18"/>
                <w:szCs w:val="18"/>
              </w:rPr>
            </w:pPr>
            <w:r w:rsidRPr="00E55081">
              <w:rPr>
                <w:b/>
                <w:bCs/>
                <w:color w:val="FFFFFF"/>
                <w:sz w:val="18"/>
                <w:szCs w:val="18"/>
              </w:rPr>
              <w:t>Fish - reproduction</w:t>
            </w:r>
          </w:p>
        </w:tc>
        <w:tc>
          <w:tcPr>
            <w:tcW w:w="3594" w:type="dxa"/>
            <w:shd w:val="clear" w:color="auto" w:fill="E6EED5"/>
          </w:tcPr>
          <w:p w14:paraId="352608F4" w14:textId="77777777" w:rsidR="00925839" w:rsidRPr="00E55081" w:rsidRDefault="00925839" w:rsidP="00925839">
            <w:pPr>
              <w:spacing w:before="20" w:after="40"/>
              <w:rPr>
                <w:i/>
                <w:sz w:val="18"/>
                <w:szCs w:val="18"/>
              </w:rPr>
            </w:pPr>
            <w:r w:rsidRPr="00E55081">
              <w:rPr>
                <w:i/>
                <w:sz w:val="18"/>
                <w:szCs w:val="18"/>
              </w:rPr>
              <w:t>Short-term (one year)</w:t>
            </w:r>
          </w:p>
        </w:tc>
        <w:tc>
          <w:tcPr>
            <w:tcW w:w="3943" w:type="dxa"/>
            <w:shd w:val="clear" w:color="auto" w:fill="E6EED5"/>
          </w:tcPr>
          <w:p w14:paraId="0F323A35" w14:textId="77777777" w:rsidR="00925839" w:rsidRPr="00E55081" w:rsidRDefault="00925839" w:rsidP="00925839">
            <w:pPr>
              <w:spacing w:before="20" w:after="40"/>
              <w:rPr>
                <w:sz w:val="18"/>
                <w:szCs w:val="18"/>
              </w:rPr>
            </w:pPr>
          </w:p>
        </w:tc>
      </w:tr>
      <w:tr w:rsidR="00925839" w:rsidRPr="000425A0" w14:paraId="2264D45D" w14:textId="77777777" w:rsidTr="00E76811">
        <w:tc>
          <w:tcPr>
            <w:tcW w:w="1469" w:type="dxa"/>
            <w:vMerge/>
            <w:tcBorders>
              <w:left w:val="single" w:sz="8" w:space="0" w:color="FFFFFF"/>
              <w:bottom w:val="nil"/>
              <w:right w:val="single" w:sz="24" w:space="0" w:color="FFFFFF"/>
            </w:tcBorders>
            <w:shd w:val="clear" w:color="auto" w:fill="9BBB59"/>
          </w:tcPr>
          <w:p w14:paraId="4AE319DF"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05646E4F" w14:textId="77777777" w:rsidR="00925839" w:rsidRPr="00E55081" w:rsidRDefault="00925839" w:rsidP="00925839">
            <w:pPr>
              <w:spacing w:before="20" w:after="40"/>
              <w:rPr>
                <w:sz w:val="18"/>
                <w:szCs w:val="18"/>
              </w:rPr>
            </w:pPr>
            <w:r w:rsidRPr="00E55081">
              <w:rPr>
                <w:sz w:val="18"/>
                <w:szCs w:val="18"/>
              </w:rPr>
              <w:t>to native fish reproduction in the Lower Lachlan river system?</w:t>
            </w:r>
          </w:p>
        </w:tc>
        <w:tc>
          <w:tcPr>
            <w:tcW w:w="3943" w:type="dxa"/>
            <w:shd w:val="clear" w:color="auto" w:fill="E6EED5"/>
          </w:tcPr>
          <w:p w14:paraId="78E88E8F" w14:textId="576F92BF" w:rsidR="00925839" w:rsidRPr="00E55081" w:rsidRDefault="00925839" w:rsidP="00925839">
            <w:pPr>
              <w:spacing w:before="20" w:after="40"/>
              <w:rPr>
                <w:sz w:val="18"/>
                <w:szCs w:val="18"/>
              </w:rPr>
            </w:pPr>
            <w:r w:rsidRPr="00E55081">
              <w:rPr>
                <w:sz w:val="18"/>
                <w:szCs w:val="18"/>
              </w:rPr>
              <w:t xml:space="preserve">Spawning of non-flow dependent fish species </w:t>
            </w:r>
            <w:r>
              <w:rPr>
                <w:sz w:val="18"/>
                <w:szCs w:val="18"/>
              </w:rPr>
              <w:t xml:space="preserve">was </w:t>
            </w:r>
            <w:r w:rsidRPr="00E55081">
              <w:rPr>
                <w:sz w:val="18"/>
                <w:szCs w:val="18"/>
              </w:rPr>
              <w:t>detected.</w:t>
            </w:r>
          </w:p>
          <w:p w14:paraId="0CB1F731" w14:textId="02EEE8C8" w:rsidR="00925839" w:rsidRPr="00E55081" w:rsidRDefault="00925839" w:rsidP="00925839">
            <w:pPr>
              <w:spacing w:before="20" w:after="40"/>
              <w:rPr>
                <w:sz w:val="18"/>
                <w:szCs w:val="18"/>
              </w:rPr>
            </w:pPr>
            <w:r>
              <w:rPr>
                <w:sz w:val="18"/>
                <w:szCs w:val="18"/>
              </w:rPr>
              <w:t xml:space="preserve">The coincidence of a strong spawning response from flatheaded gudgeon and the first watering action suggests that this watering action may have been a </w:t>
            </w:r>
            <w:r w:rsidR="0094364D">
              <w:rPr>
                <w:sz w:val="18"/>
                <w:szCs w:val="18"/>
              </w:rPr>
              <w:t xml:space="preserve">strong </w:t>
            </w:r>
            <w:r>
              <w:rPr>
                <w:sz w:val="18"/>
                <w:szCs w:val="18"/>
              </w:rPr>
              <w:t>contributor</w:t>
            </w:r>
            <w:r w:rsidR="0099632C">
              <w:rPr>
                <w:sz w:val="18"/>
                <w:szCs w:val="18"/>
              </w:rPr>
              <w:t>.</w:t>
            </w:r>
          </w:p>
        </w:tc>
      </w:tr>
      <w:tr w:rsidR="00925839" w:rsidRPr="000425A0" w14:paraId="32DEE909" w14:textId="77777777" w:rsidTr="00E76811">
        <w:tc>
          <w:tcPr>
            <w:tcW w:w="1469" w:type="dxa"/>
            <w:vMerge/>
            <w:tcBorders>
              <w:left w:val="single" w:sz="8" w:space="0" w:color="FFFFFF"/>
              <w:bottom w:val="nil"/>
              <w:right w:val="single" w:sz="24" w:space="0" w:color="FFFFFF"/>
            </w:tcBorders>
            <w:shd w:val="clear" w:color="auto" w:fill="9BBB59"/>
          </w:tcPr>
          <w:p w14:paraId="1133CB28"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0B056911" w14:textId="77777777" w:rsidR="00925839" w:rsidRPr="00E55081" w:rsidRDefault="00925839" w:rsidP="00925839">
            <w:pPr>
              <w:spacing w:before="20" w:after="40"/>
              <w:rPr>
                <w:sz w:val="18"/>
                <w:szCs w:val="18"/>
              </w:rPr>
            </w:pPr>
            <w:r w:rsidRPr="00E55081">
              <w:rPr>
                <w:sz w:val="18"/>
                <w:szCs w:val="18"/>
              </w:rPr>
              <w:t>to native larval fish growth in the Lower Lachlan river system?</w:t>
            </w:r>
          </w:p>
        </w:tc>
        <w:tc>
          <w:tcPr>
            <w:tcW w:w="3943" w:type="dxa"/>
            <w:shd w:val="clear" w:color="auto" w:fill="E6EED5"/>
          </w:tcPr>
          <w:p w14:paraId="699C791B" w14:textId="1B87B20B" w:rsidR="00925839" w:rsidRPr="00E55081" w:rsidRDefault="00925839" w:rsidP="00925839">
            <w:pPr>
              <w:spacing w:before="20" w:after="40"/>
              <w:rPr>
                <w:sz w:val="18"/>
                <w:szCs w:val="18"/>
              </w:rPr>
            </w:pPr>
            <w:r>
              <w:rPr>
                <w:sz w:val="18"/>
                <w:szCs w:val="18"/>
              </w:rPr>
              <w:t>Impossible to answer definitively with current analysis, though length frequency of larval fish indicated that sizes were increasing for some small bodied fish as each sampling trip was undertaken suggesting growth was occurring.</w:t>
            </w:r>
            <w:r w:rsidR="0099632C">
              <w:rPr>
                <w:sz w:val="18"/>
                <w:szCs w:val="18"/>
              </w:rPr>
              <w:t xml:space="preserve"> This is also supported by presence of young-of-year fish in the fish community sampling,</w:t>
            </w:r>
          </w:p>
        </w:tc>
      </w:tr>
      <w:tr w:rsidR="00925839" w:rsidRPr="000425A0" w14:paraId="029F2113" w14:textId="77777777" w:rsidTr="00E76811">
        <w:tc>
          <w:tcPr>
            <w:tcW w:w="1469" w:type="dxa"/>
            <w:vMerge/>
            <w:tcBorders>
              <w:left w:val="single" w:sz="8" w:space="0" w:color="FFFFFF"/>
              <w:bottom w:val="nil"/>
              <w:right w:val="single" w:sz="24" w:space="0" w:color="FFFFFF"/>
            </w:tcBorders>
            <w:shd w:val="clear" w:color="auto" w:fill="9BBB59"/>
          </w:tcPr>
          <w:p w14:paraId="2C9ECB26"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62E43237" w14:textId="77777777" w:rsidR="00925839" w:rsidRPr="00E55081" w:rsidRDefault="00925839" w:rsidP="00925839">
            <w:pPr>
              <w:spacing w:before="20" w:after="40"/>
              <w:rPr>
                <w:i/>
                <w:sz w:val="18"/>
                <w:szCs w:val="18"/>
              </w:rPr>
            </w:pPr>
            <w:r w:rsidRPr="00E55081">
              <w:rPr>
                <w:i/>
                <w:sz w:val="18"/>
                <w:szCs w:val="18"/>
              </w:rPr>
              <w:t>Long-term (five years)</w:t>
            </w:r>
          </w:p>
        </w:tc>
        <w:tc>
          <w:tcPr>
            <w:tcW w:w="3943" w:type="dxa"/>
            <w:shd w:val="clear" w:color="auto" w:fill="E6EED5"/>
          </w:tcPr>
          <w:p w14:paraId="676757C5" w14:textId="77777777" w:rsidR="00925839" w:rsidRPr="00E55081" w:rsidRDefault="00925839" w:rsidP="00925839">
            <w:pPr>
              <w:spacing w:before="20" w:after="40"/>
              <w:rPr>
                <w:sz w:val="18"/>
                <w:szCs w:val="18"/>
              </w:rPr>
            </w:pPr>
          </w:p>
        </w:tc>
      </w:tr>
      <w:tr w:rsidR="00925839" w:rsidRPr="000425A0" w14:paraId="5B83284D" w14:textId="77777777" w:rsidTr="00E76811">
        <w:tc>
          <w:tcPr>
            <w:tcW w:w="1469" w:type="dxa"/>
            <w:vMerge/>
            <w:tcBorders>
              <w:left w:val="single" w:sz="8" w:space="0" w:color="FFFFFF"/>
              <w:bottom w:val="nil"/>
              <w:right w:val="single" w:sz="24" w:space="0" w:color="FFFFFF"/>
            </w:tcBorders>
            <w:shd w:val="clear" w:color="auto" w:fill="9BBB59"/>
          </w:tcPr>
          <w:p w14:paraId="2DC476B9"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650B601D" w14:textId="77777777" w:rsidR="00925839" w:rsidRPr="00E55081" w:rsidRDefault="00925839" w:rsidP="00925839">
            <w:pPr>
              <w:spacing w:before="20" w:after="40"/>
              <w:rPr>
                <w:sz w:val="18"/>
                <w:szCs w:val="18"/>
              </w:rPr>
            </w:pPr>
            <w:r w:rsidRPr="00E55081">
              <w:rPr>
                <w:sz w:val="18"/>
                <w:szCs w:val="18"/>
              </w:rPr>
              <w:t>to native fish populations in the Lower Lachlan river system?</w:t>
            </w:r>
          </w:p>
        </w:tc>
        <w:tc>
          <w:tcPr>
            <w:tcW w:w="3943" w:type="dxa"/>
            <w:shd w:val="clear" w:color="auto" w:fill="E6EED5"/>
          </w:tcPr>
          <w:p w14:paraId="7A558612" w14:textId="13478CF0" w:rsidR="00925839" w:rsidRDefault="0094364D" w:rsidP="00925839">
            <w:pPr>
              <w:spacing w:before="20" w:after="40"/>
              <w:rPr>
                <w:sz w:val="18"/>
                <w:szCs w:val="18"/>
              </w:rPr>
            </w:pPr>
            <w:r>
              <w:rPr>
                <w:sz w:val="18"/>
                <w:szCs w:val="18"/>
              </w:rPr>
              <w:t>L</w:t>
            </w:r>
            <w:r w:rsidR="00925839">
              <w:rPr>
                <w:sz w:val="18"/>
                <w:szCs w:val="18"/>
              </w:rPr>
              <w:t xml:space="preserve">arge numbers of larval flatheaded gudgeon were observed in </w:t>
            </w:r>
            <w:r>
              <w:rPr>
                <w:sz w:val="18"/>
                <w:szCs w:val="18"/>
              </w:rPr>
              <w:t>multiple years (2015 and 2018), likely in response to eflow releases</w:t>
            </w:r>
            <w:r w:rsidR="00925839">
              <w:rPr>
                <w:sz w:val="18"/>
                <w:szCs w:val="18"/>
              </w:rPr>
              <w:t>.</w:t>
            </w:r>
          </w:p>
          <w:p w14:paraId="00731F44" w14:textId="7E8974DF" w:rsidR="00925839" w:rsidRPr="00E55081" w:rsidRDefault="00925839" w:rsidP="00925839">
            <w:pPr>
              <w:spacing w:before="20" w:after="40"/>
              <w:rPr>
                <w:sz w:val="18"/>
                <w:szCs w:val="18"/>
              </w:rPr>
            </w:pPr>
            <w:r>
              <w:rPr>
                <w:sz w:val="18"/>
                <w:szCs w:val="18"/>
              </w:rPr>
              <w:t xml:space="preserve"> </w:t>
            </w:r>
          </w:p>
        </w:tc>
      </w:tr>
      <w:tr w:rsidR="00925839" w:rsidRPr="000425A0" w14:paraId="336CB50F" w14:textId="77777777" w:rsidTr="00E76811">
        <w:tc>
          <w:tcPr>
            <w:tcW w:w="1469" w:type="dxa"/>
            <w:vMerge/>
            <w:tcBorders>
              <w:left w:val="single" w:sz="8" w:space="0" w:color="FFFFFF"/>
              <w:bottom w:val="nil"/>
              <w:right w:val="single" w:sz="24" w:space="0" w:color="FFFFFF"/>
            </w:tcBorders>
            <w:shd w:val="clear" w:color="auto" w:fill="9BBB59"/>
          </w:tcPr>
          <w:p w14:paraId="51ADFF71" w14:textId="77777777" w:rsidR="00925839" w:rsidRPr="00E55081" w:rsidRDefault="00925839" w:rsidP="00925839">
            <w:pPr>
              <w:spacing w:before="20" w:after="40"/>
              <w:rPr>
                <w:b/>
                <w:bCs/>
                <w:color w:val="FFFFFF"/>
                <w:sz w:val="18"/>
                <w:szCs w:val="18"/>
              </w:rPr>
            </w:pPr>
          </w:p>
        </w:tc>
        <w:tc>
          <w:tcPr>
            <w:tcW w:w="3594" w:type="dxa"/>
            <w:shd w:val="clear" w:color="auto" w:fill="E6EED5"/>
          </w:tcPr>
          <w:p w14:paraId="1B2D85D1" w14:textId="77777777" w:rsidR="00925839" w:rsidRPr="00E55081" w:rsidRDefault="00925839" w:rsidP="00925839">
            <w:pPr>
              <w:spacing w:before="20" w:after="40"/>
              <w:rPr>
                <w:sz w:val="18"/>
                <w:szCs w:val="18"/>
              </w:rPr>
            </w:pPr>
            <w:r w:rsidRPr="00E55081">
              <w:rPr>
                <w:sz w:val="18"/>
                <w:szCs w:val="18"/>
              </w:rPr>
              <w:t>to native fish species diversity in the Lower Lachlan river system?</w:t>
            </w:r>
          </w:p>
        </w:tc>
        <w:tc>
          <w:tcPr>
            <w:tcW w:w="3943" w:type="dxa"/>
            <w:shd w:val="clear" w:color="auto" w:fill="E6EED5"/>
          </w:tcPr>
          <w:p w14:paraId="3C736EC1" w14:textId="08A7EF54" w:rsidR="00925839" w:rsidRPr="00925839" w:rsidRDefault="00F73A9C" w:rsidP="00925839">
            <w:pPr>
              <w:rPr>
                <w:sz w:val="18"/>
                <w:szCs w:val="18"/>
                <w:lang w:val="en-GB" w:eastAsia="x-none"/>
              </w:rPr>
            </w:pPr>
            <w:r>
              <w:rPr>
                <w:sz w:val="18"/>
                <w:szCs w:val="18"/>
                <w:lang w:val="en-GB" w:eastAsia="x-none"/>
              </w:rPr>
              <w:t>T</w:t>
            </w:r>
            <w:r w:rsidR="00925839" w:rsidRPr="00925839">
              <w:rPr>
                <w:sz w:val="18"/>
                <w:szCs w:val="18"/>
                <w:lang w:val="en-GB" w:eastAsia="x-none"/>
              </w:rPr>
              <w:t>here has been no evidence of a reduction</w:t>
            </w:r>
            <w:r>
              <w:rPr>
                <w:sz w:val="18"/>
                <w:szCs w:val="18"/>
                <w:lang w:val="en-GB" w:eastAsia="x-none"/>
              </w:rPr>
              <w:t xml:space="preserve"> or improvement</w:t>
            </w:r>
            <w:r w:rsidR="00925839" w:rsidRPr="00925839">
              <w:rPr>
                <w:sz w:val="18"/>
                <w:szCs w:val="18"/>
                <w:lang w:val="en-GB" w:eastAsia="x-none"/>
              </w:rPr>
              <w:t xml:space="preserve"> in native fish diversity </w:t>
            </w:r>
            <w:r>
              <w:rPr>
                <w:sz w:val="18"/>
                <w:szCs w:val="18"/>
                <w:lang w:val="en-GB" w:eastAsia="x-none"/>
              </w:rPr>
              <w:t xml:space="preserve">in the larval fish community </w:t>
            </w:r>
            <w:r w:rsidR="00925839" w:rsidRPr="00925839">
              <w:rPr>
                <w:sz w:val="18"/>
                <w:szCs w:val="18"/>
                <w:lang w:val="en-GB" w:eastAsia="x-none"/>
              </w:rPr>
              <w:t>since the program commenced in 2014</w:t>
            </w:r>
            <w:r w:rsidR="0094364D">
              <w:rPr>
                <w:sz w:val="18"/>
                <w:szCs w:val="18"/>
                <w:lang w:val="en-GB" w:eastAsia="x-none"/>
              </w:rPr>
              <w:t xml:space="preserve"> as a result of Commonwealth environmental water</w:t>
            </w:r>
            <w:r>
              <w:rPr>
                <w:sz w:val="18"/>
                <w:szCs w:val="18"/>
                <w:lang w:val="en-GB" w:eastAsia="x-none"/>
              </w:rPr>
              <w:t>.</w:t>
            </w:r>
            <w:r w:rsidR="00925839" w:rsidRPr="00925839">
              <w:rPr>
                <w:sz w:val="18"/>
                <w:szCs w:val="18"/>
                <w:lang w:val="en-GB" w:eastAsia="x-none"/>
              </w:rPr>
              <w:t xml:space="preserve"> The potential of Commonwealth environmental water to increase native species diversity in the lower Lachlan River is </w:t>
            </w:r>
            <w:r w:rsidR="00775D37">
              <w:rPr>
                <w:sz w:val="18"/>
                <w:szCs w:val="18"/>
                <w:lang w:val="en-GB" w:eastAsia="x-none"/>
              </w:rPr>
              <w:t>limited</w:t>
            </w:r>
            <w:r w:rsidR="00925839" w:rsidRPr="00925839">
              <w:rPr>
                <w:sz w:val="18"/>
                <w:szCs w:val="18"/>
                <w:lang w:val="en-GB" w:eastAsia="x-none"/>
              </w:rPr>
              <w:t xml:space="preserve"> with factors such as barriers to movement (caused by weirs) and regional extirpation of species likely to be greater factors in contributing to native species diversity change.</w:t>
            </w:r>
          </w:p>
        </w:tc>
      </w:tr>
      <w:tr w:rsidR="00144D9B" w:rsidRPr="000425A0" w14:paraId="706B8464" w14:textId="77777777" w:rsidTr="00870D8A">
        <w:tc>
          <w:tcPr>
            <w:tcW w:w="1469" w:type="dxa"/>
            <w:vMerge w:val="restart"/>
            <w:tcBorders>
              <w:left w:val="single" w:sz="8" w:space="0" w:color="FFFFFF"/>
              <w:right w:val="single" w:sz="24" w:space="0" w:color="FFFFFF"/>
            </w:tcBorders>
            <w:shd w:val="clear" w:color="auto" w:fill="9BBB59"/>
          </w:tcPr>
          <w:p w14:paraId="6C6ADD35" w14:textId="77777777" w:rsidR="00144D9B" w:rsidRPr="00E55081" w:rsidRDefault="00144D9B" w:rsidP="00925839">
            <w:pPr>
              <w:spacing w:before="20" w:after="40"/>
              <w:rPr>
                <w:b/>
                <w:bCs/>
                <w:color w:val="FFFFFF"/>
                <w:sz w:val="18"/>
                <w:szCs w:val="18"/>
              </w:rPr>
            </w:pPr>
            <w:r w:rsidRPr="00E55081">
              <w:rPr>
                <w:b/>
                <w:bCs/>
                <w:color w:val="FFFFFF"/>
                <w:sz w:val="18"/>
                <w:szCs w:val="18"/>
              </w:rPr>
              <w:t>Vegetation</w:t>
            </w:r>
          </w:p>
          <w:p w14:paraId="5AB53582" w14:textId="77777777" w:rsidR="00144D9B" w:rsidRPr="00E55081" w:rsidRDefault="00144D9B" w:rsidP="00925839">
            <w:pPr>
              <w:spacing w:before="20" w:after="40"/>
              <w:rPr>
                <w:b/>
                <w:bCs/>
                <w:color w:val="FFFFFF"/>
                <w:sz w:val="18"/>
                <w:szCs w:val="18"/>
              </w:rPr>
            </w:pPr>
          </w:p>
        </w:tc>
        <w:tc>
          <w:tcPr>
            <w:tcW w:w="3594" w:type="dxa"/>
            <w:shd w:val="clear" w:color="auto" w:fill="E6EED5"/>
          </w:tcPr>
          <w:p w14:paraId="74D2B4C9" w14:textId="77777777" w:rsidR="00144D9B" w:rsidRPr="00E55081" w:rsidRDefault="00144D9B" w:rsidP="00925839">
            <w:pPr>
              <w:spacing w:before="20" w:after="40"/>
              <w:rPr>
                <w:sz w:val="18"/>
                <w:szCs w:val="18"/>
              </w:rPr>
            </w:pPr>
            <w:r w:rsidRPr="00E55081">
              <w:rPr>
                <w:i/>
                <w:sz w:val="18"/>
                <w:szCs w:val="18"/>
              </w:rPr>
              <w:t>Short-term (one year) and long-term (five years)</w:t>
            </w:r>
          </w:p>
        </w:tc>
        <w:tc>
          <w:tcPr>
            <w:tcW w:w="3943" w:type="dxa"/>
            <w:shd w:val="clear" w:color="auto" w:fill="E6EED5"/>
          </w:tcPr>
          <w:p w14:paraId="526E66D3" w14:textId="77777777" w:rsidR="00144D9B" w:rsidRPr="00E55081" w:rsidRDefault="00144D9B" w:rsidP="00925839">
            <w:pPr>
              <w:spacing w:before="20" w:after="40"/>
              <w:rPr>
                <w:sz w:val="18"/>
                <w:szCs w:val="18"/>
              </w:rPr>
            </w:pPr>
          </w:p>
        </w:tc>
      </w:tr>
      <w:tr w:rsidR="00144D9B" w:rsidRPr="000425A0" w14:paraId="2CEF1304" w14:textId="77777777" w:rsidTr="00870D8A">
        <w:tc>
          <w:tcPr>
            <w:tcW w:w="1469" w:type="dxa"/>
            <w:vMerge/>
            <w:tcBorders>
              <w:left w:val="single" w:sz="8" w:space="0" w:color="FFFFFF"/>
              <w:right w:val="single" w:sz="24" w:space="0" w:color="FFFFFF"/>
            </w:tcBorders>
            <w:shd w:val="clear" w:color="auto" w:fill="9BBB59"/>
          </w:tcPr>
          <w:p w14:paraId="67C2E510" w14:textId="77777777" w:rsidR="00144D9B" w:rsidRPr="00E55081" w:rsidRDefault="00144D9B" w:rsidP="00925839">
            <w:pPr>
              <w:spacing w:before="20" w:after="40"/>
              <w:rPr>
                <w:b/>
                <w:bCs/>
                <w:color w:val="FFFFFF"/>
                <w:sz w:val="18"/>
                <w:szCs w:val="18"/>
              </w:rPr>
            </w:pPr>
          </w:p>
        </w:tc>
        <w:tc>
          <w:tcPr>
            <w:tcW w:w="3594" w:type="dxa"/>
            <w:shd w:val="clear" w:color="auto" w:fill="E6EED5"/>
          </w:tcPr>
          <w:p w14:paraId="3ADA9704" w14:textId="77777777" w:rsidR="00144D9B" w:rsidRPr="00E55081" w:rsidRDefault="00144D9B" w:rsidP="00925839">
            <w:pPr>
              <w:spacing w:before="20" w:after="40"/>
              <w:rPr>
                <w:sz w:val="18"/>
                <w:szCs w:val="18"/>
              </w:rPr>
            </w:pPr>
            <w:r w:rsidRPr="00E55081">
              <w:rPr>
                <w:sz w:val="18"/>
                <w:szCs w:val="18"/>
              </w:rPr>
              <w:t>to vegetation species diversity?</w:t>
            </w:r>
          </w:p>
        </w:tc>
        <w:tc>
          <w:tcPr>
            <w:tcW w:w="3943" w:type="dxa"/>
            <w:vMerge w:val="restart"/>
            <w:shd w:val="clear" w:color="auto" w:fill="E6EED5"/>
          </w:tcPr>
          <w:p w14:paraId="56198881" w14:textId="77777777" w:rsidR="00144D9B" w:rsidRPr="00144D9B" w:rsidRDefault="00144D9B" w:rsidP="00925839">
            <w:pPr>
              <w:pStyle w:val="PlainText"/>
              <w:rPr>
                <w:sz w:val="18"/>
                <w:szCs w:val="18"/>
              </w:rPr>
            </w:pPr>
            <w:r w:rsidRPr="00144D9B">
              <w:rPr>
                <w:sz w:val="18"/>
                <w:szCs w:val="18"/>
              </w:rPr>
              <w:t xml:space="preserve">The greatest number of native amphibious species occurs at the one site which has received regular Commonwealth environmental water. </w:t>
            </w:r>
            <w:bookmarkStart w:id="49" w:name="_Hlk23673887"/>
            <w:r w:rsidRPr="00144D9B">
              <w:rPr>
                <w:sz w:val="18"/>
                <w:szCs w:val="18"/>
              </w:rPr>
              <w:t>In the absence of Commonwealth environmental water, these species would have occurred less frequently.</w:t>
            </w:r>
            <w:bookmarkEnd w:id="49"/>
            <w:r w:rsidRPr="00144D9B">
              <w:rPr>
                <w:sz w:val="18"/>
                <w:szCs w:val="18"/>
              </w:rPr>
              <w:t xml:space="preserve"> Thus, Environmental water is providing the hydrological conditions which maintain these amphibious flood respondent species in the landscape.</w:t>
            </w:r>
          </w:p>
          <w:p w14:paraId="2785100C" w14:textId="77777777" w:rsidR="00144D9B" w:rsidRPr="00144D9B" w:rsidRDefault="00144D9B" w:rsidP="00925839">
            <w:pPr>
              <w:pStyle w:val="PlainText"/>
              <w:rPr>
                <w:sz w:val="18"/>
                <w:szCs w:val="18"/>
              </w:rPr>
            </w:pPr>
          </w:p>
          <w:p w14:paraId="6EE0461F" w14:textId="4F1DE22A" w:rsidR="00144D9B" w:rsidRPr="00144D9B" w:rsidRDefault="00144D9B" w:rsidP="00925839">
            <w:pPr>
              <w:pStyle w:val="PlainText"/>
              <w:rPr>
                <w:sz w:val="18"/>
                <w:szCs w:val="18"/>
              </w:rPr>
            </w:pPr>
            <w:r w:rsidRPr="00144D9B">
              <w:rPr>
                <w:sz w:val="18"/>
                <w:szCs w:val="18"/>
              </w:rPr>
              <w:t>The patterns in site scale diversity suggests that it is a combination of recent watering history and weather conditions that defines the response of site scale diversity to environmental water.</w:t>
            </w:r>
          </w:p>
        </w:tc>
      </w:tr>
      <w:tr w:rsidR="00144D9B" w:rsidRPr="000425A0" w14:paraId="2E3F57D7" w14:textId="77777777" w:rsidTr="00870D8A">
        <w:tc>
          <w:tcPr>
            <w:tcW w:w="1469" w:type="dxa"/>
            <w:vMerge/>
            <w:tcBorders>
              <w:left w:val="single" w:sz="8" w:space="0" w:color="FFFFFF"/>
              <w:right w:val="single" w:sz="24" w:space="0" w:color="FFFFFF"/>
            </w:tcBorders>
            <w:shd w:val="clear" w:color="auto" w:fill="9BBB59"/>
          </w:tcPr>
          <w:p w14:paraId="6AB94EC0" w14:textId="77777777" w:rsidR="00144D9B" w:rsidRPr="00E55081" w:rsidRDefault="00144D9B" w:rsidP="00925839">
            <w:pPr>
              <w:spacing w:before="20" w:after="40"/>
              <w:rPr>
                <w:b/>
                <w:bCs/>
                <w:color w:val="FFFFFF"/>
                <w:sz w:val="18"/>
                <w:szCs w:val="18"/>
              </w:rPr>
            </w:pPr>
          </w:p>
        </w:tc>
        <w:tc>
          <w:tcPr>
            <w:tcW w:w="3594" w:type="dxa"/>
            <w:shd w:val="clear" w:color="auto" w:fill="E6EED5"/>
          </w:tcPr>
          <w:p w14:paraId="620F14D5" w14:textId="77777777" w:rsidR="00144D9B" w:rsidRPr="00E55081" w:rsidRDefault="00144D9B" w:rsidP="00925839">
            <w:pPr>
              <w:spacing w:before="20" w:after="40"/>
              <w:rPr>
                <w:sz w:val="18"/>
                <w:szCs w:val="18"/>
              </w:rPr>
            </w:pPr>
            <w:r w:rsidRPr="00E55081">
              <w:rPr>
                <w:sz w:val="18"/>
                <w:szCs w:val="18"/>
              </w:rPr>
              <w:t>to vegetation community diversity?</w:t>
            </w:r>
          </w:p>
        </w:tc>
        <w:tc>
          <w:tcPr>
            <w:tcW w:w="3943" w:type="dxa"/>
            <w:vMerge/>
            <w:shd w:val="clear" w:color="auto" w:fill="E6EED5"/>
          </w:tcPr>
          <w:p w14:paraId="779F1D98" w14:textId="77777777" w:rsidR="00144D9B" w:rsidRPr="00E55081" w:rsidRDefault="00144D9B" w:rsidP="00925839">
            <w:pPr>
              <w:spacing w:before="20" w:after="40"/>
              <w:rPr>
                <w:sz w:val="18"/>
                <w:szCs w:val="18"/>
              </w:rPr>
            </w:pPr>
          </w:p>
        </w:tc>
      </w:tr>
      <w:tr w:rsidR="00144D9B" w:rsidRPr="000425A0" w14:paraId="55AC54CE" w14:textId="77777777" w:rsidTr="00870D8A">
        <w:tc>
          <w:tcPr>
            <w:tcW w:w="1469" w:type="dxa"/>
            <w:vMerge/>
            <w:tcBorders>
              <w:left w:val="single" w:sz="8" w:space="0" w:color="FFFFFF"/>
              <w:right w:val="single" w:sz="24" w:space="0" w:color="FFFFFF"/>
            </w:tcBorders>
            <w:shd w:val="clear" w:color="auto" w:fill="9BBB59"/>
          </w:tcPr>
          <w:p w14:paraId="4F19A441" w14:textId="77777777" w:rsidR="00144D9B" w:rsidRPr="00E55081" w:rsidRDefault="00144D9B" w:rsidP="00144D9B">
            <w:pPr>
              <w:spacing w:before="20" w:after="40"/>
              <w:rPr>
                <w:b/>
                <w:bCs/>
                <w:color w:val="FFFFFF"/>
                <w:sz w:val="18"/>
                <w:szCs w:val="18"/>
              </w:rPr>
            </w:pPr>
          </w:p>
        </w:tc>
        <w:tc>
          <w:tcPr>
            <w:tcW w:w="3594" w:type="dxa"/>
            <w:shd w:val="clear" w:color="auto" w:fill="E6EED5"/>
          </w:tcPr>
          <w:p w14:paraId="25BF2097" w14:textId="0BB6BA1B" w:rsidR="00144D9B" w:rsidRPr="00E55081" w:rsidRDefault="00144D9B" w:rsidP="00144D9B">
            <w:pPr>
              <w:spacing w:before="20" w:after="40"/>
              <w:rPr>
                <w:sz w:val="18"/>
                <w:szCs w:val="18"/>
              </w:rPr>
            </w:pPr>
            <w:r w:rsidRPr="00E55081">
              <w:rPr>
                <w:sz w:val="18"/>
                <w:szCs w:val="18"/>
              </w:rPr>
              <w:t>to condition of floodplain and riparian trees?</w:t>
            </w:r>
          </w:p>
        </w:tc>
        <w:tc>
          <w:tcPr>
            <w:tcW w:w="3943" w:type="dxa"/>
            <w:shd w:val="clear" w:color="auto" w:fill="E6EED5"/>
          </w:tcPr>
          <w:p w14:paraId="7C0E4541" w14:textId="77777777" w:rsidR="00144D9B" w:rsidRDefault="00144D9B" w:rsidP="00144D9B">
            <w:pPr>
              <w:spacing w:before="20" w:after="40"/>
              <w:rPr>
                <w:sz w:val="18"/>
                <w:szCs w:val="18"/>
              </w:rPr>
            </w:pPr>
            <w:r>
              <w:rPr>
                <w:sz w:val="18"/>
                <w:szCs w:val="18"/>
              </w:rPr>
              <w:t xml:space="preserve">Watering actions did not target floodplain and riparian trees and the condition remained unchanged from 2016-17. </w:t>
            </w:r>
          </w:p>
          <w:p w14:paraId="4A83D3F3" w14:textId="77777777" w:rsidR="00144D9B" w:rsidRDefault="00144D9B" w:rsidP="00144D9B">
            <w:pPr>
              <w:spacing w:before="20" w:after="40"/>
              <w:rPr>
                <w:sz w:val="18"/>
                <w:szCs w:val="18"/>
              </w:rPr>
            </w:pPr>
          </w:p>
          <w:p w14:paraId="3E66E0C7" w14:textId="77777777" w:rsidR="00144D9B" w:rsidRDefault="00144D9B" w:rsidP="00144D9B">
            <w:pPr>
              <w:spacing w:before="20" w:after="40"/>
              <w:rPr>
                <w:sz w:val="18"/>
                <w:szCs w:val="18"/>
              </w:rPr>
            </w:pPr>
            <w:r>
              <w:rPr>
                <w:sz w:val="18"/>
                <w:szCs w:val="18"/>
              </w:rPr>
              <w:t>The condition of floodplain and riparian trees increased markedly with the wetter conditions and environmental water use (both planned environmental water and translucent flows) of 2015-16 indicating the capacity for significant amounts of environmental water to improve tree condition. A further increase in the condition of red-gums across the catchment was observed in response to the floods of 2016-17 and condition of the red gums has generally been maintained since the floods.</w:t>
            </w:r>
          </w:p>
          <w:p w14:paraId="30520591" w14:textId="0BCA016C" w:rsidR="00144D9B" w:rsidRPr="00E55081" w:rsidRDefault="00144D9B" w:rsidP="00144D9B">
            <w:pPr>
              <w:spacing w:before="20" w:after="40"/>
              <w:rPr>
                <w:sz w:val="18"/>
                <w:szCs w:val="18"/>
              </w:rPr>
            </w:pPr>
            <w:r>
              <w:rPr>
                <w:sz w:val="18"/>
                <w:szCs w:val="18"/>
              </w:rPr>
              <w:t xml:space="preserve">The response of black box tree condition was not easily interpreted, with some areas maintaining condition through the floods of 2016-17 until present and others declining in condition in response to the floods.  </w:t>
            </w:r>
          </w:p>
        </w:tc>
      </w:tr>
      <w:tr w:rsidR="00144D9B" w:rsidRPr="000425A0" w14:paraId="7B4FB02D" w14:textId="77777777" w:rsidTr="00870D8A">
        <w:tc>
          <w:tcPr>
            <w:tcW w:w="1469" w:type="dxa"/>
            <w:vMerge/>
            <w:tcBorders>
              <w:left w:val="single" w:sz="8" w:space="0" w:color="FFFFFF"/>
              <w:right w:val="single" w:sz="24" w:space="0" w:color="FFFFFF"/>
            </w:tcBorders>
            <w:shd w:val="clear" w:color="auto" w:fill="9BBB59"/>
          </w:tcPr>
          <w:p w14:paraId="4F3E4777" w14:textId="77777777" w:rsidR="00144D9B" w:rsidRPr="00E55081" w:rsidRDefault="00144D9B" w:rsidP="00144D9B">
            <w:pPr>
              <w:spacing w:before="20" w:after="40"/>
              <w:rPr>
                <w:b/>
                <w:bCs/>
                <w:color w:val="FFFFFF"/>
                <w:sz w:val="18"/>
                <w:szCs w:val="18"/>
              </w:rPr>
            </w:pPr>
          </w:p>
        </w:tc>
        <w:tc>
          <w:tcPr>
            <w:tcW w:w="3594" w:type="dxa"/>
            <w:shd w:val="clear" w:color="auto" w:fill="E6EED5"/>
          </w:tcPr>
          <w:p w14:paraId="234877E6" w14:textId="36B62473" w:rsidR="00144D9B" w:rsidRPr="00E55081" w:rsidRDefault="00144D9B" w:rsidP="00144D9B">
            <w:pPr>
              <w:spacing w:before="20" w:after="40"/>
              <w:rPr>
                <w:sz w:val="18"/>
                <w:szCs w:val="18"/>
              </w:rPr>
            </w:pPr>
            <w:r w:rsidRPr="00E55081">
              <w:rPr>
                <w:i/>
                <w:sz w:val="18"/>
                <w:szCs w:val="18"/>
              </w:rPr>
              <w:t>Long-term (five years)</w:t>
            </w:r>
          </w:p>
        </w:tc>
        <w:tc>
          <w:tcPr>
            <w:tcW w:w="3943" w:type="dxa"/>
            <w:shd w:val="clear" w:color="auto" w:fill="E6EED5"/>
          </w:tcPr>
          <w:p w14:paraId="2E2C79F6" w14:textId="18C1078E" w:rsidR="00144D9B" w:rsidRPr="00E55081" w:rsidRDefault="00144D9B" w:rsidP="00144D9B">
            <w:pPr>
              <w:spacing w:before="20" w:after="40"/>
              <w:rPr>
                <w:sz w:val="18"/>
                <w:szCs w:val="18"/>
              </w:rPr>
            </w:pPr>
          </w:p>
        </w:tc>
      </w:tr>
      <w:tr w:rsidR="00144D9B" w:rsidRPr="000425A0" w14:paraId="415C396A" w14:textId="77777777" w:rsidTr="00E76811">
        <w:tc>
          <w:tcPr>
            <w:tcW w:w="1469" w:type="dxa"/>
            <w:vMerge/>
            <w:tcBorders>
              <w:left w:val="single" w:sz="8" w:space="0" w:color="FFFFFF"/>
              <w:bottom w:val="nil"/>
              <w:right w:val="single" w:sz="24" w:space="0" w:color="FFFFFF"/>
            </w:tcBorders>
            <w:shd w:val="clear" w:color="auto" w:fill="9BBB59"/>
          </w:tcPr>
          <w:p w14:paraId="3B269812" w14:textId="77777777" w:rsidR="00144D9B" w:rsidRPr="00E55081" w:rsidRDefault="00144D9B" w:rsidP="00144D9B">
            <w:pPr>
              <w:spacing w:before="20" w:after="40"/>
              <w:rPr>
                <w:b/>
                <w:bCs/>
                <w:color w:val="FFFFFF"/>
                <w:sz w:val="18"/>
                <w:szCs w:val="18"/>
              </w:rPr>
            </w:pPr>
          </w:p>
        </w:tc>
        <w:tc>
          <w:tcPr>
            <w:tcW w:w="3594" w:type="dxa"/>
            <w:shd w:val="clear" w:color="auto" w:fill="E6EED5"/>
          </w:tcPr>
          <w:p w14:paraId="52A4CFC4" w14:textId="04A12D38" w:rsidR="00144D9B" w:rsidRPr="00E55081" w:rsidRDefault="00144D9B" w:rsidP="00144D9B">
            <w:pPr>
              <w:spacing w:before="20" w:after="40"/>
              <w:rPr>
                <w:i/>
                <w:sz w:val="18"/>
                <w:szCs w:val="18"/>
              </w:rPr>
            </w:pPr>
            <w:r w:rsidRPr="00E55081">
              <w:rPr>
                <w:sz w:val="18"/>
                <w:szCs w:val="18"/>
              </w:rPr>
              <w:t>to populations of long-lived organisms?</w:t>
            </w:r>
          </w:p>
        </w:tc>
        <w:tc>
          <w:tcPr>
            <w:tcW w:w="3943" w:type="dxa"/>
            <w:shd w:val="clear" w:color="auto" w:fill="E6EED5"/>
          </w:tcPr>
          <w:p w14:paraId="17C37B41" w14:textId="36505DDD" w:rsidR="00144D9B" w:rsidRPr="00E55081" w:rsidRDefault="00144D9B" w:rsidP="00144D9B">
            <w:pPr>
              <w:spacing w:before="20" w:after="40"/>
              <w:rPr>
                <w:sz w:val="18"/>
                <w:szCs w:val="18"/>
              </w:rPr>
            </w:pPr>
            <w:r>
              <w:rPr>
                <w:sz w:val="18"/>
                <w:szCs w:val="18"/>
              </w:rPr>
              <w:t xml:space="preserve">The combination of environmental water and translucent flows in 2015-16 resulted in the germination of a small number of red-gum seedlings. The floods of 2016-17 resulted in large numbers of seedlings across the landscape. The ability for these seedlings to persist within the landscape is far more strongly related to landuse than to environmental watering with sites that are grazed losing almost all of the tree seedlings compared with sites that are managed as reserves. </w:t>
            </w:r>
          </w:p>
        </w:tc>
      </w:tr>
    </w:tbl>
    <w:p w14:paraId="44DCE4C0" w14:textId="77777777" w:rsidR="003D7510" w:rsidRDefault="003D7510" w:rsidP="003D7510">
      <w:pPr>
        <w:rPr>
          <w:lang w:eastAsia="x-none"/>
        </w:rPr>
      </w:pPr>
    </w:p>
    <w:p w14:paraId="69406E91" w14:textId="7734080C" w:rsidR="00F81571" w:rsidRDefault="00F81571">
      <w:pPr>
        <w:spacing w:before="0" w:after="0"/>
        <w:rPr>
          <w:lang w:eastAsia="x-none"/>
        </w:rPr>
      </w:pPr>
      <w:r>
        <w:rPr>
          <w:lang w:eastAsia="x-none"/>
        </w:rPr>
        <w:br w:type="page"/>
      </w:r>
    </w:p>
    <w:p w14:paraId="67DEA231" w14:textId="77777777" w:rsidR="0015174A" w:rsidRDefault="0015174A" w:rsidP="002C7626">
      <w:pPr>
        <w:pStyle w:val="Heading1"/>
        <w:rPr>
          <w:lang w:val="en-AU"/>
        </w:rPr>
      </w:pPr>
      <w:bookmarkStart w:id="50" w:name="_Toc31807878"/>
      <w:r>
        <w:rPr>
          <w:lang w:val="en-AU"/>
        </w:rPr>
        <w:t>Implications for future management of environmental water</w:t>
      </w:r>
      <w:bookmarkEnd w:id="50"/>
    </w:p>
    <w:p w14:paraId="630112C2" w14:textId="3D0778C0" w:rsidR="00FD1ECD" w:rsidRPr="00FD1ECD" w:rsidRDefault="00764F3F" w:rsidP="00FD1ECD">
      <w:pPr>
        <w:rPr>
          <w:lang w:eastAsia="x-none"/>
        </w:rPr>
      </w:pPr>
      <w:r>
        <w:rPr>
          <w:lang w:eastAsia="x-none"/>
        </w:rPr>
        <w:t>The 201</w:t>
      </w:r>
      <w:r w:rsidR="00144D9B">
        <w:rPr>
          <w:lang w:eastAsia="x-none"/>
        </w:rPr>
        <w:t>8</w:t>
      </w:r>
      <w:r>
        <w:rPr>
          <w:lang w:eastAsia="x-none"/>
        </w:rPr>
        <w:t>-1</w:t>
      </w:r>
      <w:r w:rsidR="00144D9B">
        <w:rPr>
          <w:lang w:eastAsia="x-none"/>
        </w:rPr>
        <w:t>9</w:t>
      </w:r>
      <w:r>
        <w:rPr>
          <w:lang w:eastAsia="x-none"/>
        </w:rPr>
        <w:t xml:space="preserve"> monitoring and evaluation completes </w:t>
      </w:r>
      <w:r w:rsidR="002E43CC">
        <w:rPr>
          <w:lang w:eastAsia="x-none"/>
        </w:rPr>
        <w:t>five</w:t>
      </w:r>
      <w:r>
        <w:rPr>
          <w:lang w:eastAsia="x-none"/>
        </w:rPr>
        <w:t xml:space="preserve"> years of the LTIM program in the Lower Lachlan river system.</w:t>
      </w:r>
      <w:r w:rsidR="00623FEB">
        <w:rPr>
          <w:lang w:eastAsia="x-none"/>
        </w:rPr>
        <w:t xml:space="preserve"> </w:t>
      </w:r>
      <w:r w:rsidR="00967D4E">
        <w:rPr>
          <w:lang w:eastAsia="x-none"/>
        </w:rPr>
        <w:t xml:space="preserve">Collectively, </w:t>
      </w:r>
      <w:r>
        <w:rPr>
          <w:lang w:eastAsia="x-none"/>
        </w:rPr>
        <w:t xml:space="preserve">monitoring and evaluation information from the </w:t>
      </w:r>
      <w:r w:rsidR="0082231B">
        <w:rPr>
          <w:lang w:eastAsia="x-none"/>
        </w:rPr>
        <w:t>five</w:t>
      </w:r>
      <w:r>
        <w:rPr>
          <w:lang w:eastAsia="x-none"/>
        </w:rPr>
        <w:t xml:space="preserve"> years can be used to guide the future management of environmental water.</w:t>
      </w:r>
      <w:r w:rsidR="00623FEB">
        <w:rPr>
          <w:lang w:eastAsia="x-none"/>
        </w:rPr>
        <w:t xml:space="preserve"> </w:t>
      </w:r>
      <w:r>
        <w:rPr>
          <w:lang w:eastAsia="x-none"/>
        </w:rPr>
        <w:t>In the following sections, the learning</w:t>
      </w:r>
      <w:r w:rsidR="00967D4E">
        <w:rPr>
          <w:lang w:eastAsia="x-none"/>
        </w:rPr>
        <w:t>s</w:t>
      </w:r>
      <w:r>
        <w:rPr>
          <w:lang w:eastAsia="x-none"/>
        </w:rPr>
        <w:t xml:space="preserve"> from 201</w:t>
      </w:r>
      <w:r w:rsidR="002E43CC">
        <w:rPr>
          <w:lang w:eastAsia="x-none"/>
        </w:rPr>
        <w:t>8</w:t>
      </w:r>
      <w:r>
        <w:rPr>
          <w:lang w:eastAsia="x-none"/>
        </w:rPr>
        <w:t>-1</w:t>
      </w:r>
      <w:r w:rsidR="002E43CC">
        <w:rPr>
          <w:lang w:eastAsia="x-none"/>
        </w:rPr>
        <w:t>9</w:t>
      </w:r>
      <w:r>
        <w:rPr>
          <w:lang w:eastAsia="x-none"/>
        </w:rPr>
        <w:t xml:space="preserve"> are combined with those of the previous years to provide </w:t>
      </w:r>
      <w:r w:rsidR="009A3DA8">
        <w:rPr>
          <w:lang w:eastAsia="x-none"/>
        </w:rPr>
        <w:t>a set of</w:t>
      </w:r>
      <w:r>
        <w:rPr>
          <w:lang w:eastAsia="x-none"/>
        </w:rPr>
        <w:t xml:space="preserve"> recommendations.</w:t>
      </w:r>
    </w:p>
    <w:p w14:paraId="3B3977F7" w14:textId="77777777" w:rsidR="00764F3F" w:rsidRDefault="008679A2" w:rsidP="00764F3F">
      <w:pPr>
        <w:pStyle w:val="Heading2"/>
      </w:pPr>
      <w:bookmarkStart w:id="51" w:name="_Toc31807879"/>
      <w:r>
        <w:rPr>
          <w:lang w:val="en-AU"/>
        </w:rPr>
        <w:t>P</w:t>
      </w:r>
      <w:r w:rsidR="00764F3F">
        <w:t>riorities</w:t>
      </w:r>
      <w:bookmarkEnd w:id="51"/>
    </w:p>
    <w:p w14:paraId="26BC1041" w14:textId="52CD2933" w:rsidR="00E94C16" w:rsidRDefault="00501265" w:rsidP="008679A2">
      <w:pPr>
        <w:rPr>
          <w:lang w:eastAsia="x-none"/>
        </w:rPr>
      </w:pPr>
      <w:r>
        <w:rPr>
          <w:lang w:eastAsia="x-none"/>
        </w:rPr>
        <w:t xml:space="preserve">Some improvements in individual native fish community metrics were observed </w:t>
      </w:r>
      <w:r w:rsidR="0082231B">
        <w:rPr>
          <w:lang w:eastAsia="x-none"/>
        </w:rPr>
        <w:t>in the years following the floods of 2016-17</w:t>
      </w:r>
      <w:r>
        <w:rPr>
          <w:lang w:eastAsia="x-none"/>
        </w:rPr>
        <w:t xml:space="preserve">, but the </w:t>
      </w:r>
      <w:r w:rsidR="00D92839">
        <w:rPr>
          <w:lang w:eastAsia="x-none"/>
        </w:rPr>
        <w:t xml:space="preserve">adult fish community in the </w:t>
      </w:r>
      <w:r w:rsidR="00BC7140">
        <w:rPr>
          <w:lang w:eastAsia="x-none"/>
        </w:rPr>
        <w:t xml:space="preserve">Selected Area </w:t>
      </w:r>
      <w:r w:rsidR="00D92839">
        <w:rPr>
          <w:lang w:eastAsia="x-none"/>
        </w:rPr>
        <w:t>remains in a very poor condition</w:t>
      </w:r>
      <w:r w:rsidR="00623FEB">
        <w:rPr>
          <w:rStyle w:val="FootnoteReference"/>
          <w:lang w:eastAsia="x-none"/>
        </w:rPr>
        <w:footnoteReference w:id="2"/>
      </w:r>
      <w:r w:rsidR="00623FEB">
        <w:rPr>
          <w:lang w:eastAsia="x-none"/>
        </w:rPr>
        <w:t xml:space="preserve">. </w:t>
      </w:r>
      <w:r w:rsidR="00B144A5">
        <w:rPr>
          <w:lang w:eastAsia="x-none"/>
        </w:rPr>
        <w:t>P</w:t>
      </w:r>
      <w:r w:rsidR="00BC7140">
        <w:rPr>
          <w:lang w:eastAsia="x-none"/>
        </w:rPr>
        <w:t xml:space="preserve">opulation </w:t>
      </w:r>
      <w:r>
        <w:rPr>
          <w:lang w:eastAsia="x-none"/>
        </w:rPr>
        <w:t xml:space="preserve">metrics over the </w:t>
      </w:r>
      <w:r w:rsidR="00B144A5">
        <w:rPr>
          <w:lang w:eastAsia="x-none"/>
        </w:rPr>
        <w:t>five</w:t>
      </w:r>
      <w:r>
        <w:rPr>
          <w:lang w:eastAsia="x-none"/>
        </w:rPr>
        <w:t xml:space="preserve"> years of the LTIM project</w:t>
      </w:r>
      <w:r w:rsidR="00B144A5">
        <w:rPr>
          <w:lang w:eastAsia="x-none"/>
        </w:rPr>
        <w:t xml:space="preserve"> have varied and </w:t>
      </w:r>
      <w:r>
        <w:rPr>
          <w:lang w:eastAsia="x-none"/>
        </w:rPr>
        <w:t>reflect temporal patterns in response to the range of flow regimes and do not demonstrate a trajectory of either improvement or decline.</w:t>
      </w:r>
      <w:r w:rsidR="00623FEB">
        <w:rPr>
          <w:lang w:eastAsia="x-none"/>
        </w:rPr>
        <w:t xml:space="preserve"> </w:t>
      </w:r>
      <w:r w:rsidR="008679A2">
        <w:rPr>
          <w:lang w:eastAsia="x-none"/>
        </w:rPr>
        <w:t xml:space="preserve">The very poor condition of the fish community suggests that they should </w:t>
      </w:r>
      <w:r w:rsidR="00020F46">
        <w:rPr>
          <w:lang w:eastAsia="x-none"/>
        </w:rPr>
        <w:t>remain a high priority as a target for environmental water in the Lachlan Catchment.</w:t>
      </w:r>
      <w:r w:rsidR="00F02235">
        <w:rPr>
          <w:lang w:eastAsia="x-none"/>
        </w:rPr>
        <w:t xml:space="preserve"> </w:t>
      </w:r>
      <w:r w:rsidR="00200DC4">
        <w:rPr>
          <w:lang w:eastAsia="x-none"/>
        </w:rPr>
        <w:t>As the catchment continues to dry and the availability of environmental water declines, the primary focus should be to prevent any further decline in native fish populations through the provision of refuge habitat where possible.</w:t>
      </w:r>
    </w:p>
    <w:p w14:paraId="3380A997" w14:textId="3CC1BDB4" w:rsidR="003A37D1" w:rsidRPr="0015174A" w:rsidRDefault="003A37D1" w:rsidP="00AC3541">
      <w:pPr>
        <w:rPr>
          <w:lang w:eastAsia="x-none"/>
        </w:rPr>
      </w:pPr>
      <w:r>
        <w:rPr>
          <w:lang w:eastAsia="x-none"/>
        </w:rPr>
        <w:t xml:space="preserve">The widespread inundation of all floodplain and wetland sites in 2016-17 provided benefits to the vegetation across the catchment. The long duration of flooding in some locations meant that environmental water was not used to target vegetation outcomes in 2017-18, allowing them to follow a natural drying cycle. </w:t>
      </w:r>
      <w:r w:rsidR="00AC3541">
        <w:rPr>
          <w:lang w:eastAsia="x-none"/>
        </w:rPr>
        <w:t xml:space="preserve">At the end of 2017-18, the condition of the riparian and wetland trees in the catchment and the groundcover vegetation communities suggested that there was not great urgency to provide Commonwealth environmental water to prevent a decline in vegetation condition. Monitoring of the vegetation community in 2018-19 has </w:t>
      </w:r>
      <w:r w:rsidR="00592F09">
        <w:rPr>
          <w:lang w:eastAsia="x-none"/>
        </w:rPr>
        <w:t>observed a</w:t>
      </w:r>
      <w:r w:rsidR="00AC3541">
        <w:rPr>
          <w:lang w:eastAsia="x-none"/>
        </w:rPr>
        <w:t xml:space="preserve"> small decline in red gum condition at some sites, but overall tree condition has remained rea</w:t>
      </w:r>
      <w:r w:rsidR="00592F09">
        <w:rPr>
          <w:lang w:eastAsia="x-none"/>
        </w:rPr>
        <w:t>sonably consistent</w:t>
      </w:r>
      <w:r w:rsidR="00AC3541">
        <w:rPr>
          <w:lang w:eastAsia="x-none"/>
        </w:rPr>
        <w:t>.</w:t>
      </w:r>
      <w:r w:rsidR="00592F09">
        <w:rPr>
          <w:lang w:eastAsia="x-none"/>
        </w:rPr>
        <w:t xml:space="preserve"> This suggests that tree condition may need to be watched reasonably carefully over the coming 12 months as conditions continue to dry as there may be a need to provide water to prevent decline. O</w:t>
      </w:r>
      <w:r>
        <w:rPr>
          <w:lang w:eastAsia="x-none"/>
        </w:rPr>
        <w:t>n-going monitoring of vegetation condition will be used to determine the need to deliver water for vegetation outcomes.</w:t>
      </w:r>
    </w:p>
    <w:p w14:paraId="30FF0145" w14:textId="77777777" w:rsidR="00AE1261" w:rsidRDefault="00AE1261" w:rsidP="008679A2">
      <w:pPr>
        <w:rPr>
          <w:lang w:eastAsia="x-none"/>
        </w:rPr>
      </w:pPr>
    </w:p>
    <w:p w14:paraId="7C0DB7A4" w14:textId="6905F162" w:rsidR="00FD1ECD" w:rsidRDefault="00FD1ECD" w:rsidP="00764F3F">
      <w:pPr>
        <w:pStyle w:val="Heading2"/>
      </w:pPr>
      <w:bookmarkStart w:id="52" w:name="_Toc31807880"/>
      <w:r>
        <w:t>The design of watering actions</w:t>
      </w:r>
      <w:bookmarkEnd w:id="52"/>
    </w:p>
    <w:p w14:paraId="6179F0F3" w14:textId="0B34DC53" w:rsidR="00376B04" w:rsidRDefault="0082231B" w:rsidP="00663AA1">
      <w:pPr>
        <w:rPr>
          <w:lang w:val="en-GB"/>
        </w:rPr>
      </w:pPr>
      <w:r>
        <w:rPr>
          <w:lang w:eastAsia="x-none"/>
        </w:rPr>
        <w:t xml:space="preserve">Over the past two years of the program there have been watering actions targeted at supporting the spawning and recruitment of Murray cod and providing increased instream productivity that would support native fish communities. </w:t>
      </w:r>
      <w:r w:rsidR="009A5F14">
        <w:rPr>
          <w:lang w:eastAsia="x-none"/>
        </w:rPr>
        <w:t>While the adult fish community remains in poor condition, the watering actions</w:t>
      </w:r>
      <w:r>
        <w:rPr>
          <w:lang w:eastAsia="x-none"/>
        </w:rPr>
        <w:t xml:space="preserve"> have </w:t>
      </w:r>
      <w:r w:rsidR="009A5F14">
        <w:rPr>
          <w:lang w:eastAsia="x-none"/>
        </w:rPr>
        <w:t>provided conditions that have been suitable</w:t>
      </w:r>
      <w:r>
        <w:rPr>
          <w:lang w:eastAsia="x-none"/>
        </w:rPr>
        <w:t xml:space="preserve"> </w:t>
      </w:r>
      <w:r w:rsidR="009A5F14">
        <w:rPr>
          <w:lang w:eastAsia="x-none"/>
        </w:rPr>
        <w:t>for</w:t>
      </w:r>
      <w:r>
        <w:rPr>
          <w:lang w:eastAsia="x-none"/>
        </w:rPr>
        <w:t xml:space="preserve"> increases in spawning and subsequent recruitment of Murray cod in</w:t>
      </w:r>
      <w:r w:rsidR="00376B04">
        <w:rPr>
          <w:lang w:eastAsia="x-none"/>
        </w:rPr>
        <w:t xml:space="preserve"> both</w:t>
      </w:r>
      <w:r>
        <w:rPr>
          <w:lang w:eastAsia="x-none"/>
        </w:rPr>
        <w:t xml:space="preserve"> 2017-18 and 2018-19. </w:t>
      </w:r>
      <w:r w:rsidR="00E76F0E">
        <w:t>In 2017-18, Commonwealth environmental water was used in the lower Lachlan to maintain water levels at 1400 ML/day in the mid Lachlan and 450 ML/day in the lower Lachlan.</w:t>
      </w:r>
      <w:r w:rsidR="003121BC">
        <w:t xml:space="preserve"> This was part of a strategy of minimising water level fluctuations during the key Murray cod breeding season to prevent nest abandonment or possible exposure of nests. While there was </w:t>
      </w:r>
      <w:r w:rsidR="003121BC">
        <w:rPr>
          <w:lang w:val="en-GB"/>
        </w:rPr>
        <w:t xml:space="preserve">some evidence that the water management strategy may have influenced spawning and larval survival, the limited data (no data were collected from the mid Lachlan) meant it was difficult to attribute outcomes to water use. </w:t>
      </w:r>
      <w:r w:rsidR="00E76F0E">
        <w:t xml:space="preserve">In 2018-19, </w:t>
      </w:r>
      <w:r w:rsidR="003121BC">
        <w:t xml:space="preserve">the watering strategy was refined. </w:t>
      </w:r>
      <w:r w:rsidR="00767DA8">
        <w:t xml:space="preserve">Commonwealth environmental water was used to </w:t>
      </w:r>
      <w:r w:rsidR="00376B04">
        <w:t>prevent</w:t>
      </w:r>
      <w:r w:rsidR="00767DA8">
        <w:t xml:space="preserve"> water levels </w:t>
      </w:r>
      <w:r w:rsidR="00376B04">
        <w:t xml:space="preserve">dropping below </w:t>
      </w:r>
      <w:r w:rsidR="00767DA8">
        <w:t>800</w:t>
      </w:r>
      <w:r w:rsidR="003121BC">
        <w:t> </w:t>
      </w:r>
      <w:r w:rsidR="00767DA8">
        <w:t xml:space="preserve">ML/day in the mid Lachlan </w:t>
      </w:r>
      <w:r w:rsidR="003121BC">
        <w:t xml:space="preserve">and </w:t>
      </w:r>
      <w:r w:rsidR="00767DA8">
        <w:t xml:space="preserve">were re-regulated to provided flow variability in the lower Lachlan. </w:t>
      </w:r>
      <w:r w:rsidR="00376B04">
        <w:t xml:space="preserve">The strategy employed in 2018-19 (a hydrological ‘floor’) is far less water intensive than the strategy employed in 2017-19 (a hydrological ‘roof’). </w:t>
      </w:r>
      <w:r w:rsidR="003121BC">
        <w:t xml:space="preserve">Murray cod spawned in </w:t>
      </w:r>
      <w:r w:rsidR="003121BC" w:rsidRPr="00386813">
        <w:t>both 2017-18 and in 2018-19 in the lower Lachlan and also in 2018-19 in the mid Lachlan. Numbers of larval Murray cod caught in 2018-19 in the lower Lachlan were greater than in 2017-18.</w:t>
      </w:r>
      <w:r w:rsidR="00376B04" w:rsidRPr="00386813">
        <w:t xml:space="preserve"> </w:t>
      </w:r>
      <w:r w:rsidR="00386813" w:rsidRPr="00386813">
        <w:t xml:space="preserve">Both strategies have </w:t>
      </w:r>
      <w:r w:rsidR="00376B04" w:rsidRPr="00386813">
        <w:t>supported Murray cod spawning and recruitment to juveniles.</w:t>
      </w:r>
    </w:p>
    <w:p w14:paraId="15264D04" w14:textId="1584F248" w:rsidR="00386813" w:rsidRPr="00F32976" w:rsidRDefault="003121BC" w:rsidP="00663AA1">
      <w:pPr>
        <w:spacing w:after="200"/>
      </w:pPr>
      <w:r>
        <w:t xml:space="preserve">While there are a number of confounding factors </w:t>
      </w:r>
      <w:r w:rsidR="00386813">
        <w:t>that prevent direct comparison of the approaches in the mid Lachlan</w:t>
      </w:r>
      <w:r>
        <w:t xml:space="preserve">, it would appear that spawning in the lower Lachlan was not adversely affected by the series of small freshes in 2018-19 compared with the more stable water levels in 2017-18. </w:t>
      </w:r>
      <w:r w:rsidR="00386813">
        <w:t>The additional productivity benefit from the small freshes in the lower Lachlan would suggest that providing small freshes has benefits to more than Murray cod and is therefore a better use of environmental water than keeping the water level more constant. These small freshes may also have provided opportunities for movement prior to spawning</w:t>
      </w:r>
      <w:r w:rsidR="00663AA1">
        <w:t>. Given the improvements in Murray cod populations over the past 2 years, these watering actions should be considered exemplars for</w:t>
      </w:r>
      <w:r w:rsidR="00386813" w:rsidRPr="00F32976">
        <w:t xml:space="preserve"> facilitating the movement of pre-spawning fish and maintaining spawning habitat during nesting periods to prevent rapid water level drops and nest abandonment or desiccation</w:t>
      </w:r>
      <w:r w:rsidR="00663AA1">
        <w:t xml:space="preserve"> in the lower Lachlan</w:t>
      </w:r>
      <w:r w:rsidR="00386813" w:rsidRPr="00F32976">
        <w:t>.</w:t>
      </w:r>
    </w:p>
    <w:p w14:paraId="39B58DC5" w14:textId="7B860D27" w:rsidR="00AE7B8D" w:rsidRDefault="00386813" w:rsidP="004D3D3D">
      <w:r>
        <w:t xml:space="preserve">While </w:t>
      </w:r>
      <w:r w:rsidR="00663AA1">
        <w:t>the small freshes that were delivered in the lower Lachlan appear to have been beneficial for Murray cod spawning and recruitment, caution should be exercised in directly translating the regime to the mid Lachlan. T</w:t>
      </w:r>
      <w:r>
        <w:t>he water level changes that occur as a consequence of operational deliveries in the mid Lachlan are often considerably more rapid than would have occurred under natural conditions. Thus, there is sound conceptual basis for preventing rapid water level drops</w:t>
      </w:r>
      <w:r w:rsidR="00663AA1">
        <w:t xml:space="preserve"> to prevent nest abandonment or dessication</w:t>
      </w:r>
      <w:r>
        <w:t>. However, it</w:t>
      </w:r>
      <w:r w:rsidR="00E76F0E">
        <w:t xml:space="preserve"> is unlikely that </w:t>
      </w:r>
      <w:r w:rsidR="004D3D3D">
        <w:t>the</w:t>
      </w:r>
      <w:r>
        <w:t xml:space="preserve"> small water level drops</w:t>
      </w:r>
      <w:r w:rsidR="00B06B93">
        <w:t xml:space="preserve"> (between 0.08 and 0.25 m)</w:t>
      </w:r>
      <w:r>
        <w:t xml:space="preserve"> prevented by the</w:t>
      </w:r>
      <w:r w:rsidR="004D3D3D">
        <w:t xml:space="preserve"> 800 ML/day </w:t>
      </w:r>
      <w:r>
        <w:t>‘</w:t>
      </w:r>
      <w:r w:rsidR="004D3D3D">
        <w:t>floor</w:t>
      </w:r>
      <w:r>
        <w:t>’</w:t>
      </w:r>
      <w:r w:rsidR="00E76F0E">
        <w:t xml:space="preserve"> </w:t>
      </w:r>
      <w:r w:rsidR="004D3D3D">
        <w:t xml:space="preserve">in 2018-19 </w:t>
      </w:r>
      <w:r w:rsidR="00E76F0E">
        <w:t>would have made any difference to spawning in the mid Lachlan</w:t>
      </w:r>
      <w:r w:rsidR="004D3D3D">
        <w:t xml:space="preserve"> and we lack data for 2017-18</w:t>
      </w:r>
      <w:r>
        <w:t xml:space="preserve"> to be able </w:t>
      </w:r>
      <w:r w:rsidR="00663AA1">
        <w:t>to compare outcomes</w:t>
      </w:r>
      <w:r w:rsidR="004D3D3D">
        <w:t>. It is therefore recommended that f</w:t>
      </w:r>
      <w:r w:rsidR="00E76F0E">
        <w:t>uture strategies for managing water levels</w:t>
      </w:r>
      <w:r w:rsidR="00663AA1">
        <w:t xml:space="preserve"> in the mid Lachlan</w:t>
      </w:r>
      <w:r w:rsidR="00E76F0E">
        <w:t xml:space="preserve"> should revisit the concept of a fixed floor in light of understanding critical nesting habitat in relation to water level and consider modifying rates of change rather than</w:t>
      </w:r>
      <w:r w:rsidR="00E44A57">
        <w:t>, or in addition to,</w:t>
      </w:r>
      <w:r w:rsidR="00E76F0E">
        <w:t xml:space="preserve"> fixed water levels. These would need to be informed by additional data from the mid Lachlan River.</w:t>
      </w:r>
      <w:r w:rsidR="004D3D3D">
        <w:t xml:space="preserve"> </w:t>
      </w:r>
    </w:p>
    <w:p w14:paraId="1E7C0BD0" w14:textId="4437BAB5" w:rsidR="00AE1261" w:rsidRDefault="00F02235" w:rsidP="00F02235">
      <w:r>
        <w:rPr>
          <w:lang w:eastAsia="x-none"/>
        </w:rPr>
        <w:t xml:space="preserve">In 2018-19, the watering actions contributed to pulses of instream productivity at the same time that small bodied native fish and Murray cod were spawning. Flatheaded gudgeon appear to have responded well to these conditions in the lower river suggesting that the strategy of managing Commonwealth environmental water to generate a number of small freshes has had benefit and should be considered in future years to continue to support native fish recruitment. </w:t>
      </w:r>
      <w:bookmarkStart w:id="53" w:name="_Hlk3987386"/>
      <w:r>
        <w:rPr>
          <w:lang w:eastAsia="x-none"/>
        </w:rPr>
        <w:t>Further, t</w:t>
      </w:r>
      <w:r w:rsidR="00AE1261">
        <w:t>he strategy of providing flows to generate productivity responses to support fish larvae and to improve food availability is realistic and will generate the greatest responses when associated with warmer water conditions.</w:t>
      </w:r>
    </w:p>
    <w:p w14:paraId="08544935" w14:textId="6515FADC" w:rsidR="00082BAE" w:rsidRPr="00131F12" w:rsidRDefault="00082BAE" w:rsidP="00AE1261">
      <w:r>
        <w:t xml:space="preserve">Later </w:t>
      </w:r>
      <w:r w:rsidRPr="002323B0">
        <w:t>small</w:t>
      </w:r>
      <w:r>
        <w:t>er flows under</w:t>
      </w:r>
      <w:r w:rsidRPr="002323B0">
        <w:t xml:space="preserve"> cooler </w:t>
      </w:r>
      <w:r>
        <w:t xml:space="preserve">conditions </w:t>
      </w:r>
      <w:r w:rsidR="00AE1261">
        <w:t xml:space="preserve">have </w:t>
      </w:r>
      <w:r>
        <w:t>yielded detectable, but more transient and spatially variable pulses in production</w:t>
      </w:r>
      <w:r w:rsidR="00AE1261">
        <w:t xml:space="preserve"> in both 2017-18 and 2018-19</w:t>
      </w:r>
      <w:r>
        <w:t>.</w:t>
      </w:r>
      <w:r w:rsidR="004D3D3D">
        <w:t xml:space="preserve"> </w:t>
      </w:r>
      <w:r w:rsidR="00AE1261">
        <w:t xml:space="preserve">While providing </w:t>
      </w:r>
      <w:r>
        <w:t xml:space="preserve">environmental flows during cooler periods does not produce </w:t>
      </w:r>
      <w:r w:rsidR="00AE1261">
        <w:t>a large</w:t>
      </w:r>
      <w:r>
        <w:t xml:space="preserve"> productivity response, </w:t>
      </w:r>
      <w:r w:rsidR="00AE1261">
        <w:t xml:space="preserve">providing </w:t>
      </w:r>
      <w:r>
        <w:t>resources at this time may ‘prime’ ecosystems and contribute to fish condition</w:t>
      </w:r>
      <w:r w:rsidR="0094364D">
        <w:t xml:space="preserve"> (particularly early spawners such as Australian smelt)</w:t>
      </w:r>
      <w:r>
        <w:t xml:space="preserve">, allowing for more rapid and larger responses to spring flows in the subsequent year. </w:t>
      </w:r>
      <w:bookmarkEnd w:id="53"/>
    </w:p>
    <w:p w14:paraId="036D61FD" w14:textId="1654DFEF" w:rsidR="00663AA1" w:rsidRPr="00663AA1" w:rsidRDefault="0064657C" w:rsidP="00A94300">
      <w:pPr>
        <w:spacing w:after="200"/>
      </w:pPr>
      <w:r w:rsidRPr="00663AA1">
        <w:t xml:space="preserve">Despite an intentional watering action (in 2015) and apparently suitable conditions for spawning in 2018, a spawning or recruitment event for golden perch has not been detected in the lower Lachlan River during this five-year monitoring program. </w:t>
      </w:r>
      <w:r w:rsidR="00663AA1" w:rsidRPr="00663AA1">
        <w:rPr>
          <w:lang w:val="en-GB"/>
        </w:rPr>
        <w:t>Watering actions to support golden perch are likely only possible during years of good water availability.  Given that the 5 years of the LTIM program have identified a range of conditions that DON’T result in the golden perch spawning, it would be valuable in a year of high water availability to design watering actions for golden perch based on learning to date to see if spawning can be triggered in the lower Lachlan river system.</w:t>
      </w:r>
    </w:p>
    <w:p w14:paraId="3573951F" w14:textId="750ED017" w:rsidR="00663E00" w:rsidRPr="005C1E01" w:rsidRDefault="00663E00" w:rsidP="00AB5184">
      <w:r w:rsidRPr="005C1E01">
        <w:t>The objectives for vegetation outcomes within the catchment are not specific and have been based on ‘providing water’.</w:t>
      </w:r>
      <w:r w:rsidR="00623FEB" w:rsidRPr="005C1E01">
        <w:t xml:space="preserve"> </w:t>
      </w:r>
      <w:r w:rsidRPr="005C1E01">
        <w:t>It is recommended that specific outcomes for flows provided to vegetation sites be developed that include details on intended timing, duration</w:t>
      </w:r>
      <w:r w:rsidR="008E167E">
        <w:t>,</w:t>
      </w:r>
      <w:r w:rsidRPr="005C1E01">
        <w:t xml:space="preserve"> depth of inundation</w:t>
      </w:r>
      <w:r w:rsidR="008E167E">
        <w:t>, risk of gap interval exceedance (multi-year planning)</w:t>
      </w:r>
      <w:r w:rsidRPr="005C1E01">
        <w:t xml:space="preserve"> and how these elements are required for the vegetation outcomes being targeted. </w:t>
      </w:r>
      <w:r w:rsidR="00342FB7" w:rsidRPr="005C1E01">
        <w:t xml:space="preserve">This will require some investment to clearly define the outcomes desired </w:t>
      </w:r>
      <w:r w:rsidR="00AB5F50">
        <w:t xml:space="preserve">at a range of scales </w:t>
      </w:r>
      <w:r w:rsidR="00342FB7" w:rsidRPr="005C1E01">
        <w:t>and the watering actions required to achieve them.</w:t>
      </w:r>
      <w:r w:rsidR="005C1E01" w:rsidRPr="005C1E01">
        <w:t xml:space="preserve"> </w:t>
      </w:r>
      <w:r w:rsidR="00342FB7" w:rsidRPr="005C1E01">
        <w:t>Once completed, t</w:t>
      </w:r>
      <w:r w:rsidRPr="005C1E01">
        <w:t>his can be incorporated into the existing ‘river run’ approach to annual hydrograph planning. It would also enable discussions and related decision making at forums, such as Technical Advisory Group (TAG) meetings, to become multiple outcome in focus, rather than the current single outcome focus (e.g ‘fish TAG’ and/or ‘fish flow’) approach.</w:t>
      </w:r>
    </w:p>
    <w:p w14:paraId="0B5C8A27" w14:textId="77777777" w:rsidR="00592F09" w:rsidRDefault="00592F09" w:rsidP="00AB5184"/>
    <w:p w14:paraId="2E2C9C35" w14:textId="0B30C479" w:rsidR="0015174A" w:rsidRDefault="005D35D2" w:rsidP="00764F3F">
      <w:pPr>
        <w:pStyle w:val="Heading2"/>
      </w:pPr>
      <w:bookmarkStart w:id="54" w:name="_Toc31807881"/>
      <w:r>
        <w:rPr>
          <w:lang w:val="en-AU"/>
        </w:rPr>
        <w:t>Accounting for the use of</w:t>
      </w:r>
      <w:r w:rsidR="00FD1ECD">
        <w:t xml:space="preserve"> environmental water</w:t>
      </w:r>
      <w:bookmarkEnd w:id="54"/>
    </w:p>
    <w:p w14:paraId="047CAB56" w14:textId="32A1748C" w:rsidR="00AE7B8D" w:rsidRDefault="00AE7B8D" w:rsidP="00A65F5D">
      <w:r>
        <w:rPr>
          <w:lang w:eastAsia="x-none"/>
        </w:rPr>
        <w:t xml:space="preserve">The style of environmental water management employed in the Lachlan catchment for the past three years is responsive and uses a single parcel of water to achieve multiple benefits throughout the river system. While such as approach is an efficient and effective use of water it has presented substantial challenges for evaluating the watering actions. Documentation of the watering actions improved considerably in 2018-19, but there remain some difficulties, particularly with the timely provision of accounting data. </w:t>
      </w:r>
      <w:r w:rsidR="00A65F5D">
        <w:rPr>
          <w:lang w:eastAsia="x-none"/>
        </w:rPr>
        <w:t>There are differences in the operational accounting and the accounting using quality controlled publicly available hydrographic data which causes problems also</w:t>
      </w:r>
      <w:r>
        <w:rPr>
          <w:lang w:eastAsia="x-none"/>
        </w:rPr>
        <w:t xml:space="preserve">. It remains a recommendation that more regular accounts be prepared to support the reporting requirements.  </w:t>
      </w:r>
    </w:p>
    <w:p w14:paraId="14F8AA86" w14:textId="77777777" w:rsidR="00AE7B8D" w:rsidRDefault="00AE7B8D" w:rsidP="0015174A">
      <w:pPr>
        <w:rPr>
          <w:lang w:eastAsia="x-none"/>
        </w:rPr>
      </w:pPr>
    </w:p>
    <w:p w14:paraId="6EC1C63C" w14:textId="77777777" w:rsidR="00FD1ECD" w:rsidRDefault="00FD1ECD" w:rsidP="00764F3F">
      <w:pPr>
        <w:pStyle w:val="Heading2"/>
      </w:pPr>
      <w:bookmarkStart w:id="55" w:name="_Toc31807882"/>
      <w:r>
        <w:t>Informing future monitoring</w:t>
      </w:r>
      <w:bookmarkEnd w:id="55"/>
    </w:p>
    <w:p w14:paraId="05DC2A69" w14:textId="2AE572E5" w:rsidR="0064657C" w:rsidRDefault="007C1918" w:rsidP="00E4704D">
      <w:pPr>
        <w:rPr>
          <w:b/>
          <w:bCs/>
          <w:caps/>
        </w:rPr>
      </w:pPr>
      <w:bookmarkStart w:id="56" w:name="_Hlk23707699"/>
      <w:r>
        <w:t xml:space="preserve">The original LTIM program for the Lower Lachlan river system only monitors the river system below Lake Brewster. During the five years of the LTIM program, there have been numerous watering actions that have targeted outcomes between Wyangala Dam and Lake Brewster. There have been no data to evaluate these watering actions </w:t>
      </w:r>
      <w:r w:rsidRPr="007C1918">
        <w:t xml:space="preserve">and it has been recommended in a number of previous years, that future monitoring programs should consider monitoring the target reach of environmental water (e.g. Wyangala to Lake Brewster) so that the outcomes might better be evaluated. 2018-19 </w:t>
      </w:r>
      <w:r w:rsidR="00592F09" w:rsidRPr="007C1918">
        <w:t xml:space="preserve">was the first year in which </w:t>
      </w:r>
      <w:r w:rsidRPr="007C1918">
        <w:t>stream metabolism and</w:t>
      </w:r>
      <w:r w:rsidR="00592F09" w:rsidRPr="007C1918">
        <w:t xml:space="preserve"> fish </w:t>
      </w:r>
      <w:r w:rsidRPr="007C1918">
        <w:t xml:space="preserve">were </w:t>
      </w:r>
      <w:r w:rsidR="00592F09" w:rsidRPr="007C1918">
        <w:t xml:space="preserve">monitored </w:t>
      </w:r>
      <w:r w:rsidRPr="007C1918">
        <w:t xml:space="preserve">in the mid Lachlan </w:t>
      </w:r>
      <w:r w:rsidR="00592F09" w:rsidRPr="007C1918">
        <w:t xml:space="preserve">as part of the </w:t>
      </w:r>
      <w:r w:rsidRPr="007C1918">
        <w:t xml:space="preserve">LTIM </w:t>
      </w:r>
      <w:r w:rsidR="00592F09" w:rsidRPr="007C1918">
        <w:t xml:space="preserve">program. This enabled data to be collected </w:t>
      </w:r>
      <w:r>
        <w:t xml:space="preserve">that has </w:t>
      </w:r>
      <w:r w:rsidR="003744C9">
        <w:t xml:space="preserve">shown that the conditions provided in 2018-19 resulted in a significant Murray cod recruitment event in the mid-Lachlan river. They also appear to have provided suitable conditions for flatheaded gudgeons, but not for Australian smelt or golden perch. The spring pulse in the mid Lachlan was shown to increase basal food production (gross primary productivity and ecosystem respiration) which may have resulted in the observed spawning and recruitment of both Murray cod and flatheaded gudgeons. While </w:t>
      </w:r>
      <w:r w:rsidR="00E4704D">
        <w:t>a single year of data limits our ability to interpret responses to the environmental water, t</w:t>
      </w:r>
      <w:r w:rsidR="003744C9">
        <w:t>he data collected in the 2018-19 year in the mid Lachlan provides a valuable baseline against which to compare any future data</w:t>
      </w:r>
      <w:r w:rsidR="00E4704D">
        <w:t xml:space="preserve"> and will enable stronger evaluation of the use of Commonwealth environmental water</w:t>
      </w:r>
      <w:r w:rsidR="003744C9">
        <w:t>.</w:t>
      </w:r>
      <w:bookmarkEnd w:id="56"/>
    </w:p>
    <w:p w14:paraId="6A53B06B" w14:textId="48560416" w:rsidR="0064657C" w:rsidRDefault="0064657C" w:rsidP="00A65F5D">
      <w:r>
        <w:t xml:space="preserve">It is possible that watering actions aimed at facilitating the movement and re-distribution of long lived </w:t>
      </w:r>
      <w:r w:rsidR="00A65F5D">
        <w:t xml:space="preserve">fish </w:t>
      </w:r>
      <w:r>
        <w:t>species contributed to the small increase in abundances in 2018-19, although this cannot be tested as fish movement is not a monitored indicator in the Lachlan Selected Area. To better understand the outcomes from using environmental water to generate movement in fish species, it is recommended that some targeted monitoring of movement is undertaken.</w:t>
      </w:r>
      <w:r w:rsidR="00A65F5D">
        <w:t xml:space="preserve"> This would require some co-design of the monitoring to obtain data from a season’s watering actions that would inform future actions.</w:t>
      </w:r>
    </w:p>
    <w:p w14:paraId="74C74101" w14:textId="681E2F2A" w:rsidR="00764F3F" w:rsidRDefault="00663E00" w:rsidP="0015174A">
      <w:pPr>
        <w:rPr>
          <w:lang w:eastAsia="x-none"/>
        </w:rPr>
      </w:pPr>
      <w:r>
        <w:rPr>
          <w:lang w:eastAsia="x-none"/>
        </w:rPr>
        <w:t xml:space="preserve">Watering actions in the Lachlan </w:t>
      </w:r>
      <w:r w:rsidR="00592F09">
        <w:rPr>
          <w:lang w:eastAsia="x-none"/>
        </w:rPr>
        <w:t>across the 5 years of the LTIM program</w:t>
      </w:r>
      <w:r>
        <w:rPr>
          <w:lang w:eastAsia="x-none"/>
        </w:rPr>
        <w:t xml:space="preserve"> have delivered </w:t>
      </w:r>
      <w:r w:rsidR="00F81571">
        <w:rPr>
          <w:lang w:eastAsia="x-none"/>
        </w:rPr>
        <w:t xml:space="preserve">water </w:t>
      </w:r>
      <w:r>
        <w:rPr>
          <w:lang w:eastAsia="x-none"/>
        </w:rPr>
        <w:t>to the central reed beds and nearby open water areas of the Great Cumbung Swamp. Vegetation monitoring has not been set up to capture the outcomes of these actions.</w:t>
      </w:r>
      <w:r w:rsidR="00623FEB">
        <w:rPr>
          <w:lang w:eastAsia="x-none"/>
        </w:rPr>
        <w:t xml:space="preserve"> </w:t>
      </w:r>
      <w:r>
        <w:rPr>
          <w:lang w:eastAsia="x-none"/>
        </w:rPr>
        <w:t>Access is difficult and costly.</w:t>
      </w:r>
      <w:r w:rsidR="00623FEB">
        <w:rPr>
          <w:lang w:eastAsia="x-none"/>
        </w:rPr>
        <w:t xml:space="preserve"> </w:t>
      </w:r>
      <w:r>
        <w:rPr>
          <w:lang w:eastAsia="x-none"/>
        </w:rPr>
        <w:t xml:space="preserve">Initial forays into the use of drone technology to monitor vegetation outcomes as part of this project have been piecemeal and not particularly effective </w:t>
      </w:r>
      <w:r w:rsidR="005D35D2">
        <w:rPr>
          <w:lang w:eastAsia="x-none"/>
        </w:rPr>
        <w:fldChar w:fldCharType="begin"/>
      </w:r>
      <w:r w:rsidR="005D35D2">
        <w:rPr>
          <w:lang w:eastAsia="x-none"/>
        </w:rPr>
        <w:instrText xml:space="preserve"> ADDIN EN.CITE &lt;EndNote&gt;&lt;Cite&gt;&lt;Author&gt;Dyer&lt;/Author&gt;&lt;Year&gt;2017&lt;/Year&gt;&lt;RecNum&gt;232&lt;/RecNum&gt;&lt;DisplayText&gt;(Dyer et al. 2017)&lt;/DisplayText&gt;&lt;record&gt;&lt;rec-number&gt;232&lt;/rec-number&gt;&lt;foreign-keys&gt;&lt;key app="EN" db-id="0a0zttz0gewd9befav559p5osxw5sftwfpdv" timestamp="1539572347"&gt;232&lt;/key&gt;&lt;/foreign-keys&gt;&lt;ref-type name="Report"&gt;27&lt;/ref-type&gt;&lt;contributors&gt;&lt;authors&gt;&lt;author&gt;Dyer, F.&lt;/author&gt;&lt;author&gt;Broadhurst, B.&lt;/author&gt;&lt;author&gt;Tschierschke, A.&lt;/author&gt;&lt;author&gt;Thiem, J.&lt;/author&gt;&lt;author&gt;Thompson, R.&lt;/author&gt;&lt;author&gt;Bowen, S.&lt;/author&gt;&lt;author&gt;Asmus, M.&lt;/author&gt;&lt;author&gt;Brandis, K.&lt;/author&gt;&lt;author&gt;Lyons, M.&lt;/author&gt;&lt;author&gt;Spencer, J.&lt;/author&gt;&lt;author&gt;Callaghan, C.&lt;/author&gt;&lt;author&gt;Driver, P.D.&lt;/author&gt;&lt;author&gt;Lenehan, J.R.&lt;/author&gt;&lt;/authors&gt;&lt;/contributors&gt;&lt;titles&gt;&lt;title&gt;Commonwealth Environmental Water Office Long Term Intervention Monitoring Project: Lower Lachlan river system Selected Area 2016-17 Monitoring and Evaluation Synthesis Report&lt;/title&gt;&lt;/titles&gt;&lt;dates&gt;&lt;year&gt;2017&lt;/year&gt;&lt;/dates&gt;&lt;pub-location&gt;Canberra&lt;/pub-location&gt;&lt;urls&gt;&lt;/urls&gt;&lt;/record&gt;&lt;/Cite&gt;&lt;/EndNote&gt;</w:instrText>
      </w:r>
      <w:r w:rsidR="005D35D2">
        <w:rPr>
          <w:lang w:eastAsia="x-none"/>
        </w:rPr>
        <w:fldChar w:fldCharType="separate"/>
      </w:r>
      <w:r w:rsidR="005D35D2">
        <w:rPr>
          <w:noProof/>
          <w:lang w:eastAsia="x-none"/>
        </w:rPr>
        <w:t>(Dyer et al. 2017)</w:t>
      </w:r>
      <w:r w:rsidR="005D35D2">
        <w:rPr>
          <w:lang w:eastAsia="x-none"/>
        </w:rPr>
        <w:fldChar w:fldCharType="end"/>
      </w:r>
      <w:r>
        <w:rPr>
          <w:lang w:eastAsia="x-none"/>
        </w:rPr>
        <w:t>.</w:t>
      </w:r>
      <w:r w:rsidR="00623FEB">
        <w:rPr>
          <w:lang w:eastAsia="x-none"/>
        </w:rPr>
        <w:t xml:space="preserve"> </w:t>
      </w:r>
      <w:r w:rsidR="00F02235">
        <w:t>The development of drone based methods for monitoring the reedbeds would be a useful investment given the significance of the vegetation community in the Great Cumbung Swamp</w:t>
      </w:r>
      <w:r>
        <w:rPr>
          <w:lang w:eastAsia="x-none"/>
        </w:rPr>
        <w:t xml:space="preserve"> and it is recommended that methods be developed in a systematic and rigorous fashion to assist in future monitoring.</w:t>
      </w:r>
    </w:p>
    <w:p w14:paraId="567C6C61" w14:textId="220A385B" w:rsidR="00592F09" w:rsidRDefault="00592F09" w:rsidP="00592F09">
      <w:r>
        <w:t xml:space="preserve">One of the 2018-19 annual watering priorities of the Murray Darling Basin was to enable growth and maintain the condition of lignum shrublands. While lignum occurs and forms part of the vegetation community at some of our monitoring sites, we do not explicitly monitor any lignum shrublands as part of the Lachlan catchment monitoring program. </w:t>
      </w:r>
      <w:r w:rsidRPr="00592F09">
        <w:t xml:space="preserve">It is recommended that sites within Lignum Shrublands which are targets for environmental watering as well as non-target sites for environmental watering be included as part of the monitoring program over the subsequent MER program.  </w:t>
      </w:r>
      <w:r>
        <w:t xml:space="preserve">This will allow us to detect the response to and benefits of environmental watering as well as develop information on the requirements and tolerances to drying and wetting in tangled lignum. This would underpin the development of flow recommendations </w:t>
      </w:r>
      <w:r w:rsidRPr="00924476">
        <w:t>that include details on intended timing, duration and depth of inundation and how these elements are required for the vegetation outcomes being targeted.</w:t>
      </w:r>
    </w:p>
    <w:p w14:paraId="59ED6EA1" w14:textId="3F7587EB" w:rsidR="00364C0F" w:rsidRPr="00F81571" w:rsidRDefault="00A65F5D" w:rsidP="003D3BD8">
      <w:r>
        <w:rPr>
          <w:lang w:val="en-US" w:eastAsia="x-none"/>
        </w:rPr>
        <w:t xml:space="preserve">A number of the vegetation monitoring sites, </w:t>
      </w:r>
      <w:r w:rsidR="00F02235">
        <w:rPr>
          <w:lang w:val="en-US" w:eastAsia="x-none"/>
        </w:rPr>
        <w:t>which have been monitored in the lower Lachlan River Catchment over the past five years of the LTIM have not</w:t>
      </w:r>
      <w:r w:rsidR="007C1918">
        <w:rPr>
          <w:lang w:val="en-US" w:eastAsia="x-none"/>
        </w:rPr>
        <w:t>,</w:t>
      </w:r>
      <w:r w:rsidR="00F02235">
        <w:rPr>
          <w:lang w:val="en-US" w:eastAsia="x-none"/>
        </w:rPr>
        <w:t xml:space="preserve"> and </w:t>
      </w:r>
      <w:r>
        <w:rPr>
          <w:lang w:val="en-US" w:eastAsia="x-none"/>
        </w:rPr>
        <w:t>it is very unlikely that they will</w:t>
      </w:r>
      <w:r w:rsidR="007C1918">
        <w:rPr>
          <w:lang w:val="en-US" w:eastAsia="x-none"/>
        </w:rPr>
        <w:t>,</w:t>
      </w:r>
      <w:r w:rsidR="00F02235">
        <w:rPr>
          <w:lang w:val="en-US" w:eastAsia="x-none"/>
        </w:rPr>
        <w:t xml:space="preserve"> receive environmental water. </w:t>
      </w:r>
      <w:r>
        <w:rPr>
          <w:lang w:val="en-US" w:eastAsia="x-none"/>
        </w:rPr>
        <w:t xml:space="preserve">In contrast, very few sites that have received environmental water more than once in the five year period have been monitored. It is recommended that as part of the MER program, the sites are revised to include those which are likely to be more frequently watered </w:t>
      </w:r>
      <w:r w:rsidR="00F02235">
        <w:rPr>
          <w:lang w:val="en-US" w:eastAsia="x-none"/>
        </w:rPr>
        <w:t xml:space="preserve">and thus will provide more useful data on the response of the vegetation to watering. Choosing sites which have some level of environmental protection and away from sites heavily influenced by sheep and cattle grazing </w:t>
      </w:r>
      <w:r>
        <w:rPr>
          <w:lang w:val="en-US" w:eastAsia="x-none"/>
        </w:rPr>
        <w:t xml:space="preserve">may </w:t>
      </w:r>
      <w:r w:rsidR="00F02235">
        <w:rPr>
          <w:lang w:val="en-US" w:eastAsia="x-none"/>
        </w:rPr>
        <w:t>also improve our ability to detect a response to watering</w:t>
      </w:r>
      <w:r>
        <w:rPr>
          <w:lang w:val="en-US" w:eastAsia="x-none"/>
        </w:rPr>
        <w:t xml:space="preserve">. However, </w:t>
      </w:r>
      <w:r w:rsidR="007C1918">
        <w:rPr>
          <w:lang w:val="en-US" w:eastAsia="x-none"/>
        </w:rPr>
        <w:t>one must be mindful of the ability to infer responses at a greater scale in doing so</w:t>
      </w:r>
      <w:r w:rsidR="00F02235">
        <w:rPr>
          <w:lang w:val="en-US" w:eastAsia="x-none"/>
        </w:rPr>
        <w:t>.</w:t>
      </w:r>
      <w:bookmarkEnd w:id="17"/>
      <w:r w:rsidR="00364C0F">
        <w:br w:type="page"/>
      </w:r>
    </w:p>
    <w:p w14:paraId="6F92B22A" w14:textId="77777777" w:rsidR="00366CB9" w:rsidRDefault="007E117A" w:rsidP="007E117A">
      <w:pPr>
        <w:pStyle w:val="Heading1"/>
      </w:pPr>
      <w:bookmarkStart w:id="57" w:name="_Toc31807883"/>
      <w:bookmarkEnd w:id="9"/>
      <w:r>
        <w:t>References</w:t>
      </w:r>
      <w:bookmarkEnd w:id="57"/>
    </w:p>
    <w:p w14:paraId="69C9DEAE" w14:textId="77777777" w:rsidR="007E117A" w:rsidRDefault="007E117A" w:rsidP="00D71F42"/>
    <w:p w14:paraId="0AA95F48" w14:textId="77777777" w:rsidR="00623FEB" w:rsidRPr="00623FEB" w:rsidRDefault="007E117A" w:rsidP="00623FEB">
      <w:pPr>
        <w:pStyle w:val="EndNoteBibliography"/>
        <w:spacing w:after="0"/>
        <w:ind w:left="720" w:hanging="720"/>
      </w:pPr>
      <w:r>
        <w:fldChar w:fldCharType="begin"/>
      </w:r>
      <w:r>
        <w:instrText xml:space="preserve"> ADDIN EN.REFLIST </w:instrText>
      </w:r>
      <w:r>
        <w:fldChar w:fldCharType="separate"/>
      </w:r>
      <w:r w:rsidR="00623FEB" w:rsidRPr="00623FEB">
        <w:t>Driver, P. D., S. Chowdhury, T. Hameed, P. Lloyd-Jones, G. Raisin, C. Ribbons, G. Singh, and P. Wettin. 2004. Natural and modified flows of the Lachlan Valley wetlands. Resource Analysis Unit, Central West Region, NSW Department of Infrastructure, Planning and Natural Resources, Forbes.</w:t>
      </w:r>
    </w:p>
    <w:p w14:paraId="1BF04A2D" w14:textId="77777777" w:rsidR="00623FEB" w:rsidRPr="00623FEB" w:rsidRDefault="00623FEB" w:rsidP="00623FEB">
      <w:pPr>
        <w:pStyle w:val="EndNoteBibliography"/>
        <w:spacing w:after="0"/>
        <w:ind w:left="720" w:hanging="720"/>
      </w:pPr>
      <w:r w:rsidRPr="00623FEB">
        <w:t>Dyer, F., B. Broadhurst, A. Tschierchke, J. Thiem, R. Thompson, P. Driver, and S. Bowen. 2018. Commonwealth Environmental Water Office Long Term Intervention Monitoring Project: Lower Lachlan river system Selected Area 2017-18 Monitoring and Evaluation Technical Report. . Commonwealth of Australia, 2018.</w:t>
      </w:r>
    </w:p>
    <w:p w14:paraId="3FACCC33" w14:textId="77777777" w:rsidR="00623FEB" w:rsidRPr="00623FEB" w:rsidRDefault="00623FEB" w:rsidP="00623FEB">
      <w:pPr>
        <w:pStyle w:val="EndNoteBibliography"/>
        <w:spacing w:after="0"/>
        <w:ind w:left="720" w:hanging="720"/>
      </w:pPr>
      <w:r w:rsidRPr="00623FEB">
        <w:t>Dyer, F., B. Broadhurst, A. Tschierschke, J. Thiem, R. Thompson, S. Bowen, M. Asmus, K. Brandis, M. Lyons, J. Spencer, C. Callaghan, P. D. Driver, and J. R. Lenehan. 2017. Commonwealth Environmental Water Office Long Term Intervention Monitoring Project: Lower Lachlan river system Selected Area 2016-17 Monitoring and Evaluation Synthesis Report. Canberra.</w:t>
      </w:r>
    </w:p>
    <w:p w14:paraId="6F07AECA" w14:textId="77777777" w:rsidR="00623FEB" w:rsidRPr="00623FEB" w:rsidRDefault="00623FEB" w:rsidP="00623FEB">
      <w:pPr>
        <w:pStyle w:val="EndNoteBibliography"/>
        <w:ind w:left="720" w:hanging="720"/>
      </w:pPr>
      <w:r w:rsidRPr="00623FEB">
        <w:t>Murray-Darling Basin Authority. 2012. Sustainable Rivers Audit 2: The ecological health of rivers in the Murray–Darling Basin at the end of the Millennium Drought (2008–2010). Summary.</w:t>
      </w:r>
    </w:p>
    <w:p w14:paraId="0ACC6329" w14:textId="42F5E965" w:rsidR="007E117A" w:rsidRDefault="007E117A" w:rsidP="00F62FB7">
      <w:r>
        <w:fldChar w:fldCharType="end"/>
      </w:r>
    </w:p>
    <w:sectPr w:rsidR="007E117A" w:rsidSect="00B467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72803" w14:textId="77777777" w:rsidR="00A61501" w:rsidRDefault="00A61501" w:rsidP="00AD4BD6">
      <w:r>
        <w:separator/>
      </w:r>
    </w:p>
    <w:p w14:paraId="1426E86A" w14:textId="77777777" w:rsidR="00A61501" w:rsidRDefault="00A61501"/>
  </w:endnote>
  <w:endnote w:type="continuationSeparator" w:id="0">
    <w:p w14:paraId="569DDD2F" w14:textId="77777777" w:rsidR="00A61501" w:rsidRDefault="00A61501" w:rsidP="00AD4BD6">
      <w:r>
        <w:continuationSeparator/>
      </w:r>
    </w:p>
    <w:p w14:paraId="013B32DD" w14:textId="77777777" w:rsidR="00A61501" w:rsidRDefault="00A61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Regula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lag Black">
    <w:altName w:val="Arial"/>
    <w:panose1 w:val="00000000000000000000"/>
    <w:charset w:val="00"/>
    <w:family w:val="modern"/>
    <w:notTrueType/>
    <w:pitch w:val="variable"/>
    <w:sig w:usb0="00000001" w:usb1="0000006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EC14D" w14:textId="77777777" w:rsidR="00A61501" w:rsidRDefault="00A61501" w:rsidP="003D0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EA866E" w14:textId="77777777" w:rsidR="00A61501" w:rsidRDefault="00A61501" w:rsidP="003D0E73">
    <w:pPr>
      <w:pStyle w:val="Footer"/>
      <w:ind w:right="360"/>
      <w:rPr>
        <w:rStyle w:val="PageNumber"/>
      </w:rPr>
    </w:pPr>
  </w:p>
  <w:p w14:paraId="45341389" w14:textId="77777777" w:rsidR="00A61501" w:rsidRDefault="00A61501" w:rsidP="00AD4B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FBEDE" w14:textId="7850A211" w:rsidR="00A61501" w:rsidRDefault="00A61501" w:rsidP="009D0DB5">
    <w:pPr>
      <w:pStyle w:val="Footer"/>
      <w:tabs>
        <w:tab w:val="center" w:pos="3473"/>
        <w:tab w:val="right" w:pos="6946"/>
      </w:tabs>
    </w:pPr>
    <w:r w:rsidRPr="00C2692D">
      <w:rPr>
        <w:rFonts w:ascii="Verlag Black" w:hAnsi="Verlag Black"/>
        <w:sz w:val="18"/>
      </w:rPr>
      <w:t>APPLIEDECOLOGY.EDU.AU</w:t>
    </w:r>
    <w:r>
      <w:rPr>
        <w:rFonts w:ascii="Verlag Black" w:hAnsi="Verlag Black"/>
        <w:sz w:val="18"/>
      </w:rPr>
      <w:tab/>
    </w:r>
    <w:r>
      <w:rPr>
        <w:rFonts w:ascii="Verlag Black" w:hAnsi="Verlag Black"/>
        <w:sz w:val="18"/>
      </w:rPr>
      <w:tab/>
    </w:r>
    <w:r>
      <w:rPr>
        <w:rFonts w:ascii="Verlag Black" w:hAnsi="Verlag Black"/>
        <w:sz w:val="18"/>
      </w:rPr>
      <w:tab/>
    </w:r>
    <w:r>
      <w:rPr>
        <w:rFonts w:ascii="Verlag Black" w:hAnsi="Verlag Black"/>
        <w:sz w:val="18"/>
      </w:rPr>
      <w:tab/>
    </w:r>
    <w:r>
      <w:rPr>
        <w:rFonts w:ascii="Verlag Black" w:hAnsi="Verlag Black"/>
      </w:rPr>
      <w:t xml:space="preserve"> </w:t>
    </w:r>
    <w:r w:rsidRPr="00C2692D">
      <w:rPr>
        <w:rStyle w:val="PageNumber"/>
        <w:b/>
        <w:sz w:val="20"/>
      </w:rPr>
      <w:fldChar w:fldCharType="begin"/>
    </w:r>
    <w:r w:rsidRPr="00C2692D">
      <w:rPr>
        <w:rStyle w:val="PageNumber"/>
        <w:b/>
        <w:sz w:val="20"/>
      </w:rPr>
      <w:instrText xml:space="preserve"> PAGE </w:instrText>
    </w:r>
    <w:r w:rsidRPr="00C2692D">
      <w:rPr>
        <w:rStyle w:val="PageNumber"/>
        <w:b/>
        <w:sz w:val="20"/>
      </w:rPr>
      <w:fldChar w:fldCharType="separate"/>
    </w:r>
    <w:r w:rsidR="00FA4FF0">
      <w:rPr>
        <w:rStyle w:val="PageNumber"/>
        <w:b/>
        <w:noProof/>
        <w:sz w:val="20"/>
      </w:rPr>
      <w:t>21</w:t>
    </w:r>
    <w:r w:rsidRPr="00C2692D">
      <w:rPr>
        <w:rStyle w:val="PageNumber"/>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0E7E8" w14:textId="77777777" w:rsidR="00A61501" w:rsidRPr="00B45693" w:rsidRDefault="00A61501" w:rsidP="00885DB8">
    <w:pPr>
      <w:pStyle w:val="Footer"/>
      <w:tabs>
        <w:tab w:val="center" w:pos="3473"/>
        <w:tab w:val="right" w:pos="6946"/>
      </w:tabs>
      <w:rPr>
        <w:rFonts w:ascii="Verlag Black" w:hAnsi="Verlag Black"/>
        <w:color w:val="404040"/>
      </w:rPr>
    </w:pPr>
    <w:r w:rsidRPr="00B45693">
      <w:rPr>
        <w:rFonts w:ascii="Verlag Black" w:hAnsi="Verlag Black"/>
        <w:color w:val="404040"/>
      </w:rPr>
      <w:t>APPLIEDECOLOGY.EDU.AU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82AAD" w14:textId="3014458C" w:rsidR="00A61501" w:rsidRDefault="00A61501" w:rsidP="00E72DC8">
    <w:pPr>
      <w:pStyle w:val="Footer"/>
      <w:jc w:val="center"/>
    </w:pPr>
    <w:r w:rsidRPr="00C2692D">
      <w:rPr>
        <w:rFonts w:ascii="Verlag Black" w:hAnsi="Verlag Black"/>
        <w:sz w:val="18"/>
      </w:rPr>
      <w:t>APPLIEDECOLOGY.EDU.AU</w:t>
    </w:r>
    <w:r>
      <w:rPr>
        <w:rFonts w:ascii="Verlag Black" w:hAnsi="Verlag Black"/>
      </w:rPr>
      <w:t xml:space="preserve"> </w:t>
    </w:r>
    <w:r w:rsidRPr="00C2692D">
      <w:rPr>
        <w:rStyle w:val="PageNumber"/>
        <w:b/>
        <w:sz w:val="20"/>
      </w:rPr>
      <w:fldChar w:fldCharType="begin"/>
    </w:r>
    <w:r w:rsidRPr="00C2692D">
      <w:rPr>
        <w:rStyle w:val="PageNumber"/>
        <w:b/>
        <w:sz w:val="20"/>
      </w:rPr>
      <w:instrText xml:space="preserve"> PAGE </w:instrText>
    </w:r>
    <w:r w:rsidRPr="00C2692D">
      <w:rPr>
        <w:rStyle w:val="PageNumber"/>
        <w:b/>
        <w:sz w:val="20"/>
      </w:rPr>
      <w:fldChar w:fldCharType="separate"/>
    </w:r>
    <w:r>
      <w:rPr>
        <w:rStyle w:val="PageNumber"/>
        <w:b/>
        <w:noProof/>
        <w:sz w:val="20"/>
      </w:rPr>
      <w:t>22</w:t>
    </w:r>
    <w:r w:rsidRPr="00C2692D">
      <w:rPr>
        <w:rStyle w:val="PageNumber"/>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032DC" w14:textId="77777777" w:rsidR="00A61501" w:rsidRDefault="00A61501" w:rsidP="00AD4BD6">
      <w:r>
        <w:separator/>
      </w:r>
    </w:p>
    <w:p w14:paraId="18EC0594" w14:textId="77777777" w:rsidR="00A61501" w:rsidRDefault="00A61501"/>
  </w:footnote>
  <w:footnote w:type="continuationSeparator" w:id="0">
    <w:p w14:paraId="33871F66" w14:textId="77777777" w:rsidR="00A61501" w:rsidRDefault="00A61501" w:rsidP="00AD4BD6">
      <w:r>
        <w:continuationSeparator/>
      </w:r>
    </w:p>
    <w:p w14:paraId="61CC5CC0" w14:textId="77777777" w:rsidR="00A61501" w:rsidRDefault="00A61501"/>
  </w:footnote>
  <w:footnote w:id="1">
    <w:p w14:paraId="611EBFDC" w14:textId="350B976B" w:rsidR="00A61501" w:rsidRPr="006C5B04" w:rsidRDefault="00A61501">
      <w:pPr>
        <w:pStyle w:val="FootnoteText"/>
        <w:rPr>
          <w:lang w:val="en-US"/>
        </w:rPr>
      </w:pPr>
      <w:r>
        <w:rPr>
          <w:rStyle w:val="FootnoteReference"/>
        </w:rPr>
        <w:footnoteRef/>
      </w:r>
      <w:r>
        <w:t xml:space="preserve"> </w:t>
      </w:r>
      <w:r>
        <w:rPr>
          <w:lang w:val="en-US"/>
        </w:rPr>
        <w:t>T</w:t>
      </w:r>
      <w:r>
        <w:t>he Lachlan Long Term Water Plan describes a small fresh at Booligal as a flow of greater than 150 ML for 14 days, and a large fresh as a flow greater than 650 ML/day for five days</w:t>
      </w:r>
      <w:r>
        <w:rPr>
          <w:lang w:val="en-US"/>
        </w:rPr>
        <w:t xml:space="preserve">. </w:t>
      </w:r>
    </w:p>
  </w:footnote>
  <w:footnote w:id="2">
    <w:p w14:paraId="5059C48D" w14:textId="465F5D35" w:rsidR="00A61501" w:rsidRPr="00623FEB" w:rsidRDefault="00A61501">
      <w:pPr>
        <w:pStyle w:val="FootnoteText"/>
        <w:rPr>
          <w:lang w:val="en-AU"/>
        </w:rPr>
      </w:pPr>
      <w:r>
        <w:rPr>
          <w:rStyle w:val="FootnoteReference"/>
        </w:rPr>
        <w:footnoteRef/>
      </w:r>
      <w:r>
        <w:t xml:space="preserve"> </w:t>
      </w:r>
      <w:r>
        <w:rPr>
          <w:lang w:val="en-AU"/>
        </w:rPr>
        <w:t xml:space="preserve">Based on standard metrics, see </w:t>
      </w:r>
      <w:r>
        <w:rPr>
          <w:lang w:val="en-AU"/>
        </w:rPr>
        <w:fldChar w:fldCharType="begin"/>
      </w:r>
      <w:r>
        <w:rPr>
          <w:lang w:val="en-AU"/>
        </w:rPr>
        <w:instrText xml:space="preserve"> ADDIN EN.CITE &lt;EndNote&gt;&lt;Cite AuthorYear="1"&gt;&lt;Author&gt;Dyer&lt;/Author&gt;&lt;Year&gt;2018&lt;/Year&gt;&lt;RecNum&gt;253&lt;/RecNum&gt;&lt;DisplayText&gt;Dyer et al. (2018)&lt;/DisplayText&gt;&lt;record&gt;&lt;rec-number&gt;253&lt;/rec-number&gt;&lt;foreign-keys&gt;&lt;key app="EN" db-id="0a0zttz0gewd9befav559p5osxw5sftwfpdv" timestamp="1543975702"&gt;253&lt;/key&gt;&lt;/foreign-keys&gt;&lt;ref-type name="Report"&gt;27&lt;/ref-type&gt;&lt;contributors&gt;&lt;authors&gt;&lt;author&gt;Dyer, F.&lt;/author&gt;&lt;author&gt;Broadhurst, B.&lt;/author&gt;&lt;author&gt;Tschierchke, A.&lt;/author&gt;&lt;author&gt;Thiem, J.&lt;/author&gt;&lt;author&gt;Thompson, R.&lt;/author&gt;&lt;author&gt;Driver, P.&lt;/author&gt;&lt;author&gt;Bowen, S.&lt;/author&gt;&lt;/authors&gt;&lt;/contributors&gt;&lt;titles&gt;&lt;title&gt;Commonwealth Environmental Water Office Long Term Intervention Monitoring Project: Lower Lachlan river system Selected Area 2017-18 Monitoring and Evaluation Technical Report. &lt;/title&gt;&lt;/titles&gt;&lt;dates&gt;&lt;year&gt;2018&lt;/year&gt;&lt;/dates&gt;&lt;pub-location&gt;Commonwealth of Australia, 2018&lt;/pub-location&gt;&lt;urls&gt;&lt;/urls&gt;&lt;/record&gt;&lt;/Cite&gt;&lt;/EndNote&gt;</w:instrText>
      </w:r>
      <w:r>
        <w:rPr>
          <w:lang w:val="en-AU"/>
        </w:rPr>
        <w:fldChar w:fldCharType="separate"/>
      </w:r>
      <w:r>
        <w:rPr>
          <w:noProof/>
          <w:lang w:val="en-AU"/>
        </w:rPr>
        <w:t>Dyer et al. (2018)</w:t>
      </w:r>
      <w:r>
        <w:rPr>
          <w:lang w:val="en-AU"/>
        </w:rPr>
        <w:fldChar w:fldCharType="end"/>
      </w:r>
      <w:r>
        <w:rPr>
          <w:lang w:val="en-AU"/>
        </w:rPr>
        <w:t xml:space="preserve"> for more details.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8BFF8" w14:textId="77777777" w:rsidR="00FA4FF0" w:rsidRDefault="00FA4F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85778" w14:textId="341407C3" w:rsidR="00A61501" w:rsidRPr="00841CAB" w:rsidRDefault="00A61501" w:rsidP="00F62FB7">
    <w:pPr>
      <w:rPr>
        <w:sz w:val="20"/>
        <w:szCs w:val="20"/>
      </w:rPr>
    </w:pPr>
    <w:r w:rsidRPr="00841CAB">
      <w:rPr>
        <w:sz w:val="20"/>
        <w:szCs w:val="20"/>
      </w:rPr>
      <w:t>Long Term Intervention monitoring project:</w:t>
    </w:r>
    <w:r>
      <w:rPr>
        <w:sz w:val="20"/>
        <w:szCs w:val="20"/>
      </w:rPr>
      <w:t xml:space="preserve"> </w:t>
    </w:r>
    <w:r w:rsidRPr="00841CAB">
      <w:rPr>
        <w:sz w:val="20"/>
        <w:szCs w:val="20"/>
      </w:rPr>
      <w:t>Lachlan river system 201</w:t>
    </w:r>
    <w:r>
      <w:rPr>
        <w:sz w:val="20"/>
        <w:szCs w:val="20"/>
      </w:rPr>
      <w:t>8</w:t>
    </w:r>
    <w:r w:rsidRPr="00841CAB">
      <w:rPr>
        <w:sz w:val="20"/>
        <w:szCs w:val="20"/>
      </w:rPr>
      <w:t>-1</w:t>
    </w:r>
    <w:r>
      <w:rPr>
        <w:sz w:val="20"/>
        <w:szCs w:val="20"/>
      </w:rPr>
      <w:t>9</w:t>
    </w:r>
    <w:r w:rsidRPr="00841CAB">
      <w:rPr>
        <w:sz w:val="20"/>
        <w:szCs w:val="20"/>
      </w:rPr>
      <w:t xml:space="preserve"> </w:t>
    </w:r>
    <w:r>
      <w:rPr>
        <w:sz w:val="20"/>
        <w:szCs w:val="20"/>
      </w:rPr>
      <w:t xml:space="preserve">Summary </w:t>
    </w:r>
    <w:r w:rsidRPr="00841CAB">
      <w:rPr>
        <w:sz w:val="20"/>
        <w:szCs w:val="20"/>
      </w:rPr>
      <w:t>Report</w:t>
    </w:r>
  </w:p>
  <w:p w14:paraId="70C06ACF" w14:textId="77777777" w:rsidR="00A61501" w:rsidRPr="005B3215" w:rsidRDefault="00A61501" w:rsidP="000E0995">
    <w:pPr>
      <w:pStyle w:val="Header"/>
    </w:pPr>
    <w:r>
      <w:rPr>
        <w:noProof/>
        <w:lang w:eastAsia="en-AU"/>
      </w:rPr>
      <w:drawing>
        <wp:anchor distT="0" distB="0" distL="114300" distR="114300" simplePos="0" relativeHeight="251657728" behindDoc="1" locked="0" layoutInCell="1" allowOverlap="1" wp14:anchorId="0AFAE6F3" wp14:editId="2251BB14">
          <wp:simplePos x="0" y="0"/>
          <wp:positionH relativeFrom="column">
            <wp:posOffset>-540385</wp:posOffset>
          </wp:positionH>
          <wp:positionV relativeFrom="paragraph">
            <wp:posOffset>53975</wp:posOffset>
          </wp:positionV>
          <wp:extent cx="7529195" cy="107315"/>
          <wp:effectExtent l="0" t="0" r="0" b="6985"/>
          <wp:wrapNone/>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66F6C" w14:textId="77777777" w:rsidR="00A61501" w:rsidRPr="00FA2F18" w:rsidRDefault="00A61501" w:rsidP="000E4739">
    <w:pPr>
      <w:pStyle w:val="Heading1WHITE"/>
      <w:tabs>
        <w:tab w:val="left" w:pos="1050"/>
      </w:tabs>
    </w:pPr>
    <w:r>
      <w:rPr>
        <w:lang w:val="en-AU" w:eastAsia="en-AU"/>
      </w:rPr>
      <w:drawing>
        <wp:anchor distT="0" distB="0" distL="114300" distR="114300" simplePos="0" relativeHeight="251658752" behindDoc="0" locked="0" layoutInCell="1" allowOverlap="1" wp14:anchorId="3BFEF292" wp14:editId="3482B18D">
          <wp:simplePos x="0" y="0"/>
          <wp:positionH relativeFrom="column">
            <wp:posOffset>-236220</wp:posOffset>
          </wp:positionH>
          <wp:positionV relativeFrom="page">
            <wp:posOffset>542925</wp:posOffset>
          </wp:positionV>
          <wp:extent cx="3416300" cy="727075"/>
          <wp:effectExtent l="0" t="0" r="0" b="0"/>
          <wp:wrapNone/>
          <wp:docPr id="48" name="Picture 39" descr="C:\Users\s650370.UCSTAFF\AppData\Local\Microsoft\Windows\Temporary Internet Files\Content.Word\CEWO_logo_inlin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650370.UCSTAFF\AppData\Local\Microsoft\Windows\Temporary Internet Files\Content.Word\CEWO_logo_inline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630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56704" behindDoc="0" locked="0" layoutInCell="1" allowOverlap="1" wp14:anchorId="7D611E63" wp14:editId="14E24C69">
          <wp:simplePos x="0" y="0"/>
          <wp:positionH relativeFrom="column">
            <wp:posOffset>4083685</wp:posOffset>
          </wp:positionH>
          <wp:positionV relativeFrom="paragraph">
            <wp:posOffset>-95885</wp:posOffset>
          </wp:positionV>
          <wp:extent cx="2566670" cy="915670"/>
          <wp:effectExtent l="0" t="0" r="5080" b="0"/>
          <wp:wrapSquare wrapText="bothSides"/>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667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55680" behindDoc="1" locked="0" layoutInCell="1" allowOverlap="1" wp14:anchorId="18CB5871" wp14:editId="489A17FC">
          <wp:simplePos x="0" y="0"/>
          <wp:positionH relativeFrom="column">
            <wp:posOffset>-546735</wp:posOffset>
          </wp:positionH>
          <wp:positionV relativeFrom="paragraph">
            <wp:posOffset>-1263015</wp:posOffset>
          </wp:positionV>
          <wp:extent cx="7574280" cy="3606800"/>
          <wp:effectExtent l="0" t="0" r="7620" b="0"/>
          <wp:wrapNone/>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4280" cy="3606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E4CD" w14:textId="635A04D9" w:rsidR="00A61501" w:rsidRPr="00D94C16" w:rsidRDefault="00A61501" w:rsidP="00F62FB7">
    <w:pPr>
      <w:rPr>
        <w:sz w:val="40"/>
      </w:rPr>
    </w:pPr>
    <w:r>
      <w:t>Long Term Intervention monitoring project: Lower Lachlan river system</w:t>
    </w:r>
  </w:p>
  <w:p w14:paraId="68B76F3A" w14:textId="77777777" w:rsidR="00A61501" w:rsidRPr="005B3215" w:rsidRDefault="00A61501" w:rsidP="00AD4BD6">
    <w:pPr>
      <w:pStyle w:val="Header"/>
    </w:pPr>
    <w:r>
      <w:rPr>
        <w:noProof/>
        <w:lang w:eastAsia="en-AU"/>
      </w:rPr>
      <w:drawing>
        <wp:anchor distT="0" distB="0" distL="114300" distR="114300" simplePos="0" relativeHeight="251659776" behindDoc="1" locked="0" layoutInCell="1" allowOverlap="1" wp14:anchorId="1CE403F2" wp14:editId="7A57DDAB">
          <wp:simplePos x="0" y="0"/>
          <wp:positionH relativeFrom="column">
            <wp:posOffset>-540385</wp:posOffset>
          </wp:positionH>
          <wp:positionV relativeFrom="paragraph">
            <wp:posOffset>53975</wp:posOffset>
          </wp:positionV>
          <wp:extent cx="7529195" cy="107315"/>
          <wp:effectExtent l="0" t="0" r="0" b="6985"/>
          <wp:wrapNone/>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21AC2"/>
    <w:multiLevelType w:val="hybridMultilevel"/>
    <w:tmpl w:val="5B041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55B4E"/>
    <w:multiLevelType w:val="hybridMultilevel"/>
    <w:tmpl w:val="8730D6A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106C96"/>
    <w:multiLevelType w:val="hybridMultilevel"/>
    <w:tmpl w:val="18CA5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A2374"/>
    <w:multiLevelType w:val="hybridMultilevel"/>
    <w:tmpl w:val="8028E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32901"/>
    <w:multiLevelType w:val="hybridMultilevel"/>
    <w:tmpl w:val="F4061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323C4"/>
    <w:multiLevelType w:val="hybridMultilevel"/>
    <w:tmpl w:val="9670F2C6"/>
    <w:lvl w:ilvl="0" w:tplc="0C090011">
      <w:start w:val="1"/>
      <w:numFmt w:val="decimal"/>
      <w:lvlText w:val="%1)"/>
      <w:lvlJc w:val="left"/>
      <w:pPr>
        <w:tabs>
          <w:tab w:val="num" w:pos="-1440"/>
        </w:tabs>
        <w:ind w:left="-1440" w:hanging="360"/>
      </w:pPr>
      <w:rPr>
        <w:rFonts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7"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1B6F29D7"/>
    <w:multiLevelType w:val="hybridMultilevel"/>
    <w:tmpl w:val="A4748CB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F903AF"/>
    <w:multiLevelType w:val="hybridMultilevel"/>
    <w:tmpl w:val="EC0AF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5C5FEF"/>
    <w:multiLevelType w:val="hybridMultilevel"/>
    <w:tmpl w:val="FA8C6C0E"/>
    <w:lvl w:ilvl="0" w:tplc="7932D974">
      <w:numFmt w:val="bullet"/>
      <w:lvlText w:val="-"/>
      <w:lvlJc w:val="left"/>
      <w:pPr>
        <w:ind w:left="720" w:hanging="360"/>
      </w:pPr>
      <w:rPr>
        <w:rFonts w:ascii="Calibri" w:eastAsia="MS Mincho"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5351CA"/>
    <w:multiLevelType w:val="hybridMultilevel"/>
    <w:tmpl w:val="0F0EF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097779"/>
    <w:multiLevelType w:val="hybridMultilevel"/>
    <w:tmpl w:val="5AC2512C"/>
    <w:lvl w:ilvl="0" w:tplc="0C09000F">
      <w:start w:val="1"/>
      <w:numFmt w:val="decimal"/>
      <w:lvlText w:val="%1."/>
      <w:lvlJc w:val="left"/>
      <w:pPr>
        <w:tabs>
          <w:tab w:val="num" w:pos="-1440"/>
        </w:tabs>
        <w:ind w:left="-1440" w:hanging="360"/>
      </w:pPr>
      <w:rPr>
        <w:rFonts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14" w15:restartNumberingAfterBreak="0">
    <w:nsid w:val="2A0405C5"/>
    <w:multiLevelType w:val="hybridMultilevel"/>
    <w:tmpl w:val="02584DF8"/>
    <w:lvl w:ilvl="0" w:tplc="0C090011">
      <w:start w:val="1"/>
      <w:numFmt w:val="decimal"/>
      <w:lvlText w:val="%1)"/>
      <w:lvlJc w:val="left"/>
      <w:pPr>
        <w:tabs>
          <w:tab w:val="num" w:pos="-1440"/>
        </w:tabs>
        <w:ind w:left="-1440" w:hanging="360"/>
      </w:pPr>
      <w:rPr>
        <w:rFonts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15" w15:restartNumberingAfterBreak="0">
    <w:nsid w:val="2C8C254F"/>
    <w:multiLevelType w:val="hybridMultilevel"/>
    <w:tmpl w:val="DDD245DE"/>
    <w:lvl w:ilvl="0" w:tplc="0C090001">
      <w:start w:val="1"/>
      <w:numFmt w:val="bullet"/>
      <w:lvlText w:val=""/>
      <w:lvlJc w:val="left"/>
      <w:pPr>
        <w:tabs>
          <w:tab w:val="num" w:pos="-1440"/>
        </w:tabs>
        <w:ind w:left="-1440" w:hanging="360"/>
      </w:pPr>
      <w:rPr>
        <w:rFonts w:ascii="Symbol" w:hAnsi="Symbol"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16" w15:restartNumberingAfterBreak="0">
    <w:nsid w:val="2E0D6877"/>
    <w:multiLevelType w:val="hybridMultilevel"/>
    <w:tmpl w:val="8BAE0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18" w15:restartNumberingAfterBreak="0">
    <w:nsid w:val="34723783"/>
    <w:multiLevelType w:val="hybridMultilevel"/>
    <w:tmpl w:val="7BF87A66"/>
    <w:lvl w:ilvl="0" w:tplc="0C090011">
      <w:start w:val="1"/>
      <w:numFmt w:val="decimal"/>
      <w:lvlText w:val="%1)"/>
      <w:lvlJc w:val="left"/>
      <w:pPr>
        <w:tabs>
          <w:tab w:val="num" w:pos="-1440"/>
        </w:tabs>
        <w:ind w:left="-1440" w:hanging="360"/>
      </w:pPr>
      <w:rPr>
        <w:rFonts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19" w15:restartNumberingAfterBreak="0">
    <w:nsid w:val="386827DD"/>
    <w:multiLevelType w:val="hybridMultilevel"/>
    <w:tmpl w:val="26A02DFC"/>
    <w:lvl w:ilvl="0" w:tplc="57524B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6E5C77"/>
    <w:multiLevelType w:val="hybridMultilevel"/>
    <w:tmpl w:val="B65CA074"/>
    <w:lvl w:ilvl="0" w:tplc="0C090003">
      <w:start w:val="1"/>
      <w:numFmt w:val="bullet"/>
      <w:lvlText w:val="o"/>
      <w:lvlJc w:val="left"/>
      <w:pPr>
        <w:tabs>
          <w:tab w:val="num" w:pos="-1440"/>
        </w:tabs>
        <w:ind w:left="-1440" w:hanging="360"/>
      </w:pPr>
      <w:rPr>
        <w:rFonts w:ascii="Courier New" w:hAnsi="Courier New" w:cs="Courier New"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21" w15:restartNumberingAfterBreak="0">
    <w:nsid w:val="3A8F3265"/>
    <w:multiLevelType w:val="hybridMultilevel"/>
    <w:tmpl w:val="F8B00A18"/>
    <w:lvl w:ilvl="0" w:tplc="0C090011">
      <w:start w:val="1"/>
      <w:numFmt w:val="decimal"/>
      <w:lvlText w:val="%1)"/>
      <w:lvlJc w:val="left"/>
      <w:pPr>
        <w:ind w:left="-1080" w:hanging="360"/>
      </w:pPr>
    </w:lvl>
    <w:lvl w:ilvl="1" w:tplc="0C090019" w:tentative="1">
      <w:start w:val="1"/>
      <w:numFmt w:val="lowerLetter"/>
      <w:lvlText w:val="%2."/>
      <w:lvlJc w:val="left"/>
      <w:pPr>
        <w:ind w:left="-360" w:hanging="360"/>
      </w:pPr>
    </w:lvl>
    <w:lvl w:ilvl="2" w:tplc="0C09001B" w:tentative="1">
      <w:start w:val="1"/>
      <w:numFmt w:val="lowerRoman"/>
      <w:lvlText w:val="%3."/>
      <w:lvlJc w:val="right"/>
      <w:pPr>
        <w:ind w:left="360" w:hanging="180"/>
      </w:pPr>
    </w:lvl>
    <w:lvl w:ilvl="3" w:tplc="0C09000F" w:tentative="1">
      <w:start w:val="1"/>
      <w:numFmt w:val="decimal"/>
      <w:lvlText w:val="%4."/>
      <w:lvlJc w:val="left"/>
      <w:pPr>
        <w:ind w:left="1080" w:hanging="360"/>
      </w:pPr>
    </w:lvl>
    <w:lvl w:ilvl="4" w:tplc="0C090019" w:tentative="1">
      <w:start w:val="1"/>
      <w:numFmt w:val="lowerLetter"/>
      <w:lvlText w:val="%5."/>
      <w:lvlJc w:val="left"/>
      <w:pPr>
        <w:ind w:left="1800" w:hanging="360"/>
      </w:pPr>
    </w:lvl>
    <w:lvl w:ilvl="5" w:tplc="0C09001B" w:tentative="1">
      <w:start w:val="1"/>
      <w:numFmt w:val="lowerRoman"/>
      <w:lvlText w:val="%6."/>
      <w:lvlJc w:val="right"/>
      <w:pPr>
        <w:ind w:left="2520" w:hanging="180"/>
      </w:pPr>
    </w:lvl>
    <w:lvl w:ilvl="6" w:tplc="0C09000F" w:tentative="1">
      <w:start w:val="1"/>
      <w:numFmt w:val="decimal"/>
      <w:lvlText w:val="%7."/>
      <w:lvlJc w:val="left"/>
      <w:pPr>
        <w:ind w:left="3240" w:hanging="360"/>
      </w:pPr>
    </w:lvl>
    <w:lvl w:ilvl="7" w:tplc="0C090019" w:tentative="1">
      <w:start w:val="1"/>
      <w:numFmt w:val="lowerLetter"/>
      <w:lvlText w:val="%8."/>
      <w:lvlJc w:val="left"/>
      <w:pPr>
        <w:ind w:left="3960" w:hanging="360"/>
      </w:pPr>
    </w:lvl>
    <w:lvl w:ilvl="8" w:tplc="0C09001B" w:tentative="1">
      <w:start w:val="1"/>
      <w:numFmt w:val="lowerRoman"/>
      <w:lvlText w:val="%9."/>
      <w:lvlJc w:val="right"/>
      <w:pPr>
        <w:ind w:left="4680" w:hanging="180"/>
      </w:pPr>
    </w:lvl>
  </w:abstractNum>
  <w:abstractNum w:abstractNumId="22" w15:restartNumberingAfterBreak="0">
    <w:nsid w:val="3C78162F"/>
    <w:multiLevelType w:val="hybridMultilevel"/>
    <w:tmpl w:val="66764F4E"/>
    <w:lvl w:ilvl="0" w:tplc="EFCC21F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43D4F"/>
    <w:multiLevelType w:val="hybridMultilevel"/>
    <w:tmpl w:val="F88C9FA0"/>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1267F"/>
    <w:multiLevelType w:val="multilevel"/>
    <w:tmpl w:val="3A5422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6637F6E"/>
    <w:multiLevelType w:val="hybridMultilevel"/>
    <w:tmpl w:val="D34CACE8"/>
    <w:lvl w:ilvl="0" w:tplc="66E0398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abstractNum w:abstractNumId="28" w15:restartNumberingAfterBreak="0">
    <w:nsid w:val="499471C2"/>
    <w:multiLevelType w:val="hybridMultilevel"/>
    <w:tmpl w:val="750A7B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E62552F"/>
    <w:multiLevelType w:val="hybridMultilevel"/>
    <w:tmpl w:val="779E5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581AC7"/>
    <w:multiLevelType w:val="hybridMultilevel"/>
    <w:tmpl w:val="76DE8726"/>
    <w:lvl w:ilvl="0" w:tplc="41C0DE1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5EC1407"/>
    <w:multiLevelType w:val="hybridMultilevel"/>
    <w:tmpl w:val="8E6E9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F34370"/>
    <w:multiLevelType w:val="hybridMultilevel"/>
    <w:tmpl w:val="E4B6C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F0163A"/>
    <w:multiLevelType w:val="hybridMultilevel"/>
    <w:tmpl w:val="E53EFF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215C01"/>
    <w:multiLevelType w:val="hybridMultilevel"/>
    <w:tmpl w:val="750A7B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E4A19F4"/>
    <w:multiLevelType w:val="hybridMultilevel"/>
    <w:tmpl w:val="970293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F115201"/>
    <w:multiLevelType w:val="hybridMultilevel"/>
    <w:tmpl w:val="74BCCDE2"/>
    <w:lvl w:ilvl="0" w:tplc="0C090011">
      <w:start w:val="1"/>
      <w:numFmt w:val="decimal"/>
      <w:lvlText w:val="%1)"/>
      <w:lvlJc w:val="left"/>
      <w:pPr>
        <w:ind w:left="720" w:hanging="360"/>
      </w:pPr>
      <w:rPr>
        <w:rFonts w:hint="default"/>
      </w:rPr>
    </w:lvl>
    <w:lvl w:ilvl="1" w:tplc="0C090011">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456429"/>
    <w:multiLevelType w:val="multilevel"/>
    <w:tmpl w:val="E898CC72"/>
    <w:numStyleLink w:val="KeyPoints"/>
  </w:abstractNum>
  <w:abstractNum w:abstractNumId="39" w15:restartNumberingAfterBreak="0">
    <w:nsid w:val="68FC610E"/>
    <w:multiLevelType w:val="hybridMultilevel"/>
    <w:tmpl w:val="66C61AF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6B3F1906"/>
    <w:multiLevelType w:val="hybridMultilevel"/>
    <w:tmpl w:val="3E769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42" w15:restartNumberingAfterBreak="0">
    <w:nsid w:val="71191AE0"/>
    <w:multiLevelType w:val="hybridMultilevel"/>
    <w:tmpl w:val="E53EFF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0A728A"/>
    <w:multiLevelType w:val="hybridMultilevel"/>
    <w:tmpl w:val="EED4E0C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22"/>
  </w:num>
  <w:num w:numId="2">
    <w:abstractNumId w:val="24"/>
  </w:num>
  <w:num w:numId="3">
    <w:abstractNumId w:val="25"/>
  </w:num>
  <w:num w:numId="4">
    <w:abstractNumId w:val="44"/>
  </w:num>
  <w:num w:numId="5">
    <w:abstractNumId w:val="38"/>
  </w:num>
  <w:num w:numId="6">
    <w:abstractNumId w:val="30"/>
  </w:num>
  <w:num w:numId="7">
    <w:abstractNumId w:val="1"/>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9"/>
  </w:num>
  <w:num w:numId="13">
    <w:abstractNumId w:val="26"/>
  </w:num>
  <w:num w:numId="14">
    <w:abstractNumId w:val="33"/>
  </w:num>
  <w:num w:numId="15">
    <w:abstractNumId w:val="42"/>
  </w:num>
  <w:num w:numId="16">
    <w:abstractNumId w:val="9"/>
  </w:num>
  <w:num w:numId="17">
    <w:abstractNumId w:val="7"/>
  </w:num>
  <w:num w:numId="18">
    <w:abstractNumId w:val="31"/>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5"/>
  </w:num>
  <w:num w:numId="22">
    <w:abstractNumId w:val="8"/>
  </w:num>
  <w:num w:numId="23">
    <w:abstractNumId w:val="20"/>
  </w:num>
  <w:num w:numId="24">
    <w:abstractNumId w:val="10"/>
  </w:num>
  <w:num w:numId="25">
    <w:abstractNumId w:val="16"/>
  </w:num>
  <w:num w:numId="26">
    <w:abstractNumId w:val="0"/>
  </w:num>
  <w:num w:numId="27">
    <w:abstractNumId w:val="36"/>
  </w:num>
  <w:num w:numId="28">
    <w:abstractNumId w:val="37"/>
  </w:num>
  <w:num w:numId="29">
    <w:abstractNumId w:val="23"/>
  </w:num>
  <w:num w:numId="30">
    <w:abstractNumId w:val="40"/>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1"/>
  </w:num>
  <w:num w:numId="34">
    <w:abstractNumId w:val="13"/>
  </w:num>
  <w:num w:numId="35">
    <w:abstractNumId w:val="15"/>
  </w:num>
  <w:num w:numId="36">
    <w:abstractNumId w:val="14"/>
  </w:num>
  <w:num w:numId="37">
    <w:abstractNumId w:val="18"/>
  </w:num>
  <w:num w:numId="38">
    <w:abstractNumId w:val="6"/>
  </w:num>
  <w:num w:numId="39">
    <w:abstractNumId w:val="21"/>
  </w:num>
  <w:num w:numId="40">
    <w:abstractNumId w:val="3"/>
  </w:num>
  <w:num w:numId="41">
    <w:abstractNumId w:val="12"/>
  </w:num>
  <w:num w:numId="42">
    <w:abstractNumId w:val="29"/>
  </w:num>
  <w:num w:numId="43">
    <w:abstractNumId w:val="30"/>
  </w:num>
  <w:num w:numId="44">
    <w:abstractNumId w:val="35"/>
  </w:num>
  <w:num w:numId="45">
    <w:abstractNumId w:val="28"/>
  </w:num>
  <w:num w:numId="46">
    <w:abstractNumId w:val="43"/>
  </w:num>
  <w:num w:numId="47">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18433"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0zttz0gewd9befav559p5osxw5sftwfpdv&quot;&gt;Lachlan LTIM&lt;record-ids&gt;&lt;item&gt;79&lt;/item&gt;&lt;item&gt;147&lt;/item&gt;&lt;item&gt;232&lt;/item&gt;&lt;item&gt;253&lt;/item&gt;&lt;/record-ids&gt;&lt;/item&gt;&lt;/Libraries&gt;"/>
  </w:docVars>
  <w:rsids>
    <w:rsidRoot w:val="001D5FDB"/>
    <w:rsid w:val="00000DD1"/>
    <w:rsid w:val="00001414"/>
    <w:rsid w:val="0000209C"/>
    <w:rsid w:val="00002264"/>
    <w:rsid w:val="000031BF"/>
    <w:rsid w:val="000036B5"/>
    <w:rsid w:val="00004997"/>
    <w:rsid w:val="00005174"/>
    <w:rsid w:val="000051D3"/>
    <w:rsid w:val="00005507"/>
    <w:rsid w:val="00005DC0"/>
    <w:rsid w:val="00011616"/>
    <w:rsid w:val="000132A0"/>
    <w:rsid w:val="00014186"/>
    <w:rsid w:val="00016798"/>
    <w:rsid w:val="000179B5"/>
    <w:rsid w:val="000179EF"/>
    <w:rsid w:val="00020F46"/>
    <w:rsid w:val="00024D47"/>
    <w:rsid w:val="00026FF2"/>
    <w:rsid w:val="000300B6"/>
    <w:rsid w:val="000343FE"/>
    <w:rsid w:val="00034742"/>
    <w:rsid w:val="00036F98"/>
    <w:rsid w:val="000410FC"/>
    <w:rsid w:val="00042BAA"/>
    <w:rsid w:val="00042C52"/>
    <w:rsid w:val="00043F3A"/>
    <w:rsid w:val="0004527A"/>
    <w:rsid w:val="00045D86"/>
    <w:rsid w:val="00045E7A"/>
    <w:rsid w:val="00046680"/>
    <w:rsid w:val="00050AB2"/>
    <w:rsid w:val="00054E06"/>
    <w:rsid w:val="00055575"/>
    <w:rsid w:val="0005595C"/>
    <w:rsid w:val="00056E6F"/>
    <w:rsid w:val="00057564"/>
    <w:rsid w:val="00057B0B"/>
    <w:rsid w:val="000613F0"/>
    <w:rsid w:val="000619AE"/>
    <w:rsid w:val="000638ED"/>
    <w:rsid w:val="000643CA"/>
    <w:rsid w:val="00066323"/>
    <w:rsid w:val="00067A01"/>
    <w:rsid w:val="00071266"/>
    <w:rsid w:val="000738DC"/>
    <w:rsid w:val="00073EB3"/>
    <w:rsid w:val="00073FCC"/>
    <w:rsid w:val="00076458"/>
    <w:rsid w:val="0007654C"/>
    <w:rsid w:val="000770EB"/>
    <w:rsid w:val="00082BAE"/>
    <w:rsid w:val="00083AFA"/>
    <w:rsid w:val="00083E63"/>
    <w:rsid w:val="00084C93"/>
    <w:rsid w:val="00084E4D"/>
    <w:rsid w:val="00084F11"/>
    <w:rsid w:val="00086E45"/>
    <w:rsid w:val="000935AD"/>
    <w:rsid w:val="000945E5"/>
    <w:rsid w:val="000A0D67"/>
    <w:rsid w:val="000A3633"/>
    <w:rsid w:val="000A5B33"/>
    <w:rsid w:val="000A7034"/>
    <w:rsid w:val="000B014D"/>
    <w:rsid w:val="000B46E2"/>
    <w:rsid w:val="000B5C7E"/>
    <w:rsid w:val="000B6048"/>
    <w:rsid w:val="000C016A"/>
    <w:rsid w:val="000C02FB"/>
    <w:rsid w:val="000C13A2"/>
    <w:rsid w:val="000C2FFA"/>
    <w:rsid w:val="000C393B"/>
    <w:rsid w:val="000C5320"/>
    <w:rsid w:val="000C69E6"/>
    <w:rsid w:val="000D1230"/>
    <w:rsid w:val="000D3150"/>
    <w:rsid w:val="000D31F3"/>
    <w:rsid w:val="000D5E26"/>
    <w:rsid w:val="000D6824"/>
    <w:rsid w:val="000D7189"/>
    <w:rsid w:val="000D7622"/>
    <w:rsid w:val="000D7BD8"/>
    <w:rsid w:val="000E0520"/>
    <w:rsid w:val="000E0995"/>
    <w:rsid w:val="000E29CB"/>
    <w:rsid w:val="000E4739"/>
    <w:rsid w:val="000E4E29"/>
    <w:rsid w:val="000E5F02"/>
    <w:rsid w:val="000E6368"/>
    <w:rsid w:val="000E6F7F"/>
    <w:rsid w:val="000E6FF5"/>
    <w:rsid w:val="000F190F"/>
    <w:rsid w:val="000F1A1E"/>
    <w:rsid w:val="000F1E7B"/>
    <w:rsid w:val="000F2BAB"/>
    <w:rsid w:val="000F2C01"/>
    <w:rsid w:val="000F42CE"/>
    <w:rsid w:val="000F48B3"/>
    <w:rsid w:val="000F5A19"/>
    <w:rsid w:val="000F5E27"/>
    <w:rsid w:val="000F78BC"/>
    <w:rsid w:val="001000F3"/>
    <w:rsid w:val="0010158A"/>
    <w:rsid w:val="00101ABE"/>
    <w:rsid w:val="0010218B"/>
    <w:rsid w:val="00102207"/>
    <w:rsid w:val="00102868"/>
    <w:rsid w:val="001033DF"/>
    <w:rsid w:val="00103C83"/>
    <w:rsid w:val="0010431F"/>
    <w:rsid w:val="00105D31"/>
    <w:rsid w:val="001064C4"/>
    <w:rsid w:val="00107FDD"/>
    <w:rsid w:val="0011058D"/>
    <w:rsid w:val="00111E52"/>
    <w:rsid w:val="0011227E"/>
    <w:rsid w:val="00112571"/>
    <w:rsid w:val="00112A38"/>
    <w:rsid w:val="001161A0"/>
    <w:rsid w:val="001205C3"/>
    <w:rsid w:val="00120F91"/>
    <w:rsid w:val="0012166B"/>
    <w:rsid w:val="001238BB"/>
    <w:rsid w:val="00123BBF"/>
    <w:rsid w:val="0012533A"/>
    <w:rsid w:val="001265DF"/>
    <w:rsid w:val="00126D6D"/>
    <w:rsid w:val="00126EAD"/>
    <w:rsid w:val="001303E5"/>
    <w:rsid w:val="00131F12"/>
    <w:rsid w:val="00134250"/>
    <w:rsid w:val="001355D3"/>
    <w:rsid w:val="00135CFC"/>
    <w:rsid w:val="00135D86"/>
    <w:rsid w:val="00137DEC"/>
    <w:rsid w:val="0014028F"/>
    <w:rsid w:val="001407B4"/>
    <w:rsid w:val="00140A9F"/>
    <w:rsid w:val="00144085"/>
    <w:rsid w:val="00144D9B"/>
    <w:rsid w:val="001456A1"/>
    <w:rsid w:val="001478AC"/>
    <w:rsid w:val="00147978"/>
    <w:rsid w:val="00150373"/>
    <w:rsid w:val="0015174A"/>
    <w:rsid w:val="00151E28"/>
    <w:rsid w:val="00153407"/>
    <w:rsid w:val="0015508F"/>
    <w:rsid w:val="00156C0B"/>
    <w:rsid w:val="00156CB7"/>
    <w:rsid w:val="00157D0B"/>
    <w:rsid w:val="00161037"/>
    <w:rsid w:val="00162361"/>
    <w:rsid w:val="00163243"/>
    <w:rsid w:val="00165230"/>
    <w:rsid w:val="00167F42"/>
    <w:rsid w:val="00170307"/>
    <w:rsid w:val="001720B5"/>
    <w:rsid w:val="001728CF"/>
    <w:rsid w:val="00174722"/>
    <w:rsid w:val="00174A47"/>
    <w:rsid w:val="0017789C"/>
    <w:rsid w:val="00182983"/>
    <w:rsid w:val="00182F5F"/>
    <w:rsid w:val="0018411E"/>
    <w:rsid w:val="00184489"/>
    <w:rsid w:val="001848EE"/>
    <w:rsid w:val="0018521F"/>
    <w:rsid w:val="001857E4"/>
    <w:rsid w:val="00190095"/>
    <w:rsid w:val="0019009E"/>
    <w:rsid w:val="001908BB"/>
    <w:rsid w:val="00190AAA"/>
    <w:rsid w:val="001911DB"/>
    <w:rsid w:val="001918A7"/>
    <w:rsid w:val="00192B19"/>
    <w:rsid w:val="00195E81"/>
    <w:rsid w:val="00196112"/>
    <w:rsid w:val="00196FF0"/>
    <w:rsid w:val="001A0492"/>
    <w:rsid w:val="001A0AA6"/>
    <w:rsid w:val="001A0FE2"/>
    <w:rsid w:val="001A181C"/>
    <w:rsid w:val="001A2168"/>
    <w:rsid w:val="001A2C60"/>
    <w:rsid w:val="001A4743"/>
    <w:rsid w:val="001A48D7"/>
    <w:rsid w:val="001A63A8"/>
    <w:rsid w:val="001A72D4"/>
    <w:rsid w:val="001A773E"/>
    <w:rsid w:val="001A7FA4"/>
    <w:rsid w:val="001B0FC1"/>
    <w:rsid w:val="001B1FDD"/>
    <w:rsid w:val="001B7550"/>
    <w:rsid w:val="001C0449"/>
    <w:rsid w:val="001C0575"/>
    <w:rsid w:val="001C081F"/>
    <w:rsid w:val="001C1E20"/>
    <w:rsid w:val="001C2BCD"/>
    <w:rsid w:val="001C307A"/>
    <w:rsid w:val="001C3903"/>
    <w:rsid w:val="001C394D"/>
    <w:rsid w:val="001C42FD"/>
    <w:rsid w:val="001C44B8"/>
    <w:rsid w:val="001C5AC8"/>
    <w:rsid w:val="001C75C1"/>
    <w:rsid w:val="001D041C"/>
    <w:rsid w:val="001D0BB0"/>
    <w:rsid w:val="001D2214"/>
    <w:rsid w:val="001D51E8"/>
    <w:rsid w:val="001D5A8F"/>
    <w:rsid w:val="001D5FDB"/>
    <w:rsid w:val="001E386A"/>
    <w:rsid w:val="001E5A4F"/>
    <w:rsid w:val="001E627E"/>
    <w:rsid w:val="001E679E"/>
    <w:rsid w:val="001E6BDC"/>
    <w:rsid w:val="001E6F5E"/>
    <w:rsid w:val="001F1858"/>
    <w:rsid w:val="001F4037"/>
    <w:rsid w:val="001F53D7"/>
    <w:rsid w:val="001F5A73"/>
    <w:rsid w:val="001F74B3"/>
    <w:rsid w:val="00200DC4"/>
    <w:rsid w:val="002022F1"/>
    <w:rsid w:val="002023AB"/>
    <w:rsid w:val="00204686"/>
    <w:rsid w:val="00206BFB"/>
    <w:rsid w:val="00207366"/>
    <w:rsid w:val="002110E6"/>
    <w:rsid w:val="00216215"/>
    <w:rsid w:val="0021631B"/>
    <w:rsid w:val="002166EB"/>
    <w:rsid w:val="0022139C"/>
    <w:rsid w:val="00223067"/>
    <w:rsid w:val="002329C2"/>
    <w:rsid w:val="00232E52"/>
    <w:rsid w:val="0023308B"/>
    <w:rsid w:val="002347CF"/>
    <w:rsid w:val="00235373"/>
    <w:rsid w:val="0023691F"/>
    <w:rsid w:val="00237612"/>
    <w:rsid w:val="002378D4"/>
    <w:rsid w:val="00247193"/>
    <w:rsid w:val="00250F77"/>
    <w:rsid w:val="002520F5"/>
    <w:rsid w:val="002564A9"/>
    <w:rsid w:val="00260C93"/>
    <w:rsid w:val="00260EE2"/>
    <w:rsid w:val="002615E6"/>
    <w:rsid w:val="00262821"/>
    <w:rsid w:val="0026283B"/>
    <w:rsid w:val="002636D7"/>
    <w:rsid w:val="002651FE"/>
    <w:rsid w:val="00266067"/>
    <w:rsid w:val="00266550"/>
    <w:rsid w:val="00267005"/>
    <w:rsid w:val="002671D1"/>
    <w:rsid w:val="00272682"/>
    <w:rsid w:val="00272966"/>
    <w:rsid w:val="00273C65"/>
    <w:rsid w:val="00274B77"/>
    <w:rsid w:val="00276B5A"/>
    <w:rsid w:val="00276EB7"/>
    <w:rsid w:val="002774D6"/>
    <w:rsid w:val="00277857"/>
    <w:rsid w:val="00277FAE"/>
    <w:rsid w:val="00280AF2"/>
    <w:rsid w:val="00282F6C"/>
    <w:rsid w:val="0028432D"/>
    <w:rsid w:val="00284D5B"/>
    <w:rsid w:val="00285A1A"/>
    <w:rsid w:val="00287400"/>
    <w:rsid w:val="002914A3"/>
    <w:rsid w:val="00293E73"/>
    <w:rsid w:val="00295647"/>
    <w:rsid w:val="002A1EBC"/>
    <w:rsid w:val="002A2292"/>
    <w:rsid w:val="002A328E"/>
    <w:rsid w:val="002A5162"/>
    <w:rsid w:val="002A6527"/>
    <w:rsid w:val="002A6C84"/>
    <w:rsid w:val="002B0AB0"/>
    <w:rsid w:val="002B0F64"/>
    <w:rsid w:val="002B23DB"/>
    <w:rsid w:val="002B39BB"/>
    <w:rsid w:val="002B4AA8"/>
    <w:rsid w:val="002B5A51"/>
    <w:rsid w:val="002C1A3B"/>
    <w:rsid w:val="002C302A"/>
    <w:rsid w:val="002C33F1"/>
    <w:rsid w:val="002C62DA"/>
    <w:rsid w:val="002C7626"/>
    <w:rsid w:val="002C7E44"/>
    <w:rsid w:val="002D1AB9"/>
    <w:rsid w:val="002D2617"/>
    <w:rsid w:val="002D31F6"/>
    <w:rsid w:val="002D3207"/>
    <w:rsid w:val="002D358A"/>
    <w:rsid w:val="002D3991"/>
    <w:rsid w:val="002E117F"/>
    <w:rsid w:val="002E2279"/>
    <w:rsid w:val="002E2E3B"/>
    <w:rsid w:val="002E43CC"/>
    <w:rsid w:val="002E4497"/>
    <w:rsid w:val="002E44F1"/>
    <w:rsid w:val="002E4E6B"/>
    <w:rsid w:val="002E6686"/>
    <w:rsid w:val="002E72A3"/>
    <w:rsid w:val="002E77CF"/>
    <w:rsid w:val="002E7CAA"/>
    <w:rsid w:val="002E7E42"/>
    <w:rsid w:val="002F0393"/>
    <w:rsid w:val="002F334E"/>
    <w:rsid w:val="002F40F9"/>
    <w:rsid w:val="002F4962"/>
    <w:rsid w:val="002F5580"/>
    <w:rsid w:val="002F5687"/>
    <w:rsid w:val="002F5D07"/>
    <w:rsid w:val="00300882"/>
    <w:rsid w:val="0030169D"/>
    <w:rsid w:val="00301D68"/>
    <w:rsid w:val="003029E2"/>
    <w:rsid w:val="00303623"/>
    <w:rsid w:val="0030591C"/>
    <w:rsid w:val="00306B37"/>
    <w:rsid w:val="003101CE"/>
    <w:rsid w:val="00310290"/>
    <w:rsid w:val="00310943"/>
    <w:rsid w:val="003115A3"/>
    <w:rsid w:val="003121BC"/>
    <w:rsid w:val="00314389"/>
    <w:rsid w:val="003147B2"/>
    <w:rsid w:val="00314C35"/>
    <w:rsid w:val="00314E2A"/>
    <w:rsid w:val="00316C7F"/>
    <w:rsid w:val="00316D0C"/>
    <w:rsid w:val="0031757C"/>
    <w:rsid w:val="00320188"/>
    <w:rsid w:val="0032128D"/>
    <w:rsid w:val="00321E6F"/>
    <w:rsid w:val="00325075"/>
    <w:rsid w:val="00326021"/>
    <w:rsid w:val="00326C4F"/>
    <w:rsid w:val="0032722B"/>
    <w:rsid w:val="00327A1D"/>
    <w:rsid w:val="00336D0C"/>
    <w:rsid w:val="00337A29"/>
    <w:rsid w:val="0034023D"/>
    <w:rsid w:val="00340C89"/>
    <w:rsid w:val="00342741"/>
    <w:rsid w:val="00342FB7"/>
    <w:rsid w:val="00343B20"/>
    <w:rsid w:val="00346FAB"/>
    <w:rsid w:val="003540EB"/>
    <w:rsid w:val="00355402"/>
    <w:rsid w:val="003570C6"/>
    <w:rsid w:val="003572D4"/>
    <w:rsid w:val="003608BA"/>
    <w:rsid w:val="00360ECC"/>
    <w:rsid w:val="003644F8"/>
    <w:rsid w:val="003646FC"/>
    <w:rsid w:val="00364C0F"/>
    <w:rsid w:val="00364EE8"/>
    <w:rsid w:val="00365066"/>
    <w:rsid w:val="003656EA"/>
    <w:rsid w:val="00366CB9"/>
    <w:rsid w:val="00370A04"/>
    <w:rsid w:val="00372EED"/>
    <w:rsid w:val="003744C9"/>
    <w:rsid w:val="00376B04"/>
    <w:rsid w:val="00376DF8"/>
    <w:rsid w:val="00377233"/>
    <w:rsid w:val="003819B6"/>
    <w:rsid w:val="0038388D"/>
    <w:rsid w:val="00386799"/>
    <w:rsid w:val="00386813"/>
    <w:rsid w:val="00390AF6"/>
    <w:rsid w:val="00391EFC"/>
    <w:rsid w:val="00394E22"/>
    <w:rsid w:val="0039549C"/>
    <w:rsid w:val="003A18D3"/>
    <w:rsid w:val="003A1C2F"/>
    <w:rsid w:val="003A3187"/>
    <w:rsid w:val="003A37D1"/>
    <w:rsid w:val="003A6830"/>
    <w:rsid w:val="003A6BDD"/>
    <w:rsid w:val="003B3E5D"/>
    <w:rsid w:val="003B6C39"/>
    <w:rsid w:val="003C0738"/>
    <w:rsid w:val="003C140D"/>
    <w:rsid w:val="003C1AFD"/>
    <w:rsid w:val="003C2A87"/>
    <w:rsid w:val="003C3232"/>
    <w:rsid w:val="003D0E73"/>
    <w:rsid w:val="003D23B7"/>
    <w:rsid w:val="003D2FCF"/>
    <w:rsid w:val="003D369E"/>
    <w:rsid w:val="003D3BD8"/>
    <w:rsid w:val="003D6162"/>
    <w:rsid w:val="003D7510"/>
    <w:rsid w:val="003E0499"/>
    <w:rsid w:val="003E10DC"/>
    <w:rsid w:val="003E18FB"/>
    <w:rsid w:val="003E25F0"/>
    <w:rsid w:val="003E3C91"/>
    <w:rsid w:val="003E6A58"/>
    <w:rsid w:val="003F2F95"/>
    <w:rsid w:val="003F32A4"/>
    <w:rsid w:val="003F33E2"/>
    <w:rsid w:val="003F3872"/>
    <w:rsid w:val="003F4080"/>
    <w:rsid w:val="003F7996"/>
    <w:rsid w:val="004006C1"/>
    <w:rsid w:val="00401570"/>
    <w:rsid w:val="00404171"/>
    <w:rsid w:val="0040576C"/>
    <w:rsid w:val="0040682D"/>
    <w:rsid w:val="00410929"/>
    <w:rsid w:val="00416631"/>
    <w:rsid w:val="0042228C"/>
    <w:rsid w:val="00423850"/>
    <w:rsid w:val="00424123"/>
    <w:rsid w:val="00424965"/>
    <w:rsid w:val="00425DB7"/>
    <w:rsid w:val="004261B4"/>
    <w:rsid w:val="004279BA"/>
    <w:rsid w:val="00427F82"/>
    <w:rsid w:val="00430AC3"/>
    <w:rsid w:val="00435C4A"/>
    <w:rsid w:val="00435FAC"/>
    <w:rsid w:val="00436E88"/>
    <w:rsid w:val="004416D2"/>
    <w:rsid w:val="004444E8"/>
    <w:rsid w:val="00447C09"/>
    <w:rsid w:val="00450462"/>
    <w:rsid w:val="004506BE"/>
    <w:rsid w:val="00453B44"/>
    <w:rsid w:val="0045410A"/>
    <w:rsid w:val="00454406"/>
    <w:rsid w:val="00454777"/>
    <w:rsid w:val="0046225C"/>
    <w:rsid w:val="004641B2"/>
    <w:rsid w:val="00464A18"/>
    <w:rsid w:val="00466DC9"/>
    <w:rsid w:val="00466FE2"/>
    <w:rsid w:val="004714EB"/>
    <w:rsid w:val="0047378B"/>
    <w:rsid w:val="00473895"/>
    <w:rsid w:val="00473FA2"/>
    <w:rsid w:val="00474E27"/>
    <w:rsid w:val="0047621C"/>
    <w:rsid w:val="0047781D"/>
    <w:rsid w:val="004807E3"/>
    <w:rsid w:val="00481104"/>
    <w:rsid w:val="004827CA"/>
    <w:rsid w:val="00483254"/>
    <w:rsid w:val="00483D98"/>
    <w:rsid w:val="00485C51"/>
    <w:rsid w:val="004865D5"/>
    <w:rsid w:val="00486856"/>
    <w:rsid w:val="00487199"/>
    <w:rsid w:val="00487422"/>
    <w:rsid w:val="00487A5A"/>
    <w:rsid w:val="00492002"/>
    <w:rsid w:val="00492D02"/>
    <w:rsid w:val="00492F88"/>
    <w:rsid w:val="00497462"/>
    <w:rsid w:val="004A27F7"/>
    <w:rsid w:val="004A4AA8"/>
    <w:rsid w:val="004A4CAE"/>
    <w:rsid w:val="004A58D3"/>
    <w:rsid w:val="004A75A0"/>
    <w:rsid w:val="004B0768"/>
    <w:rsid w:val="004B4054"/>
    <w:rsid w:val="004B4DDB"/>
    <w:rsid w:val="004B53E0"/>
    <w:rsid w:val="004B5CDB"/>
    <w:rsid w:val="004C3970"/>
    <w:rsid w:val="004C5209"/>
    <w:rsid w:val="004C749B"/>
    <w:rsid w:val="004D1BB9"/>
    <w:rsid w:val="004D3AC7"/>
    <w:rsid w:val="004D3CE7"/>
    <w:rsid w:val="004D3D3D"/>
    <w:rsid w:val="004D5C5C"/>
    <w:rsid w:val="004D7F9D"/>
    <w:rsid w:val="004E25F8"/>
    <w:rsid w:val="004E46A5"/>
    <w:rsid w:val="004E4799"/>
    <w:rsid w:val="004E5B7F"/>
    <w:rsid w:val="004E631C"/>
    <w:rsid w:val="004F020D"/>
    <w:rsid w:val="004F0A60"/>
    <w:rsid w:val="004F2A88"/>
    <w:rsid w:val="004F2CAD"/>
    <w:rsid w:val="004F38EC"/>
    <w:rsid w:val="004F3BA9"/>
    <w:rsid w:val="004F4859"/>
    <w:rsid w:val="004F594F"/>
    <w:rsid w:val="004F6F93"/>
    <w:rsid w:val="004F7AB5"/>
    <w:rsid w:val="004F7D77"/>
    <w:rsid w:val="0050034A"/>
    <w:rsid w:val="00501265"/>
    <w:rsid w:val="00502D3F"/>
    <w:rsid w:val="00505684"/>
    <w:rsid w:val="00505E02"/>
    <w:rsid w:val="00506653"/>
    <w:rsid w:val="00506BD0"/>
    <w:rsid w:val="005102CD"/>
    <w:rsid w:val="0051087B"/>
    <w:rsid w:val="005111A6"/>
    <w:rsid w:val="00513B9B"/>
    <w:rsid w:val="00515647"/>
    <w:rsid w:val="005159CC"/>
    <w:rsid w:val="0052160C"/>
    <w:rsid w:val="005219CD"/>
    <w:rsid w:val="005224A5"/>
    <w:rsid w:val="005228A8"/>
    <w:rsid w:val="00526E1C"/>
    <w:rsid w:val="00527FCC"/>
    <w:rsid w:val="00530435"/>
    <w:rsid w:val="00530860"/>
    <w:rsid w:val="00532472"/>
    <w:rsid w:val="00534B59"/>
    <w:rsid w:val="00535000"/>
    <w:rsid w:val="005353D9"/>
    <w:rsid w:val="0053669E"/>
    <w:rsid w:val="00542361"/>
    <w:rsid w:val="0054322F"/>
    <w:rsid w:val="0054495E"/>
    <w:rsid w:val="005478D5"/>
    <w:rsid w:val="005506AC"/>
    <w:rsid w:val="00551012"/>
    <w:rsid w:val="005510E2"/>
    <w:rsid w:val="00553A23"/>
    <w:rsid w:val="00553DDB"/>
    <w:rsid w:val="0055581E"/>
    <w:rsid w:val="005617C8"/>
    <w:rsid w:val="00561A66"/>
    <w:rsid w:val="00562183"/>
    <w:rsid w:val="00565110"/>
    <w:rsid w:val="00570CB6"/>
    <w:rsid w:val="005721AA"/>
    <w:rsid w:val="00572208"/>
    <w:rsid w:val="00572434"/>
    <w:rsid w:val="00572730"/>
    <w:rsid w:val="00572D86"/>
    <w:rsid w:val="00575533"/>
    <w:rsid w:val="00575800"/>
    <w:rsid w:val="00582386"/>
    <w:rsid w:val="00582D3A"/>
    <w:rsid w:val="00585CB4"/>
    <w:rsid w:val="00586679"/>
    <w:rsid w:val="00586CDB"/>
    <w:rsid w:val="00587B6A"/>
    <w:rsid w:val="00592F09"/>
    <w:rsid w:val="005937F2"/>
    <w:rsid w:val="005945AD"/>
    <w:rsid w:val="00594925"/>
    <w:rsid w:val="005971E3"/>
    <w:rsid w:val="005A04CE"/>
    <w:rsid w:val="005A179E"/>
    <w:rsid w:val="005A1B9E"/>
    <w:rsid w:val="005A248E"/>
    <w:rsid w:val="005B245E"/>
    <w:rsid w:val="005B3215"/>
    <w:rsid w:val="005B3312"/>
    <w:rsid w:val="005B3DAA"/>
    <w:rsid w:val="005B5A60"/>
    <w:rsid w:val="005B62B6"/>
    <w:rsid w:val="005C1E01"/>
    <w:rsid w:val="005C1F31"/>
    <w:rsid w:val="005C3CF3"/>
    <w:rsid w:val="005C3EAD"/>
    <w:rsid w:val="005C4992"/>
    <w:rsid w:val="005C5B70"/>
    <w:rsid w:val="005C65D5"/>
    <w:rsid w:val="005C6EF1"/>
    <w:rsid w:val="005C7308"/>
    <w:rsid w:val="005D35D2"/>
    <w:rsid w:val="005D37B0"/>
    <w:rsid w:val="005D5957"/>
    <w:rsid w:val="005D6A06"/>
    <w:rsid w:val="005D7799"/>
    <w:rsid w:val="005E4686"/>
    <w:rsid w:val="005E4880"/>
    <w:rsid w:val="005F05E6"/>
    <w:rsid w:val="005F128B"/>
    <w:rsid w:val="005F5093"/>
    <w:rsid w:val="005F5190"/>
    <w:rsid w:val="005F6948"/>
    <w:rsid w:val="005F7471"/>
    <w:rsid w:val="005F77AC"/>
    <w:rsid w:val="005F7B25"/>
    <w:rsid w:val="00600445"/>
    <w:rsid w:val="00600555"/>
    <w:rsid w:val="0060057A"/>
    <w:rsid w:val="00602691"/>
    <w:rsid w:val="00604F3E"/>
    <w:rsid w:val="00605CDA"/>
    <w:rsid w:val="00605DB2"/>
    <w:rsid w:val="006061A2"/>
    <w:rsid w:val="006064A1"/>
    <w:rsid w:val="00607006"/>
    <w:rsid w:val="00611883"/>
    <w:rsid w:val="00612261"/>
    <w:rsid w:val="00612728"/>
    <w:rsid w:val="00612E0D"/>
    <w:rsid w:val="00614518"/>
    <w:rsid w:val="006159C2"/>
    <w:rsid w:val="00617178"/>
    <w:rsid w:val="00620302"/>
    <w:rsid w:val="00622950"/>
    <w:rsid w:val="006231AA"/>
    <w:rsid w:val="006238B3"/>
    <w:rsid w:val="00623FEB"/>
    <w:rsid w:val="006242FF"/>
    <w:rsid w:val="00625A40"/>
    <w:rsid w:val="006266E5"/>
    <w:rsid w:val="00635764"/>
    <w:rsid w:val="00637921"/>
    <w:rsid w:val="006408ED"/>
    <w:rsid w:val="00640B2A"/>
    <w:rsid w:val="00642D90"/>
    <w:rsid w:val="006433FE"/>
    <w:rsid w:val="00643D38"/>
    <w:rsid w:val="00643EC9"/>
    <w:rsid w:val="00644115"/>
    <w:rsid w:val="00645B80"/>
    <w:rsid w:val="0064657C"/>
    <w:rsid w:val="00647E86"/>
    <w:rsid w:val="00650685"/>
    <w:rsid w:val="00652708"/>
    <w:rsid w:val="00655C7C"/>
    <w:rsid w:val="00657AE0"/>
    <w:rsid w:val="0066038E"/>
    <w:rsid w:val="00660FC4"/>
    <w:rsid w:val="0066152A"/>
    <w:rsid w:val="0066191E"/>
    <w:rsid w:val="00663692"/>
    <w:rsid w:val="00663AA1"/>
    <w:rsid w:val="00663E00"/>
    <w:rsid w:val="00665982"/>
    <w:rsid w:val="00666B3B"/>
    <w:rsid w:val="006673AF"/>
    <w:rsid w:val="00667986"/>
    <w:rsid w:val="00667A16"/>
    <w:rsid w:val="00667B28"/>
    <w:rsid w:val="0067277F"/>
    <w:rsid w:val="00672B0D"/>
    <w:rsid w:val="00673C58"/>
    <w:rsid w:val="00673DBD"/>
    <w:rsid w:val="00680428"/>
    <w:rsid w:val="006814FC"/>
    <w:rsid w:val="00682988"/>
    <w:rsid w:val="00684CC9"/>
    <w:rsid w:val="00685E95"/>
    <w:rsid w:val="00686252"/>
    <w:rsid w:val="00691B2D"/>
    <w:rsid w:val="00691C4A"/>
    <w:rsid w:val="0069287B"/>
    <w:rsid w:val="00692A86"/>
    <w:rsid w:val="006960F2"/>
    <w:rsid w:val="00696351"/>
    <w:rsid w:val="00696475"/>
    <w:rsid w:val="006965D5"/>
    <w:rsid w:val="00696CED"/>
    <w:rsid w:val="00696E7D"/>
    <w:rsid w:val="006A26DC"/>
    <w:rsid w:val="006A3123"/>
    <w:rsid w:val="006A5834"/>
    <w:rsid w:val="006A65E5"/>
    <w:rsid w:val="006B220B"/>
    <w:rsid w:val="006B2D7A"/>
    <w:rsid w:val="006B5174"/>
    <w:rsid w:val="006B67BB"/>
    <w:rsid w:val="006B6B98"/>
    <w:rsid w:val="006C26E2"/>
    <w:rsid w:val="006C5B04"/>
    <w:rsid w:val="006C6659"/>
    <w:rsid w:val="006D1691"/>
    <w:rsid w:val="006D1AB2"/>
    <w:rsid w:val="006D3343"/>
    <w:rsid w:val="006D6335"/>
    <w:rsid w:val="006E02D8"/>
    <w:rsid w:val="006E1603"/>
    <w:rsid w:val="006E259B"/>
    <w:rsid w:val="006E2B12"/>
    <w:rsid w:val="006E2E3D"/>
    <w:rsid w:val="006E719F"/>
    <w:rsid w:val="006E77B7"/>
    <w:rsid w:val="006E7A25"/>
    <w:rsid w:val="006F004D"/>
    <w:rsid w:val="006F045F"/>
    <w:rsid w:val="006F0E7F"/>
    <w:rsid w:val="006F121C"/>
    <w:rsid w:val="006F18F1"/>
    <w:rsid w:val="006F3516"/>
    <w:rsid w:val="006F4EEE"/>
    <w:rsid w:val="006F5020"/>
    <w:rsid w:val="0070111B"/>
    <w:rsid w:val="00704188"/>
    <w:rsid w:val="00704E28"/>
    <w:rsid w:val="007058EF"/>
    <w:rsid w:val="00706BA4"/>
    <w:rsid w:val="00710406"/>
    <w:rsid w:val="007116E8"/>
    <w:rsid w:val="007122FA"/>
    <w:rsid w:val="00713FAF"/>
    <w:rsid w:val="0071446F"/>
    <w:rsid w:val="00715950"/>
    <w:rsid w:val="007163E5"/>
    <w:rsid w:val="00716486"/>
    <w:rsid w:val="007179BC"/>
    <w:rsid w:val="00717B7D"/>
    <w:rsid w:val="00717DE2"/>
    <w:rsid w:val="00721230"/>
    <w:rsid w:val="007216C0"/>
    <w:rsid w:val="00722321"/>
    <w:rsid w:val="007230BC"/>
    <w:rsid w:val="00723334"/>
    <w:rsid w:val="0072504D"/>
    <w:rsid w:val="00725B77"/>
    <w:rsid w:val="00726993"/>
    <w:rsid w:val="00726EB9"/>
    <w:rsid w:val="00727169"/>
    <w:rsid w:val="0073278C"/>
    <w:rsid w:val="00734D78"/>
    <w:rsid w:val="0073572F"/>
    <w:rsid w:val="00735BA6"/>
    <w:rsid w:val="007376A7"/>
    <w:rsid w:val="00737ACE"/>
    <w:rsid w:val="00740C39"/>
    <w:rsid w:val="0074134D"/>
    <w:rsid w:val="0074311C"/>
    <w:rsid w:val="0074437A"/>
    <w:rsid w:val="00745C4C"/>
    <w:rsid w:val="0074605D"/>
    <w:rsid w:val="007462B3"/>
    <w:rsid w:val="00747B38"/>
    <w:rsid w:val="00750F7E"/>
    <w:rsid w:val="00752CF1"/>
    <w:rsid w:val="00752E98"/>
    <w:rsid w:val="00753727"/>
    <w:rsid w:val="00754B14"/>
    <w:rsid w:val="0075544E"/>
    <w:rsid w:val="007571E1"/>
    <w:rsid w:val="00762574"/>
    <w:rsid w:val="00762AA2"/>
    <w:rsid w:val="00763E3E"/>
    <w:rsid w:val="00763ED4"/>
    <w:rsid w:val="0076431E"/>
    <w:rsid w:val="00764F3F"/>
    <w:rsid w:val="00767525"/>
    <w:rsid w:val="00767A6A"/>
    <w:rsid w:val="00767DA8"/>
    <w:rsid w:val="00770546"/>
    <w:rsid w:val="00770E35"/>
    <w:rsid w:val="007725CD"/>
    <w:rsid w:val="00772B52"/>
    <w:rsid w:val="00772C20"/>
    <w:rsid w:val="00772E4A"/>
    <w:rsid w:val="00775D37"/>
    <w:rsid w:val="00776A3D"/>
    <w:rsid w:val="00782AEC"/>
    <w:rsid w:val="007831BE"/>
    <w:rsid w:val="00785597"/>
    <w:rsid w:val="0079179E"/>
    <w:rsid w:val="00792017"/>
    <w:rsid w:val="00792A11"/>
    <w:rsid w:val="00795092"/>
    <w:rsid w:val="007950D1"/>
    <w:rsid w:val="0079551E"/>
    <w:rsid w:val="00796BDC"/>
    <w:rsid w:val="00796C4E"/>
    <w:rsid w:val="00796FC5"/>
    <w:rsid w:val="00797094"/>
    <w:rsid w:val="00797BCC"/>
    <w:rsid w:val="007A0930"/>
    <w:rsid w:val="007A21DE"/>
    <w:rsid w:val="007A2587"/>
    <w:rsid w:val="007A47FF"/>
    <w:rsid w:val="007A73F9"/>
    <w:rsid w:val="007A7A46"/>
    <w:rsid w:val="007B089E"/>
    <w:rsid w:val="007B1C87"/>
    <w:rsid w:val="007B29D5"/>
    <w:rsid w:val="007B38C1"/>
    <w:rsid w:val="007B3C22"/>
    <w:rsid w:val="007B74FC"/>
    <w:rsid w:val="007C01B5"/>
    <w:rsid w:val="007C075B"/>
    <w:rsid w:val="007C1918"/>
    <w:rsid w:val="007C30B0"/>
    <w:rsid w:val="007C3335"/>
    <w:rsid w:val="007C59DF"/>
    <w:rsid w:val="007C6610"/>
    <w:rsid w:val="007C7DE3"/>
    <w:rsid w:val="007D0D6B"/>
    <w:rsid w:val="007D221C"/>
    <w:rsid w:val="007D3398"/>
    <w:rsid w:val="007D4477"/>
    <w:rsid w:val="007D466E"/>
    <w:rsid w:val="007D4F48"/>
    <w:rsid w:val="007E0ECC"/>
    <w:rsid w:val="007E117A"/>
    <w:rsid w:val="007E48C5"/>
    <w:rsid w:val="007E55F2"/>
    <w:rsid w:val="007E7812"/>
    <w:rsid w:val="007F19B8"/>
    <w:rsid w:val="007F2E1C"/>
    <w:rsid w:val="007F43FA"/>
    <w:rsid w:val="007F4CAD"/>
    <w:rsid w:val="007F5B39"/>
    <w:rsid w:val="00800388"/>
    <w:rsid w:val="00800AC6"/>
    <w:rsid w:val="00802306"/>
    <w:rsid w:val="0080347B"/>
    <w:rsid w:val="0080416F"/>
    <w:rsid w:val="00810A0F"/>
    <w:rsid w:val="0081141B"/>
    <w:rsid w:val="008131EB"/>
    <w:rsid w:val="00813FFC"/>
    <w:rsid w:val="00815809"/>
    <w:rsid w:val="0081715F"/>
    <w:rsid w:val="0081739C"/>
    <w:rsid w:val="00817878"/>
    <w:rsid w:val="0082015E"/>
    <w:rsid w:val="00821A45"/>
    <w:rsid w:val="0082231B"/>
    <w:rsid w:val="0082276A"/>
    <w:rsid w:val="00827B3E"/>
    <w:rsid w:val="00830EB9"/>
    <w:rsid w:val="0083139E"/>
    <w:rsid w:val="00832649"/>
    <w:rsid w:val="00832A0A"/>
    <w:rsid w:val="008358B8"/>
    <w:rsid w:val="00836356"/>
    <w:rsid w:val="00840225"/>
    <w:rsid w:val="00840604"/>
    <w:rsid w:val="00841CAB"/>
    <w:rsid w:val="00842BAF"/>
    <w:rsid w:val="00843090"/>
    <w:rsid w:val="00844BB0"/>
    <w:rsid w:val="008451AA"/>
    <w:rsid w:val="0085126A"/>
    <w:rsid w:val="0085239A"/>
    <w:rsid w:val="008524F0"/>
    <w:rsid w:val="00852B72"/>
    <w:rsid w:val="00855C36"/>
    <w:rsid w:val="00856A60"/>
    <w:rsid w:val="008574F2"/>
    <w:rsid w:val="00860291"/>
    <w:rsid w:val="00861B9D"/>
    <w:rsid w:val="00861F53"/>
    <w:rsid w:val="00862970"/>
    <w:rsid w:val="0086621E"/>
    <w:rsid w:val="0086693B"/>
    <w:rsid w:val="00866AEB"/>
    <w:rsid w:val="008679A2"/>
    <w:rsid w:val="00870D8A"/>
    <w:rsid w:val="008712DB"/>
    <w:rsid w:val="00871660"/>
    <w:rsid w:val="00871EFA"/>
    <w:rsid w:val="00872715"/>
    <w:rsid w:val="00872A84"/>
    <w:rsid w:val="00872F85"/>
    <w:rsid w:val="00874962"/>
    <w:rsid w:val="008763B7"/>
    <w:rsid w:val="0087779F"/>
    <w:rsid w:val="0087797C"/>
    <w:rsid w:val="00880157"/>
    <w:rsid w:val="00883321"/>
    <w:rsid w:val="00883D4B"/>
    <w:rsid w:val="00884D38"/>
    <w:rsid w:val="00885DB8"/>
    <w:rsid w:val="008910C6"/>
    <w:rsid w:val="00892FCF"/>
    <w:rsid w:val="0089340F"/>
    <w:rsid w:val="00894BC9"/>
    <w:rsid w:val="00894EED"/>
    <w:rsid w:val="0089583E"/>
    <w:rsid w:val="00895D3D"/>
    <w:rsid w:val="00897E10"/>
    <w:rsid w:val="008A06B3"/>
    <w:rsid w:val="008A2ED2"/>
    <w:rsid w:val="008A2F09"/>
    <w:rsid w:val="008A7A61"/>
    <w:rsid w:val="008A7BE3"/>
    <w:rsid w:val="008A7E6A"/>
    <w:rsid w:val="008B2D7A"/>
    <w:rsid w:val="008B316C"/>
    <w:rsid w:val="008B38DF"/>
    <w:rsid w:val="008B3A82"/>
    <w:rsid w:val="008B3C73"/>
    <w:rsid w:val="008B3FB8"/>
    <w:rsid w:val="008C0392"/>
    <w:rsid w:val="008C19D5"/>
    <w:rsid w:val="008C1B40"/>
    <w:rsid w:val="008C5BB7"/>
    <w:rsid w:val="008C6760"/>
    <w:rsid w:val="008C7F8F"/>
    <w:rsid w:val="008D57B7"/>
    <w:rsid w:val="008D6235"/>
    <w:rsid w:val="008D69D7"/>
    <w:rsid w:val="008E1074"/>
    <w:rsid w:val="008E167E"/>
    <w:rsid w:val="008E3111"/>
    <w:rsid w:val="008E3558"/>
    <w:rsid w:val="008E44CC"/>
    <w:rsid w:val="008E4DBD"/>
    <w:rsid w:val="008E5390"/>
    <w:rsid w:val="008E6990"/>
    <w:rsid w:val="008E6B49"/>
    <w:rsid w:val="008E7CE4"/>
    <w:rsid w:val="008F245F"/>
    <w:rsid w:val="008F3E65"/>
    <w:rsid w:val="008F4405"/>
    <w:rsid w:val="008F70D9"/>
    <w:rsid w:val="008F7874"/>
    <w:rsid w:val="008F7B5C"/>
    <w:rsid w:val="00902D29"/>
    <w:rsid w:val="00903C96"/>
    <w:rsid w:val="00903FE6"/>
    <w:rsid w:val="00905DCD"/>
    <w:rsid w:val="00906E15"/>
    <w:rsid w:val="00911CDC"/>
    <w:rsid w:val="00911F61"/>
    <w:rsid w:val="009122E9"/>
    <w:rsid w:val="009157CA"/>
    <w:rsid w:val="00917631"/>
    <w:rsid w:val="009221F6"/>
    <w:rsid w:val="00923CA6"/>
    <w:rsid w:val="00924476"/>
    <w:rsid w:val="00924CD8"/>
    <w:rsid w:val="00925839"/>
    <w:rsid w:val="0092626A"/>
    <w:rsid w:val="00926D0E"/>
    <w:rsid w:val="00927569"/>
    <w:rsid w:val="00927A99"/>
    <w:rsid w:val="0093044B"/>
    <w:rsid w:val="00931D2D"/>
    <w:rsid w:val="00935A74"/>
    <w:rsid w:val="00941C0D"/>
    <w:rsid w:val="00941FFD"/>
    <w:rsid w:val="0094364D"/>
    <w:rsid w:val="00945896"/>
    <w:rsid w:val="009466BC"/>
    <w:rsid w:val="00946792"/>
    <w:rsid w:val="00946CF4"/>
    <w:rsid w:val="009504A1"/>
    <w:rsid w:val="009517B8"/>
    <w:rsid w:val="00952013"/>
    <w:rsid w:val="00952C6B"/>
    <w:rsid w:val="009543E9"/>
    <w:rsid w:val="00957647"/>
    <w:rsid w:val="00960FE7"/>
    <w:rsid w:val="00961625"/>
    <w:rsid w:val="00961FEF"/>
    <w:rsid w:val="00962111"/>
    <w:rsid w:val="009657F4"/>
    <w:rsid w:val="00966455"/>
    <w:rsid w:val="00967D4E"/>
    <w:rsid w:val="009704DC"/>
    <w:rsid w:val="00970C16"/>
    <w:rsid w:val="00972A65"/>
    <w:rsid w:val="00974911"/>
    <w:rsid w:val="00976BFE"/>
    <w:rsid w:val="00982F79"/>
    <w:rsid w:val="00983620"/>
    <w:rsid w:val="00986706"/>
    <w:rsid w:val="00986BB0"/>
    <w:rsid w:val="00986C7C"/>
    <w:rsid w:val="0099218C"/>
    <w:rsid w:val="009947CE"/>
    <w:rsid w:val="0099632C"/>
    <w:rsid w:val="00996A50"/>
    <w:rsid w:val="009A17A6"/>
    <w:rsid w:val="009A184C"/>
    <w:rsid w:val="009A31AA"/>
    <w:rsid w:val="009A3DA8"/>
    <w:rsid w:val="009A40A4"/>
    <w:rsid w:val="009A4CB2"/>
    <w:rsid w:val="009A5A82"/>
    <w:rsid w:val="009A5F14"/>
    <w:rsid w:val="009A7DCC"/>
    <w:rsid w:val="009A7E93"/>
    <w:rsid w:val="009B1B85"/>
    <w:rsid w:val="009B22CC"/>
    <w:rsid w:val="009B3AFB"/>
    <w:rsid w:val="009B3C99"/>
    <w:rsid w:val="009B4A05"/>
    <w:rsid w:val="009B5E43"/>
    <w:rsid w:val="009C3BB6"/>
    <w:rsid w:val="009C4790"/>
    <w:rsid w:val="009D0DB5"/>
    <w:rsid w:val="009D25F1"/>
    <w:rsid w:val="009E0883"/>
    <w:rsid w:val="009E1D45"/>
    <w:rsid w:val="009E24B3"/>
    <w:rsid w:val="009E3FC0"/>
    <w:rsid w:val="009E4C67"/>
    <w:rsid w:val="009E5590"/>
    <w:rsid w:val="009F19D3"/>
    <w:rsid w:val="009F4551"/>
    <w:rsid w:val="009F470A"/>
    <w:rsid w:val="009F5C77"/>
    <w:rsid w:val="009F61F4"/>
    <w:rsid w:val="009F693E"/>
    <w:rsid w:val="009F7545"/>
    <w:rsid w:val="00A00086"/>
    <w:rsid w:val="00A00BEC"/>
    <w:rsid w:val="00A028EA"/>
    <w:rsid w:val="00A02E02"/>
    <w:rsid w:val="00A03B00"/>
    <w:rsid w:val="00A04344"/>
    <w:rsid w:val="00A04E18"/>
    <w:rsid w:val="00A053AF"/>
    <w:rsid w:val="00A07EE6"/>
    <w:rsid w:val="00A10B61"/>
    <w:rsid w:val="00A10D28"/>
    <w:rsid w:val="00A11F96"/>
    <w:rsid w:val="00A13933"/>
    <w:rsid w:val="00A149FE"/>
    <w:rsid w:val="00A1689F"/>
    <w:rsid w:val="00A16BAE"/>
    <w:rsid w:val="00A22265"/>
    <w:rsid w:val="00A23BF7"/>
    <w:rsid w:val="00A243D3"/>
    <w:rsid w:val="00A262FC"/>
    <w:rsid w:val="00A27619"/>
    <w:rsid w:val="00A3055E"/>
    <w:rsid w:val="00A30560"/>
    <w:rsid w:val="00A32B40"/>
    <w:rsid w:val="00A355BA"/>
    <w:rsid w:val="00A418D3"/>
    <w:rsid w:val="00A42001"/>
    <w:rsid w:val="00A42246"/>
    <w:rsid w:val="00A423F9"/>
    <w:rsid w:val="00A42938"/>
    <w:rsid w:val="00A42A20"/>
    <w:rsid w:val="00A46307"/>
    <w:rsid w:val="00A47EA9"/>
    <w:rsid w:val="00A50D63"/>
    <w:rsid w:val="00A51AC5"/>
    <w:rsid w:val="00A557BF"/>
    <w:rsid w:val="00A56F38"/>
    <w:rsid w:val="00A57B46"/>
    <w:rsid w:val="00A61501"/>
    <w:rsid w:val="00A61579"/>
    <w:rsid w:val="00A63555"/>
    <w:rsid w:val="00A636F5"/>
    <w:rsid w:val="00A64087"/>
    <w:rsid w:val="00A64D46"/>
    <w:rsid w:val="00A64E88"/>
    <w:rsid w:val="00A653E8"/>
    <w:rsid w:val="00A6573D"/>
    <w:rsid w:val="00A65A45"/>
    <w:rsid w:val="00A65F5D"/>
    <w:rsid w:val="00A7073A"/>
    <w:rsid w:val="00A720ED"/>
    <w:rsid w:val="00A732A9"/>
    <w:rsid w:val="00A7352B"/>
    <w:rsid w:val="00A739E3"/>
    <w:rsid w:val="00A75CAB"/>
    <w:rsid w:val="00A77400"/>
    <w:rsid w:val="00A8077E"/>
    <w:rsid w:val="00A80E6F"/>
    <w:rsid w:val="00A81100"/>
    <w:rsid w:val="00A818CE"/>
    <w:rsid w:val="00A8239B"/>
    <w:rsid w:val="00A82CF3"/>
    <w:rsid w:val="00A83FF1"/>
    <w:rsid w:val="00A84731"/>
    <w:rsid w:val="00A863EB"/>
    <w:rsid w:val="00A86D5F"/>
    <w:rsid w:val="00A930EF"/>
    <w:rsid w:val="00A93627"/>
    <w:rsid w:val="00A93FB0"/>
    <w:rsid w:val="00A94300"/>
    <w:rsid w:val="00A94F8F"/>
    <w:rsid w:val="00A95DB7"/>
    <w:rsid w:val="00A9634D"/>
    <w:rsid w:val="00A976EE"/>
    <w:rsid w:val="00A97CF7"/>
    <w:rsid w:val="00AA2B7E"/>
    <w:rsid w:val="00AA52DF"/>
    <w:rsid w:val="00AA5884"/>
    <w:rsid w:val="00AA7AFE"/>
    <w:rsid w:val="00AB0FBE"/>
    <w:rsid w:val="00AB30DD"/>
    <w:rsid w:val="00AB3460"/>
    <w:rsid w:val="00AB5184"/>
    <w:rsid w:val="00AB5F50"/>
    <w:rsid w:val="00AB79AD"/>
    <w:rsid w:val="00AB7F90"/>
    <w:rsid w:val="00AC0A72"/>
    <w:rsid w:val="00AC3541"/>
    <w:rsid w:val="00AC4BB6"/>
    <w:rsid w:val="00AC5AC9"/>
    <w:rsid w:val="00AC5C53"/>
    <w:rsid w:val="00AC5FE2"/>
    <w:rsid w:val="00AC695E"/>
    <w:rsid w:val="00AC7D8A"/>
    <w:rsid w:val="00AD0603"/>
    <w:rsid w:val="00AD08CD"/>
    <w:rsid w:val="00AD1191"/>
    <w:rsid w:val="00AD2168"/>
    <w:rsid w:val="00AD220D"/>
    <w:rsid w:val="00AD2FFB"/>
    <w:rsid w:val="00AD4BD6"/>
    <w:rsid w:val="00AD5ABD"/>
    <w:rsid w:val="00AE1261"/>
    <w:rsid w:val="00AE2D26"/>
    <w:rsid w:val="00AE336E"/>
    <w:rsid w:val="00AE4C87"/>
    <w:rsid w:val="00AE6C6A"/>
    <w:rsid w:val="00AE6F3F"/>
    <w:rsid w:val="00AE7599"/>
    <w:rsid w:val="00AE7724"/>
    <w:rsid w:val="00AE7B76"/>
    <w:rsid w:val="00AE7B8D"/>
    <w:rsid w:val="00AF0378"/>
    <w:rsid w:val="00AF1789"/>
    <w:rsid w:val="00AF1C1F"/>
    <w:rsid w:val="00AF4765"/>
    <w:rsid w:val="00AF600A"/>
    <w:rsid w:val="00AF6021"/>
    <w:rsid w:val="00AF6E38"/>
    <w:rsid w:val="00AF7378"/>
    <w:rsid w:val="00B00D0E"/>
    <w:rsid w:val="00B0101A"/>
    <w:rsid w:val="00B0219B"/>
    <w:rsid w:val="00B0260A"/>
    <w:rsid w:val="00B026A4"/>
    <w:rsid w:val="00B02E7A"/>
    <w:rsid w:val="00B04462"/>
    <w:rsid w:val="00B04FC6"/>
    <w:rsid w:val="00B052A0"/>
    <w:rsid w:val="00B06B93"/>
    <w:rsid w:val="00B11CE2"/>
    <w:rsid w:val="00B137FC"/>
    <w:rsid w:val="00B13EEF"/>
    <w:rsid w:val="00B144A5"/>
    <w:rsid w:val="00B16702"/>
    <w:rsid w:val="00B23073"/>
    <w:rsid w:val="00B23EF9"/>
    <w:rsid w:val="00B24D74"/>
    <w:rsid w:val="00B26A2D"/>
    <w:rsid w:val="00B26E60"/>
    <w:rsid w:val="00B27EA5"/>
    <w:rsid w:val="00B30017"/>
    <w:rsid w:val="00B310BF"/>
    <w:rsid w:val="00B33050"/>
    <w:rsid w:val="00B36ABF"/>
    <w:rsid w:val="00B440FC"/>
    <w:rsid w:val="00B45693"/>
    <w:rsid w:val="00B467F2"/>
    <w:rsid w:val="00B46C5C"/>
    <w:rsid w:val="00B46F64"/>
    <w:rsid w:val="00B475D4"/>
    <w:rsid w:val="00B50666"/>
    <w:rsid w:val="00B51329"/>
    <w:rsid w:val="00B51A24"/>
    <w:rsid w:val="00B53355"/>
    <w:rsid w:val="00B549F7"/>
    <w:rsid w:val="00B55D99"/>
    <w:rsid w:val="00B566A7"/>
    <w:rsid w:val="00B568B3"/>
    <w:rsid w:val="00B57074"/>
    <w:rsid w:val="00B5771B"/>
    <w:rsid w:val="00B66DE7"/>
    <w:rsid w:val="00B72BF7"/>
    <w:rsid w:val="00B737FF"/>
    <w:rsid w:val="00B74608"/>
    <w:rsid w:val="00B8042B"/>
    <w:rsid w:val="00B81E3B"/>
    <w:rsid w:val="00B838A4"/>
    <w:rsid w:val="00B83CB0"/>
    <w:rsid w:val="00B83E40"/>
    <w:rsid w:val="00B85D1F"/>
    <w:rsid w:val="00B8631B"/>
    <w:rsid w:val="00B86AFE"/>
    <w:rsid w:val="00B86D30"/>
    <w:rsid w:val="00B86F9A"/>
    <w:rsid w:val="00B87D1E"/>
    <w:rsid w:val="00B910ED"/>
    <w:rsid w:val="00B911F4"/>
    <w:rsid w:val="00B91BFF"/>
    <w:rsid w:val="00B928C3"/>
    <w:rsid w:val="00B92B03"/>
    <w:rsid w:val="00B94988"/>
    <w:rsid w:val="00B9755D"/>
    <w:rsid w:val="00B977A9"/>
    <w:rsid w:val="00BA04E6"/>
    <w:rsid w:val="00BA1B9B"/>
    <w:rsid w:val="00BA2845"/>
    <w:rsid w:val="00BA42F5"/>
    <w:rsid w:val="00BA4839"/>
    <w:rsid w:val="00BA5186"/>
    <w:rsid w:val="00BA5A98"/>
    <w:rsid w:val="00BA7B69"/>
    <w:rsid w:val="00BB0976"/>
    <w:rsid w:val="00BB3E61"/>
    <w:rsid w:val="00BB4780"/>
    <w:rsid w:val="00BB5C1A"/>
    <w:rsid w:val="00BB60E5"/>
    <w:rsid w:val="00BC0360"/>
    <w:rsid w:val="00BC1C92"/>
    <w:rsid w:val="00BC2ECB"/>
    <w:rsid w:val="00BC45A3"/>
    <w:rsid w:val="00BC4D7C"/>
    <w:rsid w:val="00BC7140"/>
    <w:rsid w:val="00BD19AC"/>
    <w:rsid w:val="00BD30CE"/>
    <w:rsid w:val="00BD70E9"/>
    <w:rsid w:val="00BD733F"/>
    <w:rsid w:val="00BE049B"/>
    <w:rsid w:val="00BE0E11"/>
    <w:rsid w:val="00BE54B0"/>
    <w:rsid w:val="00BE65AA"/>
    <w:rsid w:val="00BE6C3E"/>
    <w:rsid w:val="00BF0B11"/>
    <w:rsid w:val="00BF3382"/>
    <w:rsid w:val="00BF5F9E"/>
    <w:rsid w:val="00C01376"/>
    <w:rsid w:val="00C01BCA"/>
    <w:rsid w:val="00C048B9"/>
    <w:rsid w:val="00C04928"/>
    <w:rsid w:val="00C04B0E"/>
    <w:rsid w:val="00C04FD2"/>
    <w:rsid w:val="00C05960"/>
    <w:rsid w:val="00C069A0"/>
    <w:rsid w:val="00C0721E"/>
    <w:rsid w:val="00C07626"/>
    <w:rsid w:val="00C11D35"/>
    <w:rsid w:val="00C121A2"/>
    <w:rsid w:val="00C12F3A"/>
    <w:rsid w:val="00C14037"/>
    <w:rsid w:val="00C14BC2"/>
    <w:rsid w:val="00C17614"/>
    <w:rsid w:val="00C17C7D"/>
    <w:rsid w:val="00C22620"/>
    <w:rsid w:val="00C22832"/>
    <w:rsid w:val="00C233C4"/>
    <w:rsid w:val="00C2692D"/>
    <w:rsid w:val="00C30785"/>
    <w:rsid w:val="00C371B8"/>
    <w:rsid w:val="00C372F9"/>
    <w:rsid w:val="00C43F68"/>
    <w:rsid w:val="00C442FC"/>
    <w:rsid w:val="00C44EF6"/>
    <w:rsid w:val="00C453F6"/>
    <w:rsid w:val="00C46EBF"/>
    <w:rsid w:val="00C51CC8"/>
    <w:rsid w:val="00C54F83"/>
    <w:rsid w:val="00C57FF9"/>
    <w:rsid w:val="00C60F98"/>
    <w:rsid w:val="00C6184D"/>
    <w:rsid w:val="00C61D25"/>
    <w:rsid w:val="00C6351C"/>
    <w:rsid w:val="00C64B3B"/>
    <w:rsid w:val="00C65EBC"/>
    <w:rsid w:val="00C667F2"/>
    <w:rsid w:val="00C675FB"/>
    <w:rsid w:val="00C67F7F"/>
    <w:rsid w:val="00C7098B"/>
    <w:rsid w:val="00C70AB2"/>
    <w:rsid w:val="00C75A1F"/>
    <w:rsid w:val="00C75F6E"/>
    <w:rsid w:val="00C8080D"/>
    <w:rsid w:val="00C80ADE"/>
    <w:rsid w:val="00C80F23"/>
    <w:rsid w:val="00C832F3"/>
    <w:rsid w:val="00C85503"/>
    <w:rsid w:val="00C85EEF"/>
    <w:rsid w:val="00C90683"/>
    <w:rsid w:val="00C92661"/>
    <w:rsid w:val="00C92705"/>
    <w:rsid w:val="00C97437"/>
    <w:rsid w:val="00CA0ABC"/>
    <w:rsid w:val="00CA0C0B"/>
    <w:rsid w:val="00CA4B0D"/>
    <w:rsid w:val="00CB10E8"/>
    <w:rsid w:val="00CB14D7"/>
    <w:rsid w:val="00CB2FBB"/>
    <w:rsid w:val="00CB36E3"/>
    <w:rsid w:val="00CB4F29"/>
    <w:rsid w:val="00CB7B30"/>
    <w:rsid w:val="00CC055F"/>
    <w:rsid w:val="00CC199D"/>
    <w:rsid w:val="00CC1CC1"/>
    <w:rsid w:val="00CC21A7"/>
    <w:rsid w:val="00CC33AC"/>
    <w:rsid w:val="00CC3A73"/>
    <w:rsid w:val="00CC46CF"/>
    <w:rsid w:val="00CC4CEC"/>
    <w:rsid w:val="00CC7059"/>
    <w:rsid w:val="00CD4E83"/>
    <w:rsid w:val="00CD54E5"/>
    <w:rsid w:val="00CD62F3"/>
    <w:rsid w:val="00CD6411"/>
    <w:rsid w:val="00CE08BC"/>
    <w:rsid w:val="00CE0FE5"/>
    <w:rsid w:val="00CE4800"/>
    <w:rsid w:val="00CE4C11"/>
    <w:rsid w:val="00CE4C9D"/>
    <w:rsid w:val="00CE5FA2"/>
    <w:rsid w:val="00CF23BA"/>
    <w:rsid w:val="00CF41AE"/>
    <w:rsid w:val="00CF4740"/>
    <w:rsid w:val="00CF525B"/>
    <w:rsid w:val="00CF7ABB"/>
    <w:rsid w:val="00D0093A"/>
    <w:rsid w:val="00D024BE"/>
    <w:rsid w:val="00D02F10"/>
    <w:rsid w:val="00D03A26"/>
    <w:rsid w:val="00D04223"/>
    <w:rsid w:val="00D050E4"/>
    <w:rsid w:val="00D07B92"/>
    <w:rsid w:val="00D10A75"/>
    <w:rsid w:val="00D1437D"/>
    <w:rsid w:val="00D14CEE"/>
    <w:rsid w:val="00D160C8"/>
    <w:rsid w:val="00D17BAA"/>
    <w:rsid w:val="00D205C9"/>
    <w:rsid w:val="00D208CA"/>
    <w:rsid w:val="00D20F94"/>
    <w:rsid w:val="00D25C17"/>
    <w:rsid w:val="00D266CE"/>
    <w:rsid w:val="00D267ED"/>
    <w:rsid w:val="00D314D6"/>
    <w:rsid w:val="00D31E38"/>
    <w:rsid w:val="00D325E8"/>
    <w:rsid w:val="00D332CC"/>
    <w:rsid w:val="00D339A4"/>
    <w:rsid w:val="00D35804"/>
    <w:rsid w:val="00D40E7E"/>
    <w:rsid w:val="00D423BE"/>
    <w:rsid w:val="00D42A8E"/>
    <w:rsid w:val="00D42C59"/>
    <w:rsid w:val="00D446F4"/>
    <w:rsid w:val="00D451B2"/>
    <w:rsid w:val="00D45FFF"/>
    <w:rsid w:val="00D471E7"/>
    <w:rsid w:val="00D50CA5"/>
    <w:rsid w:val="00D50D05"/>
    <w:rsid w:val="00D51290"/>
    <w:rsid w:val="00D53C8A"/>
    <w:rsid w:val="00D546A1"/>
    <w:rsid w:val="00D55ABE"/>
    <w:rsid w:val="00D577C6"/>
    <w:rsid w:val="00D57A58"/>
    <w:rsid w:val="00D608DA"/>
    <w:rsid w:val="00D62A30"/>
    <w:rsid w:val="00D6303A"/>
    <w:rsid w:val="00D65FEC"/>
    <w:rsid w:val="00D71F42"/>
    <w:rsid w:val="00D73902"/>
    <w:rsid w:val="00D75F45"/>
    <w:rsid w:val="00D7769A"/>
    <w:rsid w:val="00D80DCF"/>
    <w:rsid w:val="00D81C0B"/>
    <w:rsid w:val="00D83473"/>
    <w:rsid w:val="00D87D77"/>
    <w:rsid w:val="00D900FB"/>
    <w:rsid w:val="00D916F9"/>
    <w:rsid w:val="00D91832"/>
    <w:rsid w:val="00D91D48"/>
    <w:rsid w:val="00D922F0"/>
    <w:rsid w:val="00D92729"/>
    <w:rsid w:val="00D92839"/>
    <w:rsid w:val="00D93F34"/>
    <w:rsid w:val="00D94C16"/>
    <w:rsid w:val="00D95F38"/>
    <w:rsid w:val="00D96FBF"/>
    <w:rsid w:val="00DA1C92"/>
    <w:rsid w:val="00DA362A"/>
    <w:rsid w:val="00DA6387"/>
    <w:rsid w:val="00DB07D6"/>
    <w:rsid w:val="00DB4E54"/>
    <w:rsid w:val="00DB521C"/>
    <w:rsid w:val="00DB6655"/>
    <w:rsid w:val="00DB6CDC"/>
    <w:rsid w:val="00DB7828"/>
    <w:rsid w:val="00DC0891"/>
    <w:rsid w:val="00DC0894"/>
    <w:rsid w:val="00DC1A9D"/>
    <w:rsid w:val="00DC2864"/>
    <w:rsid w:val="00DC2D9F"/>
    <w:rsid w:val="00DC2F74"/>
    <w:rsid w:val="00DC31B2"/>
    <w:rsid w:val="00DC35E0"/>
    <w:rsid w:val="00DC3866"/>
    <w:rsid w:val="00DC4DFB"/>
    <w:rsid w:val="00DC5DC5"/>
    <w:rsid w:val="00DC5E5E"/>
    <w:rsid w:val="00DC672E"/>
    <w:rsid w:val="00DC6C70"/>
    <w:rsid w:val="00DC7877"/>
    <w:rsid w:val="00DD07E6"/>
    <w:rsid w:val="00DD23A4"/>
    <w:rsid w:val="00DD3A83"/>
    <w:rsid w:val="00DD599A"/>
    <w:rsid w:val="00DE2F4D"/>
    <w:rsid w:val="00DE448B"/>
    <w:rsid w:val="00DE5AAE"/>
    <w:rsid w:val="00DE7200"/>
    <w:rsid w:val="00DF26F8"/>
    <w:rsid w:val="00DF37D2"/>
    <w:rsid w:val="00DF4A4C"/>
    <w:rsid w:val="00DF6E54"/>
    <w:rsid w:val="00E00757"/>
    <w:rsid w:val="00E01A03"/>
    <w:rsid w:val="00E02EA8"/>
    <w:rsid w:val="00E05735"/>
    <w:rsid w:val="00E0635B"/>
    <w:rsid w:val="00E07DC1"/>
    <w:rsid w:val="00E108A3"/>
    <w:rsid w:val="00E11442"/>
    <w:rsid w:val="00E1375E"/>
    <w:rsid w:val="00E15695"/>
    <w:rsid w:val="00E16388"/>
    <w:rsid w:val="00E21E77"/>
    <w:rsid w:val="00E225ED"/>
    <w:rsid w:val="00E22D8D"/>
    <w:rsid w:val="00E23E6D"/>
    <w:rsid w:val="00E26693"/>
    <w:rsid w:val="00E26F92"/>
    <w:rsid w:val="00E304C5"/>
    <w:rsid w:val="00E31D4E"/>
    <w:rsid w:val="00E3379C"/>
    <w:rsid w:val="00E36F26"/>
    <w:rsid w:val="00E372F6"/>
    <w:rsid w:val="00E4019D"/>
    <w:rsid w:val="00E404AD"/>
    <w:rsid w:val="00E42782"/>
    <w:rsid w:val="00E44A57"/>
    <w:rsid w:val="00E4704D"/>
    <w:rsid w:val="00E50B06"/>
    <w:rsid w:val="00E51FE6"/>
    <w:rsid w:val="00E52824"/>
    <w:rsid w:val="00E544CD"/>
    <w:rsid w:val="00E54940"/>
    <w:rsid w:val="00E55081"/>
    <w:rsid w:val="00E56C2A"/>
    <w:rsid w:val="00E6063D"/>
    <w:rsid w:val="00E606AD"/>
    <w:rsid w:val="00E6248C"/>
    <w:rsid w:val="00E67481"/>
    <w:rsid w:val="00E71626"/>
    <w:rsid w:val="00E7194B"/>
    <w:rsid w:val="00E72B12"/>
    <w:rsid w:val="00E72DC8"/>
    <w:rsid w:val="00E72FB9"/>
    <w:rsid w:val="00E74AF0"/>
    <w:rsid w:val="00E76811"/>
    <w:rsid w:val="00E76F0E"/>
    <w:rsid w:val="00E80323"/>
    <w:rsid w:val="00E80967"/>
    <w:rsid w:val="00E81341"/>
    <w:rsid w:val="00E8389E"/>
    <w:rsid w:val="00E83E9B"/>
    <w:rsid w:val="00E84A71"/>
    <w:rsid w:val="00E85080"/>
    <w:rsid w:val="00E852E5"/>
    <w:rsid w:val="00E861F8"/>
    <w:rsid w:val="00E87F11"/>
    <w:rsid w:val="00E90573"/>
    <w:rsid w:val="00E90B34"/>
    <w:rsid w:val="00E929C1"/>
    <w:rsid w:val="00E92AD3"/>
    <w:rsid w:val="00E93BC1"/>
    <w:rsid w:val="00E93C3C"/>
    <w:rsid w:val="00E93F99"/>
    <w:rsid w:val="00E948CD"/>
    <w:rsid w:val="00E94912"/>
    <w:rsid w:val="00E94C16"/>
    <w:rsid w:val="00E94CAE"/>
    <w:rsid w:val="00E96509"/>
    <w:rsid w:val="00E96BED"/>
    <w:rsid w:val="00E977FC"/>
    <w:rsid w:val="00EA1C7C"/>
    <w:rsid w:val="00EA5FD7"/>
    <w:rsid w:val="00EB339B"/>
    <w:rsid w:val="00EB5373"/>
    <w:rsid w:val="00EC0398"/>
    <w:rsid w:val="00EC2331"/>
    <w:rsid w:val="00EC4BAD"/>
    <w:rsid w:val="00EC5215"/>
    <w:rsid w:val="00ED0B60"/>
    <w:rsid w:val="00ED0ED6"/>
    <w:rsid w:val="00ED236E"/>
    <w:rsid w:val="00ED23B1"/>
    <w:rsid w:val="00ED5921"/>
    <w:rsid w:val="00ED6129"/>
    <w:rsid w:val="00ED6A02"/>
    <w:rsid w:val="00ED7157"/>
    <w:rsid w:val="00ED7831"/>
    <w:rsid w:val="00EE1C29"/>
    <w:rsid w:val="00EE56A7"/>
    <w:rsid w:val="00EE694B"/>
    <w:rsid w:val="00EF03C4"/>
    <w:rsid w:val="00EF0DB4"/>
    <w:rsid w:val="00EF2428"/>
    <w:rsid w:val="00EF3D0E"/>
    <w:rsid w:val="00EF4EAD"/>
    <w:rsid w:val="00EF501A"/>
    <w:rsid w:val="00EF734C"/>
    <w:rsid w:val="00F02235"/>
    <w:rsid w:val="00F02B1E"/>
    <w:rsid w:val="00F03DCD"/>
    <w:rsid w:val="00F04D1A"/>
    <w:rsid w:val="00F05BC7"/>
    <w:rsid w:val="00F07206"/>
    <w:rsid w:val="00F1065B"/>
    <w:rsid w:val="00F1347B"/>
    <w:rsid w:val="00F139F5"/>
    <w:rsid w:val="00F13C32"/>
    <w:rsid w:val="00F148F7"/>
    <w:rsid w:val="00F14A52"/>
    <w:rsid w:val="00F15960"/>
    <w:rsid w:val="00F17664"/>
    <w:rsid w:val="00F200CA"/>
    <w:rsid w:val="00F21473"/>
    <w:rsid w:val="00F2267E"/>
    <w:rsid w:val="00F22FEB"/>
    <w:rsid w:val="00F24F7F"/>
    <w:rsid w:val="00F308F1"/>
    <w:rsid w:val="00F31CE3"/>
    <w:rsid w:val="00F3362B"/>
    <w:rsid w:val="00F34FBE"/>
    <w:rsid w:val="00F3540C"/>
    <w:rsid w:val="00F36522"/>
    <w:rsid w:val="00F42E92"/>
    <w:rsid w:val="00F43A7C"/>
    <w:rsid w:val="00F4587D"/>
    <w:rsid w:val="00F46C4C"/>
    <w:rsid w:val="00F474E6"/>
    <w:rsid w:val="00F5001D"/>
    <w:rsid w:val="00F50BED"/>
    <w:rsid w:val="00F52B26"/>
    <w:rsid w:val="00F545DF"/>
    <w:rsid w:val="00F54C8E"/>
    <w:rsid w:val="00F5543F"/>
    <w:rsid w:val="00F563B9"/>
    <w:rsid w:val="00F576EB"/>
    <w:rsid w:val="00F57FFA"/>
    <w:rsid w:val="00F62FB7"/>
    <w:rsid w:val="00F63429"/>
    <w:rsid w:val="00F6361C"/>
    <w:rsid w:val="00F64D8F"/>
    <w:rsid w:val="00F65219"/>
    <w:rsid w:val="00F65A30"/>
    <w:rsid w:val="00F65BA8"/>
    <w:rsid w:val="00F67CAF"/>
    <w:rsid w:val="00F709F5"/>
    <w:rsid w:val="00F70E69"/>
    <w:rsid w:val="00F72497"/>
    <w:rsid w:val="00F724F4"/>
    <w:rsid w:val="00F72D1B"/>
    <w:rsid w:val="00F73A05"/>
    <w:rsid w:val="00F73A9C"/>
    <w:rsid w:val="00F77C47"/>
    <w:rsid w:val="00F81571"/>
    <w:rsid w:val="00F852A3"/>
    <w:rsid w:val="00F868B7"/>
    <w:rsid w:val="00F87364"/>
    <w:rsid w:val="00F879AD"/>
    <w:rsid w:val="00FA2F18"/>
    <w:rsid w:val="00FA3D51"/>
    <w:rsid w:val="00FA4FF0"/>
    <w:rsid w:val="00FA666E"/>
    <w:rsid w:val="00FA6F19"/>
    <w:rsid w:val="00FA74C1"/>
    <w:rsid w:val="00FA7E2B"/>
    <w:rsid w:val="00FB2F07"/>
    <w:rsid w:val="00FB3455"/>
    <w:rsid w:val="00FB59D6"/>
    <w:rsid w:val="00FC060D"/>
    <w:rsid w:val="00FC139C"/>
    <w:rsid w:val="00FC13A5"/>
    <w:rsid w:val="00FC2C3B"/>
    <w:rsid w:val="00FC2F0A"/>
    <w:rsid w:val="00FC3FFF"/>
    <w:rsid w:val="00FC6563"/>
    <w:rsid w:val="00FC78D0"/>
    <w:rsid w:val="00FC7EDC"/>
    <w:rsid w:val="00FD1ECD"/>
    <w:rsid w:val="00FD572F"/>
    <w:rsid w:val="00FD5AA6"/>
    <w:rsid w:val="00FD6775"/>
    <w:rsid w:val="00FD7687"/>
    <w:rsid w:val="00FD7CC9"/>
    <w:rsid w:val="00FE08EB"/>
    <w:rsid w:val="00FE102B"/>
    <w:rsid w:val="00FE16FB"/>
    <w:rsid w:val="00FE2477"/>
    <w:rsid w:val="00FE391B"/>
    <w:rsid w:val="00FE3CF0"/>
    <w:rsid w:val="00FE4620"/>
    <w:rsid w:val="00FE734C"/>
    <w:rsid w:val="00FF5F78"/>
    <w:rsid w:val="00FF6A57"/>
    <w:rsid w:val="00FF6B6E"/>
    <w:rsid w:val="00FF78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style="mso-position-vertical-relative:line" fill="f" fillcolor="white" stroke="f">
      <v:fill color="white" on="f"/>
      <v:stroke on="f"/>
    </o:shapedefaults>
    <o:shapelayout v:ext="edit">
      <o:idmap v:ext="edit" data="1"/>
    </o:shapelayout>
  </w:shapeDefaults>
  <w:decimalSymbol w:val="."/>
  <w:listSeparator w:val=","/>
  <w14:docId w14:val="4A9E1280"/>
  <w15:docId w15:val="{13C24441-0B07-4555-A26F-5889582FC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3A4"/>
    <w:pPr>
      <w:spacing w:before="120" w:after="120"/>
    </w:pPr>
    <w:rPr>
      <w:rFonts w:ascii="Calibri" w:hAnsi="Calibri"/>
      <w:sz w:val="24"/>
      <w:szCs w:val="24"/>
      <w:lang w:eastAsia="en-US"/>
    </w:rPr>
  </w:style>
  <w:style w:type="paragraph" w:styleId="Heading1">
    <w:name w:val="heading 1"/>
    <w:basedOn w:val="Normal"/>
    <w:next w:val="Normal"/>
    <w:link w:val="Heading1Char"/>
    <w:qFormat/>
    <w:rsid w:val="00F62FB7"/>
    <w:pPr>
      <w:keepNext/>
      <w:keepLines/>
      <w:numPr>
        <w:numId w:val="3"/>
      </w:numPr>
      <w:spacing w:before="0"/>
      <w:outlineLvl w:val="0"/>
    </w:pPr>
    <w:rPr>
      <w:rFonts w:eastAsia="Times New Roman"/>
      <w:b/>
      <w:bCs/>
      <w:caps/>
      <w:noProof/>
      <w:color w:val="5F7D23"/>
      <w:sz w:val="32"/>
      <w:szCs w:val="32"/>
      <w:lang w:val="x-none" w:eastAsia="x-none"/>
    </w:rPr>
  </w:style>
  <w:style w:type="paragraph" w:styleId="Heading2">
    <w:name w:val="heading 2"/>
    <w:aliases w:val="H2"/>
    <w:basedOn w:val="Normal"/>
    <w:next w:val="Normal"/>
    <w:link w:val="Heading2Char"/>
    <w:uiPriority w:val="99"/>
    <w:unhideWhenUsed/>
    <w:qFormat/>
    <w:rsid w:val="00D02F10"/>
    <w:pPr>
      <w:keepNext/>
      <w:keepLines/>
      <w:numPr>
        <w:ilvl w:val="1"/>
        <w:numId w:val="3"/>
      </w:numPr>
      <w:spacing w:before="200" w:after="0" w:line="280" w:lineRule="exact"/>
      <w:outlineLvl w:val="1"/>
    </w:pPr>
    <w:rPr>
      <w:rFonts w:eastAsia="MS Gothic"/>
      <w:b/>
      <w:bCs/>
      <w:caps/>
      <w:color w:val="59595B"/>
      <w:sz w:val="28"/>
      <w:szCs w:val="28"/>
      <w:lang w:val="x-none" w:eastAsia="x-none"/>
    </w:rPr>
  </w:style>
  <w:style w:type="paragraph" w:styleId="Heading3">
    <w:name w:val="heading 3"/>
    <w:basedOn w:val="Normal"/>
    <w:next w:val="Normal"/>
    <w:link w:val="Heading3Char"/>
    <w:uiPriority w:val="9"/>
    <w:unhideWhenUsed/>
    <w:qFormat/>
    <w:rsid w:val="00320188"/>
    <w:pPr>
      <w:keepNext/>
      <w:keepLines/>
      <w:numPr>
        <w:ilvl w:val="2"/>
        <w:numId w:val="3"/>
      </w:numPr>
      <w:spacing w:before="200" w:after="0"/>
      <w:outlineLvl w:val="2"/>
    </w:pPr>
    <w:rPr>
      <w:rFonts w:eastAsia="Times New Roman"/>
      <w:caps/>
      <w:color w:val="59595B"/>
      <w:szCs w:val="20"/>
      <w:lang w:val="x-none" w:eastAsia="x-none"/>
    </w:rPr>
  </w:style>
  <w:style w:type="paragraph" w:styleId="Heading4">
    <w:name w:val="heading 4"/>
    <w:basedOn w:val="Normal"/>
    <w:next w:val="Normal"/>
    <w:link w:val="Heading4Char"/>
    <w:unhideWhenUsed/>
    <w:qFormat/>
    <w:rsid w:val="00CC33AC"/>
    <w:pPr>
      <w:keepNext/>
      <w:keepLines/>
      <w:numPr>
        <w:ilvl w:val="3"/>
        <w:numId w:val="3"/>
      </w:numPr>
      <w:spacing w:before="200" w:after="0"/>
      <w:outlineLvl w:val="3"/>
    </w:pPr>
    <w:rPr>
      <w:rFonts w:eastAsia="Times New Roman"/>
      <w:b/>
      <w:i/>
      <w:iCs/>
      <w:color w:val="5F7D23"/>
      <w:sz w:val="20"/>
      <w:szCs w:val="20"/>
      <w:lang w:val="x-none" w:eastAsia="x-none"/>
    </w:rPr>
  </w:style>
  <w:style w:type="paragraph" w:styleId="Heading5">
    <w:name w:val="heading 5"/>
    <w:basedOn w:val="Normal"/>
    <w:next w:val="Normal"/>
    <w:link w:val="Heading5Char"/>
    <w:unhideWhenUsed/>
    <w:qFormat/>
    <w:rsid w:val="00CC33AC"/>
    <w:pPr>
      <w:keepNext/>
      <w:keepLines/>
      <w:numPr>
        <w:ilvl w:val="4"/>
        <w:numId w:val="3"/>
      </w:numPr>
      <w:spacing w:before="200" w:after="0"/>
      <w:outlineLvl w:val="4"/>
    </w:pPr>
    <w:rPr>
      <w:rFonts w:eastAsia="Times New Roman"/>
      <w:color w:val="5F7D23"/>
      <w:sz w:val="20"/>
      <w:szCs w:val="20"/>
      <w:lang w:val="x-none" w:eastAsia="x-none"/>
    </w:rPr>
  </w:style>
  <w:style w:type="paragraph" w:styleId="Heading6">
    <w:name w:val="heading 6"/>
    <w:basedOn w:val="Normal"/>
    <w:next w:val="Normal"/>
    <w:link w:val="Heading6Char"/>
    <w:semiHidden/>
    <w:unhideWhenUsed/>
    <w:qFormat/>
    <w:rsid w:val="0081739C"/>
    <w:pPr>
      <w:keepNext/>
      <w:keepLines/>
      <w:numPr>
        <w:ilvl w:val="5"/>
        <w:numId w:val="3"/>
      </w:numPr>
      <w:spacing w:before="200" w:after="0"/>
      <w:outlineLvl w:val="5"/>
    </w:pPr>
    <w:rPr>
      <w:rFonts w:eastAsia="MS Gothic"/>
      <w:i/>
      <w:iCs/>
      <w:color w:val="009EDD"/>
      <w:sz w:val="20"/>
      <w:szCs w:val="20"/>
      <w:lang w:val="x-none" w:eastAsia="x-none"/>
    </w:rPr>
  </w:style>
  <w:style w:type="paragraph" w:styleId="Heading7">
    <w:name w:val="heading 7"/>
    <w:basedOn w:val="Normal"/>
    <w:next w:val="Normal"/>
    <w:link w:val="Heading7Char"/>
    <w:semiHidden/>
    <w:unhideWhenUsed/>
    <w:qFormat/>
    <w:rsid w:val="00111E52"/>
    <w:pPr>
      <w:numPr>
        <w:ilvl w:val="6"/>
        <w:numId w:val="3"/>
      </w:numPr>
      <w:spacing w:before="240" w:after="60"/>
      <w:outlineLvl w:val="6"/>
    </w:pPr>
    <w:rPr>
      <w:rFonts w:eastAsia="Times New Roman"/>
    </w:rPr>
  </w:style>
  <w:style w:type="paragraph" w:styleId="Heading8">
    <w:name w:val="heading 8"/>
    <w:basedOn w:val="Normal"/>
    <w:next w:val="Normal"/>
    <w:link w:val="Heading8Char"/>
    <w:semiHidden/>
    <w:unhideWhenUsed/>
    <w:qFormat/>
    <w:rsid w:val="00111E52"/>
    <w:pPr>
      <w:numPr>
        <w:ilvl w:val="7"/>
        <w:numId w:val="3"/>
      </w:numPr>
      <w:spacing w:before="240" w:after="60"/>
      <w:outlineLvl w:val="7"/>
    </w:pPr>
    <w:rPr>
      <w:rFonts w:eastAsia="Times New Roman"/>
      <w:i/>
      <w:iCs/>
    </w:rPr>
  </w:style>
  <w:style w:type="paragraph" w:styleId="Heading9">
    <w:name w:val="heading 9"/>
    <w:basedOn w:val="Normal"/>
    <w:next w:val="Normal"/>
    <w:link w:val="Heading9Char"/>
    <w:semiHidden/>
    <w:unhideWhenUsed/>
    <w:qFormat/>
    <w:rsid w:val="00111E52"/>
    <w:pPr>
      <w:numPr>
        <w:ilvl w:val="8"/>
        <w:numId w:val="3"/>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2FB7"/>
    <w:rPr>
      <w:rFonts w:ascii="Calibri" w:eastAsia="Times New Roman" w:hAnsi="Calibri"/>
      <w:b/>
      <w:bCs/>
      <w:caps/>
      <w:noProof/>
      <w:color w:val="5F7D23"/>
      <w:sz w:val="32"/>
      <w:szCs w:val="32"/>
      <w:lang w:val="x-none" w:eastAsia="x-none"/>
    </w:rPr>
  </w:style>
  <w:style w:type="character" w:customStyle="1" w:styleId="Heading2Char">
    <w:name w:val="Heading 2 Char"/>
    <w:aliases w:val="H2 Char"/>
    <w:link w:val="Heading2"/>
    <w:uiPriority w:val="99"/>
    <w:rsid w:val="00D02F10"/>
    <w:rPr>
      <w:rFonts w:ascii="Calibri" w:eastAsia="MS Gothic" w:hAnsi="Calibri"/>
      <w:b/>
      <w:bCs/>
      <w:caps/>
      <w:color w:val="59595B"/>
      <w:sz w:val="28"/>
      <w:szCs w:val="28"/>
      <w:lang w:val="x-none" w:eastAsia="x-none"/>
    </w:rPr>
  </w:style>
  <w:style w:type="character" w:customStyle="1" w:styleId="Heading3Char">
    <w:name w:val="Heading 3 Char"/>
    <w:link w:val="Heading3"/>
    <w:uiPriority w:val="9"/>
    <w:rsid w:val="00320188"/>
    <w:rPr>
      <w:rFonts w:ascii="Calibri" w:eastAsia="Times New Roman" w:hAnsi="Calibri"/>
      <w:caps/>
      <w:color w:val="59595B"/>
      <w:sz w:val="24"/>
      <w:lang w:val="x-none" w:eastAsia="x-none"/>
    </w:rPr>
  </w:style>
  <w:style w:type="character" w:customStyle="1" w:styleId="Heading4Char">
    <w:name w:val="Heading 4 Char"/>
    <w:link w:val="Heading4"/>
    <w:rsid w:val="00CC33AC"/>
    <w:rPr>
      <w:rFonts w:ascii="Calibri" w:eastAsia="Times New Roman" w:hAnsi="Calibri"/>
      <w:b/>
      <w:i/>
      <w:iCs/>
      <w:color w:val="5F7D23"/>
      <w:lang w:val="x-none" w:eastAsia="x-none"/>
    </w:rPr>
  </w:style>
  <w:style w:type="character" w:customStyle="1" w:styleId="Heading5Char">
    <w:name w:val="Heading 5 Char"/>
    <w:link w:val="Heading5"/>
    <w:rsid w:val="00CC33AC"/>
    <w:rPr>
      <w:rFonts w:ascii="Calibri" w:eastAsia="Times New Roman" w:hAnsi="Calibri"/>
      <w:color w:val="5F7D23"/>
      <w:lang w:val="x-none" w:eastAsia="x-none"/>
    </w:rPr>
  </w:style>
  <w:style w:type="character" w:customStyle="1" w:styleId="Heading6Char">
    <w:name w:val="Heading 6 Char"/>
    <w:link w:val="Heading6"/>
    <w:semiHidden/>
    <w:rsid w:val="0081739C"/>
    <w:rPr>
      <w:rFonts w:ascii="Calibri" w:eastAsia="MS Gothic" w:hAnsi="Calibri"/>
      <w:i/>
      <w:iCs/>
      <w:color w:val="009EDD"/>
      <w:lang w:val="x-none" w:eastAsia="x-none"/>
    </w:rPr>
  </w:style>
  <w:style w:type="paragraph" w:styleId="Header">
    <w:name w:val="header"/>
    <w:basedOn w:val="Normal"/>
    <w:link w:val="HeaderChar"/>
    <w:uiPriority w:val="99"/>
    <w:unhideWhenUsed/>
    <w:rsid w:val="001A63A8"/>
    <w:pPr>
      <w:tabs>
        <w:tab w:val="center" w:pos="4320"/>
        <w:tab w:val="right" w:pos="8640"/>
      </w:tabs>
    </w:pPr>
  </w:style>
  <w:style w:type="character" w:customStyle="1" w:styleId="HeaderChar">
    <w:name w:val="Header Char"/>
    <w:basedOn w:val="DefaultParagraphFont"/>
    <w:link w:val="Header"/>
    <w:uiPriority w:val="99"/>
    <w:rsid w:val="001A63A8"/>
  </w:style>
  <w:style w:type="paragraph" w:styleId="Footer">
    <w:name w:val="footer"/>
    <w:basedOn w:val="Normal"/>
    <w:link w:val="FooterChar"/>
    <w:uiPriority w:val="99"/>
    <w:unhideWhenUsed/>
    <w:rsid w:val="001A63A8"/>
    <w:pPr>
      <w:tabs>
        <w:tab w:val="center" w:pos="4320"/>
        <w:tab w:val="right" w:pos="8640"/>
      </w:tabs>
    </w:pPr>
  </w:style>
  <w:style w:type="character" w:customStyle="1" w:styleId="FooterChar">
    <w:name w:val="Footer Char"/>
    <w:basedOn w:val="DefaultParagraphFont"/>
    <w:link w:val="Footer"/>
    <w:uiPriority w:val="99"/>
    <w:rsid w:val="001A63A8"/>
  </w:style>
  <w:style w:type="paragraph" w:styleId="BalloonText">
    <w:name w:val="Balloon Text"/>
    <w:basedOn w:val="Normal"/>
    <w:link w:val="BalloonTextChar"/>
    <w:uiPriority w:val="99"/>
    <w:unhideWhenUsed/>
    <w:rsid w:val="007E117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7E117A"/>
    <w:rPr>
      <w:rFonts w:ascii="Segoe UI" w:hAnsi="Segoe UI" w:cs="Segoe UI"/>
      <w:sz w:val="18"/>
      <w:szCs w:val="18"/>
      <w:lang w:eastAsia="en-US"/>
    </w:rPr>
  </w:style>
  <w:style w:type="paragraph" w:customStyle="1" w:styleId="Heading1WHITE">
    <w:name w:val="Heading 1 WHITE"/>
    <w:basedOn w:val="Heading1"/>
    <w:uiPriority w:val="99"/>
    <w:rsid w:val="00F46C4C"/>
    <w:rPr>
      <w:caps w:val="0"/>
      <w:color w:val="FFFFFF"/>
      <w:sz w:val="72"/>
      <w:szCs w:val="72"/>
    </w:rPr>
  </w:style>
  <w:style w:type="paragraph" w:styleId="NormalWeb">
    <w:name w:val="Normal (Web)"/>
    <w:basedOn w:val="Normal"/>
    <w:uiPriority w:val="99"/>
    <w:unhideWhenUsed/>
    <w:rsid w:val="00A93627"/>
    <w:pPr>
      <w:spacing w:before="100" w:beforeAutospacing="1" w:after="100" w:afterAutospacing="1"/>
    </w:pPr>
    <w:rPr>
      <w:rFonts w:ascii="Times" w:hAnsi="Times"/>
      <w:sz w:val="20"/>
      <w:szCs w:val="20"/>
    </w:rPr>
  </w:style>
  <w:style w:type="character" w:styleId="PageNumber">
    <w:name w:val="page number"/>
    <w:basedOn w:val="DefaultParagraphFont"/>
    <w:unhideWhenUsed/>
    <w:rsid w:val="005B3215"/>
  </w:style>
  <w:style w:type="paragraph" w:styleId="TOCHeading">
    <w:name w:val="TOC Heading"/>
    <w:basedOn w:val="Heading1"/>
    <w:next w:val="Normal"/>
    <w:uiPriority w:val="39"/>
    <w:unhideWhenUsed/>
    <w:qFormat/>
    <w:rsid w:val="00F62FB7"/>
    <w:pPr>
      <w:numPr>
        <w:numId w:val="0"/>
      </w:numPr>
      <w:spacing w:after="0" w:line="276" w:lineRule="auto"/>
      <w:outlineLvl w:val="9"/>
    </w:pPr>
    <w:rPr>
      <w:caps w:val="0"/>
      <w:szCs w:val="28"/>
    </w:rPr>
  </w:style>
  <w:style w:type="paragraph" w:styleId="TOC1">
    <w:name w:val="toc 1"/>
    <w:basedOn w:val="Normal"/>
    <w:next w:val="Normal"/>
    <w:autoRedefine/>
    <w:uiPriority w:val="39"/>
    <w:unhideWhenUsed/>
    <w:rsid w:val="00F34FBE"/>
    <w:pPr>
      <w:tabs>
        <w:tab w:val="left" w:pos="480"/>
        <w:tab w:val="right" w:leader="dot" w:pos="7371"/>
      </w:tabs>
      <w:spacing w:after="0"/>
    </w:pPr>
    <w:rPr>
      <w:b/>
      <w:noProof/>
      <w:color w:val="5F7D23"/>
    </w:rPr>
  </w:style>
  <w:style w:type="paragraph" w:styleId="TOC2">
    <w:name w:val="toc 2"/>
    <w:basedOn w:val="Normal"/>
    <w:next w:val="Normal"/>
    <w:autoRedefine/>
    <w:uiPriority w:val="39"/>
    <w:unhideWhenUsed/>
    <w:rsid w:val="002A1EBC"/>
    <w:pPr>
      <w:spacing w:before="0" w:after="0"/>
    </w:pPr>
    <w:rPr>
      <w:sz w:val="22"/>
      <w:szCs w:val="22"/>
    </w:rPr>
  </w:style>
  <w:style w:type="paragraph" w:styleId="TOC3">
    <w:name w:val="toc 3"/>
    <w:basedOn w:val="Normal"/>
    <w:next w:val="Normal"/>
    <w:autoRedefine/>
    <w:uiPriority w:val="39"/>
    <w:unhideWhenUsed/>
    <w:rsid w:val="002A1EBC"/>
    <w:pPr>
      <w:spacing w:before="0" w:after="0"/>
      <w:ind w:left="240"/>
    </w:pPr>
    <w:rPr>
      <w:i/>
      <w:sz w:val="22"/>
      <w:szCs w:val="22"/>
    </w:rPr>
  </w:style>
  <w:style w:type="paragraph" w:styleId="TOC4">
    <w:name w:val="toc 4"/>
    <w:basedOn w:val="Normal"/>
    <w:next w:val="Normal"/>
    <w:autoRedefine/>
    <w:uiPriority w:val="39"/>
    <w:unhideWhenUsed/>
    <w:rsid w:val="005F7471"/>
    <w:pPr>
      <w:spacing w:before="0" w:after="0"/>
      <w:ind w:left="480"/>
    </w:pPr>
    <w:rPr>
      <w:sz w:val="20"/>
      <w:szCs w:val="20"/>
    </w:rPr>
  </w:style>
  <w:style w:type="paragraph" w:styleId="TOC5">
    <w:name w:val="toc 5"/>
    <w:basedOn w:val="Normal"/>
    <w:next w:val="Normal"/>
    <w:autoRedefine/>
    <w:uiPriority w:val="39"/>
    <w:unhideWhenUsed/>
    <w:rsid w:val="002A1EBC"/>
    <w:pPr>
      <w:pBdr>
        <w:between w:val="double" w:sz="6" w:space="0" w:color="auto"/>
      </w:pBdr>
      <w:spacing w:before="0" w:after="0"/>
      <w:ind w:left="720"/>
    </w:pPr>
    <w:rPr>
      <w:sz w:val="20"/>
      <w:szCs w:val="20"/>
    </w:rPr>
  </w:style>
  <w:style w:type="paragraph" w:styleId="TOC6">
    <w:name w:val="toc 6"/>
    <w:basedOn w:val="Normal"/>
    <w:next w:val="Normal"/>
    <w:autoRedefine/>
    <w:uiPriority w:val="39"/>
    <w:unhideWhenUsed/>
    <w:rsid w:val="002A1EBC"/>
    <w:pPr>
      <w:pBdr>
        <w:between w:val="double" w:sz="6" w:space="0" w:color="auto"/>
      </w:pBdr>
      <w:spacing w:before="0" w:after="0"/>
      <w:ind w:left="960"/>
    </w:pPr>
    <w:rPr>
      <w:sz w:val="20"/>
      <w:szCs w:val="20"/>
    </w:rPr>
  </w:style>
  <w:style w:type="paragraph" w:styleId="TOC7">
    <w:name w:val="toc 7"/>
    <w:basedOn w:val="Normal"/>
    <w:next w:val="Normal"/>
    <w:autoRedefine/>
    <w:uiPriority w:val="39"/>
    <w:unhideWhenUsed/>
    <w:rsid w:val="002A1EBC"/>
    <w:pPr>
      <w:pBdr>
        <w:between w:val="double" w:sz="6" w:space="0" w:color="auto"/>
      </w:pBdr>
      <w:spacing w:before="0" w:after="0"/>
      <w:ind w:left="1200"/>
    </w:pPr>
    <w:rPr>
      <w:sz w:val="20"/>
      <w:szCs w:val="20"/>
    </w:rPr>
  </w:style>
  <w:style w:type="paragraph" w:styleId="TOC8">
    <w:name w:val="toc 8"/>
    <w:basedOn w:val="Normal"/>
    <w:next w:val="Normal"/>
    <w:autoRedefine/>
    <w:uiPriority w:val="39"/>
    <w:unhideWhenUsed/>
    <w:rsid w:val="002A1EBC"/>
    <w:pPr>
      <w:pBdr>
        <w:between w:val="double" w:sz="6" w:space="0" w:color="auto"/>
      </w:pBdr>
      <w:spacing w:before="0" w:after="0"/>
      <w:ind w:left="1440"/>
    </w:pPr>
    <w:rPr>
      <w:sz w:val="20"/>
      <w:szCs w:val="20"/>
    </w:rPr>
  </w:style>
  <w:style w:type="paragraph" w:styleId="TOC9">
    <w:name w:val="toc 9"/>
    <w:basedOn w:val="Normal"/>
    <w:next w:val="Normal"/>
    <w:autoRedefine/>
    <w:uiPriority w:val="39"/>
    <w:unhideWhenUsed/>
    <w:rsid w:val="002A1EBC"/>
    <w:pPr>
      <w:pBdr>
        <w:between w:val="double" w:sz="6" w:space="0" w:color="auto"/>
      </w:pBdr>
      <w:spacing w:before="0" w:after="0"/>
      <w:ind w:left="1680"/>
    </w:pPr>
    <w:rPr>
      <w:sz w:val="20"/>
      <w:szCs w:val="20"/>
    </w:rPr>
  </w:style>
  <w:style w:type="paragraph" w:styleId="ListParagraph">
    <w:name w:val="List Paragraph"/>
    <w:aliases w:val="table text,ch,Bullet 1,Bullet list"/>
    <w:basedOn w:val="Normal"/>
    <w:link w:val="ListParagraphChar"/>
    <w:uiPriority w:val="34"/>
    <w:qFormat/>
    <w:rsid w:val="00FA3D51"/>
    <w:pPr>
      <w:numPr>
        <w:numId w:val="1"/>
      </w:numPr>
      <w:spacing w:before="0" w:after="280"/>
      <w:contextualSpacing/>
    </w:pPr>
  </w:style>
  <w:style w:type="paragraph" w:styleId="FootnoteText">
    <w:name w:val="footnote text"/>
    <w:basedOn w:val="Normal"/>
    <w:link w:val="FootnoteTextChar"/>
    <w:uiPriority w:val="99"/>
    <w:unhideWhenUsed/>
    <w:rsid w:val="00E96BED"/>
    <w:pPr>
      <w:spacing w:before="0" w:after="0"/>
    </w:pPr>
    <w:rPr>
      <w:sz w:val="20"/>
      <w:szCs w:val="20"/>
      <w:lang w:val="x-none" w:eastAsia="x-none"/>
    </w:rPr>
  </w:style>
  <w:style w:type="character" w:customStyle="1" w:styleId="FootnoteTextChar">
    <w:name w:val="Footnote Text Char"/>
    <w:link w:val="FootnoteText"/>
    <w:uiPriority w:val="99"/>
    <w:rsid w:val="00E96BED"/>
    <w:rPr>
      <w:rFonts w:ascii="Calibri" w:hAnsi="Calibri"/>
    </w:rPr>
  </w:style>
  <w:style w:type="character" w:styleId="FootnoteReference">
    <w:name w:val="footnote reference"/>
    <w:uiPriority w:val="99"/>
    <w:unhideWhenUsed/>
    <w:rsid w:val="00E96BED"/>
    <w:rPr>
      <w:vertAlign w:val="superscript"/>
    </w:rPr>
  </w:style>
  <w:style w:type="paragraph" w:customStyle="1" w:styleId="Footnote">
    <w:name w:val="Footnote"/>
    <w:basedOn w:val="Normal"/>
    <w:uiPriority w:val="99"/>
    <w:qFormat/>
    <w:rsid w:val="00435FAC"/>
    <w:rPr>
      <w:rFonts w:eastAsia="Times New Roman"/>
      <w:color w:val="000000"/>
      <w:sz w:val="21"/>
      <w:szCs w:val="21"/>
      <w:shd w:val="clear" w:color="auto" w:fill="FFFFFF"/>
    </w:rPr>
  </w:style>
  <w:style w:type="paragraph" w:customStyle="1" w:styleId="BulletList">
    <w:name w:val="Bullet List"/>
    <w:basedOn w:val="Normal"/>
    <w:qFormat/>
    <w:rsid w:val="006E2E3D"/>
    <w:pPr>
      <w:numPr>
        <w:numId w:val="2"/>
      </w:numPr>
      <w:spacing w:before="100" w:beforeAutospacing="1" w:after="100" w:afterAutospacing="1"/>
    </w:pPr>
    <w:rPr>
      <w:rFonts w:eastAsia="Times New Roman"/>
    </w:rPr>
  </w:style>
  <w:style w:type="paragraph" w:customStyle="1" w:styleId="Heading1IAE">
    <w:name w:val="Heading 1 IAE"/>
    <w:link w:val="Heading1IAEChar"/>
    <w:qFormat/>
    <w:rsid w:val="00CC33AC"/>
    <w:rPr>
      <w:rFonts w:ascii="Calibri" w:eastAsia="MS Gothic" w:hAnsi="Calibri"/>
      <w:b/>
      <w:bCs/>
      <w:caps/>
      <w:noProof/>
      <w:color w:val="5F7D23"/>
      <w:sz w:val="48"/>
      <w:szCs w:val="48"/>
      <w:lang w:val="en-US" w:eastAsia="en-US"/>
    </w:rPr>
  </w:style>
  <w:style w:type="table" w:styleId="TableGrid">
    <w:name w:val="Table Grid"/>
    <w:basedOn w:val="TableNormal"/>
    <w:uiPriority w:val="59"/>
    <w:rsid w:val="00A16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uiPriority w:val="99"/>
    <w:rsid w:val="00A1689F"/>
    <w:pPr>
      <w:spacing w:before="40" w:after="0"/>
    </w:pPr>
    <w:rPr>
      <w:i/>
      <w:color w:val="000000"/>
      <w:sz w:val="20"/>
      <w:szCs w:val="20"/>
    </w:rPr>
  </w:style>
  <w:style w:type="paragraph" w:customStyle="1" w:styleId="NOTES">
    <w:name w:val="NOTES"/>
    <w:basedOn w:val="Normal"/>
    <w:uiPriority w:val="99"/>
    <w:rsid w:val="007571E1"/>
    <w:rPr>
      <w:b/>
      <w:color w:val="FF0000"/>
    </w:rPr>
  </w:style>
  <w:style w:type="paragraph" w:customStyle="1" w:styleId="H1TITLE">
    <w:name w:val="H1 TITLE"/>
    <w:basedOn w:val="Heading1IAE"/>
    <w:link w:val="H1TITLEChar"/>
    <w:qFormat/>
    <w:rsid w:val="00CC33AC"/>
    <w:rPr>
      <w:sz w:val="72"/>
      <w:szCs w:val="72"/>
    </w:rPr>
  </w:style>
  <w:style w:type="paragraph" w:customStyle="1" w:styleId="HeaderH1">
    <w:name w:val="Header H1"/>
    <w:basedOn w:val="Heading1"/>
    <w:qFormat/>
    <w:rsid w:val="001848EE"/>
  </w:style>
  <w:style w:type="paragraph" w:customStyle="1" w:styleId="DocTitleFooter">
    <w:name w:val="Doc Title Footer"/>
    <w:basedOn w:val="Footer"/>
    <w:uiPriority w:val="99"/>
    <w:rsid w:val="00016798"/>
    <w:pPr>
      <w:jc w:val="right"/>
    </w:pPr>
    <w:rPr>
      <w:i/>
      <w:sz w:val="20"/>
      <w:szCs w:val="20"/>
    </w:rPr>
  </w:style>
  <w:style w:type="character" w:styleId="IntenseReference">
    <w:name w:val="Intense Reference"/>
    <w:uiPriority w:val="32"/>
    <w:rsid w:val="0074311C"/>
    <w:rPr>
      <w:b/>
      <w:bCs/>
      <w:smallCaps/>
      <w:color w:val="5BCBF5"/>
      <w:spacing w:val="5"/>
      <w:u w:val="single"/>
    </w:rPr>
  </w:style>
  <w:style w:type="character" w:styleId="SubtleReference">
    <w:name w:val="Subtle Reference"/>
    <w:uiPriority w:val="31"/>
    <w:rsid w:val="0074311C"/>
    <w:rPr>
      <w:smallCaps/>
      <w:color w:val="5BCBF5"/>
      <w:u w:val="single"/>
    </w:rPr>
  </w:style>
  <w:style w:type="character" w:styleId="Hyperlink">
    <w:name w:val="Hyperlink"/>
    <w:uiPriority w:val="99"/>
    <w:rsid w:val="006E719F"/>
    <w:rPr>
      <w:rFonts w:cs="Times New Roman"/>
      <w:color w:val="0000FF"/>
      <w:u w:val="single"/>
    </w:rPr>
  </w:style>
  <w:style w:type="table" w:styleId="LightList-Accent1">
    <w:name w:val="Light List Accent 1"/>
    <w:basedOn w:val="TableNormal"/>
    <w:uiPriority w:val="61"/>
    <w:rsid w:val="006E719F"/>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6E719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uiPriority w:val="99"/>
    <w:unhideWhenUsed/>
    <w:rsid w:val="006E719F"/>
    <w:rPr>
      <w:sz w:val="16"/>
      <w:szCs w:val="16"/>
    </w:rPr>
  </w:style>
  <w:style w:type="paragraph" w:styleId="CommentText">
    <w:name w:val="annotation text"/>
    <w:basedOn w:val="Normal"/>
    <w:link w:val="CommentTextChar"/>
    <w:uiPriority w:val="99"/>
    <w:unhideWhenUsed/>
    <w:rsid w:val="006E719F"/>
    <w:rPr>
      <w:sz w:val="20"/>
      <w:szCs w:val="20"/>
      <w:lang w:val="x-none" w:eastAsia="x-none"/>
    </w:rPr>
  </w:style>
  <w:style w:type="character" w:customStyle="1" w:styleId="CommentTextChar">
    <w:name w:val="Comment Text Char"/>
    <w:link w:val="CommentText"/>
    <w:uiPriority w:val="99"/>
    <w:rsid w:val="006E719F"/>
    <w:rPr>
      <w:rFonts w:ascii="Calibri" w:hAnsi="Calibri"/>
      <w:sz w:val="20"/>
      <w:szCs w:val="20"/>
    </w:rPr>
  </w:style>
  <w:style w:type="paragraph" w:styleId="CommentSubject">
    <w:name w:val="annotation subject"/>
    <w:basedOn w:val="CommentText"/>
    <w:next w:val="CommentText"/>
    <w:link w:val="CommentSubjectChar"/>
    <w:uiPriority w:val="99"/>
    <w:unhideWhenUsed/>
    <w:rsid w:val="006E719F"/>
    <w:rPr>
      <w:b/>
      <w:bCs/>
    </w:rPr>
  </w:style>
  <w:style w:type="character" w:customStyle="1" w:styleId="CommentSubjectChar">
    <w:name w:val="Comment Subject Char"/>
    <w:link w:val="CommentSubject"/>
    <w:uiPriority w:val="99"/>
    <w:rsid w:val="006E719F"/>
    <w:rPr>
      <w:rFonts w:ascii="Calibri" w:hAnsi="Calibri"/>
      <w:b/>
      <w:bCs/>
      <w:sz w:val="20"/>
      <w:szCs w:val="20"/>
    </w:rPr>
  </w:style>
  <w:style w:type="paragraph" w:styleId="Caption">
    <w:name w:val="caption"/>
    <w:aliases w:val="Figure,CDM B/Caption,Table Caption,TABLE,Char,Item"/>
    <w:basedOn w:val="Normal"/>
    <w:next w:val="Normal"/>
    <w:link w:val="CaptionChar"/>
    <w:uiPriority w:val="35"/>
    <w:qFormat/>
    <w:rsid w:val="00102207"/>
    <w:pPr>
      <w:keepNext/>
      <w:spacing w:before="0" w:after="0"/>
    </w:pPr>
    <w:rPr>
      <w:rFonts w:eastAsia="Times New Roman" w:cs="Khmer UI"/>
      <w:bCs/>
      <w:i/>
      <w:sz w:val="22"/>
      <w:szCs w:val="22"/>
    </w:rPr>
  </w:style>
  <w:style w:type="paragraph" w:customStyle="1" w:styleId="xl29">
    <w:name w:val="xl29"/>
    <w:basedOn w:val="Normal"/>
    <w:uiPriority w:val="99"/>
    <w:rsid w:val="00924476"/>
    <w:pPr>
      <w:spacing w:before="100" w:beforeAutospacing="1" w:after="100" w:afterAutospacing="1" w:line="276" w:lineRule="auto"/>
      <w:jc w:val="center"/>
    </w:pPr>
    <w:rPr>
      <w:rFonts w:ascii="Arial Unicode MS" w:eastAsia="Arial Unicode MS" w:hAnsi="Arial Unicode MS" w:cs="Arial Unicode MS"/>
    </w:rPr>
  </w:style>
  <w:style w:type="paragraph" w:styleId="TableofFigures">
    <w:name w:val="table of figures"/>
    <w:basedOn w:val="Normal"/>
    <w:next w:val="Normal"/>
    <w:uiPriority w:val="99"/>
    <w:unhideWhenUsed/>
    <w:rsid w:val="00885DB8"/>
    <w:pPr>
      <w:spacing w:after="0"/>
    </w:pPr>
  </w:style>
  <w:style w:type="table" w:styleId="MediumShading1-Accent3">
    <w:name w:val="Medium Shading 1 Accent 3"/>
    <w:basedOn w:val="TableNormal"/>
    <w:uiPriority w:val="63"/>
    <w:rsid w:val="00E72DC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3">
    <w:name w:val="Light Shading Accent 3"/>
    <w:basedOn w:val="TableNormal"/>
    <w:uiPriority w:val="60"/>
    <w:rsid w:val="00E72DC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Emphasis">
    <w:name w:val="Emphasis"/>
    <w:uiPriority w:val="20"/>
    <w:qFormat/>
    <w:rsid w:val="00E71626"/>
    <w:rPr>
      <w:i/>
      <w:iCs/>
    </w:rPr>
  </w:style>
  <w:style w:type="character" w:styleId="PlaceholderText">
    <w:name w:val="Placeholder Text"/>
    <w:uiPriority w:val="99"/>
    <w:semiHidden/>
    <w:rsid w:val="00C11D35"/>
    <w:rPr>
      <w:color w:val="808080"/>
    </w:rPr>
  </w:style>
  <w:style w:type="table" w:styleId="MediumGrid3-Accent3">
    <w:name w:val="Medium Grid 3 Accent 3"/>
    <w:basedOn w:val="TableNormal"/>
    <w:uiPriority w:val="69"/>
    <w:rsid w:val="002E7C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DefaultParagraphFont"/>
    <w:rsid w:val="00924476"/>
  </w:style>
  <w:style w:type="numbering" w:customStyle="1" w:styleId="NoList1">
    <w:name w:val="No List1"/>
    <w:next w:val="NoList"/>
    <w:uiPriority w:val="99"/>
    <w:semiHidden/>
    <w:unhideWhenUsed/>
    <w:rsid w:val="002D3991"/>
  </w:style>
  <w:style w:type="character" w:styleId="FollowedHyperlink">
    <w:name w:val="FollowedHyperlink"/>
    <w:uiPriority w:val="99"/>
    <w:semiHidden/>
    <w:unhideWhenUsed/>
    <w:rsid w:val="00BD19AC"/>
    <w:rPr>
      <w:color w:val="800080"/>
      <w:u w:val="single"/>
    </w:rPr>
  </w:style>
  <w:style w:type="character" w:styleId="IntenseEmphasis">
    <w:name w:val="Intense Emphasis"/>
    <w:qFormat/>
    <w:rsid w:val="00B87D1E"/>
    <w:rPr>
      <w:b/>
      <w:bCs/>
      <w:i/>
      <w:iCs/>
      <w:color w:val="4F81BD"/>
      <w:sz w:val="22"/>
      <w:szCs w:val="22"/>
    </w:rPr>
  </w:style>
  <w:style w:type="paragraph" w:customStyle="1" w:styleId="BodyText1">
    <w:name w:val="Body Text1"/>
    <w:basedOn w:val="Normal"/>
    <w:uiPriority w:val="99"/>
    <w:rsid w:val="00924476"/>
    <w:pPr>
      <w:tabs>
        <w:tab w:val="left" w:pos="851"/>
      </w:tabs>
      <w:spacing w:line="360" w:lineRule="auto"/>
      <w:jc w:val="both"/>
    </w:pPr>
    <w:rPr>
      <w:rFonts w:ascii="Century Gothic" w:eastAsia="Times New Roman" w:hAnsi="Century Gothic" w:cs="Angsana New"/>
      <w:sz w:val="22"/>
      <w:szCs w:val="22"/>
      <w:lang w:eastAsia="zh-CN" w:bidi="th-TH"/>
    </w:rPr>
  </w:style>
  <w:style w:type="table" w:styleId="MediumGrid3-Accent1">
    <w:name w:val="Medium Grid 3 Accent 1"/>
    <w:basedOn w:val="TableNormal"/>
    <w:uiPriority w:val="69"/>
    <w:rsid w:val="00B87D1E"/>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F62FB7"/>
    <w:pPr>
      <w:autoSpaceDE w:val="0"/>
      <w:autoSpaceDN w:val="0"/>
      <w:adjustRightInd w:val="0"/>
    </w:pPr>
    <w:rPr>
      <w:rFonts w:ascii="Calibri" w:eastAsia="Times New Roman" w:hAnsi="Calibri" w:cs="Calibri"/>
      <w:color w:val="000000"/>
      <w:sz w:val="24"/>
      <w:szCs w:val="24"/>
    </w:rPr>
  </w:style>
  <w:style w:type="character" w:customStyle="1" w:styleId="Heading7Char">
    <w:name w:val="Heading 7 Char"/>
    <w:link w:val="Heading7"/>
    <w:semiHidden/>
    <w:rsid w:val="00111E52"/>
    <w:rPr>
      <w:rFonts w:ascii="Calibri" w:eastAsia="Times New Roman" w:hAnsi="Calibri"/>
      <w:sz w:val="24"/>
      <w:szCs w:val="24"/>
      <w:lang w:eastAsia="en-US"/>
    </w:rPr>
  </w:style>
  <w:style w:type="character" w:customStyle="1" w:styleId="Heading8Char">
    <w:name w:val="Heading 8 Char"/>
    <w:link w:val="Heading8"/>
    <w:semiHidden/>
    <w:rsid w:val="00111E52"/>
    <w:rPr>
      <w:rFonts w:ascii="Calibri" w:eastAsia="Times New Roman" w:hAnsi="Calibri"/>
      <w:i/>
      <w:iCs/>
      <w:sz w:val="24"/>
      <w:szCs w:val="24"/>
      <w:lang w:eastAsia="en-US"/>
    </w:rPr>
  </w:style>
  <w:style w:type="character" w:customStyle="1" w:styleId="Heading9Char">
    <w:name w:val="Heading 9 Char"/>
    <w:link w:val="Heading9"/>
    <w:semiHidden/>
    <w:rsid w:val="00111E52"/>
    <w:rPr>
      <w:rFonts w:eastAsia="Times New Roman"/>
      <w:sz w:val="22"/>
      <w:szCs w:val="22"/>
      <w:lang w:eastAsia="en-US"/>
    </w:rPr>
  </w:style>
  <w:style w:type="paragraph" w:customStyle="1" w:styleId="IAEHeading1">
    <w:name w:val="IAE Heading 1"/>
    <w:basedOn w:val="Heading1"/>
    <w:next w:val="Normal"/>
    <w:uiPriority w:val="99"/>
    <w:rsid w:val="00924476"/>
    <w:pPr>
      <w:numPr>
        <w:numId w:val="0"/>
      </w:numPr>
      <w:shd w:val="clear" w:color="auto" w:fill="B6DDE8"/>
      <w:tabs>
        <w:tab w:val="left" w:pos="284"/>
      </w:tabs>
      <w:spacing w:before="170" w:after="113" w:line="260" w:lineRule="atLeast"/>
      <w:ind w:left="720" w:hanging="360"/>
    </w:pPr>
    <w:rPr>
      <w:b w:val="0"/>
      <w:bCs w:val="0"/>
      <w:caps w:val="0"/>
      <w:noProof w:val="0"/>
      <w:color w:val="215868"/>
      <w:kern w:val="32"/>
      <w:sz w:val="36"/>
      <w:lang w:val="en-AU" w:eastAsia="en-US"/>
    </w:rPr>
  </w:style>
  <w:style w:type="paragraph" w:customStyle="1" w:styleId="IAEHeading2">
    <w:name w:val="IAE Heading 2"/>
    <w:basedOn w:val="Normal"/>
    <w:next w:val="Normal"/>
    <w:uiPriority w:val="99"/>
    <w:rsid w:val="00924476"/>
    <w:pPr>
      <w:widowControl w:val="0"/>
      <w:suppressAutoHyphens/>
      <w:autoSpaceDE w:val="0"/>
      <w:autoSpaceDN w:val="0"/>
      <w:adjustRightInd w:val="0"/>
      <w:spacing w:before="170" w:after="113" w:line="260" w:lineRule="atLeast"/>
      <w:ind w:left="860" w:hanging="576"/>
      <w:textAlignment w:val="center"/>
      <w:outlineLvl w:val="1"/>
    </w:pPr>
    <w:rPr>
      <w:rFonts w:eastAsia="Cambria" w:cs="MyriadPro-Bold"/>
      <w:b/>
      <w:bCs/>
      <w:color w:val="215868"/>
      <w:sz w:val="28"/>
      <w:szCs w:val="28"/>
      <w:lang w:val="en-GB"/>
    </w:rPr>
  </w:style>
  <w:style w:type="paragraph" w:customStyle="1" w:styleId="IAEHeading3">
    <w:name w:val="IAE Heading 3"/>
    <w:basedOn w:val="IAEHeading2"/>
    <w:next w:val="Normal"/>
    <w:uiPriority w:val="99"/>
    <w:rsid w:val="00924476"/>
    <w:pPr>
      <w:ind w:left="2160" w:hanging="360"/>
    </w:pPr>
    <w:rPr>
      <w:sz w:val="24"/>
      <w:szCs w:val="24"/>
    </w:rPr>
  </w:style>
  <w:style w:type="character" w:customStyle="1" w:styleId="ListParagraphChar">
    <w:name w:val="List Paragraph Char"/>
    <w:aliases w:val="table text Char,ch Char,Bullet 1 Char,Bullet list Char"/>
    <w:link w:val="ListParagraph"/>
    <w:uiPriority w:val="34"/>
    <w:locked/>
    <w:rsid w:val="0019009E"/>
    <w:rPr>
      <w:rFonts w:ascii="Calibri" w:hAnsi="Calibri"/>
      <w:sz w:val="24"/>
      <w:szCs w:val="24"/>
      <w:lang w:eastAsia="en-US"/>
    </w:rPr>
  </w:style>
  <w:style w:type="character" w:customStyle="1" w:styleId="CaptionChar">
    <w:name w:val="Caption Char"/>
    <w:aliases w:val="Figure Char,CDM B/Caption Char,Table Caption Char,TABLE Char,Char Char,Item Char"/>
    <w:link w:val="Caption"/>
    <w:uiPriority w:val="35"/>
    <w:locked/>
    <w:rsid w:val="00102207"/>
    <w:rPr>
      <w:rFonts w:ascii="Calibri" w:eastAsia="Times New Roman" w:hAnsi="Calibri" w:cs="Khmer UI"/>
      <w:bCs/>
      <w:i/>
      <w:sz w:val="22"/>
      <w:szCs w:val="22"/>
      <w:lang w:eastAsia="en-US"/>
    </w:rPr>
  </w:style>
  <w:style w:type="paragraph" w:customStyle="1" w:styleId="IAECaptionFigTable">
    <w:name w:val="IAE Caption Fig Table"/>
    <w:basedOn w:val="Caption"/>
    <w:uiPriority w:val="99"/>
    <w:rsid w:val="00924476"/>
    <w:pPr>
      <w:spacing w:after="80"/>
    </w:pPr>
    <w:rPr>
      <w:rFonts w:cs="Times New Roman"/>
      <w:i w:val="0"/>
      <w:color w:val="004990"/>
      <w:sz w:val="18"/>
      <w:szCs w:val="18"/>
    </w:rPr>
  </w:style>
  <w:style w:type="paragraph" w:customStyle="1" w:styleId="IAEtextCalibri">
    <w:name w:val="IAE text Calibri"/>
    <w:basedOn w:val="Normal"/>
    <w:qFormat/>
    <w:rsid w:val="00924476"/>
    <w:pPr>
      <w:spacing w:before="0" w:after="240" w:line="260" w:lineRule="exact"/>
    </w:pPr>
    <w:rPr>
      <w:rFonts w:eastAsia="Cambria"/>
      <w:sz w:val="20"/>
      <w:szCs w:val="20"/>
      <w:lang w:eastAsia="en-AU"/>
    </w:rPr>
  </w:style>
  <w:style w:type="numbering" w:customStyle="1" w:styleId="KeyPoints">
    <w:name w:val="Key Points"/>
    <w:basedOn w:val="NoList"/>
    <w:uiPriority w:val="99"/>
    <w:rsid w:val="00585CB4"/>
    <w:pPr>
      <w:numPr>
        <w:numId w:val="4"/>
      </w:numPr>
    </w:pPr>
  </w:style>
  <w:style w:type="paragraph" w:styleId="ListNumber">
    <w:name w:val="List Number"/>
    <w:basedOn w:val="Normal"/>
    <w:uiPriority w:val="99"/>
    <w:qFormat/>
    <w:rsid w:val="00585CB4"/>
    <w:pPr>
      <w:numPr>
        <w:numId w:val="5"/>
      </w:numPr>
      <w:snapToGrid w:val="0"/>
      <w:spacing w:before="0" w:after="60"/>
    </w:pPr>
    <w:rPr>
      <w:rFonts w:ascii="Arial" w:eastAsia="Times New Roman" w:hAnsi="Arial" w:cs="Arial"/>
      <w:sz w:val="22"/>
      <w:szCs w:val="22"/>
      <w:lang w:val="en-GB" w:eastAsia="en-AU"/>
    </w:rPr>
  </w:style>
  <w:style w:type="paragraph" w:styleId="ListNumber2">
    <w:name w:val="List Number 2"/>
    <w:basedOn w:val="Normal"/>
    <w:uiPriority w:val="99"/>
    <w:rsid w:val="00585CB4"/>
    <w:pPr>
      <w:numPr>
        <w:ilvl w:val="1"/>
        <w:numId w:val="5"/>
      </w:numPr>
      <w:snapToGrid w:val="0"/>
      <w:spacing w:before="0" w:after="60"/>
    </w:pPr>
    <w:rPr>
      <w:rFonts w:ascii="Arial" w:eastAsia="Times New Roman" w:hAnsi="Arial" w:cs="Arial"/>
      <w:sz w:val="22"/>
      <w:szCs w:val="22"/>
      <w:lang w:val="en-GB" w:eastAsia="en-AU"/>
    </w:rPr>
  </w:style>
  <w:style w:type="paragraph" w:styleId="ListNumber3">
    <w:name w:val="List Number 3"/>
    <w:basedOn w:val="Normal"/>
    <w:uiPriority w:val="99"/>
    <w:rsid w:val="00585CB4"/>
    <w:pPr>
      <w:numPr>
        <w:ilvl w:val="2"/>
        <w:numId w:val="5"/>
      </w:numPr>
      <w:snapToGrid w:val="0"/>
      <w:spacing w:before="0" w:after="60"/>
    </w:pPr>
    <w:rPr>
      <w:rFonts w:ascii="Arial" w:eastAsia="Times New Roman" w:hAnsi="Arial" w:cs="Arial"/>
      <w:sz w:val="22"/>
      <w:szCs w:val="22"/>
      <w:lang w:val="en-GB" w:eastAsia="en-AU"/>
    </w:rPr>
  </w:style>
  <w:style w:type="paragraph" w:styleId="ListNumber4">
    <w:name w:val="List Number 4"/>
    <w:basedOn w:val="Normal"/>
    <w:uiPriority w:val="99"/>
    <w:rsid w:val="00585CB4"/>
    <w:pPr>
      <w:numPr>
        <w:ilvl w:val="3"/>
        <w:numId w:val="5"/>
      </w:numPr>
      <w:snapToGrid w:val="0"/>
      <w:spacing w:before="0" w:after="60"/>
    </w:pPr>
    <w:rPr>
      <w:rFonts w:ascii="Arial" w:eastAsia="Times New Roman" w:hAnsi="Arial" w:cs="Arial"/>
      <w:sz w:val="22"/>
      <w:szCs w:val="22"/>
      <w:lang w:val="en-GB" w:eastAsia="en-AU"/>
    </w:rPr>
  </w:style>
  <w:style w:type="paragraph" w:styleId="ListNumber5">
    <w:name w:val="List Number 5"/>
    <w:basedOn w:val="Normal"/>
    <w:uiPriority w:val="99"/>
    <w:rsid w:val="00585CB4"/>
    <w:pPr>
      <w:numPr>
        <w:ilvl w:val="4"/>
        <w:numId w:val="5"/>
      </w:numPr>
      <w:snapToGrid w:val="0"/>
      <w:spacing w:before="0" w:after="60"/>
    </w:pPr>
    <w:rPr>
      <w:rFonts w:ascii="Arial" w:eastAsia="Times New Roman" w:hAnsi="Arial" w:cs="Arial"/>
      <w:sz w:val="22"/>
      <w:szCs w:val="22"/>
      <w:lang w:val="en-GB" w:eastAsia="en-AU"/>
    </w:rPr>
  </w:style>
  <w:style w:type="paragraph" w:customStyle="1" w:styleId="EndNoteBibliographyTitle">
    <w:name w:val="EndNote Bibliography Title"/>
    <w:basedOn w:val="Normal"/>
    <w:link w:val="EndNoteBibliographyTitleChar"/>
    <w:rsid w:val="00A65A45"/>
    <w:pPr>
      <w:spacing w:after="0"/>
      <w:jc w:val="center"/>
    </w:pPr>
    <w:rPr>
      <w:rFonts w:cs="Calibri"/>
      <w:noProof/>
      <w:lang w:val="en-US"/>
    </w:rPr>
  </w:style>
  <w:style w:type="character" w:customStyle="1" w:styleId="Heading1IAEChar">
    <w:name w:val="Heading 1 IAE Char"/>
    <w:link w:val="Heading1IAE"/>
    <w:rsid w:val="00A65A45"/>
    <w:rPr>
      <w:rFonts w:ascii="Calibri" w:eastAsia="MS Gothic" w:hAnsi="Calibri"/>
      <w:b/>
      <w:bCs/>
      <w:caps/>
      <w:noProof/>
      <w:color w:val="5F7D23"/>
      <w:sz w:val="48"/>
      <w:szCs w:val="48"/>
      <w:lang w:val="en-US" w:eastAsia="en-US"/>
    </w:rPr>
  </w:style>
  <w:style w:type="character" w:customStyle="1" w:styleId="H1TITLEChar">
    <w:name w:val="H1 TITLE Char"/>
    <w:link w:val="H1TITLE"/>
    <w:rsid w:val="00A65A45"/>
    <w:rPr>
      <w:rFonts w:ascii="Calibri" w:eastAsia="MS Gothic" w:hAnsi="Calibri"/>
      <w:b/>
      <w:bCs/>
      <w:caps/>
      <w:noProof/>
      <w:color w:val="5F7D23"/>
      <w:sz w:val="72"/>
      <w:szCs w:val="72"/>
      <w:lang w:val="en-US" w:eastAsia="en-US"/>
    </w:rPr>
  </w:style>
  <w:style w:type="character" w:customStyle="1" w:styleId="EndNoteBibliographyTitleChar">
    <w:name w:val="EndNote Bibliography Title Char"/>
    <w:link w:val="EndNoteBibliographyTitle"/>
    <w:rsid w:val="00A65A45"/>
    <w:rPr>
      <w:rFonts w:ascii="Calibri" w:hAnsi="Calibri" w:cs="Calibri"/>
      <w:noProof/>
      <w:sz w:val="24"/>
      <w:szCs w:val="24"/>
      <w:lang w:val="en-US" w:eastAsia="en-US"/>
    </w:rPr>
  </w:style>
  <w:style w:type="paragraph" w:customStyle="1" w:styleId="EndNoteBibliography">
    <w:name w:val="EndNote Bibliography"/>
    <w:basedOn w:val="Normal"/>
    <w:link w:val="EndNoteBibliographyChar"/>
    <w:rsid w:val="00A65A45"/>
    <w:rPr>
      <w:rFonts w:cs="Calibri"/>
      <w:noProof/>
      <w:lang w:val="en-US"/>
    </w:rPr>
  </w:style>
  <w:style w:type="character" w:customStyle="1" w:styleId="EndNoteBibliographyChar">
    <w:name w:val="EndNote Bibliography Char"/>
    <w:link w:val="EndNoteBibliography"/>
    <w:rsid w:val="00A65A45"/>
    <w:rPr>
      <w:rFonts w:ascii="Calibri" w:hAnsi="Calibri" w:cs="Calibri"/>
      <w:noProof/>
      <w:sz w:val="24"/>
      <w:szCs w:val="24"/>
      <w:lang w:val="en-US" w:eastAsia="en-US"/>
    </w:rPr>
  </w:style>
  <w:style w:type="paragraph" w:customStyle="1" w:styleId="IAEtextdotpoints">
    <w:name w:val="IAE text dot points"/>
    <w:basedOn w:val="IAEtextCalibri"/>
    <w:uiPriority w:val="99"/>
    <w:rsid w:val="00924476"/>
    <w:pPr>
      <w:widowControl w:val="0"/>
      <w:tabs>
        <w:tab w:val="left" w:pos="284"/>
      </w:tabs>
      <w:suppressAutoHyphens/>
      <w:autoSpaceDE w:val="0"/>
      <w:autoSpaceDN w:val="0"/>
      <w:adjustRightInd w:val="0"/>
      <w:spacing w:after="120" w:line="240" w:lineRule="auto"/>
      <w:ind w:left="1212" w:hanging="360"/>
      <w:textAlignment w:val="center"/>
    </w:pPr>
    <w:rPr>
      <w:rFonts w:cs="MyriadPro-Regular"/>
      <w:color w:val="000000"/>
      <w:lang w:val="en-GB"/>
    </w:rPr>
  </w:style>
  <w:style w:type="paragraph" w:styleId="ListBullet">
    <w:name w:val="List Bullet"/>
    <w:basedOn w:val="ListParagraph"/>
    <w:uiPriority w:val="22"/>
    <w:unhideWhenUsed/>
    <w:qFormat/>
    <w:rsid w:val="00AC695E"/>
    <w:pPr>
      <w:numPr>
        <w:numId w:val="6"/>
      </w:numPr>
      <w:spacing w:after="160"/>
    </w:pPr>
    <w:rPr>
      <w:rFonts w:eastAsia="Times New Roman" w:cs="Arial"/>
      <w:color w:val="000000"/>
      <w:kern w:val="28"/>
    </w:rPr>
  </w:style>
  <w:style w:type="paragraph" w:customStyle="1" w:styleId="BusName">
    <w:name w:val="BusName"/>
    <w:basedOn w:val="Footer"/>
    <w:uiPriority w:val="99"/>
    <w:rsid w:val="00DF6E54"/>
    <w:pPr>
      <w:tabs>
        <w:tab w:val="clear" w:pos="4320"/>
        <w:tab w:val="clear" w:pos="8640"/>
        <w:tab w:val="right" w:pos="8647"/>
      </w:tabs>
      <w:spacing w:before="0" w:after="220"/>
    </w:pPr>
    <w:rPr>
      <w:rFonts w:ascii="Arial Narrow" w:eastAsia="Times New Roman" w:hAnsi="Arial Narrow"/>
      <w:b/>
      <w:noProof/>
      <w:color w:val="000000"/>
      <w:sz w:val="16"/>
      <w:szCs w:val="20"/>
      <w:lang w:val="en-GB"/>
    </w:rPr>
  </w:style>
  <w:style w:type="paragraph" w:styleId="Revision">
    <w:name w:val="Revision"/>
    <w:hidden/>
    <w:uiPriority w:val="99"/>
    <w:semiHidden/>
    <w:rsid w:val="00D83473"/>
    <w:rPr>
      <w:rFonts w:ascii="Calibri" w:hAnsi="Calibri"/>
      <w:sz w:val="24"/>
      <w:szCs w:val="24"/>
      <w:lang w:eastAsia="en-US"/>
    </w:rPr>
  </w:style>
  <w:style w:type="paragraph" w:styleId="EndnoteText">
    <w:name w:val="endnote text"/>
    <w:basedOn w:val="Normal"/>
    <w:link w:val="EndnoteTextChar"/>
    <w:uiPriority w:val="99"/>
    <w:semiHidden/>
    <w:unhideWhenUsed/>
    <w:rsid w:val="00A04344"/>
    <w:rPr>
      <w:sz w:val="20"/>
      <w:szCs w:val="20"/>
    </w:rPr>
  </w:style>
  <w:style w:type="character" w:customStyle="1" w:styleId="EndnoteTextChar">
    <w:name w:val="Endnote Text Char"/>
    <w:link w:val="EndnoteText"/>
    <w:uiPriority w:val="99"/>
    <w:semiHidden/>
    <w:rsid w:val="00A04344"/>
    <w:rPr>
      <w:rFonts w:ascii="Calibri" w:hAnsi="Calibri"/>
      <w:lang w:eastAsia="en-US"/>
    </w:rPr>
  </w:style>
  <w:style w:type="character" w:styleId="EndnoteReference">
    <w:name w:val="endnote reference"/>
    <w:uiPriority w:val="99"/>
    <w:semiHidden/>
    <w:unhideWhenUsed/>
    <w:rsid w:val="00A04344"/>
    <w:rPr>
      <w:vertAlign w:val="superscript"/>
    </w:rPr>
  </w:style>
  <w:style w:type="paragraph" w:styleId="PlainText">
    <w:name w:val="Plain Text"/>
    <w:basedOn w:val="Normal"/>
    <w:link w:val="PlainTextChar"/>
    <w:uiPriority w:val="99"/>
    <w:unhideWhenUsed/>
    <w:rsid w:val="006159C2"/>
    <w:pPr>
      <w:spacing w:before="0" w:after="0"/>
    </w:pPr>
    <w:rPr>
      <w:rFonts w:eastAsia="Calibri"/>
      <w:sz w:val="22"/>
      <w:szCs w:val="21"/>
    </w:rPr>
  </w:style>
  <w:style w:type="character" w:customStyle="1" w:styleId="PlainTextChar">
    <w:name w:val="Plain Text Char"/>
    <w:link w:val="PlainText"/>
    <w:uiPriority w:val="99"/>
    <w:rsid w:val="006159C2"/>
    <w:rPr>
      <w:rFonts w:ascii="Calibri" w:eastAsia="Calibri" w:hAnsi="Calibri"/>
      <w:sz w:val="22"/>
      <w:szCs w:val="21"/>
      <w:lang w:eastAsia="en-US"/>
    </w:rPr>
  </w:style>
  <w:style w:type="paragraph" w:styleId="BodyText">
    <w:name w:val="Body Text"/>
    <w:basedOn w:val="Normal"/>
    <w:link w:val="BodyTextChar"/>
    <w:uiPriority w:val="99"/>
    <w:rsid w:val="00924476"/>
    <w:pPr>
      <w:spacing w:before="0" w:line="260" w:lineRule="exact"/>
    </w:pPr>
    <w:rPr>
      <w:rFonts w:eastAsia="Cambria"/>
      <w:sz w:val="20"/>
      <w:szCs w:val="20"/>
    </w:rPr>
  </w:style>
  <w:style w:type="character" w:customStyle="1" w:styleId="BodyTextChar">
    <w:name w:val="Body Text Char"/>
    <w:basedOn w:val="DefaultParagraphFont"/>
    <w:link w:val="BodyText"/>
    <w:uiPriority w:val="99"/>
    <w:rsid w:val="00924476"/>
    <w:rPr>
      <w:rFonts w:ascii="Calibri" w:eastAsia="Cambria" w:hAnsi="Calibri"/>
      <w:lang w:eastAsia="en-US"/>
    </w:rPr>
  </w:style>
  <w:style w:type="paragraph" w:customStyle="1" w:styleId="IAEHeading4">
    <w:name w:val="IAE Heading 4"/>
    <w:basedOn w:val="Heading4"/>
    <w:next w:val="IAEtextCalibri"/>
    <w:uiPriority w:val="99"/>
    <w:rsid w:val="00924476"/>
    <w:pPr>
      <w:numPr>
        <w:ilvl w:val="0"/>
        <w:numId w:val="0"/>
      </w:numPr>
      <w:tabs>
        <w:tab w:val="num" w:pos="360"/>
      </w:tabs>
      <w:spacing w:line="276" w:lineRule="auto"/>
      <w:ind w:left="576" w:hanging="576"/>
    </w:pPr>
    <w:rPr>
      <w:bCs/>
      <w:i w:val="0"/>
      <w:color w:val="4F81BD"/>
      <w:sz w:val="22"/>
      <w:szCs w:val="22"/>
      <w:lang w:val="en-AU" w:eastAsia="en-US"/>
    </w:rPr>
  </w:style>
  <w:style w:type="paragraph" w:customStyle="1" w:styleId="Para0">
    <w:name w:val="Para 0"/>
    <w:basedOn w:val="Normal"/>
    <w:link w:val="Para0Char"/>
    <w:qFormat/>
    <w:rsid w:val="00924476"/>
    <w:pPr>
      <w:spacing w:before="0" w:after="220" w:line="300" w:lineRule="auto"/>
      <w:jc w:val="both"/>
    </w:pPr>
    <w:rPr>
      <w:rFonts w:ascii="Arial" w:eastAsia="Times New Roman" w:hAnsi="Arial"/>
      <w:color w:val="000000"/>
      <w:sz w:val="20"/>
      <w:szCs w:val="20"/>
      <w:lang w:val="en-GB"/>
    </w:rPr>
  </w:style>
  <w:style w:type="character" w:customStyle="1" w:styleId="Para0Char">
    <w:name w:val="Para 0 Char"/>
    <w:link w:val="Para0"/>
    <w:locked/>
    <w:rsid w:val="00924476"/>
    <w:rPr>
      <w:rFonts w:ascii="Arial" w:eastAsia="Times New Roman" w:hAnsi="Arial"/>
      <w:color w:val="000000"/>
      <w:lang w:val="en-GB" w:eastAsia="en-US"/>
    </w:rPr>
  </w:style>
  <w:style w:type="paragraph" w:styleId="Quote">
    <w:name w:val="Quote"/>
    <w:basedOn w:val="Normal"/>
    <w:next w:val="Normal"/>
    <w:link w:val="QuoteChar"/>
    <w:uiPriority w:val="29"/>
    <w:qFormat/>
    <w:rsid w:val="008A2ED2"/>
    <w:rPr>
      <w:i/>
      <w:iCs/>
      <w:color w:val="000000" w:themeColor="text1"/>
    </w:rPr>
  </w:style>
  <w:style w:type="character" w:customStyle="1" w:styleId="QuoteChar">
    <w:name w:val="Quote Char"/>
    <w:basedOn w:val="DefaultParagraphFont"/>
    <w:link w:val="Quote"/>
    <w:uiPriority w:val="29"/>
    <w:rsid w:val="008A2ED2"/>
    <w:rPr>
      <w:rFonts w:ascii="Calibri" w:hAnsi="Calibri"/>
      <w:i/>
      <w:iCs/>
      <w:color w:val="000000" w:themeColor="text1"/>
      <w:sz w:val="24"/>
      <w:szCs w:val="24"/>
      <w:lang w:eastAsia="en-US"/>
    </w:rPr>
  </w:style>
  <w:style w:type="paragraph" w:customStyle="1" w:styleId="Normalnote">
    <w:name w:val="Normal note"/>
    <w:basedOn w:val="Normal"/>
    <w:qFormat/>
    <w:rsid w:val="003F32A4"/>
    <w:pPr>
      <w:spacing w:after="0" w:line="220" w:lineRule="atLeast"/>
    </w:pPr>
    <w:rPr>
      <w:rFonts w:ascii="Arial" w:eastAsia="Times New Roman" w:hAnsi="Arial"/>
      <w:sz w:val="18"/>
      <w:lang w:eastAsia="en-AU"/>
    </w:rPr>
  </w:style>
  <w:style w:type="table" w:customStyle="1" w:styleId="GridTable5Dark-Accent31">
    <w:name w:val="Grid Table 5 Dark - Accent 31"/>
    <w:basedOn w:val="TableNormal"/>
    <w:uiPriority w:val="50"/>
    <w:rsid w:val="007E55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fontweightbold1">
    <w:name w:val="fontweightbold1"/>
    <w:basedOn w:val="DefaultParagraphFont"/>
    <w:rsid w:val="005B5A60"/>
    <w:rPr>
      <w:b/>
      <w:bCs/>
    </w:rPr>
  </w:style>
  <w:style w:type="paragraph" w:customStyle="1" w:styleId="IAETABLEHead">
    <w:name w:val="IAE TABLE Head"/>
    <w:basedOn w:val="Normal"/>
    <w:uiPriority w:val="99"/>
    <w:rsid w:val="00924476"/>
    <w:pPr>
      <w:framePr w:hSpace="180" w:wrap="around" w:vAnchor="text" w:hAnchor="page" w:x="944" w:y="247"/>
      <w:widowControl w:val="0"/>
      <w:tabs>
        <w:tab w:val="left" w:pos="284"/>
      </w:tabs>
      <w:suppressAutoHyphens/>
      <w:autoSpaceDE w:val="0"/>
      <w:autoSpaceDN w:val="0"/>
      <w:adjustRightInd w:val="0"/>
      <w:spacing w:before="0" w:after="0" w:line="260" w:lineRule="atLeast"/>
      <w:textAlignment w:val="center"/>
    </w:pPr>
    <w:rPr>
      <w:rFonts w:eastAsia="Cambria" w:cs="MyriadPro-Regular"/>
      <w:b/>
      <w:caps/>
      <w:color w:val="FFFFFF"/>
      <w:sz w:val="20"/>
      <w:szCs w:val="20"/>
      <w:lang w:val="en-GB"/>
    </w:rPr>
  </w:style>
  <w:style w:type="paragraph" w:customStyle="1" w:styleId="IAETABLEColHead">
    <w:name w:val="IAE TABLE Col Head"/>
    <w:basedOn w:val="IAETABLEHead"/>
    <w:uiPriority w:val="99"/>
    <w:rsid w:val="00924476"/>
    <w:pPr>
      <w:framePr w:wrap="around"/>
    </w:pPr>
    <w:rPr>
      <w:b w:val="0"/>
      <w:bCs/>
      <w:color w:val="0B3066"/>
    </w:rPr>
  </w:style>
  <w:style w:type="paragraph" w:customStyle="1" w:styleId="iAETableCol1">
    <w:name w:val="iAE Table Col 1"/>
    <w:basedOn w:val="Normal"/>
    <w:uiPriority w:val="99"/>
    <w:rsid w:val="00924476"/>
    <w:pPr>
      <w:framePr w:hSpace="180" w:wrap="around" w:vAnchor="text" w:hAnchor="page" w:x="944" w:y="247"/>
      <w:widowControl w:val="0"/>
      <w:tabs>
        <w:tab w:val="left" w:pos="284"/>
      </w:tabs>
      <w:suppressAutoHyphens/>
      <w:autoSpaceDE w:val="0"/>
      <w:autoSpaceDN w:val="0"/>
      <w:adjustRightInd w:val="0"/>
      <w:spacing w:before="0" w:after="113" w:line="260" w:lineRule="atLeast"/>
      <w:textAlignment w:val="center"/>
    </w:pPr>
    <w:rPr>
      <w:rFonts w:eastAsia="Cambria" w:cs="MyriadPro-Regular"/>
      <w:color w:val="FFFFFF"/>
      <w:sz w:val="20"/>
      <w:szCs w:val="20"/>
      <w:lang w:val="en-GB"/>
    </w:rPr>
  </w:style>
  <w:style w:type="paragraph" w:customStyle="1" w:styleId="IAECVName">
    <w:name w:val="IAE CV Name"/>
    <w:basedOn w:val="Normal"/>
    <w:uiPriority w:val="99"/>
    <w:rsid w:val="00924476"/>
    <w:pPr>
      <w:widowControl w:val="0"/>
      <w:suppressAutoHyphens/>
      <w:autoSpaceDE w:val="0"/>
      <w:autoSpaceDN w:val="0"/>
      <w:adjustRightInd w:val="0"/>
      <w:spacing w:before="0" w:after="0" w:line="288" w:lineRule="auto"/>
      <w:textAlignment w:val="center"/>
    </w:pPr>
    <w:rPr>
      <w:rFonts w:ascii="MyriadPro-Bold" w:eastAsia="Cambria" w:hAnsi="MyriadPro-Bold" w:cs="MyriadPro-Bold"/>
      <w:b/>
      <w:bCs/>
      <w:color w:val="004990"/>
      <w:sz w:val="36"/>
      <w:szCs w:val="36"/>
      <w:lang w:val="en-GB"/>
    </w:rPr>
  </w:style>
  <w:style w:type="paragraph" w:customStyle="1" w:styleId="IAECVTitle">
    <w:name w:val="IAE CV Title"/>
    <w:basedOn w:val="Normal"/>
    <w:uiPriority w:val="99"/>
    <w:rsid w:val="00924476"/>
    <w:pPr>
      <w:widowControl w:val="0"/>
      <w:suppressAutoHyphens/>
      <w:autoSpaceDE w:val="0"/>
      <w:autoSpaceDN w:val="0"/>
      <w:adjustRightInd w:val="0"/>
      <w:spacing w:before="0" w:after="0" w:line="288" w:lineRule="auto"/>
      <w:textAlignment w:val="center"/>
    </w:pPr>
    <w:rPr>
      <w:rFonts w:ascii="MyriadPro-Regular" w:eastAsia="Cambria" w:hAnsi="MyriadPro-Regular" w:cs="MyriadPro-Regular"/>
      <w:color w:val="897966"/>
      <w:sz w:val="20"/>
      <w:szCs w:val="20"/>
      <w:lang w:val="en-GB"/>
    </w:rPr>
  </w:style>
  <w:style w:type="paragraph" w:customStyle="1" w:styleId="IAEProjectPartner">
    <w:name w:val="IAE Project &amp; Partner"/>
    <w:basedOn w:val="BasicParagraph"/>
    <w:uiPriority w:val="99"/>
    <w:rsid w:val="00924476"/>
    <w:pPr>
      <w:suppressAutoHyphens/>
      <w:spacing w:after="113"/>
    </w:pPr>
    <w:rPr>
      <w:rFonts w:ascii="MyriadPro-Regular" w:hAnsi="MyriadPro-Regular" w:cs="MyriadPro-Regular"/>
      <w:sz w:val="18"/>
      <w:szCs w:val="18"/>
    </w:rPr>
  </w:style>
  <w:style w:type="table" w:customStyle="1" w:styleId="MDBAsimpletable">
    <w:name w:val="MDBA simple table"/>
    <w:basedOn w:val="TableNormal"/>
    <w:uiPriority w:val="99"/>
    <w:rsid w:val="00F04D1A"/>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styleId="Title">
    <w:name w:val="Title"/>
    <w:aliases w:val="HEAD1"/>
    <w:basedOn w:val="Normal"/>
    <w:next w:val="Normal"/>
    <w:link w:val="TitleChar"/>
    <w:autoRedefine/>
    <w:uiPriority w:val="10"/>
    <w:rsid w:val="00696E7D"/>
    <w:pPr>
      <w:spacing w:after="240"/>
      <w:contextualSpacing/>
    </w:pPr>
    <w:rPr>
      <w:rFonts w:ascii="Times New Roman" w:eastAsiaTheme="majorEastAsia" w:hAnsi="Times New Roman" w:cstheme="majorBidi"/>
      <w:b/>
      <w:spacing w:val="5"/>
      <w:kern w:val="28"/>
      <w:sz w:val="28"/>
      <w:szCs w:val="52"/>
      <w:lang w:eastAsia="en-AU"/>
    </w:rPr>
  </w:style>
  <w:style w:type="character" w:customStyle="1" w:styleId="TitleChar">
    <w:name w:val="Title Char"/>
    <w:aliases w:val="HEAD1 Char"/>
    <w:basedOn w:val="DefaultParagraphFont"/>
    <w:link w:val="Title"/>
    <w:uiPriority w:val="10"/>
    <w:rsid w:val="00696E7D"/>
    <w:rPr>
      <w:rFonts w:ascii="Times New Roman" w:eastAsiaTheme="majorEastAsia" w:hAnsi="Times New Roman" w:cstheme="majorBidi"/>
      <w:b/>
      <w:spacing w:val="5"/>
      <w:kern w:val="28"/>
      <w:sz w:val="28"/>
      <w:szCs w:val="52"/>
    </w:rPr>
  </w:style>
  <w:style w:type="paragraph" w:styleId="Subtitle">
    <w:name w:val="Subtitle"/>
    <w:aliases w:val="HEAD2"/>
    <w:basedOn w:val="Normal"/>
    <w:next w:val="Normal"/>
    <w:link w:val="SubtitleChar"/>
    <w:uiPriority w:val="11"/>
    <w:rsid w:val="00696E7D"/>
    <w:pPr>
      <w:numPr>
        <w:ilvl w:val="1"/>
      </w:numPr>
      <w:spacing w:before="0"/>
    </w:pPr>
    <w:rPr>
      <w:rFonts w:ascii="Times New Roman" w:eastAsiaTheme="majorEastAsia" w:hAnsi="Times New Roman" w:cstheme="majorBidi"/>
      <w:b/>
      <w:iCs/>
      <w:spacing w:val="15"/>
      <w:lang w:eastAsia="en-AU"/>
    </w:rPr>
  </w:style>
  <w:style w:type="character" w:customStyle="1" w:styleId="SubtitleChar">
    <w:name w:val="Subtitle Char"/>
    <w:aliases w:val="HEAD2 Char"/>
    <w:basedOn w:val="DefaultParagraphFont"/>
    <w:link w:val="Subtitle"/>
    <w:uiPriority w:val="11"/>
    <w:rsid w:val="00696E7D"/>
    <w:rPr>
      <w:rFonts w:ascii="Times New Roman" w:eastAsiaTheme="majorEastAsia" w:hAnsi="Times New Roman" w:cstheme="majorBidi"/>
      <w:b/>
      <w:iCs/>
      <w:spacing w:val="15"/>
      <w:sz w:val="24"/>
      <w:szCs w:val="24"/>
    </w:rPr>
  </w:style>
  <w:style w:type="paragraph" w:customStyle="1" w:styleId="IAEEcoSolutions">
    <w:name w:val="IAE Eco Solutions"/>
    <w:uiPriority w:val="99"/>
    <w:rsid w:val="00924476"/>
    <w:pPr>
      <w:spacing w:after="208"/>
    </w:pPr>
    <w:rPr>
      <w:rFonts w:ascii="MyriadPro-Regular" w:eastAsia="Cambria" w:hAnsi="MyriadPro-Regular" w:cs="MyriadPro-Regular"/>
      <w:color w:val="00467E"/>
      <w:sz w:val="28"/>
      <w:szCs w:val="28"/>
      <w:lang w:eastAsia="en-US"/>
    </w:rPr>
  </w:style>
  <w:style w:type="character" w:styleId="Strong">
    <w:name w:val="Strong"/>
    <w:basedOn w:val="DefaultParagraphFont"/>
    <w:uiPriority w:val="22"/>
    <w:qFormat/>
    <w:rsid w:val="00696E7D"/>
    <w:rPr>
      <w:b/>
      <w:bCs/>
    </w:rPr>
  </w:style>
  <w:style w:type="paragraph" w:customStyle="1" w:styleId="IAECAPHeading">
    <w:name w:val="IAE CAP Heading"/>
    <w:basedOn w:val="Normal"/>
    <w:uiPriority w:val="99"/>
    <w:rsid w:val="00924476"/>
    <w:pPr>
      <w:widowControl w:val="0"/>
      <w:suppressAutoHyphens/>
      <w:autoSpaceDE w:val="0"/>
      <w:autoSpaceDN w:val="0"/>
      <w:adjustRightInd w:val="0"/>
      <w:spacing w:before="0" w:after="162" w:line="940" w:lineRule="atLeast"/>
      <w:textAlignment w:val="center"/>
    </w:pPr>
    <w:rPr>
      <w:rFonts w:ascii="MyriadPro-Regular" w:eastAsia="Cambria" w:hAnsi="MyriadPro-Regular" w:cs="MyriadPro-Regular"/>
      <w:color w:val="FFFFFF"/>
      <w:sz w:val="60"/>
      <w:szCs w:val="60"/>
    </w:rPr>
  </w:style>
  <w:style w:type="character" w:styleId="HTMLAcronym">
    <w:name w:val="HTML Acronym"/>
    <w:basedOn w:val="DefaultParagraphFont"/>
    <w:uiPriority w:val="99"/>
    <w:rsid w:val="00696E7D"/>
    <w:rPr>
      <w:rFonts w:cs="Times New Roman"/>
    </w:rPr>
  </w:style>
  <w:style w:type="paragraph" w:customStyle="1" w:styleId="Header1Numbering">
    <w:name w:val="Header 1 Numbering"/>
    <w:basedOn w:val="Normal"/>
    <w:next w:val="Normal"/>
    <w:uiPriority w:val="99"/>
    <w:rsid w:val="00696E7D"/>
    <w:pPr>
      <w:numPr>
        <w:numId w:val="17"/>
      </w:numPr>
      <w:tabs>
        <w:tab w:val="clear" w:pos="720"/>
        <w:tab w:val="left" w:pos="709"/>
      </w:tabs>
      <w:spacing w:before="240"/>
    </w:pPr>
    <w:rPr>
      <w:rFonts w:ascii="Arial" w:eastAsia="Arial Unicode MS" w:hAnsi="Arial"/>
      <w:b/>
    </w:rPr>
  </w:style>
  <w:style w:type="paragraph" w:customStyle="1" w:styleId="Header2Numbering">
    <w:name w:val="Header 2 Numbering"/>
    <w:basedOn w:val="Normal"/>
    <w:next w:val="Normal"/>
    <w:uiPriority w:val="99"/>
    <w:rsid w:val="00696E7D"/>
    <w:pPr>
      <w:numPr>
        <w:ilvl w:val="1"/>
        <w:numId w:val="17"/>
      </w:numPr>
      <w:tabs>
        <w:tab w:val="left" w:pos="709"/>
      </w:tabs>
      <w:spacing w:before="240"/>
    </w:pPr>
    <w:rPr>
      <w:rFonts w:ascii="Arial" w:eastAsia="Arial Unicode MS" w:hAnsi="Arial"/>
      <w:b/>
      <w:i/>
      <w:sz w:val="22"/>
      <w:szCs w:val="20"/>
    </w:rPr>
  </w:style>
  <w:style w:type="paragraph" w:customStyle="1" w:styleId="Header3Numbering">
    <w:name w:val="Header 3 Numbering"/>
    <w:basedOn w:val="Normal"/>
    <w:next w:val="Normal"/>
    <w:uiPriority w:val="99"/>
    <w:rsid w:val="00696E7D"/>
    <w:pPr>
      <w:numPr>
        <w:ilvl w:val="2"/>
        <w:numId w:val="17"/>
      </w:numPr>
      <w:tabs>
        <w:tab w:val="left" w:pos="709"/>
      </w:tabs>
      <w:ind w:left="709" w:hanging="709"/>
    </w:pPr>
    <w:rPr>
      <w:rFonts w:ascii="Arial" w:eastAsia="Arial Unicode MS" w:hAnsi="Arial"/>
      <w:sz w:val="22"/>
      <w:szCs w:val="20"/>
    </w:rPr>
  </w:style>
  <w:style w:type="table" w:customStyle="1" w:styleId="TableGrid1">
    <w:name w:val="Table Grid1"/>
    <w:basedOn w:val="TableNormal"/>
    <w:next w:val="TableGrid"/>
    <w:uiPriority w:val="59"/>
    <w:rsid w:val="00696E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control-icon">
    <w:name w:val="expand-control-icon"/>
    <w:basedOn w:val="DefaultParagraphFont"/>
    <w:rsid w:val="00696E7D"/>
  </w:style>
  <w:style w:type="character" w:customStyle="1" w:styleId="expand-control-text">
    <w:name w:val="expand-control-text"/>
    <w:basedOn w:val="DefaultParagraphFont"/>
    <w:rsid w:val="00696E7D"/>
  </w:style>
  <w:style w:type="paragraph" w:customStyle="1" w:styleId="IAEProposal">
    <w:name w:val="IAE Proposal"/>
    <w:basedOn w:val="Normal"/>
    <w:uiPriority w:val="99"/>
    <w:rsid w:val="00924476"/>
    <w:pPr>
      <w:widowControl w:val="0"/>
      <w:suppressAutoHyphens/>
      <w:autoSpaceDE w:val="0"/>
      <w:autoSpaceDN w:val="0"/>
      <w:adjustRightInd w:val="0"/>
      <w:spacing w:before="0" w:after="170" w:line="480" w:lineRule="atLeast"/>
      <w:textAlignment w:val="center"/>
    </w:pPr>
    <w:rPr>
      <w:rFonts w:ascii="MyriadPro-Regular" w:eastAsia="Cambria" w:hAnsi="MyriadPro-Regular" w:cs="MyriadPro-Regular"/>
      <w:color w:val="FFFFFF"/>
      <w:sz w:val="36"/>
      <w:szCs w:val="36"/>
    </w:rPr>
  </w:style>
  <w:style w:type="paragraph" w:customStyle="1" w:styleId="IAEToFrom">
    <w:name w:val="IAE To &amp; From"/>
    <w:basedOn w:val="IAEProposal"/>
    <w:uiPriority w:val="99"/>
    <w:rsid w:val="00924476"/>
    <w:pPr>
      <w:spacing w:after="0"/>
    </w:pPr>
    <w:rPr>
      <w:rFonts w:ascii="Calibri" w:hAnsi="Calibri"/>
      <w:color w:val="897966"/>
    </w:rPr>
  </w:style>
  <w:style w:type="paragraph" w:customStyle="1" w:styleId="IAEProposalTitle">
    <w:name w:val="IAE Proposal Title"/>
    <w:basedOn w:val="Normal"/>
    <w:uiPriority w:val="99"/>
    <w:rsid w:val="00924476"/>
    <w:pPr>
      <w:widowControl w:val="0"/>
      <w:suppressAutoHyphens/>
      <w:autoSpaceDE w:val="0"/>
      <w:autoSpaceDN w:val="0"/>
      <w:adjustRightInd w:val="0"/>
      <w:spacing w:before="0" w:after="162" w:line="840" w:lineRule="atLeast"/>
      <w:textAlignment w:val="center"/>
    </w:pPr>
    <w:rPr>
      <w:rFonts w:eastAsia="Cambria" w:cs="MyriadPro-Regular"/>
      <w:color w:val="004990"/>
      <w:sz w:val="60"/>
      <w:szCs w:val="60"/>
    </w:rPr>
  </w:style>
  <w:style w:type="paragraph" w:customStyle="1" w:styleId="Bullet">
    <w:name w:val="Bullet"/>
    <w:basedOn w:val="Normal"/>
    <w:link w:val="BulletChar"/>
    <w:uiPriority w:val="99"/>
    <w:rsid w:val="00696E7D"/>
    <w:pPr>
      <w:numPr>
        <w:numId w:val="18"/>
      </w:numPr>
      <w:spacing w:before="0" w:after="113" w:line="276" w:lineRule="auto"/>
    </w:pPr>
    <w:rPr>
      <w:rFonts w:ascii="Verdana" w:eastAsia="Calibri" w:hAnsi="Verdana"/>
      <w:sz w:val="22"/>
      <w:szCs w:val="20"/>
    </w:rPr>
  </w:style>
  <w:style w:type="character" w:customStyle="1" w:styleId="BulletChar">
    <w:name w:val="Bullet Char"/>
    <w:link w:val="Bullet"/>
    <w:uiPriority w:val="99"/>
    <w:rsid w:val="00696E7D"/>
    <w:rPr>
      <w:rFonts w:ascii="Verdana" w:eastAsia="Calibri" w:hAnsi="Verdana"/>
      <w:sz w:val="22"/>
      <w:lang w:eastAsia="en-US"/>
    </w:rPr>
  </w:style>
  <w:style w:type="paragraph" w:customStyle="1" w:styleId="IAEHeading5">
    <w:name w:val="IAE Heading 5"/>
    <w:basedOn w:val="IAEHeading4"/>
    <w:next w:val="IAEtextCalibri"/>
    <w:uiPriority w:val="99"/>
    <w:rsid w:val="00924476"/>
    <w:pPr>
      <w:tabs>
        <w:tab w:val="clear" w:pos="360"/>
      </w:tabs>
      <w:ind w:firstLine="0"/>
    </w:pPr>
    <w:rPr>
      <w:b w:val="0"/>
      <w:bCs w:val="0"/>
      <w:caps/>
      <w:sz w:val="20"/>
      <w:szCs w:val="20"/>
    </w:rPr>
  </w:style>
  <w:style w:type="paragraph" w:customStyle="1" w:styleId="IAEtextinfooter">
    <w:name w:val="IAE text in footer"/>
    <w:basedOn w:val="Normal"/>
    <w:uiPriority w:val="99"/>
    <w:rsid w:val="00924476"/>
    <w:pPr>
      <w:widowControl w:val="0"/>
      <w:autoSpaceDE w:val="0"/>
      <w:autoSpaceDN w:val="0"/>
      <w:adjustRightInd w:val="0"/>
      <w:spacing w:before="0" w:after="0"/>
    </w:pPr>
    <w:rPr>
      <w:rFonts w:eastAsia="Cambria"/>
      <w:color w:val="00467E"/>
      <w:sz w:val="28"/>
      <w:szCs w:val="28"/>
      <w:lang w:val="en-US"/>
    </w:rPr>
  </w:style>
  <w:style w:type="paragraph" w:customStyle="1" w:styleId="BasicParagraph">
    <w:name w:val="[Basic Paragraph]"/>
    <w:basedOn w:val="Normal"/>
    <w:uiPriority w:val="99"/>
    <w:rsid w:val="00696E7D"/>
    <w:pPr>
      <w:widowControl w:val="0"/>
      <w:autoSpaceDE w:val="0"/>
      <w:autoSpaceDN w:val="0"/>
      <w:adjustRightInd w:val="0"/>
      <w:spacing w:before="0" w:after="0" w:line="288" w:lineRule="auto"/>
      <w:textAlignment w:val="center"/>
    </w:pPr>
    <w:rPr>
      <w:rFonts w:ascii="Times-Roman" w:eastAsia="Cambria" w:hAnsi="Times-Roman" w:cs="Times-Roman"/>
      <w:color w:val="000000"/>
      <w:sz w:val="20"/>
      <w:szCs w:val="20"/>
      <w:lang w:val="en-GB"/>
    </w:rPr>
  </w:style>
  <w:style w:type="paragraph" w:customStyle="1" w:styleId="LegalTemplateBodyText1">
    <w:name w:val="Legal Template Body Text 1"/>
    <w:basedOn w:val="BodyText"/>
    <w:uiPriority w:val="99"/>
    <w:rsid w:val="00924476"/>
    <w:pPr>
      <w:spacing w:before="120" w:line="240" w:lineRule="auto"/>
    </w:pPr>
    <w:rPr>
      <w:rFonts w:ascii="Arial" w:eastAsia="Calibri" w:hAnsi="Arial" w:cs="Arial"/>
      <w:sz w:val="22"/>
      <w:szCs w:val="22"/>
    </w:rPr>
  </w:style>
  <w:style w:type="paragraph" w:customStyle="1" w:styleId="LegalClauseLevel1">
    <w:name w:val="Legal Clause Level 1"/>
    <w:basedOn w:val="ListParagraph"/>
    <w:uiPriority w:val="99"/>
    <w:rsid w:val="00924476"/>
    <w:pPr>
      <w:numPr>
        <w:numId w:val="0"/>
      </w:numPr>
      <w:tabs>
        <w:tab w:val="num" w:pos="360"/>
      </w:tabs>
      <w:spacing w:before="240" w:after="240"/>
      <w:ind w:left="720"/>
      <w:contextualSpacing w:val="0"/>
    </w:pPr>
    <w:rPr>
      <w:rFonts w:ascii="Arial" w:eastAsia="Calibri" w:hAnsi="Arial" w:cs="Arial"/>
      <w:b/>
      <w:sz w:val="32"/>
      <w:szCs w:val="32"/>
    </w:rPr>
  </w:style>
  <w:style w:type="paragraph" w:customStyle="1" w:styleId="LegalClauseLevel2">
    <w:name w:val="Legal Clause Level 2"/>
    <w:basedOn w:val="Normal"/>
    <w:uiPriority w:val="99"/>
    <w:rsid w:val="00924476"/>
    <w:pPr>
      <w:keepNext/>
      <w:keepLines/>
      <w:tabs>
        <w:tab w:val="num" w:pos="851"/>
      </w:tabs>
      <w:spacing w:before="60" w:after="60" w:line="280" w:lineRule="exact"/>
      <w:ind w:left="851" w:hanging="851"/>
      <w:outlineLvl w:val="2"/>
    </w:pPr>
    <w:rPr>
      <w:rFonts w:ascii="Arial" w:eastAsia="Times New Roman" w:hAnsi="Arial" w:cs="Arial"/>
      <w:b/>
      <w:bCs/>
      <w:w w:val="95"/>
      <w:lang w:eastAsia="zh-CN" w:bidi="th-TH"/>
    </w:rPr>
  </w:style>
  <w:style w:type="paragraph" w:customStyle="1" w:styleId="LegalHeading3">
    <w:name w:val="Legal Heading 3"/>
    <w:basedOn w:val="Normal"/>
    <w:next w:val="Normal"/>
    <w:uiPriority w:val="99"/>
    <w:rsid w:val="00924476"/>
    <w:pPr>
      <w:keepNext/>
      <w:keepLines/>
      <w:pBdr>
        <w:bottom w:val="single" w:sz="4" w:space="1" w:color="auto"/>
      </w:pBdr>
      <w:spacing w:before="200" w:after="0"/>
      <w:outlineLvl w:val="2"/>
    </w:pPr>
    <w:rPr>
      <w:rFonts w:ascii="Arial" w:eastAsia="Times New Roman" w:hAnsi="Arial" w:cs="Arial"/>
      <w:bCs/>
      <w:sz w:val="42"/>
      <w:szCs w:val="42"/>
    </w:rPr>
  </w:style>
  <w:style w:type="paragraph" w:customStyle="1" w:styleId="LegalNote">
    <w:name w:val="Legal Note"/>
    <w:basedOn w:val="Normal"/>
    <w:uiPriority w:val="99"/>
    <w:rsid w:val="00924476"/>
    <w:pPr>
      <w:pBdr>
        <w:top w:val="single" w:sz="4" w:space="1" w:color="auto"/>
        <w:left w:val="single" w:sz="4" w:space="4" w:color="auto"/>
        <w:bottom w:val="single" w:sz="4" w:space="1" w:color="auto"/>
        <w:right w:val="single" w:sz="4" w:space="4" w:color="auto"/>
      </w:pBdr>
      <w:shd w:val="clear" w:color="auto" w:fill="548DD4"/>
      <w:tabs>
        <w:tab w:val="left" w:pos="851"/>
      </w:tabs>
      <w:ind w:left="851"/>
    </w:pPr>
    <w:rPr>
      <w:rFonts w:ascii="Arial" w:eastAsia="Calibri" w:hAnsi="Arial"/>
      <w:b/>
      <w:i/>
      <w:color w:val="FFFFFF"/>
      <w:sz w:val="22"/>
      <w:szCs w:val="22"/>
    </w:rPr>
  </w:style>
  <w:style w:type="paragraph" w:customStyle="1" w:styleId="LegalScheduleLevel1">
    <w:name w:val="Legal Schedule Level 1"/>
    <w:basedOn w:val="LegalClauseLevel1"/>
    <w:uiPriority w:val="99"/>
    <w:rsid w:val="00924476"/>
  </w:style>
  <w:style w:type="paragraph" w:customStyle="1" w:styleId="LegalScheduleLevel2">
    <w:name w:val="Legal Schedule Level 2"/>
    <w:basedOn w:val="LegalClauseLevel2"/>
    <w:uiPriority w:val="99"/>
    <w:rsid w:val="00924476"/>
  </w:style>
  <w:style w:type="paragraph" w:customStyle="1" w:styleId="LegalScheduleLevel3">
    <w:name w:val="Legal Schedule Level 3"/>
    <w:basedOn w:val="Normal"/>
    <w:uiPriority w:val="99"/>
    <w:rsid w:val="00924476"/>
    <w:pPr>
      <w:spacing w:before="0" w:after="140" w:line="280" w:lineRule="atLeast"/>
      <w:outlineLvl w:val="3"/>
    </w:pPr>
    <w:rPr>
      <w:rFonts w:ascii="Arial" w:eastAsia="Times New Roman" w:hAnsi="Arial" w:cs="Arial"/>
      <w:sz w:val="22"/>
      <w:szCs w:val="22"/>
      <w:lang w:eastAsia="zh-CN" w:bidi="th-TH"/>
    </w:rPr>
  </w:style>
  <w:style w:type="paragraph" w:customStyle="1" w:styleId="LegalScheduleLevel4">
    <w:name w:val="Legal Schedule Level 4"/>
    <w:basedOn w:val="Normal"/>
    <w:uiPriority w:val="99"/>
    <w:rsid w:val="00924476"/>
    <w:pPr>
      <w:tabs>
        <w:tab w:val="num" w:pos="1985"/>
      </w:tabs>
      <w:spacing w:before="0" w:after="140" w:line="280" w:lineRule="atLeast"/>
      <w:ind w:left="1985" w:hanging="567"/>
      <w:outlineLvl w:val="3"/>
    </w:pPr>
    <w:rPr>
      <w:rFonts w:ascii="Arial" w:eastAsia="Times New Roman" w:hAnsi="Arial" w:cs="Arial"/>
      <w:sz w:val="22"/>
      <w:szCs w:val="22"/>
      <w:lang w:eastAsia="zh-CN" w:bidi="th-TH"/>
    </w:rPr>
  </w:style>
  <w:style w:type="paragraph" w:customStyle="1" w:styleId="LegalScheduleLevel5">
    <w:name w:val="Legal Schedule Level 5"/>
    <w:basedOn w:val="Normal"/>
    <w:uiPriority w:val="99"/>
    <w:rsid w:val="00924476"/>
    <w:pPr>
      <w:tabs>
        <w:tab w:val="num" w:pos="2552"/>
      </w:tabs>
      <w:spacing w:before="0" w:after="140" w:line="280" w:lineRule="atLeast"/>
      <w:ind w:left="2552" w:hanging="567"/>
      <w:outlineLvl w:val="4"/>
    </w:pPr>
    <w:rPr>
      <w:rFonts w:ascii="Arial" w:eastAsia="Times New Roman" w:hAnsi="Arial" w:cs="Arial"/>
      <w:sz w:val="22"/>
      <w:szCs w:val="22"/>
      <w:lang w:eastAsia="zh-CN" w:bidi="th-TH"/>
    </w:rPr>
  </w:style>
  <w:style w:type="paragraph" w:customStyle="1" w:styleId="ClauseLevel1">
    <w:name w:val="Clause Level 1"/>
    <w:next w:val="ClauseLevel2"/>
    <w:uiPriority w:val="99"/>
    <w:rsid w:val="00924476"/>
    <w:pPr>
      <w:keepNext/>
      <w:pBdr>
        <w:bottom w:val="single" w:sz="2" w:space="0" w:color="auto"/>
      </w:pBdr>
      <w:tabs>
        <w:tab w:val="num" w:pos="1134"/>
      </w:tabs>
      <w:spacing w:before="200" w:line="280" w:lineRule="atLeast"/>
      <w:ind w:left="1134" w:hanging="1134"/>
      <w:outlineLvl w:val="0"/>
    </w:pPr>
    <w:rPr>
      <w:rFonts w:ascii="Arial" w:eastAsia="Times New Roman" w:hAnsi="Arial" w:cs="Arial"/>
      <w:b/>
      <w:sz w:val="22"/>
      <w:szCs w:val="22"/>
    </w:rPr>
  </w:style>
  <w:style w:type="paragraph" w:customStyle="1" w:styleId="PlainParagraph">
    <w:name w:val="Plain Paragraph"/>
    <w:basedOn w:val="Normal"/>
    <w:link w:val="PlainParagraphChar"/>
    <w:rsid w:val="00924476"/>
    <w:pPr>
      <w:spacing w:before="140" w:after="140" w:line="280" w:lineRule="atLeast"/>
      <w:ind w:left="1134"/>
    </w:pPr>
    <w:rPr>
      <w:rFonts w:ascii="Arial" w:eastAsia="Times New Roman" w:hAnsi="Arial" w:cs="Arial"/>
      <w:sz w:val="22"/>
      <w:szCs w:val="22"/>
      <w:lang w:eastAsia="en-AU"/>
    </w:rPr>
  </w:style>
  <w:style w:type="character" w:customStyle="1" w:styleId="PlainParagraphChar">
    <w:name w:val="Plain Paragraph Char"/>
    <w:link w:val="PlainParagraph"/>
    <w:locked/>
    <w:rsid w:val="00924476"/>
    <w:rPr>
      <w:rFonts w:ascii="Arial" w:eastAsia="Times New Roman" w:hAnsi="Arial" w:cs="Arial"/>
      <w:sz w:val="22"/>
      <w:szCs w:val="22"/>
    </w:rPr>
  </w:style>
  <w:style w:type="paragraph" w:customStyle="1" w:styleId="ClauseLevel2">
    <w:name w:val="Clause Level 2"/>
    <w:next w:val="ClauseLevel3"/>
    <w:uiPriority w:val="99"/>
    <w:rsid w:val="00696E7D"/>
    <w:pPr>
      <w:keepNext/>
      <w:numPr>
        <w:ilvl w:val="1"/>
        <w:numId w:val="19"/>
      </w:numPr>
      <w:spacing w:before="200" w:line="280" w:lineRule="atLeast"/>
      <w:outlineLvl w:val="1"/>
    </w:pPr>
    <w:rPr>
      <w:rFonts w:ascii="Arial" w:eastAsia="Times New Roman" w:hAnsi="Arial" w:cs="Arial"/>
      <w:b/>
      <w:sz w:val="22"/>
      <w:szCs w:val="22"/>
    </w:rPr>
  </w:style>
  <w:style w:type="paragraph" w:customStyle="1" w:styleId="ClauseLevel3">
    <w:name w:val="Clause Level 3"/>
    <w:link w:val="ClauseLevel3Char"/>
    <w:uiPriority w:val="99"/>
    <w:rsid w:val="00696E7D"/>
    <w:pPr>
      <w:numPr>
        <w:ilvl w:val="2"/>
        <w:numId w:val="19"/>
      </w:numPr>
      <w:spacing w:before="140" w:after="140" w:line="280" w:lineRule="atLeast"/>
      <w:outlineLvl w:val="2"/>
    </w:pPr>
    <w:rPr>
      <w:rFonts w:ascii="Arial" w:eastAsia="Times New Roman" w:hAnsi="Arial" w:cs="Arial"/>
      <w:sz w:val="22"/>
      <w:szCs w:val="22"/>
    </w:rPr>
  </w:style>
  <w:style w:type="character" w:customStyle="1" w:styleId="ClauseLevel3Char">
    <w:name w:val="Clause Level 3 Char"/>
    <w:link w:val="ClauseLevel3"/>
    <w:uiPriority w:val="99"/>
    <w:locked/>
    <w:rsid w:val="00696E7D"/>
    <w:rPr>
      <w:rFonts w:ascii="Arial" w:eastAsia="Times New Roman" w:hAnsi="Arial" w:cs="Arial"/>
      <w:sz w:val="22"/>
      <w:szCs w:val="22"/>
    </w:rPr>
  </w:style>
  <w:style w:type="paragraph" w:customStyle="1" w:styleId="LegalParties">
    <w:name w:val="Legal Parties"/>
    <w:basedOn w:val="LegalScheduleLevel1"/>
    <w:uiPriority w:val="99"/>
    <w:rsid w:val="00924476"/>
    <w:pPr>
      <w:tabs>
        <w:tab w:val="clear" w:pos="360"/>
        <w:tab w:val="left" w:pos="851"/>
      </w:tabs>
      <w:spacing w:before="120" w:after="120"/>
      <w:ind w:left="851" w:hanging="851"/>
    </w:pPr>
    <w:rPr>
      <w:b w:val="0"/>
      <w:sz w:val="22"/>
    </w:rPr>
  </w:style>
  <w:style w:type="paragraph" w:customStyle="1" w:styleId="ClauseLevel4">
    <w:name w:val="Clause Level 4"/>
    <w:uiPriority w:val="99"/>
    <w:rsid w:val="00696E7D"/>
    <w:pPr>
      <w:numPr>
        <w:ilvl w:val="3"/>
        <w:numId w:val="19"/>
      </w:numPr>
      <w:spacing w:after="140" w:line="280" w:lineRule="atLeast"/>
      <w:outlineLvl w:val="3"/>
    </w:pPr>
    <w:rPr>
      <w:rFonts w:ascii="Arial" w:eastAsia="Times New Roman" w:hAnsi="Arial" w:cs="Arial"/>
      <w:sz w:val="22"/>
      <w:szCs w:val="22"/>
    </w:rPr>
  </w:style>
  <w:style w:type="paragraph" w:customStyle="1" w:styleId="ClauseLevel5">
    <w:name w:val="Clause Level 5"/>
    <w:uiPriority w:val="99"/>
    <w:rsid w:val="00696E7D"/>
    <w:pPr>
      <w:numPr>
        <w:ilvl w:val="4"/>
        <w:numId w:val="19"/>
      </w:numPr>
      <w:spacing w:after="140" w:line="280" w:lineRule="atLeast"/>
      <w:ind w:left="1984" w:hanging="425"/>
      <w:outlineLvl w:val="4"/>
    </w:pPr>
    <w:rPr>
      <w:rFonts w:ascii="Arial" w:eastAsia="Times New Roman" w:hAnsi="Arial" w:cs="Arial"/>
      <w:sz w:val="22"/>
      <w:szCs w:val="22"/>
    </w:rPr>
  </w:style>
  <w:style w:type="paragraph" w:customStyle="1" w:styleId="ClauseLevel6">
    <w:name w:val="Clause Level 6"/>
    <w:uiPriority w:val="99"/>
    <w:rsid w:val="00696E7D"/>
    <w:pPr>
      <w:numPr>
        <w:ilvl w:val="5"/>
        <w:numId w:val="19"/>
      </w:numPr>
      <w:spacing w:after="140" w:line="280" w:lineRule="atLeast"/>
    </w:pPr>
    <w:rPr>
      <w:rFonts w:ascii="Arial" w:eastAsia="Times New Roman" w:hAnsi="Arial" w:cs="Arial"/>
      <w:sz w:val="22"/>
      <w:szCs w:val="22"/>
    </w:rPr>
  </w:style>
  <w:style w:type="paragraph" w:customStyle="1" w:styleId="ClauseLevel7">
    <w:name w:val="Clause Level 7"/>
    <w:basedOn w:val="ClauseLevel4"/>
    <w:next w:val="ClauseLevel5"/>
    <w:uiPriority w:val="99"/>
    <w:rsid w:val="00696E7D"/>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uiPriority w:val="99"/>
    <w:rsid w:val="00696E7D"/>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uiPriority w:val="99"/>
    <w:rsid w:val="00696E7D"/>
    <w:pPr>
      <w:numPr>
        <w:ilvl w:val="8"/>
      </w:numPr>
      <w:tabs>
        <w:tab w:val="clear" w:pos="1985"/>
        <w:tab w:val="num" w:pos="360"/>
        <w:tab w:val="num" w:pos="680"/>
      </w:tabs>
      <w:ind w:left="680" w:hanging="680"/>
    </w:pPr>
  </w:style>
  <w:style w:type="paragraph" w:customStyle="1" w:styleId="ScheduleLevel1">
    <w:name w:val="Schedule Level 1"/>
    <w:next w:val="ScheduleLevel2"/>
    <w:uiPriority w:val="99"/>
    <w:rsid w:val="00696E7D"/>
    <w:pPr>
      <w:keepNext/>
      <w:numPr>
        <w:ilvl w:val="1"/>
        <w:numId w:val="20"/>
      </w:numPr>
      <w:pBdr>
        <w:bottom w:val="single" w:sz="2" w:space="1" w:color="auto"/>
      </w:pBdr>
      <w:spacing w:before="200" w:line="280" w:lineRule="atLeast"/>
      <w:outlineLvl w:val="1"/>
    </w:pPr>
    <w:rPr>
      <w:rFonts w:ascii="Arial" w:eastAsia="Times New Roman" w:hAnsi="Arial" w:cs="Arial"/>
      <w:b/>
      <w:sz w:val="22"/>
      <w:szCs w:val="22"/>
      <w:lang w:val="en-US"/>
    </w:rPr>
  </w:style>
  <w:style w:type="paragraph" w:customStyle="1" w:styleId="ScheduleLevel2">
    <w:name w:val="Schedule Level 2"/>
    <w:next w:val="ScheduleLevel3"/>
    <w:uiPriority w:val="99"/>
    <w:rsid w:val="00696E7D"/>
    <w:pPr>
      <w:tabs>
        <w:tab w:val="num" w:pos="1134"/>
      </w:tabs>
      <w:spacing w:before="200" w:line="280" w:lineRule="atLeast"/>
      <w:ind w:left="1134" w:hanging="1134"/>
      <w:outlineLvl w:val="2"/>
    </w:pPr>
    <w:rPr>
      <w:rFonts w:ascii="Arial" w:eastAsia="Times New Roman" w:hAnsi="Arial" w:cs="Arial"/>
      <w:b/>
      <w:sz w:val="22"/>
      <w:szCs w:val="22"/>
      <w:lang w:val="en-US"/>
    </w:rPr>
  </w:style>
  <w:style w:type="paragraph" w:customStyle="1" w:styleId="ScheduleLevel3">
    <w:name w:val="Schedule Level 3"/>
    <w:uiPriority w:val="99"/>
    <w:rsid w:val="00696E7D"/>
    <w:pPr>
      <w:tabs>
        <w:tab w:val="num" w:pos="1134"/>
      </w:tabs>
      <w:spacing w:before="140" w:after="140" w:line="280" w:lineRule="atLeast"/>
      <w:ind w:left="1134" w:hanging="1134"/>
    </w:pPr>
    <w:rPr>
      <w:rFonts w:ascii="Arial" w:eastAsia="Times New Roman" w:hAnsi="Arial" w:cs="Arial"/>
      <w:sz w:val="22"/>
      <w:szCs w:val="22"/>
      <w:lang w:val="en-US"/>
    </w:rPr>
  </w:style>
  <w:style w:type="paragraph" w:customStyle="1" w:styleId="ScheduleHeading">
    <w:name w:val="Schedule Heading"/>
    <w:next w:val="ScheduleLevel1"/>
    <w:uiPriority w:val="99"/>
    <w:rsid w:val="00696E7D"/>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lang w:val="en-US"/>
    </w:rPr>
  </w:style>
  <w:style w:type="paragraph" w:customStyle="1" w:styleId="ScheduleLevel4">
    <w:name w:val="Schedule Level 4"/>
    <w:uiPriority w:val="99"/>
    <w:rsid w:val="00696E7D"/>
    <w:pPr>
      <w:numPr>
        <w:ilvl w:val="4"/>
        <w:numId w:val="20"/>
      </w:numPr>
      <w:spacing w:after="140" w:line="280" w:lineRule="atLeast"/>
    </w:pPr>
    <w:rPr>
      <w:rFonts w:ascii="Arial" w:eastAsia="Times New Roman" w:hAnsi="Arial" w:cs="Arial"/>
      <w:sz w:val="22"/>
      <w:szCs w:val="22"/>
      <w:lang w:val="en-US"/>
    </w:rPr>
  </w:style>
  <w:style w:type="paragraph" w:customStyle="1" w:styleId="ScheduleLevel5">
    <w:name w:val="Schedule Level 5"/>
    <w:uiPriority w:val="99"/>
    <w:rsid w:val="00696E7D"/>
    <w:pPr>
      <w:numPr>
        <w:ilvl w:val="5"/>
        <w:numId w:val="20"/>
      </w:numPr>
      <w:spacing w:after="140" w:line="280" w:lineRule="atLeast"/>
    </w:pPr>
    <w:rPr>
      <w:rFonts w:ascii="Arial" w:eastAsia="Times New Roman" w:hAnsi="Arial" w:cs="Arial"/>
      <w:sz w:val="22"/>
      <w:szCs w:val="22"/>
      <w:lang w:val="en-US"/>
    </w:rPr>
  </w:style>
  <w:style w:type="paragraph" w:customStyle="1" w:styleId="ScheduleLevel6">
    <w:name w:val="Schedule Level 6"/>
    <w:uiPriority w:val="99"/>
    <w:rsid w:val="00696E7D"/>
    <w:pPr>
      <w:numPr>
        <w:ilvl w:val="6"/>
        <w:numId w:val="20"/>
      </w:numPr>
      <w:spacing w:after="140" w:line="280" w:lineRule="atLeast"/>
    </w:pPr>
    <w:rPr>
      <w:rFonts w:ascii="Arial" w:eastAsia="Times New Roman" w:hAnsi="Arial" w:cs="Arial"/>
      <w:sz w:val="22"/>
      <w:szCs w:val="22"/>
      <w:lang w:val="en-US"/>
    </w:rPr>
  </w:style>
  <w:style w:type="paragraph" w:customStyle="1" w:styleId="ScheduleLevel7">
    <w:name w:val="Schedule Level 7"/>
    <w:uiPriority w:val="99"/>
    <w:semiHidden/>
    <w:rsid w:val="00696E7D"/>
    <w:pPr>
      <w:numPr>
        <w:ilvl w:val="7"/>
        <w:numId w:val="20"/>
      </w:numPr>
      <w:spacing w:after="140" w:line="280" w:lineRule="atLeast"/>
    </w:pPr>
    <w:rPr>
      <w:rFonts w:ascii="Arial" w:eastAsia="Times New Roman" w:hAnsi="Arial" w:cs="Arial"/>
      <w:sz w:val="22"/>
      <w:szCs w:val="22"/>
      <w:lang w:val="en-US"/>
    </w:rPr>
  </w:style>
  <w:style w:type="paragraph" w:customStyle="1" w:styleId="ScheduleLevel8">
    <w:name w:val="Schedule Level 8"/>
    <w:uiPriority w:val="99"/>
    <w:semiHidden/>
    <w:rsid w:val="00696E7D"/>
    <w:pPr>
      <w:numPr>
        <w:ilvl w:val="8"/>
        <w:numId w:val="20"/>
      </w:numPr>
      <w:spacing w:after="140" w:line="280" w:lineRule="atLeast"/>
    </w:pPr>
    <w:rPr>
      <w:rFonts w:ascii="Arial" w:eastAsia="Times New Roman" w:hAnsi="Arial" w:cs="Arial"/>
      <w:sz w:val="22"/>
      <w:szCs w:val="22"/>
      <w:lang w:val="en-US"/>
    </w:rPr>
  </w:style>
  <w:style w:type="paragraph" w:customStyle="1" w:styleId="LegalClauseLevel3">
    <w:name w:val="Legal Clause Level 3"/>
    <w:basedOn w:val="Normal"/>
    <w:uiPriority w:val="99"/>
    <w:rsid w:val="00924476"/>
    <w:pPr>
      <w:tabs>
        <w:tab w:val="num" w:pos="1418"/>
      </w:tabs>
      <w:spacing w:before="0" w:after="140" w:line="280" w:lineRule="atLeast"/>
      <w:ind w:left="1418" w:hanging="567"/>
      <w:outlineLvl w:val="3"/>
    </w:pPr>
    <w:rPr>
      <w:rFonts w:ascii="Arial" w:eastAsia="Times New Roman" w:hAnsi="Arial" w:cs="Arial"/>
      <w:sz w:val="22"/>
      <w:szCs w:val="22"/>
      <w:lang w:eastAsia="zh-CN" w:bidi="th-TH"/>
    </w:rPr>
  </w:style>
  <w:style w:type="paragraph" w:customStyle="1" w:styleId="LegalClauseLevel4">
    <w:name w:val="Legal Clause Level 4"/>
    <w:basedOn w:val="Normal"/>
    <w:uiPriority w:val="99"/>
    <w:rsid w:val="00924476"/>
    <w:pPr>
      <w:tabs>
        <w:tab w:val="num" w:pos="1985"/>
      </w:tabs>
      <w:spacing w:before="0" w:after="140" w:line="280" w:lineRule="atLeast"/>
      <w:ind w:left="1985" w:hanging="567"/>
      <w:outlineLvl w:val="3"/>
    </w:pPr>
    <w:rPr>
      <w:rFonts w:ascii="Arial" w:eastAsia="Times New Roman" w:hAnsi="Arial" w:cs="Arial"/>
      <w:sz w:val="22"/>
      <w:szCs w:val="22"/>
      <w:lang w:eastAsia="zh-CN" w:bidi="th-TH"/>
    </w:rPr>
  </w:style>
  <w:style w:type="paragraph" w:customStyle="1" w:styleId="DashEm1">
    <w:name w:val="Dash: Em 1"/>
    <w:basedOn w:val="Normal"/>
    <w:uiPriority w:val="99"/>
    <w:semiHidden/>
    <w:rsid w:val="00D71F42"/>
    <w:pPr>
      <w:tabs>
        <w:tab w:val="num" w:pos="425"/>
      </w:tabs>
      <w:spacing w:before="0" w:after="140" w:line="280" w:lineRule="atLeast"/>
      <w:ind w:left="425" w:hanging="425"/>
    </w:pPr>
    <w:rPr>
      <w:rFonts w:ascii="Arial" w:eastAsia="Times New Roman" w:hAnsi="Arial" w:cs="Arial"/>
      <w:sz w:val="22"/>
      <w:szCs w:val="22"/>
      <w:lang w:eastAsia="en-AU"/>
    </w:rPr>
  </w:style>
  <w:style w:type="paragraph" w:customStyle="1" w:styleId="Definition">
    <w:name w:val="Definition"/>
    <w:uiPriority w:val="99"/>
    <w:rsid w:val="00696E7D"/>
    <w:pPr>
      <w:spacing w:before="40" w:after="40" w:line="280" w:lineRule="atLeast"/>
    </w:pPr>
    <w:rPr>
      <w:rFonts w:ascii="Arial" w:eastAsia="Times New Roman" w:hAnsi="Arial" w:cs="Arial"/>
      <w:sz w:val="22"/>
      <w:szCs w:val="22"/>
    </w:rPr>
  </w:style>
  <w:style w:type="paragraph" w:customStyle="1" w:styleId="DefinedTerm">
    <w:name w:val="Defined Term"/>
    <w:uiPriority w:val="99"/>
    <w:rsid w:val="00696E7D"/>
    <w:pPr>
      <w:spacing w:before="40" w:after="40" w:line="280" w:lineRule="atLeast"/>
    </w:pPr>
    <w:rPr>
      <w:rFonts w:ascii="Arial" w:eastAsia="Times New Roman" w:hAnsi="Arial" w:cs="Arial"/>
      <w:b/>
      <w:sz w:val="22"/>
      <w:szCs w:val="22"/>
    </w:rPr>
  </w:style>
  <w:style w:type="paragraph" w:customStyle="1" w:styleId="NormalTables">
    <w:name w:val="Normal Tables"/>
    <w:basedOn w:val="Normal"/>
    <w:uiPriority w:val="99"/>
    <w:rsid w:val="00696E7D"/>
    <w:pPr>
      <w:spacing w:before="240" w:after="140" w:line="260" w:lineRule="atLeast"/>
    </w:pPr>
    <w:rPr>
      <w:rFonts w:ascii="Arial" w:eastAsia="Times New Roman" w:hAnsi="Arial" w:cs="Arial"/>
      <w:sz w:val="22"/>
      <w:szCs w:val="22"/>
      <w:lang w:eastAsia="en-AU"/>
    </w:rPr>
  </w:style>
  <w:style w:type="paragraph" w:customStyle="1" w:styleId="LegalClauseLevel5">
    <w:name w:val="Legal Clause Level 5"/>
    <w:basedOn w:val="Normal"/>
    <w:uiPriority w:val="99"/>
    <w:rsid w:val="00924476"/>
    <w:pPr>
      <w:tabs>
        <w:tab w:val="num" w:pos="2552"/>
      </w:tabs>
      <w:spacing w:before="0" w:after="140" w:line="280" w:lineRule="atLeast"/>
      <w:ind w:left="2552" w:hanging="567"/>
      <w:outlineLvl w:val="4"/>
    </w:pPr>
    <w:rPr>
      <w:rFonts w:ascii="Arial" w:eastAsia="Times New Roman" w:hAnsi="Arial" w:cs="Arial"/>
      <w:sz w:val="22"/>
      <w:szCs w:val="22"/>
      <w:lang w:eastAsia="zh-CN" w:bidi="th-TH"/>
    </w:rPr>
  </w:style>
  <w:style w:type="paragraph" w:customStyle="1" w:styleId="jawNumberlist">
    <w:name w:val="jaw Number list"/>
    <w:basedOn w:val="jawBulletlist"/>
    <w:uiPriority w:val="99"/>
    <w:rsid w:val="00924476"/>
    <w:pPr>
      <w:numPr>
        <w:numId w:val="0"/>
      </w:numPr>
      <w:ind w:left="360" w:hanging="360"/>
    </w:pPr>
  </w:style>
  <w:style w:type="paragraph" w:styleId="BodyText2">
    <w:name w:val="Body Text 2"/>
    <w:basedOn w:val="Normal"/>
    <w:link w:val="BodyText2Char"/>
    <w:uiPriority w:val="99"/>
    <w:rsid w:val="00924476"/>
    <w:pPr>
      <w:spacing w:before="0" w:line="480" w:lineRule="auto"/>
    </w:pPr>
    <w:rPr>
      <w:rFonts w:eastAsia="Cambria"/>
      <w:sz w:val="20"/>
      <w:szCs w:val="20"/>
    </w:rPr>
  </w:style>
  <w:style w:type="paragraph" w:customStyle="1" w:styleId="jawHeading1">
    <w:name w:val="jaw Heading 1"/>
    <w:basedOn w:val="Heading3"/>
    <w:next w:val="Normal"/>
    <w:uiPriority w:val="99"/>
    <w:rsid w:val="00696E7D"/>
    <w:pPr>
      <w:numPr>
        <w:numId w:val="0"/>
      </w:numPr>
      <w:spacing w:before="0" w:after="240"/>
      <w:ind w:left="720" w:hanging="720"/>
    </w:pPr>
    <w:rPr>
      <w:rFonts w:ascii="Cambria" w:hAnsi="Cambria"/>
      <w:b/>
      <w:bCs/>
      <w:caps w:val="0"/>
      <w:color w:val="4F81BD"/>
      <w:sz w:val="32"/>
      <w:szCs w:val="32"/>
      <w:lang w:val="en-AU" w:eastAsia="en-US"/>
    </w:rPr>
  </w:style>
  <w:style w:type="paragraph" w:customStyle="1" w:styleId="jawBodytext">
    <w:name w:val="jaw Body text"/>
    <w:basedOn w:val="ListParagraph"/>
    <w:uiPriority w:val="99"/>
    <w:rsid w:val="00696E7D"/>
    <w:pPr>
      <w:numPr>
        <w:numId w:val="0"/>
      </w:numPr>
      <w:spacing w:after="120"/>
      <w:contextualSpacing w:val="0"/>
    </w:pPr>
    <w:rPr>
      <w:rFonts w:eastAsia="Cambria"/>
      <w:lang w:val="en-US"/>
    </w:rPr>
  </w:style>
  <w:style w:type="paragraph" w:customStyle="1" w:styleId="jawHeading3">
    <w:name w:val="jaw Heading 3"/>
    <w:basedOn w:val="Heading3"/>
    <w:next w:val="jawBodytext"/>
    <w:uiPriority w:val="99"/>
    <w:rsid w:val="00696E7D"/>
    <w:pPr>
      <w:numPr>
        <w:numId w:val="0"/>
      </w:numPr>
      <w:spacing w:before="0" w:after="120"/>
      <w:ind w:left="720" w:hanging="720"/>
    </w:pPr>
    <w:rPr>
      <w:rFonts w:ascii="Cambria" w:hAnsi="Cambria"/>
      <w:b/>
      <w:bCs/>
      <w:caps w:val="0"/>
      <w:color w:val="4F81BD"/>
      <w:sz w:val="22"/>
      <w:lang w:val="en-AU" w:eastAsia="en-US"/>
    </w:rPr>
  </w:style>
  <w:style w:type="paragraph" w:customStyle="1" w:styleId="jawBulletlist">
    <w:name w:val="jaw Bullet list"/>
    <w:basedOn w:val="jawBodytext"/>
    <w:uiPriority w:val="99"/>
    <w:rsid w:val="00696E7D"/>
    <w:pPr>
      <w:numPr>
        <w:numId w:val="21"/>
      </w:numPr>
    </w:pPr>
  </w:style>
  <w:style w:type="paragraph" w:customStyle="1" w:styleId="jawHeading2">
    <w:name w:val="jaw Heading 2"/>
    <w:basedOn w:val="jawHeading1"/>
    <w:next w:val="jawBodytext"/>
    <w:uiPriority w:val="99"/>
    <w:rsid w:val="00696E7D"/>
    <w:rPr>
      <w:sz w:val="28"/>
    </w:rPr>
  </w:style>
  <w:style w:type="character" w:customStyle="1" w:styleId="BodyText2Char">
    <w:name w:val="Body Text 2 Char"/>
    <w:basedOn w:val="DefaultParagraphFont"/>
    <w:link w:val="BodyText2"/>
    <w:uiPriority w:val="99"/>
    <w:rsid w:val="00924476"/>
    <w:rPr>
      <w:rFonts w:ascii="Calibri" w:eastAsia="Cambria" w:hAnsi="Calibri"/>
      <w:lang w:eastAsia="en-US"/>
    </w:rPr>
  </w:style>
  <w:style w:type="paragraph" w:customStyle="1" w:styleId="ListBullet1">
    <w:name w:val="List Bullet1"/>
    <w:basedOn w:val="Normal"/>
    <w:uiPriority w:val="99"/>
    <w:rsid w:val="00696E7D"/>
    <w:pPr>
      <w:tabs>
        <w:tab w:val="num" w:pos="284"/>
        <w:tab w:val="left" w:pos="340"/>
      </w:tabs>
      <w:suppressAutoHyphens/>
      <w:autoSpaceDE w:val="0"/>
      <w:autoSpaceDN w:val="0"/>
      <w:adjustRightInd w:val="0"/>
      <w:spacing w:before="0" w:after="60"/>
      <w:ind w:left="284" w:hanging="284"/>
      <w:textAlignment w:val="center"/>
    </w:pPr>
    <w:rPr>
      <w:rFonts w:ascii="Arial" w:eastAsia="Times New Roman" w:hAnsi="Arial" w:cs="Arial"/>
      <w:color w:val="000000"/>
      <w:sz w:val="22"/>
      <w:szCs w:val="22"/>
      <w:lang w:eastAsia="en-AU"/>
    </w:rPr>
  </w:style>
  <w:style w:type="paragraph" w:customStyle="1" w:styleId="Listbulletlast">
    <w:name w:val="List bullet last"/>
    <w:basedOn w:val="ListBullet1"/>
    <w:next w:val="Normal"/>
    <w:uiPriority w:val="99"/>
    <w:rsid w:val="00696E7D"/>
    <w:pPr>
      <w:spacing w:after="240"/>
    </w:pPr>
  </w:style>
  <w:style w:type="paragraph" w:styleId="IntenseQuote">
    <w:name w:val="Intense Quote"/>
    <w:basedOn w:val="Normal"/>
    <w:next w:val="Normal"/>
    <w:link w:val="IntenseQuoteChar"/>
    <w:uiPriority w:val="30"/>
    <w:rsid w:val="00696E7D"/>
    <w:pPr>
      <w:pBdr>
        <w:bottom w:val="single" w:sz="4" w:space="4" w:color="4F81BD"/>
      </w:pBdr>
      <w:spacing w:before="200" w:after="280" w:line="260" w:lineRule="exact"/>
      <w:ind w:left="936" w:right="936"/>
    </w:pPr>
    <w:rPr>
      <w:rFonts w:eastAsia="Cambria"/>
      <w:b/>
      <w:bCs/>
      <w:i/>
      <w:iCs/>
      <w:color w:val="4F81BD"/>
      <w:sz w:val="20"/>
      <w:szCs w:val="20"/>
    </w:rPr>
  </w:style>
  <w:style w:type="character" w:customStyle="1" w:styleId="IntenseQuoteChar">
    <w:name w:val="Intense Quote Char"/>
    <w:basedOn w:val="DefaultParagraphFont"/>
    <w:link w:val="IntenseQuote"/>
    <w:uiPriority w:val="30"/>
    <w:rsid w:val="00696E7D"/>
    <w:rPr>
      <w:rFonts w:ascii="Calibri" w:eastAsia="Cambria" w:hAnsi="Calibri"/>
      <w:b/>
      <w:bCs/>
      <w:i/>
      <w:iCs/>
      <w:color w:val="4F81BD"/>
      <w:lang w:eastAsia="en-US"/>
    </w:rPr>
  </w:style>
  <w:style w:type="character" w:customStyle="1" w:styleId="apple-style-span">
    <w:name w:val="apple-style-span"/>
    <w:rsid w:val="00924476"/>
  </w:style>
  <w:style w:type="character" w:customStyle="1" w:styleId="heading4char0">
    <w:name w:val="heading4char"/>
    <w:rsid w:val="00924476"/>
  </w:style>
  <w:style w:type="paragraph" w:customStyle="1" w:styleId="referencetext">
    <w:name w:val="referencetext"/>
    <w:basedOn w:val="Normal"/>
    <w:uiPriority w:val="99"/>
    <w:rsid w:val="00696E7D"/>
    <w:pPr>
      <w:spacing w:before="100" w:beforeAutospacing="1" w:after="100" w:afterAutospacing="1"/>
    </w:pPr>
    <w:rPr>
      <w:rFonts w:ascii="Times New Roman" w:eastAsiaTheme="minorHAnsi" w:hAnsi="Times New Roman"/>
      <w:lang w:eastAsia="en-AU"/>
    </w:rPr>
  </w:style>
  <w:style w:type="character" w:customStyle="1" w:styleId="A12">
    <w:name w:val="A12"/>
    <w:uiPriority w:val="99"/>
    <w:rsid w:val="00924476"/>
    <w:rPr>
      <w:color w:val="000000"/>
    </w:rPr>
  </w:style>
  <w:style w:type="character" w:customStyle="1" w:styleId="journalabstracttitle">
    <w:name w:val="journal_abstract_title"/>
    <w:basedOn w:val="DefaultParagraphFont"/>
    <w:rsid w:val="00696E7D"/>
  </w:style>
  <w:style w:type="character" w:customStyle="1" w:styleId="journalmetadata">
    <w:name w:val="journal_metadata"/>
    <w:basedOn w:val="DefaultParagraphFont"/>
    <w:rsid w:val="00696E7D"/>
  </w:style>
  <w:style w:type="character" w:styleId="BookTitle">
    <w:name w:val="Book Title"/>
    <w:qFormat/>
    <w:rsid w:val="00696E7D"/>
    <w:rPr>
      <w:b/>
      <w:bCs/>
      <w:smallCaps/>
      <w:spacing w:val="5"/>
    </w:rPr>
  </w:style>
  <w:style w:type="paragraph" w:customStyle="1" w:styleId="ETtext">
    <w:name w:val="ET text"/>
    <w:basedOn w:val="NormalWeb"/>
    <w:uiPriority w:val="99"/>
    <w:rsid w:val="00696E7D"/>
    <w:pPr>
      <w:spacing w:before="0" w:beforeAutospacing="0" w:after="240" w:afterAutospacing="0"/>
    </w:pPr>
    <w:rPr>
      <w:rFonts w:ascii="Calibri" w:eastAsia="Times New Roman" w:hAnsi="Calibri"/>
      <w:sz w:val="24"/>
      <w:szCs w:val="24"/>
      <w:lang w:val="en-US"/>
    </w:rPr>
  </w:style>
  <w:style w:type="paragraph" w:styleId="NoSpacing">
    <w:name w:val="No Spacing"/>
    <w:uiPriority w:val="1"/>
    <w:qFormat/>
    <w:rsid w:val="00696E7D"/>
    <w:rPr>
      <w:rFonts w:ascii="Calibri" w:eastAsia="Cambria" w:hAnsi="Calibri"/>
      <w:lang w:eastAsia="en-US"/>
    </w:rPr>
  </w:style>
  <w:style w:type="table" w:customStyle="1" w:styleId="MediumShading1-Accent11">
    <w:name w:val="Medium Shading 1 - Accent 11"/>
    <w:basedOn w:val="TableNormal"/>
    <w:uiPriority w:val="63"/>
    <w:rsid w:val="00696E7D"/>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696E7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uthor">
    <w:name w:val="author"/>
    <w:basedOn w:val="DefaultParagraphFont"/>
    <w:rsid w:val="00924476"/>
  </w:style>
  <w:style w:type="character" w:customStyle="1" w:styleId="articletitle">
    <w:name w:val="articletitle"/>
    <w:basedOn w:val="DefaultParagraphFont"/>
    <w:rsid w:val="00924476"/>
  </w:style>
  <w:style w:type="paragraph" w:customStyle="1" w:styleId="WarrantyL1">
    <w:name w:val="WarrantyL1"/>
    <w:basedOn w:val="Normal"/>
    <w:next w:val="Normal"/>
    <w:uiPriority w:val="99"/>
    <w:rsid w:val="00696E7D"/>
    <w:pPr>
      <w:keepNext/>
      <w:numPr>
        <w:numId w:val="22"/>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uiPriority w:val="99"/>
    <w:rsid w:val="00696E7D"/>
    <w:pPr>
      <w:numPr>
        <w:ilvl w:val="1"/>
        <w:numId w:val="22"/>
      </w:numPr>
      <w:tabs>
        <w:tab w:val="clear" w:pos="680"/>
      </w:tabs>
      <w:spacing w:before="0" w:after="140" w:line="280" w:lineRule="atLeast"/>
      <w:outlineLvl w:val="1"/>
    </w:pPr>
    <w:rPr>
      <w:rFonts w:ascii="Times New Roman" w:eastAsia="Times New Roman" w:hAnsi="Times New Roman" w:cs="Angsana New"/>
      <w:sz w:val="22"/>
      <w:szCs w:val="22"/>
      <w:lang w:eastAsia="zh-CN" w:bidi="th-TH"/>
    </w:rPr>
  </w:style>
  <w:style w:type="paragraph" w:customStyle="1" w:styleId="WarrantyL3">
    <w:name w:val="WarrantyL3"/>
    <w:basedOn w:val="Normal"/>
    <w:uiPriority w:val="99"/>
    <w:rsid w:val="00696E7D"/>
    <w:pPr>
      <w:numPr>
        <w:ilvl w:val="2"/>
        <w:numId w:val="22"/>
      </w:numPr>
      <w:tabs>
        <w:tab w:val="clear" w:pos="1361"/>
      </w:tabs>
      <w:spacing w:before="0" w:after="140" w:line="280" w:lineRule="atLeast"/>
      <w:outlineLvl w:val="2"/>
    </w:pPr>
    <w:rPr>
      <w:rFonts w:ascii="Times New Roman" w:eastAsia="Times New Roman" w:hAnsi="Times New Roman" w:cs="Angsana New"/>
      <w:sz w:val="22"/>
      <w:szCs w:val="22"/>
      <w:lang w:eastAsia="zh-CN" w:bidi="th-TH"/>
    </w:rPr>
  </w:style>
  <w:style w:type="paragraph" w:customStyle="1" w:styleId="WarrantyL4">
    <w:name w:val="WarrantyL4"/>
    <w:basedOn w:val="Normal"/>
    <w:uiPriority w:val="99"/>
    <w:rsid w:val="00696E7D"/>
    <w:pPr>
      <w:numPr>
        <w:ilvl w:val="3"/>
        <w:numId w:val="22"/>
      </w:numPr>
      <w:tabs>
        <w:tab w:val="clear" w:pos="2041"/>
      </w:tabs>
      <w:spacing w:before="0" w:after="140" w:line="280" w:lineRule="atLeast"/>
      <w:outlineLvl w:val="3"/>
    </w:pPr>
    <w:rPr>
      <w:rFonts w:ascii="Times New Roman" w:eastAsia="Times New Roman" w:hAnsi="Times New Roman" w:cs="Angsana New"/>
      <w:sz w:val="22"/>
      <w:szCs w:val="22"/>
      <w:lang w:eastAsia="zh-CN" w:bidi="th-TH"/>
    </w:rPr>
  </w:style>
  <w:style w:type="paragraph" w:customStyle="1" w:styleId="WarrantyL5">
    <w:name w:val="WarrantyL5"/>
    <w:basedOn w:val="Normal"/>
    <w:uiPriority w:val="99"/>
    <w:rsid w:val="00696E7D"/>
    <w:pPr>
      <w:numPr>
        <w:ilvl w:val="4"/>
        <w:numId w:val="22"/>
      </w:numPr>
      <w:tabs>
        <w:tab w:val="clear" w:pos="2722"/>
      </w:tabs>
      <w:spacing w:before="0" w:after="140" w:line="280" w:lineRule="atLeast"/>
      <w:outlineLvl w:val="4"/>
    </w:pPr>
    <w:rPr>
      <w:rFonts w:ascii="Times New Roman" w:eastAsia="Times New Roman" w:hAnsi="Times New Roman" w:cs="Angsana New"/>
      <w:sz w:val="22"/>
      <w:szCs w:val="22"/>
      <w:lang w:eastAsia="zh-CN" w:bidi="th-TH"/>
    </w:rPr>
  </w:style>
  <w:style w:type="table" w:styleId="MediumList2-Accent4">
    <w:name w:val="Medium List 2 Accent 4"/>
    <w:basedOn w:val="TableNormal"/>
    <w:uiPriority w:val="66"/>
    <w:rsid w:val="00696E7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96E7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696E7D"/>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696E7D"/>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696E7D"/>
    <w:rPr>
      <w:rFonts w:asciiTheme="minorHAnsi" w:eastAsiaTheme="minorHAnsi" w:hAnsiTheme="minorHAnsi" w:cstheme="minorBidi"/>
      <w:sz w:val="22"/>
      <w:szCs w:val="22"/>
      <w:lang w:eastAsia="en-US"/>
    </w:rPr>
    <w:tblPr/>
  </w:style>
  <w:style w:type="paragraph" w:customStyle="1" w:styleId="Tabletext">
    <w:name w:val="Table text"/>
    <w:basedOn w:val="Normal"/>
    <w:uiPriority w:val="99"/>
    <w:rsid w:val="00696E7D"/>
    <w:pPr>
      <w:spacing w:before="0" w:after="0"/>
    </w:pPr>
    <w:rPr>
      <w:rFonts w:ascii="Century Gothic" w:eastAsia="Times New Roman" w:hAnsi="Century Gothic"/>
      <w:sz w:val="18"/>
      <w:szCs w:val="22"/>
      <w:lang w:eastAsia="en-AU"/>
    </w:rPr>
  </w:style>
  <w:style w:type="paragraph" w:styleId="DocumentMap">
    <w:name w:val="Document Map"/>
    <w:basedOn w:val="Normal"/>
    <w:link w:val="DocumentMapChar"/>
    <w:uiPriority w:val="99"/>
    <w:semiHidden/>
    <w:unhideWhenUsed/>
    <w:rsid w:val="00696E7D"/>
    <w:pPr>
      <w:spacing w:before="0" w:after="0"/>
    </w:pPr>
    <w:rPr>
      <w:rFonts w:ascii="Tahoma" w:eastAsiaTheme="minorEastAsia" w:hAnsi="Tahoma" w:cs="Tahoma"/>
      <w:sz w:val="16"/>
      <w:szCs w:val="16"/>
      <w:lang w:eastAsia="en-AU"/>
    </w:rPr>
  </w:style>
  <w:style w:type="character" w:customStyle="1" w:styleId="DocumentMapChar">
    <w:name w:val="Document Map Char"/>
    <w:basedOn w:val="DefaultParagraphFont"/>
    <w:link w:val="DocumentMap"/>
    <w:uiPriority w:val="99"/>
    <w:semiHidden/>
    <w:rsid w:val="00696E7D"/>
    <w:rPr>
      <w:rFonts w:ascii="Tahoma" w:eastAsiaTheme="minorEastAsia" w:hAnsi="Tahoma" w:cs="Tahoma"/>
      <w:sz w:val="16"/>
      <w:szCs w:val="16"/>
    </w:rPr>
  </w:style>
  <w:style w:type="paragraph" w:customStyle="1" w:styleId="Body">
    <w:name w:val="Body"/>
    <w:basedOn w:val="Normal"/>
    <w:uiPriority w:val="99"/>
    <w:qFormat/>
    <w:rsid w:val="00696E7D"/>
    <w:pPr>
      <w:spacing w:before="0" w:after="240" w:line="260" w:lineRule="exact"/>
    </w:pPr>
    <w:rPr>
      <w:rFonts w:ascii="Avenir Book" w:eastAsia="Cambria" w:hAnsi="Avenir Book"/>
      <w:sz w:val="20"/>
      <w:szCs w:val="20"/>
    </w:rPr>
  </w:style>
  <w:style w:type="table" w:styleId="LightList-Accent5">
    <w:name w:val="Light List Accent 5"/>
    <w:basedOn w:val="TableNormal"/>
    <w:uiPriority w:val="61"/>
    <w:rsid w:val="00696E7D"/>
    <w:rPr>
      <w:rFonts w:asciiTheme="minorHAnsi" w:eastAsiaTheme="minorEastAsia" w:hAnsi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itlePageReportTitle">
    <w:name w:val="Title Page_Report Title"/>
    <w:basedOn w:val="Normal"/>
    <w:uiPriority w:val="99"/>
    <w:rsid w:val="00696E7D"/>
    <w:pPr>
      <w:tabs>
        <w:tab w:val="left" w:pos="2552"/>
      </w:tabs>
      <w:spacing w:before="0" w:after="0" w:line="240" w:lineRule="atLeast"/>
      <w:jc w:val="center"/>
    </w:pPr>
    <w:rPr>
      <w:rFonts w:ascii="Times New Roman" w:eastAsia="Times New Roman" w:hAnsi="Times New Roman"/>
      <w:b/>
      <w:sz w:val="32"/>
      <w:szCs w:val="20"/>
    </w:rPr>
  </w:style>
  <w:style w:type="character" w:customStyle="1" w:styleId="UnresolvedMention1">
    <w:name w:val="Unresolved Mention1"/>
    <w:basedOn w:val="DefaultParagraphFont"/>
    <w:uiPriority w:val="99"/>
    <w:semiHidden/>
    <w:unhideWhenUsed/>
    <w:rsid w:val="00696E7D"/>
    <w:rPr>
      <w:color w:val="605E5C"/>
      <w:shd w:val="clear" w:color="auto" w:fill="E1DFDD"/>
    </w:rPr>
  </w:style>
  <w:style w:type="numbering" w:customStyle="1" w:styleId="NoList2">
    <w:name w:val="No List2"/>
    <w:next w:val="NoList"/>
    <w:uiPriority w:val="99"/>
    <w:semiHidden/>
    <w:unhideWhenUsed/>
    <w:rsid w:val="007E117A"/>
  </w:style>
  <w:style w:type="table" w:customStyle="1" w:styleId="TableGrid2">
    <w:name w:val="Table Grid2"/>
    <w:basedOn w:val="TableNormal"/>
    <w:next w:val="TableGrid"/>
    <w:uiPriority w:val="59"/>
    <w:rsid w:val="007E117A"/>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E1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7E117A"/>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1">
    <w:name w:val="Medium Shading 1 - Accent 111"/>
    <w:basedOn w:val="TableNormal"/>
    <w:uiPriority w:val="63"/>
    <w:rsid w:val="007E117A"/>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1">
    <w:name w:val="Light List - Accent 111"/>
    <w:basedOn w:val="TableNormal"/>
    <w:uiPriority w:val="61"/>
    <w:rsid w:val="007E117A"/>
    <w:rPr>
      <w:rFonts w:ascii="Calibri" w:eastAsia="Times New Roman"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41">
    <w:name w:val="Medium List 2 - Accent 41"/>
    <w:basedOn w:val="TableNormal"/>
    <w:next w:val="MediumList2-Accent4"/>
    <w:uiPriority w:val="66"/>
    <w:rsid w:val="007E117A"/>
    <w:rPr>
      <w:rFonts w:eastAsia="Times New Roman"/>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7E117A"/>
    <w:rPr>
      <w:rFonts w:eastAsia="Times New Roman"/>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1">
    <w:name w:val="Medium Grid 111"/>
    <w:basedOn w:val="TableNormal"/>
    <w:uiPriority w:val="67"/>
    <w:rsid w:val="007E117A"/>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3-Accent41">
    <w:name w:val="Medium Grid 3 - Accent 41"/>
    <w:basedOn w:val="TableNormal"/>
    <w:next w:val="MediumGrid3-Accent4"/>
    <w:uiPriority w:val="69"/>
    <w:rsid w:val="007E117A"/>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Style11">
    <w:name w:val="Style11"/>
    <w:basedOn w:val="TableNormal"/>
    <w:uiPriority w:val="99"/>
    <w:rsid w:val="007E117A"/>
    <w:rPr>
      <w:rFonts w:ascii="Calibri" w:eastAsia="Calibri" w:hAnsi="Calibri"/>
      <w:sz w:val="22"/>
      <w:szCs w:val="22"/>
      <w:lang w:eastAsia="en-US"/>
    </w:rPr>
    <w:tblPr/>
  </w:style>
  <w:style w:type="table" w:customStyle="1" w:styleId="LightList-Accent31">
    <w:name w:val="Light List - Accent 31"/>
    <w:basedOn w:val="TableNormal"/>
    <w:next w:val="LightList-Accent3"/>
    <w:uiPriority w:val="61"/>
    <w:rsid w:val="007E117A"/>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LightList-Accent5"/>
    <w:uiPriority w:val="61"/>
    <w:rsid w:val="007E117A"/>
    <w:rPr>
      <w:rFonts w:ascii="Calibri" w:eastAsia="Times New Roman" w:hAnsi="Calibri"/>
      <w:sz w:val="24"/>
      <w:szCs w:val="24"/>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1">
    <w:name w:val="Grid Table 1 Light1"/>
    <w:basedOn w:val="TableNormal"/>
    <w:uiPriority w:val="46"/>
    <w:rsid w:val="007E117A"/>
    <w:pPr>
      <w:spacing w:before="200"/>
    </w:pPr>
    <w:rPr>
      <w:rFonts w:ascii="Calibri" w:eastAsia="Times New Roman"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footnote0">
    <w:name w:val="footnote"/>
    <w:basedOn w:val="Normal"/>
    <w:link w:val="footnoteChar"/>
    <w:rsid w:val="007E117A"/>
    <w:pPr>
      <w:spacing w:before="200" w:after="200" w:line="276" w:lineRule="auto"/>
      <w:contextualSpacing/>
    </w:pPr>
    <w:rPr>
      <w:rFonts w:ascii="Calibri Light" w:eastAsia="Times New Roman" w:hAnsi="Calibri Light"/>
      <w:sz w:val="20"/>
      <w:szCs w:val="20"/>
    </w:rPr>
  </w:style>
  <w:style w:type="character" w:customStyle="1" w:styleId="footnoteChar">
    <w:name w:val="footnote Char"/>
    <w:link w:val="footnote0"/>
    <w:rsid w:val="007E117A"/>
    <w:rPr>
      <w:rFonts w:ascii="Calibri Light" w:eastAsia="Times New Roman" w:hAnsi="Calibri Light"/>
      <w:lang w:eastAsia="en-US"/>
    </w:rPr>
  </w:style>
  <w:style w:type="table" w:customStyle="1" w:styleId="MediumShading1-Accent12">
    <w:name w:val="Medium Shading 1 - Accent 12"/>
    <w:basedOn w:val="TableNormal"/>
    <w:next w:val="MediumShading1-Accent1"/>
    <w:uiPriority w:val="63"/>
    <w:rsid w:val="007E117A"/>
    <w:rPr>
      <w:rFonts w:ascii="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7E117A"/>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text">
    <w:name w:val="etext"/>
    <w:basedOn w:val="Normal"/>
    <w:uiPriority w:val="99"/>
    <w:rsid w:val="007E117A"/>
    <w:pPr>
      <w:spacing w:before="100" w:beforeAutospacing="1" w:after="100" w:afterAutospacing="1"/>
    </w:pPr>
    <w:rPr>
      <w:rFonts w:ascii="Times New Roman" w:eastAsia="Times New Roman" w:hAnsi="Times New Roman"/>
      <w:lang w:eastAsia="en-AU"/>
    </w:rPr>
  </w:style>
  <w:style w:type="paragraph" w:customStyle="1" w:styleId="etext4">
    <w:name w:val="etext4"/>
    <w:basedOn w:val="Normal"/>
    <w:uiPriority w:val="99"/>
    <w:rsid w:val="007E117A"/>
    <w:pPr>
      <w:spacing w:before="100" w:beforeAutospacing="1" w:after="100" w:afterAutospacing="1"/>
    </w:pPr>
    <w:rPr>
      <w:rFonts w:ascii="Times New Roman" w:eastAsia="Times New Roman" w:hAnsi="Times New Roman"/>
      <w:lang w:eastAsia="en-AU"/>
    </w:rPr>
  </w:style>
  <w:style w:type="character" w:styleId="HTMLCite">
    <w:name w:val="HTML Cite"/>
    <w:basedOn w:val="DefaultParagraphFont"/>
    <w:uiPriority w:val="99"/>
    <w:semiHidden/>
    <w:unhideWhenUsed/>
    <w:rsid w:val="007E117A"/>
    <w:rPr>
      <w:i/>
      <w:iCs/>
    </w:rPr>
  </w:style>
  <w:style w:type="character" w:customStyle="1" w:styleId="m1776764254128172060msohyperlink">
    <w:name w:val="m_1776764254128172060msohyperlink"/>
    <w:basedOn w:val="DefaultParagraphFont"/>
    <w:rsid w:val="00924476"/>
  </w:style>
  <w:style w:type="character" w:customStyle="1" w:styleId="pubyear">
    <w:name w:val="pubyear"/>
    <w:basedOn w:val="DefaultParagraphFont"/>
    <w:rsid w:val="007E117A"/>
  </w:style>
  <w:style w:type="table" w:styleId="LightList">
    <w:name w:val="Light List"/>
    <w:basedOn w:val="TableNormal"/>
    <w:uiPriority w:val="61"/>
    <w:rsid w:val="00924476"/>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journaltitle">
    <w:name w:val="journaltitle"/>
    <w:basedOn w:val="DefaultParagraphFont"/>
    <w:rsid w:val="007E117A"/>
  </w:style>
  <w:style w:type="character" w:customStyle="1" w:styleId="vol">
    <w:name w:val="vol"/>
    <w:basedOn w:val="DefaultParagraphFont"/>
    <w:rsid w:val="007E117A"/>
  </w:style>
  <w:style w:type="character" w:customStyle="1" w:styleId="pagefirst">
    <w:name w:val="pagefirst"/>
    <w:basedOn w:val="DefaultParagraphFont"/>
    <w:rsid w:val="007E117A"/>
  </w:style>
  <w:style w:type="character" w:customStyle="1" w:styleId="pagelast">
    <w:name w:val="pagelast"/>
    <w:basedOn w:val="DefaultParagraphFont"/>
    <w:rsid w:val="007E117A"/>
  </w:style>
  <w:style w:type="table" w:styleId="MediumShading2">
    <w:name w:val="Medium Shading 2"/>
    <w:basedOn w:val="TableNormal"/>
    <w:uiPriority w:val="64"/>
    <w:rsid w:val="00924476"/>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24476"/>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24476"/>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31">
    <w:name w:val="Grid Table 4 - Accent 31"/>
    <w:basedOn w:val="TableNormal"/>
    <w:uiPriority w:val="49"/>
    <w:rsid w:val="00924476"/>
    <w:rPr>
      <w:rFonts w:eastAsiaTheme="minorHAns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0">
    <w:name w:val="Grid Table 5 Dark - Accent 31"/>
    <w:basedOn w:val="TableNormal"/>
    <w:uiPriority w:val="50"/>
    <w:rsid w:val="00924476"/>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ghtList-Accent32">
    <w:name w:val="Light List - Accent 32"/>
    <w:basedOn w:val="TableNormal"/>
    <w:next w:val="LightList-Accent3"/>
    <w:uiPriority w:val="61"/>
    <w:rsid w:val="00924476"/>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2Char1">
    <w:name w:val="Heading 2 Char1"/>
    <w:aliases w:val="H2 Char1"/>
    <w:basedOn w:val="DefaultParagraphFont"/>
    <w:uiPriority w:val="99"/>
    <w:semiHidden/>
    <w:rsid w:val="00924476"/>
    <w:rPr>
      <w:rFonts w:asciiTheme="majorHAnsi" w:eastAsiaTheme="majorEastAsia" w:hAnsiTheme="majorHAnsi" w:cstheme="majorBidi"/>
      <w:b/>
      <w:bCs/>
      <w:color w:val="4F81BD" w:themeColor="accent1"/>
      <w:sz w:val="26"/>
      <w:szCs w:val="26"/>
    </w:rPr>
  </w:style>
  <w:style w:type="paragraph" w:customStyle="1" w:styleId="figure">
    <w:name w:val="figure"/>
    <w:basedOn w:val="Normal"/>
    <w:qFormat/>
    <w:rsid w:val="00924476"/>
    <w:pPr>
      <w:spacing w:line="276" w:lineRule="auto"/>
    </w:pPr>
    <w:rPr>
      <w:rFonts w:asciiTheme="minorHAnsi" w:eastAsiaTheme="minorHAnsi" w:hAnsiTheme="minorHAnsi" w:cstheme="minorBidi"/>
      <w:sz w:val="20"/>
    </w:rPr>
  </w:style>
  <w:style w:type="character" w:customStyle="1" w:styleId="TitleChar1">
    <w:name w:val="Title Char1"/>
    <w:aliases w:val="HEAD1 Char1"/>
    <w:basedOn w:val="DefaultParagraphFont"/>
    <w:uiPriority w:val="10"/>
    <w:rsid w:val="0092447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ubtitleChar1">
    <w:name w:val="Subtitle Char1"/>
    <w:aliases w:val="HEAD2 Char1"/>
    <w:basedOn w:val="DefaultParagraphFont"/>
    <w:uiPriority w:val="11"/>
    <w:rsid w:val="00924476"/>
    <w:rPr>
      <w:rFonts w:asciiTheme="majorHAnsi" w:eastAsiaTheme="majorEastAsia" w:hAnsiTheme="majorHAnsi" w:cstheme="majorBidi"/>
      <w:i/>
      <w:iCs/>
      <w:color w:val="4F81BD" w:themeColor="accent1"/>
      <w:spacing w:val="15"/>
      <w:sz w:val="24"/>
      <w:szCs w:val="24"/>
      <w:lang w:eastAsia="en-US"/>
    </w:rPr>
  </w:style>
  <w:style w:type="paragraph" w:customStyle="1" w:styleId="references">
    <w:name w:val="references"/>
    <w:basedOn w:val="Normal"/>
    <w:rsid w:val="00924476"/>
    <w:pPr>
      <w:numPr>
        <w:numId w:val="32"/>
      </w:numPr>
      <w:tabs>
        <w:tab w:val="right" w:pos="9072"/>
      </w:tabs>
      <w:spacing w:before="20" w:after="20"/>
      <w:ind w:left="357" w:hanging="357"/>
    </w:pPr>
    <w:rPr>
      <w:rFonts w:ascii="Times New Roman" w:eastAsia="Batang" w:hAnsi="Times New Roman"/>
      <w:sz w:val="18"/>
      <w:szCs w:val="20"/>
      <w:lang w:val="en-US"/>
    </w:rPr>
  </w:style>
  <w:style w:type="character" w:customStyle="1" w:styleId="fontcolorneutraldark2">
    <w:name w:val="fontcolorneutraldark2"/>
    <w:basedOn w:val="DefaultParagraphFont"/>
    <w:rsid w:val="00706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6295">
      <w:bodyDiv w:val="1"/>
      <w:marLeft w:val="0"/>
      <w:marRight w:val="0"/>
      <w:marTop w:val="0"/>
      <w:marBottom w:val="0"/>
      <w:divBdr>
        <w:top w:val="none" w:sz="0" w:space="0" w:color="auto"/>
        <w:left w:val="none" w:sz="0" w:space="0" w:color="auto"/>
        <w:bottom w:val="none" w:sz="0" w:space="0" w:color="auto"/>
        <w:right w:val="none" w:sz="0" w:space="0" w:color="auto"/>
      </w:divBdr>
    </w:div>
    <w:div w:id="138961256">
      <w:bodyDiv w:val="1"/>
      <w:marLeft w:val="0"/>
      <w:marRight w:val="0"/>
      <w:marTop w:val="0"/>
      <w:marBottom w:val="0"/>
      <w:divBdr>
        <w:top w:val="none" w:sz="0" w:space="0" w:color="auto"/>
        <w:left w:val="none" w:sz="0" w:space="0" w:color="auto"/>
        <w:bottom w:val="none" w:sz="0" w:space="0" w:color="auto"/>
        <w:right w:val="none" w:sz="0" w:space="0" w:color="auto"/>
      </w:divBdr>
    </w:div>
    <w:div w:id="290794403">
      <w:bodyDiv w:val="1"/>
      <w:marLeft w:val="0"/>
      <w:marRight w:val="0"/>
      <w:marTop w:val="0"/>
      <w:marBottom w:val="0"/>
      <w:divBdr>
        <w:top w:val="none" w:sz="0" w:space="0" w:color="auto"/>
        <w:left w:val="none" w:sz="0" w:space="0" w:color="auto"/>
        <w:bottom w:val="none" w:sz="0" w:space="0" w:color="auto"/>
        <w:right w:val="none" w:sz="0" w:space="0" w:color="auto"/>
      </w:divBdr>
    </w:div>
    <w:div w:id="303118601">
      <w:bodyDiv w:val="1"/>
      <w:marLeft w:val="0"/>
      <w:marRight w:val="0"/>
      <w:marTop w:val="0"/>
      <w:marBottom w:val="0"/>
      <w:divBdr>
        <w:top w:val="none" w:sz="0" w:space="0" w:color="auto"/>
        <w:left w:val="none" w:sz="0" w:space="0" w:color="auto"/>
        <w:bottom w:val="none" w:sz="0" w:space="0" w:color="auto"/>
        <w:right w:val="none" w:sz="0" w:space="0" w:color="auto"/>
      </w:divBdr>
    </w:div>
    <w:div w:id="335109177">
      <w:bodyDiv w:val="1"/>
      <w:marLeft w:val="0"/>
      <w:marRight w:val="0"/>
      <w:marTop w:val="0"/>
      <w:marBottom w:val="0"/>
      <w:divBdr>
        <w:top w:val="none" w:sz="0" w:space="0" w:color="auto"/>
        <w:left w:val="none" w:sz="0" w:space="0" w:color="auto"/>
        <w:bottom w:val="none" w:sz="0" w:space="0" w:color="auto"/>
        <w:right w:val="none" w:sz="0" w:space="0" w:color="auto"/>
      </w:divBdr>
    </w:div>
    <w:div w:id="479079605">
      <w:bodyDiv w:val="1"/>
      <w:marLeft w:val="0"/>
      <w:marRight w:val="0"/>
      <w:marTop w:val="0"/>
      <w:marBottom w:val="0"/>
      <w:divBdr>
        <w:top w:val="none" w:sz="0" w:space="0" w:color="auto"/>
        <w:left w:val="none" w:sz="0" w:space="0" w:color="auto"/>
        <w:bottom w:val="none" w:sz="0" w:space="0" w:color="auto"/>
        <w:right w:val="none" w:sz="0" w:space="0" w:color="auto"/>
      </w:divBdr>
    </w:div>
    <w:div w:id="617682892">
      <w:bodyDiv w:val="1"/>
      <w:marLeft w:val="0"/>
      <w:marRight w:val="0"/>
      <w:marTop w:val="0"/>
      <w:marBottom w:val="0"/>
      <w:divBdr>
        <w:top w:val="none" w:sz="0" w:space="0" w:color="auto"/>
        <w:left w:val="none" w:sz="0" w:space="0" w:color="auto"/>
        <w:bottom w:val="none" w:sz="0" w:space="0" w:color="auto"/>
        <w:right w:val="none" w:sz="0" w:space="0" w:color="auto"/>
      </w:divBdr>
    </w:div>
    <w:div w:id="745343431">
      <w:bodyDiv w:val="1"/>
      <w:marLeft w:val="0"/>
      <w:marRight w:val="0"/>
      <w:marTop w:val="0"/>
      <w:marBottom w:val="0"/>
      <w:divBdr>
        <w:top w:val="none" w:sz="0" w:space="0" w:color="auto"/>
        <w:left w:val="none" w:sz="0" w:space="0" w:color="auto"/>
        <w:bottom w:val="none" w:sz="0" w:space="0" w:color="auto"/>
        <w:right w:val="none" w:sz="0" w:space="0" w:color="auto"/>
      </w:divBdr>
    </w:div>
    <w:div w:id="886062477">
      <w:bodyDiv w:val="1"/>
      <w:marLeft w:val="0"/>
      <w:marRight w:val="0"/>
      <w:marTop w:val="0"/>
      <w:marBottom w:val="0"/>
      <w:divBdr>
        <w:top w:val="none" w:sz="0" w:space="0" w:color="auto"/>
        <w:left w:val="none" w:sz="0" w:space="0" w:color="auto"/>
        <w:bottom w:val="none" w:sz="0" w:space="0" w:color="auto"/>
        <w:right w:val="none" w:sz="0" w:space="0" w:color="auto"/>
      </w:divBdr>
    </w:div>
    <w:div w:id="917057680">
      <w:bodyDiv w:val="1"/>
      <w:marLeft w:val="0"/>
      <w:marRight w:val="0"/>
      <w:marTop w:val="0"/>
      <w:marBottom w:val="0"/>
      <w:divBdr>
        <w:top w:val="none" w:sz="0" w:space="0" w:color="auto"/>
        <w:left w:val="none" w:sz="0" w:space="0" w:color="auto"/>
        <w:bottom w:val="none" w:sz="0" w:space="0" w:color="auto"/>
        <w:right w:val="none" w:sz="0" w:space="0" w:color="auto"/>
      </w:divBdr>
    </w:div>
    <w:div w:id="948660332">
      <w:bodyDiv w:val="1"/>
      <w:marLeft w:val="0"/>
      <w:marRight w:val="0"/>
      <w:marTop w:val="0"/>
      <w:marBottom w:val="0"/>
      <w:divBdr>
        <w:top w:val="none" w:sz="0" w:space="0" w:color="auto"/>
        <w:left w:val="none" w:sz="0" w:space="0" w:color="auto"/>
        <w:bottom w:val="none" w:sz="0" w:space="0" w:color="auto"/>
        <w:right w:val="none" w:sz="0" w:space="0" w:color="auto"/>
      </w:divBdr>
    </w:div>
    <w:div w:id="1052927939">
      <w:bodyDiv w:val="1"/>
      <w:marLeft w:val="0"/>
      <w:marRight w:val="0"/>
      <w:marTop w:val="0"/>
      <w:marBottom w:val="0"/>
      <w:divBdr>
        <w:top w:val="none" w:sz="0" w:space="0" w:color="auto"/>
        <w:left w:val="none" w:sz="0" w:space="0" w:color="auto"/>
        <w:bottom w:val="none" w:sz="0" w:space="0" w:color="auto"/>
        <w:right w:val="none" w:sz="0" w:space="0" w:color="auto"/>
      </w:divBdr>
    </w:div>
    <w:div w:id="1161654055">
      <w:bodyDiv w:val="1"/>
      <w:marLeft w:val="0"/>
      <w:marRight w:val="0"/>
      <w:marTop w:val="0"/>
      <w:marBottom w:val="0"/>
      <w:divBdr>
        <w:top w:val="none" w:sz="0" w:space="0" w:color="auto"/>
        <w:left w:val="none" w:sz="0" w:space="0" w:color="auto"/>
        <w:bottom w:val="none" w:sz="0" w:space="0" w:color="auto"/>
        <w:right w:val="none" w:sz="0" w:space="0" w:color="auto"/>
      </w:divBdr>
    </w:div>
    <w:div w:id="1198930538">
      <w:bodyDiv w:val="1"/>
      <w:marLeft w:val="0"/>
      <w:marRight w:val="0"/>
      <w:marTop w:val="0"/>
      <w:marBottom w:val="0"/>
      <w:divBdr>
        <w:top w:val="none" w:sz="0" w:space="0" w:color="auto"/>
        <w:left w:val="none" w:sz="0" w:space="0" w:color="auto"/>
        <w:bottom w:val="none" w:sz="0" w:space="0" w:color="auto"/>
        <w:right w:val="none" w:sz="0" w:space="0" w:color="auto"/>
      </w:divBdr>
    </w:div>
    <w:div w:id="1220675805">
      <w:bodyDiv w:val="1"/>
      <w:marLeft w:val="0"/>
      <w:marRight w:val="0"/>
      <w:marTop w:val="0"/>
      <w:marBottom w:val="0"/>
      <w:divBdr>
        <w:top w:val="none" w:sz="0" w:space="0" w:color="auto"/>
        <w:left w:val="none" w:sz="0" w:space="0" w:color="auto"/>
        <w:bottom w:val="none" w:sz="0" w:space="0" w:color="auto"/>
        <w:right w:val="none" w:sz="0" w:space="0" w:color="auto"/>
      </w:divBdr>
    </w:div>
    <w:div w:id="1242175122">
      <w:bodyDiv w:val="1"/>
      <w:marLeft w:val="0"/>
      <w:marRight w:val="0"/>
      <w:marTop w:val="0"/>
      <w:marBottom w:val="0"/>
      <w:divBdr>
        <w:top w:val="none" w:sz="0" w:space="0" w:color="auto"/>
        <w:left w:val="none" w:sz="0" w:space="0" w:color="auto"/>
        <w:bottom w:val="none" w:sz="0" w:space="0" w:color="auto"/>
        <w:right w:val="none" w:sz="0" w:space="0" w:color="auto"/>
      </w:divBdr>
    </w:div>
    <w:div w:id="1280528294">
      <w:bodyDiv w:val="1"/>
      <w:marLeft w:val="0"/>
      <w:marRight w:val="0"/>
      <w:marTop w:val="0"/>
      <w:marBottom w:val="0"/>
      <w:divBdr>
        <w:top w:val="none" w:sz="0" w:space="0" w:color="auto"/>
        <w:left w:val="none" w:sz="0" w:space="0" w:color="auto"/>
        <w:bottom w:val="none" w:sz="0" w:space="0" w:color="auto"/>
        <w:right w:val="none" w:sz="0" w:space="0" w:color="auto"/>
      </w:divBdr>
    </w:div>
    <w:div w:id="1425615601">
      <w:bodyDiv w:val="1"/>
      <w:marLeft w:val="0"/>
      <w:marRight w:val="0"/>
      <w:marTop w:val="0"/>
      <w:marBottom w:val="0"/>
      <w:divBdr>
        <w:top w:val="none" w:sz="0" w:space="0" w:color="auto"/>
        <w:left w:val="none" w:sz="0" w:space="0" w:color="auto"/>
        <w:bottom w:val="none" w:sz="0" w:space="0" w:color="auto"/>
        <w:right w:val="none" w:sz="0" w:space="0" w:color="auto"/>
      </w:divBdr>
    </w:div>
    <w:div w:id="1510563056">
      <w:bodyDiv w:val="1"/>
      <w:marLeft w:val="0"/>
      <w:marRight w:val="0"/>
      <w:marTop w:val="0"/>
      <w:marBottom w:val="0"/>
      <w:divBdr>
        <w:top w:val="none" w:sz="0" w:space="0" w:color="auto"/>
        <w:left w:val="none" w:sz="0" w:space="0" w:color="auto"/>
        <w:bottom w:val="none" w:sz="0" w:space="0" w:color="auto"/>
        <w:right w:val="none" w:sz="0" w:space="0" w:color="auto"/>
      </w:divBdr>
    </w:div>
    <w:div w:id="1533809118">
      <w:bodyDiv w:val="1"/>
      <w:marLeft w:val="0"/>
      <w:marRight w:val="0"/>
      <w:marTop w:val="0"/>
      <w:marBottom w:val="0"/>
      <w:divBdr>
        <w:top w:val="none" w:sz="0" w:space="0" w:color="auto"/>
        <w:left w:val="none" w:sz="0" w:space="0" w:color="auto"/>
        <w:bottom w:val="none" w:sz="0" w:space="0" w:color="auto"/>
        <w:right w:val="none" w:sz="0" w:space="0" w:color="auto"/>
      </w:divBdr>
    </w:div>
    <w:div w:id="1689521325">
      <w:bodyDiv w:val="1"/>
      <w:marLeft w:val="0"/>
      <w:marRight w:val="0"/>
      <w:marTop w:val="0"/>
      <w:marBottom w:val="0"/>
      <w:divBdr>
        <w:top w:val="none" w:sz="0" w:space="0" w:color="auto"/>
        <w:left w:val="none" w:sz="0" w:space="0" w:color="auto"/>
        <w:bottom w:val="none" w:sz="0" w:space="0" w:color="auto"/>
        <w:right w:val="none" w:sz="0" w:space="0" w:color="auto"/>
      </w:divBdr>
      <w:divsChild>
        <w:div w:id="239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488642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378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3465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608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3219572">
      <w:bodyDiv w:val="1"/>
      <w:marLeft w:val="0"/>
      <w:marRight w:val="0"/>
      <w:marTop w:val="0"/>
      <w:marBottom w:val="0"/>
      <w:divBdr>
        <w:top w:val="none" w:sz="0" w:space="0" w:color="auto"/>
        <w:left w:val="none" w:sz="0" w:space="0" w:color="auto"/>
        <w:bottom w:val="none" w:sz="0" w:space="0" w:color="auto"/>
        <w:right w:val="none" w:sz="0" w:space="0" w:color="auto"/>
      </w:divBdr>
    </w:div>
    <w:div w:id="1802112652">
      <w:bodyDiv w:val="1"/>
      <w:marLeft w:val="0"/>
      <w:marRight w:val="0"/>
      <w:marTop w:val="0"/>
      <w:marBottom w:val="0"/>
      <w:divBdr>
        <w:top w:val="none" w:sz="0" w:space="0" w:color="auto"/>
        <w:left w:val="none" w:sz="0" w:space="0" w:color="auto"/>
        <w:bottom w:val="none" w:sz="0" w:space="0" w:color="auto"/>
        <w:right w:val="none" w:sz="0" w:space="0" w:color="auto"/>
      </w:divBdr>
    </w:div>
    <w:div w:id="1828281438">
      <w:bodyDiv w:val="1"/>
      <w:marLeft w:val="0"/>
      <w:marRight w:val="0"/>
      <w:marTop w:val="0"/>
      <w:marBottom w:val="0"/>
      <w:divBdr>
        <w:top w:val="none" w:sz="0" w:space="0" w:color="auto"/>
        <w:left w:val="none" w:sz="0" w:space="0" w:color="auto"/>
        <w:bottom w:val="none" w:sz="0" w:space="0" w:color="auto"/>
        <w:right w:val="none" w:sz="0" w:space="0" w:color="auto"/>
      </w:divBdr>
    </w:div>
    <w:div w:id="1896577455">
      <w:bodyDiv w:val="1"/>
      <w:marLeft w:val="0"/>
      <w:marRight w:val="0"/>
      <w:marTop w:val="0"/>
      <w:marBottom w:val="0"/>
      <w:divBdr>
        <w:top w:val="none" w:sz="0" w:space="0" w:color="auto"/>
        <w:left w:val="none" w:sz="0" w:space="0" w:color="auto"/>
        <w:bottom w:val="none" w:sz="0" w:space="0" w:color="auto"/>
        <w:right w:val="none" w:sz="0" w:space="0" w:color="auto"/>
      </w:divBdr>
    </w:div>
    <w:div w:id="1904674836">
      <w:bodyDiv w:val="1"/>
      <w:marLeft w:val="0"/>
      <w:marRight w:val="0"/>
      <w:marTop w:val="0"/>
      <w:marBottom w:val="0"/>
      <w:divBdr>
        <w:top w:val="none" w:sz="0" w:space="0" w:color="auto"/>
        <w:left w:val="none" w:sz="0" w:space="0" w:color="auto"/>
        <w:bottom w:val="none" w:sz="0" w:space="0" w:color="auto"/>
        <w:right w:val="none" w:sz="0" w:space="0" w:color="auto"/>
      </w:divBdr>
    </w:div>
    <w:div w:id="1946420633">
      <w:bodyDiv w:val="1"/>
      <w:marLeft w:val="0"/>
      <w:marRight w:val="0"/>
      <w:marTop w:val="0"/>
      <w:marBottom w:val="0"/>
      <w:divBdr>
        <w:top w:val="none" w:sz="0" w:space="0" w:color="auto"/>
        <w:left w:val="none" w:sz="0" w:space="0" w:color="auto"/>
        <w:bottom w:val="none" w:sz="0" w:space="0" w:color="auto"/>
        <w:right w:val="none" w:sz="0" w:space="0" w:color="auto"/>
      </w:divBdr>
    </w:div>
    <w:div w:id="2025860719">
      <w:bodyDiv w:val="1"/>
      <w:marLeft w:val="0"/>
      <w:marRight w:val="0"/>
      <w:marTop w:val="0"/>
      <w:marBottom w:val="0"/>
      <w:divBdr>
        <w:top w:val="none" w:sz="0" w:space="0" w:color="auto"/>
        <w:left w:val="none" w:sz="0" w:space="0" w:color="auto"/>
        <w:bottom w:val="none" w:sz="0" w:space="0" w:color="auto"/>
        <w:right w:val="none" w:sz="0" w:space="0" w:color="auto"/>
      </w:divBdr>
    </w:div>
    <w:div w:id="2091463619">
      <w:bodyDiv w:val="1"/>
      <w:marLeft w:val="0"/>
      <w:marRight w:val="0"/>
      <w:marTop w:val="0"/>
      <w:marBottom w:val="0"/>
      <w:divBdr>
        <w:top w:val="none" w:sz="0" w:space="0" w:color="auto"/>
        <w:left w:val="none" w:sz="0" w:space="0" w:color="auto"/>
        <w:bottom w:val="none" w:sz="0" w:space="0" w:color="auto"/>
        <w:right w:val="none" w:sz="0" w:space="0" w:color="auto"/>
      </w:divBdr>
    </w:div>
    <w:div w:id="2142452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creativecommons.org/licenses/by/3.0/a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15.png"/><Relationship Id="rId30"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1E718284.dotm</Template>
  <TotalTime>0</TotalTime>
  <Pages>30</Pages>
  <Words>9384</Words>
  <Characters>52837</Characters>
  <Application>Microsoft Office Word</Application>
  <DocSecurity>4</DocSecurity>
  <Lines>1554</Lines>
  <Paragraphs>987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61234</CharactersWithSpaces>
  <SharedDoc>false</SharedDoc>
  <HLinks>
    <vt:vector size="138" baseType="variant">
      <vt:variant>
        <vt:i4>1507379</vt:i4>
      </vt:variant>
      <vt:variant>
        <vt:i4>218</vt:i4>
      </vt:variant>
      <vt:variant>
        <vt:i4>0</vt:i4>
      </vt:variant>
      <vt:variant>
        <vt:i4>5</vt:i4>
      </vt:variant>
      <vt:variant>
        <vt:lpwstr/>
      </vt:variant>
      <vt:variant>
        <vt:lpwstr>_Toc465435171</vt:lpwstr>
      </vt:variant>
      <vt:variant>
        <vt:i4>1507379</vt:i4>
      </vt:variant>
      <vt:variant>
        <vt:i4>212</vt:i4>
      </vt:variant>
      <vt:variant>
        <vt:i4>0</vt:i4>
      </vt:variant>
      <vt:variant>
        <vt:i4>5</vt:i4>
      </vt:variant>
      <vt:variant>
        <vt:lpwstr/>
      </vt:variant>
      <vt:variant>
        <vt:lpwstr>_Toc465435170</vt:lpwstr>
      </vt:variant>
      <vt:variant>
        <vt:i4>1441843</vt:i4>
      </vt:variant>
      <vt:variant>
        <vt:i4>206</vt:i4>
      </vt:variant>
      <vt:variant>
        <vt:i4>0</vt:i4>
      </vt:variant>
      <vt:variant>
        <vt:i4>5</vt:i4>
      </vt:variant>
      <vt:variant>
        <vt:lpwstr/>
      </vt:variant>
      <vt:variant>
        <vt:lpwstr>_Toc465435169</vt:lpwstr>
      </vt:variant>
      <vt:variant>
        <vt:i4>1441843</vt:i4>
      </vt:variant>
      <vt:variant>
        <vt:i4>200</vt:i4>
      </vt:variant>
      <vt:variant>
        <vt:i4>0</vt:i4>
      </vt:variant>
      <vt:variant>
        <vt:i4>5</vt:i4>
      </vt:variant>
      <vt:variant>
        <vt:lpwstr/>
      </vt:variant>
      <vt:variant>
        <vt:lpwstr>_Toc465435168</vt:lpwstr>
      </vt:variant>
      <vt:variant>
        <vt:i4>1441843</vt:i4>
      </vt:variant>
      <vt:variant>
        <vt:i4>194</vt:i4>
      </vt:variant>
      <vt:variant>
        <vt:i4>0</vt:i4>
      </vt:variant>
      <vt:variant>
        <vt:i4>5</vt:i4>
      </vt:variant>
      <vt:variant>
        <vt:lpwstr/>
      </vt:variant>
      <vt:variant>
        <vt:lpwstr>_Toc465435167</vt:lpwstr>
      </vt:variant>
      <vt:variant>
        <vt:i4>1441843</vt:i4>
      </vt:variant>
      <vt:variant>
        <vt:i4>185</vt:i4>
      </vt:variant>
      <vt:variant>
        <vt:i4>0</vt:i4>
      </vt:variant>
      <vt:variant>
        <vt:i4>5</vt:i4>
      </vt:variant>
      <vt:variant>
        <vt:lpwstr/>
      </vt:variant>
      <vt:variant>
        <vt:lpwstr>_Toc465435166</vt:lpwstr>
      </vt:variant>
      <vt:variant>
        <vt:i4>1441843</vt:i4>
      </vt:variant>
      <vt:variant>
        <vt:i4>179</vt:i4>
      </vt:variant>
      <vt:variant>
        <vt:i4>0</vt:i4>
      </vt:variant>
      <vt:variant>
        <vt:i4>5</vt:i4>
      </vt:variant>
      <vt:variant>
        <vt:lpwstr/>
      </vt:variant>
      <vt:variant>
        <vt:lpwstr>_Toc465435165</vt:lpwstr>
      </vt:variant>
      <vt:variant>
        <vt:i4>1441843</vt:i4>
      </vt:variant>
      <vt:variant>
        <vt:i4>173</vt:i4>
      </vt:variant>
      <vt:variant>
        <vt:i4>0</vt:i4>
      </vt:variant>
      <vt:variant>
        <vt:i4>5</vt:i4>
      </vt:variant>
      <vt:variant>
        <vt:lpwstr/>
      </vt:variant>
      <vt:variant>
        <vt:lpwstr>_Toc465435164</vt:lpwstr>
      </vt:variant>
      <vt:variant>
        <vt:i4>1441843</vt:i4>
      </vt:variant>
      <vt:variant>
        <vt:i4>167</vt:i4>
      </vt:variant>
      <vt:variant>
        <vt:i4>0</vt:i4>
      </vt:variant>
      <vt:variant>
        <vt:i4>5</vt:i4>
      </vt:variant>
      <vt:variant>
        <vt:lpwstr/>
      </vt:variant>
      <vt:variant>
        <vt:lpwstr>_Toc465435163</vt:lpwstr>
      </vt:variant>
      <vt:variant>
        <vt:i4>1441843</vt:i4>
      </vt:variant>
      <vt:variant>
        <vt:i4>161</vt:i4>
      </vt:variant>
      <vt:variant>
        <vt:i4>0</vt:i4>
      </vt:variant>
      <vt:variant>
        <vt:i4>5</vt:i4>
      </vt:variant>
      <vt:variant>
        <vt:lpwstr/>
      </vt:variant>
      <vt:variant>
        <vt:lpwstr>_Toc465435162</vt:lpwstr>
      </vt:variant>
      <vt:variant>
        <vt:i4>1441843</vt:i4>
      </vt:variant>
      <vt:variant>
        <vt:i4>155</vt:i4>
      </vt:variant>
      <vt:variant>
        <vt:i4>0</vt:i4>
      </vt:variant>
      <vt:variant>
        <vt:i4>5</vt:i4>
      </vt:variant>
      <vt:variant>
        <vt:lpwstr/>
      </vt:variant>
      <vt:variant>
        <vt:lpwstr>_Toc465435161</vt:lpwstr>
      </vt:variant>
      <vt:variant>
        <vt:i4>1441843</vt:i4>
      </vt:variant>
      <vt:variant>
        <vt:i4>149</vt:i4>
      </vt:variant>
      <vt:variant>
        <vt:i4>0</vt:i4>
      </vt:variant>
      <vt:variant>
        <vt:i4>5</vt:i4>
      </vt:variant>
      <vt:variant>
        <vt:lpwstr/>
      </vt:variant>
      <vt:variant>
        <vt:lpwstr>_Toc465435160</vt:lpwstr>
      </vt:variant>
      <vt:variant>
        <vt:i4>1376307</vt:i4>
      </vt:variant>
      <vt:variant>
        <vt:i4>143</vt:i4>
      </vt:variant>
      <vt:variant>
        <vt:i4>0</vt:i4>
      </vt:variant>
      <vt:variant>
        <vt:i4>5</vt:i4>
      </vt:variant>
      <vt:variant>
        <vt:lpwstr/>
      </vt:variant>
      <vt:variant>
        <vt:lpwstr>_Toc465435159</vt:lpwstr>
      </vt:variant>
      <vt:variant>
        <vt:i4>1376307</vt:i4>
      </vt:variant>
      <vt:variant>
        <vt:i4>137</vt:i4>
      </vt:variant>
      <vt:variant>
        <vt:i4>0</vt:i4>
      </vt:variant>
      <vt:variant>
        <vt:i4>5</vt:i4>
      </vt:variant>
      <vt:variant>
        <vt:lpwstr/>
      </vt:variant>
      <vt:variant>
        <vt:lpwstr>_Toc465435158</vt:lpwstr>
      </vt:variant>
      <vt:variant>
        <vt:i4>1376307</vt:i4>
      </vt:variant>
      <vt:variant>
        <vt:i4>131</vt:i4>
      </vt:variant>
      <vt:variant>
        <vt:i4>0</vt:i4>
      </vt:variant>
      <vt:variant>
        <vt:i4>5</vt:i4>
      </vt:variant>
      <vt:variant>
        <vt:lpwstr/>
      </vt:variant>
      <vt:variant>
        <vt:lpwstr>_Toc465435157</vt:lpwstr>
      </vt:variant>
      <vt:variant>
        <vt:i4>1376307</vt:i4>
      </vt:variant>
      <vt:variant>
        <vt:i4>125</vt:i4>
      </vt:variant>
      <vt:variant>
        <vt:i4>0</vt:i4>
      </vt:variant>
      <vt:variant>
        <vt:i4>5</vt:i4>
      </vt:variant>
      <vt:variant>
        <vt:lpwstr/>
      </vt:variant>
      <vt:variant>
        <vt:lpwstr>_Toc465435156</vt:lpwstr>
      </vt:variant>
      <vt:variant>
        <vt:i4>1376307</vt:i4>
      </vt:variant>
      <vt:variant>
        <vt:i4>119</vt:i4>
      </vt:variant>
      <vt:variant>
        <vt:i4>0</vt:i4>
      </vt:variant>
      <vt:variant>
        <vt:i4>5</vt:i4>
      </vt:variant>
      <vt:variant>
        <vt:lpwstr/>
      </vt:variant>
      <vt:variant>
        <vt:lpwstr>_Toc465435155</vt:lpwstr>
      </vt:variant>
      <vt:variant>
        <vt:i4>1376307</vt:i4>
      </vt:variant>
      <vt:variant>
        <vt:i4>113</vt:i4>
      </vt:variant>
      <vt:variant>
        <vt:i4>0</vt:i4>
      </vt:variant>
      <vt:variant>
        <vt:i4>5</vt:i4>
      </vt:variant>
      <vt:variant>
        <vt:lpwstr/>
      </vt:variant>
      <vt:variant>
        <vt:lpwstr>_Toc465435154</vt:lpwstr>
      </vt:variant>
      <vt:variant>
        <vt:i4>1376307</vt:i4>
      </vt:variant>
      <vt:variant>
        <vt:i4>107</vt:i4>
      </vt:variant>
      <vt:variant>
        <vt:i4>0</vt:i4>
      </vt:variant>
      <vt:variant>
        <vt:i4>5</vt:i4>
      </vt:variant>
      <vt:variant>
        <vt:lpwstr/>
      </vt:variant>
      <vt:variant>
        <vt:lpwstr>_Toc465435153</vt:lpwstr>
      </vt:variant>
      <vt:variant>
        <vt:i4>1376307</vt:i4>
      </vt:variant>
      <vt:variant>
        <vt:i4>101</vt:i4>
      </vt:variant>
      <vt:variant>
        <vt:i4>0</vt:i4>
      </vt:variant>
      <vt:variant>
        <vt:i4>5</vt:i4>
      </vt:variant>
      <vt:variant>
        <vt:lpwstr/>
      </vt:variant>
      <vt:variant>
        <vt:lpwstr>_Toc465435152</vt:lpwstr>
      </vt:variant>
      <vt:variant>
        <vt:i4>1376307</vt:i4>
      </vt:variant>
      <vt:variant>
        <vt:i4>95</vt:i4>
      </vt:variant>
      <vt:variant>
        <vt:i4>0</vt:i4>
      </vt:variant>
      <vt:variant>
        <vt:i4>5</vt:i4>
      </vt:variant>
      <vt:variant>
        <vt:lpwstr/>
      </vt:variant>
      <vt:variant>
        <vt:lpwstr>_Toc465435151</vt:lpwstr>
      </vt:variant>
      <vt:variant>
        <vt:i4>2752572</vt:i4>
      </vt:variant>
      <vt:variant>
        <vt:i4>6</vt:i4>
      </vt:variant>
      <vt:variant>
        <vt:i4>0</vt:i4>
      </vt:variant>
      <vt:variant>
        <vt:i4>5</vt:i4>
      </vt:variant>
      <vt:variant>
        <vt:lpwstr>http://creativecommons.org/licenses/by/3.0/au/</vt:lpwstr>
      </vt:variant>
      <vt:variant>
        <vt:lpwstr/>
      </vt:variant>
      <vt:variant>
        <vt:i4>7864388</vt:i4>
      </vt:variant>
      <vt:variant>
        <vt:i4>2938</vt:i4>
      </vt:variant>
      <vt:variant>
        <vt:i4>1032</vt:i4>
      </vt:variant>
      <vt:variant>
        <vt:i4>1</vt:i4>
      </vt:variant>
      <vt:variant>
        <vt:lpwstr>cid:image001.jpg@01D1F21E.7ECE6050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Lachlan river system Selected Area 2018-19 Monitoring and Evaluation Summary Report</dc:title>
  <dc:creator>Dyer, F., Broadhurst, B., Tschierschke, A., Higgisson, W., Allan, H., Thiem, J., Wright, D., Thompson, R.</dc:creator>
  <cp:lastModifiedBy>Bec Durack</cp:lastModifiedBy>
  <cp:revision>2</cp:revision>
  <dcterms:created xsi:type="dcterms:W3CDTF">2020-06-16T08:00:00Z</dcterms:created>
  <dcterms:modified xsi:type="dcterms:W3CDTF">2020-06-16T08:00:00Z</dcterms:modified>
</cp:coreProperties>
</file>