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790F029D" w14:textId="4A81D555" w:rsidR="00E10D84" w:rsidRPr="00E10D84" w:rsidRDefault="00E10D84" w:rsidP="008C6C9C">
      <w:pPr>
        <w:rPr>
          <w:b/>
          <w:sz w:val="28"/>
          <w:szCs w:val="28"/>
        </w:rPr>
      </w:pPr>
      <w:r w:rsidRPr="00E10D84">
        <w:rPr>
          <w:b/>
          <w:sz w:val="28"/>
          <w:szCs w:val="28"/>
        </w:rPr>
        <w:t xml:space="preserve">Ministerial Forum response to the </w:t>
      </w:r>
      <w:r w:rsidRPr="00E10D84">
        <w:rPr>
          <w:b/>
          <w:sz w:val="28"/>
          <w:szCs w:val="28"/>
          <w:lang w:val="en"/>
        </w:rPr>
        <w:t>Second Review of the Lake Eyre Basin Intergovernmental Agreement</w:t>
      </w:r>
    </w:p>
    <w:p w14:paraId="4FE44715" w14:textId="77777777" w:rsidR="00766A04" w:rsidRDefault="006E18E4" w:rsidP="008C6C9C">
      <w:pPr>
        <w:rPr>
          <w:b/>
        </w:rPr>
      </w:pPr>
      <w:r>
        <w:rPr>
          <w:b/>
        </w:rPr>
        <w:t>Overview</w:t>
      </w:r>
      <w:r w:rsidR="00766A04">
        <w:rPr>
          <w:b/>
        </w:rPr>
        <w:t>:</w:t>
      </w:r>
    </w:p>
    <w:p w14:paraId="0387C8D3" w14:textId="36354520" w:rsidR="0064391E" w:rsidRDefault="00B3520E" w:rsidP="004C6B2F">
      <w:pPr>
        <w:spacing w:after="120" w:line="276" w:lineRule="auto"/>
      </w:pPr>
      <w:r w:rsidRPr="0064391E">
        <w:rPr>
          <w:lang w:val="en"/>
        </w:rPr>
        <w:t xml:space="preserve">The </w:t>
      </w:r>
      <w:r w:rsidR="0064391E" w:rsidRPr="0064391E">
        <w:rPr>
          <w:bCs/>
          <w:lang w:val="en"/>
        </w:rPr>
        <w:t>Lake Eyre B</w:t>
      </w:r>
      <w:r w:rsidRPr="0064391E">
        <w:rPr>
          <w:bCs/>
          <w:lang w:val="en"/>
        </w:rPr>
        <w:t>asin</w:t>
      </w:r>
      <w:r w:rsidR="00211211">
        <w:rPr>
          <w:bCs/>
          <w:lang w:val="en"/>
        </w:rPr>
        <w:t xml:space="preserve"> (the Basin)</w:t>
      </w:r>
      <w:r w:rsidR="0064391E" w:rsidRPr="0064391E">
        <w:rPr>
          <w:bCs/>
          <w:lang w:val="en"/>
        </w:rPr>
        <w:t xml:space="preserve"> </w:t>
      </w:r>
      <w:r w:rsidRPr="0064391E">
        <w:rPr>
          <w:lang w:val="en"/>
        </w:rPr>
        <w:t xml:space="preserve">is the largest </w:t>
      </w:r>
      <w:r w:rsidR="005131B0">
        <w:rPr>
          <w:lang w:val="en"/>
        </w:rPr>
        <w:t>internally-draining</w:t>
      </w:r>
      <w:r w:rsidR="005131B0" w:rsidRPr="0064391E">
        <w:rPr>
          <w:lang w:val="en"/>
        </w:rPr>
        <w:t xml:space="preserve"> </w:t>
      </w:r>
      <w:r w:rsidR="005131B0">
        <w:rPr>
          <w:lang w:val="en"/>
        </w:rPr>
        <w:t>river system</w:t>
      </w:r>
      <w:r w:rsidRPr="0064391E">
        <w:rPr>
          <w:lang w:val="en"/>
        </w:rPr>
        <w:t xml:space="preserve"> in Australia and amongst the largest in the world, covering about 1,200,000 </w:t>
      </w:r>
      <w:r w:rsidR="0064391E">
        <w:rPr>
          <w:lang w:val="en"/>
        </w:rPr>
        <w:t xml:space="preserve">square </w:t>
      </w:r>
      <w:r w:rsidR="00045D2A">
        <w:rPr>
          <w:lang w:val="en"/>
        </w:rPr>
        <w:t>kilometers</w:t>
      </w:r>
      <w:r w:rsidRPr="0064391E">
        <w:rPr>
          <w:lang w:val="en"/>
        </w:rPr>
        <w:t>, including much of inland Queensland, large portions of South Australia and the Northern Territory</w:t>
      </w:r>
      <w:r w:rsidR="005131B0">
        <w:rPr>
          <w:lang w:val="en"/>
        </w:rPr>
        <w:t xml:space="preserve"> and western New South Wales</w:t>
      </w:r>
      <w:r w:rsidRPr="0064391E">
        <w:rPr>
          <w:lang w:val="en"/>
        </w:rPr>
        <w:t xml:space="preserve">. It supports about 60,000 people </w:t>
      </w:r>
      <w:r w:rsidR="00704145">
        <w:rPr>
          <w:lang w:val="en"/>
        </w:rPr>
        <w:t xml:space="preserve">who live and work in the </w:t>
      </w:r>
      <w:r w:rsidR="008C68C2">
        <w:rPr>
          <w:lang w:val="en"/>
        </w:rPr>
        <w:t>B</w:t>
      </w:r>
      <w:r w:rsidR="00704145">
        <w:rPr>
          <w:lang w:val="en"/>
        </w:rPr>
        <w:t xml:space="preserve">asin </w:t>
      </w:r>
      <w:r w:rsidR="009F2650">
        <w:rPr>
          <w:lang w:val="en"/>
        </w:rPr>
        <w:t>as well as</w:t>
      </w:r>
      <w:r w:rsidR="009F2650" w:rsidRPr="0064391E">
        <w:rPr>
          <w:lang w:val="en"/>
        </w:rPr>
        <w:t xml:space="preserve"> </w:t>
      </w:r>
      <w:proofErr w:type="gramStart"/>
      <w:r w:rsidRPr="0064391E">
        <w:rPr>
          <w:lang w:val="en"/>
        </w:rPr>
        <w:t xml:space="preserve">a large </w:t>
      </w:r>
      <w:r w:rsidR="009F2650">
        <w:rPr>
          <w:lang w:val="en"/>
        </w:rPr>
        <w:t>number</w:t>
      </w:r>
      <w:r w:rsidR="009F2650" w:rsidRPr="0064391E">
        <w:rPr>
          <w:lang w:val="en"/>
        </w:rPr>
        <w:t xml:space="preserve"> </w:t>
      </w:r>
      <w:r w:rsidRPr="0064391E">
        <w:rPr>
          <w:lang w:val="en"/>
        </w:rPr>
        <w:t>of</w:t>
      </w:r>
      <w:proofErr w:type="gramEnd"/>
      <w:r w:rsidRPr="0064391E">
        <w:rPr>
          <w:lang w:val="en"/>
        </w:rPr>
        <w:t xml:space="preserve"> wildlife</w:t>
      </w:r>
      <w:r w:rsidR="004362C7">
        <w:rPr>
          <w:lang w:val="en"/>
        </w:rPr>
        <w:t>. It has</w:t>
      </w:r>
      <w:r w:rsidRPr="0064391E">
        <w:rPr>
          <w:lang w:val="en"/>
        </w:rPr>
        <w:t xml:space="preserve"> no major irrigation, </w:t>
      </w:r>
      <w:proofErr w:type="gramStart"/>
      <w:r w:rsidRPr="0064391E">
        <w:rPr>
          <w:lang w:val="en"/>
        </w:rPr>
        <w:t>diversions</w:t>
      </w:r>
      <w:proofErr w:type="gramEnd"/>
      <w:r w:rsidRPr="0064391E">
        <w:rPr>
          <w:lang w:val="en"/>
        </w:rPr>
        <w:t xml:space="preserve"> or flood-plain developments. Low density grazing is the major land use, occupying 82% of the total land within the </w:t>
      </w:r>
      <w:r w:rsidR="008C68C2">
        <w:rPr>
          <w:lang w:val="en"/>
        </w:rPr>
        <w:t>B</w:t>
      </w:r>
      <w:r w:rsidR="008C68C2" w:rsidRPr="0064391E">
        <w:rPr>
          <w:lang w:val="en"/>
        </w:rPr>
        <w:t>asin</w:t>
      </w:r>
      <w:r w:rsidRPr="0064391E">
        <w:rPr>
          <w:lang w:val="en"/>
        </w:rPr>
        <w:t>.</w:t>
      </w:r>
      <w:r w:rsidRPr="0064391E">
        <w:t xml:space="preserve"> </w:t>
      </w:r>
    </w:p>
    <w:p w14:paraId="0B2FF21D" w14:textId="77777777" w:rsidR="0064391E" w:rsidRPr="0064391E" w:rsidRDefault="0064391E" w:rsidP="004C6B2F">
      <w:pPr>
        <w:spacing w:after="120" w:line="276" w:lineRule="auto"/>
        <w:rPr>
          <w:lang w:val="en"/>
        </w:rPr>
      </w:pPr>
      <w:r w:rsidRPr="0064391E">
        <w:rPr>
          <w:lang w:val="en"/>
        </w:rPr>
        <w:t>The L</w:t>
      </w:r>
      <w:r w:rsidR="00793A61">
        <w:rPr>
          <w:lang w:val="en"/>
        </w:rPr>
        <w:t>ake Eyre B</w:t>
      </w:r>
      <w:r>
        <w:rPr>
          <w:lang w:val="en"/>
        </w:rPr>
        <w:t xml:space="preserve">asin Intergovernmental Agreement </w:t>
      </w:r>
      <w:r w:rsidR="00793A61">
        <w:rPr>
          <w:lang w:val="en"/>
        </w:rPr>
        <w:t>(</w:t>
      </w:r>
      <w:r w:rsidR="00DF6B8A">
        <w:rPr>
          <w:lang w:val="en"/>
        </w:rPr>
        <w:t>the Agreement</w:t>
      </w:r>
      <w:r w:rsidR="00793A61">
        <w:rPr>
          <w:lang w:val="en"/>
        </w:rPr>
        <w:t xml:space="preserve">) </w:t>
      </w:r>
      <w:r w:rsidR="00211211">
        <w:rPr>
          <w:lang w:val="en"/>
        </w:rPr>
        <w:t xml:space="preserve">between the Commonwealth, South Australia, </w:t>
      </w:r>
      <w:proofErr w:type="gramStart"/>
      <w:r w:rsidR="00211211">
        <w:rPr>
          <w:lang w:val="en"/>
        </w:rPr>
        <w:t>Queensland</w:t>
      </w:r>
      <w:proofErr w:type="gramEnd"/>
      <w:r w:rsidR="00211211">
        <w:rPr>
          <w:lang w:val="en"/>
        </w:rPr>
        <w:t xml:space="preserve"> and Northern Territory Governments covers a large part of the Basin. It </w:t>
      </w:r>
      <w:r w:rsidRPr="0064391E">
        <w:rPr>
          <w:lang w:val="en"/>
        </w:rPr>
        <w:t>is valued by stakeholders as a vehicle to</w:t>
      </w:r>
      <w:r w:rsidR="00793A61">
        <w:rPr>
          <w:lang w:val="en"/>
        </w:rPr>
        <w:t xml:space="preserve"> </w:t>
      </w:r>
      <w:r w:rsidR="00704145">
        <w:rPr>
          <w:lang w:val="en"/>
        </w:rPr>
        <w:t xml:space="preserve">provide for the development or adoption, and implementation of policies and strategies concerning water and related natural resources in the Lake Eyre Basin Agreement Area to avoid or eliminate so far as reasonable practicable adverse cross-border impacts. </w:t>
      </w:r>
    </w:p>
    <w:p w14:paraId="4968037F" w14:textId="77777777" w:rsidR="008C6C9C" w:rsidRDefault="00161596" w:rsidP="008C6C9C">
      <w:pPr>
        <w:rPr>
          <w:b/>
        </w:rPr>
      </w:pPr>
      <w:r>
        <w:rPr>
          <w:b/>
        </w:rPr>
        <w:t>Response to recommendations:</w:t>
      </w:r>
    </w:p>
    <w:p w14:paraId="365B0B7C" w14:textId="77777777" w:rsidR="009F2650" w:rsidRPr="004C6B2F" w:rsidRDefault="002E4614" w:rsidP="004C6B2F">
      <w:pPr>
        <w:spacing w:after="120" w:line="276" w:lineRule="auto"/>
        <w:rPr>
          <w:lang w:val="en"/>
        </w:rPr>
      </w:pPr>
      <w:r w:rsidRPr="004C6B2F">
        <w:rPr>
          <w:lang w:val="en"/>
        </w:rPr>
        <w:t xml:space="preserve">The </w:t>
      </w:r>
      <w:r w:rsidR="00C706AE" w:rsidRPr="004C6B2F">
        <w:rPr>
          <w:lang w:val="en"/>
        </w:rPr>
        <w:t xml:space="preserve">Ministerial Forum </w:t>
      </w:r>
      <w:r w:rsidR="008C68C2">
        <w:rPr>
          <w:lang w:val="en"/>
        </w:rPr>
        <w:t xml:space="preserve">(the Forum) </w:t>
      </w:r>
      <w:r w:rsidRPr="004C6B2F">
        <w:rPr>
          <w:lang w:val="en"/>
        </w:rPr>
        <w:t>welcomes the findings and recommendations of th</w:t>
      </w:r>
      <w:r w:rsidR="000A71FD" w:rsidRPr="004C6B2F">
        <w:rPr>
          <w:lang w:val="en"/>
        </w:rPr>
        <w:t>is</w:t>
      </w:r>
      <w:r w:rsidR="0055369B">
        <w:rPr>
          <w:lang w:val="en"/>
        </w:rPr>
        <w:t xml:space="preserve">, </w:t>
      </w:r>
      <w:r w:rsidR="00211211">
        <w:rPr>
          <w:lang w:val="en"/>
        </w:rPr>
        <w:t>the</w:t>
      </w:r>
      <w:r w:rsidR="004362C7" w:rsidRPr="004C6B2F">
        <w:rPr>
          <w:lang w:val="en"/>
        </w:rPr>
        <w:t xml:space="preserve"> </w:t>
      </w:r>
      <w:r w:rsidR="009F2650" w:rsidRPr="004C6B2F">
        <w:rPr>
          <w:lang w:val="en"/>
        </w:rPr>
        <w:t>S</w:t>
      </w:r>
      <w:r w:rsidR="004362C7" w:rsidRPr="004C6B2F">
        <w:rPr>
          <w:lang w:val="en"/>
        </w:rPr>
        <w:t>econd</w:t>
      </w:r>
      <w:r w:rsidRPr="004C6B2F">
        <w:rPr>
          <w:lang w:val="en"/>
        </w:rPr>
        <w:t xml:space="preserve"> </w:t>
      </w:r>
      <w:r w:rsidR="009F2650" w:rsidRPr="004C6B2F">
        <w:rPr>
          <w:lang w:val="en"/>
        </w:rPr>
        <w:t>R</w:t>
      </w:r>
      <w:r w:rsidRPr="004C6B2F">
        <w:rPr>
          <w:lang w:val="en"/>
        </w:rPr>
        <w:t xml:space="preserve">eview of the Lake Eyre Basin Intergovernmental </w:t>
      </w:r>
      <w:r w:rsidR="00704145" w:rsidRPr="004C6B2F">
        <w:rPr>
          <w:lang w:val="en"/>
        </w:rPr>
        <w:t>Agreement</w:t>
      </w:r>
      <w:r w:rsidR="005339B6">
        <w:rPr>
          <w:lang w:val="en"/>
        </w:rPr>
        <w:t xml:space="preserve"> (the Review)</w:t>
      </w:r>
      <w:r w:rsidRPr="004C6B2F">
        <w:rPr>
          <w:lang w:val="en"/>
        </w:rPr>
        <w:t xml:space="preserve">. </w:t>
      </w:r>
      <w:r w:rsidR="00DF6B8A" w:rsidRPr="004C6B2F">
        <w:rPr>
          <w:lang w:val="en"/>
        </w:rPr>
        <w:t>Further, t</w:t>
      </w:r>
      <w:r w:rsidR="004362C7" w:rsidRPr="004C6B2F">
        <w:rPr>
          <w:lang w:val="en"/>
        </w:rPr>
        <w:t xml:space="preserve">he Forum </w:t>
      </w:r>
      <w:r w:rsidR="00DF6B8A" w:rsidRPr="004C6B2F">
        <w:rPr>
          <w:lang w:val="en"/>
        </w:rPr>
        <w:t>acknowledges</w:t>
      </w:r>
      <w:r w:rsidR="004362C7" w:rsidRPr="004C6B2F">
        <w:rPr>
          <w:lang w:val="en"/>
        </w:rPr>
        <w:t xml:space="preserve"> the </w:t>
      </w:r>
      <w:r w:rsidR="00704145" w:rsidRPr="004C6B2F">
        <w:rPr>
          <w:lang w:val="en"/>
        </w:rPr>
        <w:t>comments</w:t>
      </w:r>
      <w:r w:rsidR="004362C7" w:rsidRPr="004C6B2F">
        <w:rPr>
          <w:lang w:val="en"/>
        </w:rPr>
        <w:t xml:space="preserve"> </w:t>
      </w:r>
      <w:r w:rsidR="005D49A7" w:rsidRPr="004C6B2F">
        <w:rPr>
          <w:lang w:val="en"/>
        </w:rPr>
        <w:t>from</w:t>
      </w:r>
      <w:r w:rsidR="00400EFD" w:rsidRPr="004C6B2F">
        <w:rPr>
          <w:lang w:val="en"/>
        </w:rPr>
        <w:t xml:space="preserve"> stakeholders that </w:t>
      </w:r>
      <w:r w:rsidR="004362C7" w:rsidRPr="004C6B2F">
        <w:rPr>
          <w:lang w:val="en"/>
        </w:rPr>
        <w:t>the</w:t>
      </w:r>
      <w:r w:rsidR="00DF6B8A" w:rsidRPr="004C6B2F">
        <w:rPr>
          <w:lang w:val="en"/>
        </w:rPr>
        <w:t xml:space="preserve"> Agreement</w:t>
      </w:r>
      <w:r w:rsidR="004362C7" w:rsidRPr="004C6B2F">
        <w:rPr>
          <w:lang w:val="en"/>
        </w:rPr>
        <w:t xml:space="preserve"> is a framework and </w:t>
      </w:r>
      <w:r w:rsidR="00704145" w:rsidRPr="004C6B2F">
        <w:rPr>
          <w:lang w:val="en"/>
        </w:rPr>
        <w:t>a conduit</w:t>
      </w:r>
      <w:r w:rsidR="004362C7" w:rsidRPr="004C6B2F">
        <w:rPr>
          <w:lang w:val="en"/>
        </w:rPr>
        <w:t xml:space="preserve"> for interaction between the </w:t>
      </w:r>
      <w:r w:rsidR="00DF6B8A" w:rsidRPr="004C6B2F">
        <w:rPr>
          <w:lang w:val="en"/>
        </w:rPr>
        <w:t xml:space="preserve">Commonwealth, </w:t>
      </w:r>
      <w:proofErr w:type="gramStart"/>
      <w:r w:rsidR="004362C7" w:rsidRPr="004C6B2F">
        <w:rPr>
          <w:lang w:val="en"/>
        </w:rPr>
        <w:t>states</w:t>
      </w:r>
      <w:proofErr w:type="gramEnd"/>
      <w:r w:rsidR="00DF6B8A" w:rsidRPr="004C6B2F">
        <w:rPr>
          <w:lang w:val="en"/>
        </w:rPr>
        <w:t xml:space="preserve"> and</w:t>
      </w:r>
      <w:r w:rsidR="004362C7" w:rsidRPr="004C6B2F">
        <w:rPr>
          <w:lang w:val="en"/>
        </w:rPr>
        <w:t xml:space="preserve"> the territory</w:t>
      </w:r>
      <w:r w:rsidR="009F2650" w:rsidRPr="004C6B2F">
        <w:rPr>
          <w:lang w:val="en"/>
        </w:rPr>
        <w:t>;</w:t>
      </w:r>
      <w:r w:rsidR="004362C7" w:rsidRPr="004C6B2F">
        <w:rPr>
          <w:lang w:val="en"/>
        </w:rPr>
        <w:t xml:space="preserve"> and </w:t>
      </w:r>
      <w:proofErr w:type="spellStart"/>
      <w:r w:rsidR="00DF6B8A" w:rsidRPr="004C6B2F">
        <w:rPr>
          <w:lang w:val="en"/>
        </w:rPr>
        <w:t>recognises</w:t>
      </w:r>
      <w:proofErr w:type="spellEnd"/>
      <w:r w:rsidR="004362C7" w:rsidRPr="004C6B2F">
        <w:rPr>
          <w:lang w:val="en"/>
        </w:rPr>
        <w:t xml:space="preserve"> there </w:t>
      </w:r>
      <w:r w:rsidR="00DF6B8A" w:rsidRPr="004C6B2F">
        <w:rPr>
          <w:lang w:val="en"/>
        </w:rPr>
        <w:t xml:space="preserve">are opportunities </w:t>
      </w:r>
      <w:r w:rsidR="004362C7" w:rsidRPr="004C6B2F">
        <w:rPr>
          <w:lang w:val="en"/>
        </w:rPr>
        <w:t>to strengthen the Agreement</w:t>
      </w:r>
      <w:r w:rsidR="005D49A7" w:rsidRPr="004C6B2F">
        <w:rPr>
          <w:lang w:val="en"/>
        </w:rPr>
        <w:t xml:space="preserve">. </w:t>
      </w:r>
      <w:r w:rsidRPr="004C6B2F">
        <w:rPr>
          <w:lang w:val="en"/>
        </w:rPr>
        <w:t xml:space="preserve">The Australian Government and </w:t>
      </w:r>
      <w:r w:rsidR="008C68C2">
        <w:rPr>
          <w:lang w:val="en"/>
        </w:rPr>
        <w:t>B</w:t>
      </w:r>
      <w:r w:rsidRPr="004C6B2F">
        <w:rPr>
          <w:lang w:val="en"/>
        </w:rPr>
        <w:t xml:space="preserve">asin jurisdictions will work collaboratively to address </w:t>
      </w:r>
      <w:r w:rsidR="00DF6B8A" w:rsidRPr="004C6B2F">
        <w:rPr>
          <w:lang w:val="en"/>
        </w:rPr>
        <w:t xml:space="preserve">the </w:t>
      </w:r>
      <w:r w:rsidRPr="004C6B2F">
        <w:rPr>
          <w:lang w:val="en"/>
        </w:rPr>
        <w:t xml:space="preserve">recommendations and seek to </w:t>
      </w:r>
      <w:r w:rsidR="00D9326D" w:rsidRPr="004C6B2F">
        <w:rPr>
          <w:lang w:val="en"/>
        </w:rPr>
        <w:t>further</w:t>
      </w:r>
      <w:r w:rsidRPr="004C6B2F">
        <w:rPr>
          <w:lang w:val="en"/>
        </w:rPr>
        <w:t xml:space="preserve"> the goals of the </w:t>
      </w:r>
      <w:r w:rsidR="00DF6B8A" w:rsidRPr="004C6B2F">
        <w:rPr>
          <w:lang w:val="en"/>
        </w:rPr>
        <w:t>Agreement into the future</w:t>
      </w:r>
      <w:r w:rsidRPr="004C6B2F">
        <w:rPr>
          <w:lang w:val="en"/>
        </w:rPr>
        <w:t>.</w:t>
      </w:r>
      <w:r w:rsidR="00926BA6" w:rsidRPr="004C6B2F">
        <w:rPr>
          <w:lang w:val="en"/>
        </w:rPr>
        <w:t xml:space="preserve"> </w:t>
      </w:r>
    </w:p>
    <w:p w14:paraId="5DD4608C" w14:textId="77777777" w:rsidR="00DC66A3" w:rsidRPr="00D5735E" w:rsidRDefault="00DC66A3" w:rsidP="008C6C9C">
      <w:pPr>
        <w:rPr>
          <w:b/>
          <w:lang w:val="en"/>
        </w:rPr>
      </w:pPr>
      <w:r w:rsidRPr="00D5735E">
        <w:rPr>
          <w:b/>
          <w:lang w:val="en"/>
        </w:rPr>
        <w:t>Recommendations:</w:t>
      </w:r>
    </w:p>
    <w:p w14:paraId="3788C628" w14:textId="77777777" w:rsidR="002908A2" w:rsidRPr="00D5735E" w:rsidRDefault="00D5735E" w:rsidP="004C6B2F">
      <w:pPr>
        <w:spacing w:after="120" w:line="276" w:lineRule="auto"/>
        <w:ind w:left="567" w:hanging="567"/>
        <w:rPr>
          <w:b/>
          <w:lang w:val="en"/>
        </w:rPr>
      </w:pPr>
      <w:r>
        <w:rPr>
          <w:b/>
          <w:lang w:val="en"/>
        </w:rPr>
        <w:t>1.</w:t>
      </w:r>
      <w:r>
        <w:rPr>
          <w:b/>
          <w:lang w:val="en"/>
        </w:rPr>
        <w:tab/>
      </w:r>
      <w:r w:rsidR="00DC66A3" w:rsidRPr="00D5735E">
        <w:rPr>
          <w:b/>
          <w:lang w:val="en"/>
        </w:rPr>
        <w:t>Develop a Risk Based Strategic Plan to provide firm action and guidance for Agreement parties. This plan will be informed by scientific and community views</w:t>
      </w:r>
    </w:p>
    <w:p w14:paraId="1526CA92" w14:textId="77777777" w:rsidR="009427DC" w:rsidRPr="001321F5" w:rsidRDefault="00E64D31" w:rsidP="004C6B2F">
      <w:pPr>
        <w:spacing w:after="120" w:line="276" w:lineRule="auto"/>
        <w:rPr>
          <w:lang w:val="en"/>
        </w:rPr>
      </w:pPr>
      <w:r w:rsidRPr="001321F5">
        <w:rPr>
          <w:lang w:val="en"/>
        </w:rPr>
        <w:t xml:space="preserve">The Ministerial Forum </w:t>
      </w:r>
      <w:r w:rsidR="00D5735E" w:rsidRPr="00D5735E">
        <w:rPr>
          <w:b/>
          <w:lang w:val="en"/>
        </w:rPr>
        <w:t xml:space="preserve">supports </w:t>
      </w:r>
      <w:r w:rsidR="00FC1C6B" w:rsidRPr="001321F5">
        <w:rPr>
          <w:lang w:val="en"/>
        </w:rPr>
        <w:t>this recommendation.</w:t>
      </w:r>
      <w:r w:rsidR="009427DC" w:rsidRPr="001321F5">
        <w:rPr>
          <w:lang w:val="en"/>
        </w:rPr>
        <w:t xml:space="preserve"> </w:t>
      </w:r>
    </w:p>
    <w:p w14:paraId="0C35F4F2" w14:textId="067040B1" w:rsidR="00736AD0" w:rsidRPr="004C6B2F" w:rsidRDefault="00736AD0" w:rsidP="004C6B2F">
      <w:pPr>
        <w:spacing w:after="120" w:line="276" w:lineRule="auto"/>
        <w:rPr>
          <w:lang w:val="en"/>
        </w:rPr>
      </w:pPr>
      <w:r w:rsidRPr="004C6B2F">
        <w:rPr>
          <w:lang w:val="en"/>
        </w:rPr>
        <w:t xml:space="preserve">Ministers agree that a </w:t>
      </w:r>
      <w:proofErr w:type="gramStart"/>
      <w:r w:rsidRPr="004C6B2F">
        <w:rPr>
          <w:lang w:val="en"/>
        </w:rPr>
        <w:t>long term</w:t>
      </w:r>
      <w:proofErr w:type="gramEnd"/>
      <w:r w:rsidRPr="004C6B2F">
        <w:rPr>
          <w:lang w:val="en"/>
        </w:rPr>
        <w:t xml:space="preserve"> risk-based, strategic plan</w:t>
      </w:r>
      <w:r w:rsidR="003C3DDD">
        <w:rPr>
          <w:lang w:val="en"/>
        </w:rPr>
        <w:t xml:space="preserve"> (</w:t>
      </w:r>
      <w:r w:rsidR="000F4FA1">
        <w:rPr>
          <w:lang w:val="en"/>
        </w:rPr>
        <w:t>the</w:t>
      </w:r>
      <w:r w:rsidR="003C3DDD">
        <w:rPr>
          <w:lang w:val="en"/>
        </w:rPr>
        <w:t xml:space="preserve"> </w:t>
      </w:r>
      <w:r w:rsidR="008C68C2">
        <w:rPr>
          <w:lang w:val="en"/>
        </w:rPr>
        <w:t>P</w:t>
      </w:r>
      <w:r w:rsidR="003C3DDD">
        <w:rPr>
          <w:lang w:val="en"/>
        </w:rPr>
        <w:t>lan)</w:t>
      </w:r>
      <w:r w:rsidR="004665DA">
        <w:rPr>
          <w:lang w:val="en"/>
        </w:rPr>
        <w:t>,</w:t>
      </w:r>
      <w:r w:rsidRPr="004C6B2F">
        <w:rPr>
          <w:lang w:val="en"/>
        </w:rPr>
        <w:t xml:space="preserve"> </w:t>
      </w:r>
      <w:proofErr w:type="spellStart"/>
      <w:r w:rsidRPr="004C6B2F">
        <w:rPr>
          <w:lang w:val="en"/>
        </w:rPr>
        <w:t>utilising</w:t>
      </w:r>
      <w:proofErr w:type="spellEnd"/>
      <w:r w:rsidRPr="004C6B2F">
        <w:rPr>
          <w:lang w:val="en"/>
        </w:rPr>
        <w:t xml:space="preserve"> a </w:t>
      </w:r>
      <w:r w:rsidR="00003AF4">
        <w:rPr>
          <w:lang w:val="en"/>
        </w:rPr>
        <w:t xml:space="preserve">proactive and </w:t>
      </w:r>
      <w:r w:rsidR="001979AF">
        <w:rPr>
          <w:lang w:val="en"/>
        </w:rPr>
        <w:t xml:space="preserve">adaptive </w:t>
      </w:r>
      <w:r w:rsidRPr="004C6B2F">
        <w:rPr>
          <w:lang w:val="en"/>
        </w:rPr>
        <w:t>approach in reviewing risks to the Basin’s environmental, social, cultural and economic factors</w:t>
      </w:r>
      <w:r w:rsidR="004665DA">
        <w:rPr>
          <w:lang w:val="en"/>
        </w:rPr>
        <w:t>,</w:t>
      </w:r>
      <w:r w:rsidR="00DF6B8A" w:rsidRPr="004C6B2F">
        <w:rPr>
          <w:lang w:val="en"/>
        </w:rPr>
        <w:t xml:space="preserve"> is necessary</w:t>
      </w:r>
      <w:r w:rsidRPr="004C6B2F">
        <w:rPr>
          <w:lang w:val="en"/>
        </w:rPr>
        <w:t xml:space="preserve">. </w:t>
      </w:r>
      <w:r w:rsidR="001F4804" w:rsidRPr="004C6B2F">
        <w:rPr>
          <w:lang w:val="en"/>
        </w:rPr>
        <w:t xml:space="preserve">The Plan </w:t>
      </w:r>
      <w:r w:rsidR="001979AF">
        <w:rPr>
          <w:lang w:val="en"/>
        </w:rPr>
        <w:t>will</w:t>
      </w:r>
      <w:r w:rsidR="001979AF" w:rsidRPr="004C6B2F">
        <w:rPr>
          <w:lang w:val="en"/>
        </w:rPr>
        <w:t xml:space="preserve"> </w:t>
      </w:r>
      <w:r w:rsidR="001F4804" w:rsidRPr="004C6B2F">
        <w:rPr>
          <w:lang w:val="en"/>
        </w:rPr>
        <w:t xml:space="preserve">harness the aspirations of the Lake Eyre Basin community and other interested parties around the protection, </w:t>
      </w:r>
      <w:proofErr w:type="gramStart"/>
      <w:r w:rsidR="001F4804" w:rsidRPr="004C6B2F">
        <w:rPr>
          <w:lang w:val="en"/>
        </w:rPr>
        <w:t>enhancement</w:t>
      </w:r>
      <w:proofErr w:type="gramEnd"/>
      <w:r w:rsidR="001F4804" w:rsidRPr="004C6B2F">
        <w:rPr>
          <w:lang w:val="en"/>
        </w:rPr>
        <w:t xml:space="preserve"> and sustainable use of the </w:t>
      </w:r>
      <w:r w:rsidR="008C68C2">
        <w:rPr>
          <w:lang w:val="en"/>
        </w:rPr>
        <w:t>B</w:t>
      </w:r>
      <w:r w:rsidR="001F4804" w:rsidRPr="004C6B2F">
        <w:rPr>
          <w:lang w:val="en"/>
        </w:rPr>
        <w:t xml:space="preserve">asin’s natural assets. </w:t>
      </w:r>
    </w:p>
    <w:p w14:paraId="0D029A58" w14:textId="1B6E7C40" w:rsidR="00736AD0" w:rsidRDefault="003B4007" w:rsidP="004C6B2F">
      <w:pPr>
        <w:spacing w:after="120" w:line="276" w:lineRule="auto"/>
        <w:rPr>
          <w:lang w:val="en"/>
        </w:rPr>
      </w:pPr>
      <w:r w:rsidRPr="004C6B2F">
        <w:rPr>
          <w:lang w:val="en"/>
        </w:rPr>
        <w:t>The Plan will be developed through public consultation with key stakeholders</w:t>
      </w:r>
      <w:r w:rsidR="001F4804" w:rsidRPr="004C6B2F">
        <w:rPr>
          <w:lang w:val="en"/>
        </w:rPr>
        <w:t xml:space="preserve"> to seek scientific and community views and </w:t>
      </w:r>
      <w:proofErr w:type="gramStart"/>
      <w:r w:rsidR="001F4804" w:rsidRPr="004C6B2F">
        <w:rPr>
          <w:lang w:val="en"/>
        </w:rPr>
        <w:t>in particular through</w:t>
      </w:r>
      <w:proofErr w:type="gramEnd"/>
      <w:r w:rsidR="001F4804" w:rsidRPr="004C6B2F">
        <w:rPr>
          <w:lang w:val="en"/>
        </w:rPr>
        <w:t xml:space="preserve"> liaison with the </w:t>
      </w:r>
      <w:r w:rsidR="00736AD0" w:rsidRPr="004C6B2F">
        <w:rPr>
          <w:lang w:val="en"/>
        </w:rPr>
        <w:t xml:space="preserve">Lake Eyre Basin Community Advisory Committee </w:t>
      </w:r>
      <w:r w:rsidR="00FB6640">
        <w:rPr>
          <w:lang w:val="en"/>
        </w:rPr>
        <w:t xml:space="preserve">(the Committee) </w:t>
      </w:r>
      <w:r w:rsidR="00736AD0" w:rsidRPr="004C6B2F">
        <w:rPr>
          <w:lang w:val="en"/>
        </w:rPr>
        <w:t>and Scientific Advisory Panel</w:t>
      </w:r>
      <w:r w:rsidR="00FB6640">
        <w:rPr>
          <w:lang w:val="en"/>
        </w:rPr>
        <w:t xml:space="preserve"> (the Panel)</w:t>
      </w:r>
      <w:r w:rsidRPr="004C6B2F">
        <w:rPr>
          <w:lang w:val="en"/>
        </w:rPr>
        <w:t>.</w:t>
      </w:r>
    </w:p>
    <w:p w14:paraId="37E7DED0" w14:textId="77777777" w:rsidR="00CC598D" w:rsidRPr="00D5735E" w:rsidRDefault="00D5735E" w:rsidP="00B5643F">
      <w:pPr>
        <w:spacing w:after="120" w:line="276" w:lineRule="auto"/>
        <w:ind w:left="567" w:hanging="567"/>
        <w:rPr>
          <w:b/>
          <w:lang w:val="en"/>
        </w:rPr>
      </w:pPr>
      <w:r>
        <w:rPr>
          <w:b/>
          <w:lang w:val="en"/>
        </w:rPr>
        <w:t>2.</w:t>
      </w:r>
      <w:r>
        <w:rPr>
          <w:b/>
          <w:lang w:val="en"/>
        </w:rPr>
        <w:tab/>
      </w:r>
      <w:r w:rsidR="00DC66A3" w:rsidRPr="00D5735E">
        <w:rPr>
          <w:b/>
          <w:lang w:val="en"/>
        </w:rPr>
        <w:t>Investigate the option of multi-year budgeting to align with 10-year review cycle, with Ministerial discretion on annual budgets.</w:t>
      </w:r>
    </w:p>
    <w:p w14:paraId="555B97EB" w14:textId="7930872B" w:rsidR="000935CB" w:rsidRPr="001321F5" w:rsidRDefault="00E64D31" w:rsidP="004C6B2F">
      <w:pPr>
        <w:spacing w:after="120" w:line="276" w:lineRule="auto"/>
        <w:rPr>
          <w:lang w:val="en"/>
        </w:rPr>
      </w:pPr>
      <w:r w:rsidRPr="001321F5">
        <w:rPr>
          <w:lang w:val="en"/>
        </w:rPr>
        <w:t>The Ministerial Foru</w:t>
      </w:r>
      <w:r w:rsidR="00766A04" w:rsidRPr="001321F5">
        <w:rPr>
          <w:lang w:val="en"/>
        </w:rPr>
        <w:t xml:space="preserve">m </w:t>
      </w:r>
      <w:r w:rsidR="000935CB" w:rsidRPr="00D5735E">
        <w:rPr>
          <w:b/>
          <w:lang w:val="en"/>
        </w:rPr>
        <w:t>supports</w:t>
      </w:r>
      <w:r w:rsidR="00847D33" w:rsidRPr="001321F5">
        <w:rPr>
          <w:lang w:val="en"/>
        </w:rPr>
        <w:t xml:space="preserve"> </w:t>
      </w:r>
      <w:r w:rsidR="00766A04" w:rsidRPr="001321F5">
        <w:rPr>
          <w:lang w:val="en"/>
        </w:rPr>
        <w:t>this recommendation.</w:t>
      </w:r>
    </w:p>
    <w:p w14:paraId="35E001B7" w14:textId="77777777" w:rsidR="0009514E" w:rsidRDefault="00766A04" w:rsidP="004C6B2F">
      <w:pPr>
        <w:spacing w:after="120" w:line="276" w:lineRule="auto"/>
        <w:rPr>
          <w:lang w:val="en"/>
        </w:rPr>
      </w:pPr>
      <w:r w:rsidRPr="001321F5">
        <w:rPr>
          <w:lang w:val="en"/>
        </w:rPr>
        <w:t>Multi-year budgets p</w:t>
      </w:r>
      <w:r w:rsidR="00CC598D" w:rsidRPr="001321F5">
        <w:rPr>
          <w:lang w:val="en"/>
        </w:rPr>
        <w:t xml:space="preserve">rovide a level of certainty </w:t>
      </w:r>
      <w:r w:rsidR="0009514E">
        <w:rPr>
          <w:lang w:val="en"/>
        </w:rPr>
        <w:t xml:space="preserve">for contributing Parties </w:t>
      </w:r>
      <w:r w:rsidR="00CC598D" w:rsidRPr="001321F5">
        <w:rPr>
          <w:lang w:val="en"/>
        </w:rPr>
        <w:t xml:space="preserve">and funding security </w:t>
      </w:r>
      <w:r w:rsidR="0009514E">
        <w:rPr>
          <w:lang w:val="en"/>
        </w:rPr>
        <w:t xml:space="preserve">for the </w:t>
      </w:r>
      <w:r w:rsidR="00FB6640">
        <w:rPr>
          <w:lang w:val="en"/>
        </w:rPr>
        <w:t xml:space="preserve">Lake Eyre Basin </w:t>
      </w:r>
      <w:r w:rsidR="0009514E">
        <w:rPr>
          <w:lang w:val="en"/>
        </w:rPr>
        <w:t xml:space="preserve">program, both of which </w:t>
      </w:r>
      <w:r w:rsidR="00CC598D" w:rsidRPr="001321F5">
        <w:rPr>
          <w:lang w:val="en"/>
        </w:rPr>
        <w:t xml:space="preserve">will enhance </w:t>
      </w:r>
      <w:proofErr w:type="gramStart"/>
      <w:r w:rsidR="00B86B07" w:rsidRPr="001321F5">
        <w:rPr>
          <w:lang w:val="en"/>
        </w:rPr>
        <w:t>medium</w:t>
      </w:r>
      <w:r w:rsidR="00CC598D" w:rsidRPr="001321F5">
        <w:rPr>
          <w:lang w:val="en"/>
        </w:rPr>
        <w:t xml:space="preserve"> and long term</w:t>
      </w:r>
      <w:proofErr w:type="gramEnd"/>
      <w:r w:rsidR="00CC598D" w:rsidRPr="001321F5">
        <w:rPr>
          <w:lang w:val="en"/>
        </w:rPr>
        <w:t xml:space="preserve"> planning, projects and outcomes</w:t>
      </w:r>
      <w:r w:rsidR="0009514E">
        <w:rPr>
          <w:lang w:val="en"/>
        </w:rPr>
        <w:t xml:space="preserve"> for the Basin</w:t>
      </w:r>
      <w:r w:rsidR="00CC598D" w:rsidRPr="001321F5">
        <w:rPr>
          <w:lang w:val="en"/>
        </w:rPr>
        <w:t xml:space="preserve">. </w:t>
      </w:r>
    </w:p>
    <w:p w14:paraId="6DAEA02C" w14:textId="77777777" w:rsidR="00590209" w:rsidRPr="001321F5" w:rsidRDefault="009427DC" w:rsidP="004C6B2F">
      <w:pPr>
        <w:spacing w:after="120" w:line="276" w:lineRule="auto"/>
        <w:rPr>
          <w:lang w:val="en"/>
        </w:rPr>
      </w:pPr>
      <w:r w:rsidRPr="001321F5">
        <w:rPr>
          <w:lang w:val="en"/>
        </w:rPr>
        <w:t xml:space="preserve">The current </w:t>
      </w:r>
      <w:r w:rsidR="005339BD" w:rsidRPr="001321F5">
        <w:rPr>
          <w:lang w:val="en"/>
        </w:rPr>
        <w:t>s</w:t>
      </w:r>
      <w:r w:rsidRPr="001321F5">
        <w:rPr>
          <w:lang w:val="en"/>
        </w:rPr>
        <w:t xml:space="preserve">ingle year budget approval process puts significant constraints on planning and activities. </w:t>
      </w:r>
      <w:r w:rsidR="00766A04" w:rsidRPr="001321F5">
        <w:rPr>
          <w:lang w:val="en"/>
        </w:rPr>
        <w:t>However</w:t>
      </w:r>
      <w:r w:rsidR="0010333C">
        <w:rPr>
          <w:lang w:val="en"/>
        </w:rPr>
        <w:t>,</w:t>
      </w:r>
      <w:r w:rsidR="00766A04" w:rsidRPr="001321F5">
        <w:rPr>
          <w:lang w:val="en"/>
        </w:rPr>
        <w:t xml:space="preserve"> it is not feasible or </w:t>
      </w:r>
      <w:r w:rsidR="00CC29EB" w:rsidRPr="001321F5">
        <w:rPr>
          <w:lang w:val="en"/>
        </w:rPr>
        <w:t>desirable</w:t>
      </w:r>
      <w:r w:rsidR="00766A04" w:rsidRPr="001321F5">
        <w:rPr>
          <w:lang w:val="en"/>
        </w:rPr>
        <w:t xml:space="preserve"> to develop </w:t>
      </w:r>
      <w:proofErr w:type="gramStart"/>
      <w:r w:rsidR="00766A04" w:rsidRPr="001321F5">
        <w:rPr>
          <w:lang w:val="en"/>
        </w:rPr>
        <w:t>10 year</w:t>
      </w:r>
      <w:proofErr w:type="gramEnd"/>
      <w:r w:rsidR="00766A04" w:rsidRPr="001321F5">
        <w:rPr>
          <w:lang w:val="en"/>
        </w:rPr>
        <w:t xml:space="preserve"> budgets. </w:t>
      </w:r>
    </w:p>
    <w:p w14:paraId="5F4397E4" w14:textId="77777777" w:rsidR="00766A04" w:rsidRDefault="00776C5F" w:rsidP="004C6B2F">
      <w:pPr>
        <w:spacing w:after="120" w:line="276" w:lineRule="auto"/>
        <w:rPr>
          <w:lang w:val="en"/>
        </w:rPr>
      </w:pPr>
      <w:r>
        <w:rPr>
          <w:lang w:val="en"/>
        </w:rPr>
        <w:t>T</w:t>
      </w:r>
      <w:r w:rsidR="00766A04" w:rsidRPr="001321F5">
        <w:rPr>
          <w:lang w:val="en"/>
        </w:rPr>
        <w:t>he Ministerial Forum proposes developing a three</w:t>
      </w:r>
      <w:r w:rsidR="000E56BD">
        <w:rPr>
          <w:lang w:val="en"/>
        </w:rPr>
        <w:t>-</w:t>
      </w:r>
      <w:r w:rsidR="00766A04" w:rsidRPr="001321F5">
        <w:rPr>
          <w:lang w:val="en"/>
        </w:rPr>
        <w:t>year rolling budget process with annual reviews. This approach will facilitate greater certainty for policy</w:t>
      </w:r>
      <w:r>
        <w:rPr>
          <w:lang w:val="en"/>
        </w:rPr>
        <w:t xml:space="preserve"> setting</w:t>
      </w:r>
      <w:r w:rsidR="00766A04" w:rsidRPr="001321F5">
        <w:rPr>
          <w:lang w:val="en"/>
        </w:rPr>
        <w:t xml:space="preserve"> and </w:t>
      </w:r>
      <w:r>
        <w:rPr>
          <w:lang w:val="en"/>
        </w:rPr>
        <w:t xml:space="preserve">management of </w:t>
      </w:r>
      <w:r w:rsidR="00766A04" w:rsidRPr="001321F5">
        <w:rPr>
          <w:lang w:val="en"/>
        </w:rPr>
        <w:t xml:space="preserve">operations in the </w:t>
      </w:r>
      <w:r w:rsidR="008C68C2">
        <w:rPr>
          <w:lang w:val="en"/>
        </w:rPr>
        <w:t>B</w:t>
      </w:r>
      <w:r w:rsidR="00FB6640">
        <w:rPr>
          <w:lang w:val="en"/>
        </w:rPr>
        <w:t>asin</w:t>
      </w:r>
      <w:r w:rsidR="00766A04" w:rsidRPr="001321F5">
        <w:rPr>
          <w:lang w:val="en"/>
        </w:rPr>
        <w:t>, whilst allowing the flexibility to respond to major events and/or evolving</w:t>
      </w:r>
      <w:r>
        <w:rPr>
          <w:lang w:val="en"/>
        </w:rPr>
        <w:t>/emerging</w:t>
      </w:r>
      <w:r w:rsidR="00766A04" w:rsidRPr="001321F5">
        <w:rPr>
          <w:lang w:val="en"/>
        </w:rPr>
        <w:t xml:space="preserve"> risks. </w:t>
      </w:r>
      <w:r w:rsidR="009427DC" w:rsidRPr="001321F5">
        <w:rPr>
          <w:lang w:val="en"/>
        </w:rPr>
        <w:t xml:space="preserve">In practice this would see Ministers approve year one of the budget and formally endorse the two out years during each budget approval process. </w:t>
      </w:r>
    </w:p>
    <w:p w14:paraId="3F26F2D9" w14:textId="3DAD1454" w:rsidR="009D6513" w:rsidRPr="001321F5" w:rsidRDefault="00E3422A" w:rsidP="004C6B2F">
      <w:pPr>
        <w:spacing w:after="120" w:line="276" w:lineRule="auto"/>
        <w:rPr>
          <w:lang w:val="en"/>
        </w:rPr>
      </w:pPr>
      <w:r w:rsidRPr="00E3422A">
        <w:rPr>
          <w:lang w:val="en"/>
        </w:rPr>
        <w:t xml:space="preserve">In accordance with the activities identified </w:t>
      </w:r>
      <w:r w:rsidR="004E397B">
        <w:rPr>
          <w:lang w:val="en"/>
        </w:rPr>
        <w:t xml:space="preserve">by </w:t>
      </w:r>
      <w:r w:rsidRPr="00E3422A">
        <w:rPr>
          <w:lang w:val="en"/>
        </w:rPr>
        <w:t xml:space="preserve">the </w:t>
      </w:r>
      <w:r w:rsidR="004E397B">
        <w:rPr>
          <w:lang w:val="en"/>
        </w:rPr>
        <w:t xml:space="preserve">Community Advisory Committee, Scientific Advisory Panel and </w:t>
      </w:r>
      <w:r w:rsidRPr="00E3422A">
        <w:rPr>
          <w:lang w:val="en"/>
        </w:rPr>
        <w:t>strategic plan</w:t>
      </w:r>
      <w:r w:rsidR="004E397B">
        <w:rPr>
          <w:lang w:val="en"/>
        </w:rPr>
        <w:t>ning</w:t>
      </w:r>
      <w:r w:rsidRPr="00E3422A">
        <w:rPr>
          <w:lang w:val="en"/>
        </w:rPr>
        <w:t xml:space="preserve">, and subject to the availability of respective appropriations, the Commonwealth, States and Territory will make available the financial and other resources for the operation of the Ministerial forum and associated activities.  </w:t>
      </w:r>
      <w:r w:rsidR="009D6513">
        <w:rPr>
          <w:lang w:val="en"/>
        </w:rPr>
        <w:t xml:space="preserve">A LEB budget protocol will be developed and agreed by Senior Officers to </w:t>
      </w:r>
      <w:proofErr w:type="spellStart"/>
      <w:r w:rsidR="009D6513">
        <w:rPr>
          <w:lang w:val="en"/>
        </w:rPr>
        <w:t>formalise</w:t>
      </w:r>
      <w:proofErr w:type="spellEnd"/>
      <w:r w:rsidR="009D6513">
        <w:rPr>
          <w:lang w:val="en"/>
        </w:rPr>
        <w:t xml:space="preserve"> the arrangements for appropriate cost sharing arrangements in accordance with the annual reviews of the </w:t>
      </w:r>
      <w:proofErr w:type="gramStart"/>
      <w:r w:rsidR="009D6513">
        <w:rPr>
          <w:lang w:val="en"/>
        </w:rPr>
        <w:t>three year</w:t>
      </w:r>
      <w:proofErr w:type="gramEnd"/>
      <w:r w:rsidR="009D6513">
        <w:rPr>
          <w:lang w:val="en"/>
        </w:rPr>
        <w:t xml:space="preserve"> rolling budgets. The protocol will outline the quantum of funding, how </w:t>
      </w:r>
      <w:r w:rsidR="001728CF">
        <w:rPr>
          <w:lang w:val="en"/>
        </w:rPr>
        <w:t>contributions</w:t>
      </w:r>
      <w:r w:rsidR="009D6513">
        <w:rPr>
          <w:lang w:val="en"/>
        </w:rPr>
        <w:t xml:space="preserve"> will be split between participating jurisdictions</w:t>
      </w:r>
      <w:r w:rsidR="001728CF">
        <w:rPr>
          <w:lang w:val="en"/>
        </w:rPr>
        <w:t>,</w:t>
      </w:r>
      <w:r w:rsidR="009D6513">
        <w:rPr>
          <w:lang w:val="en"/>
        </w:rPr>
        <w:t xml:space="preserve"> and processes and timeframes for ongoing budget administration. </w:t>
      </w:r>
    </w:p>
    <w:p w14:paraId="543F53AF" w14:textId="77777777" w:rsidR="00847D33" w:rsidRPr="001321F5" w:rsidRDefault="00590209" w:rsidP="004C6B2F">
      <w:pPr>
        <w:spacing w:after="120" w:line="276" w:lineRule="auto"/>
        <w:rPr>
          <w:lang w:val="en"/>
        </w:rPr>
      </w:pPr>
      <w:r w:rsidRPr="001321F5">
        <w:rPr>
          <w:lang w:val="en"/>
        </w:rPr>
        <w:t xml:space="preserve">The formal </w:t>
      </w:r>
      <w:r w:rsidR="00CC29EB" w:rsidRPr="001321F5">
        <w:rPr>
          <w:lang w:val="en"/>
        </w:rPr>
        <w:t>three</w:t>
      </w:r>
      <w:r w:rsidR="00D86014">
        <w:rPr>
          <w:lang w:val="en"/>
        </w:rPr>
        <w:t>-</w:t>
      </w:r>
      <w:r w:rsidRPr="001321F5">
        <w:rPr>
          <w:lang w:val="en"/>
        </w:rPr>
        <w:t xml:space="preserve">year </w:t>
      </w:r>
      <w:r w:rsidR="00D86014">
        <w:rPr>
          <w:lang w:val="en"/>
        </w:rPr>
        <w:t xml:space="preserve">rolling </w:t>
      </w:r>
      <w:r w:rsidRPr="001321F5">
        <w:rPr>
          <w:lang w:val="en"/>
        </w:rPr>
        <w:t>budget process would commence from the establishment of the 20</w:t>
      </w:r>
      <w:r w:rsidR="0010333C">
        <w:rPr>
          <w:lang w:val="en"/>
        </w:rPr>
        <w:t>2</w:t>
      </w:r>
      <w:r w:rsidR="00D40328">
        <w:rPr>
          <w:lang w:val="en"/>
        </w:rPr>
        <w:t>1</w:t>
      </w:r>
      <w:r w:rsidRPr="001321F5">
        <w:rPr>
          <w:lang w:val="en"/>
        </w:rPr>
        <w:t>/2</w:t>
      </w:r>
      <w:r w:rsidR="00D40328">
        <w:rPr>
          <w:lang w:val="en"/>
        </w:rPr>
        <w:t>2</w:t>
      </w:r>
      <w:r w:rsidRPr="001321F5">
        <w:rPr>
          <w:lang w:val="en"/>
        </w:rPr>
        <w:t xml:space="preserve"> budget</w:t>
      </w:r>
      <w:r w:rsidR="00D40328">
        <w:rPr>
          <w:lang w:val="en"/>
        </w:rPr>
        <w:t>.</w:t>
      </w:r>
    </w:p>
    <w:p w14:paraId="1C7A4D26" w14:textId="77777777" w:rsidR="000E56BD" w:rsidRDefault="00415840" w:rsidP="004C6B2F">
      <w:pPr>
        <w:spacing w:after="120" w:line="276" w:lineRule="auto"/>
        <w:ind w:left="567" w:hanging="567"/>
        <w:rPr>
          <w:b/>
          <w:lang w:val="en"/>
        </w:rPr>
      </w:pPr>
      <w:r>
        <w:rPr>
          <w:b/>
          <w:lang w:val="en"/>
        </w:rPr>
        <w:t>3.</w:t>
      </w:r>
      <w:r w:rsidR="00D5735E">
        <w:rPr>
          <w:b/>
          <w:lang w:val="en"/>
        </w:rPr>
        <w:tab/>
      </w:r>
      <w:r w:rsidR="00DC66A3" w:rsidRPr="00D5735E">
        <w:rPr>
          <w:b/>
          <w:lang w:val="en"/>
        </w:rPr>
        <w:t>Expand the Agreement to cover the whole hydrologic boundary of the basin</w:t>
      </w:r>
    </w:p>
    <w:p w14:paraId="1AEE65DA" w14:textId="77777777" w:rsidR="000935CB" w:rsidRPr="001321F5" w:rsidRDefault="002908A2" w:rsidP="004C6B2F">
      <w:pPr>
        <w:spacing w:after="120" w:line="276" w:lineRule="auto"/>
        <w:rPr>
          <w:lang w:val="en"/>
        </w:rPr>
      </w:pPr>
      <w:r w:rsidRPr="001321F5">
        <w:rPr>
          <w:lang w:val="en"/>
        </w:rPr>
        <w:t xml:space="preserve">The Ministerial </w:t>
      </w:r>
      <w:r w:rsidR="00C706AE" w:rsidRPr="001321F5">
        <w:rPr>
          <w:lang w:val="en"/>
        </w:rPr>
        <w:t>Forum</w:t>
      </w:r>
      <w:r w:rsidRPr="001321F5">
        <w:rPr>
          <w:lang w:val="en"/>
        </w:rPr>
        <w:t xml:space="preserve"> </w:t>
      </w:r>
      <w:r w:rsidRPr="004665DA">
        <w:rPr>
          <w:b/>
          <w:lang w:val="en"/>
        </w:rPr>
        <w:t>supports</w:t>
      </w:r>
      <w:r w:rsidRPr="001321F5">
        <w:rPr>
          <w:lang w:val="en"/>
        </w:rPr>
        <w:t xml:space="preserve"> this recommendation </w:t>
      </w:r>
      <w:r w:rsidR="000902E6">
        <w:rPr>
          <w:lang w:val="en"/>
        </w:rPr>
        <w:t>‘</w:t>
      </w:r>
      <w:r w:rsidR="00065982">
        <w:rPr>
          <w:lang w:val="en"/>
        </w:rPr>
        <w:t>in principle</w:t>
      </w:r>
      <w:r w:rsidR="000902E6">
        <w:rPr>
          <w:lang w:val="en"/>
        </w:rPr>
        <w:t>’.</w:t>
      </w:r>
    </w:p>
    <w:p w14:paraId="46C614C4" w14:textId="3CB2F158" w:rsidR="008D6967" w:rsidRPr="001321F5" w:rsidRDefault="005339BD" w:rsidP="004C6B2F">
      <w:pPr>
        <w:spacing w:after="120" w:line="276" w:lineRule="auto"/>
        <w:rPr>
          <w:lang w:val="en"/>
        </w:rPr>
      </w:pPr>
      <w:r w:rsidRPr="001321F5">
        <w:rPr>
          <w:lang w:val="en"/>
        </w:rPr>
        <w:t xml:space="preserve">The </w:t>
      </w:r>
      <w:r w:rsidR="00065982">
        <w:rPr>
          <w:lang w:val="en"/>
        </w:rPr>
        <w:t xml:space="preserve">Ministerial Forum notes that </w:t>
      </w:r>
      <w:r w:rsidRPr="001321F5">
        <w:rPr>
          <w:lang w:val="en"/>
        </w:rPr>
        <w:t xml:space="preserve">expanding the Agreement boundary was a key theme of stakeholder feedback during </w:t>
      </w:r>
      <w:r w:rsidR="000902E6">
        <w:rPr>
          <w:lang w:val="en"/>
        </w:rPr>
        <w:t xml:space="preserve">the </w:t>
      </w:r>
      <w:r w:rsidR="00065982">
        <w:rPr>
          <w:lang w:val="en"/>
        </w:rPr>
        <w:t xml:space="preserve">review of </w:t>
      </w:r>
      <w:r w:rsidRPr="001321F5">
        <w:rPr>
          <w:lang w:val="en"/>
        </w:rPr>
        <w:t xml:space="preserve">the </w:t>
      </w:r>
      <w:r w:rsidR="000E56BD">
        <w:rPr>
          <w:lang w:val="en"/>
        </w:rPr>
        <w:t xml:space="preserve">Agreement. The Forum </w:t>
      </w:r>
      <w:r w:rsidR="0012170C">
        <w:rPr>
          <w:lang w:val="en"/>
        </w:rPr>
        <w:t xml:space="preserve">agrees that there </w:t>
      </w:r>
      <w:r w:rsidR="002642D4">
        <w:rPr>
          <w:lang w:val="en"/>
        </w:rPr>
        <w:t xml:space="preserve">may be </w:t>
      </w:r>
      <w:r w:rsidR="0012170C">
        <w:rPr>
          <w:lang w:val="en"/>
        </w:rPr>
        <w:t xml:space="preserve">benefit in the </w:t>
      </w:r>
      <w:r w:rsidR="000E56BD">
        <w:rPr>
          <w:lang w:val="en"/>
        </w:rPr>
        <w:t>Ag</w:t>
      </w:r>
      <w:r w:rsidR="0012170C">
        <w:rPr>
          <w:lang w:val="en"/>
        </w:rPr>
        <w:t>reement covering Lake Eyre and</w:t>
      </w:r>
      <w:r w:rsidR="002642D4">
        <w:rPr>
          <w:lang w:val="en"/>
        </w:rPr>
        <w:t xml:space="preserve"> some</w:t>
      </w:r>
      <w:r w:rsidR="0012170C">
        <w:rPr>
          <w:lang w:val="en"/>
        </w:rPr>
        <w:t xml:space="preserve"> other parts of the Basin currently excluded from the </w:t>
      </w:r>
      <w:r w:rsidR="000E56BD">
        <w:rPr>
          <w:lang w:val="en"/>
        </w:rPr>
        <w:t>A</w:t>
      </w:r>
      <w:r w:rsidR="0012170C">
        <w:rPr>
          <w:lang w:val="en"/>
        </w:rPr>
        <w:t>greement.</w:t>
      </w:r>
      <w:r w:rsidR="000E56BD">
        <w:rPr>
          <w:lang w:val="en"/>
        </w:rPr>
        <w:t xml:space="preserve"> Further, t</w:t>
      </w:r>
      <w:r w:rsidR="00C47502">
        <w:rPr>
          <w:lang w:val="en"/>
        </w:rPr>
        <w:t xml:space="preserve">he Forum notes the high cultural importance of </w:t>
      </w:r>
      <w:r w:rsidR="00C47502" w:rsidRPr="001321F5">
        <w:rPr>
          <w:lang w:val="en"/>
        </w:rPr>
        <w:t>th</w:t>
      </w:r>
      <w:r w:rsidR="00C47502">
        <w:rPr>
          <w:lang w:val="en"/>
        </w:rPr>
        <w:t>e western part of the Basin (</w:t>
      </w:r>
      <w:r w:rsidR="00C47502" w:rsidRPr="001321F5">
        <w:rPr>
          <w:lang w:val="en"/>
        </w:rPr>
        <w:t>the area between the Finke and Macumba river systems)</w:t>
      </w:r>
      <w:r w:rsidR="00C47502">
        <w:rPr>
          <w:lang w:val="en"/>
        </w:rPr>
        <w:t xml:space="preserve"> specifically mentioned by the </w:t>
      </w:r>
      <w:r w:rsidR="000902E6">
        <w:rPr>
          <w:lang w:val="en"/>
        </w:rPr>
        <w:t>Committee</w:t>
      </w:r>
      <w:r w:rsidR="00147B49">
        <w:rPr>
          <w:lang w:val="en"/>
        </w:rPr>
        <w:t xml:space="preserve"> </w:t>
      </w:r>
      <w:r w:rsidR="000902E6">
        <w:rPr>
          <w:lang w:val="en"/>
        </w:rPr>
        <w:t>and Panel.</w:t>
      </w:r>
    </w:p>
    <w:p w14:paraId="3817825D" w14:textId="798E0695" w:rsidR="00C47502" w:rsidRDefault="00C47502" w:rsidP="004C6B2F">
      <w:pPr>
        <w:spacing w:after="120" w:line="276" w:lineRule="auto"/>
        <w:rPr>
          <w:lang w:val="en"/>
        </w:rPr>
      </w:pPr>
      <w:r>
        <w:rPr>
          <w:lang w:val="en"/>
        </w:rPr>
        <w:t xml:space="preserve">The </w:t>
      </w:r>
      <w:r w:rsidR="000902E6">
        <w:rPr>
          <w:lang w:val="en"/>
        </w:rPr>
        <w:t xml:space="preserve">Ministerial </w:t>
      </w:r>
      <w:r>
        <w:rPr>
          <w:lang w:val="en"/>
        </w:rPr>
        <w:t xml:space="preserve">Forum commits to working with </w:t>
      </w:r>
      <w:r w:rsidR="000902E6">
        <w:rPr>
          <w:lang w:val="en"/>
        </w:rPr>
        <w:t xml:space="preserve">basin </w:t>
      </w:r>
      <w:r>
        <w:rPr>
          <w:lang w:val="en"/>
        </w:rPr>
        <w:t xml:space="preserve">jurisdictions and stakeholders to understand the impacts of any expansion of the </w:t>
      </w:r>
      <w:r w:rsidR="000902E6">
        <w:rPr>
          <w:lang w:val="en"/>
        </w:rPr>
        <w:t>Intergovernmental Agreement Area</w:t>
      </w:r>
      <w:r>
        <w:rPr>
          <w:lang w:val="en"/>
        </w:rPr>
        <w:t xml:space="preserve"> boundary and where appropriate</w:t>
      </w:r>
      <w:r w:rsidR="000902E6">
        <w:rPr>
          <w:lang w:val="en"/>
        </w:rPr>
        <w:t>,</w:t>
      </w:r>
      <w:r>
        <w:rPr>
          <w:lang w:val="en"/>
        </w:rPr>
        <w:t xml:space="preserve"> to bring any such expansion into effect. </w:t>
      </w:r>
      <w:r w:rsidR="00E3422A">
        <w:rPr>
          <w:lang w:val="en"/>
        </w:rPr>
        <w:t>A recommendation report will be developed by the Commonwealth, in consultation with jurisdictions and key stakeholders, and delivered to the Ministerial Forum by the end of 2020.</w:t>
      </w:r>
    </w:p>
    <w:p w14:paraId="78F0F77C" w14:textId="78A174B2" w:rsidR="004D038C" w:rsidRPr="004665DA" w:rsidRDefault="00FC1C6B" w:rsidP="004C6B2F">
      <w:pPr>
        <w:spacing w:after="120" w:line="276" w:lineRule="auto"/>
        <w:rPr>
          <w:lang w:val="en"/>
        </w:rPr>
      </w:pPr>
      <w:r w:rsidRPr="004665DA">
        <w:rPr>
          <w:lang w:val="en"/>
        </w:rPr>
        <w:t>To date</w:t>
      </w:r>
      <w:r w:rsidR="00D86014">
        <w:rPr>
          <w:lang w:val="en"/>
        </w:rPr>
        <w:t>,</w:t>
      </w:r>
      <w:r w:rsidRPr="004665DA">
        <w:rPr>
          <w:lang w:val="en"/>
        </w:rPr>
        <w:t xml:space="preserve"> New South Wales has </w:t>
      </w:r>
      <w:r w:rsidR="00E3422A">
        <w:rPr>
          <w:lang w:val="en"/>
        </w:rPr>
        <w:t xml:space="preserve">not </w:t>
      </w:r>
      <w:r w:rsidRPr="004665DA">
        <w:rPr>
          <w:lang w:val="en"/>
        </w:rPr>
        <w:t>be</w:t>
      </w:r>
      <w:r w:rsidR="00E3422A">
        <w:rPr>
          <w:lang w:val="en"/>
        </w:rPr>
        <w:t>en</w:t>
      </w:r>
      <w:r w:rsidRPr="004665DA">
        <w:rPr>
          <w:lang w:val="en"/>
        </w:rPr>
        <w:t xml:space="preserve"> a </w:t>
      </w:r>
      <w:r w:rsidR="00065982" w:rsidRPr="004665DA">
        <w:rPr>
          <w:lang w:val="en"/>
        </w:rPr>
        <w:t>P</w:t>
      </w:r>
      <w:r w:rsidRPr="004665DA">
        <w:rPr>
          <w:lang w:val="en"/>
        </w:rPr>
        <w:t xml:space="preserve">arty to the </w:t>
      </w:r>
      <w:r w:rsidR="00D86014">
        <w:rPr>
          <w:lang w:val="en"/>
        </w:rPr>
        <w:t>Agreement</w:t>
      </w:r>
      <w:r w:rsidRPr="004665DA">
        <w:rPr>
          <w:lang w:val="en"/>
        </w:rPr>
        <w:t xml:space="preserve"> </w:t>
      </w:r>
      <w:r w:rsidR="004D038C" w:rsidRPr="004665DA">
        <w:rPr>
          <w:lang w:val="en"/>
        </w:rPr>
        <w:t>As a first step</w:t>
      </w:r>
      <w:r w:rsidR="0055369B">
        <w:rPr>
          <w:lang w:val="en"/>
        </w:rPr>
        <w:t>,</w:t>
      </w:r>
      <w:r w:rsidR="004D038C" w:rsidRPr="004665DA">
        <w:rPr>
          <w:lang w:val="en"/>
        </w:rPr>
        <w:t xml:space="preserve"> the Commonwealth water minister will write to </w:t>
      </w:r>
      <w:r w:rsidR="00192893" w:rsidRPr="004665DA">
        <w:rPr>
          <w:lang w:val="en"/>
        </w:rPr>
        <w:t xml:space="preserve">his </w:t>
      </w:r>
      <w:r w:rsidR="004D038C" w:rsidRPr="004665DA">
        <w:rPr>
          <w:lang w:val="en"/>
        </w:rPr>
        <w:t>NSW co</w:t>
      </w:r>
      <w:r w:rsidR="00192893" w:rsidRPr="004665DA">
        <w:rPr>
          <w:lang w:val="en"/>
        </w:rPr>
        <w:t xml:space="preserve">unterpart </w:t>
      </w:r>
      <w:r w:rsidR="00E3422A">
        <w:rPr>
          <w:lang w:val="en"/>
        </w:rPr>
        <w:t>encouraging their future involvement in Lake Eyre Basin matters.</w:t>
      </w:r>
    </w:p>
    <w:p w14:paraId="4F5337BF" w14:textId="77777777" w:rsidR="00E30250" w:rsidRPr="00D5735E" w:rsidRDefault="00415840" w:rsidP="004C6B2F">
      <w:pPr>
        <w:spacing w:after="120" w:line="276" w:lineRule="auto"/>
        <w:ind w:left="567" w:hanging="567"/>
        <w:rPr>
          <w:b/>
          <w:lang w:val="en"/>
        </w:rPr>
      </w:pPr>
      <w:r>
        <w:rPr>
          <w:b/>
          <w:lang w:val="en"/>
        </w:rPr>
        <w:t>4</w:t>
      </w:r>
      <w:r w:rsidR="00D5735E">
        <w:rPr>
          <w:b/>
          <w:lang w:val="en"/>
        </w:rPr>
        <w:t>.</w:t>
      </w:r>
      <w:r w:rsidR="00D5735E">
        <w:rPr>
          <w:b/>
          <w:lang w:val="en"/>
        </w:rPr>
        <w:tab/>
      </w:r>
      <w:r w:rsidR="00DC66A3" w:rsidRPr="00D5735E">
        <w:rPr>
          <w:b/>
          <w:lang w:val="en"/>
        </w:rPr>
        <w:t xml:space="preserve">Investigate connections between the Lake Eyre Basin surface water and the Great Artesian basin groundwater to assess whether there is need for aligned governance in the future. </w:t>
      </w:r>
    </w:p>
    <w:p w14:paraId="468E8336" w14:textId="77777777" w:rsidR="004C7069" w:rsidRPr="001321F5" w:rsidRDefault="00E64D31" w:rsidP="004C6B2F">
      <w:pPr>
        <w:spacing w:after="120" w:line="276" w:lineRule="auto"/>
        <w:rPr>
          <w:lang w:val="en"/>
        </w:rPr>
      </w:pPr>
      <w:r w:rsidRPr="001321F5">
        <w:rPr>
          <w:lang w:val="en"/>
        </w:rPr>
        <w:t xml:space="preserve">The Ministerial Forum </w:t>
      </w:r>
      <w:r w:rsidR="00192893" w:rsidRPr="00D5735E">
        <w:rPr>
          <w:b/>
          <w:lang w:val="en"/>
        </w:rPr>
        <w:t>supports</w:t>
      </w:r>
      <w:r w:rsidRPr="001321F5">
        <w:rPr>
          <w:lang w:val="en"/>
        </w:rPr>
        <w:t xml:space="preserve"> this recommendation</w:t>
      </w:r>
      <w:r w:rsidR="004C7069" w:rsidRPr="001321F5">
        <w:rPr>
          <w:lang w:val="en"/>
        </w:rPr>
        <w:t xml:space="preserve"> </w:t>
      </w:r>
      <w:r w:rsidR="000E56BD">
        <w:rPr>
          <w:lang w:val="en"/>
        </w:rPr>
        <w:t>‘</w:t>
      </w:r>
      <w:r w:rsidR="004C7069" w:rsidRPr="001321F5">
        <w:rPr>
          <w:lang w:val="en"/>
        </w:rPr>
        <w:t>in principle</w:t>
      </w:r>
      <w:proofErr w:type="gramStart"/>
      <w:r w:rsidR="000E56BD">
        <w:rPr>
          <w:lang w:val="en"/>
        </w:rPr>
        <w:t>’</w:t>
      </w:r>
      <w:r w:rsidR="00192893" w:rsidRPr="001321F5">
        <w:rPr>
          <w:lang w:val="en"/>
        </w:rPr>
        <w:t xml:space="preserve">, </w:t>
      </w:r>
      <w:r w:rsidR="00BF2DE6" w:rsidRPr="001321F5">
        <w:rPr>
          <w:lang w:val="en"/>
        </w:rPr>
        <w:t>but</w:t>
      </w:r>
      <w:proofErr w:type="gramEnd"/>
      <w:r w:rsidR="00BF2DE6" w:rsidRPr="001321F5">
        <w:rPr>
          <w:lang w:val="en"/>
        </w:rPr>
        <w:t xml:space="preserve"> proposes examining the feasibility of aligning the governance </w:t>
      </w:r>
      <w:r w:rsidR="000902E6">
        <w:rPr>
          <w:lang w:val="en"/>
        </w:rPr>
        <w:t>approach</w:t>
      </w:r>
      <w:r w:rsidR="002F46F0">
        <w:rPr>
          <w:lang w:val="en"/>
        </w:rPr>
        <w:t xml:space="preserve"> whilst maintaining their separation. </w:t>
      </w:r>
    </w:p>
    <w:p w14:paraId="644C8CE0" w14:textId="77777777" w:rsidR="00400EFD" w:rsidRPr="001321F5" w:rsidRDefault="000E56BD" w:rsidP="004C6B2F">
      <w:pPr>
        <w:spacing w:after="120" w:line="276" w:lineRule="auto"/>
        <w:rPr>
          <w:lang w:val="en"/>
        </w:rPr>
      </w:pPr>
      <w:r>
        <w:rPr>
          <w:lang w:val="en"/>
        </w:rPr>
        <w:t xml:space="preserve">An </w:t>
      </w:r>
      <w:r w:rsidR="00400EFD" w:rsidRPr="001321F5">
        <w:rPr>
          <w:lang w:val="en"/>
        </w:rPr>
        <w:t>examin</w:t>
      </w:r>
      <w:r>
        <w:rPr>
          <w:lang w:val="en"/>
        </w:rPr>
        <w:t>ation of the</w:t>
      </w:r>
      <w:r w:rsidR="00400EFD">
        <w:rPr>
          <w:lang w:val="en"/>
        </w:rPr>
        <w:t xml:space="preserve"> </w:t>
      </w:r>
      <w:r w:rsidR="00400EFD" w:rsidRPr="001321F5">
        <w:rPr>
          <w:lang w:val="en"/>
        </w:rPr>
        <w:t xml:space="preserve">geographical and hydrological connections of the </w:t>
      </w:r>
      <w:r w:rsidR="00D86014">
        <w:rPr>
          <w:lang w:val="en"/>
        </w:rPr>
        <w:t>Great Artesian and Lake Eyre Basins</w:t>
      </w:r>
      <w:r>
        <w:rPr>
          <w:lang w:val="en"/>
        </w:rPr>
        <w:t xml:space="preserve"> will be undertaken</w:t>
      </w:r>
      <w:r w:rsidR="00400EFD">
        <w:rPr>
          <w:lang w:val="en"/>
        </w:rPr>
        <w:t>.</w:t>
      </w:r>
      <w:r w:rsidR="00400EFD" w:rsidRPr="001321F5">
        <w:rPr>
          <w:lang w:val="en"/>
        </w:rPr>
        <w:t xml:space="preserve"> It is important </w:t>
      </w:r>
      <w:r w:rsidR="00400EFD">
        <w:rPr>
          <w:lang w:val="en"/>
        </w:rPr>
        <w:t>that</w:t>
      </w:r>
      <w:r w:rsidR="000902E6">
        <w:rPr>
          <w:lang w:val="en"/>
        </w:rPr>
        <w:t xml:space="preserve"> </w:t>
      </w:r>
      <w:r w:rsidR="00400EFD" w:rsidRPr="001321F5">
        <w:rPr>
          <w:lang w:val="en"/>
        </w:rPr>
        <w:t xml:space="preserve">critical issues that affect both surface and groundwater be addressed </w:t>
      </w:r>
      <w:proofErr w:type="gramStart"/>
      <w:r w:rsidR="00400EFD" w:rsidRPr="001321F5">
        <w:rPr>
          <w:lang w:val="en"/>
        </w:rPr>
        <w:t>holistically</w:t>
      </w:r>
      <w:proofErr w:type="gramEnd"/>
      <w:r w:rsidR="00400EFD" w:rsidRPr="001321F5">
        <w:rPr>
          <w:lang w:val="en"/>
        </w:rPr>
        <w:t xml:space="preserve"> and some level of </w:t>
      </w:r>
      <w:r w:rsidR="00400EFD">
        <w:rPr>
          <w:lang w:val="en"/>
        </w:rPr>
        <w:t xml:space="preserve">governance </w:t>
      </w:r>
      <w:r w:rsidR="00400EFD" w:rsidRPr="001321F5">
        <w:rPr>
          <w:lang w:val="en"/>
        </w:rPr>
        <w:t xml:space="preserve">alignment would assist in this. Given the overlapping nature of the two </w:t>
      </w:r>
      <w:r>
        <w:rPr>
          <w:lang w:val="en"/>
        </w:rPr>
        <w:t>b</w:t>
      </w:r>
      <w:r w:rsidR="00400EFD" w:rsidRPr="001321F5">
        <w:rPr>
          <w:lang w:val="en"/>
        </w:rPr>
        <w:t xml:space="preserve">asins, </w:t>
      </w:r>
      <w:r w:rsidR="00400EFD">
        <w:rPr>
          <w:lang w:val="en"/>
        </w:rPr>
        <w:t xml:space="preserve">the </w:t>
      </w:r>
      <w:r w:rsidR="000902E6">
        <w:rPr>
          <w:lang w:val="en"/>
        </w:rPr>
        <w:t xml:space="preserve">Ministerial </w:t>
      </w:r>
      <w:r w:rsidR="00400EFD">
        <w:rPr>
          <w:lang w:val="en"/>
        </w:rPr>
        <w:t>Forum agree that there</w:t>
      </w:r>
      <w:r w:rsidR="00400EFD" w:rsidRPr="001321F5">
        <w:rPr>
          <w:lang w:val="en"/>
        </w:rPr>
        <w:t xml:space="preserve"> may be potential for efficiencies and benefits to be achieved through a more aligned governance approach, however there is no intention for governance arrangements to merge. The Forum commits to examining options relating to a greater alignment of management arrangements, with a focus on ensuring that there is no loss of on-ground expertise relating to either basin </w:t>
      </w:r>
      <w:r w:rsidR="00400EFD">
        <w:rPr>
          <w:lang w:val="en"/>
        </w:rPr>
        <w:t>in order</w:t>
      </w:r>
      <w:r w:rsidR="00400EFD" w:rsidRPr="001321F5">
        <w:rPr>
          <w:lang w:val="en"/>
        </w:rPr>
        <w:t xml:space="preserve"> </w:t>
      </w:r>
      <w:r w:rsidR="00400EFD">
        <w:rPr>
          <w:lang w:val="en"/>
        </w:rPr>
        <w:t>that</w:t>
      </w:r>
      <w:r w:rsidR="00400EFD" w:rsidRPr="001321F5">
        <w:rPr>
          <w:lang w:val="en"/>
        </w:rPr>
        <w:t xml:space="preserve"> no risk matters relating to one basin overwhelm those of the other. </w:t>
      </w:r>
    </w:p>
    <w:p w14:paraId="67C55A8B" w14:textId="77777777" w:rsidR="00192893" w:rsidRPr="001321F5" w:rsidRDefault="004C7069" w:rsidP="004C6B2F">
      <w:pPr>
        <w:spacing w:after="120" w:line="276" w:lineRule="auto"/>
        <w:rPr>
          <w:lang w:val="en"/>
        </w:rPr>
      </w:pPr>
      <w:r w:rsidRPr="001321F5">
        <w:rPr>
          <w:lang w:val="en"/>
        </w:rPr>
        <w:t>Consideration will be given to practical ways to align management</w:t>
      </w:r>
      <w:r w:rsidR="004665DA">
        <w:rPr>
          <w:lang w:val="en"/>
        </w:rPr>
        <w:t>,</w:t>
      </w:r>
      <w:r w:rsidRPr="001321F5">
        <w:rPr>
          <w:lang w:val="en"/>
        </w:rPr>
        <w:t xml:space="preserve"> including establishing sub</w:t>
      </w:r>
      <w:r w:rsidR="002F46F0">
        <w:rPr>
          <w:lang w:val="en"/>
        </w:rPr>
        <w:t>-</w:t>
      </w:r>
      <w:r w:rsidRPr="001321F5">
        <w:rPr>
          <w:lang w:val="en"/>
        </w:rPr>
        <w:t xml:space="preserve">committees across both </w:t>
      </w:r>
      <w:r w:rsidR="00D86014">
        <w:rPr>
          <w:lang w:val="en"/>
        </w:rPr>
        <w:t>b</w:t>
      </w:r>
      <w:r w:rsidRPr="001321F5">
        <w:rPr>
          <w:lang w:val="en"/>
        </w:rPr>
        <w:t>asins</w:t>
      </w:r>
      <w:r w:rsidR="004665DA">
        <w:rPr>
          <w:lang w:val="en"/>
        </w:rPr>
        <w:t>,</w:t>
      </w:r>
      <w:r w:rsidRPr="001321F5">
        <w:rPr>
          <w:lang w:val="en"/>
        </w:rPr>
        <w:t xml:space="preserve"> to discuss matters of mutual im</w:t>
      </w:r>
      <w:r w:rsidR="0094034F" w:rsidRPr="001321F5">
        <w:rPr>
          <w:lang w:val="en"/>
        </w:rPr>
        <w:t>portance, such as tourism</w:t>
      </w:r>
      <w:r w:rsidR="00A05B7A" w:rsidRPr="001321F5">
        <w:rPr>
          <w:lang w:val="en"/>
        </w:rPr>
        <w:t>, environmental interests</w:t>
      </w:r>
      <w:r w:rsidR="0094034F" w:rsidRPr="001321F5">
        <w:rPr>
          <w:lang w:val="en"/>
        </w:rPr>
        <w:t xml:space="preserve"> and extractive industries</w:t>
      </w:r>
      <w:r w:rsidR="00D86014">
        <w:rPr>
          <w:lang w:val="en"/>
        </w:rPr>
        <w:t>, cultural interests</w:t>
      </w:r>
      <w:r w:rsidRPr="001321F5">
        <w:rPr>
          <w:lang w:val="en"/>
        </w:rPr>
        <w:t xml:space="preserve">; or undertaking regular forums involving meetings of the stakeholder committees for both basins and </w:t>
      </w:r>
      <w:r w:rsidR="00704A46" w:rsidRPr="001321F5">
        <w:rPr>
          <w:lang w:val="en"/>
        </w:rPr>
        <w:t xml:space="preserve">potentially </w:t>
      </w:r>
      <w:r w:rsidRPr="001321F5">
        <w:rPr>
          <w:lang w:val="en"/>
        </w:rPr>
        <w:t>Ministers responsible.</w:t>
      </w:r>
      <w:r w:rsidR="00840250" w:rsidRPr="001321F5">
        <w:rPr>
          <w:lang w:val="en"/>
        </w:rPr>
        <w:t xml:space="preserve"> </w:t>
      </w:r>
    </w:p>
    <w:p w14:paraId="192F794A" w14:textId="37D6F1B7" w:rsidR="00DC66A3" w:rsidRDefault="00192893" w:rsidP="004C6B2F">
      <w:pPr>
        <w:spacing w:after="120" w:line="276" w:lineRule="auto"/>
        <w:rPr>
          <w:lang w:val="en"/>
        </w:rPr>
      </w:pPr>
      <w:r w:rsidRPr="001321F5">
        <w:rPr>
          <w:lang w:val="en"/>
        </w:rPr>
        <w:t xml:space="preserve">The Ministerial Forum noted that there are different implications for the state </w:t>
      </w:r>
      <w:r w:rsidR="00BF2DE6" w:rsidRPr="001321F5">
        <w:rPr>
          <w:lang w:val="en"/>
        </w:rPr>
        <w:t>jurisdictions</w:t>
      </w:r>
      <w:r w:rsidRPr="001321F5">
        <w:rPr>
          <w:lang w:val="en"/>
        </w:rPr>
        <w:t xml:space="preserve">, </w:t>
      </w:r>
      <w:r w:rsidR="00BF2DE6" w:rsidRPr="001321F5">
        <w:rPr>
          <w:lang w:val="en"/>
        </w:rPr>
        <w:t xml:space="preserve">with the largest area of the </w:t>
      </w:r>
      <w:r w:rsidR="002F46F0">
        <w:rPr>
          <w:lang w:val="en"/>
        </w:rPr>
        <w:t>Great Artesian Basin</w:t>
      </w:r>
      <w:r w:rsidR="002F46F0" w:rsidRPr="001321F5">
        <w:rPr>
          <w:lang w:val="en"/>
        </w:rPr>
        <w:t xml:space="preserve"> </w:t>
      </w:r>
      <w:r w:rsidR="00BF2DE6" w:rsidRPr="001321F5">
        <w:rPr>
          <w:lang w:val="en"/>
        </w:rPr>
        <w:t xml:space="preserve">located in Queensland. The Forum further noted the potential for </w:t>
      </w:r>
      <w:r w:rsidR="00D86014">
        <w:rPr>
          <w:lang w:val="en"/>
        </w:rPr>
        <w:t>Great Artesian Basin</w:t>
      </w:r>
      <w:r w:rsidR="00D86014" w:rsidRPr="001321F5">
        <w:rPr>
          <w:lang w:val="en"/>
        </w:rPr>
        <w:t xml:space="preserve"> </w:t>
      </w:r>
      <w:r w:rsidR="00BF2DE6" w:rsidRPr="001321F5">
        <w:rPr>
          <w:lang w:val="en"/>
        </w:rPr>
        <w:t xml:space="preserve">related matters to dominate the agenda if there was one governance body for both </w:t>
      </w:r>
      <w:r w:rsidR="00A92D35">
        <w:rPr>
          <w:lang w:val="en"/>
        </w:rPr>
        <w:t>b</w:t>
      </w:r>
      <w:r w:rsidR="00BF2DE6" w:rsidRPr="001321F5">
        <w:rPr>
          <w:lang w:val="en"/>
        </w:rPr>
        <w:t>asins.</w:t>
      </w:r>
    </w:p>
    <w:p w14:paraId="4D4CC9D9" w14:textId="77777777" w:rsidR="007914E0" w:rsidRPr="00D5735E" w:rsidRDefault="00415840" w:rsidP="004C6B2F">
      <w:pPr>
        <w:spacing w:after="120" w:line="276" w:lineRule="auto"/>
        <w:ind w:left="567" w:hanging="567"/>
        <w:rPr>
          <w:b/>
          <w:lang w:val="en"/>
        </w:rPr>
      </w:pPr>
      <w:r>
        <w:rPr>
          <w:b/>
          <w:lang w:val="en"/>
        </w:rPr>
        <w:t>5</w:t>
      </w:r>
      <w:r w:rsidR="00D5735E">
        <w:rPr>
          <w:b/>
          <w:lang w:val="en"/>
        </w:rPr>
        <w:t>.</w:t>
      </w:r>
      <w:r w:rsidR="00D5735E">
        <w:rPr>
          <w:b/>
          <w:lang w:val="en"/>
        </w:rPr>
        <w:tab/>
      </w:r>
      <w:r w:rsidR="00DC66A3" w:rsidRPr="00D5735E">
        <w:rPr>
          <w:b/>
          <w:lang w:val="en"/>
        </w:rPr>
        <w:t xml:space="preserve">Senior Officers Group and Ministerial Forum to review the terms of reference and operating protocols of the Scientific Advisory Committee and Community Advisory Committee with a view to broaden their portfolios to include socioeconomic factors. </w:t>
      </w:r>
    </w:p>
    <w:p w14:paraId="15E86BFE" w14:textId="77777777" w:rsidR="00BF2DE6" w:rsidRPr="001321F5" w:rsidRDefault="007553AB" w:rsidP="004C6B2F">
      <w:pPr>
        <w:spacing w:after="120" w:line="276" w:lineRule="auto"/>
        <w:rPr>
          <w:lang w:val="en"/>
        </w:rPr>
      </w:pPr>
      <w:r w:rsidRPr="001321F5">
        <w:rPr>
          <w:lang w:val="en"/>
        </w:rPr>
        <w:t xml:space="preserve">The Ministerial </w:t>
      </w:r>
      <w:r w:rsidR="00C706AE" w:rsidRPr="001321F5">
        <w:rPr>
          <w:lang w:val="en"/>
        </w:rPr>
        <w:t>Forum</w:t>
      </w:r>
      <w:r w:rsidRPr="001321F5">
        <w:rPr>
          <w:lang w:val="en"/>
        </w:rPr>
        <w:t xml:space="preserve"> </w:t>
      </w:r>
      <w:r w:rsidR="00BF2DE6" w:rsidRPr="00D5735E">
        <w:rPr>
          <w:b/>
          <w:lang w:val="en"/>
        </w:rPr>
        <w:t>supports</w:t>
      </w:r>
      <w:r w:rsidR="00BF2DE6" w:rsidRPr="001321F5">
        <w:rPr>
          <w:lang w:val="en"/>
        </w:rPr>
        <w:t xml:space="preserve"> this </w:t>
      </w:r>
      <w:r w:rsidRPr="001321F5">
        <w:rPr>
          <w:lang w:val="en"/>
        </w:rPr>
        <w:t>recommendation</w:t>
      </w:r>
      <w:r w:rsidR="00A71586" w:rsidRPr="001321F5">
        <w:rPr>
          <w:lang w:val="en"/>
        </w:rPr>
        <w:t>.</w:t>
      </w:r>
    </w:p>
    <w:p w14:paraId="1083A0CE" w14:textId="2AB5C701" w:rsidR="00BF2DE6" w:rsidRPr="001321F5" w:rsidRDefault="00847D33" w:rsidP="004C6B2F">
      <w:pPr>
        <w:spacing w:after="120" w:line="276" w:lineRule="auto"/>
        <w:rPr>
          <w:lang w:val="en"/>
        </w:rPr>
      </w:pPr>
      <w:r w:rsidRPr="001321F5">
        <w:rPr>
          <w:lang w:val="en"/>
        </w:rPr>
        <w:t xml:space="preserve">The Ministerial Forum notes that </w:t>
      </w:r>
      <w:r w:rsidR="00400EFD">
        <w:rPr>
          <w:lang w:val="en"/>
        </w:rPr>
        <w:t>t</w:t>
      </w:r>
      <w:r w:rsidRPr="001321F5">
        <w:rPr>
          <w:lang w:val="en"/>
        </w:rPr>
        <w:t>he Review found that the Agreement is broadly achieving its purpose as stated in Clause 2.2 which outlines its objectives.</w:t>
      </w:r>
      <w:r w:rsidR="00045D2A">
        <w:rPr>
          <w:lang w:val="en"/>
        </w:rPr>
        <w:t xml:space="preserve"> </w:t>
      </w:r>
      <w:r w:rsidR="004665DA">
        <w:rPr>
          <w:lang w:val="en"/>
        </w:rPr>
        <w:t>The c</w:t>
      </w:r>
      <w:r w:rsidRPr="001321F5">
        <w:rPr>
          <w:lang w:val="en"/>
        </w:rPr>
        <w:t>urrent collaborative management structure</w:t>
      </w:r>
      <w:r w:rsidR="00400EFD">
        <w:rPr>
          <w:lang w:val="en"/>
        </w:rPr>
        <w:t xml:space="preserve"> </w:t>
      </w:r>
      <w:r w:rsidR="00A92D35">
        <w:rPr>
          <w:lang w:val="en"/>
        </w:rPr>
        <w:t xml:space="preserve">which includes the </w:t>
      </w:r>
      <w:r w:rsidR="00045935">
        <w:rPr>
          <w:lang w:val="en"/>
        </w:rPr>
        <w:t xml:space="preserve">Community Advisory </w:t>
      </w:r>
      <w:r w:rsidR="00A92D35">
        <w:rPr>
          <w:lang w:val="en"/>
        </w:rPr>
        <w:t xml:space="preserve">Committee and </w:t>
      </w:r>
      <w:r w:rsidR="00045935">
        <w:rPr>
          <w:lang w:val="en"/>
        </w:rPr>
        <w:t xml:space="preserve">Scientific Advisory </w:t>
      </w:r>
      <w:r w:rsidR="00A92D35">
        <w:rPr>
          <w:lang w:val="en"/>
        </w:rPr>
        <w:t xml:space="preserve">Panel, </w:t>
      </w:r>
      <w:r w:rsidRPr="001321F5">
        <w:rPr>
          <w:lang w:val="en"/>
        </w:rPr>
        <w:t>provide</w:t>
      </w:r>
      <w:r w:rsidR="00045935">
        <w:rPr>
          <w:lang w:val="en"/>
        </w:rPr>
        <w:t>s</w:t>
      </w:r>
      <w:r w:rsidRPr="001321F5">
        <w:rPr>
          <w:lang w:val="en"/>
        </w:rPr>
        <w:t xml:space="preserve"> pathways for community and stakeholder engagement and feedback, allows and supports data collection and assessment, and provides a method of communication between stakeholders, senior officers and </w:t>
      </w:r>
      <w:r w:rsidR="00A92D35">
        <w:rPr>
          <w:lang w:val="en"/>
        </w:rPr>
        <w:t>B</w:t>
      </w:r>
      <w:r w:rsidR="002F46F0">
        <w:rPr>
          <w:lang w:val="en"/>
        </w:rPr>
        <w:t xml:space="preserve">asin </w:t>
      </w:r>
      <w:r w:rsidRPr="001321F5">
        <w:rPr>
          <w:lang w:val="en"/>
        </w:rPr>
        <w:t>ministers</w:t>
      </w:r>
      <w:r w:rsidR="002F46F0">
        <w:rPr>
          <w:lang w:val="en"/>
        </w:rPr>
        <w:t>.</w:t>
      </w:r>
    </w:p>
    <w:p w14:paraId="24BCB4C9" w14:textId="77777777" w:rsidR="00F30C8E" w:rsidRPr="001321F5" w:rsidRDefault="00847D33" w:rsidP="004C6B2F">
      <w:pPr>
        <w:spacing w:after="120" w:line="276" w:lineRule="auto"/>
        <w:rPr>
          <w:lang w:val="en"/>
        </w:rPr>
      </w:pPr>
      <w:r w:rsidRPr="001321F5">
        <w:rPr>
          <w:lang w:val="en"/>
        </w:rPr>
        <w:t>The Ministerial Forum agrees to</w:t>
      </w:r>
      <w:r w:rsidR="00A71586" w:rsidRPr="001321F5">
        <w:rPr>
          <w:lang w:val="en"/>
        </w:rPr>
        <w:t xml:space="preserve"> </w:t>
      </w:r>
      <w:r w:rsidRPr="001321F5">
        <w:rPr>
          <w:lang w:val="en"/>
        </w:rPr>
        <w:t>a</w:t>
      </w:r>
      <w:r w:rsidR="00D92982" w:rsidRPr="001321F5">
        <w:rPr>
          <w:lang w:val="en"/>
        </w:rPr>
        <w:t xml:space="preserve"> review of the</w:t>
      </w:r>
      <w:r w:rsidR="00A92D35">
        <w:rPr>
          <w:lang w:val="en"/>
        </w:rPr>
        <w:t xml:space="preserve"> Committee and Panel</w:t>
      </w:r>
      <w:r w:rsidR="002F46F0">
        <w:rPr>
          <w:lang w:val="en"/>
        </w:rPr>
        <w:t xml:space="preserve"> </w:t>
      </w:r>
      <w:r w:rsidR="00D92982" w:rsidRPr="001321F5">
        <w:rPr>
          <w:lang w:val="en"/>
        </w:rPr>
        <w:t>operatio</w:t>
      </w:r>
      <w:r w:rsidRPr="001321F5">
        <w:rPr>
          <w:lang w:val="en"/>
        </w:rPr>
        <w:t xml:space="preserve">ns, including </w:t>
      </w:r>
      <w:r w:rsidR="004A78D1" w:rsidRPr="001321F5">
        <w:rPr>
          <w:lang w:val="en"/>
        </w:rPr>
        <w:t>the operating protocols</w:t>
      </w:r>
      <w:r w:rsidR="00172349">
        <w:rPr>
          <w:lang w:val="en"/>
        </w:rPr>
        <w:t xml:space="preserve">. </w:t>
      </w:r>
      <w:r w:rsidR="00F30C8E" w:rsidRPr="001321F5">
        <w:rPr>
          <w:lang w:val="en"/>
        </w:rPr>
        <w:t xml:space="preserve">In practice, socioeconomic factors are already represented and examined by </w:t>
      </w:r>
      <w:r w:rsidR="00A92D35">
        <w:rPr>
          <w:lang w:val="en"/>
        </w:rPr>
        <w:t xml:space="preserve">both </w:t>
      </w:r>
      <w:r w:rsidR="00F30C8E" w:rsidRPr="001321F5">
        <w:rPr>
          <w:lang w:val="en"/>
        </w:rPr>
        <w:t>the Committee</w:t>
      </w:r>
      <w:r w:rsidR="00A92D35">
        <w:rPr>
          <w:lang w:val="en"/>
        </w:rPr>
        <w:t xml:space="preserve"> and Panel but the Ministerial Forum agree that there could be further</w:t>
      </w:r>
      <w:r w:rsidR="00F30C8E" w:rsidRPr="001321F5">
        <w:rPr>
          <w:lang w:val="en"/>
        </w:rPr>
        <w:t xml:space="preserve"> clarity on the role and operation of the </w:t>
      </w:r>
      <w:r w:rsidR="002F46F0">
        <w:rPr>
          <w:lang w:val="en"/>
        </w:rPr>
        <w:t>Committee and Panel</w:t>
      </w:r>
      <w:r w:rsidR="001C49EC" w:rsidRPr="001321F5">
        <w:rPr>
          <w:lang w:val="en"/>
        </w:rPr>
        <w:t>, including in relation to socioeconomic matters</w:t>
      </w:r>
      <w:r w:rsidR="00F30C8E" w:rsidRPr="001321F5">
        <w:rPr>
          <w:lang w:val="en"/>
        </w:rPr>
        <w:t xml:space="preserve">. </w:t>
      </w:r>
    </w:p>
    <w:p w14:paraId="76705477" w14:textId="77777777" w:rsidR="007553AB" w:rsidRPr="00D5735E" w:rsidRDefault="00415840" w:rsidP="004C6B2F">
      <w:pPr>
        <w:spacing w:after="120" w:line="276" w:lineRule="auto"/>
        <w:ind w:left="567" w:hanging="567"/>
        <w:rPr>
          <w:b/>
          <w:lang w:val="en"/>
        </w:rPr>
      </w:pPr>
      <w:r>
        <w:rPr>
          <w:b/>
          <w:lang w:val="en"/>
        </w:rPr>
        <w:t>6</w:t>
      </w:r>
      <w:r w:rsidR="00D5735E">
        <w:rPr>
          <w:b/>
          <w:lang w:val="en"/>
        </w:rPr>
        <w:t>.</w:t>
      </w:r>
      <w:r w:rsidR="00D5735E">
        <w:rPr>
          <w:b/>
          <w:lang w:val="en"/>
        </w:rPr>
        <w:tab/>
      </w:r>
      <w:r w:rsidR="00DC66A3" w:rsidRPr="00D5735E">
        <w:rPr>
          <w:b/>
          <w:lang w:val="en"/>
        </w:rPr>
        <w:t xml:space="preserve">Assess current water demands across the Basin from development, </w:t>
      </w:r>
      <w:proofErr w:type="gramStart"/>
      <w:r w:rsidR="00DC66A3" w:rsidRPr="00D5735E">
        <w:rPr>
          <w:b/>
          <w:lang w:val="en"/>
        </w:rPr>
        <w:t>agriculture</w:t>
      </w:r>
      <w:proofErr w:type="gramEnd"/>
      <w:r w:rsidR="00DC66A3" w:rsidRPr="00D5735E">
        <w:rPr>
          <w:b/>
          <w:lang w:val="en"/>
        </w:rPr>
        <w:t xml:space="preserve"> and other industry to establish levels of current consumptive levels.</w:t>
      </w:r>
    </w:p>
    <w:p w14:paraId="4E654414" w14:textId="77777777" w:rsidR="007F722A" w:rsidRPr="001321F5" w:rsidRDefault="007553AB" w:rsidP="004C6B2F">
      <w:pPr>
        <w:spacing w:after="120" w:line="276" w:lineRule="auto"/>
        <w:rPr>
          <w:lang w:val="en"/>
        </w:rPr>
      </w:pPr>
      <w:r w:rsidRPr="001321F5">
        <w:rPr>
          <w:lang w:val="en"/>
        </w:rPr>
        <w:t xml:space="preserve">The Ministerial </w:t>
      </w:r>
      <w:r w:rsidR="00C706AE" w:rsidRPr="001321F5">
        <w:rPr>
          <w:lang w:val="en"/>
        </w:rPr>
        <w:t>Forum</w:t>
      </w:r>
      <w:r w:rsidRPr="001321F5">
        <w:rPr>
          <w:lang w:val="en"/>
        </w:rPr>
        <w:t xml:space="preserve"> </w:t>
      </w:r>
      <w:r w:rsidR="00400EFD">
        <w:rPr>
          <w:b/>
          <w:lang w:val="en"/>
        </w:rPr>
        <w:t>notes</w:t>
      </w:r>
      <w:r w:rsidR="000E56BD">
        <w:rPr>
          <w:b/>
          <w:lang w:val="en"/>
        </w:rPr>
        <w:t xml:space="preserve"> </w:t>
      </w:r>
      <w:r w:rsidRPr="001321F5">
        <w:rPr>
          <w:lang w:val="en"/>
        </w:rPr>
        <w:t>this recommendation</w:t>
      </w:r>
      <w:r w:rsidR="00755351" w:rsidRPr="001321F5">
        <w:rPr>
          <w:lang w:val="en"/>
        </w:rPr>
        <w:t>.</w:t>
      </w:r>
    </w:p>
    <w:p w14:paraId="1DF18E02" w14:textId="77777777" w:rsidR="00D40328" w:rsidRDefault="00400EFD" w:rsidP="004C6B2F">
      <w:pPr>
        <w:spacing w:after="120" w:line="276" w:lineRule="auto"/>
        <w:rPr>
          <w:lang w:val="en"/>
        </w:rPr>
      </w:pPr>
      <w:r>
        <w:rPr>
          <w:lang w:val="en"/>
        </w:rPr>
        <w:t>The Ministerial Forum does not consider that additional work is required at this time</w:t>
      </w:r>
      <w:r w:rsidR="00A92D35">
        <w:rPr>
          <w:lang w:val="en"/>
        </w:rPr>
        <w:t>, given the water planning regimes in place across the jurisdictions and the low take evidenced across the Basin. The Forum will</w:t>
      </w:r>
      <w:r>
        <w:rPr>
          <w:lang w:val="en"/>
        </w:rPr>
        <w:t xml:space="preserve"> however continue to seek feedback from the </w:t>
      </w:r>
      <w:r w:rsidR="00A92D35">
        <w:rPr>
          <w:lang w:val="en"/>
        </w:rPr>
        <w:t>Committee</w:t>
      </w:r>
      <w:r w:rsidR="00003AF4">
        <w:rPr>
          <w:lang w:val="en"/>
        </w:rPr>
        <w:t xml:space="preserve">, </w:t>
      </w:r>
      <w:proofErr w:type="gramStart"/>
      <w:r w:rsidR="00003AF4">
        <w:rPr>
          <w:lang w:val="en"/>
        </w:rPr>
        <w:t>Panel</w:t>
      </w:r>
      <w:proofErr w:type="gramEnd"/>
      <w:r w:rsidR="00A92D35">
        <w:rPr>
          <w:lang w:val="en"/>
        </w:rPr>
        <w:t xml:space="preserve"> </w:t>
      </w:r>
      <w:r>
        <w:rPr>
          <w:lang w:val="en"/>
        </w:rPr>
        <w:t xml:space="preserve">and jurisdictions </w:t>
      </w:r>
      <w:r w:rsidR="00003AF4">
        <w:rPr>
          <w:lang w:val="en"/>
        </w:rPr>
        <w:t>regarding</w:t>
      </w:r>
      <w:r>
        <w:rPr>
          <w:lang w:val="en"/>
        </w:rPr>
        <w:t xml:space="preserve"> changes </w:t>
      </w:r>
      <w:r w:rsidR="00003AF4">
        <w:rPr>
          <w:lang w:val="en"/>
        </w:rPr>
        <w:t xml:space="preserve">in </w:t>
      </w:r>
      <w:r>
        <w:rPr>
          <w:lang w:val="en"/>
        </w:rPr>
        <w:t>demand</w:t>
      </w:r>
      <w:r w:rsidR="00A92D35">
        <w:rPr>
          <w:lang w:val="en"/>
        </w:rPr>
        <w:t xml:space="preserve"> and will request that this is considered as part of the Monitoring and Evaluation strategy currently under development by the Panel</w:t>
      </w:r>
      <w:r>
        <w:rPr>
          <w:lang w:val="en"/>
        </w:rPr>
        <w:t xml:space="preserve">. </w:t>
      </w:r>
    </w:p>
    <w:p w14:paraId="56E194ED" w14:textId="77777777" w:rsidR="00010E57" w:rsidRPr="00D5735E" w:rsidRDefault="00415840" w:rsidP="004C6B2F">
      <w:pPr>
        <w:spacing w:after="120" w:line="276" w:lineRule="auto"/>
        <w:ind w:left="567" w:hanging="567"/>
        <w:rPr>
          <w:b/>
          <w:lang w:val="en"/>
        </w:rPr>
      </w:pPr>
      <w:r>
        <w:rPr>
          <w:b/>
          <w:lang w:val="en"/>
        </w:rPr>
        <w:t>7</w:t>
      </w:r>
      <w:r w:rsidR="00D5735E">
        <w:rPr>
          <w:b/>
          <w:lang w:val="en"/>
        </w:rPr>
        <w:t>.</w:t>
      </w:r>
      <w:r w:rsidR="00D5735E">
        <w:rPr>
          <w:b/>
          <w:lang w:val="en"/>
        </w:rPr>
        <w:tab/>
      </w:r>
      <w:r w:rsidR="00DC66A3" w:rsidRPr="00D5735E">
        <w:rPr>
          <w:b/>
          <w:lang w:val="en"/>
        </w:rPr>
        <w:t xml:space="preserve">The Senior Officers Group review the 6 Policies and Strategies Policies from 2010 to assess relevance and </w:t>
      </w:r>
      <w:proofErr w:type="gramStart"/>
      <w:r w:rsidR="00DC66A3" w:rsidRPr="00D5735E">
        <w:rPr>
          <w:b/>
          <w:lang w:val="en"/>
        </w:rPr>
        <w:t>implementation, and</w:t>
      </w:r>
      <w:proofErr w:type="gramEnd"/>
      <w:r w:rsidR="00DC66A3" w:rsidRPr="00D5735E">
        <w:rPr>
          <w:b/>
          <w:lang w:val="en"/>
        </w:rPr>
        <w:t xml:space="preserve"> provid</w:t>
      </w:r>
      <w:r w:rsidR="004F5390" w:rsidRPr="00D5735E">
        <w:rPr>
          <w:b/>
          <w:lang w:val="en"/>
        </w:rPr>
        <w:t xml:space="preserve">e advice to Ministerial Forum </w:t>
      </w:r>
      <w:r w:rsidR="00DC66A3" w:rsidRPr="00D5735E">
        <w:rPr>
          <w:b/>
          <w:lang w:val="en"/>
        </w:rPr>
        <w:t>no later than mid-2019.</w:t>
      </w:r>
    </w:p>
    <w:p w14:paraId="271B3CC3" w14:textId="77777777" w:rsidR="00CF52F0" w:rsidRPr="001321F5" w:rsidRDefault="00DA4DA8" w:rsidP="004C6B2F">
      <w:pPr>
        <w:spacing w:after="120" w:line="276" w:lineRule="auto"/>
        <w:rPr>
          <w:lang w:val="en"/>
        </w:rPr>
      </w:pPr>
      <w:r w:rsidRPr="001321F5">
        <w:rPr>
          <w:lang w:val="en"/>
        </w:rPr>
        <w:t xml:space="preserve">The Ministerial Forum </w:t>
      </w:r>
      <w:r w:rsidR="00CF52F0" w:rsidRPr="00D5735E">
        <w:rPr>
          <w:b/>
          <w:lang w:val="en"/>
        </w:rPr>
        <w:t>supports</w:t>
      </w:r>
      <w:r w:rsidRPr="001321F5">
        <w:rPr>
          <w:lang w:val="en"/>
        </w:rPr>
        <w:t xml:space="preserve"> this recommendation.</w:t>
      </w:r>
      <w:r w:rsidR="003C7EF6" w:rsidRPr="001321F5">
        <w:rPr>
          <w:lang w:val="en"/>
        </w:rPr>
        <w:t xml:space="preserve"> </w:t>
      </w:r>
    </w:p>
    <w:p w14:paraId="5AF6D78F" w14:textId="77777777" w:rsidR="00CF52F0" w:rsidRPr="001321F5" w:rsidRDefault="00CF52F0" w:rsidP="004C6B2F">
      <w:pPr>
        <w:spacing w:after="120" w:line="276" w:lineRule="auto"/>
        <w:rPr>
          <w:lang w:val="en"/>
        </w:rPr>
      </w:pPr>
      <w:r w:rsidRPr="001321F5">
        <w:rPr>
          <w:lang w:val="en"/>
        </w:rPr>
        <w:t>The</w:t>
      </w:r>
      <w:r w:rsidR="00A71586" w:rsidRPr="001321F5">
        <w:rPr>
          <w:lang w:val="en"/>
        </w:rPr>
        <w:t xml:space="preserve"> following </w:t>
      </w:r>
      <w:r w:rsidRPr="001321F5">
        <w:rPr>
          <w:lang w:val="en"/>
        </w:rPr>
        <w:t xml:space="preserve">six policies </w:t>
      </w:r>
      <w:r w:rsidR="00A71586" w:rsidRPr="001321F5">
        <w:rPr>
          <w:lang w:val="en"/>
        </w:rPr>
        <w:t xml:space="preserve">were established by the Forum to </w:t>
      </w:r>
      <w:r w:rsidR="00400EFD">
        <w:rPr>
          <w:lang w:val="en"/>
        </w:rPr>
        <w:t>facilitate a</w:t>
      </w:r>
      <w:r w:rsidR="00A71586" w:rsidRPr="001321F5">
        <w:rPr>
          <w:lang w:val="en"/>
        </w:rPr>
        <w:t xml:space="preserve"> whole-of-basin approach to cross border management of water and related natural resources:</w:t>
      </w:r>
    </w:p>
    <w:p w14:paraId="4AB8772B" w14:textId="77777777" w:rsidR="00CF52F0" w:rsidRPr="001321F5" w:rsidRDefault="00D5735E" w:rsidP="001321F5">
      <w:pPr>
        <w:rPr>
          <w:lang w:val="en"/>
        </w:rPr>
      </w:pPr>
      <w:r>
        <w:rPr>
          <w:lang w:val="en"/>
        </w:rPr>
        <w:t>-</w:t>
      </w:r>
      <w:r>
        <w:rPr>
          <w:lang w:val="en"/>
        </w:rPr>
        <w:tab/>
      </w:r>
      <w:r w:rsidR="00CF52F0" w:rsidRPr="001321F5">
        <w:rPr>
          <w:lang w:val="en"/>
        </w:rPr>
        <w:t>River Flows Policy</w:t>
      </w:r>
    </w:p>
    <w:p w14:paraId="21C08DE1" w14:textId="77777777" w:rsidR="00CF52F0" w:rsidRPr="001321F5" w:rsidRDefault="00D5735E" w:rsidP="001321F5">
      <w:pPr>
        <w:rPr>
          <w:lang w:val="en"/>
        </w:rPr>
      </w:pPr>
      <w:r>
        <w:rPr>
          <w:lang w:val="en"/>
        </w:rPr>
        <w:t>-</w:t>
      </w:r>
      <w:r>
        <w:rPr>
          <w:lang w:val="en"/>
        </w:rPr>
        <w:tab/>
      </w:r>
      <w:r w:rsidR="00CF52F0" w:rsidRPr="001321F5">
        <w:rPr>
          <w:lang w:val="en"/>
        </w:rPr>
        <w:t>Water Quality Policy</w:t>
      </w:r>
    </w:p>
    <w:p w14:paraId="730FC1BC" w14:textId="77777777" w:rsidR="00CF52F0" w:rsidRPr="001321F5" w:rsidRDefault="00D5735E" w:rsidP="001321F5">
      <w:pPr>
        <w:rPr>
          <w:lang w:val="en"/>
        </w:rPr>
      </w:pPr>
      <w:r>
        <w:rPr>
          <w:lang w:val="en"/>
        </w:rPr>
        <w:t>-</w:t>
      </w:r>
      <w:r>
        <w:rPr>
          <w:lang w:val="en"/>
        </w:rPr>
        <w:tab/>
      </w:r>
      <w:r w:rsidR="00CF52F0" w:rsidRPr="001321F5">
        <w:rPr>
          <w:lang w:val="en"/>
        </w:rPr>
        <w:t>Water and Related Natural Resources Policy</w:t>
      </w:r>
    </w:p>
    <w:p w14:paraId="3E8830B3" w14:textId="77777777" w:rsidR="00CF52F0" w:rsidRPr="001321F5" w:rsidRDefault="00D5735E" w:rsidP="001321F5">
      <w:pPr>
        <w:rPr>
          <w:lang w:val="en"/>
        </w:rPr>
      </w:pPr>
      <w:r>
        <w:rPr>
          <w:lang w:val="en"/>
        </w:rPr>
        <w:t>-</w:t>
      </w:r>
      <w:r>
        <w:rPr>
          <w:lang w:val="en"/>
        </w:rPr>
        <w:tab/>
      </w:r>
      <w:r w:rsidR="00CF52F0" w:rsidRPr="001321F5">
        <w:rPr>
          <w:lang w:val="en"/>
        </w:rPr>
        <w:t>Existing Entitlements and Water Resource Development Policy</w:t>
      </w:r>
    </w:p>
    <w:p w14:paraId="09C10FFB" w14:textId="77777777" w:rsidR="00CF52F0" w:rsidRPr="001321F5" w:rsidRDefault="00D5735E" w:rsidP="001321F5">
      <w:pPr>
        <w:rPr>
          <w:lang w:val="en"/>
        </w:rPr>
      </w:pPr>
      <w:r>
        <w:rPr>
          <w:lang w:val="en"/>
        </w:rPr>
        <w:t>-</w:t>
      </w:r>
      <w:r>
        <w:rPr>
          <w:lang w:val="en"/>
        </w:rPr>
        <w:tab/>
      </w:r>
      <w:r w:rsidR="00CF52F0" w:rsidRPr="001321F5">
        <w:rPr>
          <w:lang w:val="en"/>
        </w:rPr>
        <w:t>Research and Monitoring Policy</w:t>
      </w:r>
    </w:p>
    <w:p w14:paraId="4E8ED890" w14:textId="77777777" w:rsidR="00CF52F0" w:rsidRPr="001321F5" w:rsidRDefault="00D5735E" w:rsidP="001321F5">
      <w:pPr>
        <w:rPr>
          <w:lang w:val="en"/>
        </w:rPr>
      </w:pPr>
      <w:r>
        <w:rPr>
          <w:lang w:val="en"/>
        </w:rPr>
        <w:t>-</w:t>
      </w:r>
      <w:r>
        <w:rPr>
          <w:lang w:val="en"/>
        </w:rPr>
        <w:tab/>
      </w:r>
      <w:r w:rsidR="00CF52F0" w:rsidRPr="001321F5">
        <w:rPr>
          <w:lang w:val="en"/>
        </w:rPr>
        <w:t>Whole-of Basin Approach Policy</w:t>
      </w:r>
    </w:p>
    <w:p w14:paraId="5916F7FC" w14:textId="77777777" w:rsidR="00CF52F0" w:rsidRPr="001321F5" w:rsidRDefault="00400EFD" w:rsidP="004C6B2F">
      <w:pPr>
        <w:spacing w:after="120" w:line="276" w:lineRule="auto"/>
        <w:rPr>
          <w:lang w:val="en"/>
        </w:rPr>
      </w:pPr>
      <w:r>
        <w:rPr>
          <w:lang w:val="en"/>
        </w:rPr>
        <w:t xml:space="preserve">The Ministerial Forum acknowledges that there is more work </w:t>
      </w:r>
      <w:r w:rsidR="00A92D35">
        <w:rPr>
          <w:lang w:val="en"/>
        </w:rPr>
        <w:t xml:space="preserve">required </w:t>
      </w:r>
      <w:r>
        <w:rPr>
          <w:lang w:val="en"/>
        </w:rPr>
        <w:t>to meaningfully</w:t>
      </w:r>
      <w:r w:rsidR="00DB5BA1">
        <w:rPr>
          <w:lang w:val="en"/>
        </w:rPr>
        <w:t xml:space="preserve"> </w:t>
      </w:r>
      <w:r w:rsidR="00DB1434" w:rsidRPr="001321F5">
        <w:rPr>
          <w:lang w:val="en"/>
        </w:rPr>
        <w:t>incorporate</w:t>
      </w:r>
      <w:r>
        <w:rPr>
          <w:lang w:val="en"/>
        </w:rPr>
        <w:t xml:space="preserve"> them</w:t>
      </w:r>
      <w:r w:rsidR="00DB5BA1">
        <w:rPr>
          <w:lang w:val="en"/>
        </w:rPr>
        <w:t xml:space="preserve"> </w:t>
      </w:r>
      <w:r w:rsidR="00DB1434" w:rsidRPr="001321F5">
        <w:rPr>
          <w:lang w:val="en"/>
        </w:rPr>
        <w:t>into Basin management or policy development.</w:t>
      </w:r>
    </w:p>
    <w:p w14:paraId="6134590F" w14:textId="13B2EEC4" w:rsidR="007F722A" w:rsidRPr="001321F5" w:rsidRDefault="00010E57" w:rsidP="00B5643F">
      <w:pPr>
        <w:spacing w:after="120" w:line="276" w:lineRule="auto"/>
        <w:rPr>
          <w:lang w:val="en"/>
        </w:rPr>
      </w:pPr>
      <w:r w:rsidRPr="001321F5">
        <w:rPr>
          <w:lang w:val="en"/>
        </w:rPr>
        <w:t xml:space="preserve">The </w:t>
      </w:r>
      <w:r w:rsidR="00CF52F0" w:rsidRPr="001321F5">
        <w:rPr>
          <w:lang w:val="en"/>
        </w:rPr>
        <w:t xml:space="preserve">Ministerial Forum </w:t>
      </w:r>
      <w:r w:rsidR="00BF574B" w:rsidRPr="001321F5">
        <w:rPr>
          <w:lang w:val="en"/>
        </w:rPr>
        <w:t>agree</w:t>
      </w:r>
      <w:r w:rsidR="00D5735E">
        <w:rPr>
          <w:lang w:val="en"/>
        </w:rPr>
        <w:t xml:space="preserve">s to a review of the </w:t>
      </w:r>
      <w:r w:rsidR="000E56BD">
        <w:rPr>
          <w:lang w:val="en"/>
        </w:rPr>
        <w:t>P</w:t>
      </w:r>
      <w:r w:rsidR="00D5735E">
        <w:rPr>
          <w:lang w:val="en"/>
        </w:rPr>
        <w:t xml:space="preserve">olicies and </w:t>
      </w:r>
      <w:r w:rsidR="000E56BD">
        <w:rPr>
          <w:lang w:val="en"/>
        </w:rPr>
        <w:t>S</w:t>
      </w:r>
      <w:r w:rsidR="00D5735E">
        <w:rPr>
          <w:lang w:val="en"/>
        </w:rPr>
        <w:t>trategi</w:t>
      </w:r>
      <w:r w:rsidR="008D7020">
        <w:rPr>
          <w:lang w:val="en"/>
        </w:rPr>
        <w:t>es</w:t>
      </w:r>
      <w:r w:rsidR="00D5735E">
        <w:rPr>
          <w:lang w:val="en"/>
        </w:rPr>
        <w:t xml:space="preserve"> and has tasked </w:t>
      </w:r>
      <w:r w:rsidR="00BF574B" w:rsidRPr="001321F5">
        <w:rPr>
          <w:lang w:val="en"/>
        </w:rPr>
        <w:t xml:space="preserve">the </w:t>
      </w:r>
      <w:r w:rsidRPr="001321F5">
        <w:rPr>
          <w:lang w:val="en"/>
        </w:rPr>
        <w:t xml:space="preserve">Commonwealth </w:t>
      </w:r>
      <w:r w:rsidR="00D5735E">
        <w:rPr>
          <w:lang w:val="en"/>
        </w:rPr>
        <w:t xml:space="preserve">to </w:t>
      </w:r>
      <w:r w:rsidR="00CF52F0" w:rsidRPr="001321F5">
        <w:rPr>
          <w:lang w:val="en"/>
        </w:rPr>
        <w:t xml:space="preserve">lead </w:t>
      </w:r>
      <w:r w:rsidR="00BF574B" w:rsidRPr="001321F5">
        <w:rPr>
          <w:lang w:val="en"/>
        </w:rPr>
        <w:t xml:space="preserve">an </w:t>
      </w:r>
      <w:r w:rsidR="00CF52F0" w:rsidRPr="001321F5">
        <w:rPr>
          <w:lang w:val="en"/>
        </w:rPr>
        <w:t xml:space="preserve">initial </w:t>
      </w:r>
      <w:r w:rsidR="00BF574B" w:rsidRPr="001321F5">
        <w:rPr>
          <w:lang w:val="en"/>
        </w:rPr>
        <w:t xml:space="preserve">body of </w:t>
      </w:r>
      <w:r w:rsidR="00CF52F0" w:rsidRPr="001321F5">
        <w:rPr>
          <w:lang w:val="en"/>
        </w:rPr>
        <w:t>work</w:t>
      </w:r>
      <w:r w:rsidR="00BF574B" w:rsidRPr="001321F5">
        <w:rPr>
          <w:lang w:val="en"/>
        </w:rPr>
        <w:t>,</w:t>
      </w:r>
      <w:r w:rsidR="00CF52F0" w:rsidRPr="001321F5">
        <w:rPr>
          <w:lang w:val="en"/>
        </w:rPr>
        <w:t xml:space="preserve"> </w:t>
      </w:r>
      <w:r w:rsidR="00D5735E">
        <w:rPr>
          <w:lang w:val="en"/>
        </w:rPr>
        <w:t xml:space="preserve">in consultation with </w:t>
      </w:r>
      <w:r w:rsidR="00DB5BA1">
        <w:rPr>
          <w:lang w:val="en"/>
        </w:rPr>
        <w:t>basin</w:t>
      </w:r>
      <w:r w:rsidR="00D5735E">
        <w:rPr>
          <w:lang w:val="en"/>
        </w:rPr>
        <w:t xml:space="preserve"> jurisdictions. </w:t>
      </w:r>
      <w:r w:rsidR="00045935">
        <w:rPr>
          <w:lang w:val="en"/>
        </w:rPr>
        <w:t>The role and development of existing and future Policies and Strategi</w:t>
      </w:r>
      <w:r w:rsidR="001728CF">
        <w:rPr>
          <w:lang w:val="en"/>
        </w:rPr>
        <w:t>es</w:t>
      </w:r>
      <w:r w:rsidR="00045935">
        <w:rPr>
          <w:lang w:val="en"/>
        </w:rPr>
        <w:t xml:space="preserve"> will be considered in both the development of a Strategic Plan (recommendation 1) and review of the Intergovernmental Agreement (Commonwealth recommendation). </w:t>
      </w:r>
    </w:p>
    <w:p w14:paraId="30497E79" w14:textId="77777777" w:rsidR="00F75697" w:rsidRPr="001321F5" w:rsidRDefault="00010E57" w:rsidP="004C6B2F">
      <w:pPr>
        <w:spacing w:after="120" w:line="276" w:lineRule="auto"/>
        <w:rPr>
          <w:lang w:val="en"/>
        </w:rPr>
      </w:pPr>
      <w:r w:rsidRPr="001321F5">
        <w:rPr>
          <w:lang w:val="en"/>
        </w:rPr>
        <w:t xml:space="preserve">A report will be completed and provided to </w:t>
      </w:r>
      <w:r w:rsidR="00CF52F0" w:rsidRPr="001321F5">
        <w:rPr>
          <w:lang w:val="en"/>
        </w:rPr>
        <w:t xml:space="preserve">the </w:t>
      </w:r>
      <w:r w:rsidR="00271829">
        <w:rPr>
          <w:lang w:val="en"/>
        </w:rPr>
        <w:t xml:space="preserve">Ministerial Forum </w:t>
      </w:r>
      <w:r w:rsidR="0070386A">
        <w:rPr>
          <w:lang w:val="en"/>
        </w:rPr>
        <w:t>in</w:t>
      </w:r>
      <w:r w:rsidR="00271829">
        <w:rPr>
          <w:lang w:val="en"/>
        </w:rPr>
        <w:t xml:space="preserve"> 2020.</w:t>
      </w:r>
    </w:p>
    <w:p w14:paraId="0E85C2A0" w14:textId="77777777" w:rsidR="00DC66A3" w:rsidRPr="001321F5" w:rsidRDefault="00F75697" w:rsidP="004C6B2F">
      <w:pPr>
        <w:spacing w:after="120" w:line="276" w:lineRule="auto"/>
        <w:rPr>
          <w:lang w:val="en"/>
        </w:rPr>
      </w:pPr>
      <w:r w:rsidRPr="001321F5">
        <w:rPr>
          <w:lang w:val="en"/>
        </w:rPr>
        <w:t xml:space="preserve">The completion of this review will also fulfil the requirement for a review of all Policies and Strategies as stipulated by Clause 10.3 of the </w:t>
      </w:r>
      <w:r w:rsidR="008C3467">
        <w:rPr>
          <w:lang w:val="en"/>
        </w:rPr>
        <w:t>Agreement</w:t>
      </w:r>
      <w:r w:rsidR="00A71586" w:rsidRPr="001321F5">
        <w:rPr>
          <w:lang w:val="en"/>
        </w:rPr>
        <w:t>.</w:t>
      </w:r>
    </w:p>
    <w:p w14:paraId="3C881F5C" w14:textId="77777777" w:rsidR="002908A2" w:rsidRPr="00271829" w:rsidRDefault="00415840" w:rsidP="004C6B2F">
      <w:pPr>
        <w:spacing w:after="120" w:line="276" w:lineRule="auto"/>
        <w:ind w:left="567" w:hanging="567"/>
        <w:rPr>
          <w:b/>
          <w:lang w:val="en"/>
        </w:rPr>
      </w:pPr>
      <w:r>
        <w:rPr>
          <w:b/>
          <w:lang w:val="en"/>
        </w:rPr>
        <w:t>8</w:t>
      </w:r>
      <w:r w:rsidR="00271829">
        <w:rPr>
          <w:b/>
          <w:lang w:val="en"/>
        </w:rPr>
        <w:t>.</w:t>
      </w:r>
      <w:r w:rsidR="00271829">
        <w:rPr>
          <w:b/>
          <w:lang w:val="en"/>
        </w:rPr>
        <w:tab/>
      </w:r>
      <w:r w:rsidR="00DC66A3" w:rsidRPr="00271829">
        <w:rPr>
          <w:b/>
          <w:lang w:val="en"/>
        </w:rPr>
        <w:t xml:space="preserve">Maintain a </w:t>
      </w:r>
      <w:proofErr w:type="gramStart"/>
      <w:r w:rsidR="00DC66A3" w:rsidRPr="00271829">
        <w:rPr>
          <w:b/>
          <w:lang w:val="en"/>
        </w:rPr>
        <w:t>10 year</w:t>
      </w:r>
      <w:proofErr w:type="gramEnd"/>
      <w:r w:rsidR="00DC66A3" w:rsidRPr="00271829">
        <w:rPr>
          <w:b/>
          <w:lang w:val="en"/>
        </w:rPr>
        <w:t xml:space="preserve"> review cycle of the Intergovernmental Agreement with a 5 year desktop review.</w:t>
      </w:r>
    </w:p>
    <w:p w14:paraId="4D27DED8" w14:textId="77777777" w:rsidR="002908A2" w:rsidRDefault="002908A2" w:rsidP="004C6B2F">
      <w:pPr>
        <w:spacing w:after="120" w:line="276" w:lineRule="auto"/>
        <w:rPr>
          <w:lang w:val="en"/>
        </w:rPr>
      </w:pPr>
      <w:r w:rsidRPr="001321F5">
        <w:rPr>
          <w:lang w:val="en"/>
        </w:rPr>
        <w:t xml:space="preserve">The Ministerial </w:t>
      </w:r>
      <w:r w:rsidR="00C706AE" w:rsidRPr="001321F5">
        <w:rPr>
          <w:lang w:val="en"/>
        </w:rPr>
        <w:t>Forum</w:t>
      </w:r>
      <w:r w:rsidRPr="001321F5">
        <w:rPr>
          <w:lang w:val="en"/>
        </w:rPr>
        <w:t xml:space="preserve"> </w:t>
      </w:r>
      <w:r w:rsidR="00CF52F0" w:rsidRPr="00271829">
        <w:rPr>
          <w:b/>
          <w:lang w:val="en"/>
        </w:rPr>
        <w:t>supports</w:t>
      </w:r>
      <w:r w:rsidR="00CF52F0" w:rsidRPr="001321F5">
        <w:rPr>
          <w:lang w:val="en"/>
        </w:rPr>
        <w:t xml:space="preserve"> </w:t>
      </w:r>
      <w:r w:rsidR="003C7EF6" w:rsidRPr="001321F5">
        <w:rPr>
          <w:lang w:val="en"/>
        </w:rPr>
        <w:t xml:space="preserve">this recommendation. </w:t>
      </w:r>
    </w:p>
    <w:p w14:paraId="0D9CD6D1" w14:textId="77777777" w:rsidR="00276DF2" w:rsidRPr="001321F5" w:rsidRDefault="00DA11E8" w:rsidP="004C6B2F">
      <w:pPr>
        <w:spacing w:after="120" w:line="276" w:lineRule="auto"/>
        <w:rPr>
          <w:lang w:val="en"/>
        </w:rPr>
      </w:pPr>
      <w:r w:rsidRPr="001321F5">
        <w:rPr>
          <w:lang w:val="en"/>
        </w:rPr>
        <w:t xml:space="preserve">The 10-year </w:t>
      </w:r>
      <w:r w:rsidR="005339B6">
        <w:rPr>
          <w:lang w:val="en"/>
        </w:rPr>
        <w:t>R</w:t>
      </w:r>
      <w:r w:rsidRPr="001321F5">
        <w:rPr>
          <w:lang w:val="en"/>
        </w:rPr>
        <w:t xml:space="preserve">eview would </w:t>
      </w:r>
      <w:r w:rsidR="0070386A">
        <w:rPr>
          <w:lang w:val="en"/>
        </w:rPr>
        <w:t xml:space="preserve">continue to </w:t>
      </w:r>
      <w:r w:rsidRPr="001321F5">
        <w:rPr>
          <w:lang w:val="en"/>
        </w:rPr>
        <w:t xml:space="preserve">be a wholesale review of all elements of the Agreement, with </w:t>
      </w:r>
      <w:r w:rsidR="00575626">
        <w:rPr>
          <w:lang w:val="en"/>
        </w:rPr>
        <w:t>stakeholder</w:t>
      </w:r>
      <w:r w:rsidR="00575626" w:rsidRPr="001321F5">
        <w:rPr>
          <w:lang w:val="en"/>
        </w:rPr>
        <w:t xml:space="preserve"> </w:t>
      </w:r>
      <w:r w:rsidRPr="001321F5">
        <w:rPr>
          <w:lang w:val="en"/>
        </w:rPr>
        <w:t xml:space="preserve">consultation </w:t>
      </w:r>
      <w:r w:rsidR="00575626">
        <w:rPr>
          <w:lang w:val="en"/>
        </w:rPr>
        <w:t xml:space="preserve">being </w:t>
      </w:r>
      <w:r w:rsidRPr="001321F5">
        <w:rPr>
          <w:lang w:val="en"/>
        </w:rPr>
        <w:t>a core component</w:t>
      </w:r>
      <w:r w:rsidR="00575626">
        <w:rPr>
          <w:lang w:val="en"/>
        </w:rPr>
        <w:t xml:space="preserve">. </w:t>
      </w:r>
      <w:r w:rsidR="00276DF2" w:rsidRPr="001321F5">
        <w:rPr>
          <w:lang w:val="en"/>
        </w:rPr>
        <w:t>The five</w:t>
      </w:r>
      <w:r w:rsidR="00390CA4">
        <w:rPr>
          <w:lang w:val="en"/>
        </w:rPr>
        <w:t>-</w:t>
      </w:r>
      <w:r w:rsidR="00276DF2" w:rsidRPr="001321F5">
        <w:rPr>
          <w:lang w:val="en"/>
        </w:rPr>
        <w:t xml:space="preserve">year desktop review </w:t>
      </w:r>
      <w:r w:rsidR="00575626">
        <w:rPr>
          <w:lang w:val="en"/>
        </w:rPr>
        <w:t xml:space="preserve">will be implemented and </w:t>
      </w:r>
      <w:r w:rsidR="003C41D9">
        <w:rPr>
          <w:lang w:val="en"/>
        </w:rPr>
        <w:t xml:space="preserve">will </w:t>
      </w:r>
      <w:r w:rsidR="00276DF2" w:rsidRPr="001321F5">
        <w:rPr>
          <w:lang w:val="en"/>
        </w:rPr>
        <w:t xml:space="preserve">be a </w:t>
      </w:r>
      <w:proofErr w:type="gramStart"/>
      <w:r w:rsidR="00276DF2" w:rsidRPr="001321F5">
        <w:rPr>
          <w:lang w:val="en"/>
        </w:rPr>
        <w:t>high level</w:t>
      </w:r>
      <w:proofErr w:type="gramEnd"/>
      <w:r w:rsidR="00276DF2" w:rsidRPr="001321F5">
        <w:rPr>
          <w:lang w:val="en"/>
        </w:rPr>
        <w:t xml:space="preserve"> review of the </w:t>
      </w:r>
      <w:r w:rsidR="008C3467">
        <w:rPr>
          <w:lang w:val="en"/>
        </w:rPr>
        <w:t>p</w:t>
      </w:r>
      <w:r w:rsidR="00276DF2" w:rsidRPr="001321F5">
        <w:rPr>
          <w:lang w:val="en"/>
        </w:rPr>
        <w:t>olicies, strategies, procedures and operating protocols used in the operation of the Agreement.</w:t>
      </w:r>
    </w:p>
    <w:p w14:paraId="54E9DB4D" w14:textId="77777777" w:rsidR="00DC66A3" w:rsidRPr="00271829" w:rsidRDefault="00DC66A3" w:rsidP="001321F5">
      <w:pPr>
        <w:rPr>
          <w:b/>
          <w:lang w:val="en"/>
        </w:rPr>
      </w:pPr>
      <w:r w:rsidRPr="00271829">
        <w:rPr>
          <w:b/>
          <w:lang w:val="en"/>
        </w:rPr>
        <w:t>Commonwealth Recommendation</w:t>
      </w:r>
    </w:p>
    <w:p w14:paraId="2A8F0ED6" w14:textId="77777777" w:rsidR="00DC66A3" w:rsidRPr="00271829" w:rsidRDefault="00DC66A3" w:rsidP="001321F5">
      <w:pPr>
        <w:rPr>
          <w:b/>
          <w:lang w:val="en"/>
        </w:rPr>
      </w:pPr>
      <w:r w:rsidRPr="00271829">
        <w:rPr>
          <w:b/>
          <w:lang w:val="en"/>
        </w:rPr>
        <w:t>Acknowledging the Agreement is now 18 years old, the Review recommends the Commonwealth initiate a review of the consistency, currency and relevance of the Act with modern legislation drafting principles, and to provide advice to the Ministerial</w:t>
      </w:r>
      <w:r w:rsidR="006C2394" w:rsidRPr="00271829">
        <w:rPr>
          <w:b/>
          <w:lang w:val="en"/>
        </w:rPr>
        <w:t xml:space="preserve"> Forum by not later than mid</w:t>
      </w:r>
      <w:r w:rsidRPr="00271829">
        <w:rPr>
          <w:b/>
          <w:lang w:val="en"/>
        </w:rPr>
        <w:t>-2019.</w:t>
      </w:r>
    </w:p>
    <w:p w14:paraId="4D38F6DE" w14:textId="77777777" w:rsidR="002D4662" w:rsidRPr="001321F5" w:rsidRDefault="005E1B4C" w:rsidP="004C6B2F">
      <w:pPr>
        <w:spacing w:after="120" w:line="276" w:lineRule="auto"/>
        <w:rPr>
          <w:lang w:val="en"/>
        </w:rPr>
      </w:pPr>
      <w:r w:rsidRPr="001321F5">
        <w:rPr>
          <w:lang w:val="en"/>
        </w:rPr>
        <w:t>The</w:t>
      </w:r>
      <w:r w:rsidR="002D4662" w:rsidRPr="001321F5">
        <w:rPr>
          <w:lang w:val="en"/>
        </w:rPr>
        <w:t xml:space="preserve"> Ministerial Forum </w:t>
      </w:r>
      <w:r w:rsidR="002D4662" w:rsidRPr="00271829">
        <w:rPr>
          <w:b/>
          <w:lang w:val="en"/>
        </w:rPr>
        <w:t>supports</w:t>
      </w:r>
      <w:r w:rsidR="002D4662" w:rsidRPr="001321F5">
        <w:rPr>
          <w:lang w:val="en"/>
        </w:rPr>
        <w:t xml:space="preserve"> this </w:t>
      </w:r>
      <w:r w:rsidRPr="001321F5">
        <w:rPr>
          <w:lang w:val="en"/>
        </w:rPr>
        <w:t>recommendation</w:t>
      </w:r>
      <w:r w:rsidR="002D4662" w:rsidRPr="001321F5">
        <w:rPr>
          <w:lang w:val="en"/>
        </w:rPr>
        <w:t>.</w:t>
      </w:r>
    </w:p>
    <w:p w14:paraId="1D63754C" w14:textId="77777777" w:rsidR="00DA11E8" w:rsidRPr="001321F5" w:rsidRDefault="00DA11E8" w:rsidP="004C6B2F">
      <w:pPr>
        <w:spacing w:after="120" w:line="276" w:lineRule="auto"/>
        <w:rPr>
          <w:lang w:val="en"/>
        </w:rPr>
      </w:pPr>
      <w:r w:rsidRPr="001321F5">
        <w:rPr>
          <w:lang w:val="en"/>
        </w:rPr>
        <w:t>T</w:t>
      </w:r>
      <w:r w:rsidR="002D4662" w:rsidRPr="001321F5">
        <w:rPr>
          <w:lang w:val="en"/>
        </w:rPr>
        <w:t xml:space="preserve">he Commonwealth </w:t>
      </w:r>
      <w:r w:rsidRPr="001321F5">
        <w:rPr>
          <w:lang w:val="en"/>
        </w:rPr>
        <w:t xml:space="preserve">will undertake </w:t>
      </w:r>
      <w:r w:rsidR="00CF52F0" w:rsidRPr="001321F5">
        <w:rPr>
          <w:lang w:val="en"/>
        </w:rPr>
        <w:t xml:space="preserve">an </w:t>
      </w:r>
      <w:r w:rsidR="008C3467">
        <w:rPr>
          <w:lang w:val="en"/>
        </w:rPr>
        <w:t>‘</w:t>
      </w:r>
      <w:r w:rsidR="001C49DC" w:rsidRPr="001321F5">
        <w:rPr>
          <w:lang w:val="en"/>
        </w:rPr>
        <w:t>in-ho</w:t>
      </w:r>
      <w:r w:rsidR="00210D22" w:rsidRPr="001321F5">
        <w:rPr>
          <w:lang w:val="en"/>
        </w:rPr>
        <w:t>use</w:t>
      </w:r>
      <w:r w:rsidR="008C3467">
        <w:rPr>
          <w:lang w:val="en"/>
        </w:rPr>
        <w:t>’</w:t>
      </w:r>
      <w:r w:rsidR="00210D22" w:rsidRPr="001321F5">
        <w:rPr>
          <w:lang w:val="en"/>
        </w:rPr>
        <w:t xml:space="preserve"> </w:t>
      </w:r>
      <w:r w:rsidRPr="001321F5">
        <w:rPr>
          <w:lang w:val="en"/>
        </w:rPr>
        <w:t>review of the</w:t>
      </w:r>
      <w:r w:rsidRPr="004C6B2F">
        <w:rPr>
          <w:i/>
          <w:lang w:val="en"/>
        </w:rPr>
        <w:t xml:space="preserve"> </w:t>
      </w:r>
      <w:r w:rsidR="008C3467" w:rsidRPr="004C6B2F">
        <w:rPr>
          <w:i/>
          <w:lang w:val="en"/>
        </w:rPr>
        <w:t xml:space="preserve">Lake Eyre Basin Intergovernmental Agreement </w:t>
      </w:r>
      <w:r w:rsidRPr="004C6B2F">
        <w:rPr>
          <w:i/>
          <w:lang w:val="en"/>
        </w:rPr>
        <w:t>Act</w:t>
      </w:r>
      <w:r w:rsidRPr="001321F5">
        <w:rPr>
          <w:lang w:val="en"/>
        </w:rPr>
        <w:t xml:space="preserve"> and provide advice to the </w:t>
      </w:r>
      <w:r w:rsidR="009F2650">
        <w:rPr>
          <w:lang w:val="en"/>
        </w:rPr>
        <w:t>Chair of the Ministerial Forum (</w:t>
      </w:r>
      <w:r w:rsidRPr="001321F5">
        <w:rPr>
          <w:lang w:val="en"/>
        </w:rPr>
        <w:t>Commonwealth Water Minister</w:t>
      </w:r>
      <w:r w:rsidR="009F2650">
        <w:rPr>
          <w:lang w:val="en"/>
        </w:rPr>
        <w:t>)</w:t>
      </w:r>
      <w:r w:rsidR="008C3467">
        <w:rPr>
          <w:lang w:val="en"/>
        </w:rPr>
        <w:t>.</w:t>
      </w:r>
    </w:p>
    <w:p w14:paraId="0B97A580" w14:textId="796C6DDD" w:rsidR="00DA11E8" w:rsidRPr="001321F5" w:rsidRDefault="00CF52F0" w:rsidP="004C6B2F">
      <w:pPr>
        <w:spacing w:after="120" w:line="276" w:lineRule="auto"/>
        <w:rPr>
          <w:lang w:val="en"/>
        </w:rPr>
      </w:pPr>
      <w:r w:rsidRPr="001321F5">
        <w:rPr>
          <w:lang w:val="en"/>
        </w:rPr>
        <w:t>Th</w:t>
      </w:r>
      <w:r w:rsidR="00DA11E8" w:rsidRPr="001321F5">
        <w:rPr>
          <w:lang w:val="en"/>
        </w:rPr>
        <w:t xml:space="preserve">e </w:t>
      </w:r>
      <w:r w:rsidR="008C3467">
        <w:rPr>
          <w:lang w:val="en"/>
        </w:rPr>
        <w:t>‘</w:t>
      </w:r>
      <w:r w:rsidR="009F2650">
        <w:rPr>
          <w:lang w:val="en"/>
        </w:rPr>
        <w:t>in-house</w:t>
      </w:r>
      <w:r w:rsidR="008C3467">
        <w:rPr>
          <w:lang w:val="en"/>
        </w:rPr>
        <w:t>’</w:t>
      </w:r>
      <w:r w:rsidR="009F2650">
        <w:rPr>
          <w:lang w:val="en"/>
        </w:rPr>
        <w:t xml:space="preserve"> </w:t>
      </w:r>
      <w:r w:rsidR="00DA11E8" w:rsidRPr="001321F5">
        <w:rPr>
          <w:lang w:val="en"/>
        </w:rPr>
        <w:t xml:space="preserve">review </w:t>
      </w:r>
      <w:r w:rsidRPr="001321F5">
        <w:rPr>
          <w:lang w:val="en"/>
        </w:rPr>
        <w:t xml:space="preserve">will include </w:t>
      </w:r>
      <w:r w:rsidR="00DA11E8" w:rsidRPr="001321F5">
        <w:rPr>
          <w:lang w:val="en"/>
        </w:rPr>
        <w:t xml:space="preserve">an examination of </w:t>
      </w:r>
      <w:r w:rsidR="001C49DC" w:rsidRPr="001321F5">
        <w:rPr>
          <w:lang w:val="en"/>
        </w:rPr>
        <w:t xml:space="preserve">the Agreement’s consistency, </w:t>
      </w:r>
      <w:proofErr w:type="gramStart"/>
      <w:r w:rsidR="001C49DC" w:rsidRPr="001321F5">
        <w:rPr>
          <w:lang w:val="en"/>
        </w:rPr>
        <w:t>currency</w:t>
      </w:r>
      <w:proofErr w:type="gramEnd"/>
      <w:r w:rsidR="001C49DC" w:rsidRPr="001321F5">
        <w:rPr>
          <w:lang w:val="en"/>
        </w:rPr>
        <w:t xml:space="preserve"> and relevancy</w:t>
      </w:r>
      <w:r w:rsidR="00210D22" w:rsidRPr="001321F5">
        <w:rPr>
          <w:lang w:val="en"/>
        </w:rPr>
        <w:t xml:space="preserve">, </w:t>
      </w:r>
      <w:r w:rsidR="0087177F" w:rsidRPr="001321F5">
        <w:rPr>
          <w:lang w:val="en"/>
        </w:rPr>
        <w:t>including</w:t>
      </w:r>
      <w:r w:rsidR="00210D22" w:rsidRPr="001321F5">
        <w:rPr>
          <w:lang w:val="en"/>
        </w:rPr>
        <w:t xml:space="preserve"> in relation to National Water Initiative</w:t>
      </w:r>
      <w:r w:rsidR="00E24613" w:rsidRPr="001321F5">
        <w:rPr>
          <w:lang w:val="en"/>
        </w:rPr>
        <w:t xml:space="preserve"> principles</w:t>
      </w:r>
      <w:r w:rsidR="001C49DC" w:rsidRPr="001321F5">
        <w:rPr>
          <w:lang w:val="en"/>
        </w:rPr>
        <w:t xml:space="preserve">. </w:t>
      </w:r>
      <w:r w:rsidR="00F400FE" w:rsidRPr="001321F5">
        <w:rPr>
          <w:lang w:val="en"/>
        </w:rPr>
        <w:t xml:space="preserve">Consideration will also be given to options for strengthening how the </w:t>
      </w:r>
      <w:r w:rsidR="009F2650">
        <w:rPr>
          <w:lang w:val="en"/>
        </w:rPr>
        <w:t>Agreement</w:t>
      </w:r>
      <w:r w:rsidR="009F2650" w:rsidRPr="001321F5">
        <w:rPr>
          <w:lang w:val="en"/>
        </w:rPr>
        <w:t xml:space="preserve"> </w:t>
      </w:r>
      <w:r w:rsidR="00F400FE" w:rsidRPr="001321F5">
        <w:rPr>
          <w:lang w:val="en"/>
        </w:rPr>
        <w:t xml:space="preserve">operates, though the use of subsidiary instruments including annexes, </w:t>
      </w:r>
      <w:proofErr w:type="gramStart"/>
      <w:r w:rsidR="00F400FE" w:rsidRPr="001321F5">
        <w:rPr>
          <w:lang w:val="en"/>
        </w:rPr>
        <w:t>rules</w:t>
      </w:r>
      <w:proofErr w:type="gramEnd"/>
      <w:r w:rsidR="00F400FE" w:rsidRPr="001321F5">
        <w:rPr>
          <w:lang w:val="en"/>
        </w:rPr>
        <w:t xml:space="preserve"> and regulations, as suggested by the </w:t>
      </w:r>
      <w:r w:rsidR="009F2650">
        <w:rPr>
          <w:lang w:val="en"/>
        </w:rPr>
        <w:t>Review</w:t>
      </w:r>
      <w:r w:rsidR="009F2650" w:rsidRPr="001321F5">
        <w:rPr>
          <w:lang w:val="en"/>
        </w:rPr>
        <w:t xml:space="preserve"> </w:t>
      </w:r>
      <w:r w:rsidR="00F400FE" w:rsidRPr="001321F5">
        <w:rPr>
          <w:lang w:val="en"/>
        </w:rPr>
        <w:t xml:space="preserve">report. </w:t>
      </w:r>
    </w:p>
    <w:p w14:paraId="53B4DE84" w14:textId="77777777" w:rsidR="0055369B" w:rsidRDefault="00CF52F0" w:rsidP="00E10D84">
      <w:pPr>
        <w:spacing w:after="120" w:line="276" w:lineRule="auto"/>
        <w:rPr>
          <w:lang w:val="en"/>
        </w:rPr>
      </w:pPr>
      <w:r w:rsidRPr="001321F5">
        <w:rPr>
          <w:lang w:val="en"/>
        </w:rPr>
        <w:t xml:space="preserve">The </w:t>
      </w:r>
      <w:r w:rsidR="008C3467">
        <w:rPr>
          <w:lang w:val="en"/>
        </w:rPr>
        <w:t>‘</w:t>
      </w:r>
      <w:r w:rsidR="009F2650">
        <w:rPr>
          <w:lang w:val="en"/>
        </w:rPr>
        <w:t>in-house</w:t>
      </w:r>
      <w:r w:rsidR="008C3467">
        <w:rPr>
          <w:lang w:val="en"/>
        </w:rPr>
        <w:t>’</w:t>
      </w:r>
      <w:r w:rsidR="009F2650">
        <w:rPr>
          <w:lang w:val="en"/>
        </w:rPr>
        <w:t xml:space="preserve"> </w:t>
      </w:r>
      <w:r w:rsidRPr="001321F5">
        <w:rPr>
          <w:lang w:val="en"/>
        </w:rPr>
        <w:t xml:space="preserve">review will be undertaken as a matter of priority and a report will be provided to the Ministerial Forum </w:t>
      </w:r>
      <w:r w:rsidR="00DA11E8" w:rsidRPr="001321F5">
        <w:rPr>
          <w:lang w:val="en"/>
        </w:rPr>
        <w:t xml:space="preserve">in the first half of </w:t>
      </w:r>
      <w:r w:rsidRPr="001321F5">
        <w:rPr>
          <w:lang w:val="en"/>
        </w:rPr>
        <w:t xml:space="preserve">2020, noting that the mid-2019 deadline proposed by the </w:t>
      </w:r>
      <w:r w:rsidR="005339B6">
        <w:rPr>
          <w:lang w:val="en"/>
        </w:rPr>
        <w:t>R</w:t>
      </w:r>
      <w:r w:rsidRPr="001321F5">
        <w:rPr>
          <w:lang w:val="en"/>
        </w:rPr>
        <w:t>eview has passed.</w:t>
      </w:r>
    </w:p>
    <w:sectPr w:rsidR="0055369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FF2BA9" w14:textId="77777777" w:rsidR="00561169" w:rsidRDefault="00561169">
      <w:r>
        <w:separator/>
      </w:r>
    </w:p>
  </w:endnote>
  <w:endnote w:type="continuationSeparator" w:id="0">
    <w:p w14:paraId="108BED8B" w14:textId="77777777" w:rsidR="00561169" w:rsidRDefault="00561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1F082" w14:textId="77777777" w:rsidR="00314F8E" w:rsidRDefault="00314F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2262646"/>
      <w:docPartObj>
        <w:docPartGallery w:val="Page Numbers (Bottom of Page)"/>
        <w:docPartUnique/>
      </w:docPartObj>
    </w:sdtPr>
    <w:sdtEndPr>
      <w:rPr>
        <w:noProof/>
      </w:rPr>
    </w:sdtEndPr>
    <w:sdtContent>
      <w:p w14:paraId="6212A166" w14:textId="2FE2086A" w:rsidR="000E56BD" w:rsidRDefault="000E56BD" w:rsidP="00C6669A">
        <w:pPr>
          <w:pStyle w:val="Footer"/>
          <w:jc w:val="right"/>
        </w:pPr>
        <w:r>
          <w:tab/>
        </w:r>
        <w:r>
          <w:fldChar w:fldCharType="begin"/>
        </w:r>
        <w:r>
          <w:instrText xml:space="preserve"> PAGE   \* MERGEFORMAT </w:instrText>
        </w:r>
        <w:r>
          <w:fldChar w:fldCharType="separate"/>
        </w:r>
        <w:r w:rsidR="007B0E3C">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065D2" w14:textId="77777777" w:rsidR="00314F8E" w:rsidRDefault="00314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55B963" w14:textId="77777777" w:rsidR="00561169" w:rsidRDefault="00561169">
      <w:r>
        <w:separator/>
      </w:r>
    </w:p>
  </w:footnote>
  <w:footnote w:type="continuationSeparator" w:id="0">
    <w:p w14:paraId="1CFE2834" w14:textId="77777777" w:rsidR="00561169" w:rsidRDefault="00561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31782" w14:textId="14768222" w:rsidR="00314F8E" w:rsidRDefault="00314F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24575" w14:textId="216B017C" w:rsidR="000E56BD" w:rsidRDefault="000E56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9FD97" w14:textId="50CAF06E" w:rsidR="00314F8E" w:rsidRDefault="00314F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D9A0CB9"/>
    <w:multiLevelType w:val="hybridMultilevel"/>
    <w:tmpl w:val="736C6FCE"/>
    <w:lvl w:ilvl="0" w:tplc="0C09001B">
      <w:start w:val="1"/>
      <w:numFmt w:val="lowerRoman"/>
      <w:lvlText w:val="%1."/>
      <w:lvlJc w:val="right"/>
      <w:pPr>
        <w:ind w:left="1494" w:hanging="360"/>
      </w:p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6"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8"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9" w15:restartNumberingAfterBreak="0">
    <w:nsid w:val="2A913599"/>
    <w:multiLevelType w:val="multilevel"/>
    <w:tmpl w:val="02AA8FA0"/>
    <w:numStyleLink w:val="ListBullets"/>
  </w:abstractNum>
  <w:abstractNum w:abstractNumId="10" w15:restartNumberingAfterBreak="0">
    <w:nsid w:val="2F2425AB"/>
    <w:multiLevelType w:val="multilevel"/>
    <w:tmpl w:val="BC8603C0"/>
    <w:numStyleLink w:val="ListNumbers"/>
  </w:abstractNum>
  <w:abstractNum w:abstractNumId="11" w15:restartNumberingAfterBreak="0">
    <w:nsid w:val="46DD5C12"/>
    <w:multiLevelType w:val="multilevel"/>
    <w:tmpl w:val="20F2356A"/>
    <w:numStyleLink w:val="Appendix"/>
  </w:abstractNum>
  <w:abstractNum w:abstractNumId="12"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9A1CB6"/>
    <w:multiLevelType w:val="hybridMultilevel"/>
    <w:tmpl w:val="E9AE70DA"/>
    <w:lvl w:ilvl="0" w:tplc="0C09000F">
      <w:start w:val="1"/>
      <w:numFmt w:val="decimal"/>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5"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6"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12"/>
  </w:num>
  <w:num w:numId="3">
    <w:abstractNumId w:val="6"/>
  </w:num>
  <w:num w:numId="4">
    <w:abstractNumId w:val="7"/>
  </w:num>
  <w:num w:numId="5">
    <w:abstractNumId w:val="3"/>
  </w:num>
  <w:num w:numId="6">
    <w:abstractNumId w:val="9"/>
  </w:num>
  <w:num w:numId="7">
    <w:abstractNumId w:val="17"/>
  </w:num>
  <w:num w:numId="8">
    <w:abstractNumId w:val="10"/>
  </w:num>
  <w:num w:numId="9">
    <w:abstractNumId w:val="15"/>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6"/>
  </w:num>
  <w:num w:numId="14">
    <w:abstractNumId w:val="2"/>
  </w:num>
  <w:num w:numId="15">
    <w:abstractNumId w:val="1"/>
  </w:num>
  <w:num w:numId="16">
    <w:abstractNumId w:val="0"/>
  </w:num>
  <w:num w:numId="17">
    <w:abstractNumId w:val="4"/>
  </w:num>
  <w:num w:numId="18">
    <w:abstractNumId w:val="13"/>
  </w:num>
  <w:num w:numId="1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C9C"/>
    <w:rsid w:val="00003AF4"/>
    <w:rsid w:val="00010E57"/>
    <w:rsid w:val="00015C4C"/>
    <w:rsid w:val="0002724E"/>
    <w:rsid w:val="000430E4"/>
    <w:rsid w:val="00045935"/>
    <w:rsid w:val="00045D2A"/>
    <w:rsid w:val="00065982"/>
    <w:rsid w:val="000839AF"/>
    <w:rsid w:val="000902E6"/>
    <w:rsid w:val="000935CB"/>
    <w:rsid w:val="0009514E"/>
    <w:rsid w:val="00097B09"/>
    <w:rsid w:val="000A71FD"/>
    <w:rsid w:val="000A7E73"/>
    <w:rsid w:val="000B2637"/>
    <w:rsid w:val="000C1A81"/>
    <w:rsid w:val="000D6567"/>
    <w:rsid w:val="000E2E3B"/>
    <w:rsid w:val="000E56BD"/>
    <w:rsid w:val="000F4FA1"/>
    <w:rsid w:val="000F7A26"/>
    <w:rsid w:val="0010333C"/>
    <w:rsid w:val="0012170C"/>
    <w:rsid w:val="00122E02"/>
    <w:rsid w:val="00125866"/>
    <w:rsid w:val="0013134D"/>
    <w:rsid w:val="001321F5"/>
    <w:rsid w:val="00133B61"/>
    <w:rsid w:val="00141D4A"/>
    <w:rsid w:val="00147B49"/>
    <w:rsid w:val="001500C7"/>
    <w:rsid w:val="00161596"/>
    <w:rsid w:val="00172349"/>
    <w:rsid w:val="001728CF"/>
    <w:rsid w:val="00173341"/>
    <w:rsid w:val="00192893"/>
    <w:rsid w:val="001979AF"/>
    <w:rsid w:val="001A5AC7"/>
    <w:rsid w:val="001B3A40"/>
    <w:rsid w:val="001C49DC"/>
    <w:rsid w:val="001C49EC"/>
    <w:rsid w:val="001D6343"/>
    <w:rsid w:val="001F4804"/>
    <w:rsid w:val="00210D22"/>
    <w:rsid w:val="00211211"/>
    <w:rsid w:val="00234930"/>
    <w:rsid w:val="002642D4"/>
    <w:rsid w:val="00271829"/>
    <w:rsid w:val="00276DF2"/>
    <w:rsid w:val="00286D37"/>
    <w:rsid w:val="002908A2"/>
    <w:rsid w:val="002A32C8"/>
    <w:rsid w:val="002D4662"/>
    <w:rsid w:val="002E4614"/>
    <w:rsid w:val="002E7BDC"/>
    <w:rsid w:val="002F46F0"/>
    <w:rsid w:val="00301222"/>
    <w:rsid w:val="00312667"/>
    <w:rsid w:val="00314A7B"/>
    <w:rsid w:val="00314F8E"/>
    <w:rsid w:val="0032015C"/>
    <w:rsid w:val="003466E8"/>
    <w:rsid w:val="00367BA1"/>
    <w:rsid w:val="00390CA4"/>
    <w:rsid w:val="0039544A"/>
    <w:rsid w:val="003A006C"/>
    <w:rsid w:val="003B4007"/>
    <w:rsid w:val="003C3B25"/>
    <w:rsid w:val="003C3DDD"/>
    <w:rsid w:val="003C41D9"/>
    <w:rsid w:val="003C7EF6"/>
    <w:rsid w:val="004002BD"/>
    <w:rsid w:val="00400EFD"/>
    <w:rsid w:val="00406DA0"/>
    <w:rsid w:val="00415248"/>
    <w:rsid w:val="00415840"/>
    <w:rsid w:val="0041690C"/>
    <w:rsid w:val="004362C7"/>
    <w:rsid w:val="004405EA"/>
    <w:rsid w:val="00450CFA"/>
    <w:rsid w:val="00461807"/>
    <w:rsid w:val="0046436F"/>
    <w:rsid w:val="004665DA"/>
    <w:rsid w:val="004907A1"/>
    <w:rsid w:val="004A78D1"/>
    <w:rsid w:val="004B2ED0"/>
    <w:rsid w:val="004C37F7"/>
    <w:rsid w:val="004C6B2F"/>
    <w:rsid w:val="004C7069"/>
    <w:rsid w:val="004D038C"/>
    <w:rsid w:val="004D2B20"/>
    <w:rsid w:val="004D66CE"/>
    <w:rsid w:val="004E397B"/>
    <w:rsid w:val="004F5390"/>
    <w:rsid w:val="00503491"/>
    <w:rsid w:val="00511700"/>
    <w:rsid w:val="005131B0"/>
    <w:rsid w:val="00526AAE"/>
    <w:rsid w:val="005339B6"/>
    <w:rsid w:val="005339BD"/>
    <w:rsid w:val="0054747E"/>
    <w:rsid w:val="00551E85"/>
    <w:rsid w:val="0055369B"/>
    <w:rsid w:val="00561169"/>
    <w:rsid w:val="00575626"/>
    <w:rsid w:val="00590209"/>
    <w:rsid w:val="005A5AFA"/>
    <w:rsid w:val="005C55B0"/>
    <w:rsid w:val="005D12B7"/>
    <w:rsid w:val="005D49A7"/>
    <w:rsid w:val="005E1B4C"/>
    <w:rsid w:val="005F68BD"/>
    <w:rsid w:val="0060762D"/>
    <w:rsid w:val="0062050A"/>
    <w:rsid w:val="00626E31"/>
    <w:rsid w:val="006433E0"/>
    <w:rsid w:val="0064391E"/>
    <w:rsid w:val="00657CFC"/>
    <w:rsid w:val="00661DE4"/>
    <w:rsid w:val="006821DF"/>
    <w:rsid w:val="006C2394"/>
    <w:rsid w:val="006C7A23"/>
    <w:rsid w:val="006E184A"/>
    <w:rsid w:val="006E18E4"/>
    <w:rsid w:val="006E2C77"/>
    <w:rsid w:val="006E42BD"/>
    <w:rsid w:val="006F2DF7"/>
    <w:rsid w:val="00700E61"/>
    <w:rsid w:val="0070386A"/>
    <w:rsid w:val="00704145"/>
    <w:rsid w:val="00704A46"/>
    <w:rsid w:val="00704EBB"/>
    <w:rsid w:val="00734051"/>
    <w:rsid w:val="00736AD0"/>
    <w:rsid w:val="00755351"/>
    <w:rsid w:val="007553AB"/>
    <w:rsid w:val="00766A04"/>
    <w:rsid w:val="00771BA5"/>
    <w:rsid w:val="00772750"/>
    <w:rsid w:val="00776C5F"/>
    <w:rsid w:val="00780E58"/>
    <w:rsid w:val="00782425"/>
    <w:rsid w:val="007914E0"/>
    <w:rsid w:val="00793A61"/>
    <w:rsid w:val="00797AE1"/>
    <w:rsid w:val="007A15F0"/>
    <w:rsid w:val="007B0E3C"/>
    <w:rsid w:val="007B60FB"/>
    <w:rsid w:val="007B6699"/>
    <w:rsid w:val="007F722A"/>
    <w:rsid w:val="00840250"/>
    <w:rsid w:val="00847D33"/>
    <w:rsid w:val="00856DD7"/>
    <w:rsid w:val="0087177F"/>
    <w:rsid w:val="00873800"/>
    <w:rsid w:val="008768CA"/>
    <w:rsid w:val="00884296"/>
    <w:rsid w:val="00893B24"/>
    <w:rsid w:val="008B7494"/>
    <w:rsid w:val="008C3467"/>
    <w:rsid w:val="008C68C2"/>
    <w:rsid w:val="008C6C9C"/>
    <w:rsid w:val="008D28DF"/>
    <w:rsid w:val="008D6967"/>
    <w:rsid w:val="008D7020"/>
    <w:rsid w:val="008E544A"/>
    <w:rsid w:val="00905F94"/>
    <w:rsid w:val="0090758D"/>
    <w:rsid w:val="00907DB1"/>
    <w:rsid w:val="00925881"/>
    <w:rsid w:val="00926BA6"/>
    <w:rsid w:val="00932C54"/>
    <w:rsid w:val="00935294"/>
    <w:rsid w:val="0094034F"/>
    <w:rsid w:val="009427DC"/>
    <w:rsid w:val="00942FED"/>
    <w:rsid w:val="0095752F"/>
    <w:rsid w:val="009912DB"/>
    <w:rsid w:val="009A7C8D"/>
    <w:rsid w:val="009C14EF"/>
    <w:rsid w:val="009D6513"/>
    <w:rsid w:val="009F2650"/>
    <w:rsid w:val="009F520C"/>
    <w:rsid w:val="00A0127D"/>
    <w:rsid w:val="00A05B7A"/>
    <w:rsid w:val="00A144F4"/>
    <w:rsid w:val="00A417FE"/>
    <w:rsid w:val="00A55E45"/>
    <w:rsid w:val="00A71586"/>
    <w:rsid w:val="00A80111"/>
    <w:rsid w:val="00A92D35"/>
    <w:rsid w:val="00AA4B88"/>
    <w:rsid w:val="00AB0AA2"/>
    <w:rsid w:val="00AD48B0"/>
    <w:rsid w:val="00AE1E72"/>
    <w:rsid w:val="00AE4420"/>
    <w:rsid w:val="00AE7DE9"/>
    <w:rsid w:val="00B132F6"/>
    <w:rsid w:val="00B26F82"/>
    <w:rsid w:val="00B3520E"/>
    <w:rsid w:val="00B352CF"/>
    <w:rsid w:val="00B41AED"/>
    <w:rsid w:val="00B44CD1"/>
    <w:rsid w:val="00B549A1"/>
    <w:rsid w:val="00B5643F"/>
    <w:rsid w:val="00B57188"/>
    <w:rsid w:val="00B65465"/>
    <w:rsid w:val="00B86B07"/>
    <w:rsid w:val="00B97D12"/>
    <w:rsid w:val="00BA73ED"/>
    <w:rsid w:val="00BC0EFC"/>
    <w:rsid w:val="00BC5A91"/>
    <w:rsid w:val="00BF130E"/>
    <w:rsid w:val="00BF2DE6"/>
    <w:rsid w:val="00BF574B"/>
    <w:rsid w:val="00C05317"/>
    <w:rsid w:val="00C05845"/>
    <w:rsid w:val="00C21F40"/>
    <w:rsid w:val="00C230C2"/>
    <w:rsid w:val="00C4458A"/>
    <w:rsid w:val="00C44FB0"/>
    <w:rsid w:val="00C47502"/>
    <w:rsid w:val="00C5424B"/>
    <w:rsid w:val="00C56293"/>
    <w:rsid w:val="00C6669A"/>
    <w:rsid w:val="00C706AE"/>
    <w:rsid w:val="00C9663A"/>
    <w:rsid w:val="00CA1328"/>
    <w:rsid w:val="00CB0669"/>
    <w:rsid w:val="00CB3E3A"/>
    <w:rsid w:val="00CC29EB"/>
    <w:rsid w:val="00CC598D"/>
    <w:rsid w:val="00CF5038"/>
    <w:rsid w:val="00CF52F0"/>
    <w:rsid w:val="00D04B84"/>
    <w:rsid w:val="00D12FBF"/>
    <w:rsid w:val="00D162FE"/>
    <w:rsid w:val="00D40328"/>
    <w:rsid w:val="00D44E2B"/>
    <w:rsid w:val="00D45CF1"/>
    <w:rsid w:val="00D46BB5"/>
    <w:rsid w:val="00D51730"/>
    <w:rsid w:val="00D5735E"/>
    <w:rsid w:val="00D84C61"/>
    <w:rsid w:val="00D85843"/>
    <w:rsid w:val="00D86014"/>
    <w:rsid w:val="00D90985"/>
    <w:rsid w:val="00D92982"/>
    <w:rsid w:val="00D9326D"/>
    <w:rsid w:val="00D94BC5"/>
    <w:rsid w:val="00DA11E8"/>
    <w:rsid w:val="00DA4DA8"/>
    <w:rsid w:val="00DB1434"/>
    <w:rsid w:val="00DB5BA1"/>
    <w:rsid w:val="00DC1CC1"/>
    <w:rsid w:val="00DC4103"/>
    <w:rsid w:val="00DC66A3"/>
    <w:rsid w:val="00DE72CB"/>
    <w:rsid w:val="00DF084F"/>
    <w:rsid w:val="00DF6B8A"/>
    <w:rsid w:val="00E10D84"/>
    <w:rsid w:val="00E11B2A"/>
    <w:rsid w:val="00E24613"/>
    <w:rsid w:val="00E30250"/>
    <w:rsid w:val="00E3214D"/>
    <w:rsid w:val="00E338D7"/>
    <w:rsid w:val="00E3422A"/>
    <w:rsid w:val="00E64D31"/>
    <w:rsid w:val="00E86AB7"/>
    <w:rsid w:val="00EA2890"/>
    <w:rsid w:val="00EA370A"/>
    <w:rsid w:val="00EC4FC3"/>
    <w:rsid w:val="00ED3395"/>
    <w:rsid w:val="00EF0BD3"/>
    <w:rsid w:val="00F30C8E"/>
    <w:rsid w:val="00F364CE"/>
    <w:rsid w:val="00F400FE"/>
    <w:rsid w:val="00F75697"/>
    <w:rsid w:val="00F9213D"/>
    <w:rsid w:val="00FB1B84"/>
    <w:rsid w:val="00FB4427"/>
    <w:rsid w:val="00FB6640"/>
    <w:rsid w:val="00FB69A7"/>
    <w:rsid w:val="00FC1C6B"/>
    <w:rsid w:val="00FC69BA"/>
    <w:rsid w:val="00FC7C6F"/>
    <w:rsid w:val="00FD48DD"/>
    <w:rsid w:val="00FD69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AB34AE"/>
  <w15:chartTrackingRefBased/>
  <w15:docId w15:val="{DC2CB76E-0BFE-4A27-8389-7AADB4282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161596"/>
    <w:pPr>
      <w:ind w:left="720"/>
      <w:contextualSpacing/>
    </w:pPr>
  </w:style>
  <w:style w:type="paragraph" w:styleId="NormalWeb">
    <w:name w:val="Normal (Web)"/>
    <w:basedOn w:val="Normal"/>
    <w:uiPriority w:val="99"/>
    <w:unhideWhenUsed/>
    <w:rsid w:val="00661DE4"/>
    <w:pPr>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348952">
      <w:bodyDiv w:val="1"/>
      <w:marLeft w:val="0"/>
      <w:marRight w:val="0"/>
      <w:marTop w:val="0"/>
      <w:marBottom w:val="0"/>
      <w:divBdr>
        <w:top w:val="none" w:sz="0" w:space="0" w:color="auto"/>
        <w:left w:val="none" w:sz="0" w:space="0" w:color="auto"/>
        <w:bottom w:val="none" w:sz="0" w:space="0" w:color="auto"/>
        <w:right w:val="none" w:sz="0" w:space="0" w:color="auto"/>
      </w:divBdr>
    </w:div>
    <w:div w:id="1099831728">
      <w:bodyDiv w:val="1"/>
      <w:marLeft w:val="0"/>
      <w:marRight w:val="0"/>
      <w:marTop w:val="0"/>
      <w:marBottom w:val="0"/>
      <w:divBdr>
        <w:top w:val="none" w:sz="0" w:space="0" w:color="auto"/>
        <w:left w:val="none" w:sz="0" w:space="0" w:color="auto"/>
        <w:bottom w:val="none" w:sz="0" w:space="0" w:color="auto"/>
        <w:right w:val="none" w:sz="0" w:space="0" w:color="auto"/>
      </w:divBdr>
      <w:divsChild>
        <w:div w:id="1034618662">
          <w:marLeft w:val="0"/>
          <w:marRight w:val="0"/>
          <w:marTop w:val="0"/>
          <w:marBottom w:val="0"/>
          <w:divBdr>
            <w:top w:val="none" w:sz="0" w:space="0" w:color="auto"/>
            <w:left w:val="none" w:sz="0" w:space="0" w:color="auto"/>
            <w:bottom w:val="none" w:sz="0" w:space="0" w:color="auto"/>
            <w:right w:val="none" w:sz="0" w:space="0" w:color="auto"/>
          </w:divBdr>
          <w:divsChild>
            <w:div w:id="1975716746">
              <w:marLeft w:val="0"/>
              <w:marRight w:val="0"/>
              <w:marTop w:val="0"/>
              <w:marBottom w:val="0"/>
              <w:divBdr>
                <w:top w:val="none" w:sz="0" w:space="0" w:color="auto"/>
                <w:left w:val="none" w:sz="0" w:space="0" w:color="auto"/>
                <w:bottom w:val="none" w:sz="0" w:space="0" w:color="auto"/>
                <w:right w:val="none" w:sz="0" w:space="0" w:color="auto"/>
              </w:divBdr>
              <w:divsChild>
                <w:div w:id="1241869009">
                  <w:marLeft w:val="0"/>
                  <w:marRight w:val="0"/>
                  <w:marTop w:val="0"/>
                  <w:marBottom w:val="0"/>
                  <w:divBdr>
                    <w:top w:val="none" w:sz="0" w:space="0" w:color="auto"/>
                    <w:left w:val="none" w:sz="0" w:space="0" w:color="auto"/>
                    <w:bottom w:val="none" w:sz="0" w:space="0" w:color="auto"/>
                    <w:right w:val="none" w:sz="0" w:space="0" w:color="auto"/>
                  </w:divBdr>
                  <w:divsChild>
                    <w:div w:id="1070543447">
                      <w:marLeft w:val="0"/>
                      <w:marRight w:val="0"/>
                      <w:marTop w:val="0"/>
                      <w:marBottom w:val="0"/>
                      <w:divBdr>
                        <w:top w:val="none" w:sz="0" w:space="0" w:color="auto"/>
                        <w:left w:val="none" w:sz="0" w:space="0" w:color="auto"/>
                        <w:bottom w:val="none" w:sz="0" w:space="0" w:color="auto"/>
                        <w:right w:val="none" w:sz="0" w:space="0" w:color="auto"/>
                      </w:divBdr>
                      <w:divsChild>
                        <w:div w:id="588194086">
                          <w:marLeft w:val="0"/>
                          <w:marRight w:val="0"/>
                          <w:marTop w:val="15"/>
                          <w:marBottom w:val="0"/>
                          <w:divBdr>
                            <w:top w:val="none" w:sz="0" w:space="0" w:color="auto"/>
                            <w:left w:val="none" w:sz="0" w:space="0" w:color="auto"/>
                            <w:bottom w:val="none" w:sz="0" w:space="0" w:color="auto"/>
                            <w:right w:val="none" w:sz="0" w:space="0" w:color="auto"/>
                          </w:divBdr>
                          <w:divsChild>
                            <w:div w:id="528296050">
                              <w:marLeft w:val="0"/>
                              <w:marRight w:val="0"/>
                              <w:marTop w:val="0"/>
                              <w:marBottom w:val="0"/>
                              <w:divBdr>
                                <w:top w:val="none" w:sz="0" w:space="0" w:color="auto"/>
                                <w:left w:val="none" w:sz="0" w:space="0" w:color="auto"/>
                                <w:bottom w:val="none" w:sz="0" w:space="0" w:color="auto"/>
                                <w:right w:val="none" w:sz="0" w:space="0" w:color="auto"/>
                              </w:divBdr>
                              <w:divsChild>
                                <w:div w:id="309331919">
                                  <w:marLeft w:val="0"/>
                                  <w:marRight w:val="0"/>
                                  <w:marTop w:val="0"/>
                                  <w:marBottom w:val="0"/>
                                  <w:divBdr>
                                    <w:top w:val="none" w:sz="0" w:space="0" w:color="auto"/>
                                    <w:left w:val="none" w:sz="0" w:space="0" w:color="auto"/>
                                    <w:bottom w:val="none" w:sz="0" w:space="0" w:color="auto"/>
                                    <w:right w:val="none" w:sz="0" w:space="0" w:color="auto"/>
                                  </w:divBdr>
                                </w:div>
                                <w:div w:id="505363166">
                                  <w:marLeft w:val="0"/>
                                  <w:marRight w:val="0"/>
                                  <w:marTop w:val="0"/>
                                  <w:marBottom w:val="0"/>
                                  <w:divBdr>
                                    <w:top w:val="none" w:sz="0" w:space="0" w:color="auto"/>
                                    <w:left w:val="none" w:sz="0" w:space="0" w:color="auto"/>
                                    <w:bottom w:val="none" w:sz="0" w:space="0" w:color="auto"/>
                                    <w:right w:val="none" w:sz="0" w:space="0" w:color="auto"/>
                                  </w:divBdr>
                                </w:div>
                                <w:div w:id="1591087629">
                                  <w:marLeft w:val="0"/>
                                  <w:marRight w:val="0"/>
                                  <w:marTop w:val="0"/>
                                  <w:marBottom w:val="0"/>
                                  <w:divBdr>
                                    <w:top w:val="none" w:sz="0" w:space="0" w:color="auto"/>
                                    <w:left w:val="none" w:sz="0" w:space="0" w:color="auto"/>
                                    <w:bottom w:val="none" w:sz="0" w:space="0" w:color="auto"/>
                                    <w:right w:val="none" w:sz="0" w:space="0" w:color="auto"/>
                                  </w:divBdr>
                                </w:div>
                                <w:div w:id="462042850">
                                  <w:marLeft w:val="0"/>
                                  <w:marRight w:val="0"/>
                                  <w:marTop w:val="0"/>
                                  <w:marBottom w:val="0"/>
                                  <w:divBdr>
                                    <w:top w:val="none" w:sz="0" w:space="0" w:color="auto"/>
                                    <w:left w:val="none" w:sz="0" w:space="0" w:color="auto"/>
                                    <w:bottom w:val="none" w:sz="0" w:space="0" w:color="auto"/>
                                    <w:right w:val="none" w:sz="0" w:space="0" w:color="auto"/>
                                  </w:divBdr>
                                </w:div>
                                <w:div w:id="145320771">
                                  <w:marLeft w:val="0"/>
                                  <w:marRight w:val="0"/>
                                  <w:marTop w:val="0"/>
                                  <w:marBottom w:val="0"/>
                                  <w:divBdr>
                                    <w:top w:val="none" w:sz="0" w:space="0" w:color="auto"/>
                                    <w:left w:val="none" w:sz="0" w:space="0" w:color="auto"/>
                                    <w:bottom w:val="none" w:sz="0" w:space="0" w:color="auto"/>
                                    <w:right w:val="none" w:sz="0" w:space="0" w:color="auto"/>
                                  </w:divBdr>
                                </w:div>
                                <w:div w:id="150215552">
                                  <w:marLeft w:val="0"/>
                                  <w:marRight w:val="0"/>
                                  <w:marTop w:val="0"/>
                                  <w:marBottom w:val="0"/>
                                  <w:divBdr>
                                    <w:top w:val="none" w:sz="0" w:space="0" w:color="auto"/>
                                    <w:left w:val="none" w:sz="0" w:space="0" w:color="auto"/>
                                    <w:bottom w:val="none" w:sz="0" w:space="0" w:color="auto"/>
                                    <w:right w:val="none" w:sz="0" w:space="0" w:color="auto"/>
                                  </w:divBdr>
                                </w:div>
                                <w:div w:id="443617226">
                                  <w:marLeft w:val="0"/>
                                  <w:marRight w:val="0"/>
                                  <w:marTop w:val="0"/>
                                  <w:marBottom w:val="0"/>
                                  <w:divBdr>
                                    <w:top w:val="none" w:sz="0" w:space="0" w:color="auto"/>
                                    <w:left w:val="none" w:sz="0" w:space="0" w:color="auto"/>
                                    <w:bottom w:val="none" w:sz="0" w:space="0" w:color="auto"/>
                                    <w:right w:val="none" w:sz="0" w:space="0" w:color="auto"/>
                                  </w:divBdr>
                                </w:div>
                                <w:div w:id="898054970">
                                  <w:marLeft w:val="0"/>
                                  <w:marRight w:val="0"/>
                                  <w:marTop w:val="0"/>
                                  <w:marBottom w:val="0"/>
                                  <w:divBdr>
                                    <w:top w:val="none" w:sz="0" w:space="0" w:color="auto"/>
                                    <w:left w:val="none" w:sz="0" w:space="0" w:color="auto"/>
                                    <w:bottom w:val="none" w:sz="0" w:space="0" w:color="auto"/>
                                    <w:right w:val="none" w:sz="0" w:space="0" w:color="auto"/>
                                  </w:divBdr>
                                </w:div>
                                <w:div w:id="883952858">
                                  <w:marLeft w:val="0"/>
                                  <w:marRight w:val="0"/>
                                  <w:marTop w:val="0"/>
                                  <w:marBottom w:val="0"/>
                                  <w:divBdr>
                                    <w:top w:val="none" w:sz="0" w:space="0" w:color="auto"/>
                                    <w:left w:val="none" w:sz="0" w:space="0" w:color="auto"/>
                                    <w:bottom w:val="none" w:sz="0" w:space="0" w:color="auto"/>
                                    <w:right w:val="none" w:sz="0" w:space="0" w:color="auto"/>
                                  </w:divBdr>
                                </w:div>
                                <w:div w:id="342054061">
                                  <w:marLeft w:val="0"/>
                                  <w:marRight w:val="0"/>
                                  <w:marTop w:val="0"/>
                                  <w:marBottom w:val="0"/>
                                  <w:divBdr>
                                    <w:top w:val="none" w:sz="0" w:space="0" w:color="auto"/>
                                    <w:left w:val="none" w:sz="0" w:space="0" w:color="auto"/>
                                    <w:bottom w:val="none" w:sz="0" w:space="0" w:color="auto"/>
                                    <w:right w:val="none" w:sz="0" w:space="0" w:color="auto"/>
                                  </w:divBdr>
                                </w:div>
                                <w:div w:id="29282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90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239F1613-4B35-4AFC-902A-6E9793F5AA0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A772FE7CE988142AD2A83944F376242" ma:contentTypeVersion="" ma:contentTypeDescription="PDMS Document Site Content Type" ma:contentTypeScope="" ma:versionID="f3c7abe1994d9dd20b5519ea9fb603f5">
  <xsd:schema xmlns:xsd="http://www.w3.org/2001/XMLSchema" xmlns:xs="http://www.w3.org/2001/XMLSchema" xmlns:p="http://schemas.microsoft.com/office/2006/metadata/properties" xmlns:ns2="239F1613-4B35-4AFC-902A-6E9793F5AA03" targetNamespace="http://schemas.microsoft.com/office/2006/metadata/properties" ma:root="true" ma:fieldsID="5002a9e0803aca9cc7232d37a83fd97d" ns2:_="">
    <xsd:import namespace="239F1613-4B35-4AFC-902A-6E9793F5AA0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F1613-4B35-4AFC-902A-6E9793F5AA0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34C47-3527-427C-9E00-A5975A77F468}">
  <ds:schemaRefs>
    <ds:schemaRef ds:uri="http://schemas.microsoft.com/office/2006/metadata/properties"/>
    <ds:schemaRef ds:uri="http://schemas.microsoft.com/office/infopath/2007/PartnerControls"/>
    <ds:schemaRef ds:uri="239F1613-4B35-4AFC-902A-6E9793F5AA03"/>
  </ds:schemaRefs>
</ds:datastoreItem>
</file>

<file path=customXml/itemProps2.xml><?xml version="1.0" encoding="utf-8"?>
<ds:datastoreItem xmlns:ds="http://schemas.openxmlformats.org/officeDocument/2006/customXml" ds:itemID="{0A321568-59B1-413F-862E-52973DA2E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F1613-4B35-4AFC-902A-6E9793F5A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3F25FE-E28F-458F-B7E8-3C545B7DAADF}">
  <ds:schemaRefs>
    <ds:schemaRef ds:uri="http://schemas.microsoft.com/sharepoint/v3/contenttype/forms"/>
  </ds:schemaRefs>
</ds:datastoreItem>
</file>

<file path=customXml/itemProps4.xml><?xml version="1.0" encoding="utf-8"?>
<ds:datastoreItem xmlns:ds="http://schemas.openxmlformats.org/officeDocument/2006/customXml" ds:itemID="{1ACE86DE-1D53-4C01-898B-941A15496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1883</Words>
  <Characters>10737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12595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Bunfield, Kirsty</dc:creator>
  <cp:keywords>
  </cp:keywords>
  <dc:description>
  </dc:description>
  <cp:lastModifiedBy>Shaw, Rod</cp:lastModifiedBy>
  <cp:revision>2</cp:revision>
  <cp:lastPrinted>2020-10-08T23:12:00Z</cp:lastPrinted>
  <dcterms:created xsi:type="dcterms:W3CDTF">2020-12-23T22:23:00Z</dcterms:created>
  <dcterms:modified xsi:type="dcterms:W3CDTF">2020-12-23T22:23:00Z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0x010100266966F133664895A6EE3632470D45F5006A772FE7CE988142AD2A83944F376242</vt:lpwstr>
  </property>
</Properties>
</file>