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1A5B3B" w14:textId="77777777" w:rsidR="0046019C" w:rsidRDefault="0046019C"/>
    <w:p w14:paraId="432AB39C" w14:textId="77777777" w:rsidR="0046019C" w:rsidRDefault="0046019C"/>
    <w:tbl>
      <w:tblPr>
        <w:tblW w:w="9639" w:type="dxa"/>
        <w:tblLayout w:type="fixed"/>
        <w:tblCellMar>
          <w:left w:w="0" w:type="dxa"/>
          <w:right w:w="0" w:type="dxa"/>
        </w:tblCellMar>
        <w:tblLook w:val="01E0" w:firstRow="1" w:lastRow="1" w:firstColumn="1" w:lastColumn="1" w:noHBand="0" w:noVBand="0"/>
      </w:tblPr>
      <w:tblGrid>
        <w:gridCol w:w="4819"/>
        <w:gridCol w:w="4820"/>
      </w:tblGrid>
      <w:tr w:rsidR="00210185" w:rsidRPr="0036689C" w14:paraId="208ABAB4" w14:textId="77777777">
        <w:trPr>
          <w:cantSplit/>
        </w:trPr>
        <w:tc>
          <w:tcPr>
            <w:tcW w:w="4819" w:type="dxa"/>
          </w:tcPr>
          <w:p w14:paraId="583944F5" w14:textId="77777777" w:rsidR="00210185" w:rsidRPr="0036689C" w:rsidRDefault="00F04E3A" w:rsidP="00F90F97">
            <w:pPr>
              <w:pStyle w:val="Info"/>
            </w:pPr>
            <w:r>
              <w:rPr>
                <w:noProof/>
                <w:lang w:eastAsia="en-AU"/>
              </w:rPr>
              <w:drawing>
                <wp:inline distT="0" distB="0" distL="0" distR="0" wp14:anchorId="1F515EE7" wp14:editId="0FB28B1A">
                  <wp:extent cx="1956435" cy="1105535"/>
                  <wp:effectExtent l="19050" t="0" r="5715" b="0"/>
                  <wp:docPr id="10" name="Picture 4" descr="stacked-wrap-sewpc-308x1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cked-wrap-sewpc-308x175.jpg"/>
                          <pic:cNvPicPr>
                            <a:picLocks noChangeAspect="1" noChangeArrowheads="1"/>
                          </pic:cNvPicPr>
                        </pic:nvPicPr>
                        <pic:blipFill>
                          <a:blip r:embed="rId12" cstate="print"/>
                          <a:srcRect/>
                          <a:stretch>
                            <a:fillRect/>
                          </a:stretch>
                        </pic:blipFill>
                        <pic:spPr bwMode="auto">
                          <a:xfrm>
                            <a:off x="0" y="0"/>
                            <a:ext cx="1956435" cy="1105535"/>
                          </a:xfrm>
                          <a:prstGeom prst="rect">
                            <a:avLst/>
                          </a:prstGeom>
                          <a:noFill/>
                          <a:ln w="9525">
                            <a:noFill/>
                            <a:miter lim="800000"/>
                            <a:headEnd/>
                            <a:tailEnd/>
                          </a:ln>
                        </pic:spPr>
                      </pic:pic>
                    </a:graphicData>
                  </a:graphic>
                </wp:inline>
              </w:drawing>
            </w:r>
          </w:p>
        </w:tc>
        <w:tc>
          <w:tcPr>
            <w:tcW w:w="4820" w:type="dxa"/>
          </w:tcPr>
          <w:p w14:paraId="28174A51" w14:textId="77777777" w:rsidR="00210185" w:rsidRPr="0036689C" w:rsidRDefault="00F04E3A" w:rsidP="004A3C7F">
            <w:pPr>
              <w:pStyle w:val="ParaMargin"/>
              <w:jc w:val="right"/>
            </w:pPr>
            <w:r>
              <w:rPr>
                <w:noProof/>
                <w:lang w:eastAsia="en-AU"/>
              </w:rPr>
              <w:drawing>
                <wp:inline distT="0" distB="0" distL="0" distR="0" wp14:anchorId="4F8F2D5A" wp14:editId="42CBA56B">
                  <wp:extent cx="1254760" cy="861060"/>
                  <wp:effectExtent l="19050" t="0" r="2540" b="0"/>
                  <wp:docPr id="11" name="Picture 3" descr="HyderLogo_Blue_Low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yderLogo_Blue_LowRes"/>
                          <pic:cNvPicPr>
                            <a:picLocks noChangeAspect="1" noChangeArrowheads="1"/>
                          </pic:cNvPicPr>
                        </pic:nvPicPr>
                        <pic:blipFill>
                          <a:blip r:embed="rId13" cstate="print"/>
                          <a:srcRect/>
                          <a:stretch>
                            <a:fillRect/>
                          </a:stretch>
                        </pic:blipFill>
                        <pic:spPr bwMode="auto">
                          <a:xfrm>
                            <a:off x="0" y="0"/>
                            <a:ext cx="1254760" cy="861060"/>
                          </a:xfrm>
                          <a:prstGeom prst="rect">
                            <a:avLst/>
                          </a:prstGeom>
                          <a:noFill/>
                          <a:ln w="9525">
                            <a:noFill/>
                            <a:miter lim="800000"/>
                            <a:headEnd/>
                            <a:tailEnd/>
                          </a:ln>
                        </pic:spPr>
                      </pic:pic>
                    </a:graphicData>
                  </a:graphic>
                </wp:inline>
              </w:drawing>
            </w:r>
          </w:p>
        </w:tc>
      </w:tr>
      <w:tr w:rsidR="008D2A08" w:rsidRPr="0036689C" w14:paraId="7B2B0C9D" w14:textId="77777777">
        <w:trPr>
          <w:cantSplit/>
        </w:trPr>
        <w:tc>
          <w:tcPr>
            <w:tcW w:w="9639" w:type="dxa"/>
            <w:gridSpan w:val="2"/>
          </w:tcPr>
          <w:p w14:paraId="0529447D" w14:textId="77777777" w:rsidR="008D2A08" w:rsidRDefault="00C63635" w:rsidP="00C63635">
            <w:pPr>
              <w:pStyle w:val="ParaMargin"/>
              <w:tabs>
                <w:tab w:val="left" w:pos="5434"/>
              </w:tabs>
            </w:pPr>
            <w:r>
              <w:tab/>
            </w:r>
          </w:p>
          <w:p w14:paraId="1B3532A0" w14:textId="77777777" w:rsidR="0036689C" w:rsidRDefault="0036689C" w:rsidP="00737A4B">
            <w:pPr>
              <w:pStyle w:val="ParaMargin"/>
            </w:pPr>
          </w:p>
          <w:p w14:paraId="62E3D4FA" w14:textId="77777777" w:rsidR="0036689C" w:rsidRDefault="0036689C" w:rsidP="00737A4B">
            <w:pPr>
              <w:pStyle w:val="ParaMargin"/>
            </w:pPr>
          </w:p>
          <w:p w14:paraId="596E6524" w14:textId="77777777" w:rsidR="0036689C" w:rsidRPr="0036689C" w:rsidRDefault="0036689C" w:rsidP="00737A4B">
            <w:pPr>
              <w:pStyle w:val="ParaMargin"/>
            </w:pPr>
          </w:p>
        </w:tc>
      </w:tr>
      <w:tr w:rsidR="00A90130" w:rsidRPr="0036689C" w14:paraId="5058D795" w14:textId="77777777">
        <w:trPr>
          <w:cantSplit/>
        </w:trPr>
        <w:tc>
          <w:tcPr>
            <w:tcW w:w="9639" w:type="dxa"/>
            <w:gridSpan w:val="2"/>
          </w:tcPr>
          <w:p w14:paraId="3D8FCA83" w14:textId="77777777" w:rsidR="00A90130" w:rsidRPr="0036689C" w:rsidRDefault="00043096" w:rsidP="008503D1">
            <w:pPr>
              <w:pStyle w:val="HeadingTitle"/>
            </w:pPr>
            <w:r>
              <w:fldChar w:fldCharType="begin"/>
            </w:r>
            <w:r>
              <w:instrText xml:space="preserve"> DOCPROPERTY "Client"  \* MERGEFORMAT </w:instrText>
            </w:r>
            <w:r>
              <w:fldChar w:fldCharType="separate"/>
            </w:r>
            <w:r>
              <w:t>Department of Sustainability, Environment, Water, Population and Communities (DSEWPaC)</w:t>
            </w:r>
            <w:r>
              <w:fldChar w:fldCharType="end"/>
            </w:r>
          </w:p>
        </w:tc>
      </w:tr>
      <w:tr w:rsidR="00A90130" w:rsidRPr="0036689C" w14:paraId="48B25AC5" w14:textId="77777777">
        <w:trPr>
          <w:cantSplit/>
        </w:trPr>
        <w:tc>
          <w:tcPr>
            <w:tcW w:w="9639" w:type="dxa"/>
            <w:gridSpan w:val="2"/>
          </w:tcPr>
          <w:p w14:paraId="7B5360B8" w14:textId="77777777" w:rsidR="00A90130" w:rsidRPr="0036689C" w:rsidRDefault="00043096" w:rsidP="008503D1">
            <w:pPr>
              <w:pStyle w:val="HeadingTitle"/>
            </w:pPr>
            <w:r>
              <w:fldChar w:fldCharType="begin"/>
            </w:r>
            <w:r>
              <w:instrText xml:space="preserve"> DOCPROPERTY "Project"  \* MERGEFORMAT </w:instrText>
            </w:r>
            <w:r>
              <w:fldChar w:fldCharType="separate"/>
            </w:r>
            <w:r>
              <w:t>Liquid Waste Assessment</w:t>
            </w:r>
            <w:r>
              <w:fldChar w:fldCharType="end"/>
            </w:r>
          </w:p>
        </w:tc>
      </w:tr>
      <w:tr w:rsidR="00A90130" w:rsidRPr="0036689C" w14:paraId="29B99898" w14:textId="77777777">
        <w:trPr>
          <w:cantSplit/>
        </w:trPr>
        <w:tc>
          <w:tcPr>
            <w:tcW w:w="9639" w:type="dxa"/>
            <w:gridSpan w:val="2"/>
          </w:tcPr>
          <w:p w14:paraId="7D510F01" w14:textId="77777777" w:rsidR="00A90130" w:rsidRPr="0036689C" w:rsidRDefault="00043096" w:rsidP="008503D1">
            <w:pPr>
              <w:pStyle w:val="HeadingSub"/>
            </w:pPr>
            <w:r>
              <w:fldChar w:fldCharType="begin"/>
            </w:r>
            <w:r>
              <w:instrText xml:space="preserve"> DOCPROPERTY "Title"  \* MERGEFORMAT </w:instrText>
            </w:r>
            <w:r>
              <w:fldChar w:fldCharType="separate"/>
            </w:r>
            <w:r>
              <w:t xml:space="preserve"> </w:t>
            </w:r>
            <w:r>
              <w:fldChar w:fldCharType="end"/>
            </w:r>
          </w:p>
        </w:tc>
      </w:tr>
      <w:tr w:rsidR="008D2A08" w:rsidRPr="0036689C" w14:paraId="6D89CC24" w14:textId="77777777">
        <w:trPr>
          <w:cantSplit/>
        </w:trPr>
        <w:tc>
          <w:tcPr>
            <w:tcW w:w="9639" w:type="dxa"/>
            <w:gridSpan w:val="2"/>
          </w:tcPr>
          <w:p w14:paraId="501FC307" w14:textId="77777777" w:rsidR="008D2A08" w:rsidRPr="0036689C" w:rsidRDefault="00093028" w:rsidP="00737A4B">
            <w:pPr>
              <w:pStyle w:val="ParaMargin"/>
            </w:pPr>
            <w:r>
              <w:rPr>
                <w:noProof/>
                <w:lang w:eastAsia="en-AU"/>
              </w:rPr>
              <mc:AlternateContent>
                <mc:Choice Requires="wps">
                  <w:drawing>
                    <wp:inline distT="0" distB="0" distL="0" distR="0" wp14:anchorId="1995DDE7" wp14:editId="256EAD34">
                      <wp:extent cx="6083300" cy="184150"/>
                      <wp:effectExtent l="15240" t="12065" r="6985" b="13335"/>
                      <wp:docPr id="80" name="Freeform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3300" cy="184150"/>
                              </a:xfrm>
                              <a:custGeom>
                                <a:avLst/>
                                <a:gdLst>
                                  <a:gd name="T0" fmla="*/ 0 w 9580"/>
                                  <a:gd name="T1" fmla="*/ 0 h 290"/>
                                  <a:gd name="T2" fmla="*/ 2147483647 w 9580"/>
                                  <a:gd name="T3" fmla="*/ 0 h 290"/>
                                  <a:gd name="T4" fmla="*/ 2147483647 w 9580"/>
                                  <a:gd name="T5" fmla="*/ 2147483647 h 290"/>
                                  <a:gd name="T6" fmla="*/ 2147483647 w 9580"/>
                                  <a:gd name="T7" fmla="*/ 2147483647 h 29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9580" h="290">
                                    <a:moveTo>
                                      <a:pt x="0" y="0"/>
                                    </a:moveTo>
                                    <a:lnTo>
                                      <a:pt x="6600" y="0"/>
                                    </a:lnTo>
                                    <a:lnTo>
                                      <a:pt x="6880" y="290"/>
                                    </a:lnTo>
                                    <a:lnTo>
                                      <a:pt x="9580" y="290"/>
                                    </a:lnTo>
                                  </a:path>
                                </a:pathLst>
                              </a:custGeom>
                              <a:noFill/>
                              <a:ln w="12700">
                                <a:solidFill>
                                  <a:srgbClr val="00519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polyline id="Freeform 120" o:spid="_x0000_s1026" style="visibility:visible;mso-wrap-style:square;mso-left-percent:-10001;mso-top-percent:-10001;mso-position-horizontal:absolute;mso-position-horizontal-relative:char;mso-position-vertical:absolute;mso-position-vertical-relative:line;mso-left-percent:-10001;mso-top-percent:-10001;v-text-anchor:top" points="0,0,330pt,0,344pt,14.5pt,479pt,14.5pt" coordsize="9580,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" filled="f" strokecolor="#00519e" strokeweight="1pt">
                      <v:path arrowok="t" o:connecttype="custom" o:connectlocs="0,0;2147483647,0;2147483647,2147483647;2147483647,2147483647" o:connectangles="0,0,0,0"/>
                      <w10:anchorlock/>
                    </v:polyline>
                  </w:pict>
                </mc:Fallback>
              </mc:AlternateContent>
            </w:r>
          </w:p>
        </w:tc>
      </w:tr>
      <w:tr w:rsidR="008D2A08" w:rsidRPr="0036689C" w14:paraId="1A19155B" w14:textId="77777777">
        <w:trPr>
          <w:cantSplit/>
        </w:trPr>
        <w:tc>
          <w:tcPr>
            <w:tcW w:w="9639" w:type="dxa"/>
            <w:gridSpan w:val="2"/>
          </w:tcPr>
          <w:p w14:paraId="5A6970CC" w14:textId="77777777" w:rsidR="008D2A08" w:rsidRPr="0036689C" w:rsidRDefault="008D2A08" w:rsidP="008D2A08">
            <w:pPr>
              <w:pStyle w:val="HeadingOther"/>
            </w:pPr>
          </w:p>
        </w:tc>
      </w:tr>
      <w:tr w:rsidR="00AC7EC8" w:rsidRPr="0036689C" w14:paraId="0E467F4B" w14:textId="77777777">
        <w:trPr>
          <w:cantSplit/>
        </w:trPr>
        <w:tc>
          <w:tcPr>
            <w:tcW w:w="9639" w:type="dxa"/>
            <w:gridSpan w:val="2"/>
          </w:tcPr>
          <w:p w14:paraId="4F551654" w14:textId="77777777" w:rsidR="00AC7EC8" w:rsidRPr="0036689C" w:rsidRDefault="00AC7EC8" w:rsidP="00CE03C4">
            <w:pPr>
              <w:pStyle w:val="PathFileName"/>
            </w:pPr>
          </w:p>
        </w:tc>
      </w:tr>
    </w:tbl>
    <w:p w14:paraId="418E0D81" w14:textId="77777777" w:rsidR="002B1738" w:rsidRPr="0036689C" w:rsidRDefault="002B1738" w:rsidP="00737A4B">
      <w:pPr>
        <w:pStyle w:val="ParaMargin"/>
      </w:pPr>
    </w:p>
    <w:p w14:paraId="01A8DC9E" w14:textId="77777777" w:rsidR="002B1738" w:rsidRPr="0036689C" w:rsidRDefault="002B1738" w:rsidP="00737A4B">
      <w:pPr>
        <w:pStyle w:val="ParaMargin"/>
        <w:sectPr w:rsidR="002B1738" w:rsidRPr="0036689C" w:rsidSect="002B1738">
          <w:footerReference w:type="even" r:id="rId14"/>
          <w:type w:val="continuous"/>
          <w:pgSz w:w="11907" w:h="16840" w:code="9"/>
          <w:pgMar w:top="1134" w:right="1134" w:bottom="1134" w:left="1134" w:header="567" w:footer="567" w:gutter="0"/>
          <w:cols w:space="708"/>
          <w:docGrid w:linePitch="360"/>
        </w:sectPr>
      </w:pPr>
    </w:p>
    <w:tbl>
      <w:tblPr>
        <w:tblW w:w="9639" w:type="dxa"/>
        <w:tblLayout w:type="fixed"/>
        <w:tblCellMar>
          <w:left w:w="0" w:type="dxa"/>
          <w:right w:w="0" w:type="dxa"/>
        </w:tblCellMar>
        <w:tblLook w:val="01E0" w:firstRow="1" w:lastRow="1" w:firstColumn="1" w:lastColumn="1" w:noHBand="0" w:noVBand="0"/>
      </w:tblPr>
      <w:tblGrid>
        <w:gridCol w:w="1700"/>
        <w:gridCol w:w="2269"/>
        <w:gridCol w:w="850"/>
        <w:gridCol w:w="4820"/>
      </w:tblGrid>
      <w:tr w:rsidR="00B443E1" w:rsidRPr="0036689C" w14:paraId="54BC0F92" w14:textId="77777777">
        <w:trPr>
          <w:cantSplit/>
        </w:trPr>
        <w:tc>
          <w:tcPr>
            <w:tcW w:w="4819" w:type="dxa"/>
            <w:gridSpan w:val="3"/>
          </w:tcPr>
          <w:p w14:paraId="46244934" w14:textId="77777777" w:rsidR="00B443E1" w:rsidRPr="0036689C" w:rsidRDefault="00B443E1" w:rsidP="0092595D">
            <w:pPr>
              <w:pStyle w:val="Info"/>
            </w:pPr>
          </w:p>
        </w:tc>
        <w:tc>
          <w:tcPr>
            <w:tcW w:w="4820" w:type="dxa"/>
          </w:tcPr>
          <w:p w14:paraId="79192562" w14:textId="77777777" w:rsidR="00B443E1" w:rsidRPr="0036689C" w:rsidRDefault="00F04E3A" w:rsidP="004A3C7F">
            <w:pPr>
              <w:pStyle w:val="ParaMargin"/>
              <w:jc w:val="right"/>
            </w:pPr>
            <w:r>
              <w:rPr>
                <w:noProof/>
                <w:lang w:eastAsia="en-AU"/>
              </w:rPr>
              <w:drawing>
                <wp:inline distT="0" distB="0" distL="0" distR="0" wp14:anchorId="21F765E8" wp14:editId="2B0D29BC">
                  <wp:extent cx="1254760" cy="861060"/>
                  <wp:effectExtent l="19050" t="0" r="2540" b="0"/>
                  <wp:docPr id="12" name="Picture 5" descr="HyderLogo_Blue_Low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yderLogo_Blue_LowRes"/>
                          <pic:cNvPicPr>
                            <a:picLocks noChangeAspect="1" noChangeArrowheads="1"/>
                          </pic:cNvPicPr>
                        </pic:nvPicPr>
                        <pic:blipFill>
                          <a:blip r:embed="rId13" cstate="print"/>
                          <a:srcRect/>
                          <a:stretch>
                            <a:fillRect/>
                          </a:stretch>
                        </pic:blipFill>
                        <pic:spPr bwMode="auto">
                          <a:xfrm>
                            <a:off x="0" y="0"/>
                            <a:ext cx="1254760" cy="861060"/>
                          </a:xfrm>
                          <a:prstGeom prst="rect">
                            <a:avLst/>
                          </a:prstGeom>
                          <a:noFill/>
                          <a:ln w="9525">
                            <a:noFill/>
                            <a:miter lim="800000"/>
                            <a:headEnd/>
                            <a:tailEnd/>
                          </a:ln>
                        </pic:spPr>
                      </pic:pic>
                    </a:graphicData>
                  </a:graphic>
                </wp:inline>
              </w:drawing>
            </w:r>
          </w:p>
        </w:tc>
      </w:tr>
      <w:tr w:rsidR="00B443E1" w:rsidRPr="0036689C" w14:paraId="2E3421A3" w14:textId="77777777">
        <w:trPr>
          <w:cantSplit/>
        </w:trPr>
        <w:tc>
          <w:tcPr>
            <w:tcW w:w="9639" w:type="dxa"/>
            <w:gridSpan w:val="4"/>
          </w:tcPr>
          <w:p w14:paraId="4DAE2E54" w14:textId="77777777" w:rsidR="00083617" w:rsidRPr="0036689C" w:rsidRDefault="00083617" w:rsidP="008503D1">
            <w:pPr>
              <w:pStyle w:val="ParaMargin"/>
            </w:pPr>
          </w:p>
        </w:tc>
      </w:tr>
      <w:tr w:rsidR="00B443E1" w:rsidRPr="0036689C" w14:paraId="5EA8CA36" w14:textId="77777777">
        <w:trPr>
          <w:cantSplit/>
        </w:trPr>
        <w:tc>
          <w:tcPr>
            <w:tcW w:w="9639" w:type="dxa"/>
            <w:gridSpan w:val="4"/>
          </w:tcPr>
          <w:p w14:paraId="20FB2AE1" w14:textId="77777777" w:rsidR="00B443E1" w:rsidRPr="0036689C" w:rsidRDefault="00043096" w:rsidP="008503D1">
            <w:pPr>
              <w:pStyle w:val="HeadingTitle"/>
            </w:pPr>
            <w:r>
              <w:fldChar w:fldCharType="begin"/>
            </w:r>
            <w:r>
              <w:instrText xml:space="preserve"> DOCPROPERTY "Client"  \* MERGEFORMAT </w:instrText>
            </w:r>
            <w:r>
              <w:fldChar w:fldCharType="separate"/>
            </w:r>
            <w:r>
              <w:t>Department of Sustainability, Environment, Water, Population and Communities (DSEWPaC)</w:t>
            </w:r>
            <w:r>
              <w:fldChar w:fldCharType="end"/>
            </w:r>
          </w:p>
        </w:tc>
      </w:tr>
      <w:tr w:rsidR="00B443E1" w:rsidRPr="0036689C" w14:paraId="33A13BBF" w14:textId="77777777">
        <w:trPr>
          <w:cantSplit/>
        </w:trPr>
        <w:tc>
          <w:tcPr>
            <w:tcW w:w="9639" w:type="dxa"/>
            <w:gridSpan w:val="4"/>
          </w:tcPr>
          <w:p w14:paraId="0C62569B" w14:textId="77777777" w:rsidR="00B443E1" w:rsidRPr="0036689C" w:rsidRDefault="00043096" w:rsidP="008503D1">
            <w:pPr>
              <w:pStyle w:val="HeadingTitle"/>
            </w:pPr>
            <w:r>
              <w:fldChar w:fldCharType="begin"/>
            </w:r>
            <w:r>
              <w:instrText xml:space="preserve"> DOCPROPERTY "Project"  \* MERGEFORMAT </w:instrText>
            </w:r>
            <w:r>
              <w:fldChar w:fldCharType="separate"/>
            </w:r>
            <w:r>
              <w:t>Liquid Waste Assessment</w:t>
            </w:r>
            <w:r>
              <w:fldChar w:fldCharType="end"/>
            </w:r>
          </w:p>
        </w:tc>
      </w:tr>
      <w:tr w:rsidR="00B443E1" w:rsidRPr="0036689C" w14:paraId="35406D67" w14:textId="77777777">
        <w:trPr>
          <w:cantSplit/>
        </w:trPr>
        <w:tc>
          <w:tcPr>
            <w:tcW w:w="9639" w:type="dxa"/>
            <w:gridSpan w:val="4"/>
          </w:tcPr>
          <w:p w14:paraId="4B7DD425" w14:textId="77777777" w:rsidR="00B443E1" w:rsidRPr="0036689C" w:rsidRDefault="00043096" w:rsidP="008503D1">
            <w:pPr>
              <w:pStyle w:val="HeadingSub"/>
            </w:pPr>
            <w:r>
              <w:fldChar w:fldCharType="begin"/>
            </w:r>
            <w:r>
              <w:instrText xml:space="preserve"> DOCPROPERTY "Title"  \* MERGEFORMAT </w:instrText>
            </w:r>
            <w:r>
              <w:fldChar w:fldCharType="separate"/>
            </w:r>
            <w:r>
              <w:t xml:space="preserve"> </w:t>
            </w:r>
            <w:r>
              <w:fldChar w:fldCharType="end"/>
            </w:r>
          </w:p>
        </w:tc>
      </w:tr>
      <w:tr w:rsidR="00B443E1" w:rsidRPr="0036689C" w14:paraId="58FA1E64" w14:textId="77777777">
        <w:trPr>
          <w:cantSplit/>
        </w:trPr>
        <w:tc>
          <w:tcPr>
            <w:tcW w:w="9639" w:type="dxa"/>
            <w:gridSpan w:val="4"/>
          </w:tcPr>
          <w:p w14:paraId="03B1D9B8" w14:textId="77777777" w:rsidR="00B443E1" w:rsidRPr="0036689C" w:rsidRDefault="00093028" w:rsidP="008503D1">
            <w:pPr>
              <w:pStyle w:val="ParaMargin"/>
            </w:pPr>
            <w:r>
              <w:rPr>
                <w:noProof/>
                <w:lang w:eastAsia="en-AU"/>
              </w:rPr>
              <mc:AlternateContent>
                <mc:Choice Requires="wps">
                  <w:drawing>
                    <wp:inline distT="0" distB="0" distL="0" distR="0" wp14:anchorId="3306CA78" wp14:editId="269227C6">
                      <wp:extent cx="6083300" cy="184150"/>
                      <wp:effectExtent l="15240" t="8890" r="6985" b="6985"/>
                      <wp:docPr id="79" name="Freeform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3300" cy="184150"/>
                              </a:xfrm>
                              <a:custGeom>
                                <a:avLst/>
                                <a:gdLst>
                                  <a:gd name="T0" fmla="*/ 0 w 9580"/>
                                  <a:gd name="T1" fmla="*/ 0 h 290"/>
                                  <a:gd name="T2" fmla="*/ 2147483647 w 9580"/>
                                  <a:gd name="T3" fmla="*/ 0 h 290"/>
                                  <a:gd name="T4" fmla="*/ 2147483647 w 9580"/>
                                  <a:gd name="T5" fmla="*/ 2147483647 h 290"/>
                                  <a:gd name="T6" fmla="*/ 2147483647 w 9580"/>
                                  <a:gd name="T7" fmla="*/ 2147483647 h 29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9580" h="290">
                                    <a:moveTo>
                                      <a:pt x="0" y="0"/>
                                    </a:moveTo>
                                    <a:lnTo>
                                      <a:pt x="6600" y="0"/>
                                    </a:lnTo>
                                    <a:lnTo>
                                      <a:pt x="6880" y="290"/>
                                    </a:lnTo>
                                    <a:lnTo>
                                      <a:pt x="9580" y="290"/>
                                    </a:lnTo>
                                  </a:path>
                                </a:pathLst>
                              </a:custGeom>
                              <a:noFill/>
                              <a:ln w="12700">
                                <a:solidFill>
                                  <a:srgbClr val="00519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polyline id="Freeform 119" o:spid="_x0000_s1026" style="visibility:visible;mso-wrap-style:square;mso-left-percent:-10001;mso-top-percent:-10001;mso-position-horizontal:absolute;mso-position-horizontal-relative:char;mso-position-vertical:absolute;mso-position-vertical-relative:line;mso-left-percent:-10001;mso-top-percent:-10001;v-text-anchor:top" points="0,0,330pt,0,344pt,14.5pt,479pt,14.5pt" coordsize="9580,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" filled="f" strokecolor="#00519e" strokeweight="1pt">
                      <v:path arrowok="t" o:connecttype="custom" o:connectlocs="0,0;2147483647,0;2147483647,2147483647;2147483647,2147483647" o:connectangles="0,0,0,0"/>
                      <w10:anchorlock/>
                    </v:polyline>
                  </w:pict>
                </mc:Fallback>
              </mc:AlternateContent>
            </w:r>
          </w:p>
        </w:tc>
      </w:tr>
      <w:tr w:rsidR="00B443E1" w:rsidRPr="0036689C" w14:paraId="7DD47FC5" w14:textId="77777777">
        <w:trPr>
          <w:cantSplit/>
        </w:trPr>
        <w:tc>
          <w:tcPr>
            <w:tcW w:w="9639" w:type="dxa"/>
            <w:gridSpan w:val="4"/>
          </w:tcPr>
          <w:p w14:paraId="0E6CC529" w14:textId="77777777" w:rsidR="00B443E1" w:rsidRPr="0036689C" w:rsidRDefault="00B443E1" w:rsidP="008503D1">
            <w:pPr>
              <w:pStyle w:val="HeadingOther"/>
            </w:pPr>
          </w:p>
        </w:tc>
      </w:tr>
      <w:tr w:rsidR="00A90130" w:rsidRPr="0036689C" w14:paraId="40A5837A" w14:textId="77777777">
        <w:trPr>
          <w:cantSplit/>
          <w:trHeight w:val="851"/>
        </w:trPr>
        <w:tc>
          <w:tcPr>
            <w:tcW w:w="1700" w:type="dxa"/>
            <w:vAlign w:val="bottom"/>
          </w:tcPr>
          <w:p w14:paraId="5C36AC84" w14:textId="77777777" w:rsidR="00A90130" w:rsidRPr="004A3C7F" w:rsidRDefault="00A90130" w:rsidP="005850D4">
            <w:pPr>
              <w:pStyle w:val="ParaMargin"/>
              <w:rPr>
                <w:b/>
              </w:rPr>
            </w:pPr>
            <w:r w:rsidRPr="004A3C7F">
              <w:rPr>
                <w:b/>
              </w:rPr>
              <w:t>Author</w:t>
            </w:r>
          </w:p>
        </w:tc>
        <w:tc>
          <w:tcPr>
            <w:tcW w:w="2269" w:type="dxa"/>
            <w:vAlign w:val="bottom"/>
          </w:tcPr>
          <w:p w14:paraId="388518D9" w14:textId="77777777" w:rsidR="00A90130" w:rsidRPr="0036689C" w:rsidRDefault="00043096" w:rsidP="005850D4">
            <w:pPr>
              <w:pStyle w:val="ParaMargin"/>
            </w:pPr>
            <w:r>
              <w:fldChar w:fldCharType="begin"/>
            </w:r>
            <w:r>
              <w:instrText xml:space="preserve"> DOCPROPERTY "Author"  \* MERGEFORMAT </w:instrText>
            </w:r>
            <w:r>
              <w:fldChar w:fldCharType="separate"/>
            </w:r>
            <w:r>
              <w:t>Paul Randell</w:t>
            </w:r>
            <w:r>
              <w:fldChar w:fldCharType="end"/>
            </w:r>
          </w:p>
        </w:tc>
        <w:tc>
          <w:tcPr>
            <w:tcW w:w="5670" w:type="dxa"/>
            <w:gridSpan w:val="2"/>
            <w:tcBorders>
              <w:bottom w:val="single" w:sz="4" w:space="0" w:color="808080"/>
            </w:tcBorders>
            <w:vAlign w:val="bottom"/>
          </w:tcPr>
          <w:p w14:paraId="65170EF4" w14:textId="77777777" w:rsidR="00A90130" w:rsidRPr="0036689C" w:rsidRDefault="00A90130" w:rsidP="005850D4">
            <w:pPr>
              <w:pStyle w:val="ParaMargin"/>
            </w:pPr>
          </w:p>
        </w:tc>
      </w:tr>
      <w:tr w:rsidR="00A90130" w:rsidRPr="0036689C" w14:paraId="5C2556E0" w14:textId="77777777">
        <w:trPr>
          <w:cantSplit/>
          <w:trHeight w:val="851"/>
        </w:trPr>
        <w:tc>
          <w:tcPr>
            <w:tcW w:w="1700" w:type="dxa"/>
            <w:vAlign w:val="bottom"/>
          </w:tcPr>
          <w:p w14:paraId="28B1BB2F" w14:textId="77777777" w:rsidR="00A90130" w:rsidRPr="004A3C7F" w:rsidRDefault="00A90130" w:rsidP="005850D4">
            <w:pPr>
              <w:pStyle w:val="ParaMargin"/>
              <w:rPr>
                <w:b/>
              </w:rPr>
            </w:pPr>
            <w:r w:rsidRPr="004A3C7F">
              <w:rPr>
                <w:b/>
              </w:rPr>
              <w:t>Checker</w:t>
            </w:r>
          </w:p>
        </w:tc>
        <w:tc>
          <w:tcPr>
            <w:tcW w:w="2269" w:type="dxa"/>
            <w:vAlign w:val="bottom"/>
          </w:tcPr>
          <w:p w14:paraId="4566C813" w14:textId="77777777" w:rsidR="00A90130" w:rsidRPr="0036689C" w:rsidRDefault="00043096" w:rsidP="005850D4">
            <w:pPr>
              <w:pStyle w:val="ParaMargin"/>
            </w:pPr>
            <w:r>
              <w:fldChar w:fldCharType="begin"/>
            </w:r>
            <w:r>
              <w:instrText xml:space="preserve"> DOCPROPERTY "Checker"  \* MERGEFORMAT </w:instrText>
            </w:r>
            <w:r>
              <w:fldChar w:fldCharType="separate"/>
            </w:r>
            <w:r>
              <w:t>Victoria Bond</w:t>
            </w:r>
            <w:r>
              <w:fldChar w:fldCharType="end"/>
            </w:r>
          </w:p>
        </w:tc>
        <w:tc>
          <w:tcPr>
            <w:tcW w:w="5670" w:type="dxa"/>
            <w:gridSpan w:val="2"/>
            <w:tcBorders>
              <w:top w:val="single" w:sz="4" w:space="0" w:color="808080"/>
              <w:bottom w:val="single" w:sz="4" w:space="0" w:color="808080"/>
            </w:tcBorders>
            <w:vAlign w:val="bottom"/>
          </w:tcPr>
          <w:p w14:paraId="13165E1E" w14:textId="77777777" w:rsidR="00A90130" w:rsidRPr="0036689C" w:rsidRDefault="00A90130" w:rsidP="005850D4">
            <w:pPr>
              <w:pStyle w:val="ParaMargin"/>
            </w:pPr>
          </w:p>
        </w:tc>
      </w:tr>
      <w:tr w:rsidR="00A90130" w:rsidRPr="0036689C" w14:paraId="18CF41B2" w14:textId="77777777">
        <w:trPr>
          <w:cantSplit/>
          <w:trHeight w:val="851"/>
        </w:trPr>
        <w:tc>
          <w:tcPr>
            <w:tcW w:w="1700" w:type="dxa"/>
            <w:vAlign w:val="bottom"/>
          </w:tcPr>
          <w:p w14:paraId="1F82AF23" w14:textId="77777777" w:rsidR="00A90130" w:rsidRPr="004A3C7F" w:rsidRDefault="00A90130" w:rsidP="005850D4">
            <w:pPr>
              <w:pStyle w:val="ParaMargin"/>
              <w:rPr>
                <w:b/>
              </w:rPr>
            </w:pPr>
            <w:r w:rsidRPr="004A3C7F">
              <w:rPr>
                <w:b/>
              </w:rPr>
              <w:t>Approver</w:t>
            </w:r>
          </w:p>
        </w:tc>
        <w:tc>
          <w:tcPr>
            <w:tcW w:w="2269" w:type="dxa"/>
            <w:vAlign w:val="bottom"/>
          </w:tcPr>
          <w:p w14:paraId="73858A6F" w14:textId="77777777" w:rsidR="00A90130" w:rsidRPr="0036689C" w:rsidRDefault="00043096" w:rsidP="005850D4">
            <w:pPr>
              <w:pStyle w:val="ParaMargin"/>
            </w:pPr>
            <w:r>
              <w:fldChar w:fldCharType="begin"/>
            </w:r>
            <w:r>
              <w:instrText xml:space="preserve"> DOCPROPERTY "Approver"  \* MERGEFORMAT </w:instrText>
            </w:r>
            <w:r>
              <w:fldChar w:fldCharType="separate"/>
            </w:r>
            <w:r>
              <w:t>Ron Wainberg</w:t>
            </w:r>
            <w:r>
              <w:fldChar w:fldCharType="end"/>
            </w:r>
          </w:p>
        </w:tc>
        <w:tc>
          <w:tcPr>
            <w:tcW w:w="5670" w:type="dxa"/>
            <w:gridSpan w:val="2"/>
            <w:tcBorders>
              <w:top w:val="single" w:sz="4" w:space="0" w:color="808080"/>
              <w:bottom w:val="single" w:sz="4" w:space="0" w:color="808080"/>
            </w:tcBorders>
            <w:vAlign w:val="bottom"/>
          </w:tcPr>
          <w:p w14:paraId="651CB16B" w14:textId="77777777" w:rsidR="00A90130" w:rsidRPr="0036689C" w:rsidRDefault="00A90130" w:rsidP="005850D4">
            <w:pPr>
              <w:pStyle w:val="ParaMargin"/>
            </w:pPr>
          </w:p>
        </w:tc>
      </w:tr>
      <w:tr w:rsidR="00B443E1" w:rsidRPr="0036689C" w14:paraId="4F87A688" w14:textId="77777777">
        <w:trPr>
          <w:cantSplit/>
        </w:trPr>
        <w:tc>
          <w:tcPr>
            <w:tcW w:w="9639" w:type="dxa"/>
            <w:gridSpan w:val="4"/>
          </w:tcPr>
          <w:p w14:paraId="62180BC0" w14:textId="77777777" w:rsidR="00B443E1" w:rsidRPr="0036689C" w:rsidRDefault="00B443E1" w:rsidP="008503D1">
            <w:pPr>
              <w:pStyle w:val="ParaMargin"/>
            </w:pPr>
          </w:p>
        </w:tc>
      </w:tr>
      <w:tr w:rsidR="00B443E1" w:rsidRPr="0036689C" w14:paraId="7FC7820A" w14:textId="77777777">
        <w:trPr>
          <w:cantSplit/>
        </w:trPr>
        <w:tc>
          <w:tcPr>
            <w:tcW w:w="1700" w:type="dxa"/>
          </w:tcPr>
          <w:p w14:paraId="220C8AD2" w14:textId="77777777" w:rsidR="00B443E1" w:rsidRPr="004A3C7F" w:rsidRDefault="00B443E1" w:rsidP="008503D1">
            <w:pPr>
              <w:pStyle w:val="ParaMargin"/>
              <w:rPr>
                <w:b/>
              </w:rPr>
            </w:pPr>
            <w:r w:rsidRPr="004A3C7F">
              <w:rPr>
                <w:b/>
              </w:rPr>
              <w:t>Report No</w:t>
            </w:r>
          </w:p>
        </w:tc>
        <w:tc>
          <w:tcPr>
            <w:tcW w:w="7939" w:type="dxa"/>
            <w:gridSpan w:val="3"/>
          </w:tcPr>
          <w:p w14:paraId="563664D7" w14:textId="77777777" w:rsidR="00B443E1" w:rsidRPr="0036689C" w:rsidRDefault="00043096" w:rsidP="008503D1">
            <w:pPr>
              <w:pStyle w:val="ParaMargin"/>
            </w:pPr>
            <w:r>
              <w:fldChar w:fldCharType="begin"/>
            </w:r>
            <w:r>
              <w:instrText xml:space="preserve"> DOCPROPERTY "Number"  \* MERGEFORMAT </w:instrText>
            </w:r>
            <w:r>
              <w:fldChar w:fldCharType="separate"/>
            </w:r>
            <w:r>
              <w:t>AA004173-R01-06</w:t>
            </w:r>
            <w:r>
              <w:fldChar w:fldCharType="end"/>
            </w:r>
          </w:p>
        </w:tc>
      </w:tr>
      <w:tr w:rsidR="00A863B5" w:rsidRPr="0036689C" w14:paraId="4FF9A53C" w14:textId="77777777">
        <w:trPr>
          <w:cantSplit/>
        </w:trPr>
        <w:tc>
          <w:tcPr>
            <w:tcW w:w="1700" w:type="dxa"/>
          </w:tcPr>
          <w:p w14:paraId="23D4B617" w14:textId="77777777" w:rsidR="00A863B5" w:rsidRPr="004A3C7F" w:rsidRDefault="00A863B5" w:rsidP="008503D1">
            <w:pPr>
              <w:pStyle w:val="ParaMargin"/>
              <w:rPr>
                <w:b/>
              </w:rPr>
            </w:pPr>
            <w:r w:rsidRPr="004A3C7F">
              <w:rPr>
                <w:b/>
              </w:rPr>
              <w:t>Date</w:t>
            </w:r>
          </w:p>
        </w:tc>
        <w:tc>
          <w:tcPr>
            <w:tcW w:w="7939" w:type="dxa"/>
            <w:gridSpan w:val="3"/>
            <w:vAlign w:val="bottom"/>
          </w:tcPr>
          <w:p w14:paraId="325A5EF5" w14:textId="77777777" w:rsidR="00A863B5" w:rsidRPr="004A3C7F" w:rsidRDefault="00043096" w:rsidP="00A863B5">
            <w:pPr>
              <w:pStyle w:val="ParaMargin"/>
              <w:rPr>
                <w:rFonts w:ascii="Arial Narrow" w:hAnsi="Arial Narrow"/>
              </w:rPr>
            </w:pPr>
            <w:r>
              <w:fldChar w:fldCharType="begin"/>
            </w:r>
            <w:r>
              <w:instrText xml:space="preserve"> DOCPROPERTY "Date"  \* MERGEFORMAT </w:instrText>
            </w:r>
            <w:r>
              <w:fldChar w:fldCharType="separate"/>
            </w:r>
            <w:r>
              <w:t>13 April 2012</w:t>
            </w:r>
            <w:r>
              <w:fldChar w:fldCharType="end"/>
            </w:r>
          </w:p>
        </w:tc>
      </w:tr>
      <w:tr w:rsidR="00334A15" w:rsidRPr="0036689C" w14:paraId="49E0EE2B" w14:textId="77777777">
        <w:trPr>
          <w:cantSplit/>
        </w:trPr>
        <w:tc>
          <w:tcPr>
            <w:tcW w:w="1700" w:type="dxa"/>
          </w:tcPr>
          <w:p w14:paraId="3744CC88" w14:textId="77777777" w:rsidR="00334A15" w:rsidRPr="004A3C7F" w:rsidRDefault="00043096" w:rsidP="008503D1">
            <w:pPr>
              <w:pStyle w:val="ParaMargin"/>
              <w:rPr>
                <w:b/>
              </w:rPr>
            </w:pPr>
            <w:r>
              <w:fldChar w:fldCharType="begin"/>
            </w:r>
            <w:r>
              <w:instrText xml:space="preserve"> DOCPROPERTY "RevisionText"  \* MERGEFORMAT </w:instrText>
            </w:r>
            <w:r>
              <w:fldChar w:fldCharType="separate"/>
            </w:r>
            <w:r w:rsidRPr="00043096">
              <w:rPr>
                <w:b/>
              </w:rPr>
              <w:t xml:space="preserve"> </w:t>
            </w:r>
            <w:r>
              <w:rPr>
                <w:b/>
              </w:rPr>
              <w:fldChar w:fldCharType="end"/>
            </w:r>
            <w:r w:rsidR="004038E0" w:rsidRPr="004A3C7F">
              <w:rPr>
                <w:b/>
              </w:rPr>
              <w:t xml:space="preserve">   </w:t>
            </w:r>
          </w:p>
        </w:tc>
        <w:tc>
          <w:tcPr>
            <w:tcW w:w="7939" w:type="dxa"/>
            <w:gridSpan w:val="3"/>
            <w:vAlign w:val="bottom"/>
          </w:tcPr>
          <w:p w14:paraId="65676029" w14:textId="77777777" w:rsidR="00334A15" w:rsidRPr="004A3C7F" w:rsidRDefault="00043096" w:rsidP="008503D1">
            <w:pPr>
              <w:pStyle w:val="ParaMargin"/>
              <w:rPr>
                <w:rFonts w:ascii="Arial Narrow" w:hAnsi="Arial Narrow"/>
              </w:rPr>
            </w:pPr>
            <w:r>
              <w:fldChar w:fldCharType="begin"/>
            </w:r>
            <w:r>
              <w:instrText xml:space="preserve"> DOCPROPERTY "RevisionInfo"  \* MERGEFORMAT </w:instrText>
            </w:r>
            <w:r>
              <w:fldChar w:fldCharType="separate"/>
            </w:r>
            <w:r>
              <w:t xml:space="preserve"> </w:t>
            </w:r>
            <w:r>
              <w:fldChar w:fldCharType="end"/>
            </w:r>
            <w:r w:rsidR="004038E0" w:rsidRPr="0036689C">
              <w:t xml:space="preserve">   </w:t>
            </w:r>
          </w:p>
        </w:tc>
      </w:tr>
      <w:tr w:rsidR="00A863B5" w:rsidRPr="0036689C" w14:paraId="01F0FF0C" w14:textId="77777777">
        <w:trPr>
          <w:cantSplit/>
        </w:trPr>
        <w:tc>
          <w:tcPr>
            <w:tcW w:w="4819" w:type="dxa"/>
            <w:gridSpan w:val="3"/>
          </w:tcPr>
          <w:p w14:paraId="551DC954" w14:textId="77777777" w:rsidR="00A863B5" w:rsidRPr="0036689C" w:rsidRDefault="00A863B5" w:rsidP="001E5E88">
            <w:pPr>
              <w:pStyle w:val="Data"/>
            </w:pPr>
          </w:p>
        </w:tc>
        <w:tc>
          <w:tcPr>
            <w:tcW w:w="4820" w:type="dxa"/>
          </w:tcPr>
          <w:p w14:paraId="72C16FF5" w14:textId="77777777" w:rsidR="00A863B5" w:rsidRPr="0036689C" w:rsidRDefault="00A863B5" w:rsidP="008503D1">
            <w:pPr>
              <w:pStyle w:val="ParaMargin"/>
            </w:pPr>
          </w:p>
        </w:tc>
      </w:tr>
    </w:tbl>
    <w:p w14:paraId="15751833" w14:textId="77777777" w:rsidR="00B455AF" w:rsidRPr="00B455AF" w:rsidRDefault="00B455AF" w:rsidP="0062004E">
      <w:pPr>
        <w:pStyle w:val="Data"/>
        <w:spacing w:after="180"/>
        <w:jc w:val="both"/>
        <w:rPr>
          <w:szCs w:val="18"/>
        </w:rPr>
      </w:pPr>
      <w:r w:rsidRPr="00B455AF">
        <w:rPr>
          <w:szCs w:val="18"/>
        </w:rPr>
        <w:t xml:space="preserve">This report has been prepared for the </w:t>
      </w:r>
      <w:r w:rsidR="00D16D80">
        <w:fldChar w:fldCharType="begin"/>
      </w:r>
      <w:r w:rsidR="00D16D80">
        <w:instrText xml:space="preserve"> DOCPROPERTY "Client"  \* MERGEFORMAT </w:instrText>
      </w:r>
      <w:r w:rsidR="00D16D80">
        <w:fldChar w:fldCharType="separate"/>
      </w:r>
      <w:r w:rsidR="00043096" w:rsidRPr="00043096">
        <w:rPr>
          <w:szCs w:val="18"/>
        </w:rPr>
        <w:t>Department of Sustainability, Environment, Water, Population and Communities</w:t>
      </w:r>
      <w:r w:rsidR="00043096">
        <w:t xml:space="preserve"> (</w:t>
      </w:r>
      <w:proofErr w:type="spellStart"/>
      <w:r w:rsidR="00043096">
        <w:t>DSEWPaC</w:t>
      </w:r>
      <w:proofErr w:type="spellEnd"/>
      <w:r w:rsidR="00043096">
        <w:t>)</w:t>
      </w:r>
      <w:r w:rsidR="00D16D80">
        <w:fldChar w:fldCharType="end"/>
      </w:r>
      <w:r w:rsidRPr="00B455AF">
        <w:rPr>
          <w:szCs w:val="18"/>
        </w:rPr>
        <w:t xml:space="preserve"> in accordance with the terms and conditions of appointment for Liquid Waste Assessment Final Report dated 28 April 2011. </w:t>
      </w:r>
      <w:r w:rsidR="00043096">
        <w:fldChar w:fldCharType="begin"/>
      </w:r>
      <w:r w:rsidR="00043096">
        <w:instrText xml:space="preserve"> INCLUDETEXT "C:\\Program Files\\Microsoft Office\\Templates\\Info.doc" CoName \* MERGEFORMAT</w:instrText>
      </w:r>
      <w:r w:rsidR="00043096">
        <w:instrText xml:space="preserve"> </w:instrText>
      </w:r>
      <w:r w:rsidR="00043096">
        <w:fldChar w:fldCharType="separate"/>
      </w:r>
      <w:r w:rsidRPr="00B455AF">
        <w:rPr>
          <w:b/>
          <w:bCs/>
          <w:szCs w:val="18"/>
          <w:lang w:val="en-US"/>
        </w:rPr>
        <w:t>Hyder Consulting Pty Ltd</w:t>
      </w:r>
      <w:r w:rsidR="00043096">
        <w:rPr>
          <w:b/>
          <w:bCs/>
          <w:szCs w:val="18"/>
          <w:lang w:val="en-US"/>
        </w:rPr>
        <w:fldChar w:fldCharType="end"/>
      </w:r>
      <w:r w:rsidRPr="00B455AF">
        <w:rPr>
          <w:szCs w:val="18"/>
        </w:rPr>
        <w:t xml:space="preserve"> (</w:t>
      </w:r>
      <w:r w:rsidR="00043096">
        <w:fldChar w:fldCharType="begin"/>
      </w:r>
      <w:r w:rsidR="00043096">
        <w:instrText xml:space="preserve"> INCLUDETEXT "C:\\Program Files\\Microsoft Office\\Templates\\Info.doc" CoNo \* MERGEFORMAT </w:instrText>
      </w:r>
      <w:r w:rsidR="00043096">
        <w:fldChar w:fldCharType="separate"/>
      </w:r>
      <w:r w:rsidRPr="00B455AF">
        <w:rPr>
          <w:b/>
          <w:bCs/>
          <w:szCs w:val="18"/>
          <w:lang w:val="en-US"/>
        </w:rPr>
        <w:t>ABN 76 104 485 289</w:t>
      </w:r>
      <w:r w:rsidR="00043096">
        <w:rPr>
          <w:b/>
          <w:bCs/>
          <w:szCs w:val="18"/>
          <w:lang w:val="en-US"/>
        </w:rPr>
        <w:fldChar w:fldCharType="end"/>
      </w:r>
      <w:r w:rsidRPr="00B455AF">
        <w:rPr>
          <w:szCs w:val="18"/>
        </w:rPr>
        <w:t>) cannot accept any responsibility for any use of or reliance on the contents of this report by any third party.</w:t>
      </w:r>
    </w:p>
    <w:p w14:paraId="482E0FC8" w14:textId="77777777" w:rsidR="00582ED5" w:rsidRPr="00B455AF" w:rsidRDefault="00B455AF" w:rsidP="0062004E">
      <w:pPr>
        <w:pStyle w:val="ParaMargin"/>
        <w:jc w:val="both"/>
        <w:rPr>
          <w:sz w:val="18"/>
          <w:szCs w:val="18"/>
        </w:rPr>
      </w:pPr>
      <w:r w:rsidRPr="00B455AF">
        <w:rPr>
          <w:sz w:val="18"/>
          <w:szCs w:val="18"/>
        </w:rPr>
        <w:t>The views and opinions expressed in this publication are those of the authors and do not necessarily reflect those of the Australian Government or the Minister for the Environment, Heritage and the Arts or the Minister for Climate Change and Water. While reasonable efforts have been made to ensure that the contents of this publication are factually correct, the Commonwealth does not accept responsibility for the accuracy or completeness of the contents, and shall not be liable for any loss or damage that may be occasioned directly or indirectly through the use of, or reliance on, the contents of this publication.</w:t>
      </w:r>
    </w:p>
    <w:p w14:paraId="2A203F6E" w14:textId="77777777" w:rsidR="002B1738" w:rsidRPr="0036689C" w:rsidRDefault="002B1738" w:rsidP="00737A4B">
      <w:pPr>
        <w:pStyle w:val="ParaMargin"/>
      </w:pPr>
    </w:p>
    <w:p w14:paraId="322E1549" w14:textId="77777777" w:rsidR="002B1738" w:rsidRPr="0036689C" w:rsidRDefault="002B1738" w:rsidP="00737A4B">
      <w:pPr>
        <w:pStyle w:val="ParaMargin"/>
        <w:sectPr w:rsidR="002B1738" w:rsidRPr="0036689C" w:rsidSect="002B1738">
          <w:footerReference w:type="default" r:id="rId15"/>
          <w:type w:val="oddPage"/>
          <w:pgSz w:w="11907" w:h="16840" w:code="9"/>
          <w:pgMar w:top="1134" w:right="1134" w:bottom="1134" w:left="1134" w:header="567" w:footer="567" w:gutter="0"/>
          <w:cols w:space="708"/>
          <w:docGrid w:linePitch="360"/>
        </w:sectPr>
      </w:pPr>
    </w:p>
    <w:p w14:paraId="2CF35F72" w14:textId="77777777" w:rsidR="005121A6" w:rsidRPr="0036689C" w:rsidRDefault="005121A6">
      <w:bookmarkStart w:id="0" w:name="RevisionsPage"/>
      <w:bookmarkEnd w:id="0"/>
    </w:p>
    <w:tbl>
      <w:tblPr>
        <w:tblW w:w="9639" w:type="dxa"/>
        <w:tblLayout w:type="fixed"/>
        <w:tblCellMar>
          <w:left w:w="0" w:type="dxa"/>
          <w:right w:w="0" w:type="dxa"/>
        </w:tblCellMar>
        <w:tblLook w:val="01E0" w:firstRow="1" w:lastRow="1" w:firstColumn="1" w:lastColumn="1" w:noHBand="0" w:noVBand="0"/>
      </w:tblPr>
      <w:tblGrid>
        <w:gridCol w:w="4819"/>
        <w:gridCol w:w="4820"/>
      </w:tblGrid>
      <w:tr w:rsidR="00C434FF" w:rsidRPr="0036689C" w14:paraId="233C6429" w14:textId="77777777">
        <w:trPr>
          <w:cantSplit/>
        </w:trPr>
        <w:tc>
          <w:tcPr>
            <w:tcW w:w="4819" w:type="dxa"/>
          </w:tcPr>
          <w:p w14:paraId="0FA16EA9" w14:textId="77777777" w:rsidR="005121A6" w:rsidRPr="0036689C" w:rsidRDefault="005121A6" w:rsidP="008503D1">
            <w:pPr>
              <w:pStyle w:val="ParaMargin"/>
            </w:pPr>
          </w:p>
        </w:tc>
        <w:tc>
          <w:tcPr>
            <w:tcW w:w="4820" w:type="dxa"/>
          </w:tcPr>
          <w:p w14:paraId="3F1EFF7E" w14:textId="77777777" w:rsidR="00C434FF" w:rsidRPr="0036689C" w:rsidRDefault="00F04E3A" w:rsidP="004A3C7F">
            <w:pPr>
              <w:pStyle w:val="ParaMargin"/>
              <w:jc w:val="right"/>
            </w:pPr>
            <w:r>
              <w:rPr>
                <w:noProof/>
                <w:lang w:eastAsia="en-AU"/>
              </w:rPr>
              <w:drawing>
                <wp:inline distT="0" distB="0" distL="0" distR="0" wp14:anchorId="500CAA06" wp14:editId="10E392E1">
                  <wp:extent cx="1254760" cy="861060"/>
                  <wp:effectExtent l="19050" t="0" r="2540" b="0"/>
                  <wp:docPr id="13" name="Picture 6" descr="HyderLogo_Blue_Low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yderLogo_Blue_LowRes"/>
                          <pic:cNvPicPr>
                            <a:picLocks noChangeAspect="1" noChangeArrowheads="1"/>
                          </pic:cNvPicPr>
                        </pic:nvPicPr>
                        <pic:blipFill>
                          <a:blip r:embed="rId13" cstate="print"/>
                          <a:srcRect/>
                          <a:stretch>
                            <a:fillRect/>
                          </a:stretch>
                        </pic:blipFill>
                        <pic:spPr bwMode="auto">
                          <a:xfrm>
                            <a:off x="0" y="0"/>
                            <a:ext cx="1254760" cy="861060"/>
                          </a:xfrm>
                          <a:prstGeom prst="rect">
                            <a:avLst/>
                          </a:prstGeom>
                          <a:noFill/>
                          <a:ln w="9525">
                            <a:noFill/>
                            <a:miter lim="800000"/>
                            <a:headEnd/>
                            <a:tailEnd/>
                          </a:ln>
                        </pic:spPr>
                      </pic:pic>
                    </a:graphicData>
                  </a:graphic>
                </wp:inline>
              </w:drawing>
            </w:r>
          </w:p>
        </w:tc>
      </w:tr>
      <w:tr w:rsidR="00C434FF" w:rsidRPr="0036689C" w14:paraId="1A925B0E" w14:textId="77777777">
        <w:trPr>
          <w:cantSplit/>
        </w:trPr>
        <w:tc>
          <w:tcPr>
            <w:tcW w:w="9639" w:type="dxa"/>
            <w:gridSpan w:val="2"/>
          </w:tcPr>
          <w:p w14:paraId="5EDB3523" w14:textId="77777777" w:rsidR="00C434FF" w:rsidRPr="0036689C" w:rsidRDefault="00C434FF" w:rsidP="008503D1">
            <w:pPr>
              <w:pStyle w:val="ParaMargin"/>
            </w:pPr>
          </w:p>
        </w:tc>
      </w:tr>
      <w:tr w:rsidR="00C434FF" w:rsidRPr="0036689C" w14:paraId="734CF92D" w14:textId="77777777">
        <w:trPr>
          <w:cantSplit/>
        </w:trPr>
        <w:tc>
          <w:tcPr>
            <w:tcW w:w="9639" w:type="dxa"/>
            <w:gridSpan w:val="2"/>
          </w:tcPr>
          <w:p w14:paraId="7BBBEBAB" w14:textId="77777777" w:rsidR="00C434FF" w:rsidRPr="0036689C" w:rsidRDefault="0056371C" w:rsidP="008503D1">
            <w:pPr>
              <w:pStyle w:val="HeadingTitle"/>
            </w:pPr>
            <w:r w:rsidRPr="0036689C">
              <w:t>CONTENTS</w:t>
            </w:r>
          </w:p>
        </w:tc>
      </w:tr>
      <w:tr w:rsidR="00C434FF" w:rsidRPr="0036689C" w14:paraId="012B40F5" w14:textId="77777777">
        <w:tblPrEx>
          <w:tblCellMar>
            <w:left w:w="108" w:type="dxa"/>
            <w:right w:w="108" w:type="dxa"/>
          </w:tblCellMar>
        </w:tblPrEx>
        <w:trPr>
          <w:cantSplit/>
        </w:trPr>
        <w:tc>
          <w:tcPr>
            <w:tcW w:w="9639" w:type="dxa"/>
            <w:gridSpan w:val="2"/>
          </w:tcPr>
          <w:p w14:paraId="6B002F80" w14:textId="77777777" w:rsidR="00C434FF" w:rsidRPr="0036689C" w:rsidRDefault="00093028" w:rsidP="008503D1">
            <w:pPr>
              <w:pStyle w:val="ParaMargin"/>
            </w:pPr>
            <w:r>
              <w:rPr>
                <w:noProof/>
                <w:lang w:eastAsia="en-AU"/>
              </w:rPr>
              <mc:AlternateContent>
                <mc:Choice Requires="wps">
                  <w:drawing>
                    <wp:inline distT="0" distB="0" distL="0" distR="0" wp14:anchorId="05868E65" wp14:editId="16116534">
                      <wp:extent cx="6083300" cy="184150"/>
                      <wp:effectExtent l="11430" t="13335" r="10795" b="12065"/>
                      <wp:docPr id="69" name="Freeform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3300" cy="184150"/>
                              </a:xfrm>
                              <a:custGeom>
                                <a:avLst/>
                                <a:gdLst>
                                  <a:gd name="T0" fmla="*/ 0 w 9580"/>
                                  <a:gd name="T1" fmla="*/ 0 h 290"/>
                                  <a:gd name="T2" fmla="*/ 2147483647 w 9580"/>
                                  <a:gd name="T3" fmla="*/ 0 h 290"/>
                                  <a:gd name="T4" fmla="*/ 2147483647 w 9580"/>
                                  <a:gd name="T5" fmla="*/ 2147483647 h 290"/>
                                  <a:gd name="T6" fmla="*/ 2147483647 w 9580"/>
                                  <a:gd name="T7" fmla="*/ 2147483647 h 29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9580" h="290">
                                    <a:moveTo>
                                      <a:pt x="0" y="0"/>
                                    </a:moveTo>
                                    <a:lnTo>
                                      <a:pt x="6600" y="0"/>
                                    </a:lnTo>
                                    <a:lnTo>
                                      <a:pt x="6880" y="290"/>
                                    </a:lnTo>
                                    <a:lnTo>
                                      <a:pt x="9580" y="290"/>
                                    </a:lnTo>
                                  </a:path>
                                </a:pathLst>
                              </a:custGeom>
                              <a:noFill/>
                              <a:ln w="12700">
                                <a:solidFill>
                                  <a:srgbClr val="00519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polyline id="Freeform 118" o:spid="_x0000_s1026" style="visibility:visible;mso-wrap-style:square;mso-left-percent:-10001;mso-top-percent:-10001;mso-position-horizontal:absolute;mso-position-horizontal-relative:char;mso-position-vertical:absolute;mso-position-vertical-relative:line;mso-left-percent:-10001;mso-top-percent:-10001;v-text-anchor:top" points="0,0,330pt,0,344pt,14.5pt,479pt,14.5pt" coordsize="9580,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" filled="f" strokecolor="#00519e" strokeweight="1pt">
                      <v:path arrowok="t" o:connecttype="custom" o:connectlocs="0,0;2147483647,0;2147483647,2147483647;2147483647,2147483647" o:connectangles="0,0,0,0"/>
                      <w10:anchorlock/>
                    </v:polyline>
                  </w:pict>
                </mc:Fallback>
              </mc:AlternateContent>
            </w:r>
          </w:p>
        </w:tc>
      </w:tr>
      <w:bookmarkStart w:id="1" w:name="TOC1"/>
      <w:bookmarkEnd w:id="1"/>
      <w:tr w:rsidR="00C81FB5" w:rsidRPr="0036689C" w14:paraId="2B08E16D" w14:textId="77777777">
        <w:tblPrEx>
          <w:tblCellMar>
            <w:left w:w="108" w:type="dxa"/>
            <w:right w:w="108" w:type="dxa"/>
          </w:tblCellMar>
        </w:tblPrEx>
        <w:tc>
          <w:tcPr>
            <w:tcW w:w="9639" w:type="dxa"/>
            <w:gridSpan w:val="2"/>
          </w:tcPr>
          <w:p w14:paraId="2C74BCFD" w14:textId="77777777" w:rsidR="00043096" w:rsidRDefault="00D061AC">
            <w:pPr>
              <w:pStyle w:val="TOC1"/>
              <w:rPr>
                <w:rFonts w:asciiTheme="minorHAnsi" w:eastAsiaTheme="minorEastAsia" w:hAnsiTheme="minorHAnsi" w:cstheme="minorBidi"/>
                <w:noProof/>
                <w:color w:val="auto"/>
                <w:sz w:val="22"/>
                <w:szCs w:val="22"/>
                <w:lang w:eastAsia="en-AU"/>
              </w:rPr>
            </w:pPr>
            <w:r w:rsidRPr="0036689C">
              <w:fldChar w:fldCharType="begin"/>
            </w:r>
            <w:r w:rsidR="009A0E01" w:rsidRPr="0036689C">
              <w:instrText xml:space="preserve"> TOC \t "_Heading1,1,_Heading2,2" </w:instrText>
            </w:r>
            <w:r w:rsidRPr="0036689C">
              <w:fldChar w:fldCharType="separate"/>
            </w:r>
            <w:r w:rsidR="00043096">
              <w:rPr>
                <w:noProof/>
              </w:rPr>
              <w:t>EXECUTIVE SUMMARY</w:t>
            </w:r>
            <w:r w:rsidR="00043096">
              <w:rPr>
                <w:noProof/>
              </w:rPr>
              <w:tab/>
            </w:r>
            <w:r w:rsidR="00043096">
              <w:rPr>
                <w:noProof/>
              </w:rPr>
              <w:fldChar w:fldCharType="begin"/>
            </w:r>
            <w:r w:rsidR="00043096">
              <w:rPr>
                <w:noProof/>
              </w:rPr>
              <w:instrText xml:space="preserve"> PAGEREF _Toc322072681 \h </w:instrText>
            </w:r>
            <w:r w:rsidR="00043096">
              <w:rPr>
                <w:noProof/>
              </w:rPr>
            </w:r>
            <w:r w:rsidR="00043096">
              <w:rPr>
                <w:noProof/>
              </w:rPr>
              <w:fldChar w:fldCharType="separate"/>
            </w:r>
            <w:r w:rsidR="00043096">
              <w:rPr>
                <w:noProof/>
              </w:rPr>
              <w:t>iii</w:t>
            </w:r>
            <w:r w:rsidR="00043096">
              <w:rPr>
                <w:noProof/>
              </w:rPr>
              <w:fldChar w:fldCharType="end"/>
            </w:r>
          </w:p>
          <w:p w14:paraId="15830364" w14:textId="77777777" w:rsidR="00043096" w:rsidRDefault="00043096">
            <w:pPr>
              <w:pStyle w:val="TOC1"/>
              <w:rPr>
                <w:rFonts w:asciiTheme="minorHAnsi" w:eastAsiaTheme="minorEastAsia" w:hAnsiTheme="minorHAnsi" w:cstheme="minorBidi"/>
                <w:noProof/>
                <w:color w:val="auto"/>
                <w:sz w:val="22"/>
                <w:szCs w:val="22"/>
                <w:lang w:eastAsia="en-AU"/>
              </w:rPr>
            </w:pPr>
            <w:r>
              <w:rPr>
                <w:noProof/>
              </w:rPr>
              <w:t>1</w:t>
            </w:r>
            <w:r>
              <w:rPr>
                <w:rFonts w:asciiTheme="minorHAnsi" w:eastAsiaTheme="minorEastAsia" w:hAnsiTheme="minorHAnsi" w:cstheme="minorBidi"/>
                <w:noProof/>
                <w:color w:val="auto"/>
                <w:sz w:val="22"/>
                <w:szCs w:val="22"/>
                <w:lang w:eastAsia="en-AU"/>
              </w:rPr>
              <w:tab/>
            </w:r>
            <w:r>
              <w:rPr>
                <w:noProof/>
              </w:rPr>
              <w:t>INTRODUCTION</w:t>
            </w:r>
            <w:r>
              <w:rPr>
                <w:noProof/>
              </w:rPr>
              <w:tab/>
            </w:r>
            <w:r>
              <w:rPr>
                <w:noProof/>
              </w:rPr>
              <w:fldChar w:fldCharType="begin"/>
            </w:r>
            <w:r>
              <w:rPr>
                <w:noProof/>
              </w:rPr>
              <w:instrText xml:space="preserve"> PAGEREF _Toc322072682 \h </w:instrText>
            </w:r>
            <w:r>
              <w:rPr>
                <w:noProof/>
              </w:rPr>
            </w:r>
            <w:r>
              <w:rPr>
                <w:noProof/>
              </w:rPr>
              <w:fldChar w:fldCharType="separate"/>
            </w:r>
            <w:r>
              <w:rPr>
                <w:noProof/>
              </w:rPr>
              <w:t>1</w:t>
            </w:r>
            <w:r>
              <w:rPr>
                <w:noProof/>
              </w:rPr>
              <w:fldChar w:fldCharType="end"/>
            </w:r>
          </w:p>
          <w:p w14:paraId="5E25BFC2" w14:textId="77777777" w:rsidR="00043096" w:rsidRDefault="00043096">
            <w:pPr>
              <w:pStyle w:val="TOC2"/>
              <w:rPr>
                <w:rFonts w:asciiTheme="minorHAnsi" w:eastAsiaTheme="minorEastAsia" w:hAnsiTheme="minorHAnsi" w:cstheme="minorBidi"/>
                <w:noProof/>
                <w:sz w:val="22"/>
                <w:szCs w:val="22"/>
                <w:lang w:eastAsia="en-AU"/>
              </w:rPr>
            </w:pPr>
            <w:r>
              <w:rPr>
                <w:noProof/>
              </w:rPr>
              <w:t>1.1</w:t>
            </w:r>
            <w:r>
              <w:rPr>
                <w:rFonts w:asciiTheme="minorHAnsi" w:eastAsiaTheme="minorEastAsia" w:hAnsiTheme="minorHAnsi" w:cstheme="minorBidi"/>
                <w:noProof/>
                <w:sz w:val="22"/>
                <w:szCs w:val="22"/>
                <w:lang w:eastAsia="en-AU"/>
              </w:rPr>
              <w:tab/>
            </w:r>
            <w:r>
              <w:rPr>
                <w:noProof/>
              </w:rPr>
              <w:t>Scope and limitations and of this report</w:t>
            </w:r>
            <w:r>
              <w:rPr>
                <w:noProof/>
              </w:rPr>
              <w:tab/>
            </w:r>
            <w:r>
              <w:rPr>
                <w:noProof/>
              </w:rPr>
              <w:fldChar w:fldCharType="begin"/>
            </w:r>
            <w:r>
              <w:rPr>
                <w:noProof/>
              </w:rPr>
              <w:instrText xml:space="preserve"> PAGEREF _Toc322072683 \h </w:instrText>
            </w:r>
            <w:r>
              <w:rPr>
                <w:noProof/>
              </w:rPr>
            </w:r>
            <w:r>
              <w:rPr>
                <w:noProof/>
              </w:rPr>
              <w:fldChar w:fldCharType="separate"/>
            </w:r>
            <w:r>
              <w:rPr>
                <w:noProof/>
              </w:rPr>
              <w:t>2</w:t>
            </w:r>
            <w:r>
              <w:rPr>
                <w:noProof/>
              </w:rPr>
              <w:fldChar w:fldCharType="end"/>
            </w:r>
          </w:p>
          <w:p w14:paraId="693A6AAA" w14:textId="77777777" w:rsidR="00043096" w:rsidRDefault="00043096">
            <w:pPr>
              <w:pStyle w:val="TOC2"/>
              <w:rPr>
                <w:rFonts w:asciiTheme="minorHAnsi" w:eastAsiaTheme="minorEastAsia" w:hAnsiTheme="minorHAnsi" w:cstheme="minorBidi"/>
                <w:noProof/>
                <w:sz w:val="22"/>
                <w:szCs w:val="22"/>
                <w:lang w:eastAsia="en-AU"/>
              </w:rPr>
            </w:pPr>
            <w:r>
              <w:rPr>
                <w:noProof/>
              </w:rPr>
              <w:t>1.2</w:t>
            </w:r>
            <w:r>
              <w:rPr>
                <w:rFonts w:asciiTheme="minorHAnsi" w:eastAsiaTheme="minorEastAsia" w:hAnsiTheme="minorHAnsi" w:cstheme="minorBidi"/>
                <w:noProof/>
                <w:sz w:val="22"/>
                <w:szCs w:val="22"/>
                <w:lang w:eastAsia="en-AU"/>
              </w:rPr>
              <w:tab/>
            </w:r>
            <w:r>
              <w:rPr>
                <w:noProof/>
              </w:rPr>
              <w:t>National liquid waste reporting (implications for biosolids)</w:t>
            </w:r>
            <w:r>
              <w:rPr>
                <w:noProof/>
              </w:rPr>
              <w:tab/>
            </w:r>
            <w:r>
              <w:rPr>
                <w:noProof/>
              </w:rPr>
              <w:fldChar w:fldCharType="begin"/>
            </w:r>
            <w:r>
              <w:rPr>
                <w:noProof/>
              </w:rPr>
              <w:instrText xml:space="preserve"> PAGEREF _Toc322072684 \h </w:instrText>
            </w:r>
            <w:r>
              <w:rPr>
                <w:noProof/>
              </w:rPr>
            </w:r>
            <w:r>
              <w:rPr>
                <w:noProof/>
              </w:rPr>
              <w:fldChar w:fldCharType="separate"/>
            </w:r>
            <w:r>
              <w:rPr>
                <w:noProof/>
              </w:rPr>
              <w:t>2</w:t>
            </w:r>
            <w:r>
              <w:rPr>
                <w:noProof/>
              </w:rPr>
              <w:fldChar w:fldCharType="end"/>
            </w:r>
          </w:p>
          <w:p w14:paraId="011AD8E6" w14:textId="77777777" w:rsidR="00043096" w:rsidRDefault="00043096">
            <w:pPr>
              <w:pStyle w:val="TOC1"/>
              <w:rPr>
                <w:rFonts w:asciiTheme="minorHAnsi" w:eastAsiaTheme="minorEastAsia" w:hAnsiTheme="minorHAnsi" w:cstheme="minorBidi"/>
                <w:noProof/>
                <w:color w:val="auto"/>
                <w:sz w:val="22"/>
                <w:szCs w:val="22"/>
                <w:lang w:eastAsia="en-AU"/>
              </w:rPr>
            </w:pPr>
            <w:r>
              <w:rPr>
                <w:noProof/>
              </w:rPr>
              <w:t>2</w:t>
            </w:r>
            <w:r>
              <w:rPr>
                <w:rFonts w:asciiTheme="minorHAnsi" w:eastAsiaTheme="minorEastAsia" w:hAnsiTheme="minorHAnsi" w:cstheme="minorBidi"/>
                <w:noProof/>
                <w:color w:val="auto"/>
                <w:sz w:val="22"/>
                <w:szCs w:val="22"/>
                <w:lang w:eastAsia="en-AU"/>
              </w:rPr>
              <w:tab/>
            </w:r>
            <w:r>
              <w:rPr>
                <w:noProof/>
              </w:rPr>
              <w:t>LIQUID WASTE CLASSIFICATIONS AND DEFINITIONS</w:t>
            </w:r>
            <w:r>
              <w:rPr>
                <w:noProof/>
              </w:rPr>
              <w:tab/>
            </w:r>
            <w:r>
              <w:rPr>
                <w:noProof/>
              </w:rPr>
              <w:fldChar w:fldCharType="begin"/>
            </w:r>
            <w:r>
              <w:rPr>
                <w:noProof/>
              </w:rPr>
              <w:instrText xml:space="preserve"> PAGEREF _Toc322072685 \h </w:instrText>
            </w:r>
            <w:r>
              <w:rPr>
                <w:noProof/>
              </w:rPr>
            </w:r>
            <w:r>
              <w:rPr>
                <w:noProof/>
              </w:rPr>
              <w:fldChar w:fldCharType="separate"/>
            </w:r>
            <w:r>
              <w:rPr>
                <w:noProof/>
              </w:rPr>
              <w:t>4</w:t>
            </w:r>
            <w:r>
              <w:rPr>
                <w:noProof/>
              </w:rPr>
              <w:fldChar w:fldCharType="end"/>
            </w:r>
          </w:p>
          <w:p w14:paraId="7DFF9A8F" w14:textId="77777777" w:rsidR="00043096" w:rsidRDefault="00043096">
            <w:pPr>
              <w:pStyle w:val="TOC2"/>
              <w:rPr>
                <w:rFonts w:asciiTheme="minorHAnsi" w:eastAsiaTheme="minorEastAsia" w:hAnsiTheme="minorHAnsi" w:cstheme="minorBidi"/>
                <w:noProof/>
                <w:sz w:val="22"/>
                <w:szCs w:val="22"/>
                <w:lang w:eastAsia="en-AU"/>
              </w:rPr>
            </w:pPr>
            <w:r>
              <w:rPr>
                <w:noProof/>
              </w:rPr>
              <w:t>2.1</w:t>
            </w:r>
            <w:r>
              <w:rPr>
                <w:rFonts w:asciiTheme="minorHAnsi" w:eastAsiaTheme="minorEastAsia" w:hAnsiTheme="minorHAnsi" w:cstheme="minorBidi"/>
                <w:noProof/>
                <w:sz w:val="22"/>
                <w:szCs w:val="22"/>
                <w:lang w:eastAsia="en-AU"/>
              </w:rPr>
              <w:tab/>
            </w:r>
            <w:r>
              <w:rPr>
                <w:noProof/>
              </w:rPr>
              <w:t>Sewage</w:t>
            </w:r>
            <w:r>
              <w:rPr>
                <w:noProof/>
              </w:rPr>
              <w:tab/>
            </w:r>
            <w:r>
              <w:rPr>
                <w:noProof/>
              </w:rPr>
              <w:fldChar w:fldCharType="begin"/>
            </w:r>
            <w:r>
              <w:rPr>
                <w:noProof/>
              </w:rPr>
              <w:instrText xml:space="preserve"> PAGEREF _Toc322072686 \h </w:instrText>
            </w:r>
            <w:r>
              <w:rPr>
                <w:noProof/>
              </w:rPr>
            </w:r>
            <w:r>
              <w:rPr>
                <w:noProof/>
              </w:rPr>
              <w:fldChar w:fldCharType="separate"/>
            </w:r>
            <w:r>
              <w:rPr>
                <w:noProof/>
              </w:rPr>
              <w:t>4</w:t>
            </w:r>
            <w:r>
              <w:rPr>
                <w:noProof/>
              </w:rPr>
              <w:fldChar w:fldCharType="end"/>
            </w:r>
          </w:p>
          <w:p w14:paraId="51D96A31" w14:textId="77777777" w:rsidR="00043096" w:rsidRDefault="00043096">
            <w:pPr>
              <w:pStyle w:val="TOC2"/>
              <w:rPr>
                <w:rFonts w:asciiTheme="minorHAnsi" w:eastAsiaTheme="minorEastAsia" w:hAnsiTheme="minorHAnsi" w:cstheme="minorBidi"/>
                <w:noProof/>
                <w:sz w:val="22"/>
                <w:szCs w:val="22"/>
                <w:lang w:eastAsia="en-AU"/>
              </w:rPr>
            </w:pPr>
            <w:r>
              <w:rPr>
                <w:noProof/>
              </w:rPr>
              <w:t>2.2</w:t>
            </w:r>
            <w:r>
              <w:rPr>
                <w:rFonts w:asciiTheme="minorHAnsi" w:eastAsiaTheme="minorEastAsia" w:hAnsiTheme="minorHAnsi" w:cstheme="minorBidi"/>
                <w:noProof/>
                <w:sz w:val="22"/>
                <w:szCs w:val="22"/>
                <w:lang w:eastAsia="en-AU"/>
              </w:rPr>
              <w:tab/>
            </w:r>
            <w:r>
              <w:rPr>
                <w:noProof/>
              </w:rPr>
              <w:t>Trade waste</w:t>
            </w:r>
            <w:r>
              <w:rPr>
                <w:noProof/>
              </w:rPr>
              <w:tab/>
            </w:r>
            <w:r>
              <w:rPr>
                <w:noProof/>
              </w:rPr>
              <w:fldChar w:fldCharType="begin"/>
            </w:r>
            <w:r>
              <w:rPr>
                <w:noProof/>
              </w:rPr>
              <w:instrText xml:space="preserve"> PAGEREF _Toc322072687 \h </w:instrText>
            </w:r>
            <w:r>
              <w:rPr>
                <w:noProof/>
              </w:rPr>
            </w:r>
            <w:r>
              <w:rPr>
                <w:noProof/>
              </w:rPr>
              <w:fldChar w:fldCharType="separate"/>
            </w:r>
            <w:r>
              <w:rPr>
                <w:noProof/>
              </w:rPr>
              <w:t>5</w:t>
            </w:r>
            <w:r>
              <w:rPr>
                <w:noProof/>
              </w:rPr>
              <w:fldChar w:fldCharType="end"/>
            </w:r>
          </w:p>
          <w:p w14:paraId="1CCBC3FA" w14:textId="77777777" w:rsidR="00043096" w:rsidRDefault="00043096">
            <w:pPr>
              <w:pStyle w:val="TOC2"/>
              <w:rPr>
                <w:rFonts w:asciiTheme="minorHAnsi" w:eastAsiaTheme="minorEastAsia" w:hAnsiTheme="minorHAnsi" w:cstheme="minorBidi"/>
                <w:noProof/>
                <w:sz w:val="22"/>
                <w:szCs w:val="22"/>
                <w:lang w:eastAsia="en-AU"/>
              </w:rPr>
            </w:pPr>
            <w:r>
              <w:rPr>
                <w:noProof/>
              </w:rPr>
              <w:t>2.3</w:t>
            </w:r>
            <w:r>
              <w:rPr>
                <w:rFonts w:asciiTheme="minorHAnsi" w:eastAsiaTheme="minorEastAsia" w:hAnsiTheme="minorHAnsi" w:cstheme="minorBidi"/>
                <w:noProof/>
                <w:sz w:val="22"/>
                <w:szCs w:val="22"/>
                <w:lang w:eastAsia="en-AU"/>
              </w:rPr>
              <w:tab/>
            </w:r>
            <w:r>
              <w:rPr>
                <w:noProof/>
              </w:rPr>
              <w:t>Hazardous liquid wastes</w:t>
            </w:r>
            <w:r>
              <w:rPr>
                <w:noProof/>
              </w:rPr>
              <w:tab/>
            </w:r>
            <w:r>
              <w:rPr>
                <w:noProof/>
              </w:rPr>
              <w:fldChar w:fldCharType="begin"/>
            </w:r>
            <w:r>
              <w:rPr>
                <w:noProof/>
              </w:rPr>
              <w:instrText xml:space="preserve"> PAGEREF _Toc322072688 \h </w:instrText>
            </w:r>
            <w:r>
              <w:rPr>
                <w:noProof/>
              </w:rPr>
            </w:r>
            <w:r>
              <w:rPr>
                <w:noProof/>
              </w:rPr>
              <w:fldChar w:fldCharType="separate"/>
            </w:r>
            <w:r>
              <w:rPr>
                <w:noProof/>
              </w:rPr>
              <w:t>6</w:t>
            </w:r>
            <w:r>
              <w:rPr>
                <w:noProof/>
              </w:rPr>
              <w:fldChar w:fldCharType="end"/>
            </w:r>
          </w:p>
          <w:p w14:paraId="502A100E" w14:textId="77777777" w:rsidR="00043096" w:rsidRDefault="00043096">
            <w:pPr>
              <w:pStyle w:val="TOC2"/>
              <w:rPr>
                <w:rFonts w:asciiTheme="minorHAnsi" w:eastAsiaTheme="minorEastAsia" w:hAnsiTheme="minorHAnsi" w:cstheme="minorBidi"/>
                <w:noProof/>
                <w:sz w:val="22"/>
                <w:szCs w:val="22"/>
                <w:lang w:eastAsia="en-AU"/>
              </w:rPr>
            </w:pPr>
            <w:r>
              <w:rPr>
                <w:noProof/>
              </w:rPr>
              <w:t>2.4</w:t>
            </w:r>
            <w:r>
              <w:rPr>
                <w:rFonts w:asciiTheme="minorHAnsi" w:eastAsiaTheme="minorEastAsia" w:hAnsiTheme="minorHAnsi" w:cstheme="minorBidi"/>
                <w:noProof/>
                <w:sz w:val="22"/>
                <w:szCs w:val="22"/>
                <w:lang w:eastAsia="en-AU"/>
              </w:rPr>
              <w:tab/>
            </w:r>
            <w:r>
              <w:rPr>
                <w:noProof/>
              </w:rPr>
              <w:t>Liquid waste classification trees</w:t>
            </w:r>
            <w:r>
              <w:rPr>
                <w:noProof/>
              </w:rPr>
              <w:tab/>
            </w:r>
            <w:r>
              <w:rPr>
                <w:noProof/>
              </w:rPr>
              <w:fldChar w:fldCharType="begin"/>
            </w:r>
            <w:r>
              <w:rPr>
                <w:noProof/>
              </w:rPr>
              <w:instrText xml:space="preserve"> PAGEREF _Toc322072689 \h </w:instrText>
            </w:r>
            <w:r>
              <w:rPr>
                <w:noProof/>
              </w:rPr>
            </w:r>
            <w:r>
              <w:rPr>
                <w:noProof/>
              </w:rPr>
              <w:fldChar w:fldCharType="separate"/>
            </w:r>
            <w:r>
              <w:rPr>
                <w:noProof/>
              </w:rPr>
              <w:t>9</w:t>
            </w:r>
            <w:r>
              <w:rPr>
                <w:noProof/>
              </w:rPr>
              <w:fldChar w:fldCharType="end"/>
            </w:r>
          </w:p>
          <w:p w14:paraId="78B6D8CD" w14:textId="77777777" w:rsidR="00043096" w:rsidRDefault="00043096">
            <w:pPr>
              <w:pStyle w:val="TOC2"/>
              <w:rPr>
                <w:rFonts w:asciiTheme="minorHAnsi" w:eastAsiaTheme="minorEastAsia" w:hAnsiTheme="minorHAnsi" w:cstheme="minorBidi"/>
                <w:noProof/>
                <w:sz w:val="22"/>
                <w:szCs w:val="22"/>
                <w:lang w:eastAsia="en-AU"/>
              </w:rPr>
            </w:pPr>
            <w:r>
              <w:rPr>
                <w:noProof/>
              </w:rPr>
              <w:t>2.5</w:t>
            </w:r>
            <w:r>
              <w:rPr>
                <w:rFonts w:asciiTheme="minorHAnsi" w:eastAsiaTheme="minorEastAsia" w:hAnsiTheme="minorHAnsi" w:cstheme="minorBidi"/>
                <w:noProof/>
                <w:sz w:val="22"/>
                <w:szCs w:val="22"/>
                <w:lang w:eastAsia="en-AU"/>
              </w:rPr>
              <w:tab/>
            </w:r>
            <w:r>
              <w:rPr>
                <w:noProof/>
              </w:rPr>
              <w:t>Definitions</w:t>
            </w:r>
            <w:r>
              <w:rPr>
                <w:noProof/>
              </w:rPr>
              <w:tab/>
            </w:r>
            <w:r>
              <w:rPr>
                <w:noProof/>
              </w:rPr>
              <w:fldChar w:fldCharType="begin"/>
            </w:r>
            <w:r>
              <w:rPr>
                <w:noProof/>
              </w:rPr>
              <w:instrText xml:space="preserve"> PAGEREF _Toc322072690 \h </w:instrText>
            </w:r>
            <w:r>
              <w:rPr>
                <w:noProof/>
              </w:rPr>
            </w:r>
            <w:r>
              <w:rPr>
                <w:noProof/>
              </w:rPr>
              <w:fldChar w:fldCharType="separate"/>
            </w:r>
            <w:r>
              <w:rPr>
                <w:noProof/>
              </w:rPr>
              <w:t>12</w:t>
            </w:r>
            <w:r>
              <w:rPr>
                <w:noProof/>
              </w:rPr>
              <w:fldChar w:fldCharType="end"/>
            </w:r>
          </w:p>
          <w:p w14:paraId="19A82A02" w14:textId="77777777" w:rsidR="00043096" w:rsidRDefault="00043096">
            <w:pPr>
              <w:pStyle w:val="TOC1"/>
              <w:rPr>
                <w:rFonts w:asciiTheme="minorHAnsi" w:eastAsiaTheme="minorEastAsia" w:hAnsiTheme="minorHAnsi" w:cstheme="minorBidi"/>
                <w:noProof/>
                <w:color w:val="auto"/>
                <w:sz w:val="22"/>
                <w:szCs w:val="22"/>
                <w:lang w:eastAsia="en-AU"/>
              </w:rPr>
            </w:pPr>
            <w:r>
              <w:rPr>
                <w:noProof/>
              </w:rPr>
              <w:t>3</w:t>
            </w:r>
            <w:r>
              <w:rPr>
                <w:rFonts w:asciiTheme="minorHAnsi" w:eastAsiaTheme="minorEastAsia" w:hAnsiTheme="minorHAnsi" w:cstheme="minorBidi"/>
                <w:noProof/>
                <w:color w:val="auto"/>
                <w:sz w:val="22"/>
                <w:szCs w:val="22"/>
                <w:lang w:eastAsia="en-AU"/>
              </w:rPr>
              <w:tab/>
            </w:r>
            <w:r>
              <w:rPr>
                <w:noProof/>
              </w:rPr>
              <w:t>KEY LIQUID WASTE PATHWAYS</w:t>
            </w:r>
            <w:r>
              <w:rPr>
                <w:noProof/>
              </w:rPr>
              <w:tab/>
            </w:r>
            <w:r>
              <w:rPr>
                <w:noProof/>
              </w:rPr>
              <w:fldChar w:fldCharType="begin"/>
            </w:r>
            <w:r>
              <w:rPr>
                <w:noProof/>
              </w:rPr>
              <w:instrText xml:space="preserve"> PAGEREF _Toc322072691 \h </w:instrText>
            </w:r>
            <w:r>
              <w:rPr>
                <w:noProof/>
              </w:rPr>
            </w:r>
            <w:r>
              <w:rPr>
                <w:noProof/>
              </w:rPr>
              <w:fldChar w:fldCharType="separate"/>
            </w:r>
            <w:r>
              <w:rPr>
                <w:noProof/>
              </w:rPr>
              <w:t>13</w:t>
            </w:r>
            <w:r>
              <w:rPr>
                <w:noProof/>
              </w:rPr>
              <w:fldChar w:fldCharType="end"/>
            </w:r>
          </w:p>
          <w:p w14:paraId="63605A07" w14:textId="77777777" w:rsidR="00043096" w:rsidRDefault="00043096">
            <w:pPr>
              <w:pStyle w:val="TOC2"/>
              <w:rPr>
                <w:rFonts w:asciiTheme="minorHAnsi" w:eastAsiaTheme="minorEastAsia" w:hAnsiTheme="minorHAnsi" w:cstheme="minorBidi"/>
                <w:noProof/>
                <w:sz w:val="22"/>
                <w:szCs w:val="22"/>
                <w:lang w:eastAsia="en-AU"/>
              </w:rPr>
            </w:pPr>
            <w:r>
              <w:rPr>
                <w:noProof/>
              </w:rPr>
              <w:t>3.1</w:t>
            </w:r>
            <w:r>
              <w:rPr>
                <w:rFonts w:asciiTheme="minorHAnsi" w:eastAsiaTheme="minorEastAsia" w:hAnsiTheme="minorHAnsi" w:cstheme="minorBidi"/>
                <w:noProof/>
                <w:sz w:val="22"/>
                <w:szCs w:val="22"/>
                <w:lang w:eastAsia="en-AU"/>
              </w:rPr>
              <w:tab/>
            </w:r>
            <w:r>
              <w:rPr>
                <w:noProof/>
              </w:rPr>
              <w:t>Liquid waste pathways</w:t>
            </w:r>
            <w:r>
              <w:rPr>
                <w:noProof/>
              </w:rPr>
              <w:tab/>
            </w:r>
            <w:r>
              <w:rPr>
                <w:noProof/>
              </w:rPr>
              <w:fldChar w:fldCharType="begin"/>
            </w:r>
            <w:r>
              <w:rPr>
                <w:noProof/>
              </w:rPr>
              <w:instrText xml:space="preserve"> PAGEREF _Toc322072692 \h </w:instrText>
            </w:r>
            <w:r>
              <w:rPr>
                <w:noProof/>
              </w:rPr>
            </w:r>
            <w:r>
              <w:rPr>
                <w:noProof/>
              </w:rPr>
              <w:fldChar w:fldCharType="separate"/>
            </w:r>
            <w:r>
              <w:rPr>
                <w:noProof/>
              </w:rPr>
              <w:t>13</w:t>
            </w:r>
            <w:r>
              <w:rPr>
                <w:noProof/>
              </w:rPr>
              <w:fldChar w:fldCharType="end"/>
            </w:r>
          </w:p>
          <w:p w14:paraId="026AAD71" w14:textId="77777777" w:rsidR="00043096" w:rsidRDefault="00043096">
            <w:pPr>
              <w:pStyle w:val="TOC1"/>
              <w:rPr>
                <w:rFonts w:asciiTheme="minorHAnsi" w:eastAsiaTheme="minorEastAsia" w:hAnsiTheme="minorHAnsi" w:cstheme="minorBidi"/>
                <w:noProof/>
                <w:color w:val="auto"/>
                <w:sz w:val="22"/>
                <w:szCs w:val="22"/>
                <w:lang w:eastAsia="en-AU"/>
              </w:rPr>
            </w:pPr>
            <w:r>
              <w:rPr>
                <w:noProof/>
              </w:rPr>
              <w:t>4</w:t>
            </w:r>
            <w:r>
              <w:rPr>
                <w:rFonts w:asciiTheme="minorHAnsi" w:eastAsiaTheme="minorEastAsia" w:hAnsiTheme="minorHAnsi" w:cstheme="minorBidi"/>
                <w:noProof/>
                <w:color w:val="auto"/>
                <w:sz w:val="22"/>
                <w:szCs w:val="22"/>
                <w:lang w:eastAsia="en-AU"/>
              </w:rPr>
              <w:tab/>
            </w:r>
            <w:r>
              <w:rPr>
                <w:noProof/>
              </w:rPr>
              <w:t>DATA COLLATION AND ASSESSMENT</w:t>
            </w:r>
            <w:r>
              <w:rPr>
                <w:noProof/>
              </w:rPr>
              <w:tab/>
            </w:r>
            <w:r>
              <w:rPr>
                <w:noProof/>
              </w:rPr>
              <w:fldChar w:fldCharType="begin"/>
            </w:r>
            <w:r>
              <w:rPr>
                <w:noProof/>
              </w:rPr>
              <w:instrText xml:space="preserve"> PAGEREF _Toc322072693 \h </w:instrText>
            </w:r>
            <w:r>
              <w:rPr>
                <w:noProof/>
              </w:rPr>
            </w:r>
            <w:r>
              <w:rPr>
                <w:noProof/>
              </w:rPr>
              <w:fldChar w:fldCharType="separate"/>
            </w:r>
            <w:r>
              <w:rPr>
                <w:noProof/>
              </w:rPr>
              <w:t>22</w:t>
            </w:r>
            <w:r>
              <w:rPr>
                <w:noProof/>
              </w:rPr>
              <w:fldChar w:fldCharType="end"/>
            </w:r>
          </w:p>
          <w:p w14:paraId="518C74EF" w14:textId="77777777" w:rsidR="00043096" w:rsidRDefault="00043096">
            <w:pPr>
              <w:pStyle w:val="TOC2"/>
              <w:rPr>
                <w:rFonts w:asciiTheme="minorHAnsi" w:eastAsiaTheme="minorEastAsia" w:hAnsiTheme="minorHAnsi" w:cstheme="minorBidi"/>
                <w:noProof/>
                <w:sz w:val="22"/>
                <w:szCs w:val="22"/>
                <w:lang w:eastAsia="en-AU"/>
              </w:rPr>
            </w:pPr>
            <w:r>
              <w:rPr>
                <w:noProof/>
              </w:rPr>
              <w:t>4.2</w:t>
            </w:r>
            <w:r>
              <w:rPr>
                <w:rFonts w:asciiTheme="minorHAnsi" w:eastAsiaTheme="minorEastAsia" w:hAnsiTheme="minorHAnsi" w:cstheme="minorBidi"/>
                <w:noProof/>
                <w:sz w:val="22"/>
                <w:szCs w:val="22"/>
                <w:lang w:eastAsia="en-AU"/>
              </w:rPr>
              <w:tab/>
            </w:r>
            <w:r>
              <w:rPr>
                <w:noProof/>
              </w:rPr>
              <w:t>Australian Capital Territory (ACT)</w:t>
            </w:r>
            <w:r>
              <w:rPr>
                <w:noProof/>
              </w:rPr>
              <w:tab/>
            </w:r>
            <w:r>
              <w:rPr>
                <w:noProof/>
              </w:rPr>
              <w:fldChar w:fldCharType="begin"/>
            </w:r>
            <w:r>
              <w:rPr>
                <w:noProof/>
              </w:rPr>
              <w:instrText xml:space="preserve"> PAGEREF _Toc322072694 \h </w:instrText>
            </w:r>
            <w:r>
              <w:rPr>
                <w:noProof/>
              </w:rPr>
            </w:r>
            <w:r>
              <w:rPr>
                <w:noProof/>
              </w:rPr>
              <w:fldChar w:fldCharType="separate"/>
            </w:r>
            <w:r>
              <w:rPr>
                <w:noProof/>
              </w:rPr>
              <w:t>24</w:t>
            </w:r>
            <w:r>
              <w:rPr>
                <w:noProof/>
              </w:rPr>
              <w:fldChar w:fldCharType="end"/>
            </w:r>
          </w:p>
          <w:p w14:paraId="146EC71A" w14:textId="77777777" w:rsidR="00043096" w:rsidRDefault="00043096">
            <w:pPr>
              <w:pStyle w:val="TOC2"/>
              <w:rPr>
                <w:rFonts w:asciiTheme="minorHAnsi" w:eastAsiaTheme="minorEastAsia" w:hAnsiTheme="minorHAnsi" w:cstheme="minorBidi"/>
                <w:noProof/>
                <w:sz w:val="22"/>
                <w:szCs w:val="22"/>
                <w:lang w:eastAsia="en-AU"/>
              </w:rPr>
            </w:pPr>
            <w:r>
              <w:rPr>
                <w:noProof/>
              </w:rPr>
              <w:t>4.3</w:t>
            </w:r>
            <w:r>
              <w:rPr>
                <w:rFonts w:asciiTheme="minorHAnsi" w:eastAsiaTheme="minorEastAsia" w:hAnsiTheme="minorHAnsi" w:cstheme="minorBidi"/>
                <w:noProof/>
                <w:sz w:val="22"/>
                <w:szCs w:val="22"/>
                <w:lang w:eastAsia="en-AU"/>
              </w:rPr>
              <w:tab/>
            </w:r>
            <w:r>
              <w:rPr>
                <w:noProof/>
              </w:rPr>
              <w:t>New South Wales</w:t>
            </w:r>
            <w:r>
              <w:rPr>
                <w:noProof/>
              </w:rPr>
              <w:tab/>
            </w:r>
            <w:r>
              <w:rPr>
                <w:noProof/>
              </w:rPr>
              <w:fldChar w:fldCharType="begin"/>
            </w:r>
            <w:r>
              <w:rPr>
                <w:noProof/>
              </w:rPr>
              <w:instrText xml:space="preserve"> PAGEREF _Toc322072695 \h </w:instrText>
            </w:r>
            <w:r>
              <w:rPr>
                <w:noProof/>
              </w:rPr>
            </w:r>
            <w:r>
              <w:rPr>
                <w:noProof/>
              </w:rPr>
              <w:fldChar w:fldCharType="separate"/>
            </w:r>
            <w:r>
              <w:rPr>
                <w:noProof/>
              </w:rPr>
              <w:t>27</w:t>
            </w:r>
            <w:r>
              <w:rPr>
                <w:noProof/>
              </w:rPr>
              <w:fldChar w:fldCharType="end"/>
            </w:r>
          </w:p>
          <w:p w14:paraId="78D8E57E" w14:textId="77777777" w:rsidR="00043096" w:rsidRDefault="00043096">
            <w:pPr>
              <w:pStyle w:val="TOC2"/>
              <w:rPr>
                <w:rFonts w:asciiTheme="minorHAnsi" w:eastAsiaTheme="minorEastAsia" w:hAnsiTheme="minorHAnsi" w:cstheme="minorBidi"/>
                <w:noProof/>
                <w:sz w:val="22"/>
                <w:szCs w:val="22"/>
                <w:lang w:eastAsia="en-AU"/>
              </w:rPr>
            </w:pPr>
            <w:r>
              <w:rPr>
                <w:noProof/>
              </w:rPr>
              <w:t>4.4</w:t>
            </w:r>
            <w:r>
              <w:rPr>
                <w:rFonts w:asciiTheme="minorHAnsi" w:eastAsiaTheme="minorEastAsia" w:hAnsiTheme="minorHAnsi" w:cstheme="minorBidi"/>
                <w:noProof/>
                <w:sz w:val="22"/>
                <w:szCs w:val="22"/>
                <w:lang w:eastAsia="en-AU"/>
              </w:rPr>
              <w:tab/>
            </w:r>
            <w:r>
              <w:rPr>
                <w:noProof/>
              </w:rPr>
              <w:t>Northern Territory</w:t>
            </w:r>
            <w:r>
              <w:rPr>
                <w:noProof/>
              </w:rPr>
              <w:tab/>
            </w:r>
            <w:r>
              <w:rPr>
                <w:noProof/>
              </w:rPr>
              <w:fldChar w:fldCharType="begin"/>
            </w:r>
            <w:r>
              <w:rPr>
                <w:noProof/>
              </w:rPr>
              <w:instrText xml:space="preserve"> PAGEREF _Toc322072696 \h </w:instrText>
            </w:r>
            <w:r>
              <w:rPr>
                <w:noProof/>
              </w:rPr>
            </w:r>
            <w:r>
              <w:rPr>
                <w:noProof/>
              </w:rPr>
              <w:fldChar w:fldCharType="separate"/>
            </w:r>
            <w:r>
              <w:rPr>
                <w:noProof/>
              </w:rPr>
              <w:t>31</w:t>
            </w:r>
            <w:r>
              <w:rPr>
                <w:noProof/>
              </w:rPr>
              <w:fldChar w:fldCharType="end"/>
            </w:r>
          </w:p>
          <w:p w14:paraId="33E903B1" w14:textId="77777777" w:rsidR="00043096" w:rsidRDefault="00043096">
            <w:pPr>
              <w:pStyle w:val="TOC2"/>
              <w:rPr>
                <w:rFonts w:asciiTheme="minorHAnsi" w:eastAsiaTheme="minorEastAsia" w:hAnsiTheme="minorHAnsi" w:cstheme="minorBidi"/>
                <w:noProof/>
                <w:sz w:val="22"/>
                <w:szCs w:val="22"/>
                <w:lang w:eastAsia="en-AU"/>
              </w:rPr>
            </w:pPr>
            <w:r>
              <w:rPr>
                <w:noProof/>
              </w:rPr>
              <w:t>4.5</w:t>
            </w:r>
            <w:r>
              <w:rPr>
                <w:rFonts w:asciiTheme="minorHAnsi" w:eastAsiaTheme="minorEastAsia" w:hAnsiTheme="minorHAnsi" w:cstheme="minorBidi"/>
                <w:noProof/>
                <w:sz w:val="22"/>
                <w:szCs w:val="22"/>
                <w:lang w:eastAsia="en-AU"/>
              </w:rPr>
              <w:tab/>
            </w:r>
            <w:r>
              <w:rPr>
                <w:noProof/>
              </w:rPr>
              <w:t>Queensland</w:t>
            </w:r>
            <w:r>
              <w:rPr>
                <w:noProof/>
              </w:rPr>
              <w:tab/>
            </w:r>
            <w:r>
              <w:rPr>
                <w:noProof/>
              </w:rPr>
              <w:fldChar w:fldCharType="begin"/>
            </w:r>
            <w:r>
              <w:rPr>
                <w:noProof/>
              </w:rPr>
              <w:instrText xml:space="preserve"> PAGEREF _Toc322072697 \h </w:instrText>
            </w:r>
            <w:r>
              <w:rPr>
                <w:noProof/>
              </w:rPr>
            </w:r>
            <w:r>
              <w:rPr>
                <w:noProof/>
              </w:rPr>
              <w:fldChar w:fldCharType="separate"/>
            </w:r>
            <w:r>
              <w:rPr>
                <w:noProof/>
              </w:rPr>
              <w:t>34</w:t>
            </w:r>
            <w:r>
              <w:rPr>
                <w:noProof/>
              </w:rPr>
              <w:fldChar w:fldCharType="end"/>
            </w:r>
          </w:p>
          <w:p w14:paraId="0D3F6CF4" w14:textId="77777777" w:rsidR="00043096" w:rsidRDefault="00043096">
            <w:pPr>
              <w:pStyle w:val="TOC2"/>
              <w:rPr>
                <w:rFonts w:asciiTheme="minorHAnsi" w:eastAsiaTheme="minorEastAsia" w:hAnsiTheme="minorHAnsi" w:cstheme="minorBidi"/>
                <w:noProof/>
                <w:sz w:val="22"/>
                <w:szCs w:val="22"/>
                <w:lang w:eastAsia="en-AU"/>
              </w:rPr>
            </w:pPr>
            <w:r>
              <w:rPr>
                <w:noProof/>
              </w:rPr>
              <w:t>4.6</w:t>
            </w:r>
            <w:r>
              <w:rPr>
                <w:rFonts w:asciiTheme="minorHAnsi" w:eastAsiaTheme="minorEastAsia" w:hAnsiTheme="minorHAnsi" w:cstheme="minorBidi"/>
                <w:noProof/>
                <w:sz w:val="22"/>
                <w:szCs w:val="22"/>
                <w:lang w:eastAsia="en-AU"/>
              </w:rPr>
              <w:tab/>
            </w:r>
            <w:r>
              <w:rPr>
                <w:noProof/>
              </w:rPr>
              <w:t>South Australia</w:t>
            </w:r>
            <w:r>
              <w:rPr>
                <w:noProof/>
              </w:rPr>
              <w:tab/>
            </w:r>
            <w:r>
              <w:rPr>
                <w:noProof/>
              </w:rPr>
              <w:fldChar w:fldCharType="begin"/>
            </w:r>
            <w:r>
              <w:rPr>
                <w:noProof/>
              </w:rPr>
              <w:instrText xml:space="preserve"> PAGEREF _Toc322072698 \h </w:instrText>
            </w:r>
            <w:r>
              <w:rPr>
                <w:noProof/>
              </w:rPr>
            </w:r>
            <w:r>
              <w:rPr>
                <w:noProof/>
              </w:rPr>
              <w:fldChar w:fldCharType="separate"/>
            </w:r>
            <w:r>
              <w:rPr>
                <w:noProof/>
              </w:rPr>
              <w:t>37</w:t>
            </w:r>
            <w:r>
              <w:rPr>
                <w:noProof/>
              </w:rPr>
              <w:fldChar w:fldCharType="end"/>
            </w:r>
          </w:p>
          <w:p w14:paraId="55438356" w14:textId="77777777" w:rsidR="00043096" w:rsidRDefault="00043096">
            <w:pPr>
              <w:pStyle w:val="TOC2"/>
              <w:rPr>
                <w:rFonts w:asciiTheme="minorHAnsi" w:eastAsiaTheme="minorEastAsia" w:hAnsiTheme="minorHAnsi" w:cstheme="minorBidi"/>
                <w:noProof/>
                <w:sz w:val="22"/>
                <w:szCs w:val="22"/>
                <w:lang w:eastAsia="en-AU"/>
              </w:rPr>
            </w:pPr>
            <w:r>
              <w:rPr>
                <w:noProof/>
              </w:rPr>
              <w:t>4.7</w:t>
            </w:r>
            <w:r>
              <w:rPr>
                <w:rFonts w:asciiTheme="minorHAnsi" w:eastAsiaTheme="minorEastAsia" w:hAnsiTheme="minorHAnsi" w:cstheme="minorBidi"/>
                <w:noProof/>
                <w:sz w:val="22"/>
                <w:szCs w:val="22"/>
                <w:lang w:eastAsia="en-AU"/>
              </w:rPr>
              <w:tab/>
            </w:r>
            <w:r>
              <w:rPr>
                <w:noProof/>
              </w:rPr>
              <w:t>Tasmania</w:t>
            </w:r>
            <w:r>
              <w:rPr>
                <w:noProof/>
              </w:rPr>
              <w:tab/>
            </w:r>
            <w:r>
              <w:rPr>
                <w:noProof/>
              </w:rPr>
              <w:fldChar w:fldCharType="begin"/>
            </w:r>
            <w:r>
              <w:rPr>
                <w:noProof/>
              </w:rPr>
              <w:instrText xml:space="preserve"> PAGEREF _Toc322072699 \h </w:instrText>
            </w:r>
            <w:r>
              <w:rPr>
                <w:noProof/>
              </w:rPr>
            </w:r>
            <w:r>
              <w:rPr>
                <w:noProof/>
              </w:rPr>
              <w:fldChar w:fldCharType="separate"/>
            </w:r>
            <w:r>
              <w:rPr>
                <w:noProof/>
              </w:rPr>
              <w:t>40</w:t>
            </w:r>
            <w:r>
              <w:rPr>
                <w:noProof/>
              </w:rPr>
              <w:fldChar w:fldCharType="end"/>
            </w:r>
          </w:p>
          <w:p w14:paraId="1A126B03" w14:textId="77777777" w:rsidR="00043096" w:rsidRDefault="00043096">
            <w:pPr>
              <w:pStyle w:val="TOC2"/>
              <w:rPr>
                <w:rFonts w:asciiTheme="minorHAnsi" w:eastAsiaTheme="minorEastAsia" w:hAnsiTheme="minorHAnsi" w:cstheme="minorBidi"/>
                <w:noProof/>
                <w:sz w:val="22"/>
                <w:szCs w:val="22"/>
                <w:lang w:eastAsia="en-AU"/>
              </w:rPr>
            </w:pPr>
            <w:r>
              <w:rPr>
                <w:noProof/>
              </w:rPr>
              <w:t>4.8</w:t>
            </w:r>
            <w:r>
              <w:rPr>
                <w:rFonts w:asciiTheme="minorHAnsi" w:eastAsiaTheme="minorEastAsia" w:hAnsiTheme="minorHAnsi" w:cstheme="minorBidi"/>
                <w:noProof/>
                <w:sz w:val="22"/>
                <w:szCs w:val="22"/>
                <w:lang w:eastAsia="en-AU"/>
              </w:rPr>
              <w:tab/>
            </w:r>
            <w:r>
              <w:rPr>
                <w:noProof/>
              </w:rPr>
              <w:t>Victoria</w:t>
            </w:r>
            <w:r>
              <w:rPr>
                <w:noProof/>
              </w:rPr>
              <w:tab/>
            </w:r>
            <w:r>
              <w:rPr>
                <w:noProof/>
              </w:rPr>
              <w:fldChar w:fldCharType="begin"/>
            </w:r>
            <w:r>
              <w:rPr>
                <w:noProof/>
              </w:rPr>
              <w:instrText xml:space="preserve"> PAGEREF _Toc322072700 \h </w:instrText>
            </w:r>
            <w:r>
              <w:rPr>
                <w:noProof/>
              </w:rPr>
            </w:r>
            <w:r>
              <w:rPr>
                <w:noProof/>
              </w:rPr>
              <w:fldChar w:fldCharType="separate"/>
            </w:r>
            <w:r>
              <w:rPr>
                <w:noProof/>
              </w:rPr>
              <w:t>43</w:t>
            </w:r>
            <w:r>
              <w:rPr>
                <w:noProof/>
              </w:rPr>
              <w:fldChar w:fldCharType="end"/>
            </w:r>
          </w:p>
          <w:p w14:paraId="4FA013BA" w14:textId="77777777" w:rsidR="00043096" w:rsidRDefault="00043096">
            <w:pPr>
              <w:pStyle w:val="TOC2"/>
              <w:rPr>
                <w:rFonts w:asciiTheme="minorHAnsi" w:eastAsiaTheme="minorEastAsia" w:hAnsiTheme="minorHAnsi" w:cstheme="minorBidi"/>
                <w:noProof/>
                <w:sz w:val="22"/>
                <w:szCs w:val="22"/>
                <w:lang w:eastAsia="en-AU"/>
              </w:rPr>
            </w:pPr>
            <w:r>
              <w:rPr>
                <w:noProof/>
              </w:rPr>
              <w:t>4.9</w:t>
            </w:r>
            <w:r>
              <w:rPr>
                <w:rFonts w:asciiTheme="minorHAnsi" w:eastAsiaTheme="minorEastAsia" w:hAnsiTheme="minorHAnsi" w:cstheme="minorBidi"/>
                <w:noProof/>
                <w:sz w:val="22"/>
                <w:szCs w:val="22"/>
                <w:lang w:eastAsia="en-AU"/>
              </w:rPr>
              <w:tab/>
            </w:r>
            <w:r>
              <w:rPr>
                <w:noProof/>
              </w:rPr>
              <w:t>Western Australia</w:t>
            </w:r>
            <w:r>
              <w:rPr>
                <w:noProof/>
              </w:rPr>
              <w:tab/>
            </w:r>
            <w:r>
              <w:rPr>
                <w:noProof/>
              </w:rPr>
              <w:fldChar w:fldCharType="begin"/>
            </w:r>
            <w:r>
              <w:rPr>
                <w:noProof/>
              </w:rPr>
              <w:instrText xml:space="preserve"> PAGEREF _Toc322072701 \h </w:instrText>
            </w:r>
            <w:r>
              <w:rPr>
                <w:noProof/>
              </w:rPr>
            </w:r>
            <w:r>
              <w:rPr>
                <w:noProof/>
              </w:rPr>
              <w:fldChar w:fldCharType="separate"/>
            </w:r>
            <w:r>
              <w:rPr>
                <w:noProof/>
              </w:rPr>
              <w:t>47</w:t>
            </w:r>
            <w:r>
              <w:rPr>
                <w:noProof/>
              </w:rPr>
              <w:fldChar w:fldCharType="end"/>
            </w:r>
          </w:p>
          <w:p w14:paraId="4B21A4E8" w14:textId="77777777" w:rsidR="00043096" w:rsidRDefault="00043096">
            <w:pPr>
              <w:pStyle w:val="TOC2"/>
              <w:rPr>
                <w:rFonts w:asciiTheme="minorHAnsi" w:eastAsiaTheme="minorEastAsia" w:hAnsiTheme="minorHAnsi" w:cstheme="minorBidi"/>
                <w:noProof/>
                <w:sz w:val="22"/>
                <w:szCs w:val="22"/>
                <w:lang w:eastAsia="en-AU"/>
              </w:rPr>
            </w:pPr>
            <w:r>
              <w:rPr>
                <w:noProof/>
              </w:rPr>
              <w:t>4.10</w:t>
            </w:r>
            <w:r>
              <w:rPr>
                <w:rFonts w:asciiTheme="minorHAnsi" w:eastAsiaTheme="minorEastAsia" w:hAnsiTheme="minorHAnsi" w:cstheme="minorBidi"/>
                <w:noProof/>
                <w:sz w:val="22"/>
                <w:szCs w:val="22"/>
                <w:lang w:eastAsia="en-AU"/>
              </w:rPr>
              <w:tab/>
            </w:r>
            <w:r>
              <w:rPr>
                <w:noProof/>
              </w:rPr>
              <w:t>National Pollutant Inventory data</w:t>
            </w:r>
            <w:r>
              <w:rPr>
                <w:noProof/>
              </w:rPr>
              <w:tab/>
            </w:r>
            <w:r>
              <w:rPr>
                <w:noProof/>
              </w:rPr>
              <w:fldChar w:fldCharType="begin"/>
            </w:r>
            <w:r>
              <w:rPr>
                <w:noProof/>
              </w:rPr>
              <w:instrText xml:space="preserve"> PAGEREF _Toc322072702 \h </w:instrText>
            </w:r>
            <w:r>
              <w:rPr>
                <w:noProof/>
              </w:rPr>
            </w:r>
            <w:r>
              <w:rPr>
                <w:noProof/>
              </w:rPr>
              <w:fldChar w:fldCharType="separate"/>
            </w:r>
            <w:r>
              <w:rPr>
                <w:noProof/>
              </w:rPr>
              <w:t>50</w:t>
            </w:r>
            <w:r>
              <w:rPr>
                <w:noProof/>
              </w:rPr>
              <w:fldChar w:fldCharType="end"/>
            </w:r>
          </w:p>
          <w:p w14:paraId="64C0260E" w14:textId="77777777" w:rsidR="00043096" w:rsidRDefault="00043096">
            <w:pPr>
              <w:pStyle w:val="TOC1"/>
              <w:rPr>
                <w:rFonts w:asciiTheme="minorHAnsi" w:eastAsiaTheme="minorEastAsia" w:hAnsiTheme="minorHAnsi" w:cstheme="minorBidi"/>
                <w:noProof/>
                <w:color w:val="auto"/>
                <w:sz w:val="22"/>
                <w:szCs w:val="22"/>
                <w:lang w:eastAsia="en-AU"/>
              </w:rPr>
            </w:pPr>
            <w:r>
              <w:rPr>
                <w:noProof/>
              </w:rPr>
              <w:t>5</w:t>
            </w:r>
            <w:r>
              <w:rPr>
                <w:rFonts w:asciiTheme="minorHAnsi" w:eastAsiaTheme="minorEastAsia" w:hAnsiTheme="minorHAnsi" w:cstheme="minorBidi"/>
                <w:noProof/>
                <w:color w:val="auto"/>
                <w:sz w:val="22"/>
                <w:szCs w:val="22"/>
                <w:lang w:eastAsia="en-AU"/>
              </w:rPr>
              <w:tab/>
            </w:r>
            <w:r>
              <w:rPr>
                <w:noProof/>
              </w:rPr>
              <w:t>FINDINGS AND RECOMMENDATIONS</w:t>
            </w:r>
            <w:r>
              <w:rPr>
                <w:noProof/>
              </w:rPr>
              <w:tab/>
            </w:r>
            <w:r>
              <w:rPr>
                <w:noProof/>
              </w:rPr>
              <w:fldChar w:fldCharType="begin"/>
            </w:r>
            <w:r>
              <w:rPr>
                <w:noProof/>
              </w:rPr>
              <w:instrText xml:space="preserve"> PAGEREF _Toc322072703 \h </w:instrText>
            </w:r>
            <w:r>
              <w:rPr>
                <w:noProof/>
              </w:rPr>
            </w:r>
            <w:r>
              <w:rPr>
                <w:noProof/>
              </w:rPr>
              <w:fldChar w:fldCharType="separate"/>
            </w:r>
            <w:r>
              <w:rPr>
                <w:noProof/>
              </w:rPr>
              <w:t>51</w:t>
            </w:r>
            <w:r>
              <w:rPr>
                <w:noProof/>
              </w:rPr>
              <w:fldChar w:fldCharType="end"/>
            </w:r>
          </w:p>
          <w:p w14:paraId="3A80D5C1" w14:textId="77777777" w:rsidR="00043096" w:rsidRDefault="00043096">
            <w:pPr>
              <w:pStyle w:val="TOC2"/>
              <w:rPr>
                <w:rFonts w:asciiTheme="minorHAnsi" w:eastAsiaTheme="minorEastAsia" w:hAnsiTheme="minorHAnsi" w:cstheme="minorBidi"/>
                <w:noProof/>
                <w:sz w:val="22"/>
                <w:szCs w:val="22"/>
                <w:lang w:eastAsia="en-AU"/>
              </w:rPr>
            </w:pPr>
            <w:r>
              <w:rPr>
                <w:noProof/>
              </w:rPr>
              <w:t>5.1</w:t>
            </w:r>
            <w:r>
              <w:rPr>
                <w:rFonts w:asciiTheme="minorHAnsi" w:eastAsiaTheme="minorEastAsia" w:hAnsiTheme="minorHAnsi" w:cstheme="minorBidi"/>
                <w:noProof/>
                <w:sz w:val="22"/>
                <w:szCs w:val="22"/>
                <w:lang w:eastAsia="en-AU"/>
              </w:rPr>
              <w:tab/>
            </w:r>
            <w:r>
              <w:rPr>
                <w:noProof/>
              </w:rPr>
              <w:t>Liquid waste classifications and definitions</w:t>
            </w:r>
            <w:r>
              <w:rPr>
                <w:noProof/>
              </w:rPr>
              <w:tab/>
            </w:r>
            <w:r>
              <w:rPr>
                <w:noProof/>
              </w:rPr>
              <w:fldChar w:fldCharType="begin"/>
            </w:r>
            <w:r>
              <w:rPr>
                <w:noProof/>
              </w:rPr>
              <w:instrText xml:space="preserve"> PAGEREF _Toc322072704 \h </w:instrText>
            </w:r>
            <w:r>
              <w:rPr>
                <w:noProof/>
              </w:rPr>
            </w:r>
            <w:r>
              <w:rPr>
                <w:noProof/>
              </w:rPr>
              <w:fldChar w:fldCharType="separate"/>
            </w:r>
            <w:r>
              <w:rPr>
                <w:noProof/>
              </w:rPr>
              <w:t>51</w:t>
            </w:r>
            <w:r>
              <w:rPr>
                <w:noProof/>
              </w:rPr>
              <w:fldChar w:fldCharType="end"/>
            </w:r>
          </w:p>
          <w:p w14:paraId="7B9531D0" w14:textId="77777777" w:rsidR="00043096" w:rsidRDefault="00043096">
            <w:pPr>
              <w:pStyle w:val="TOC2"/>
              <w:rPr>
                <w:rFonts w:asciiTheme="minorHAnsi" w:eastAsiaTheme="minorEastAsia" w:hAnsiTheme="minorHAnsi" w:cstheme="minorBidi"/>
                <w:noProof/>
                <w:sz w:val="22"/>
                <w:szCs w:val="22"/>
                <w:lang w:eastAsia="en-AU"/>
              </w:rPr>
            </w:pPr>
            <w:r>
              <w:rPr>
                <w:noProof/>
              </w:rPr>
              <w:t>5.2</w:t>
            </w:r>
            <w:r>
              <w:rPr>
                <w:rFonts w:asciiTheme="minorHAnsi" w:eastAsiaTheme="minorEastAsia" w:hAnsiTheme="minorHAnsi" w:cstheme="minorBidi"/>
                <w:noProof/>
                <w:sz w:val="22"/>
                <w:szCs w:val="22"/>
                <w:lang w:eastAsia="en-AU"/>
              </w:rPr>
              <w:tab/>
            </w:r>
            <w:r>
              <w:rPr>
                <w:noProof/>
              </w:rPr>
              <w:t>Key liquid waste pathways</w:t>
            </w:r>
            <w:r>
              <w:rPr>
                <w:noProof/>
              </w:rPr>
              <w:tab/>
            </w:r>
            <w:r>
              <w:rPr>
                <w:noProof/>
              </w:rPr>
              <w:fldChar w:fldCharType="begin"/>
            </w:r>
            <w:r>
              <w:rPr>
                <w:noProof/>
              </w:rPr>
              <w:instrText xml:space="preserve"> PAGEREF _Toc322072705 \h </w:instrText>
            </w:r>
            <w:r>
              <w:rPr>
                <w:noProof/>
              </w:rPr>
            </w:r>
            <w:r>
              <w:rPr>
                <w:noProof/>
              </w:rPr>
              <w:fldChar w:fldCharType="separate"/>
            </w:r>
            <w:r>
              <w:rPr>
                <w:noProof/>
              </w:rPr>
              <w:t>51</w:t>
            </w:r>
            <w:r>
              <w:rPr>
                <w:noProof/>
              </w:rPr>
              <w:fldChar w:fldCharType="end"/>
            </w:r>
          </w:p>
          <w:p w14:paraId="25A4FD90" w14:textId="77777777" w:rsidR="00043096" w:rsidRDefault="00043096">
            <w:pPr>
              <w:pStyle w:val="TOC2"/>
              <w:rPr>
                <w:rFonts w:asciiTheme="minorHAnsi" w:eastAsiaTheme="minorEastAsia" w:hAnsiTheme="minorHAnsi" w:cstheme="minorBidi"/>
                <w:noProof/>
                <w:sz w:val="22"/>
                <w:szCs w:val="22"/>
                <w:lang w:eastAsia="en-AU"/>
              </w:rPr>
            </w:pPr>
            <w:r>
              <w:rPr>
                <w:noProof/>
              </w:rPr>
              <w:t>5.3</w:t>
            </w:r>
            <w:r>
              <w:rPr>
                <w:rFonts w:asciiTheme="minorHAnsi" w:eastAsiaTheme="minorEastAsia" w:hAnsiTheme="minorHAnsi" w:cstheme="minorBidi"/>
                <w:noProof/>
                <w:sz w:val="22"/>
                <w:szCs w:val="22"/>
                <w:lang w:eastAsia="en-AU"/>
              </w:rPr>
              <w:tab/>
            </w:r>
            <w:r>
              <w:rPr>
                <w:noProof/>
              </w:rPr>
              <w:t>Sewage and trade waste</w:t>
            </w:r>
            <w:r>
              <w:rPr>
                <w:noProof/>
              </w:rPr>
              <w:tab/>
            </w:r>
            <w:r>
              <w:rPr>
                <w:noProof/>
              </w:rPr>
              <w:fldChar w:fldCharType="begin"/>
            </w:r>
            <w:r>
              <w:rPr>
                <w:noProof/>
              </w:rPr>
              <w:instrText xml:space="preserve"> PAGEREF _Toc322072706 \h </w:instrText>
            </w:r>
            <w:r>
              <w:rPr>
                <w:noProof/>
              </w:rPr>
            </w:r>
            <w:r>
              <w:rPr>
                <w:noProof/>
              </w:rPr>
              <w:fldChar w:fldCharType="separate"/>
            </w:r>
            <w:r>
              <w:rPr>
                <w:noProof/>
              </w:rPr>
              <w:t>51</w:t>
            </w:r>
            <w:r>
              <w:rPr>
                <w:noProof/>
              </w:rPr>
              <w:fldChar w:fldCharType="end"/>
            </w:r>
          </w:p>
          <w:p w14:paraId="45A040AC" w14:textId="77777777" w:rsidR="00043096" w:rsidRDefault="00043096">
            <w:pPr>
              <w:pStyle w:val="TOC2"/>
              <w:rPr>
                <w:rFonts w:asciiTheme="minorHAnsi" w:eastAsiaTheme="minorEastAsia" w:hAnsiTheme="minorHAnsi" w:cstheme="minorBidi"/>
                <w:noProof/>
                <w:sz w:val="22"/>
                <w:szCs w:val="22"/>
                <w:lang w:eastAsia="en-AU"/>
              </w:rPr>
            </w:pPr>
            <w:r>
              <w:rPr>
                <w:noProof/>
              </w:rPr>
              <w:t>5.4</w:t>
            </w:r>
            <w:r>
              <w:rPr>
                <w:rFonts w:asciiTheme="minorHAnsi" w:eastAsiaTheme="minorEastAsia" w:hAnsiTheme="minorHAnsi" w:cstheme="minorBidi"/>
                <w:noProof/>
                <w:sz w:val="22"/>
                <w:szCs w:val="22"/>
                <w:lang w:eastAsia="en-AU"/>
              </w:rPr>
              <w:tab/>
            </w:r>
            <w:r>
              <w:rPr>
                <w:noProof/>
              </w:rPr>
              <w:t>Hazardous liquid waste</w:t>
            </w:r>
            <w:r>
              <w:rPr>
                <w:noProof/>
              </w:rPr>
              <w:tab/>
            </w:r>
            <w:r>
              <w:rPr>
                <w:noProof/>
              </w:rPr>
              <w:fldChar w:fldCharType="begin"/>
            </w:r>
            <w:r>
              <w:rPr>
                <w:noProof/>
              </w:rPr>
              <w:instrText xml:space="preserve"> PAGEREF _Toc322072707 \h </w:instrText>
            </w:r>
            <w:r>
              <w:rPr>
                <w:noProof/>
              </w:rPr>
            </w:r>
            <w:r>
              <w:rPr>
                <w:noProof/>
              </w:rPr>
              <w:fldChar w:fldCharType="separate"/>
            </w:r>
            <w:r>
              <w:rPr>
                <w:noProof/>
              </w:rPr>
              <w:t>52</w:t>
            </w:r>
            <w:r>
              <w:rPr>
                <w:noProof/>
              </w:rPr>
              <w:fldChar w:fldCharType="end"/>
            </w:r>
          </w:p>
          <w:p w14:paraId="2FDDEBA4" w14:textId="77777777" w:rsidR="00043096" w:rsidRDefault="00043096">
            <w:pPr>
              <w:pStyle w:val="TOC1"/>
              <w:rPr>
                <w:rFonts w:asciiTheme="minorHAnsi" w:eastAsiaTheme="minorEastAsia" w:hAnsiTheme="minorHAnsi" w:cstheme="minorBidi"/>
                <w:noProof/>
                <w:color w:val="auto"/>
                <w:sz w:val="22"/>
                <w:szCs w:val="22"/>
                <w:lang w:eastAsia="en-AU"/>
              </w:rPr>
            </w:pPr>
            <w:r>
              <w:rPr>
                <w:noProof/>
              </w:rPr>
              <w:t>6</w:t>
            </w:r>
            <w:r>
              <w:rPr>
                <w:rFonts w:asciiTheme="minorHAnsi" w:eastAsiaTheme="minorEastAsia" w:hAnsiTheme="minorHAnsi" w:cstheme="minorBidi"/>
                <w:noProof/>
                <w:color w:val="auto"/>
                <w:sz w:val="22"/>
                <w:szCs w:val="22"/>
                <w:lang w:eastAsia="en-AU"/>
              </w:rPr>
              <w:tab/>
            </w:r>
            <w:r>
              <w:rPr>
                <w:noProof/>
              </w:rPr>
              <w:t>REFERENCES</w:t>
            </w:r>
            <w:r>
              <w:rPr>
                <w:noProof/>
              </w:rPr>
              <w:tab/>
            </w:r>
            <w:r>
              <w:rPr>
                <w:noProof/>
              </w:rPr>
              <w:fldChar w:fldCharType="begin"/>
            </w:r>
            <w:r>
              <w:rPr>
                <w:noProof/>
              </w:rPr>
              <w:instrText xml:space="preserve"> PAGEREF _Toc322072708 \h </w:instrText>
            </w:r>
            <w:r>
              <w:rPr>
                <w:noProof/>
              </w:rPr>
            </w:r>
            <w:r>
              <w:rPr>
                <w:noProof/>
              </w:rPr>
              <w:fldChar w:fldCharType="separate"/>
            </w:r>
            <w:r>
              <w:rPr>
                <w:noProof/>
              </w:rPr>
              <w:t>54</w:t>
            </w:r>
            <w:r>
              <w:rPr>
                <w:noProof/>
              </w:rPr>
              <w:fldChar w:fldCharType="end"/>
            </w:r>
          </w:p>
          <w:p w14:paraId="66D55261" w14:textId="77777777" w:rsidR="00D72E6D" w:rsidRPr="00485DD6" w:rsidRDefault="00D061AC" w:rsidP="00D72E6D">
            <w:pPr>
              <w:pStyle w:val="ListHeading"/>
            </w:pPr>
            <w:r w:rsidRPr="0036689C">
              <w:fldChar w:fldCharType="end"/>
            </w:r>
            <w:r w:rsidR="00D72E6D" w:rsidRPr="00485DD6">
              <w:t xml:space="preserve"> Appendices</w:t>
            </w:r>
          </w:p>
          <w:p w14:paraId="4FE94F37" w14:textId="77777777" w:rsidR="00043096" w:rsidRDefault="00D061AC">
            <w:pPr>
              <w:pStyle w:val="TOC2"/>
              <w:rPr>
                <w:rFonts w:asciiTheme="minorHAnsi" w:eastAsiaTheme="minorEastAsia" w:hAnsiTheme="minorHAnsi" w:cstheme="minorBidi"/>
                <w:noProof/>
                <w:sz w:val="22"/>
                <w:szCs w:val="22"/>
                <w:lang w:eastAsia="en-AU"/>
              </w:rPr>
            </w:pPr>
            <w:r w:rsidRPr="00485DD6">
              <w:rPr>
                <w:noProof/>
              </w:rPr>
              <w:fldChar w:fldCharType="begin"/>
            </w:r>
            <w:r w:rsidR="00D72E6D" w:rsidRPr="00485DD6">
              <w:rPr>
                <w:noProof/>
              </w:rPr>
              <w:instrText xml:space="preserve"> TOC \n \t "_AppxNo,2, _AppxName,2" </w:instrText>
            </w:r>
            <w:r w:rsidRPr="00485DD6">
              <w:rPr>
                <w:noProof/>
              </w:rPr>
              <w:fldChar w:fldCharType="separate"/>
            </w:r>
            <w:r w:rsidR="00043096">
              <w:rPr>
                <w:noProof/>
              </w:rPr>
              <w:t>Appendix 1</w:t>
            </w:r>
          </w:p>
          <w:p w14:paraId="4490DE60" w14:textId="77777777" w:rsidR="00043096" w:rsidRDefault="00043096">
            <w:pPr>
              <w:pStyle w:val="TOC2"/>
              <w:rPr>
                <w:rFonts w:asciiTheme="minorHAnsi" w:eastAsiaTheme="minorEastAsia" w:hAnsiTheme="minorHAnsi" w:cstheme="minorBidi"/>
                <w:noProof/>
                <w:sz w:val="22"/>
                <w:szCs w:val="22"/>
                <w:lang w:eastAsia="en-AU"/>
              </w:rPr>
            </w:pPr>
            <w:r>
              <w:rPr>
                <w:noProof/>
              </w:rPr>
              <w:t>National Environment Protection (movement of controlled wastes between States and Territories) Measure Schedule A, Table 1</w:t>
            </w:r>
          </w:p>
          <w:p w14:paraId="04AFEA36" w14:textId="77777777" w:rsidR="00043096" w:rsidRDefault="00043096">
            <w:pPr>
              <w:pStyle w:val="TOC2"/>
              <w:rPr>
                <w:rFonts w:asciiTheme="minorHAnsi" w:eastAsiaTheme="minorEastAsia" w:hAnsiTheme="minorHAnsi" w:cstheme="minorBidi"/>
                <w:noProof/>
                <w:sz w:val="22"/>
                <w:szCs w:val="22"/>
                <w:lang w:eastAsia="en-AU"/>
              </w:rPr>
            </w:pPr>
            <w:r>
              <w:rPr>
                <w:noProof/>
              </w:rPr>
              <w:t>Appendix 2</w:t>
            </w:r>
          </w:p>
          <w:p w14:paraId="6BB8CB38" w14:textId="77777777" w:rsidR="00043096" w:rsidRDefault="00043096">
            <w:pPr>
              <w:pStyle w:val="TOC2"/>
              <w:rPr>
                <w:rFonts w:asciiTheme="minorHAnsi" w:eastAsiaTheme="minorEastAsia" w:hAnsiTheme="minorHAnsi" w:cstheme="minorBidi"/>
                <w:noProof/>
                <w:sz w:val="22"/>
                <w:szCs w:val="22"/>
                <w:lang w:eastAsia="en-AU"/>
              </w:rPr>
            </w:pPr>
            <w:r>
              <w:rPr>
                <w:noProof/>
              </w:rPr>
              <w:t>Analysis of states hazardous waste tracking systems against the categories of the National Environment Protection (movement of controlled wastes between States and Territories) Measure</w:t>
            </w:r>
          </w:p>
          <w:p w14:paraId="2B5906A0" w14:textId="77777777" w:rsidR="00043096" w:rsidRDefault="00043096">
            <w:pPr>
              <w:pStyle w:val="TOC2"/>
              <w:rPr>
                <w:rFonts w:asciiTheme="minorHAnsi" w:eastAsiaTheme="minorEastAsia" w:hAnsiTheme="minorHAnsi" w:cstheme="minorBidi"/>
                <w:noProof/>
                <w:sz w:val="22"/>
                <w:szCs w:val="22"/>
                <w:lang w:eastAsia="en-AU"/>
              </w:rPr>
            </w:pPr>
            <w:r>
              <w:rPr>
                <w:noProof/>
              </w:rPr>
              <w:t>Appendix 3</w:t>
            </w:r>
          </w:p>
          <w:p w14:paraId="115FF587" w14:textId="77777777" w:rsidR="00043096" w:rsidRDefault="00043096">
            <w:pPr>
              <w:pStyle w:val="TOC2"/>
              <w:rPr>
                <w:rFonts w:asciiTheme="minorHAnsi" w:eastAsiaTheme="minorEastAsia" w:hAnsiTheme="minorHAnsi" w:cstheme="minorBidi"/>
                <w:noProof/>
                <w:sz w:val="22"/>
                <w:szCs w:val="22"/>
                <w:lang w:eastAsia="en-AU"/>
              </w:rPr>
            </w:pPr>
            <w:r>
              <w:rPr>
                <w:noProof/>
              </w:rPr>
              <w:t>NPI substance transfers by type summary 2009/10 data within Australia - All Substances from Water Supply, Sewerage and Drainage Services</w:t>
            </w:r>
          </w:p>
          <w:p w14:paraId="295B07DF" w14:textId="77777777" w:rsidR="00043096" w:rsidRDefault="00043096">
            <w:pPr>
              <w:pStyle w:val="TOC2"/>
              <w:rPr>
                <w:rFonts w:asciiTheme="minorHAnsi" w:eastAsiaTheme="minorEastAsia" w:hAnsiTheme="minorHAnsi" w:cstheme="minorBidi"/>
                <w:noProof/>
                <w:sz w:val="22"/>
                <w:szCs w:val="22"/>
                <w:lang w:eastAsia="en-AU"/>
              </w:rPr>
            </w:pPr>
            <w:r>
              <w:rPr>
                <w:noProof/>
              </w:rPr>
              <w:t>Appendix 4</w:t>
            </w:r>
          </w:p>
          <w:p w14:paraId="2449C8F6" w14:textId="77777777" w:rsidR="00043096" w:rsidRDefault="00043096">
            <w:pPr>
              <w:pStyle w:val="TOC2"/>
              <w:rPr>
                <w:rFonts w:asciiTheme="minorHAnsi" w:eastAsiaTheme="minorEastAsia" w:hAnsiTheme="minorHAnsi" w:cstheme="minorBidi"/>
                <w:noProof/>
                <w:sz w:val="22"/>
                <w:szCs w:val="22"/>
                <w:lang w:eastAsia="en-AU"/>
              </w:rPr>
            </w:pPr>
            <w:r>
              <w:rPr>
                <w:noProof/>
              </w:rPr>
              <w:t>NPI substances emissions by type summary 2009/10 data within Australia - All Substances from Water Supply, Sewerage and Drainage Services</w:t>
            </w:r>
          </w:p>
          <w:p w14:paraId="10D3DE6E" w14:textId="77777777" w:rsidR="002D03D0" w:rsidRDefault="00D061AC" w:rsidP="000B325C">
            <w:pPr>
              <w:pStyle w:val="TOC2"/>
              <w:tabs>
                <w:tab w:val="clear" w:pos="1134"/>
                <w:tab w:val="left" w:pos="459"/>
              </w:tabs>
              <w:ind w:left="601" w:firstLine="0"/>
            </w:pPr>
            <w:r w:rsidRPr="00485DD6">
              <w:rPr>
                <w:noProof/>
              </w:rPr>
              <w:fldChar w:fldCharType="end"/>
            </w:r>
          </w:p>
        </w:tc>
      </w:tr>
    </w:tbl>
    <w:p w14:paraId="0EBCE6AC" w14:textId="77777777" w:rsidR="005F6B37" w:rsidRPr="0036689C" w:rsidRDefault="005F6B37" w:rsidP="00737A4B">
      <w:pPr>
        <w:pStyle w:val="ParaMargin"/>
        <w:sectPr w:rsidR="005F6B37" w:rsidRPr="0036689C" w:rsidSect="00963B84">
          <w:footerReference w:type="default" r:id="rId16"/>
          <w:type w:val="oddPage"/>
          <w:pgSz w:w="11907" w:h="16840" w:code="9"/>
          <w:pgMar w:top="1134" w:right="1134" w:bottom="1134" w:left="1134" w:header="567" w:footer="567" w:gutter="0"/>
          <w:pgNumType w:fmt="lowerRoman" w:start="1"/>
          <w:cols w:space="708"/>
          <w:docGrid w:linePitch="360"/>
        </w:sectPr>
      </w:pPr>
    </w:p>
    <w:p w14:paraId="7FEA0050" w14:textId="77777777" w:rsidR="005F6B37" w:rsidRPr="0036689C" w:rsidRDefault="005F6B37" w:rsidP="00737A4B">
      <w:pPr>
        <w:pStyle w:val="ParaMargin"/>
        <w:sectPr w:rsidR="005F6B37" w:rsidRPr="0036689C" w:rsidSect="005F6B37">
          <w:type w:val="continuous"/>
          <w:pgSz w:w="11907" w:h="16840" w:code="9"/>
          <w:pgMar w:top="1134" w:right="1134" w:bottom="1134" w:left="1134" w:header="567" w:footer="567" w:gutter="0"/>
          <w:pgNumType w:fmt="lowerRoman" w:start="1"/>
          <w:cols w:space="708"/>
          <w:docGrid w:linePitch="360"/>
        </w:sectPr>
      </w:pPr>
    </w:p>
    <w:p w14:paraId="4F1B073B" w14:textId="77777777" w:rsidR="002B1738" w:rsidRPr="0036689C" w:rsidRDefault="002B1738" w:rsidP="00737A4B">
      <w:pPr>
        <w:pStyle w:val="ParaMargin"/>
        <w:sectPr w:rsidR="002B1738" w:rsidRPr="0036689C" w:rsidSect="005F6B37">
          <w:type w:val="continuous"/>
          <w:pgSz w:w="11907" w:h="16840" w:code="9"/>
          <w:pgMar w:top="1134" w:right="1134" w:bottom="1134" w:left="1134" w:header="567" w:footer="567" w:gutter="0"/>
          <w:pgNumType w:fmt="lowerRoman" w:start="1"/>
          <w:cols w:space="708"/>
          <w:docGrid w:linePitch="360"/>
        </w:sectPr>
      </w:pPr>
      <w:bookmarkStart w:id="2" w:name="TOC2"/>
      <w:bookmarkEnd w:id="2"/>
    </w:p>
    <w:p w14:paraId="5AF13A2C" w14:textId="77777777" w:rsidR="00582ED5" w:rsidRPr="0036689C" w:rsidRDefault="00943724" w:rsidP="00237896">
      <w:pPr>
        <w:pStyle w:val="Heading1"/>
        <w:numPr>
          <w:ilvl w:val="0"/>
          <w:numId w:val="0"/>
        </w:numPr>
        <w:ind w:left="1134"/>
      </w:pPr>
      <w:bookmarkStart w:id="3" w:name="_Toc322072681"/>
      <w:r>
        <w:lastRenderedPageBreak/>
        <w:t>EXECUTIVE SUMMARY</w:t>
      </w:r>
      <w:bookmarkEnd w:id="3"/>
    </w:p>
    <w:p w14:paraId="73519EB8" w14:textId="77777777" w:rsidR="00F67488" w:rsidRDefault="0014601B" w:rsidP="00305A92">
      <w:pPr>
        <w:pStyle w:val="ParaIndent"/>
        <w:jc w:val="both"/>
      </w:pPr>
      <w:bookmarkStart w:id="4" w:name="Body"/>
      <w:bookmarkEnd w:id="4"/>
      <w:r>
        <w:t xml:space="preserve">Hyder Consulting Pty Ltd </w:t>
      </w:r>
      <w:r w:rsidR="00934DFF">
        <w:rPr>
          <w:lang w:val="en-US"/>
        </w:rPr>
        <w:t xml:space="preserve">(Hyder) </w:t>
      </w:r>
      <w:r>
        <w:t>was engaged by the Waste Reform and Reporting Section of the Department of Sustainability, Environment, Water, Population and Communities (</w:t>
      </w:r>
      <w:proofErr w:type="spellStart"/>
      <w:r>
        <w:t>DSEWPaC</w:t>
      </w:r>
      <w:proofErr w:type="spellEnd"/>
      <w:r>
        <w:t xml:space="preserve">) to produce a report that </w:t>
      </w:r>
      <w:r w:rsidR="00DC32A7" w:rsidRPr="000B325C">
        <w:t xml:space="preserve">collates and assesses </w:t>
      </w:r>
      <w:r w:rsidR="00DC32A7" w:rsidRPr="000B325C">
        <w:rPr>
          <w:i/>
        </w:rPr>
        <w:t>readily available</w:t>
      </w:r>
      <w:r w:rsidR="00F67488">
        <w:t xml:space="preserve"> </w:t>
      </w:r>
      <w:r w:rsidR="00DC32A7" w:rsidRPr="000B325C">
        <w:t xml:space="preserve">Australian data and information on liquid waste. </w:t>
      </w:r>
    </w:p>
    <w:p w14:paraId="1D42F8E6" w14:textId="77777777" w:rsidR="00741676" w:rsidRPr="009D18B0" w:rsidRDefault="00F67488" w:rsidP="00305A92">
      <w:pPr>
        <w:pStyle w:val="ParaIndent"/>
        <w:jc w:val="both"/>
      </w:pPr>
      <w:r>
        <w:t xml:space="preserve">This report has been produced in response to concerns raised by state and territory governments </w:t>
      </w:r>
      <w:r w:rsidR="0018434A">
        <w:t>d</w:t>
      </w:r>
      <w:r>
        <w:t xml:space="preserve">uring the consultation phase of the Hyder report </w:t>
      </w:r>
      <w:r>
        <w:rPr>
          <w:i/>
        </w:rPr>
        <w:t>Waste and Recycling in Australia 2011 (</w:t>
      </w:r>
      <w:r w:rsidR="00F160A4">
        <w:rPr>
          <w:i/>
        </w:rPr>
        <w:t>WRIA 2011</w:t>
      </w:r>
      <w:r>
        <w:rPr>
          <w:i/>
        </w:rPr>
        <w:t xml:space="preserve">). </w:t>
      </w:r>
      <w:r>
        <w:t xml:space="preserve">The </w:t>
      </w:r>
      <w:r w:rsidR="00F160A4">
        <w:t>WRIA 2011</w:t>
      </w:r>
      <w:r>
        <w:t xml:space="preserve"> report collated data on solid wastes only and several states noted that some of the solid waste that were being reported had a liquid waste component.</w:t>
      </w:r>
    </w:p>
    <w:p w14:paraId="2D53535E" w14:textId="77777777" w:rsidR="00237896" w:rsidRDefault="00DC442E" w:rsidP="00305A92">
      <w:pPr>
        <w:pStyle w:val="ParaIndent"/>
        <w:jc w:val="both"/>
      </w:pPr>
      <w:r>
        <w:t>In response to concerns raised by the states and territories, t</w:t>
      </w:r>
      <w:r w:rsidR="0014601B">
        <w:t>h</w:t>
      </w:r>
      <w:r w:rsidR="00375D13">
        <w:t xml:space="preserve">is </w:t>
      </w:r>
      <w:r w:rsidR="0014601B">
        <w:t xml:space="preserve">report </w:t>
      </w:r>
      <w:r w:rsidR="00375D13">
        <w:t>aims to:</w:t>
      </w:r>
    </w:p>
    <w:p w14:paraId="70B1FF62" w14:textId="77777777" w:rsidR="008D29C2" w:rsidRDefault="008D29C2" w:rsidP="00305A92">
      <w:pPr>
        <w:pStyle w:val="PointsBullets"/>
        <w:jc w:val="both"/>
      </w:pPr>
      <w:r>
        <w:t>Document the different definitions and classifications of liquid waste in Australia</w:t>
      </w:r>
    </w:p>
    <w:p w14:paraId="779F4251" w14:textId="77777777" w:rsidR="008D29C2" w:rsidRDefault="008D29C2" w:rsidP="00305A92">
      <w:pPr>
        <w:pStyle w:val="PointsBullets"/>
        <w:jc w:val="both"/>
      </w:pPr>
      <w:r>
        <w:t>Describe the key liquid waste</w:t>
      </w:r>
      <w:r w:rsidR="009D3DC7">
        <w:t xml:space="preserve"> management </w:t>
      </w:r>
      <w:r>
        <w:t>pathways (from generation through to recovery or disposal)</w:t>
      </w:r>
    </w:p>
    <w:p w14:paraId="33C01709" w14:textId="77777777" w:rsidR="008D29C2" w:rsidRDefault="008D29C2" w:rsidP="00305A92">
      <w:pPr>
        <w:pStyle w:val="PointsBullets"/>
        <w:jc w:val="both"/>
      </w:pPr>
      <w:r>
        <w:t xml:space="preserve">Collate and assess the </w:t>
      </w:r>
      <w:r w:rsidR="00DC32A7" w:rsidRPr="000B325C">
        <w:t>readily available</w:t>
      </w:r>
      <w:r w:rsidR="001E017B">
        <w:t xml:space="preserve"> </w:t>
      </w:r>
      <w:r>
        <w:t>data on liquid waste in Australia</w:t>
      </w:r>
    </w:p>
    <w:p w14:paraId="6B40869D" w14:textId="77777777" w:rsidR="008D29C2" w:rsidRDefault="008D29C2" w:rsidP="00305A92">
      <w:pPr>
        <w:pStyle w:val="PointsBullets"/>
        <w:jc w:val="both"/>
      </w:pPr>
      <w:r>
        <w:t xml:space="preserve">Analyse the extent to which liquid waste is counted in solid waste data </w:t>
      </w:r>
    </w:p>
    <w:p w14:paraId="257926C7" w14:textId="77777777" w:rsidR="008D29C2" w:rsidRDefault="008D29C2" w:rsidP="00305A92">
      <w:pPr>
        <w:pStyle w:val="PointsBullets"/>
        <w:jc w:val="both"/>
      </w:pPr>
      <w:r>
        <w:t xml:space="preserve">Estimate the amount of </w:t>
      </w:r>
      <w:r w:rsidR="00760F5E">
        <w:t xml:space="preserve">hazardous </w:t>
      </w:r>
      <w:r>
        <w:t>liquid waste in solid hazardous waste data</w:t>
      </w:r>
    </w:p>
    <w:p w14:paraId="33D16FCB" w14:textId="77777777" w:rsidR="008D29C2" w:rsidRDefault="008D29C2" w:rsidP="00305A92">
      <w:pPr>
        <w:pStyle w:val="PointsBullets"/>
        <w:jc w:val="both"/>
      </w:pPr>
      <w:r>
        <w:t xml:space="preserve">Report on the availability of liquid waste data </w:t>
      </w:r>
      <w:r w:rsidR="001E017B">
        <w:t xml:space="preserve">and identify </w:t>
      </w:r>
      <w:r w:rsidR="00495A73">
        <w:t xml:space="preserve">any </w:t>
      </w:r>
      <w:r w:rsidR="001E017B">
        <w:t>significant gaps in data availability</w:t>
      </w:r>
      <w:r w:rsidR="00F9619D">
        <w:t>.</w:t>
      </w:r>
    </w:p>
    <w:p w14:paraId="04BA8DE0" w14:textId="77777777" w:rsidR="008D29C2" w:rsidRDefault="00CA07B4" w:rsidP="00305A92">
      <w:pPr>
        <w:pStyle w:val="PointsBullets"/>
        <w:numPr>
          <w:ilvl w:val="0"/>
          <w:numId w:val="0"/>
        </w:numPr>
        <w:ind w:left="1134"/>
        <w:jc w:val="both"/>
      </w:pPr>
      <w:r>
        <w:t>Accordingly the report consists of the following sections:</w:t>
      </w:r>
    </w:p>
    <w:p w14:paraId="03E176A9" w14:textId="77777777" w:rsidR="00CA07B4" w:rsidRDefault="00CA07B4" w:rsidP="00305A92">
      <w:pPr>
        <w:pStyle w:val="PointsBullets"/>
        <w:jc w:val="both"/>
      </w:pPr>
      <w:r>
        <w:t>Liquid waste classifications and definitions</w:t>
      </w:r>
    </w:p>
    <w:p w14:paraId="7B91F247" w14:textId="77777777" w:rsidR="00CA07B4" w:rsidRDefault="00CA07B4" w:rsidP="00305A92">
      <w:pPr>
        <w:pStyle w:val="PointsBullets"/>
        <w:jc w:val="both"/>
      </w:pPr>
      <w:r>
        <w:t>Key liquid waste pathways</w:t>
      </w:r>
    </w:p>
    <w:p w14:paraId="29089989" w14:textId="77777777" w:rsidR="00CA07B4" w:rsidRDefault="00CA07B4" w:rsidP="00305A92">
      <w:pPr>
        <w:pStyle w:val="PointsBullets"/>
        <w:jc w:val="both"/>
      </w:pPr>
      <w:r>
        <w:t xml:space="preserve">Data </w:t>
      </w:r>
      <w:r w:rsidR="00F160A4">
        <w:t xml:space="preserve">collation </w:t>
      </w:r>
      <w:r>
        <w:t>and assessment</w:t>
      </w:r>
    </w:p>
    <w:p w14:paraId="49F6ED78" w14:textId="77777777" w:rsidR="00CA07B4" w:rsidRDefault="00CA07B4" w:rsidP="00305A92">
      <w:pPr>
        <w:pStyle w:val="PointsBullets"/>
        <w:jc w:val="both"/>
      </w:pPr>
      <w:r>
        <w:t xml:space="preserve">Findings and </w:t>
      </w:r>
      <w:r w:rsidR="00F160A4">
        <w:t>recommendations</w:t>
      </w:r>
      <w:r w:rsidR="00F9619D">
        <w:t>.</w:t>
      </w:r>
    </w:p>
    <w:p w14:paraId="2100E020" w14:textId="77777777" w:rsidR="00A60F3F" w:rsidRDefault="00A60F3F" w:rsidP="00305A92">
      <w:pPr>
        <w:pStyle w:val="ParaIndent"/>
        <w:jc w:val="both"/>
      </w:pPr>
      <w:r>
        <w:t>Before discussing the report findings it is necessary define the scope of the report. The report aims to collate liquid waste data from all readily available information sources with the following exceptions:</w:t>
      </w:r>
    </w:p>
    <w:p w14:paraId="39A2E2B3" w14:textId="77777777" w:rsidR="002D03D0" w:rsidRDefault="00A60F3F" w:rsidP="000B325C">
      <w:pPr>
        <w:pStyle w:val="PointsBullets"/>
        <w:jc w:val="both"/>
      </w:pPr>
      <w:r>
        <w:t>Liquid wastes generated from</w:t>
      </w:r>
      <w:r w:rsidR="00DF3FCB">
        <w:t xml:space="preserve"> primary industry</w:t>
      </w:r>
      <w:r w:rsidR="00F160A4">
        <w:t xml:space="preserve">, </w:t>
      </w:r>
      <w:r>
        <w:t>stormwater collection systems</w:t>
      </w:r>
      <w:r w:rsidR="00DF3FCB">
        <w:t xml:space="preserve"> and </w:t>
      </w:r>
      <w:proofErr w:type="spellStart"/>
      <w:r>
        <w:t>stand alone</w:t>
      </w:r>
      <w:proofErr w:type="spellEnd"/>
      <w:r>
        <w:t xml:space="preserve"> septic tanks are not within the scope of this report. </w:t>
      </w:r>
    </w:p>
    <w:p w14:paraId="38DFB3E9" w14:textId="77777777" w:rsidR="002D03D0" w:rsidRDefault="00DF3FCB" w:rsidP="000B325C">
      <w:pPr>
        <w:pStyle w:val="PointsBullets"/>
        <w:jc w:val="both"/>
      </w:pPr>
      <w:r>
        <w:t xml:space="preserve">Following on from the dot point above, the sewerage system data collated is </w:t>
      </w:r>
      <w:r w:rsidR="00563805">
        <w:t>for</w:t>
      </w:r>
      <w:r>
        <w:t xml:space="preserve"> urban water utilities (specifically </w:t>
      </w:r>
      <w:r w:rsidR="00134C18">
        <w:t xml:space="preserve">data from </w:t>
      </w:r>
      <w:r>
        <w:t xml:space="preserve">the </w:t>
      </w:r>
      <w:r w:rsidRPr="00DF3FCB">
        <w:rPr>
          <w:i/>
        </w:rPr>
        <w:t>National Performance Report 2009-2010 Urban Water Utilities, National Water Commission</w:t>
      </w:r>
      <w:r>
        <w:t xml:space="preserve">) and does </w:t>
      </w:r>
      <w:r w:rsidR="00DC32A7" w:rsidRPr="000B325C">
        <w:rPr>
          <w:b/>
        </w:rPr>
        <w:t>not report on rural water services</w:t>
      </w:r>
      <w:r>
        <w:t xml:space="preserve"> (specifically </w:t>
      </w:r>
      <w:r w:rsidR="00713F6D">
        <w:t xml:space="preserve">it does not report data from the </w:t>
      </w:r>
      <w:r w:rsidR="00DC32A7" w:rsidRPr="000B325C">
        <w:rPr>
          <w:i/>
        </w:rPr>
        <w:t>National Performance Report 2009–10 Rural water service providers</w:t>
      </w:r>
      <w:r w:rsidR="00713F6D">
        <w:t>).</w:t>
      </w:r>
    </w:p>
    <w:p w14:paraId="7905C509" w14:textId="77777777" w:rsidR="002D03D0" w:rsidRDefault="00DF3FCB" w:rsidP="000B325C">
      <w:pPr>
        <w:pStyle w:val="PointsBullets"/>
        <w:jc w:val="both"/>
      </w:pPr>
      <w:r>
        <w:t>A</w:t>
      </w:r>
      <w:r w:rsidR="00A60F3F">
        <w:t xml:space="preserve"> detailed study of gaseous wastes that are generated from liquid waste management is beyond the scope of this report.</w:t>
      </w:r>
    </w:p>
    <w:p w14:paraId="6D64F0D7" w14:textId="77777777" w:rsidR="002D03D0" w:rsidRDefault="00A60F3F" w:rsidP="000B325C">
      <w:pPr>
        <w:pStyle w:val="PointsBullets"/>
        <w:jc w:val="both"/>
      </w:pPr>
      <w:r>
        <w:t xml:space="preserve">This report aims to present what data was readily available on liquid waste generation, reuse, recycling, energy recovery and disposal. It is not within the scope of this report to complete further </w:t>
      </w:r>
      <w:r w:rsidR="00172A6F">
        <w:t xml:space="preserve">detailed </w:t>
      </w:r>
      <w:r>
        <w:t>analysis of each of these parameters.</w:t>
      </w:r>
    </w:p>
    <w:p w14:paraId="54784AA3" w14:textId="77777777" w:rsidR="002D03D0" w:rsidRDefault="0095111F" w:rsidP="000B325C">
      <w:pPr>
        <w:pStyle w:val="ParaIndent"/>
        <w:keepNext/>
        <w:jc w:val="both"/>
      </w:pPr>
      <w:r>
        <w:t>A</w:t>
      </w:r>
      <w:r w:rsidR="00CA07B4">
        <w:t xml:space="preserve"> summary of each of these sections </w:t>
      </w:r>
      <w:r>
        <w:t xml:space="preserve">is </w:t>
      </w:r>
      <w:r w:rsidR="00CA07B4">
        <w:t>discussed below:</w:t>
      </w:r>
    </w:p>
    <w:p w14:paraId="25D423A9" w14:textId="77777777" w:rsidR="002D03D0" w:rsidRDefault="0014601B" w:rsidP="000B325C">
      <w:pPr>
        <w:pStyle w:val="ParaIndent"/>
        <w:keepNext/>
        <w:jc w:val="both"/>
      </w:pPr>
      <w:r>
        <w:t xml:space="preserve">Liquid waste </w:t>
      </w:r>
      <w:r w:rsidRPr="00CA07B4">
        <w:rPr>
          <w:b/>
          <w:i/>
        </w:rPr>
        <w:t>classifications and definitions</w:t>
      </w:r>
      <w:r>
        <w:t xml:space="preserve"> were found to be consistent nationally for </w:t>
      </w:r>
      <w:r w:rsidR="00934DFF">
        <w:t>sewage</w:t>
      </w:r>
      <w:r>
        <w:t xml:space="preserve"> and trade waste</w:t>
      </w:r>
      <w:r w:rsidR="00943724">
        <w:t>. Nationally, h</w:t>
      </w:r>
      <w:r w:rsidR="00943724" w:rsidRPr="00252BA2">
        <w:t>azardous liquid waste</w:t>
      </w:r>
      <w:r w:rsidR="00943724">
        <w:t xml:space="preserve">s have a range of definitions, however, the hazardous or potentially hazardous nature of these wastes is common to all jurisdiction’s </w:t>
      </w:r>
      <w:r w:rsidR="00943724">
        <w:lastRenderedPageBreak/>
        <w:t xml:space="preserve">definitions. Perhaps more significant </w:t>
      </w:r>
      <w:r w:rsidR="00F160A4">
        <w:t xml:space="preserve">are </w:t>
      </w:r>
      <w:r w:rsidR="00943724">
        <w:t>the waste types included in each jurisdiction’s definition of hazardous wastes. This is discussed further in section 3.</w:t>
      </w:r>
    </w:p>
    <w:p w14:paraId="5668D911" w14:textId="77777777" w:rsidR="002D03D0" w:rsidRDefault="00A010D9" w:rsidP="000B325C">
      <w:pPr>
        <w:pStyle w:val="ParaIndent"/>
        <w:keepNext/>
        <w:jc w:val="both"/>
      </w:pPr>
      <w:r>
        <w:t xml:space="preserve">The </w:t>
      </w:r>
      <w:r w:rsidRPr="00CA07B4">
        <w:rPr>
          <w:b/>
          <w:i/>
        </w:rPr>
        <w:t>key liquid waste management pathways</w:t>
      </w:r>
      <w:r>
        <w:t xml:space="preserve"> </w:t>
      </w:r>
      <w:r w:rsidR="00BE0C95">
        <w:t xml:space="preserve">(from generation through to recovery or disposal) </w:t>
      </w:r>
      <w:r>
        <w:t xml:space="preserve">were found to </w:t>
      </w:r>
      <w:r w:rsidR="00BE0C95">
        <w:t>be consistently followed by the states and territories</w:t>
      </w:r>
      <w:r w:rsidR="009D18B0">
        <w:t xml:space="preserve">. </w:t>
      </w:r>
      <w:r w:rsidR="00BE0C95">
        <w:t xml:space="preserve">The </w:t>
      </w:r>
      <w:r w:rsidR="00BE0C95" w:rsidRPr="004329F1">
        <w:t>key pathways</w:t>
      </w:r>
      <w:r w:rsidR="00BE0C95">
        <w:t xml:space="preserve"> for liquid waste across Australia are illustrated below in Figure 1-1. From left to right Figure 1-1 illustrates the following: the generators, what they generate, where the waste is moved to and where it is treated, and the management option that is applied to the liquids post treatment (i.e. recycling, energy recovery, or disposal).</w:t>
      </w:r>
      <w:r w:rsidR="009D18B0">
        <w:t xml:space="preserve">The figure </w:t>
      </w:r>
      <w:r w:rsidR="00BE0C95">
        <w:t xml:space="preserve">also </w:t>
      </w:r>
      <w:r w:rsidR="00CC57D8">
        <w:t xml:space="preserve">illustrates </w:t>
      </w:r>
      <w:r w:rsidR="009D18B0">
        <w:t xml:space="preserve">the national </w:t>
      </w:r>
      <w:r w:rsidR="00225C39">
        <w:t xml:space="preserve">estimated </w:t>
      </w:r>
      <w:r w:rsidR="009D18B0">
        <w:t>volumes (ML) for each management pathway (where data was available to report)</w:t>
      </w:r>
      <w:r w:rsidR="00CC57D8">
        <w:t>.</w:t>
      </w:r>
    </w:p>
    <w:p w14:paraId="0F5C56BE" w14:textId="77777777" w:rsidR="002D03D0" w:rsidRDefault="002D03D0" w:rsidP="000B325C">
      <w:pPr>
        <w:pStyle w:val="ParaIndent"/>
        <w:keepNext/>
        <w:jc w:val="both"/>
      </w:pPr>
    </w:p>
    <w:p w14:paraId="64786A46" w14:textId="77777777" w:rsidR="002D03D0" w:rsidRDefault="002D03D0" w:rsidP="000B325C">
      <w:pPr>
        <w:pStyle w:val="ParaIndent"/>
        <w:keepNext/>
        <w:jc w:val="both"/>
      </w:pPr>
    </w:p>
    <w:p w14:paraId="7A91E28E" w14:textId="77777777" w:rsidR="002D03D0" w:rsidRDefault="00C44E85" w:rsidP="000B325C">
      <w:pPr>
        <w:pStyle w:val="ParaIndent"/>
        <w:keepNext/>
        <w:ind w:left="142"/>
        <w:jc w:val="both"/>
      </w:pPr>
      <w:r>
        <w:rPr>
          <w:noProof/>
          <w:lang w:eastAsia="en-AU"/>
        </w:rPr>
        <w:drawing>
          <wp:inline distT="0" distB="0" distL="0" distR="0" wp14:anchorId="34642B52" wp14:editId="01DEC1CF">
            <wp:extent cx="6120765" cy="5790565"/>
            <wp:effectExtent l="19050" t="0" r="0" b="0"/>
            <wp:docPr id="3" name="Picture 2" descr="Liquid_waste_final 1.4.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quid_waste_final 1.4.emf"/>
                    <pic:cNvPicPr/>
                  </pic:nvPicPr>
                  <pic:blipFill>
                    <a:blip r:embed="rId17" cstate="print"/>
                    <a:stretch>
                      <a:fillRect/>
                    </a:stretch>
                  </pic:blipFill>
                  <pic:spPr>
                    <a:xfrm>
                      <a:off x="0" y="0"/>
                      <a:ext cx="6120765" cy="5790565"/>
                    </a:xfrm>
                    <a:prstGeom prst="rect">
                      <a:avLst/>
                    </a:prstGeom>
                  </pic:spPr>
                </pic:pic>
              </a:graphicData>
            </a:graphic>
          </wp:inline>
        </w:drawing>
      </w:r>
    </w:p>
    <w:p w14:paraId="49AD6DB4" w14:textId="77777777" w:rsidR="00225C39" w:rsidRPr="008D513D" w:rsidRDefault="00225C39" w:rsidP="00172A6F">
      <w:pPr>
        <w:pStyle w:val="Caption"/>
      </w:pPr>
      <w:r>
        <w:t xml:space="preserve">Figure 1–1 </w:t>
      </w:r>
      <w:r w:rsidRPr="008D513D">
        <w:t>Main liquid waste management pathways in Australia</w:t>
      </w:r>
      <w:r w:rsidR="00C76D7E">
        <w:t xml:space="preserve"> and estimated volumes (where available)</w:t>
      </w:r>
    </w:p>
    <w:p w14:paraId="1D565F7F" w14:textId="77777777" w:rsidR="002D03D0" w:rsidRDefault="00225C39" w:rsidP="000B325C">
      <w:pPr>
        <w:pStyle w:val="ParaMargin"/>
        <w:keepNext/>
      </w:pPr>
      <w:r w:rsidRPr="008D513D">
        <w:rPr>
          <w:b/>
        </w:rPr>
        <w:t>Legend:</w:t>
      </w:r>
      <w:r w:rsidRPr="008D513D">
        <w:t xml:space="preserve"> Blue=generators, Light blue=treatment, Green= recycling, Orange=energy recovery, Red=disposal</w:t>
      </w:r>
    </w:p>
    <w:p w14:paraId="159A3B18" w14:textId="77777777" w:rsidR="002D03D0" w:rsidRDefault="00172A6F" w:rsidP="000B325C">
      <w:pPr>
        <w:pStyle w:val="ParaMargin"/>
        <w:keepNext/>
      </w:pPr>
      <w:r>
        <w:rPr>
          <w:b/>
        </w:rPr>
        <w:t xml:space="preserve">Note: </w:t>
      </w:r>
      <w:r>
        <w:t xml:space="preserve">Volumes listed to not include primary production, or rural water services. </w:t>
      </w:r>
    </w:p>
    <w:p w14:paraId="58D9C4C9" w14:textId="77777777" w:rsidR="00B8301F" w:rsidRDefault="00B649D5" w:rsidP="00934DFF">
      <w:pPr>
        <w:pStyle w:val="ParaIndent"/>
        <w:jc w:val="both"/>
      </w:pPr>
      <w:r>
        <w:lastRenderedPageBreak/>
        <w:t xml:space="preserve">The </w:t>
      </w:r>
      <w:r w:rsidR="001E0B1D">
        <w:rPr>
          <w:b/>
        </w:rPr>
        <w:t xml:space="preserve">data collation and assessment </w:t>
      </w:r>
      <w:r w:rsidR="001E0B1D">
        <w:t xml:space="preserve">found that </w:t>
      </w:r>
      <w:r w:rsidRPr="001E0B1D">
        <w:t>readily available data</w:t>
      </w:r>
      <w:r>
        <w:rPr>
          <w:b/>
        </w:rPr>
        <w:t xml:space="preserve"> </w:t>
      </w:r>
      <w:r>
        <w:t>for liquid wastes in Austra</w:t>
      </w:r>
      <w:r w:rsidR="00895192">
        <w:t xml:space="preserve">lia </w:t>
      </w:r>
      <w:r w:rsidR="001E0B1D">
        <w:t xml:space="preserve">is </w:t>
      </w:r>
      <w:r w:rsidR="00895192">
        <w:t>good for liquids collected via the sewerage system.</w:t>
      </w:r>
      <w:r w:rsidR="004F3453">
        <w:t xml:space="preserve"> </w:t>
      </w:r>
    </w:p>
    <w:p w14:paraId="355F2E48" w14:textId="77777777" w:rsidR="00563805" w:rsidRDefault="00A010D9" w:rsidP="00934DFF">
      <w:pPr>
        <w:pStyle w:val="ParaIndent"/>
        <w:jc w:val="both"/>
      </w:pPr>
      <w:r w:rsidRPr="00A010D9">
        <w:t xml:space="preserve">The </w:t>
      </w:r>
      <w:r w:rsidRPr="00A010D9">
        <w:rPr>
          <w:i/>
        </w:rPr>
        <w:t>National Performance Report 2009-2010 Urban Water Utilities</w:t>
      </w:r>
      <w:r w:rsidRPr="00A010D9">
        <w:t xml:space="preserve"> </w:t>
      </w:r>
      <w:r>
        <w:t>(NPR)</w:t>
      </w:r>
      <w:r w:rsidR="00157B3D">
        <w:t>,</w:t>
      </w:r>
      <w:r>
        <w:t xml:space="preserve"> </w:t>
      </w:r>
      <w:r w:rsidR="003376C1">
        <w:t>and its supporting workbook</w:t>
      </w:r>
      <w:r w:rsidR="00157B3D">
        <w:t>,</w:t>
      </w:r>
      <w:r w:rsidR="003376C1">
        <w:t xml:space="preserve"> </w:t>
      </w:r>
      <w:r w:rsidRPr="00A010D9">
        <w:t xml:space="preserve">provides an excellent public information resource </w:t>
      </w:r>
      <w:r w:rsidR="00563805">
        <w:t>on</w:t>
      </w:r>
      <w:r w:rsidRPr="00A010D9">
        <w:t xml:space="preserve"> the management of sewage and trade waste nationally. </w:t>
      </w:r>
      <w:r w:rsidR="0089019D">
        <w:t>The NPR indicates that f</w:t>
      </w:r>
      <w:r w:rsidR="0089019D" w:rsidRPr="00A010D9">
        <w:t>or all states, apart from Victoria</w:t>
      </w:r>
      <w:r w:rsidR="00CA7C99">
        <w:t xml:space="preserve"> and Tasmania</w:t>
      </w:r>
      <w:r w:rsidR="0089019D" w:rsidRPr="00A010D9">
        <w:t>, the total sewage volumes equate almost completely to the amounts of trade waste and sewage generation.</w:t>
      </w:r>
      <w:r w:rsidR="0089019D">
        <w:t xml:space="preserve"> </w:t>
      </w:r>
    </w:p>
    <w:p w14:paraId="1F7F6324" w14:textId="77777777" w:rsidR="00A010D9" w:rsidRDefault="0089019D" w:rsidP="00934DFF">
      <w:pPr>
        <w:pStyle w:val="ParaIndent"/>
        <w:jc w:val="both"/>
      </w:pPr>
      <w:r>
        <w:t>This report notes that s</w:t>
      </w:r>
      <w:r w:rsidRPr="00A010D9">
        <w:t xml:space="preserve">olid waste </w:t>
      </w:r>
      <w:r w:rsidR="00563805">
        <w:t xml:space="preserve">generation and </w:t>
      </w:r>
      <w:r w:rsidRPr="00A010D9">
        <w:t xml:space="preserve">management </w:t>
      </w:r>
      <w:r>
        <w:t xml:space="preserve">public </w:t>
      </w:r>
      <w:r w:rsidRPr="00A010D9">
        <w:t xml:space="preserve">reporting </w:t>
      </w:r>
      <w:r w:rsidR="00563805">
        <w:t xml:space="preserve">does not currently report </w:t>
      </w:r>
      <w:r>
        <w:t xml:space="preserve">nationally </w:t>
      </w:r>
      <w:r w:rsidRPr="00A010D9">
        <w:t>to a s</w:t>
      </w:r>
      <w:r w:rsidR="00563805">
        <w:t xml:space="preserve">ame </w:t>
      </w:r>
      <w:r w:rsidRPr="00A010D9">
        <w:t>level of detail</w:t>
      </w:r>
      <w:r w:rsidR="00563805">
        <w:t xml:space="preserve"> as the NPR and that valuable information and </w:t>
      </w:r>
      <w:r w:rsidR="005A048F">
        <w:t>learning</w:t>
      </w:r>
      <w:r w:rsidR="00563805">
        <w:t xml:space="preserve"> may be shared from </w:t>
      </w:r>
      <w:r w:rsidR="005A048F">
        <w:t xml:space="preserve">development and reporting of </w:t>
      </w:r>
      <w:r w:rsidR="00563805">
        <w:t xml:space="preserve">the NPR </w:t>
      </w:r>
      <w:r w:rsidR="005A048F">
        <w:t>in the development of any national solid waste reporting systems.</w:t>
      </w:r>
    </w:p>
    <w:p w14:paraId="750B0D87" w14:textId="77777777" w:rsidR="00A010D9" w:rsidRPr="00A010D9" w:rsidRDefault="00495A73" w:rsidP="00934DFF">
      <w:pPr>
        <w:pStyle w:val="ParaIndent"/>
        <w:jc w:val="both"/>
      </w:pPr>
      <w:r>
        <w:t xml:space="preserve">The </w:t>
      </w:r>
      <w:r w:rsidR="00A010D9">
        <w:t>Australian and New Zealand Biosolids Partnership</w:t>
      </w:r>
      <w:r w:rsidR="008870A9">
        <w:t xml:space="preserve"> (ANZBP)</w:t>
      </w:r>
      <w:r w:rsidR="00A010D9">
        <w:t xml:space="preserve"> (2010)</w:t>
      </w:r>
      <w:r w:rsidR="008A3E92">
        <w:t>,</w:t>
      </w:r>
      <w:r w:rsidR="00A010D9">
        <w:t xml:space="preserve"> </w:t>
      </w:r>
      <w:r w:rsidR="00A010D9" w:rsidRPr="005A6C1A">
        <w:rPr>
          <w:i/>
        </w:rPr>
        <w:t>Biosolids Management National Survey</w:t>
      </w:r>
      <w:r w:rsidR="00A010D9" w:rsidRPr="00A010D9">
        <w:t xml:space="preserve"> </w:t>
      </w:r>
      <w:r w:rsidR="00A010D9">
        <w:t xml:space="preserve">provides useful information regarding the generation and management of biosolids. </w:t>
      </w:r>
      <w:r w:rsidR="00A010D9" w:rsidRPr="00A010D9">
        <w:t>For all states, apart for the Northern Territory, the data availability for biosolids generation and management is good.</w:t>
      </w:r>
      <w:r w:rsidR="00612EEC" w:rsidRPr="00612EEC">
        <w:t xml:space="preserve"> </w:t>
      </w:r>
    </w:p>
    <w:p w14:paraId="4412EFC0" w14:textId="77777777" w:rsidR="004F3453" w:rsidRDefault="004F3453" w:rsidP="004F3453">
      <w:pPr>
        <w:pStyle w:val="ParaIndent"/>
        <w:jc w:val="both"/>
      </w:pPr>
      <w:r>
        <w:t xml:space="preserve">Readily available data for liquids sent to hazardous waste treatment facilities was found to be limited, however, a complete set of data appears to be collected by most </w:t>
      </w:r>
      <w:r w:rsidR="005A10BC">
        <w:t>jurisdictions’</w:t>
      </w:r>
      <w:r>
        <w:t xml:space="preserve"> hazardous waste tracking systems. This data could be used to complete the hazardous liquid waste mass balance and enable estimation of the interface between liquid and solid hazardous wastes</w:t>
      </w:r>
      <w:r w:rsidR="005A048F">
        <w:t>, even if this information is not disclosed publically</w:t>
      </w:r>
      <w:r>
        <w:t>.</w:t>
      </w:r>
    </w:p>
    <w:p w14:paraId="25846E65" w14:textId="77777777" w:rsidR="00C70149" w:rsidRDefault="00343CBE" w:rsidP="00343CBE">
      <w:pPr>
        <w:pStyle w:val="ParaIndent"/>
        <w:jc w:val="both"/>
      </w:pPr>
      <w:r>
        <w:t xml:space="preserve">The report found that all jurisdictions are signatories to the </w:t>
      </w:r>
      <w:r w:rsidRPr="004F3453">
        <w:t>National Environment Protection (movement of controlled wastes between States and Territories) Measure (the NEPM)</w:t>
      </w:r>
      <w:r>
        <w:t xml:space="preserve"> and all jurisdictions, apart from Tasmania, ACT, and Northern Territory, operate internal waste tracking systems for hazardous waste</w:t>
      </w:r>
      <w:r w:rsidR="005A048F">
        <w:t>. With the exception of Western Australia, the jurisdictions</w:t>
      </w:r>
      <w:r w:rsidR="00F160A4">
        <w:t>’</w:t>
      </w:r>
      <w:r w:rsidR="005A048F">
        <w:t xml:space="preserve"> internal waste tracking systems </w:t>
      </w:r>
      <w:r>
        <w:t xml:space="preserve">are well aligned with the NEPM waste categories. </w:t>
      </w:r>
    </w:p>
    <w:p w14:paraId="648BE3C5" w14:textId="77777777" w:rsidR="00343CBE" w:rsidRPr="00343CBE" w:rsidRDefault="00343CBE" w:rsidP="00343CBE">
      <w:pPr>
        <w:pStyle w:val="ParaIndent"/>
        <w:jc w:val="both"/>
      </w:pPr>
      <w:r w:rsidRPr="00343CBE">
        <w:t>The NEPM</w:t>
      </w:r>
      <w:r w:rsidRPr="002167D8">
        <w:t xml:space="preserve"> grouping of 15 waste types provides the most consistent grouping of wastes, including liquid wastes, that is used by the jurisdictions. All states report their inter-state waste movements using these categories and several of the states intra-state tracking and reporting systems use these categories (or categories based on these categories). </w:t>
      </w:r>
      <w:r w:rsidRPr="00343CBE">
        <w:t xml:space="preserve">It </w:t>
      </w:r>
      <w:r>
        <w:t xml:space="preserve">was </w:t>
      </w:r>
      <w:r w:rsidRPr="00343CBE">
        <w:t>therefore recommended that whe</w:t>
      </w:r>
      <w:r w:rsidRPr="002167D8">
        <w:t xml:space="preserve">re data is available, all </w:t>
      </w:r>
      <w:r w:rsidRPr="00343CBE">
        <w:t xml:space="preserve">hazardous liquid waste </w:t>
      </w:r>
      <w:r w:rsidRPr="002167D8">
        <w:t xml:space="preserve">generation, import, export, recycling, energy recovery, and disposal will be grouped by these categories. </w:t>
      </w:r>
    </w:p>
    <w:p w14:paraId="65ADD68E" w14:textId="77777777" w:rsidR="007929C5" w:rsidRDefault="00343CBE" w:rsidP="007929C5">
      <w:pPr>
        <w:pStyle w:val="ParaIndent"/>
        <w:jc w:val="both"/>
      </w:pPr>
      <w:r>
        <w:t>The report found t</w:t>
      </w:r>
      <w:r w:rsidRPr="00343CBE">
        <w:t xml:space="preserve">he issue of defining a liquid or solid waste is complex. </w:t>
      </w:r>
      <w:r w:rsidR="007929C5" w:rsidRPr="00343CBE">
        <w:t>Wastes are often in a partial liquid state, commonly referred to as ‘</w:t>
      </w:r>
      <w:proofErr w:type="spellStart"/>
      <w:r w:rsidR="007929C5" w:rsidRPr="00343CBE">
        <w:t>sludge</w:t>
      </w:r>
      <w:r w:rsidR="007929C5">
        <w:t>s</w:t>
      </w:r>
      <w:proofErr w:type="spellEnd"/>
      <w:r w:rsidR="007929C5" w:rsidRPr="00343CBE">
        <w:t>’</w:t>
      </w:r>
      <w:r w:rsidR="007929C5">
        <w:t xml:space="preserve"> which </w:t>
      </w:r>
      <w:r w:rsidR="007929C5" w:rsidRPr="00343CBE">
        <w:t xml:space="preserve">are a significant ‘grey area’ between liquid and solid waste classifications and represent a significant area of potential overlap or confusion in liquid and solid waste </w:t>
      </w:r>
      <w:r w:rsidR="007929C5">
        <w:t>data accounting</w:t>
      </w:r>
      <w:r w:rsidR="007929C5" w:rsidRPr="00343CBE">
        <w:t>.</w:t>
      </w:r>
      <w:r w:rsidR="007929C5">
        <w:t xml:space="preserve"> </w:t>
      </w:r>
      <w:r w:rsidR="007929C5" w:rsidRPr="00343CBE">
        <w:t>Hazardous waste facilities receive significant amounts of ‘sludge’ waste</w:t>
      </w:r>
      <w:r w:rsidR="007929C5">
        <w:t>s for treatment. D</w:t>
      </w:r>
      <w:r w:rsidR="007929C5" w:rsidRPr="00075758">
        <w:t>uring treatment</w:t>
      </w:r>
      <w:r w:rsidR="007929C5">
        <w:t>,</w:t>
      </w:r>
      <w:r w:rsidR="007929C5" w:rsidRPr="00343CBE">
        <w:t xml:space="preserve"> </w:t>
      </w:r>
      <w:proofErr w:type="spellStart"/>
      <w:r w:rsidR="007929C5" w:rsidRPr="00343CBE">
        <w:t>sludges</w:t>
      </w:r>
      <w:proofErr w:type="spellEnd"/>
      <w:r w:rsidR="007929C5" w:rsidRPr="00343CBE">
        <w:t xml:space="preserve"> are normally separated into the liquid and solid components which are then managed into recycling, energy recovery, or disposal to sewer or landfill. </w:t>
      </w:r>
      <w:r w:rsidR="007929C5">
        <w:t xml:space="preserve">Because </w:t>
      </w:r>
      <w:proofErr w:type="spellStart"/>
      <w:r w:rsidR="007929C5">
        <w:t>sludges</w:t>
      </w:r>
      <w:proofErr w:type="spellEnd"/>
      <w:r w:rsidR="007929C5">
        <w:t xml:space="preserve"> are typically separated into solid and liquid wastes during treatment, the solid and liquid waste components should be reported appropriately within solid and liquid waste data. However, sludge state wastes remain an area of uncertainty and potential data overlap between solid and liquid waste reporting for the following reasons: </w:t>
      </w:r>
    </w:p>
    <w:p w14:paraId="590CE531" w14:textId="77777777" w:rsidR="007929C5" w:rsidRDefault="007929C5" w:rsidP="000B325C">
      <w:pPr>
        <w:pStyle w:val="PointsBullets"/>
        <w:jc w:val="both"/>
      </w:pPr>
      <w:r>
        <w:t xml:space="preserve">Wastes classified by the generator as </w:t>
      </w:r>
      <w:proofErr w:type="spellStart"/>
      <w:r>
        <w:t>sludges</w:t>
      </w:r>
      <w:proofErr w:type="spellEnd"/>
      <w:r>
        <w:t xml:space="preserve"> are difficult to allocate accurately to </w:t>
      </w:r>
      <w:r w:rsidR="00962460">
        <w:t>solid</w:t>
      </w:r>
      <w:r>
        <w:t xml:space="preserve"> or liquid waste generation data. </w:t>
      </w:r>
    </w:p>
    <w:p w14:paraId="5EC1804F" w14:textId="77777777" w:rsidR="002D03D0" w:rsidRDefault="007929C5" w:rsidP="000B325C">
      <w:pPr>
        <w:pStyle w:val="PointsBullets"/>
        <w:jc w:val="both"/>
      </w:pPr>
      <w:r>
        <w:t>Where sludge state wastes are disposed directly to landfill, there will be counting of some liquid waste within the solid waste data.</w:t>
      </w:r>
    </w:p>
    <w:p w14:paraId="40644C0A" w14:textId="77777777" w:rsidR="00AE0936" w:rsidRDefault="00AE0936" w:rsidP="00760F5E">
      <w:pPr>
        <w:pStyle w:val="ParaIndent"/>
        <w:jc w:val="both"/>
      </w:pPr>
      <w:r>
        <w:t xml:space="preserve">Data was not available to estimate the levels of </w:t>
      </w:r>
      <w:r w:rsidR="004E089B">
        <w:t xml:space="preserve">liquid </w:t>
      </w:r>
      <w:r>
        <w:t xml:space="preserve">household </w:t>
      </w:r>
      <w:r w:rsidR="004E089B">
        <w:t xml:space="preserve">waste </w:t>
      </w:r>
      <w:r>
        <w:t>chemicals that are being generated. Additional research is required to estimate</w:t>
      </w:r>
      <w:r w:rsidR="00F160A4">
        <w:t xml:space="preserve"> national</w:t>
      </w:r>
      <w:r>
        <w:t xml:space="preserve"> consumption volumes of </w:t>
      </w:r>
      <w:r>
        <w:lastRenderedPageBreak/>
        <w:t xml:space="preserve">common household </w:t>
      </w:r>
      <w:r w:rsidR="004E089B">
        <w:t xml:space="preserve">liquid </w:t>
      </w:r>
      <w:r>
        <w:t xml:space="preserve">chemicals to enable estimates of </w:t>
      </w:r>
      <w:r w:rsidR="004E089B">
        <w:t xml:space="preserve">liquid waste </w:t>
      </w:r>
      <w:r>
        <w:t xml:space="preserve">generation to be made. Once </w:t>
      </w:r>
      <w:r w:rsidR="004E089B">
        <w:t xml:space="preserve">such </w:t>
      </w:r>
      <w:r>
        <w:t>an estimat</w:t>
      </w:r>
      <w:r w:rsidR="004E089B">
        <w:t>e</w:t>
      </w:r>
      <w:r>
        <w:t xml:space="preserve"> of generation is made, it will be possible to estimate the volumes of household chemicals being disposed in bins and to the sewer </w:t>
      </w:r>
      <w:r w:rsidR="005A10BC">
        <w:t>v</w:t>
      </w:r>
      <w:r w:rsidR="004E089B">
        <w:t>er</w:t>
      </w:r>
      <w:r w:rsidR="005A10BC">
        <w:t>s</w:t>
      </w:r>
      <w:r w:rsidR="004E089B">
        <w:t>us</w:t>
      </w:r>
      <w:r>
        <w:t xml:space="preserve"> what is recovered by collection programs.</w:t>
      </w:r>
    </w:p>
    <w:p w14:paraId="62C5E057" w14:textId="77777777" w:rsidR="00E05574" w:rsidRDefault="00760F5E" w:rsidP="000B325C">
      <w:pPr>
        <w:pStyle w:val="ParaIndent"/>
        <w:jc w:val="both"/>
      </w:pPr>
      <w:r>
        <w:t xml:space="preserve">The report found that </w:t>
      </w:r>
      <w:r w:rsidRPr="00A010D9">
        <w:t>biosolid</w:t>
      </w:r>
      <w:r>
        <w:t>s</w:t>
      </w:r>
      <w:r w:rsidRPr="00A010D9">
        <w:t xml:space="preserve"> </w:t>
      </w:r>
      <w:r>
        <w:t xml:space="preserve">are </w:t>
      </w:r>
      <w:r w:rsidR="00A53125">
        <w:t xml:space="preserve">possibly </w:t>
      </w:r>
      <w:r>
        <w:t xml:space="preserve">the most significant area of </w:t>
      </w:r>
      <w:r w:rsidR="0095111F">
        <w:t>potential ‘double counting’</w:t>
      </w:r>
      <w:r>
        <w:t xml:space="preserve"> between solid and liquid waste </w:t>
      </w:r>
      <w:r w:rsidRPr="00A010D9">
        <w:t xml:space="preserve">data </w:t>
      </w:r>
      <w:r>
        <w:t>accounting.</w:t>
      </w:r>
      <w:r w:rsidRPr="00A010D9">
        <w:t xml:space="preserve"> </w:t>
      </w:r>
      <w:r w:rsidR="00E05574">
        <w:t xml:space="preserve">The Hyder </w:t>
      </w:r>
      <w:r w:rsidR="00F160A4">
        <w:t>WRIA 2011</w:t>
      </w:r>
      <w:r w:rsidR="00E05574">
        <w:rPr>
          <w:i/>
        </w:rPr>
        <w:t xml:space="preserve">, </w:t>
      </w:r>
      <w:r w:rsidR="00E05574">
        <w:t xml:space="preserve">report includes data on the rates of </w:t>
      </w:r>
      <w:r w:rsidR="00E05574" w:rsidRPr="007B2302">
        <w:rPr>
          <w:b/>
        </w:rPr>
        <w:t>solid</w:t>
      </w:r>
      <w:r w:rsidR="00E05574">
        <w:t xml:space="preserve"> waste generation, recovery and disposal</w:t>
      </w:r>
      <w:r w:rsidR="00753379">
        <w:t xml:space="preserve">. </w:t>
      </w:r>
      <w:r w:rsidR="00F160A4">
        <w:t>WRIA 2011</w:t>
      </w:r>
      <w:r w:rsidR="00753379">
        <w:t xml:space="preserve"> </w:t>
      </w:r>
      <w:r w:rsidR="00DC32A7" w:rsidRPr="000B325C">
        <w:rPr>
          <w:i/>
        </w:rPr>
        <w:t>excluded data on liquid waste</w:t>
      </w:r>
      <w:r w:rsidR="00753379">
        <w:t xml:space="preserve"> and </w:t>
      </w:r>
      <w:r w:rsidR="00DC32A7" w:rsidRPr="000B325C">
        <w:rPr>
          <w:i/>
        </w:rPr>
        <w:t>included data on biosolids</w:t>
      </w:r>
      <w:r w:rsidR="00E05574" w:rsidRPr="00753379">
        <w:rPr>
          <w:i/>
        </w:rPr>
        <w:t>.</w:t>
      </w:r>
      <w:r w:rsidR="00753379">
        <w:rPr>
          <w:i/>
        </w:rPr>
        <w:t xml:space="preserve"> </w:t>
      </w:r>
      <w:r w:rsidR="00753379">
        <w:t xml:space="preserve">This report does </w:t>
      </w:r>
      <w:r w:rsidR="00E05574" w:rsidRPr="00A64BC9">
        <w:rPr>
          <w:b/>
        </w:rPr>
        <w:t>not</w:t>
      </w:r>
      <w:r w:rsidR="00E05574">
        <w:t xml:space="preserve"> recommended that liquid waste be included in the scope of </w:t>
      </w:r>
      <w:r w:rsidR="00F160A4">
        <w:t>WRIA 2011</w:t>
      </w:r>
      <w:r w:rsidR="00816A90">
        <w:t>.</w:t>
      </w:r>
      <w:r w:rsidR="00753379">
        <w:t xml:space="preserve"> </w:t>
      </w:r>
      <w:r w:rsidR="00816A90">
        <w:t>H</w:t>
      </w:r>
      <w:r w:rsidR="00753379">
        <w:t xml:space="preserve">owever, </w:t>
      </w:r>
      <w:r w:rsidR="00E05574">
        <w:t xml:space="preserve">this report </w:t>
      </w:r>
      <w:r w:rsidR="00753379">
        <w:t xml:space="preserve">does </w:t>
      </w:r>
      <w:r w:rsidR="00E05574">
        <w:t>recommend that</w:t>
      </w:r>
      <w:r w:rsidR="00F160A4">
        <w:t xml:space="preserve"> if and</w:t>
      </w:r>
      <w:r w:rsidR="00E05574">
        <w:t xml:space="preserve"> </w:t>
      </w:r>
      <w:r w:rsidR="00E05574" w:rsidRPr="00E02005">
        <w:rPr>
          <w:b/>
          <w:i/>
        </w:rPr>
        <w:t>where liquid waste reporting is going to occur in parallel to solid waste</w:t>
      </w:r>
      <w:r w:rsidR="00E05574" w:rsidRPr="00A64BC9">
        <w:rPr>
          <w:b/>
        </w:rPr>
        <w:t xml:space="preserve"> </w:t>
      </w:r>
      <w:r w:rsidR="00E05574" w:rsidRPr="00E02005">
        <w:rPr>
          <w:b/>
          <w:i/>
        </w:rPr>
        <w:t>reporting</w:t>
      </w:r>
      <w:r w:rsidR="00E05574">
        <w:rPr>
          <w:b/>
          <w:i/>
        </w:rPr>
        <w:t>,</w:t>
      </w:r>
      <w:r w:rsidR="00E05574" w:rsidRPr="00A64BC9">
        <w:rPr>
          <w:b/>
        </w:rPr>
        <w:t xml:space="preserve"> </w:t>
      </w:r>
      <w:r w:rsidR="00E05574" w:rsidRPr="00E05574">
        <w:rPr>
          <w:b/>
          <w:i/>
        </w:rPr>
        <w:t xml:space="preserve">that biosolids be excluded from the scope of solid waste reporting and </w:t>
      </w:r>
      <w:r w:rsidR="00753379">
        <w:rPr>
          <w:b/>
          <w:i/>
        </w:rPr>
        <w:t xml:space="preserve">be </w:t>
      </w:r>
      <w:r w:rsidR="00E05574" w:rsidRPr="00E05574">
        <w:rPr>
          <w:b/>
          <w:i/>
        </w:rPr>
        <w:t xml:space="preserve">included in liquid waste reporting (regardless of </w:t>
      </w:r>
      <w:r w:rsidR="00E05574">
        <w:rPr>
          <w:b/>
          <w:i/>
        </w:rPr>
        <w:t>their</w:t>
      </w:r>
      <w:r w:rsidR="00E05574" w:rsidRPr="00E05574">
        <w:rPr>
          <w:b/>
          <w:i/>
        </w:rPr>
        <w:t xml:space="preserve"> physical state</w:t>
      </w:r>
      <w:r w:rsidR="004F3D75">
        <w:rPr>
          <w:b/>
          <w:i/>
        </w:rPr>
        <w:t>, wet or dry</w:t>
      </w:r>
      <w:r w:rsidR="00E05574" w:rsidRPr="00E05574">
        <w:rPr>
          <w:b/>
          <w:i/>
        </w:rPr>
        <w:t>).</w:t>
      </w:r>
      <w:r w:rsidR="00E05574">
        <w:t xml:space="preserve"> Biosolids are a part of the liquid waste management system and data should be counted as part of the liquid waste data as it represents a recovered volume of waste from the sewerage waste system.</w:t>
      </w:r>
    </w:p>
    <w:p w14:paraId="5C3C5919" w14:textId="77777777" w:rsidR="00A010D9" w:rsidRDefault="0095111F" w:rsidP="00760F5E">
      <w:pPr>
        <w:pStyle w:val="ParaIndent"/>
        <w:jc w:val="both"/>
      </w:pPr>
      <w:r>
        <w:t xml:space="preserve">Whilst hazardous liquid waste data </w:t>
      </w:r>
      <w:r w:rsidR="008B63E1">
        <w:t xml:space="preserve">reporting </w:t>
      </w:r>
      <w:r>
        <w:t>was limited</w:t>
      </w:r>
      <w:r w:rsidR="008B63E1">
        <w:t>,</w:t>
      </w:r>
      <w:r>
        <w:t xml:space="preserve"> th</w:t>
      </w:r>
      <w:r w:rsidR="008B63E1">
        <w:t>is</w:t>
      </w:r>
      <w:r>
        <w:t xml:space="preserve"> report found that t</w:t>
      </w:r>
      <w:r w:rsidR="00A010D9" w:rsidRPr="00760F5E">
        <w:t>he extent of hazardous liquid waste disposed with total hazardous solid waste could be significant. For example in Victoria</w:t>
      </w:r>
      <w:r w:rsidR="00934DFF" w:rsidRPr="00760F5E">
        <w:t>,</w:t>
      </w:r>
      <w:r w:rsidR="00A010D9" w:rsidRPr="00760F5E">
        <w:t xml:space="preserve"> data on wastes sent to hazardous waste landfill indicates that up</w:t>
      </w:r>
      <w:r w:rsidR="00934DFF" w:rsidRPr="00760F5E">
        <w:t xml:space="preserve"> </w:t>
      </w:r>
      <w:r w:rsidR="00A010D9" w:rsidRPr="00760F5E">
        <w:t xml:space="preserve">to 10% of total </w:t>
      </w:r>
      <w:r>
        <w:t xml:space="preserve">solid </w:t>
      </w:r>
      <w:r w:rsidR="00A010D9" w:rsidRPr="00760F5E">
        <w:t xml:space="preserve">prescribed industrial wastes sent to landfill could be liquid waste that has been </w:t>
      </w:r>
      <w:r>
        <w:t xml:space="preserve">solidified </w:t>
      </w:r>
      <w:r w:rsidR="00A010D9" w:rsidRPr="00760F5E">
        <w:t xml:space="preserve">to </w:t>
      </w:r>
      <w:r w:rsidR="008B63E1">
        <w:t>permit</w:t>
      </w:r>
      <w:r w:rsidR="00A010D9" w:rsidRPr="00760F5E">
        <w:t xml:space="preserve"> disposal. </w:t>
      </w:r>
      <w:r w:rsidR="00B8301F">
        <w:t>However, f</w:t>
      </w:r>
      <w:r w:rsidR="00A010D9" w:rsidRPr="00760F5E">
        <w:t xml:space="preserve">urther detailed data collation and assessment for hazardous liquid waste management is required to provide an accurate estimate of the extent of </w:t>
      </w:r>
      <w:r w:rsidR="008B63E1">
        <w:t xml:space="preserve">hazardous </w:t>
      </w:r>
      <w:r w:rsidR="00A010D9" w:rsidRPr="00760F5E">
        <w:t>liquid waste in solid waste and vice versa.</w:t>
      </w:r>
    </w:p>
    <w:p w14:paraId="1232F8B7" w14:textId="77777777" w:rsidR="00343CBE" w:rsidRPr="00343CBE" w:rsidRDefault="00343CBE" w:rsidP="00343CBE">
      <w:pPr>
        <w:pStyle w:val="ParaIndent"/>
        <w:jc w:val="both"/>
      </w:pPr>
      <w:r>
        <w:t>Finally, the report found the NPI systems provides good levels of data for emissions and transfers of specific contaminants at the ‘end of pipe’. However, data was not readily available to enable the connection of the contaminants with the primary generator of the substance.</w:t>
      </w:r>
    </w:p>
    <w:p w14:paraId="487C35C8" w14:textId="77777777" w:rsidR="0014601B" w:rsidRPr="00934DFF" w:rsidRDefault="0095111F" w:rsidP="00F71793">
      <w:pPr>
        <w:pStyle w:val="ParaIndent"/>
      </w:pPr>
      <w:r>
        <w:t>The full list of findings the recommendations are listed in section 5.</w:t>
      </w:r>
    </w:p>
    <w:p w14:paraId="6028276D" w14:textId="77777777" w:rsidR="00237896" w:rsidRDefault="00237896" w:rsidP="00F71793">
      <w:pPr>
        <w:pStyle w:val="ParaIndent"/>
      </w:pPr>
    </w:p>
    <w:p w14:paraId="7F7D5E68" w14:textId="77777777" w:rsidR="00237896" w:rsidRDefault="00237896">
      <w:pPr>
        <w:spacing w:after="0" w:line="240" w:lineRule="auto"/>
        <w:ind w:left="0"/>
        <w:sectPr w:rsidR="00237896" w:rsidSect="00237896">
          <w:type w:val="oddPage"/>
          <w:pgSz w:w="11907" w:h="16840" w:code="9"/>
          <w:pgMar w:top="1134" w:right="1134" w:bottom="1134" w:left="1134" w:header="567" w:footer="567" w:gutter="0"/>
          <w:pgNumType w:fmt="lowerRoman"/>
          <w:cols w:space="708"/>
          <w:docGrid w:linePitch="360"/>
        </w:sectPr>
      </w:pPr>
    </w:p>
    <w:p w14:paraId="079BA582" w14:textId="77777777" w:rsidR="00237896" w:rsidRDefault="00943724" w:rsidP="00F71793">
      <w:pPr>
        <w:pStyle w:val="Heading1"/>
      </w:pPr>
      <w:bookmarkStart w:id="5" w:name="_Toc322072682"/>
      <w:r>
        <w:lastRenderedPageBreak/>
        <w:t>INTRODUCTION</w:t>
      </w:r>
      <w:bookmarkEnd w:id="5"/>
    </w:p>
    <w:p w14:paraId="79292B17" w14:textId="77777777" w:rsidR="004F3D75" w:rsidRDefault="00D62043" w:rsidP="004F3D75">
      <w:pPr>
        <w:pStyle w:val="ParaIndent"/>
        <w:jc w:val="both"/>
      </w:pPr>
      <w:r w:rsidRPr="00D62043">
        <w:t>Hyder Consulting Pty Ltd (Hyder) was engaged by the Waste Reform and Reporting Section of the</w:t>
      </w:r>
      <w:r w:rsidR="004F3D75">
        <w:t xml:space="preserve"> Department of Sustainability, Environment, Water, Population and Communities (</w:t>
      </w:r>
      <w:proofErr w:type="spellStart"/>
      <w:r w:rsidR="004F3D75">
        <w:t>DSEWPaC</w:t>
      </w:r>
      <w:proofErr w:type="spellEnd"/>
      <w:r w:rsidR="004F3D75">
        <w:t xml:space="preserve">) to produce a report that </w:t>
      </w:r>
      <w:r w:rsidR="004F3D75" w:rsidRPr="00F67488">
        <w:t xml:space="preserve">collates and assesses </w:t>
      </w:r>
      <w:r w:rsidR="004F3D75" w:rsidRPr="00DF3FCB">
        <w:rPr>
          <w:i/>
        </w:rPr>
        <w:t>readily available</w:t>
      </w:r>
      <w:r w:rsidR="004F3D75">
        <w:t xml:space="preserve"> </w:t>
      </w:r>
      <w:r w:rsidR="004F3D75" w:rsidRPr="00F67488">
        <w:t xml:space="preserve">Australian data and information on liquid waste. </w:t>
      </w:r>
    </w:p>
    <w:p w14:paraId="3B66FA68" w14:textId="77777777" w:rsidR="004F3D75" w:rsidRPr="009D18B0" w:rsidRDefault="004F3D75" w:rsidP="004F3D75">
      <w:pPr>
        <w:pStyle w:val="ParaIndent"/>
        <w:jc w:val="both"/>
      </w:pPr>
      <w:r>
        <w:t xml:space="preserve">This report has been produced in response to concerns raised by state and territory governments during the consultation phase of the Hyder report </w:t>
      </w:r>
      <w:r>
        <w:rPr>
          <w:i/>
        </w:rPr>
        <w:t>Waste and Recycling in Australia 2011 (</w:t>
      </w:r>
      <w:r w:rsidR="00F160A4">
        <w:rPr>
          <w:i/>
        </w:rPr>
        <w:t>WRIA 2011</w:t>
      </w:r>
      <w:r>
        <w:rPr>
          <w:i/>
        </w:rPr>
        <w:t xml:space="preserve">). </w:t>
      </w:r>
      <w:r>
        <w:t xml:space="preserve">The </w:t>
      </w:r>
      <w:r w:rsidR="00F160A4">
        <w:t>WRIA 2011</w:t>
      </w:r>
      <w:r>
        <w:t xml:space="preserve"> report collated data on solid wastes only and several states noted that some of the solid waste that were being reported had a liquid waste component.</w:t>
      </w:r>
    </w:p>
    <w:p w14:paraId="78A13494" w14:textId="77777777" w:rsidR="004F3D75" w:rsidRDefault="004F3D75" w:rsidP="004F3D75">
      <w:pPr>
        <w:pStyle w:val="ParaIndent"/>
        <w:jc w:val="both"/>
      </w:pPr>
      <w:r>
        <w:t>In response to concerns raised by the states and territories, this report aims to:</w:t>
      </w:r>
    </w:p>
    <w:p w14:paraId="5B6B18EF" w14:textId="77777777" w:rsidR="00942A3A" w:rsidRDefault="00942A3A" w:rsidP="00942A3A">
      <w:pPr>
        <w:pStyle w:val="PointsBullets"/>
        <w:jc w:val="both"/>
      </w:pPr>
      <w:r>
        <w:t>Document the different definitions and classifications of liquid waste in Australia</w:t>
      </w:r>
    </w:p>
    <w:p w14:paraId="36A87CBD" w14:textId="77777777" w:rsidR="00942A3A" w:rsidRDefault="00942A3A" w:rsidP="00942A3A">
      <w:pPr>
        <w:pStyle w:val="PointsBullets"/>
        <w:jc w:val="both"/>
      </w:pPr>
      <w:r>
        <w:t>Describe the key liquid waste pathways (from generation through to recovery or disposal)</w:t>
      </w:r>
    </w:p>
    <w:p w14:paraId="78C6386C" w14:textId="77777777" w:rsidR="00942A3A" w:rsidRDefault="00942A3A" w:rsidP="00942A3A">
      <w:pPr>
        <w:pStyle w:val="PointsBullets"/>
        <w:jc w:val="both"/>
      </w:pPr>
      <w:r>
        <w:t xml:space="preserve">Collate and assess the </w:t>
      </w:r>
      <w:r w:rsidRPr="001E017B">
        <w:rPr>
          <w:i/>
        </w:rPr>
        <w:t>readily available</w:t>
      </w:r>
      <w:r>
        <w:t xml:space="preserve"> data on liquid waste in Australia</w:t>
      </w:r>
    </w:p>
    <w:p w14:paraId="676F784D" w14:textId="77777777" w:rsidR="00942A3A" w:rsidRDefault="00942A3A" w:rsidP="00942A3A">
      <w:pPr>
        <w:pStyle w:val="PointsBullets"/>
        <w:jc w:val="both"/>
      </w:pPr>
      <w:r>
        <w:t>Analyse the extent to which liquid waste is counted in solid waste data</w:t>
      </w:r>
    </w:p>
    <w:p w14:paraId="3A66FF8F" w14:textId="77777777" w:rsidR="00942A3A" w:rsidRDefault="00942A3A" w:rsidP="00942A3A">
      <w:pPr>
        <w:pStyle w:val="PointsBullets"/>
        <w:jc w:val="both"/>
      </w:pPr>
      <w:r>
        <w:t>Estimate the amount of hazardous liquid waste in solid hazardous waste data</w:t>
      </w:r>
    </w:p>
    <w:p w14:paraId="1C66E5C5" w14:textId="77777777" w:rsidR="00942A3A" w:rsidRDefault="00942A3A" w:rsidP="00942A3A">
      <w:pPr>
        <w:pStyle w:val="PointsBullets"/>
        <w:jc w:val="both"/>
      </w:pPr>
      <w:r>
        <w:t xml:space="preserve">Report on the availability of liquid waste data and identify </w:t>
      </w:r>
      <w:r w:rsidR="00644CA2">
        <w:t xml:space="preserve">any </w:t>
      </w:r>
      <w:r>
        <w:t>significant gaps in data availability</w:t>
      </w:r>
      <w:r w:rsidR="00C247C0">
        <w:t>.</w:t>
      </w:r>
    </w:p>
    <w:p w14:paraId="328981B8" w14:textId="77777777" w:rsidR="00B00A28" w:rsidRDefault="00E34C95" w:rsidP="0079307D">
      <w:pPr>
        <w:pStyle w:val="ParaIndent"/>
        <w:jc w:val="both"/>
      </w:pPr>
      <w:r>
        <w:t xml:space="preserve">The report was developed </w:t>
      </w:r>
      <w:r w:rsidR="00125463">
        <w:t xml:space="preserve">in the </w:t>
      </w:r>
      <w:r w:rsidR="00D62043">
        <w:t xml:space="preserve">following </w:t>
      </w:r>
      <w:r w:rsidR="00125463">
        <w:t>steps</w:t>
      </w:r>
      <w:r>
        <w:t>:</w:t>
      </w:r>
    </w:p>
    <w:p w14:paraId="604250CD" w14:textId="77777777" w:rsidR="003C05FF" w:rsidRDefault="003C05FF" w:rsidP="0079307D">
      <w:pPr>
        <w:pStyle w:val="PointsAlpha"/>
        <w:jc w:val="both"/>
      </w:pPr>
      <w:r>
        <w:t>Undertaking a literature review of the jurisdictions</w:t>
      </w:r>
      <w:r w:rsidR="00621357">
        <w:t>’</w:t>
      </w:r>
      <w:r>
        <w:t xml:space="preserve"> policy frameworks to document the common liquid waste </w:t>
      </w:r>
      <w:r w:rsidRPr="00152180">
        <w:rPr>
          <w:i/>
        </w:rPr>
        <w:t xml:space="preserve">definitions </w:t>
      </w:r>
      <w:r>
        <w:t>to identify any significant differences</w:t>
      </w:r>
      <w:r w:rsidR="00C247C0">
        <w:t>.</w:t>
      </w:r>
    </w:p>
    <w:p w14:paraId="6B22A3F5" w14:textId="77777777" w:rsidR="00E2785D" w:rsidRDefault="00922EBA" w:rsidP="0079307D">
      <w:pPr>
        <w:pStyle w:val="PointsAlpha"/>
        <w:jc w:val="both"/>
      </w:pPr>
      <w:r>
        <w:t xml:space="preserve">Identifying and documenting the common and significant </w:t>
      </w:r>
      <w:r w:rsidRPr="00152180">
        <w:rPr>
          <w:i/>
        </w:rPr>
        <w:t xml:space="preserve">management pathways </w:t>
      </w:r>
      <w:r>
        <w:t>for liquid waste that occur across the different jurisdictio</w:t>
      </w:r>
      <w:r w:rsidR="00D73FAD">
        <w:t>ns</w:t>
      </w:r>
      <w:r w:rsidR="00C247C0">
        <w:t>.</w:t>
      </w:r>
    </w:p>
    <w:p w14:paraId="2AF8E5E4" w14:textId="77777777" w:rsidR="00922EBA" w:rsidRDefault="00D73FAD" w:rsidP="0079307D">
      <w:pPr>
        <w:pStyle w:val="PointsBullets"/>
        <w:numPr>
          <w:ilvl w:val="0"/>
          <w:numId w:val="0"/>
        </w:numPr>
        <w:ind w:left="1701"/>
        <w:jc w:val="both"/>
      </w:pPr>
      <w:r>
        <w:t>Th</w:t>
      </w:r>
      <w:r w:rsidR="00152180">
        <w:t>is</w:t>
      </w:r>
      <w:r>
        <w:t xml:space="preserve"> step was completed via </w:t>
      </w:r>
      <w:r w:rsidR="00922EBA">
        <w:t>desktop analysis and using exi</w:t>
      </w:r>
      <w:r w:rsidR="000B421B">
        <w:t>s</w:t>
      </w:r>
      <w:r w:rsidR="00922EBA">
        <w:t xml:space="preserve">ting working knowledge of both liquid and solid waste management </w:t>
      </w:r>
      <w:r w:rsidR="002C787B">
        <w:t xml:space="preserve">options and policy </w:t>
      </w:r>
      <w:r w:rsidR="00922EBA">
        <w:t>frameworks</w:t>
      </w:r>
      <w:r w:rsidR="00C247C0">
        <w:t>.</w:t>
      </w:r>
    </w:p>
    <w:p w14:paraId="29982748" w14:textId="77777777" w:rsidR="00125463" w:rsidRDefault="002C787B" w:rsidP="0079307D">
      <w:pPr>
        <w:pStyle w:val="PointsAlpha"/>
        <w:jc w:val="both"/>
      </w:pPr>
      <w:r>
        <w:t xml:space="preserve">Reviewing and </w:t>
      </w:r>
      <w:r w:rsidRPr="00152180">
        <w:rPr>
          <w:i/>
        </w:rPr>
        <w:t xml:space="preserve">compiling the readily available </w:t>
      </w:r>
      <w:r w:rsidR="00152180" w:rsidRPr="00152180">
        <w:rPr>
          <w:i/>
        </w:rPr>
        <w:t xml:space="preserve">volume or tonnage </w:t>
      </w:r>
      <w:r w:rsidRPr="00152180">
        <w:rPr>
          <w:i/>
        </w:rPr>
        <w:t>data</w:t>
      </w:r>
      <w:r w:rsidR="00152180">
        <w:t xml:space="preserve"> </w:t>
      </w:r>
      <w:r>
        <w:t xml:space="preserve">from the </w:t>
      </w:r>
      <w:r w:rsidR="00014CE8">
        <w:t xml:space="preserve">states and territories </w:t>
      </w:r>
      <w:r>
        <w:t xml:space="preserve">for the liquid waste management pathways documented in point </w:t>
      </w:r>
      <w:r w:rsidR="00644CA2">
        <w:t>(</w:t>
      </w:r>
      <w:r w:rsidR="00014CE8">
        <w:t>b</w:t>
      </w:r>
      <w:r w:rsidR="00644CA2">
        <w:t>)</w:t>
      </w:r>
      <w:r w:rsidR="000B421B">
        <w:t xml:space="preserve"> </w:t>
      </w:r>
      <w:r>
        <w:t>(above)</w:t>
      </w:r>
      <w:r w:rsidR="00C247C0">
        <w:t>.</w:t>
      </w:r>
      <w:r w:rsidR="00D73FAD">
        <w:t xml:space="preserve"> </w:t>
      </w:r>
    </w:p>
    <w:p w14:paraId="4D27CB9F" w14:textId="77777777" w:rsidR="002D03D0" w:rsidRDefault="00E2785D" w:rsidP="000B325C">
      <w:pPr>
        <w:pStyle w:val="PointsBullets"/>
        <w:numPr>
          <w:ilvl w:val="0"/>
          <w:numId w:val="0"/>
        </w:numPr>
        <w:ind w:left="1701"/>
        <w:jc w:val="both"/>
      </w:pPr>
      <w:r>
        <w:t xml:space="preserve">A significant component of this part of the report involved attempting to align the </w:t>
      </w:r>
      <w:r w:rsidR="00014CE8">
        <w:t xml:space="preserve">states and territories </w:t>
      </w:r>
      <w:r>
        <w:t>data sets</w:t>
      </w:r>
      <w:r w:rsidR="00CA7ED3">
        <w:t>, id</w:t>
      </w:r>
      <w:r w:rsidR="00D73FAD">
        <w:t xml:space="preserve">entifying where </w:t>
      </w:r>
      <w:r w:rsidR="00125463">
        <w:t xml:space="preserve">liquid and solid waste </w:t>
      </w:r>
      <w:r w:rsidR="00BE73BA">
        <w:t>potentially overlap</w:t>
      </w:r>
      <w:r w:rsidR="00125463">
        <w:t xml:space="preserve"> and</w:t>
      </w:r>
      <w:r w:rsidR="00CA7ED3">
        <w:t xml:space="preserve"> identifying</w:t>
      </w:r>
      <w:r w:rsidR="00125463">
        <w:t xml:space="preserve"> </w:t>
      </w:r>
      <w:r w:rsidR="00152180">
        <w:t xml:space="preserve">significant </w:t>
      </w:r>
      <w:r w:rsidR="00D73FAD">
        <w:t>gaps in data measurement or collation</w:t>
      </w:r>
      <w:r w:rsidR="00FE5605">
        <w:t>.</w:t>
      </w:r>
    </w:p>
    <w:p w14:paraId="0ABB8422" w14:textId="77777777" w:rsidR="00D73FAD" w:rsidRDefault="00096307" w:rsidP="0079307D">
      <w:pPr>
        <w:pStyle w:val="PointsAlpha"/>
        <w:jc w:val="both"/>
      </w:pPr>
      <w:r>
        <w:t>Considering the findings of the above and making recommendations regarding the use of liquid waste data</w:t>
      </w:r>
      <w:r w:rsidR="00C247C0">
        <w:t>.</w:t>
      </w:r>
    </w:p>
    <w:p w14:paraId="56C8B902" w14:textId="77777777" w:rsidR="00577D2F" w:rsidRDefault="00096307" w:rsidP="0079307D">
      <w:pPr>
        <w:pStyle w:val="ParaIndent"/>
        <w:jc w:val="both"/>
      </w:pPr>
      <w:r>
        <w:t>Corresponding to th</w:t>
      </w:r>
      <w:r w:rsidR="00337F3D">
        <w:t>e</w:t>
      </w:r>
      <w:r>
        <w:t xml:space="preserve"> method</w:t>
      </w:r>
      <w:r w:rsidR="00337F3D">
        <w:t>, t</w:t>
      </w:r>
      <w:r w:rsidR="00577D2F">
        <w:t>his report</w:t>
      </w:r>
      <w:r>
        <w:t xml:space="preserve"> </w:t>
      </w:r>
      <w:r w:rsidR="00577D2F">
        <w:t>includes the following sections:</w:t>
      </w:r>
    </w:p>
    <w:p w14:paraId="6D6E6574" w14:textId="77777777" w:rsidR="002D03D0" w:rsidRDefault="00DF4C76" w:rsidP="000B325C">
      <w:pPr>
        <w:pStyle w:val="PointsBullets"/>
        <w:numPr>
          <w:ilvl w:val="0"/>
          <w:numId w:val="84"/>
        </w:numPr>
        <w:jc w:val="both"/>
      </w:pPr>
      <w:r>
        <w:t>Liquid waste classifications and definitions</w:t>
      </w:r>
    </w:p>
    <w:p w14:paraId="3F370A47" w14:textId="77777777" w:rsidR="002D03D0" w:rsidRDefault="00DF4C76" w:rsidP="000B325C">
      <w:pPr>
        <w:pStyle w:val="PointsBullets"/>
        <w:numPr>
          <w:ilvl w:val="0"/>
          <w:numId w:val="84"/>
        </w:numPr>
        <w:jc w:val="both"/>
      </w:pPr>
      <w:r>
        <w:t>Key liquid waste pathways</w:t>
      </w:r>
    </w:p>
    <w:p w14:paraId="3D92184A" w14:textId="77777777" w:rsidR="002D03D0" w:rsidRDefault="00DF4C76" w:rsidP="000B325C">
      <w:pPr>
        <w:pStyle w:val="PointsBullets"/>
        <w:numPr>
          <w:ilvl w:val="0"/>
          <w:numId w:val="84"/>
        </w:numPr>
        <w:jc w:val="both"/>
      </w:pPr>
      <w:r>
        <w:t xml:space="preserve">Data </w:t>
      </w:r>
      <w:r w:rsidR="00621357">
        <w:t>c</w:t>
      </w:r>
      <w:r>
        <w:t>ollation and assessment</w:t>
      </w:r>
    </w:p>
    <w:p w14:paraId="28BAA833" w14:textId="77777777" w:rsidR="002D03D0" w:rsidRDefault="00DF4C76" w:rsidP="000B325C">
      <w:pPr>
        <w:pStyle w:val="PointsBullets"/>
        <w:numPr>
          <w:ilvl w:val="0"/>
          <w:numId w:val="84"/>
        </w:numPr>
      </w:pPr>
      <w:r>
        <w:t xml:space="preserve">Findings and </w:t>
      </w:r>
      <w:r w:rsidR="00621357">
        <w:t>r</w:t>
      </w:r>
      <w:r>
        <w:t>ecommendations</w:t>
      </w:r>
      <w:r w:rsidR="00C247C0">
        <w:t>.</w:t>
      </w:r>
    </w:p>
    <w:p w14:paraId="1BD373C9" w14:textId="77777777" w:rsidR="0001170C" w:rsidRDefault="0001170C" w:rsidP="0079307D">
      <w:pPr>
        <w:pStyle w:val="PointsBullets"/>
        <w:numPr>
          <w:ilvl w:val="0"/>
          <w:numId w:val="0"/>
        </w:numPr>
        <w:ind w:left="1701"/>
        <w:jc w:val="both"/>
      </w:pPr>
    </w:p>
    <w:p w14:paraId="1A0DB5E5" w14:textId="77777777" w:rsidR="00644CA2" w:rsidRDefault="00644CA2" w:rsidP="0079307D">
      <w:pPr>
        <w:pStyle w:val="PointsBullets"/>
        <w:numPr>
          <w:ilvl w:val="0"/>
          <w:numId w:val="0"/>
        </w:numPr>
        <w:ind w:left="1701"/>
        <w:jc w:val="both"/>
      </w:pPr>
    </w:p>
    <w:p w14:paraId="1B07DDCC" w14:textId="77777777" w:rsidR="00B00A28" w:rsidRDefault="00FE5605" w:rsidP="0060364F">
      <w:pPr>
        <w:pStyle w:val="Heading2"/>
      </w:pPr>
      <w:bookmarkStart w:id="6" w:name="_Toc322072683"/>
      <w:r>
        <w:lastRenderedPageBreak/>
        <w:t>Scope and l</w:t>
      </w:r>
      <w:r w:rsidR="00B00A28">
        <w:t>imitations</w:t>
      </w:r>
      <w:r>
        <w:t xml:space="preserve"> and </w:t>
      </w:r>
      <w:r w:rsidR="00B00A28">
        <w:t>of this report</w:t>
      </w:r>
      <w:bookmarkEnd w:id="6"/>
    </w:p>
    <w:p w14:paraId="17D49927" w14:textId="77777777" w:rsidR="0001170C" w:rsidRDefault="0001170C" w:rsidP="0001170C">
      <w:pPr>
        <w:pStyle w:val="ParaIndent"/>
        <w:jc w:val="both"/>
      </w:pPr>
      <w:r>
        <w:t xml:space="preserve">It is important to note that this report was developed based on existing readily available data from the states and territories and additional data may be available to complement this report. The scope and primary intention of this report is to provide a broad overview of the liquid waste management frameworks in each of the states and territories and to </w:t>
      </w:r>
      <w:r w:rsidR="007000C2">
        <w:t xml:space="preserve">collate </w:t>
      </w:r>
      <w:r>
        <w:t>the data collected under these frameworks, where the data was readily available.</w:t>
      </w:r>
    </w:p>
    <w:p w14:paraId="52042FEE" w14:textId="77777777" w:rsidR="00134C18" w:rsidRDefault="00134C18" w:rsidP="00134C18">
      <w:pPr>
        <w:pStyle w:val="ParaIndent"/>
        <w:jc w:val="both"/>
      </w:pPr>
      <w:r>
        <w:t>This report aims to present what data was readily available on liquid waste generation, reuse, recycling, energy recovery and disposal. It is not within the scope of this report to complete further analysis of each of these parameters.</w:t>
      </w:r>
    </w:p>
    <w:p w14:paraId="05AF913C" w14:textId="77777777" w:rsidR="00134C18" w:rsidRDefault="00134C18" w:rsidP="00134C18">
      <w:pPr>
        <w:pStyle w:val="ParaIndent"/>
        <w:jc w:val="both"/>
      </w:pPr>
      <w:r>
        <w:t>The report aims to collate liquid waste data from all readily available information sources with the following exceptions:</w:t>
      </w:r>
    </w:p>
    <w:p w14:paraId="3B63611F" w14:textId="77777777" w:rsidR="00134C18" w:rsidRDefault="00134C18" w:rsidP="00134C18">
      <w:pPr>
        <w:pStyle w:val="PointsBullets"/>
        <w:jc w:val="both"/>
      </w:pPr>
      <w:r>
        <w:t>Liquid wastes generated from primary industry</w:t>
      </w:r>
      <w:r w:rsidR="00885BD3">
        <w:t>,</w:t>
      </w:r>
      <w:r>
        <w:t xml:space="preserve"> stormwater collection systems and </w:t>
      </w:r>
      <w:proofErr w:type="spellStart"/>
      <w:r>
        <w:t>stand alone</w:t>
      </w:r>
      <w:proofErr w:type="spellEnd"/>
      <w:r>
        <w:t xml:space="preserve"> septic tanks are not within the scope of this report. </w:t>
      </w:r>
    </w:p>
    <w:p w14:paraId="6E91B02F" w14:textId="77777777" w:rsidR="00134C18" w:rsidRDefault="00134C18" w:rsidP="00134C18">
      <w:pPr>
        <w:pStyle w:val="PointsBullets"/>
        <w:jc w:val="both"/>
      </w:pPr>
      <w:r>
        <w:t xml:space="preserve">Following on from the dot point above, the sewerage system data collated is for urban water utilities (specifically data from the </w:t>
      </w:r>
      <w:r w:rsidRPr="00DF3FCB">
        <w:rPr>
          <w:i/>
        </w:rPr>
        <w:t>National Performance Report 2009-2010 Urban Water Utilities, National Water Commission</w:t>
      </w:r>
      <w:r>
        <w:t xml:space="preserve">) and does </w:t>
      </w:r>
      <w:r w:rsidRPr="00172A6F">
        <w:rPr>
          <w:b/>
        </w:rPr>
        <w:t>not report on rural water services</w:t>
      </w:r>
      <w:r>
        <w:t xml:space="preserve"> (specifically it does not report data from the </w:t>
      </w:r>
      <w:r w:rsidRPr="00713F6D">
        <w:rPr>
          <w:i/>
        </w:rPr>
        <w:t>National Performance Report 2009–10 Rural water service providers</w:t>
      </w:r>
      <w:r>
        <w:t>).</w:t>
      </w:r>
    </w:p>
    <w:p w14:paraId="6620F7AE" w14:textId="77777777" w:rsidR="00134C18" w:rsidRDefault="00134C18" w:rsidP="00134C18">
      <w:pPr>
        <w:pStyle w:val="PointsBullets"/>
        <w:jc w:val="both"/>
      </w:pPr>
      <w:r>
        <w:t>A detailed study of gaseous wastes that are generated from liquid waste management is beyond the scope of this report.</w:t>
      </w:r>
    </w:p>
    <w:p w14:paraId="19CAAAC0" w14:textId="77777777" w:rsidR="00134C18" w:rsidRDefault="00134C18" w:rsidP="00134C18">
      <w:pPr>
        <w:pStyle w:val="PointsBullets"/>
        <w:jc w:val="both"/>
      </w:pPr>
      <w:r>
        <w:t>This report aims to present what data was readily available on liquid waste generation, reuse, recycling, energy recovery and disposal. It is not within the scope of this report to complete further detailed analysis of each of these parameters.</w:t>
      </w:r>
    </w:p>
    <w:p w14:paraId="0F0547BE" w14:textId="77777777" w:rsidR="00134C18" w:rsidRDefault="00134C18" w:rsidP="0079307D">
      <w:pPr>
        <w:pStyle w:val="ParaIndent"/>
        <w:jc w:val="both"/>
      </w:pPr>
      <w:r>
        <w:t xml:space="preserve">Other important </w:t>
      </w:r>
      <w:r w:rsidR="00962460">
        <w:t>notes are</w:t>
      </w:r>
      <w:r>
        <w:t>:</w:t>
      </w:r>
    </w:p>
    <w:p w14:paraId="589DFC25" w14:textId="77777777" w:rsidR="002D03D0" w:rsidRDefault="00580D36" w:rsidP="000B325C">
      <w:pPr>
        <w:pStyle w:val="PointsBullets"/>
        <w:jc w:val="both"/>
      </w:pPr>
      <w:r>
        <w:t xml:space="preserve">The primary source and calculation of data provided by the </w:t>
      </w:r>
      <w:r w:rsidR="00134C18">
        <w:t xml:space="preserve">reference reports or </w:t>
      </w:r>
      <w:r>
        <w:t>jurisdictions has not been scrutinised</w:t>
      </w:r>
      <w:r w:rsidR="00134C18">
        <w:t>.</w:t>
      </w:r>
    </w:p>
    <w:p w14:paraId="3FDEF327" w14:textId="77777777" w:rsidR="002D03D0" w:rsidRDefault="006507DE" w:rsidP="000B325C">
      <w:pPr>
        <w:pStyle w:val="PointsBullets"/>
        <w:jc w:val="both"/>
      </w:pPr>
      <w:r>
        <w:t>In assessing quantities of liquid wastes, the general assumption has been made that they are essentially aqueous with an average specific gravity of 1.0.</w:t>
      </w:r>
    </w:p>
    <w:p w14:paraId="67230598" w14:textId="77777777" w:rsidR="0060364F" w:rsidRDefault="0060364F" w:rsidP="0060364F">
      <w:pPr>
        <w:pStyle w:val="Heading2"/>
      </w:pPr>
      <w:bookmarkStart w:id="7" w:name="_Toc322072684"/>
      <w:r>
        <w:t xml:space="preserve">National </w:t>
      </w:r>
      <w:r w:rsidR="00FA5D6D">
        <w:t xml:space="preserve">liquid </w:t>
      </w:r>
      <w:r>
        <w:t xml:space="preserve">waste reporting </w:t>
      </w:r>
      <w:r w:rsidR="005C12A1">
        <w:t>(</w:t>
      </w:r>
      <w:r>
        <w:t>implications for biosolids</w:t>
      </w:r>
      <w:r w:rsidR="005C12A1">
        <w:t>)</w:t>
      </w:r>
      <w:bookmarkEnd w:id="7"/>
    </w:p>
    <w:p w14:paraId="459A7DAC" w14:textId="77777777" w:rsidR="0060364F" w:rsidRDefault="0060364F" w:rsidP="000B325C">
      <w:pPr>
        <w:pStyle w:val="ParaIndent"/>
        <w:jc w:val="both"/>
        <w:rPr>
          <w:lang w:eastAsia="en-AU"/>
        </w:rPr>
      </w:pPr>
      <w:r>
        <w:t>The National Waste Policy 2010 is intended to cover solid, liquid and gaseous wastes stating the following regarding its scope</w:t>
      </w:r>
      <w:r>
        <w:rPr>
          <w:lang w:eastAsia="en-AU"/>
        </w:rPr>
        <w:t>:</w:t>
      </w:r>
    </w:p>
    <w:p w14:paraId="52D40713" w14:textId="77777777" w:rsidR="0060364F" w:rsidRPr="007A6496" w:rsidRDefault="0060364F" w:rsidP="000B325C">
      <w:pPr>
        <w:pStyle w:val="ParaIndent"/>
        <w:ind w:left="1701"/>
        <w:jc w:val="both"/>
        <w:rPr>
          <w:sz w:val="18"/>
          <w:szCs w:val="18"/>
          <w:lang w:eastAsia="en-AU"/>
        </w:rPr>
      </w:pPr>
      <w:r>
        <w:rPr>
          <w:sz w:val="18"/>
          <w:szCs w:val="18"/>
          <w:lang w:eastAsia="en-AU"/>
        </w:rPr>
        <w:t>...</w:t>
      </w:r>
      <w:r w:rsidRPr="007A6496">
        <w:rPr>
          <w:sz w:val="18"/>
          <w:szCs w:val="18"/>
          <w:lang w:eastAsia="en-AU"/>
        </w:rPr>
        <w:t>encompasses wastes, including hazardous wastes and substances, in the municipal, commercial and industrial, construction and demolition waste streams, and covers gaseous, liquid and solid wastes. Radioactive waste is excluded.</w:t>
      </w:r>
    </w:p>
    <w:p w14:paraId="2B204AB5" w14:textId="77777777" w:rsidR="0060364F" w:rsidRDefault="004E5AC1" w:rsidP="000B325C">
      <w:pPr>
        <w:pStyle w:val="ParaIndent"/>
        <w:jc w:val="both"/>
      </w:pPr>
      <w:r>
        <w:t xml:space="preserve">The Hyder </w:t>
      </w:r>
      <w:r w:rsidR="00F160A4">
        <w:t>WRIA 2011</w:t>
      </w:r>
      <w:r w:rsidR="0060364F">
        <w:rPr>
          <w:i/>
        </w:rPr>
        <w:t xml:space="preserve"> </w:t>
      </w:r>
      <w:r w:rsidR="0060364F">
        <w:t xml:space="preserve">report </w:t>
      </w:r>
      <w:r>
        <w:t xml:space="preserve">includes data </w:t>
      </w:r>
      <w:r w:rsidR="0060364F">
        <w:t xml:space="preserve">on the rates of </w:t>
      </w:r>
      <w:r w:rsidR="0060364F" w:rsidRPr="007B2302">
        <w:rPr>
          <w:b/>
        </w:rPr>
        <w:t>solid</w:t>
      </w:r>
      <w:r w:rsidR="0060364F">
        <w:t xml:space="preserve"> waste generation, recovery and disposal, and included the following recommendations </w:t>
      </w:r>
      <w:r w:rsidR="00885BD3">
        <w:t xml:space="preserve">about methods for compiling national data from current public data sets </w:t>
      </w:r>
      <w:r>
        <w:t xml:space="preserve">that are </w:t>
      </w:r>
      <w:r w:rsidR="0060364F">
        <w:t xml:space="preserve">relevant to </w:t>
      </w:r>
      <w:r w:rsidR="00E05574">
        <w:t>liquid waste reporting</w:t>
      </w:r>
      <w:r w:rsidR="0060364F">
        <w:t>:</w:t>
      </w:r>
    </w:p>
    <w:p w14:paraId="10DEBD53" w14:textId="77777777" w:rsidR="0060364F" w:rsidRDefault="0060364F" w:rsidP="000B325C">
      <w:pPr>
        <w:pStyle w:val="ParaIndent"/>
        <w:jc w:val="both"/>
        <w:rPr>
          <w:i/>
        </w:rPr>
      </w:pPr>
      <w:r w:rsidRPr="00F36F06">
        <w:rPr>
          <w:i/>
        </w:rPr>
        <w:t>Recommendation 3: Liquid and gaseous wastes should be excluded from the scope at this stage.</w:t>
      </w:r>
    </w:p>
    <w:p w14:paraId="4C11DC23" w14:textId="77777777" w:rsidR="0060364F" w:rsidRPr="00F36F06" w:rsidRDefault="0060364F" w:rsidP="000B325C">
      <w:pPr>
        <w:pStyle w:val="ParaIndent"/>
        <w:jc w:val="both"/>
        <w:rPr>
          <w:i/>
        </w:rPr>
      </w:pPr>
      <w:r w:rsidRPr="00F36F06">
        <w:rPr>
          <w:i/>
        </w:rPr>
        <w:t>Recommendation 15: Bio-solids should be included in the scope.</w:t>
      </w:r>
    </w:p>
    <w:p w14:paraId="64371363" w14:textId="77777777" w:rsidR="0060364F" w:rsidRDefault="0060364F" w:rsidP="000B325C">
      <w:pPr>
        <w:pStyle w:val="ParaIndent"/>
        <w:jc w:val="both"/>
      </w:pPr>
      <w:r>
        <w:lastRenderedPageBreak/>
        <w:t xml:space="preserve">This report is the first attempt to compile data on liquid waste. Whilst it is </w:t>
      </w:r>
      <w:r w:rsidRPr="00A64BC9">
        <w:rPr>
          <w:b/>
        </w:rPr>
        <w:t>not</w:t>
      </w:r>
      <w:r>
        <w:t xml:space="preserve"> recommended that liquid waste be included in the scope of </w:t>
      </w:r>
      <w:r w:rsidR="00F160A4">
        <w:t>WRIA 2011</w:t>
      </w:r>
      <w:r>
        <w:t xml:space="preserve">, </w:t>
      </w:r>
      <w:r w:rsidR="00E05574">
        <w:t xml:space="preserve">this report </w:t>
      </w:r>
      <w:r>
        <w:t>recommend</w:t>
      </w:r>
      <w:r w:rsidR="00E05574">
        <w:t>s</w:t>
      </w:r>
      <w:r>
        <w:t xml:space="preserve"> that </w:t>
      </w:r>
      <w:r w:rsidR="00885BD3">
        <w:t xml:space="preserve">if and </w:t>
      </w:r>
      <w:r w:rsidRPr="00E02005">
        <w:rPr>
          <w:b/>
          <w:i/>
        </w:rPr>
        <w:t>where liquid waste reporting is going to occur in parallel to solid waste</w:t>
      </w:r>
      <w:r w:rsidRPr="00A64BC9">
        <w:rPr>
          <w:b/>
        </w:rPr>
        <w:t xml:space="preserve"> </w:t>
      </w:r>
      <w:r w:rsidRPr="00E02005">
        <w:rPr>
          <w:b/>
          <w:i/>
        </w:rPr>
        <w:t>reporting</w:t>
      </w:r>
      <w:r w:rsidR="007000C2">
        <w:rPr>
          <w:b/>
          <w:i/>
        </w:rPr>
        <w:t>,</w:t>
      </w:r>
      <w:r w:rsidRPr="00A64BC9">
        <w:rPr>
          <w:b/>
        </w:rPr>
        <w:t xml:space="preserve"> </w:t>
      </w:r>
      <w:r w:rsidR="00DC32A7" w:rsidRPr="000B325C">
        <w:rPr>
          <w:b/>
          <w:i/>
        </w:rPr>
        <w:t xml:space="preserve">that biosolids be excluded from the scope of solid waste reporting and included in liquid waste reporting (regardless of </w:t>
      </w:r>
      <w:r w:rsidR="00E05574">
        <w:rPr>
          <w:b/>
          <w:i/>
        </w:rPr>
        <w:t>their</w:t>
      </w:r>
      <w:r w:rsidR="00DC32A7" w:rsidRPr="000B325C">
        <w:rPr>
          <w:b/>
          <w:i/>
        </w:rPr>
        <w:t xml:space="preserve"> physical state).</w:t>
      </w:r>
      <w:r>
        <w:t xml:space="preserve"> Biosolids are a part of the liquid waste management system and data should be counted as part of the liquid waste data as it represents a recovered volume of waste from the sewerage waste system.</w:t>
      </w:r>
    </w:p>
    <w:p w14:paraId="2FEFB3A7" w14:textId="77777777" w:rsidR="0060364F" w:rsidRDefault="0060364F" w:rsidP="000B325C">
      <w:pPr>
        <w:pStyle w:val="ParaIndent"/>
        <w:jc w:val="both"/>
      </w:pPr>
      <w:r>
        <w:t xml:space="preserve"> It follows that if liquid waste </w:t>
      </w:r>
      <w:r w:rsidR="007000C2">
        <w:t xml:space="preserve">is </w:t>
      </w:r>
      <w:r>
        <w:t xml:space="preserve">not reported then biosolids data inclusion in solid waste data is appropriate, as biosolids management still requires reporting. </w:t>
      </w:r>
    </w:p>
    <w:p w14:paraId="19CBDCB8" w14:textId="77777777" w:rsidR="00EB1C89" w:rsidRDefault="005019A9" w:rsidP="0079307D">
      <w:pPr>
        <w:pStyle w:val="Heading1"/>
      </w:pPr>
      <w:r>
        <w:br w:type="page"/>
      </w:r>
      <w:bookmarkStart w:id="8" w:name="_Ref295138615"/>
      <w:bookmarkStart w:id="9" w:name="_Ref299379244"/>
      <w:bookmarkStart w:id="10" w:name="_Toc322072685"/>
      <w:r w:rsidR="00943724">
        <w:lastRenderedPageBreak/>
        <w:t>LIQUID WASTE CLASSIFICATIONS AND DEFINITIONS</w:t>
      </w:r>
      <w:bookmarkEnd w:id="8"/>
      <w:bookmarkEnd w:id="9"/>
      <w:bookmarkEnd w:id="10"/>
    </w:p>
    <w:p w14:paraId="3CDF4A86" w14:textId="77777777" w:rsidR="00DD0205" w:rsidRDefault="00700CB6" w:rsidP="000B325C">
      <w:pPr>
        <w:pStyle w:val="ParaIndent"/>
        <w:jc w:val="both"/>
      </w:pPr>
      <w:r>
        <w:t xml:space="preserve">The review found that there </w:t>
      </w:r>
      <w:r w:rsidR="000B421B">
        <w:t>are</w:t>
      </w:r>
      <w:r>
        <w:t xml:space="preserve"> similar infrastructure and policy framework</w:t>
      </w:r>
      <w:r w:rsidR="007B1C56">
        <w:t>s</w:t>
      </w:r>
      <w:r>
        <w:t xml:space="preserve"> across the nation for the collection and management of liquid wastes. </w:t>
      </w:r>
      <w:r w:rsidR="000B421B">
        <w:t>L</w:t>
      </w:r>
      <w:r w:rsidR="0001541D">
        <w:t xml:space="preserve">iquid </w:t>
      </w:r>
      <w:r w:rsidR="00426DD4">
        <w:t xml:space="preserve">waste is divided into three </w:t>
      </w:r>
      <w:r w:rsidR="009F5466">
        <w:t xml:space="preserve">main </w:t>
      </w:r>
      <w:r w:rsidR="0001541D">
        <w:t>stream</w:t>
      </w:r>
      <w:r w:rsidR="001748A1">
        <w:t>s: sewage</w:t>
      </w:r>
      <w:r w:rsidR="00426DD4">
        <w:t>, trade waste</w:t>
      </w:r>
      <w:r w:rsidR="001748A1">
        <w:t>,</w:t>
      </w:r>
      <w:r w:rsidR="00426DD4">
        <w:t xml:space="preserve"> and </w:t>
      </w:r>
      <w:r w:rsidR="00430114">
        <w:t xml:space="preserve">hazardous </w:t>
      </w:r>
      <w:r w:rsidR="00426DD4">
        <w:t xml:space="preserve">liquid waste. State definitions and classifications </w:t>
      </w:r>
      <w:r w:rsidR="005957F4">
        <w:t xml:space="preserve">for these three main streams </w:t>
      </w:r>
      <w:r w:rsidR="00426DD4">
        <w:t xml:space="preserve">are described </w:t>
      </w:r>
      <w:r w:rsidR="005019A9">
        <w:t>below.</w:t>
      </w:r>
    </w:p>
    <w:p w14:paraId="5D3ABBB0" w14:textId="77777777" w:rsidR="000E2E9A" w:rsidRDefault="00B53D62" w:rsidP="000B325C">
      <w:pPr>
        <w:pStyle w:val="ParaIndent"/>
        <w:jc w:val="both"/>
      </w:pPr>
      <w:r>
        <w:t xml:space="preserve">To </w:t>
      </w:r>
      <w:r w:rsidR="005957F4">
        <w:t>illustrat</w:t>
      </w:r>
      <w:r>
        <w:t>e</w:t>
      </w:r>
      <w:r w:rsidR="005957F4">
        <w:t xml:space="preserve"> each jurisdiction</w:t>
      </w:r>
      <w:r w:rsidR="000B421B">
        <w:t>’</w:t>
      </w:r>
      <w:r w:rsidR="005957F4">
        <w:t xml:space="preserve">s framework </w:t>
      </w:r>
      <w:r w:rsidR="00274522">
        <w:t xml:space="preserve">and </w:t>
      </w:r>
      <w:r w:rsidR="005957F4">
        <w:t xml:space="preserve">the </w:t>
      </w:r>
      <w:r w:rsidR="00274522">
        <w:t>definitions</w:t>
      </w:r>
      <w:r w:rsidR="000E2E9A">
        <w:t xml:space="preserve"> </w:t>
      </w:r>
      <w:r w:rsidR="00274522">
        <w:t xml:space="preserve">used in </w:t>
      </w:r>
      <w:r w:rsidR="000E2E9A">
        <w:t xml:space="preserve">each </w:t>
      </w:r>
      <w:r w:rsidR="00FE2307">
        <w:t>jurisdiction</w:t>
      </w:r>
      <w:r w:rsidR="000E2E9A">
        <w:t xml:space="preserve">, </w:t>
      </w:r>
      <w:r w:rsidR="001D22F3">
        <w:t>l</w:t>
      </w:r>
      <w:r w:rsidR="000E2E9A">
        <w:t xml:space="preserve">iquid </w:t>
      </w:r>
      <w:r w:rsidR="001D22F3">
        <w:t>w</w:t>
      </w:r>
      <w:r w:rsidR="000E2E9A">
        <w:t xml:space="preserve">aste </w:t>
      </w:r>
      <w:r w:rsidR="001D22F3">
        <w:t>c</w:t>
      </w:r>
      <w:r w:rsidR="000E2E9A">
        <w:t xml:space="preserve">lassification </w:t>
      </w:r>
      <w:r w:rsidR="001D22F3">
        <w:t>t</w:t>
      </w:r>
      <w:r w:rsidR="000E2E9A">
        <w:t>rees have been developed and are presented in Section</w:t>
      </w:r>
      <w:r>
        <w:t xml:space="preserve"> </w:t>
      </w:r>
      <w:r w:rsidR="00D16D80">
        <w:fldChar w:fldCharType="begin"/>
      </w:r>
      <w:r w:rsidR="00D16D80">
        <w:instrText xml:space="preserve"> REF _Ref298663562 \r \h  \* MERGEFORMAT </w:instrText>
      </w:r>
      <w:r w:rsidR="00D16D80">
        <w:fldChar w:fldCharType="separate"/>
      </w:r>
      <w:r w:rsidR="00043096">
        <w:t>2.4</w:t>
      </w:r>
      <w:r w:rsidR="00D16D80">
        <w:fldChar w:fldCharType="end"/>
      </w:r>
      <w:r w:rsidR="000E2E9A">
        <w:t>.</w:t>
      </w:r>
    </w:p>
    <w:p w14:paraId="313F33F1" w14:textId="77777777" w:rsidR="004118B4" w:rsidRPr="004118B4" w:rsidRDefault="00EF384A" w:rsidP="000B325C">
      <w:pPr>
        <w:pStyle w:val="ParaIndent"/>
        <w:jc w:val="both"/>
      </w:pPr>
      <w:r>
        <w:t xml:space="preserve">Based on the findings of Section 2.1 – 2.4, </w:t>
      </w:r>
      <w:r w:rsidR="004118B4">
        <w:t xml:space="preserve">Section </w:t>
      </w:r>
      <w:r w:rsidR="00D16D80">
        <w:fldChar w:fldCharType="begin"/>
      </w:r>
      <w:r w:rsidR="00D16D80">
        <w:instrText xml:space="preserve"> REF _Ref300244148 \r \h  \* MERGEFORMAT </w:instrText>
      </w:r>
      <w:r w:rsidR="00D16D80">
        <w:fldChar w:fldCharType="separate"/>
      </w:r>
      <w:r w:rsidR="00043096">
        <w:t>2.5</w:t>
      </w:r>
      <w:r w:rsidR="00D16D80">
        <w:fldChar w:fldCharType="end"/>
      </w:r>
      <w:r w:rsidR="004118B4">
        <w:t xml:space="preserve"> sets out the </w:t>
      </w:r>
      <w:r w:rsidR="00063B1B">
        <w:t xml:space="preserve">important </w:t>
      </w:r>
      <w:r w:rsidR="004118B4">
        <w:t>definitions that are adopted and used throughout this report.</w:t>
      </w:r>
    </w:p>
    <w:p w14:paraId="60B878B2" w14:textId="77777777" w:rsidR="00EB1C89" w:rsidRDefault="00DD0205" w:rsidP="00DD0205">
      <w:pPr>
        <w:pStyle w:val="Heading2"/>
      </w:pPr>
      <w:bookmarkStart w:id="11" w:name="_Toc322072686"/>
      <w:r>
        <w:t>Sewage</w:t>
      </w:r>
      <w:bookmarkEnd w:id="11"/>
    </w:p>
    <w:p w14:paraId="1FFB1DD5" w14:textId="77777777" w:rsidR="00EF6158" w:rsidRDefault="00D061AC" w:rsidP="0031501F">
      <w:pPr>
        <w:pStyle w:val="ParaIndent"/>
      </w:pPr>
      <w:r>
        <w:fldChar w:fldCharType="begin"/>
      </w:r>
      <w:r w:rsidR="004F216F">
        <w:instrText xml:space="preserve"> REF _Ref295119821 \h </w:instrText>
      </w:r>
      <w:r>
        <w:fldChar w:fldCharType="separate"/>
      </w:r>
      <w:r w:rsidR="00043096" w:rsidRPr="006226B1">
        <w:t xml:space="preserve">Table </w:t>
      </w:r>
      <w:r w:rsidR="00043096">
        <w:rPr>
          <w:noProof/>
        </w:rPr>
        <w:t>2</w:t>
      </w:r>
      <w:r w:rsidR="00043096" w:rsidRPr="006226B1">
        <w:t>-</w:t>
      </w:r>
      <w:r w:rsidR="00043096">
        <w:rPr>
          <w:noProof/>
        </w:rPr>
        <w:t>1</w:t>
      </w:r>
      <w:r>
        <w:fldChar w:fldCharType="end"/>
      </w:r>
      <w:r w:rsidR="00B53D62">
        <w:t xml:space="preserve"> </w:t>
      </w:r>
      <w:r w:rsidR="00EF6158">
        <w:t xml:space="preserve">presents the definitions for sewage for each jurisdiction. </w:t>
      </w:r>
    </w:p>
    <w:p w14:paraId="7FB42DB2" w14:textId="77777777" w:rsidR="005019A9" w:rsidRPr="005019A9" w:rsidRDefault="005019A9" w:rsidP="005019A9">
      <w:pPr>
        <w:pStyle w:val="Caption"/>
      </w:pPr>
      <w:bookmarkStart w:id="12" w:name="_Ref295119821"/>
      <w:r w:rsidRPr="006226B1">
        <w:t xml:space="preserve">Table </w:t>
      </w:r>
      <w:r w:rsidR="00D061AC">
        <w:fldChar w:fldCharType="begin"/>
      </w:r>
      <w:r w:rsidR="004F216F">
        <w:instrText xml:space="preserve"> STYLEREF "_Heading1" \n </w:instrText>
      </w:r>
      <w:r w:rsidR="00D061AC">
        <w:fldChar w:fldCharType="separate"/>
      </w:r>
      <w:r w:rsidR="00043096">
        <w:rPr>
          <w:noProof/>
        </w:rPr>
        <w:t>2</w:t>
      </w:r>
      <w:r w:rsidR="00D061AC">
        <w:rPr>
          <w:noProof/>
        </w:rPr>
        <w:fldChar w:fldCharType="end"/>
      </w:r>
      <w:r w:rsidRPr="006226B1">
        <w:t>-</w:t>
      </w:r>
      <w:r w:rsidR="00D061AC">
        <w:fldChar w:fldCharType="begin"/>
      </w:r>
      <w:r w:rsidR="004F216F">
        <w:instrText xml:space="preserve"> SEQ Table \* Arabic </w:instrText>
      </w:r>
      <w:r w:rsidR="00D061AC">
        <w:fldChar w:fldCharType="separate"/>
      </w:r>
      <w:r w:rsidR="00043096">
        <w:rPr>
          <w:noProof/>
        </w:rPr>
        <w:t>1</w:t>
      </w:r>
      <w:r w:rsidR="00D061AC">
        <w:rPr>
          <w:noProof/>
        </w:rPr>
        <w:fldChar w:fldCharType="end"/>
      </w:r>
      <w:bookmarkEnd w:id="12"/>
      <w:r w:rsidRPr="006226B1">
        <w:tab/>
      </w:r>
      <w:r>
        <w:t>Sewage Definition</w:t>
      </w:r>
    </w:p>
    <w:tbl>
      <w:tblPr>
        <w:tblW w:w="9560" w:type="dxa"/>
        <w:tblInd w:w="93" w:type="dxa"/>
        <w:tblBorders>
          <w:bottom w:val="single" w:sz="12" w:space="0" w:color="B8B8AC"/>
          <w:insideH w:val="single" w:sz="6" w:space="0" w:color="B8B8AC"/>
        </w:tblBorders>
        <w:tblLook w:val="04A0" w:firstRow="1" w:lastRow="0" w:firstColumn="1" w:lastColumn="0" w:noHBand="0" w:noVBand="1"/>
      </w:tblPr>
      <w:tblGrid>
        <w:gridCol w:w="1350"/>
        <w:gridCol w:w="5650"/>
        <w:gridCol w:w="2560"/>
      </w:tblGrid>
      <w:tr w:rsidR="0031501F" w:rsidRPr="0031501F" w14:paraId="54539446" w14:textId="77777777" w:rsidTr="00B96232">
        <w:trPr>
          <w:cantSplit/>
          <w:trHeight w:val="347"/>
          <w:tblHeader/>
        </w:trPr>
        <w:tc>
          <w:tcPr>
            <w:tcW w:w="1350" w:type="dxa"/>
            <w:shd w:val="clear" w:color="auto" w:fill="auto"/>
            <w:noWrap/>
            <w:vAlign w:val="center"/>
            <w:hideMark/>
          </w:tcPr>
          <w:p w14:paraId="3E4A0425" w14:textId="77777777" w:rsidR="0031501F" w:rsidRPr="0031501F" w:rsidRDefault="0031501F" w:rsidP="00B96232">
            <w:pPr>
              <w:spacing w:after="0" w:line="240" w:lineRule="auto"/>
              <w:ind w:left="0"/>
              <w:rPr>
                <w:rFonts w:cs="Arial"/>
                <w:b/>
                <w:bCs/>
                <w:color w:val="495F70"/>
                <w:lang w:eastAsia="en-AU"/>
              </w:rPr>
            </w:pPr>
            <w:r w:rsidRPr="0031501F">
              <w:rPr>
                <w:rFonts w:cs="Arial"/>
                <w:b/>
                <w:bCs/>
                <w:color w:val="495F70"/>
                <w:lang w:eastAsia="en-AU"/>
              </w:rPr>
              <w:t>Jurisdiction</w:t>
            </w:r>
          </w:p>
        </w:tc>
        <w:tc>
          <w:tcPr>
            <w:tcW w:w="5650" w:type="dxa"/>
            <w:shd w:val="clear" w:color="auto" w:fill="auto"/>
            <w:vAlign w:val="center"/>
            <w:hideMark/>
          </w:tcPr>
          <w:p w14:paraId="388DCA4C" w14:textId="77777777" w:rsidR="0031501F" w:rsidRPr="0031501F" w:rsidRDefault="00415505" w:rsidP="00B96232">
            <w:pPr>
              <w:spacing w:after="0" w:line="240" w:lineRule="auto"/>
              <w:ind w:left="0"/>
              <w:rPr>
                <w:rFonts w:cs="Arial"/>
                <w:b/>
                <w:bCs/>
                <w:color w:val="495F70"/>
                <w:lang w:eastAsia="en-AU"/>
              </w:rPr>
            </w:pPr>
            <w:r>
              <w:rPr>
                <w:rFonts w:cs="Arial"/>
                <w:b/>
                <w:bCs/>
                <w:color w:val="495F70"/>
                <w:lang w:eastAsia="en-AU"/>
              </w:rPr>
              <w:t>Definition</w:t>
            </w:r>
          </w:p>
        </w:tc>
        <w:tc>
          <w:tcPr>
            <w:tcW w:w="2560" w:type="dxa"/>
            <w:shd w:val="clear" w:color="auto" w:fill="auto"/>
            <w:noWrap/>
            <w:vAlign w:val="center"/>
            <w:hideMark/>
          </w:tcPr>
          <w:p w14:paraId="32968AB2" w14:textId="77777777" w:rsidR="0031501F" w:rsidRPr="0031501F" w:rsidRDefault="0031501F" w:rsidP="00B96232">
            <w:pPr>
              <w:spacing w:after="0" w:line="240" w:lineRule="auto"/>
              <w:ind w:left="0"/>
              <w:rPr>
                <w:rFonts w:cs="Arial"/>
                <w:b/>
                <w:bCs/>
                <w:color w:val="495F70"/>
                <w:lang w:eastAsia="en-AU"/>
              </w:rPr>
            </w:pPr>
            <w:r w:rsidRPr="0031501F">
              <w:rPr>
                <w:rFonts w:cs="Arial"/>
                <w:b/>
                <w:bCs/>
                <w:color w:val="495F70"/>
                <w:lang w:eastAsia="en-AU"/>
              </w:rPr>
              <w:t>Source</w:t>
            </w:r>
          </w:p>
        </w:tc>
      </w:tr>
      <w:tr w:rsidR="0031501F" w:rsidRPr="0031501F" w14:paraId="0C69A164" w14:textId="77777777" w:rsidTr="00B96232">
        <w:trPr>
          <w:trHeight w:val="1305"/>
        </w:trPr>
        <w:tc>
          <w:tcPr>
            <w:tcW w:w="1350" w:type="dxa"/>
            <w:shd w:val="clear" w:color="auto" w:fill="auto"/>
            <w:vAlign w:val="center"/>
            <w:hideMark/>
          </w:tcPr>
          <w:p w14:paraId="256C1174" w14:textId="77777777" w:rsidR="0031501F" w:rsidRPr="0031501F" w:rsidRDefault="0031501F" w:rsidP="00B96232">
            <w:pPr>
              <w:spacing w:after="0" w:line="240" w:lineRule="auto"/>
              <w:ind w:left="0"/>
              <w:rPr>
                <w:rFonts w:cs="Arial"/>
                <w:b/>
                <w:bCs/>
                <w:color w:val="495F70"/>
                <w:lang w:eastAsia="en-AU"/>
              </w:rPr>
            </w:pPr>
            <w:r w:rsidRPr="0031501F">
              <w:rPr>
                <w:rFonts w:cs="Arial"/>
                <w:b/>
                <w:bCs/>
                <w:color w:val="495F70"/>
                <w:lang w:eastAsia="en-AU"/>
              </w:rPr>
              <w:t>ACT</w:t>
            </w:r>
          </w:p>
        </w:tc>
        <w:tc>
          <w:tcPr>
            <w:tcW w:w="5650" w:type="dxa"/>
            <w:shd w:val="clear" w:color="auto" w:fill="auto"/>
            <w:vAlign w:val="center"/>
            <w:hideMark/>
          </w:tcPr>
          <w:p w14:paraId="3DE668AE" w14:textId="77777777" w:rsidR="0031501F" w:rsidRPr="0031501F" w:rsidRDefault="0031501F" w:rsidP="00B96232">
            <w:pPr>
              <w:pStyle w:val="TableText"/>
              <w:rPr>
                <w:lang w:eastAsia="en-AU"/>
              </w:rPr>
            </w:pPr>
            <w:r w:rsidRPr="00C247C0">
              <w:rPr>
                <w:b/>
                <w:lang w:eastAsia="en-AU"/>
              </w:rPr>
              <w:t>Sewage</w:t>
            </w:r>
            <w:r w:rsidR="00C3221D" w:rsidRPr="00C247C0">
              <w:rPr>
                <w:b/>
                <w:lang w:eastAsia="en-AU"/>
              </w:rPr>
              <w:t>:</w:t>
            </w:r>
            <w:r w:rsidRPr="00C247C0">
              <w:rPr>
                <w:b/>
                <w:lang w:eastAsia="en-AU"/>
              </w:rPr>
              <w:br/>
            </w:r>
            <w:r w:rsidRPr="0031501F">
              <w:rPr>
                <w:lang w:eastAsia="en-AU"/>
              </w:rPr>
              <w:t>(a) means waste water from the community, including faecal matter, urine and household and commercial waste water that contains human waste; but</w:t>
            </w:r>
            <w:r w:rsidRPr="0031501F">
              <w:rPr>
                <w:lang w:eastAsia="en-AU"/>
              </w:rPr>
              <w:br/>
              <w:t>(b) does not include stormwater.</w:t>
            </w:r>
          </w:p>
        </w:tc>
        <w:tc>
          <w:tcPr>
            <w:tcW w:w="2560" w:type="dxa"/>
            <w:shd w:val="clear" w:color="auto" w:fill="auto"/>
            <w:vAlign w:val="center"/>
            <w:hideMark/>
          </w:tcPr>
          <w:p w14:paraId="4B4AB75F" w14:textId="77777777" w:rsidR="0031501F" w:rsidRPr="0031501F" w:rsidRDefault="004136DD" w:rsidP="00B96232">
            <w:pPr>
              <w:pStyle w:val="TableText"/>
              <w:rPr>
                <w:lang w:eastAsia="en-AU"/>
              </w:rPr>
            </w:pPr>
            <w:r w:rsidRPr="00305F22">
              <w:rPr>
                <w:i/>
                <w:lang w:eastAsia="en-AU"/>
              </w:rPr>
              <w:t>Water and Sewerage Act 2000</w:t>
            </w:r>
            <w:r w:rsidR="0031501F" w:rsidRPr="0031501F">
              <w:rPr>
                <w:lang w:eastAsia="en-AU"/>
              </w:rPr>
              <w:t>, p. 38</w:t>
            </w:r>
            <w:r w:rsidR="0031501F" w:rsidRPr="0031501F">
              <w:rPr>
                <w:lang w:eastAsia="en-AU"/>
              </w:rPr>
              <w:br/>
              <w:t>ACT Government</w:t>
            </w:r>
          </w:p>
        </w:tc>
      </w:tr>
      <w:tr w:rsidR="0031501F" w:rsidRPr="0031501F" w14:paraId="0EB33825" w14:textId="77777777" w:rsidTr="00B96232">
        <w:trPr>
          <w:trHeight w:val="1305"/>
        </w:trPr>
        <w:tc>
          <w:tcPr>
            <w:tcW w:w="1350" w:type="dxa"/>
            <w:shd w:val="clear" w:color="auto" w:fill="auto"/>
            <w:vAlign w:val="center"/>
            <w:hideMark/>
          </w:tcPr>
          <w:p w14:paraId="4B611FB1" w14:textId="77777777" w:rsidR="0031501F" w:rsidRPr="0031501F" w:rsidRDefault="0031501F" w:rsidP="00B96232">
            <w:pPr>
              <w:spacing w:after="0" w:line="240" w:lineRule="auto"/>
              <w:ind w:left="0"/>
              <w:rPr>
                <w:rFonts w:cs="Arial"/>
                <w:b/>
                <w:bCs/>
                <w:color w:val="495F70"/>
                <w:lang w:eastAsia="en-AU"/>
              </w:rPr>
            </w:pPr>
            <w:r w:rsidRPr="0031501F">
              <w:rPr>
                <w:rFonts w:cs="Arial"/>
                <w:b/>
                <w:bCs/>
                <w:color w:val="495F70"/>
                <w:lang w:eastAsia="en-AU"/>
              </w:rPr>
              <w:t>NSW</w:t>
            </w:r>
          </w:p>
        </w:tc>
        <w:tc>
          <w:tcPr>
            <w:tcW w:w="5650" w:type="dxa"/>
            <w:shd w:val="clear" w:color="auto" w:fill="auto"/>
            <w:vAlign w:val="center"/>
            <w:hideMark/>
          </w:tcPr>
          <w:p w14:paraId="6809A323" w14:textId="77777777" w:rsidR="0031501F" w:rsidRPr="0031501F" w:rsidRDefault="0031501F" w:rsidP="00B96232">
            <w:pPr>
              <w:pStyle w:val="TableText"/>
              <w:rPr>
                <w:lang w:eastAsia="en-AU"/>
              </w:rPr>
            </w:pPr>
            <w:r w:rsidRPr="00C247C0">
              <w:rPr>
                <w:b/>
                <w:lang w:eastAsia="en-AU"/>
              </w:rPr>
              <w:t>Sewage of a Domestic Nature</w:t>
            </w:r>
            <w:r w:rsidR="00C3221D" w:rsidRPr="00C247C0">
              <w:rPr>
                <w:b/>
                <w:lang w:eastAsia="en-AU"/>
              </w:rPr>
              <w:t>:</w:t>
            </w:r>
            <w:r w:rsidRPr="0031501F">
              <w:rPr>
                <w:lang w:eastAsia="en-AU"/>
              </w:rPr>
              <w:br/>
              <w:t xml:space="preserve">Human faecal matter and urine and waste water associated with ordinary kitchen, laundry and ablution activities of a household, but does not include waste in or from a sewage management facility. </w:t>
            </w:r>
          </w:p>
        </w:tc>
        <w:tc>
          <w:tcPr>
            <w:tcW w:w="2560" w:type="dxa"/>
            <w:shd w:val="clear" w:color="auto" w:fill="auto"/>
            <w:vAlign w:val="center"/>
            <w:hideMark/>
          </w:tcPr>
          <w:p w14:paraId="54C46DC0" w14:textId="77777777" w:rsidR="0031501F" w:rsidRPr="0031501F" w:rsidRDefault="0031501F" w:rsidP="00B96232">
            <w:pPr>
              <w:pStyle w:val="TableText"/>
              <w:rPr>
                <w:lang w:eastAsia="en-AU"/>
              </w:rPr>
            </w:pPr>
            <w:r w:rsidRPr="00305F22">
              <w:rPr>
                <w:i/>
                <w:lang w:eastAsia="en-AU"/>
              </w:rPr>
              <w:t>Liquid Trade Waste Regulation Guidelines 2009</w:t>
            </w:r>
            <w:r w:rsidRPr="0031501F">
              <w:rPr>
                <w:lang w:eastAsia="en-AU"/>
              </w:rPr>
              <w:t>, p. xii</w:t>
            </w:r>
            <w:r w:rsidRPr="0031501F">
              <w:rPr>
                <w:lang w:eastAsia="en-AU"/>
              </w:rPr>
              <w:br/>
              <w:t>NSW Office of Water</w:t>
            </w:r>
          </w:p>
        </w:tc>
      </w:tr>
      <w:tr w:rsidR="0031501F" w:rsidRPr="0031501F" w14:paraId="1B0536C4" w14:textId="77777777" w:rsidTr="00B96232">
        <w:trPr>
          <w:trHeight w:val="795"/>
        </w:trPr>
        <w:tc>
          <w:tcPr>
            <w:tcW w:w="1350" w:type="dxa"/>
            <w:shd w:val="clear" w:color="auto" w:fill="auto"/>
            <w:vAlign w:val="center"/>
            <w:hideMark/>
          </w:tcPr>
          <w:p w14:paraId="0C7D8B4F" w14:textId="77777777" w:rsidR="0031501F" w:rsidRPr="0031501F" w:rsidRDefault="0031501F" w:rsidP="00B96232">
            <w:pPr>
              <w:spacing w:after="0" w:line="240" w:lineRule="auto"/>
              <w:ind w:left="0"/>
              <w:rPr>
                <w:rFonts w:cs="Arial"/>
                <w:b/>
                <w:bCs/>
                <w:color w:val="495F70"/>
                <w:lang w:eastAsia="en-AU"/>
              </w:rPr>
            </w:pPr>
            <w:r w:rsidRPr="0031501F">
              <w:rPr>
                <w:rFonts w:cs="Arial"/>
                <w:b/>
                <w:bCs/>
                <w:color w:val="495F70"/>
                <w:lang w:eastAsia="en-AU"/>
              </w:rPr>
              <w:t>NT</w:t>
            </w:r>
          </w:p>
        </w:tc>
        <w:tc>
          <w:tcPr>
            <w:tcW w:w="5650" w:type="dxa"/>
            <w:shd w:val="clear" w:color="auto" w:fill="auto"/>
            <w:vAlign w:val="center"/>
            <w:hideMark/>
          </w:tcPr>
          <w:p w14:paraId="4755FB17" w14:textId="77777777" w:rsidR="0031501F" w:rsidRPr="0031501F" w:rsidRDefault="0031501F" w:rsidP="00B96232">
            <w:pPr>
              <w:pStyle w:val="TableText"/>
              <w:rPr>
                <w:lang w:eastAsia="en-AU"/>
              </w:rPr>
            </w:pPr>
            <w:r w:rsidRPr="00C247C0">
              <w:rPr>
                <w:b/>
                <w:lang w:eastAsia="en-AU"/>
              </w:rPr>
              <w:t>Domestic Sewage</w:t>
            </w:r>
            <w:r w:rsidR="00C3221D" w:rsidRPr="00C247C0">
              <w:rPr>
                <w:b/>
                <w:lang w:eastAsia="en-AU"/>
              </w:rPr>
              <w:t>:</w:t>
            </w:r>
            <w:r w:rsidRPr="00C247C0">
              <w:rPr>
                <w:b/>
                <w:lang w:eastAsia="en-AU"/>
              </w:rPr>
              <w:br/>
            </w:r>
            <w:r w:rsidRPr="0031501F">
              <w:rPr>
                <w:lang w:eastAsia="en-AU"/>
              </w:rPr>
              <w:t>The liquid or liquid borne waste discharged to a sewer from a toilet, shower, hand basin, sink or similar fixture.</w:t>
            </w:r>
          </w:p>
        </w:tc>
        <w:tc>
          <w:tcPr>
            <w:tcW w:w="2560" w:type="dxa"/>
            <w:shd w:val="clear" w:color="auto" w:fill="auto"/>
            <w:vAlign w:val="center"/>
            <w:hideMark/>
          </w:tcPr>
          <w:p w14:paraId="488E6D55" w14:textId="77777777" w:rsidR="0031501F" w:rsidRPr="0031501F" w:rsidRDefault="0031501F" w:rsidP="00B96232">
            <w:pPr>
              <w:pStyle w:val="TableText"/>
              <w:rPr>
                <w:lang w:eastAsia="en-AU"/>
              </w:rPr>
            </w:pPr>
            <w:r w:rsidRPr="00305F22">
              <w:rPr>
                <w:i/>
                <w:lang w:eastAsia="en-AU"/>
              </w:rPr>
              <w:t>Trade Waste Code 2001</w:t>
            </w:r>
            <w:r w:rsidRPr="0031501F">
              <w:rPr>
                <w:lang w:eastAsia="en-AU"/>
              </w:rPr>
              <w:br/>
              <w:t>Power and Water Authority</w:t>
            </w:r>
          </w:p>
        </w:tc>
      </w:tr>
      <w:tr w:rsidR="0031501F" w:rsidRPr="0031501F" w14:paraId="47D2609A" w14:textId="77777777" w:rsidTr="00B96232">
        <w:trPr>
          <w:trHeight w:val="1815"/>
        </w:trPr>
        <w:tc>
          <w:tcPr>
            <w:tcW w:w="1350" w:type="dxa"/>
            <w:tcBorders>
              <w:bottom w:val="single" w:sz="6" w:space="0" w:color="B8B8AC"/>
            </w:tcBorders>
            <w:shd w:val="clear" w:color="auto" w:fill="auto"/>
            <w:vAlign w:val="center"/>
            <w:hideMark/>
          </w:tcPr>
          <w:p w14:paraId="3212AB5C" w14:textId="77777777" w:rsidR="0031501F" w:rsidRPr="0031501F" w:rsidRDefault="0031501F" w:rsidP="00B96232">
            <w:pPr>
              <w:spacing w:after="0" w:line="240" w:lineRule="auto"/>
              <w:ind w:left="0"/>
              <w:rPr>
                <w:rFonts w:cs="Arial"/>
                <w:b/>
                <w:bCs/>
                <w:color w:val="495F70"/>
                <w:lang w:eastAsia="en-AU"/>
              </w:rPr>
            </w:pPr>
            <w:r w:rsidRPr="0031501F">
              <w:rPr>
                <w:rFonts w:cs="Arial"/>
                <w:b/>
                <w:bCs/>
                <w:color w:val="495F70"/>
                <w:lang w:eastAsia="en-AU"/>
              </w:rPr>
              <w:t>QLD</w:t>
            </w:r>
          </w:p>
        </w:tc>
        <w:tc>
          <w:tcPr>
            <w:tcW w:w="5650" w:type="dxa"/>
            <w:tcBorders>
              <w:bottom w:val="single" w:sz="6" w:space="0" w:color="B8B8AC"/>
            </w:tcBorders>
            <w:shd w:val="clear" w:color="auto" w:fill="auto"/>
            <w:vAlign w:val="center"/>
            <w:hideMark/>
          </w:tcPr>
          <w:p w14:paraId="1144BE11" w14:textId="77777777" w:rsidR="0031501F" w:rsidRPr="0031501F" w:rsidRDefault="0031501F" w:rsidP="00B96232">
            <w:pPr>
              <w:pStyle w:val="TableText"/>
              <w:rPr>
                <w:lang w:eastAsia="en-AU"/>
              </w:rPr>
            </w:pPr>
            <w:r w:rsidRPr="00C247C0">
              <w:rPr>
                <w:b/>
                <w:lang w:eastAsia="en-AU"/>
              </w:rPr>
              <w:t>Blackwater</w:t>
            </w:r>
            <w:r w:rsidRPr="0031501F">
              <w:rPr>
                <w:lang w:eastAsia="en-AU"/>
              </w:rPr>
              <w:t xml:space="preserve"> is defined as:</w:t>
            </w:r>
            <w:r w:rsidRPr="0031501F">
              <w:rPr>
                <w:lang w:eastAsia="en-AU"/>
              </w:rPr>
              <w:br/>
              <w:t>(a) the waste discharged from the human body into a toilet, and</w:t>
            </w:r>
            <w:r w:rsidRPr="0031501F">
              <w:rPr>
                <w:lang w:eastAsia="en-AU"/>
              </w:rPr>
              <w:br/>
              <w:t>(b) the water used for the discharge.</w:t>
            </w:r>
            <w:r w:rsidRPr="0031501F">
              <w:rPr>
                <w:lang w:eastAsia="en-AU"/>
              </w:rPr>
              <w:br/>
            </w:r>
            <w:r w:rsidRPr="0031501F">
              <w:rPr>
                <w:lang w:eastAsia="en-AU"/>
              </w:rPr>
              <w:br/>
            </w:r>
            <w:proofErr w:type="spellStart"/>
            <w:r w:rsidRPr="0031501F">
              <w:rPr>
                <w:lang w:eastAsia="en-AU"/>
              </w:rPr>
              <w:t>Greywater</w:t>
            </w:r>
            <w:proofErr w:type="spellEnd"/>
            <w:r w:rsidRPr="0031501F">
              <w:rPr>
                <w:lang w:eastAsia="en-AU"/>
              </w:rPr>
              <w:t xml:space="preserve"> means wastewater from a bath, basin, kitchen, laundry or shower, whether or not the wastewater is contaminated with human waste.</w:t>
            </w:r>
          </w:p>
        </w:tc>
        <w:tc>
          <w:tcPr>
            <w:tcW w:w="2560" w:type="dxa"/>
            <w:tcBorders>
              <w:bottom w:val="single" w:sz="6" w:space="0" w:color="B8B8AC"/>
            </w:tcBorders>
            <w:shd w:val="clear" w:color="auto" w:fill="auto"/>
            <w:vAlign w:val="center"/>
            <w:hideMark/>
          </w:tcPr>
          <w:p w14:paraId="153C5D42" w14:textId="77777777" w:rsidR="0031501F" w:rsidRPr="0031501F" w:rsidRDefault="0031501F" w:rsidP="00B96232">
            <w:pPr>
              <w:pStyle w:val="TableText"/>
              <w:rPr>
                <w:lang w:eastAsia="en-AU"/>
              </w:rPr>
            </w:pPr>
            <w:r w:rsidRPr="00305F22">
              <w:rPr>
                <w:i/>
                <w:lang w:eastAsia="en-AU"/>
              </w:rPr>
              <w:t>Queensland plumbing and wastewater code 2011</w:t>
            </w:r>
            <w:r w:rsidRPr="0031501F">
              <w:rPr>
                <w:lang w:eastAsia="en-AU"/>
              </w:rPr>
              <w:t>, p. 2 and p. 3</w:t>
            </w:r>
          </w:p>
        </w:tc>
      </w:tr>
      <w:tr w:rsidR="0031501F" w:rsidRPr="0031501F" w14:paraId="1DA84803" w14:textId="77777777" w:rsidTr="00B96232">
        <w:trPr>
          <w:trHeight w:val="2325"/>
        </w:trPr>
        <w:tc>
          <w:tcPr>
            <w:tcW w:w="1350" w:type="dxa"/>
            <w:tcBorders>
              <w:top w:val="single" w:sz="6" w:space="0" w:color="B8B8AC"/>
              <w:bottom w:val="single" w:sz="6" w:space="0" w:color="B8B8AC"/>
            </w:tcBorders>
            <w:shd w:val="clear" w:color="auto" w:fill="auto"/>
            <w:vAlign w:val="center"/>
            <w:hideMark/>
          </w:tcPr>
          <w:p w14:paraId="6CD0D38D" w14:textId="77777777" w:rsidR="0031501F" w:rsidRPr="0031501F" w:rsidRDefault="0031501F" w:rsidP="00B96232">
            <w:pPr>
              <w:spacing w:after="0" w:line="240" w:lineRule="auto"/>
              <w:ind w:left="0"/>
              <w:rPr>
                <w:rFonts w:cs="Arial"/>
                <w:b/>
                <w:bCs/>
                <w:color w:val="495F70"/>
                <w:lang w:eastAsia="en-AU"/>
              </w:rPr>
            </w:pPr>
            <w:r w:rsidRPr="0031501F">
              <w:rPr>
                <w:rFonts w:cs="Arial"/>
                <w:b/>
                <w:bCs/>
                <w:color w:val="495F70"/>
                <w:lang w:eastAsia="en-AU"/>
              </w:rPr>
              <w:t>SA</w:t>
            </w:r>
          </w:p>
        </w:tc>
        <w:tc>
          <w:tcPr>
            <w:tcW w:w="5650" w:type="dxa"/>
            <w:tcBorders>
              <w:top w:val="single" w:sz="6" w:space="0" w:color="B8B8AC"/>
              <w:bottom w:val="single" w:sz="6" w:space="0" w:color="B8B8AC"/>
            </w:tcBorders>
            <w:shd w:val="clear" w:color="auto" w:fill="auto"/>
            <w:vAlign w:val="center"/>
            <w:hideMark/>
          </w:tcPr>
          <w:p w14:paraId="2250BFBC" w14:textId="77777777" w:rsidR="0031501F" w:rsidRPr="0031501F" w:rsidRDefault="0031501F" w:rsidP="00B96232">
            <w:pPr>
              <w:pStyle w:val="TableText"/>
              <w:rPr>
                <w:lang w:eastAsia="en-AU"/>
              </w:rPr>
            </w:pPr>
            <w:r w:rsidRPr="00C247C0">
              <w:rPr>
                <w:b/>
                <w:lang w:eastAsia="en-AU"/>
              </w:rPr>
              <w:t>Wastewater</w:t>
            </w:r>
            <w:r w:rsidR="00C3221D" w:rsidRPr="00C247C0">
              <w:rPr>
                <w:b/>
                <w:lang w:eastAsia="en-AU"/>
              </w:rPr>
              <w:t>:</w:t>
            </w:r>
            <w:r w:rsidRPr="00C247C0">
              <w:rPr>
                <w:b/>
                <w:lang w:eastAsia="en-AU"/>
              </w:rPr>
              <w:br/>
            </w:r>
            <w:r w:rsidRPr="0031501F">
              <w:rPr>
                <w:lang w:eastAsia="en-AU"/>
              </w:rPr>
              <w:t>(a) water used to flush human waste into the undertaking or other sewage disposal or treatment system; and</w:t>
            </w:r>
            <w:r w:rsidRPr="0031501F">
              <w:rPr>
                <w:lang w:eastAsia="en-AU"/>
              </w:rPr>
              <w:br/>
              <w:t>(b) water used for personal washing; and</w:t>
            </w:r>
            <w:r w:rsidRPr="0031501F">
              <w:rPr>
                <w:lang w:eastAsia="en-AU"/>
              </w:rPr>
              <w:br/>
              <w:t>(c) water used for washing clothes or dishes; and</w:t>
            </w:r>
            <w:r w:rsidRPr="0031501F">
              <w:rPr>
                <w:lang w:eastAsia="en-AU"/>
              </w:rPr>
              <w:br/>
              <w:t>(d) water used in a swimming pool.</w:t>
            </w:r>
            <w:r w:rsidRPr="0031501F">
              <w:rPr>
                <w:lang w:eastAsia="en-AU"/>
              </w:rPr>
              <w:br/>
              <w:t xml:space="preserve">Wastewater does not include material from a septic tank, an AWT system or any other facility for the </w:t>
            </w:r>
            <w:r w:rsidR="009D5C7E" w:rsidRPr="0031501F">
              <w:rPr>
                <w:lang w:eastAsia="en-AU"/>
              </w:rPr>
              <w:t>onsite</w:t>
            </w:r>
            <w:r w:rsidRPr="0031501F">
              <w:rPr>
                <w:lang w:eastAsia="en-AU"/>
              </w:rPr>
              <w:t xml:space="preserve"> treatment or storage of wastewater.</w:t>
            </w:r>
          </w:p>
        </w:tc>
        <w:tc>
          <w:tcPr>
            <w:tcW w:w="2560" w:type="dxa"/>
            <w:tcBorders>
              <w:top w:val="single" w:sz="6" w:space="0" w:color="B8B8AC"/>
              <w:bottom w:val="single" w:sz="6" w:space="0" w:color="B8B8AC"/>
            </w:tcBorders>
            <w:shd w:val="clear" w:color="auto" w:fill="auto"/>
            <w:vAlign w:val="center"/>
            <w:hideMark/>
          </w:tcPr>
          <w:p w14:paraId="0ED85E59" w14:textId="77777777" w:rsidR="0031501F" w:rsidRPr="0031501F" w:rsidRDefault="0031501F" w:rsidP="00B96232">
            <w:pPr>
              <w:pStyle w:val="TableText"/>
              <w:rPr>
                <w:lang w:eastAsia="en-AU"/>
              </w:rPr>
            </w:pPr>
            <w:r w:rsidRPr="00305F22">
              <w:rPr>
                <w:i/>
                <w:lang w:eastAsia="en-AU"/>
              </w:rPr>
              <w:t>Sewerage Regulations 1996</w:t>
            </w:r>
            <w:r w:rsidRPr="0031501F">
              <w:rPr>
                <w:lang w:eastAsia="en-AU"/>
              </w:rPr>
              <w:t>, p. 4 and p. 12</w:t>
            </w:r>
            <w:r w:rsidRPr="0031501F">
              <w:rPr>
                <w:lang w:eastAsia="en-AU"/>
              </w:rPr>
              <w:br/>
              <w:t>SA Water</w:t>
            </w:r>
          </w:p>
        </w:tc>
      </w:tr>
      <w:tr w:rsidR="0031501F" w:rsidRPr="0031501F" w14:paraId="282F5BE2" w14:textId="77777777" w:rsidTr="00B96232">
        <w:trPr>
          <w:trHeight w:val="1815"/>
        </w:trPr>
        <w:tc>
          <w:tcPr>
            <w:tcW w:w="1350" w:type="dxa"/>
            <w:tcBorders>
              <w:top w:val="single" w:sz="6" w:space="0" w:color="B8B8AC"/>
            </w:tcBorders>
            <w:shd w:val="clear" w:color="auto" w:fill="auto"/>
            <w:vAlign w:val="center"/>
            <w:hideMark/>
          </w:tcPr>
          <w:p w14:paraId="5BDF6019" w14:textId="77777777" w:rsidR="0031501F" w:rsidRPr="0031501F" w:rsidRDefault="0031501F" w:rsidP="00B96232">
            <w:pPr>
              <w:spacing w:after="0" w:line="240" w:lineRule="auto"/>
              <w:ind w:left="0"/>
              <w:rPr>
                <w:rFonts w:cs="Arial"/>
                <w:b/>
                <w:bCs/>
                <w:color w:val="495F70"/>
                <w:lang w:eastAsia="en-AU"/>
              </w:rPr>
            </w:pPr>
            <w:r w:rsidRPr="0031501F">
              <w:rPr>
                <w:rFonts w:cs="Arial"/>
                <w:b/>
                <w:bCs/>
                <w:color w:val="495F70"/>
                <w:lang w:eastAsia="en-AU"/>
              </w:rPr>
              <w:lastRenderedPageBreak/>
              <w:t>TAS</w:t>
            </w:r>
          </w:p>
        </w:tc>
        <w:tc>
          <w:tcPr>
            <w:tcW w:w="5650" w:type="dxa"/>
            <w:tcBorders>
              <w:top w:val="single" w:sz="6" w:space="0" w:color="B8B8AC"/>
            </w:tcBorders>
            <w:shd w:val="clear" w:color="auto" w:fill="auto"/>
            <w:vAlign w:val="center"/>
            <w:hideMark/>
          </w:tcPr>
          <w:p w14:paraId="23768416" w14:textId="77777777" w:rsidR="0031501F" w:rsidRPr="0031501F" w:rsidRDefault="0031501F" w:rsidP="005E065F">
            <w:pPr>
              <w:pStyle w:val="TableText"/>
              <w:rPr>
                <w:lang w:eastAsia="en-AU"/>
              </w:rPr>
            </w:pPr>
            <w:r w:rsidRPr="00C247C0">
              <w:rPr>
                <w:b/>
                <w:lang w:eastAsia="en-AU"/>
              </w:rPr>
              <w:t>"sewage"</w:t>
            </w:r>
            <w:r w:rsidRPr="0031501F">
              <w:rPr>
                <w:lang w:eastAsia="en-AU"/>
              </w:rPr>
              <w:t xml:space="preserve"> means sewage as defined in the Plumbing Regulations 2004:</w:t>
            </w:r>
            <w:r w:rsidRPr="0031501F">
              <w:rPr>
                <w:lang w:eastAsia="en-AU"/>
              </w:rPr>
              <w:br/>
              <w:t xml:space="preserve">"sewage" means water-borne waste of human origin comprising faecal matter, </w:t>
            </w:r>
            <w:proofErr w:type="spellStart"/>
            <w:r w:rsidRPr="0031501F">
              <w:rPr>
                <w:lang w:eastAsia="en-AU"/>
              </w:rPr>
              <w:t>greywater</w:t>
            </w:r>
            <w:proofErr w:type="spellEnd"/>
            <w:r w:rsidRPr="0031501F">
              <w:rPr>
                <w:lang w:eastAsia="en-AU"/>
              </w:rPr>
              <w:t>, urine or liquid household waste. ("</w:t>
            </w:r>
            <w:proofErr w:type="spellStart"/>
            <w:r w:rsidRPr="0031501F">
              <w:rPr>
                <w:lang w:eastAsia="en-AU"/>
              </w:rPr>
              <w:t>greywater</w:t>
            </w:r>
            <w:proofErr w:type="spellEnd"/>
            <w:r w:rsidRPr="0031501F">
              <w:rPr>
                <w:lang w:eastAsia="en-AU"/>
              </w:rPr>
              <w:t>" means the domestic wastes from baths, showers, basins, laundries and kitchens but does not include toilet and urinal wastes.)</w:t>
            </w:r>
          </w:p>
        </w:tc>
        <w:tc>
          <w:tcPr>
            <w:tcW w:w="2560" w:type="dxa"/>
            <w:tcBorders>
              <w:top w:val="single" w:sz="6" w:space="0" w:color="B8B8AC"/>
            </w:tcBorders>
            <w:shd w:val="clear" w:color="auto" w:fill="auto"/>
            <w:vAlign w:val="center"/>
            <w:hideMark/>
          </w:tcPr>
          <w:p w14:paraId="14B61424" w14:textId="77777777" w:rsidR="0031501F" w:rsidRPr="0031501F" w:rsidRDefault="0031501F" w:rsidP="00B96232">
            <w:pPr>
              <w:pStyle w:val="TableText"/>
              <w:rPr>
                <w:lang w:eastAsia="en-AU"/>
              </w:rPr>
            </w:pPr>
            <w:r w:rsidRPr="00305F22">
              <w:rPr>
                <w:i/>
                <w:lang w:eastAsia="en-AU"/>
              </w:rPr>
              <w:t>Environmental Management and Pollution Control (Waste Management) Regulations 2010</w:t>
            </w:r>
            <w:r w:rsidRPr="0031501F">
              <w:rPr>
                <w:lang w:eastAsia="en-AU"/>
              </w:rPr>
              <w:t>, p. 4</w:t>
            </w:r>
            <w:r w:rsidRPr="0031501F">
              <w:rPr>
                <w:lang w:eastAsia="en-AU"/>
              </w:rPr>
              <w:br/>
            </w:r>
            <w:r w:rsidRPr="00305F22">
              <w:rPr>
                <w:i/>
                <w:lang w:eastAsia="en-AU"/>
              </w:rPr>
              <w:t>Tasmanian Government</w:t>
            </w:r>
            <w:r w:rsidRPr="00305F22">
              <w:rPr>
                <w:i/>
                <w:lang w:eastAsia="en-AU"/>
              </w:rPr>
              <w:br/>
              <w:t>&amp;</w:t>
            </w:r>
            <w:r w:rsidRPr="00305F22">
              <w:rPr>
                <w:i/>
                <w:lang w:eastAsia="en-AU"/>
              </w:rPr>
              <w:br/>
              <w:t>Plumbing Regulations 2004</w:t>
            </w:r>
          </w:p>
        </w:tc>
      </w:tr>
      <w:tr w:rsidR="0031501F" w:rsidRPr="0031501F" w14:paraId="6A546E4E" w14:textId="77777777" w:rsidTr="00B96232">
        <w:trPr>
          <w:trHeight w:val="795"/>
        </w:trPr>
        <w:tc>
          <w:tcPr>
            <w:tcW w:w="1350" w:type="dxa"/>
            <w:shd w:val="clear" w:color="auto" w:fill="auto"/>
            <w:vAlign w:val="center"/>
            <w:hideMark/>
          </w:tcPr>
          <w:p w14:paraId="3BE4A66C" w14:textId="77777777" w:rsidR="0031501F" w:rsidRPr="0031501F" w:rsidRDefault="0031501F" w:rsidP="00B96232">
            <w:pPr>
              <w:spacing w:after="0" w:line="240" w:lineRule="auto"/>
              <w:ind w:left="0"/>
              <w:rPr>
                <w:rFonts w:cs="Arial"/>
                <w:b/>
                <w:bCs/>
                <w:color w:val="495F70"/>
                <w:lang w:eastAsia="en-AU"/>
              </w:rPr>
            </w:pPr>
            <w:r w:rsidRPr="0031501F">
              <w:rPr>
                <w:rFonts w:cs="Arial"/>
                <w:b/>
                <w:bCs/>
                <w:color w:val="495F70"/>
                <w:lang w:eastAsia="en-AU"/>
              </w:rPr>
              <w:t>VIC</w:t>
            </w:r>
          </w:p>
        </w:tc>
        <w:tc>
          <w:tcPr>
            <w:tcW w:w="5650" w:type="dxa"/>
            <w:shd w:val="clear" w:color="auto" w:fill="auto"/>
            <w:vAlign w:val="center"/>
            <w:hideMark/>
          </w:tcPr>
          <w:p w14:paraId="4DD15559" w14:textId="77777777" w:rsidR="0031501F" w:rsidRPr="0031501F" w:rsidRDefault="0031501F" w:rsidP="00B96232">
            <w:pPr>
              <w:pStyle w:val="TableText"/>
              <w:rPr>
                <w:lang w:eastAsia="en-AU"/>
              </w:rPr>
            </w:pPr>
            <w:r w:rsidRPr="00C247C0">
              <w:rPr>
                <w:b/>
                <w:lang w:eastAsia="en-AU"/>
              </w:rPr>
              <w:t xml:space="preserve">Sewage </w:t>
            </w:r>
            <w:r w:rsidRPr="0031501F">
              <w:rPr>
                <w:lang w:eastAsia="en-AU"/>
              </w:rPr>
              <w:t>means any human excreta or domestic waterborne waste, whether untreated or partially treated, but does not include trade waste.</w:t>
            </w:r>
          </w:p>
        </w:tc>
        <w:tc>
          <w:tcPr>
            <w:tcW w:w="2560" w:type="dxa"/>
            <w:shd w:val="clear" w:color="auto" w:fill="auto"/>
            <w:vAlign w:val="center"/>
            <w:hideMark/>
          </w:tcPr>
          <w:p w14:paraId="72C4288C" w14:textId="77777777" w:rsidR="0031501F" w:rsidRPr="0031501F" w:rsidRDefault="0031501F" w:rsidP="00B96232">
            <w:pPr>
              <w:pStyle w:val="TableText"/>
              <w:rPr>
                <w:lang w:eastAsia="en-AU"/>
              </w:rPr>
            </w:pPr>
            <w:r w:rsidRPr="00305F22">
              <w:rPr>
                <w:i/>
                <w:lang w:eastAsia="en-AU"/>
              </w:rPr>
              <w:t>Water Act 1989</w:t>
            </w:r>
            <w:r w:rsidRPr="0031501F">
              <w:rPr>
                <w:lang w:eastAsia="en-AU"/>
              </w:rPr>
              <w:t>, p. 23</w:t>
            </w:r>
            <w:r w:rsidRPr="0031501F">
              <w:rPr>
                <w:lang w:eastAsia="en-AU"/>
              </w:rPr>
              <w:br/>
              <w:t>Version No. 100</w:t>
            </w:r>
            <w:r w:rsidRPr="0031501F">
              <w:rPr>
                <w:lang w:eastAsia="en-AU"/>
              </w:rPr>
              <w:br/>
              <w:t>EPA</w:t>
            </w:r>
          </w:p>
        </w:tc>
      </w:tr>
      <w:tr w:rsidR="0031501F" w:rsidRPr="0031501F" w14:paraId="2E05B5A0" w14:textId="77777777" w:rsidTr="00B96232">
        <w:trPr>
          <w:trHeight w:val="540"/>
        </w:trPr>
        <w:tc>
          <w:tcPr>
            <w:tcW w:w="1350" w:type="dxa"/>
            <w:shd w:val="clear" w:color="auto" w:fill="auto"/>
            <w:vAlign w:val="center"/>
            <w:hideMark/>
          </w:tcPr>
          <w:p w14:paraId="4418924F" w14:textId="77777777" w:rsidR="0031501F" w:rsidRPr="0031501F" w:rsidRDefault="0031501F" w:rsidP="00B96232">
            <w:pPr>
              <w:spacing w:after="0" w:line="240" w:lineRule="auto"/>
              <w:ind w:left="0"/>
              <w:rPr>
                <w:rFonts w:cs="Arial"/>
                <w:b/>
                <w:bCs/>
                <w:color w:val="495F70"/>
                <w:lang w:eastAsia="en-AU"/>
              </w:rPr>
            </w:pPr>
            <w:r w:rsidRPr="0031501F">
              <w:rPr>
                <w:rFonts w:cs="Arial"/>
                <w:b/>
                <w:bCs/>
                <w:color w:val="495F70"/>
                <w:lang w:eastAsia="en-AU"/>
              </w:rPr>
              <w:t>WA</w:t>
            </w:r>
          </w:p>
        </w:tc>
        <w:tc>
          <w:tcPr>
            <w:tcW w:w="5650" w:type="dxa"/>
            <w:shd w:val="clear" w:color="auto" w:fill="auto"/>
            <w:vAlign w:val="center"/>
            <w:hideMark/>
          </w:tcPr>
          <w:p w14:paraId="7DB1B0B8" w14:textId="77777777" w:rsidR="0031501F" w:rsidRPr="0031501F" w:rsidRDefault="0031501F" w:rsidP="00B96232">
            <w:pPr>
              <w:pStyle w:val="TableText"/>
              <w:rPr>
                <w:lang w:eastAsia="en-AU"/>
              </w:rPr>
            </w:pPr>
            <w:r w:rsidRPr="00C247C0">
              <w:rPr>
                <w:b/>
                <w:lang w:eastAsia="en-AU"/>
              </w:rPr>
              <w:t>Wastewater</w:t>
            </w:r>
            <w:r w:rsidRPr="00C247C0">
              <w:rPr>
                <w:lang w:eastAsia="en-AU"/>
              </w:rPr>
              <w:t xml:space="preserve"> </w:t>
            </w:r>
            <w:r w:rsidRPr="0031501F">
              <w:rPr>
                <w:lang w:eastAsia="en-AU"/>
              </w:rPr>
              <w:t>means liquid waste, whether domestic or otherwise, and includes faecal matter and urine.</w:t>
            </w:r>
          </w:p>
        </w:tc>
        <w:tc>
          <w:tcPr>
            <w:tcW w:w="2560" w:type="dxa"/>
            <w:shd w:val="clear" w:color="auto" w:fill="auto"/>
            <w:vAlign w:val="center"/>
            <w:hideMark/>
          </w:tcPr>
          <w:p w14:paraId="24D582C0" w14:textId="77777777" w:rsidR="0031501F" w:rsidRPr="00305F22" w:rsidRDefault="0031501F" w:rsidP="00B96232">
            <w:pPr>
              <w:pStyle w:val="TableText"/>
              <w:rPr>
                <w:i/>
                <w:lang w:eastAsia="en-AU"/>
              </w:rPr>
            </w:pPr>
            <w:r w:rsidRPr="00305F22">
              <w:rPr>
                <w:i/>
                <w:lang w:eastAsia="en-AU"/>
              </w:rPr>
              <w:t>Water Agencies (Powers) Act 1984</w:t>
            </w:r>
          </w:p>
        </w:tc>
      </w:tr>
    </w:tbl>
    <w:p w14:paraId="2C15859B" w14:textId="77777777" w:rsidR="00DD0205" w:rsidRDefault="00DD0205" w:rsidP="00F71793">
      <w:pPr>
        <w:pStyle w:val="ParaIndent"/>
      </w:pPr>
    </w:p>
    <w:p w14:paraId="50B353EA" w14:textId="77777777" w:rsidR="00EF6158" w:rsidRDefault="00EF6158" w:rsidP="00EF6158">
      <w:pPr>
        <w:pStyle w:val="Heading40"/>
      </w:pPr>
      <w:r>
        <w:t>Summary</w:t>
      </w:r>
    </w:p>
    <w:p w14:paraId="0AA7123A" w14:textId="77777777" w:rsidR="004118B4" w:rsidRPr="00C247C0" w:rsidRDefault="009D5C7E" w:rsidP="00EF6158">
      <w:pPr>
        <w:pStyle w:val="ParaIndent"/>
      </w:pPr>
      <w:r>
        <w:t>Sewage</w:t>
      </w:r>
      <w:r w:rsidR="00EF6158">
        <w:t xml:space="preserve"> is called wastewater in South Australia and Western Australia, </w:t>
      </w:r>
      <w:proofErr w:type="spellStart"/>
      <w:r w:rsidR="00EF6158">
        <w:t>greywater</w:t>
      </w:r>
      <w:proofErr w:type="spellEnd"/>
      <w:r w:rsidR="00EF6158">
        <w:t xml:space="preserve"> or </w:t>
      </w:r>
      <w:proofErr w:type="spellStart"/>
      <w:r w:rsidR="00EF6158">
        <w:t>blackwater</w:t>
      </w:r>
      <w:proofErr w:type="spellEnd"/>
      <w:r w:rsidR="00EF6158">
        <w:t xml:space="preserve"> in Queensland and sewage in all other jurisdictions.</w:t>
      </w:r>
      <w:r>
        <w:t xml:space="preserve"> </w:t>
      </w:r>
    </w:p>
    <w:p w14:paraId="4672E2DB" w14:textId="77777777" w:rsidR="009D5C7E" w:rsidRPr="00EF6158" w:rsidRDefault="009D5C7E" w:rsidP="00EF6158">
      <w:pPr>
        <w:pStyle w:val="ParaIndent"/>
      </w:pPr>
    </w:p>
    <w:p w14:paraId="4075D6B5" w14:textId="77777777" w:rsidR="00DD0205" w:rsidRDefault="00DD0205" w:rsidP="005D0EC2">
      <w:pPr>
        <w:pStyle w:val="Heading2"/>
      </w:pPr>
      <w:bookmarkStart w:id="13" w:name="_Toc322072687"/>
      <w:r>
        <w:t xml:space="preserve">Trade </w:t>
      </w:r>
      <w:r w:rsidR="003F086B">
        <w:t>w</w:t>
      </w:r>
      <w:r>
        <w:t>aste</w:t>
      </w:r>
      <w:bookmarkEnd w:id="13"/>
    </w:p>
    <w:p w14:paraId="03BAADDB" w14:textId="77777777" w:rsidR="007267C9" w:rsidRPr="007267C9" w:rsidRDefault="00D061AC" w:rsidP="007267C9">
      <w:pPr>
        <w:pStyle w:val="ParaIndent"/>
      </w:pPr>
      <w:r>
        <w:fldChar w:fldCharType="begin"/>
      </w:r>
      <w:r w:rsidR="004F216F">
        <w:instrText xml:space="preserve"> REF _Ref295120065 \h </w:instrText>
      </w:r>
      <w:r>
        <w:fldChar w:fldCharType="separate"/>
      </w:r>
      <w:r w:rsidR="00043096" w:rsidRPr="006226B1">
        <w:t xml:space="preserve">Table </w:t>
      </w:r>
      <w:r w:rsidR="00043096">
        <w:rPr>
          <w:noProof/>
        </w:rPr>
        <w:t>2</w:t>
      </w:r>
      <w:r w:rsidR="00043096" w:rsidRPr="006226B1">
        <w:t>-</w:t>
      </w:r>
      <w:r w:rsidR="00043096">
        <w:rPr>
          <w:noProof/>
        </w:rPr>
        <w:t>2</w:t>
      </w:r>
      <w:r>
        <w:fldChar w:fldCharType="end"/>
      </w:r>
      <w:r w:rsidR="00B96232">
        <w:t xml:space="preserve"> provides details on the classification of trade waste in each jurisdiction.</w:t>
      </w:r>
    </w:p>
    <w:p w14:paraId="2BAC64B4" w14:textId="77777777" w:rsidR="00B96232" w:rsidRPr="00B96232" w:rsidRDefault="00B96232" w:rsidP="00B96232">
      <w:pPr>
        <w:pStyle w:val="Caption"/>
      </w:pPr>
      <w:bookmarkStart w:id="14" w:name="_Ref295120065"/>
      <w:r w:rsidRPr="006226B1">
        <w:t xml:space="preserve">Table </w:t>
      </w:r>
      <w:r w:rsidR="00D061AC">
        <w:fldChar w:fldCharType="begin"/>
      </w:r>
      <w:r w:rsidR="004F216F">
        <w:instrText xml:space="preserve"> STYLEREF "_Heading1" \n </w:instrText>
      </w:r>
      <w:r w:rsidR="00D061AC">
        <w:fldChar w:fldCharType="separate"/>
      </w:r>
      <w:r w:rsidR="00043096">
        <w:rPr>
          <w:noProof/>
        </w:rPr>
        <w:t>2</w:t>
      </w:r>
      <w:r w:rsidR="00D061AC">
        <w:rPr>
          <w:noProof/>
        </w:rPr>
        <w:fldChar w:fldCharType="end"/>
      </w:r>
      <w:r w:rsidRPr="006226B1">
        <w:t>-</w:t>
      </w:r>
      <w:r w:rsidR="00D061AC">
        <w:fldChar w:fldCharType="begin"/>
      </w:r>
      <w:r w:rsidR="004F216F">
        <w:instrText xml:space="preserve"> SEQ Table \* Arabic </w:instrText>
      </w:r>
      <w:r w:rsidR="00D061AC">
        <w:fldChar w:fldCharType="separate"/>
      </w:r>
      <w:r w:rsidR="00043096">
        <w:rPr>
          <w:noProof/>
        </w:rPr>
        <w:t>2</w:t>
      </w:r>
      <w:r w:rsidR="00D061AC">
        <w:rPr>
          <w:noProof/>
        </w:rPr>
        <w:fldChar w:fldCharType="end"/>
      </w:r>
      <w:bookmarkEnd w:id="14"/>
      <w:r w:rsidRPr="006226B1">
        <w:tab/>
      </w:r>
      <w:r>
        <w:t>Trade Waste Definitions</w:t>
      </w:r>
    </w:p>
    <w:tbl>
      <w:tblPr>
        <w:tblW w:w="9560" w:type="dxa"/>
        <w:tblInd w:w="93" w:type="dxa"/>
        <w:tblBorders>
          <w:bottom w:val="single" w:sz="12" w:space="0" w:color="B8B8AC"/>
          <w:insideH w:val="single" w:sz="6" w:space="0" w:color="B8B8AC"/>
        </w:tblBorders>
        <w:tblLook w:val="04A0" w:firstRow="1" w:lastRow="0" w:firstColumn="1" w:lastColumn="0" w:noHBand="0" w:noVBand="1"/>
      </w:tblPr>
      <w:tblGrid>
        <w:gridCol w:w="1350"/>
        <w:gridCol w:w="5650"/>
        <w:gridCol w:w="2560"/>
      </w:tblGrid>
      <w:tr w:rsidR="007267C9" w:rsidRPr="007267C9" w14:paraId="0D6D92E4" w14:textId="77777777" w:rsidTr="00B96232">
        <w:trPr>
          <w:cantSplit/>
          <w:trHeight w:val="525"/>
          <w:tblHeader/>
        </w:trPr>
        <w:tc>
          <w:tcPr>
            <w:tcW w:w="1350" w:type="dxa"/>
            <w:shd w:val="clear" w:color="auto" w:fill="auto"/>
            <w:noWrap/>
            <w:vAlign w:val="center"/>
            <w:hideMark/>
          </w:tcPr>
          <w:p w14:paraId="0FA0256F" w14:textId="77777777" w:rsidR="007267C9" w:rsidRPr="007267C9" w:rsidRDefault="007267C9" w:rsidP="00B96232">
            <w:pPr>
              <w:spacing w:after="0" w:line="240" w:lineRule="auto"/>
              <w:ind w:left="0"/>
              <w:rPr>
                <w:rFonts w:cs="Arial"/>
                <w:b/>
                <w:bCs/>
                <w:color w:val="495F70"/>
                <w:lang w:eastAsia="en-AU"/>
              </w:rPr>
            </w:pPr>
            <w:r w:rsidRPr="007267C9">
              <w:rPr>
                <w:rFonts w:cs="Arial"/>
                <w:b/>
                <w:bCs/>
                <w:color w:val="495F70"/>
                <w:lang w:eastAsia="en-AU"/>
              </w:rPr>
              <w:t>Jurisdiction</w:t>
            </w:r>
          </w:p>
        </w:tc>
        <w:tc>
          <w:tcPr>
            <w:tcW w:w="5650" w:type="dxa"/>
            <w:shd w:val="clear" w:color="auto" w:fill="auto"/>
            <w:vAlign w:val="center"/>
            <w:hideMark/>
          </w:tcPr>
          <w:p w14:paraId="0DC8D736" w14:textId="77777777" w:rsidR="007267C9" w:rsidRPr="007267C9" w:rsidRDefault="00B96232" w:rsidP="00B96232">
            <w:pPr>
              <w:spacing w:after="0" w:line="240" w:lineRule="auto"/>
              <w:ind w:left="0"/>
              <w:rPr>
                <w:rFonts w:cs="Arial"/>
                <w:b/>
                <w:bCs/>
                <w:color w:val="495F70"/>
                <w:lang w:eastAsia="en-AU"/>
              </w:rPr>
            </w:pPr>
            <w:r>
              <w:rPr>
                <w:rFonts w:cs="Arial"/>
                <w:b/>
                <w:bCs/>
                <w:color w:val="495F70"/>
                <w:lang w:eastAsia="en-AU"/>
              </w:rPr>
              <w:t>Definition</w:t>
            </w:r>
          </w:p>
        </w:tc>
        <w:tc>
          <w:tcPr>
            <w:tcW w:w="2560" w:type="dxa"/>
            <w:shd w:val="clear" w:color="auto" w:fill="auto"/>
            <w:noWrap/>
            <w:vAlign w:val="center"/>
            <w:hideMark/>
          </w:tcPr>
          <w:p w14:paraId="6CF4FBD2" w14:textId="77777777" w:rsidR="007267C9" w:rsidRPr="007267C9" w:rsidRDefault="007267C9" w:rsidP="00B96232">
            <w:pPr>
              <w:spacing w:after="0" w:line="240" w:lineRule="auto"/>
              <w:ind w:left="0"/>
              <w:rPr>
                <w:rFonts w:cs="Arial"/>
                <w:b/>
                <w:bCs/>
                <w:color w:val="495F70"/>
                <w:lang w:eastAsia="en-AU"/>
              </w:rPr>
            </w:pPr>
            <w:r w:rsidRPr="007267C9">
              <w:rPr>
                <w:rFonts w:cs="Arial"/>
                <w:b/>
                <w:bCs/>
                <w:color w:val="495F70"/>
                <w:lang w:eastAsia="en-AU"/>
              </w:rPr>
              <w:t>Source</w:t>
            </w:r>
          </w:p>
        </w:tc>
      </w:tr>
      <w:tr w:rsidR="007267C9" w:rsidRPr="007267C9" w14:paraId="15366418" w14:textId="77777777" w:rsidTr="00B96232">
        <w:trPr>
          <w:trHeight w:val="285"/>
        </w:trPr>
        <w:tc>
          <w:tcPr>
            <w:tcW w:w="1350" w:type="dxa"/>
            <w:shd w:val="clear" w:color="auto" w:fill="auto"/>
            <w:vAlign w:val="center"/>
            <w:hideMark/>
          </w:tcPr>
          <w:p w14:paraId="3FA8E203" w14:textId="77777777" w:rsidR="007267C9" w:rsidRPr="007267C9" w:rsidRDefault="007267C9" w:rsidP="00B96232">
            <w:pPr>
              <w:spacing w:after="0" w:line="240" w:lineRule="auto"/>
              <w:ind w:left="0"/>
              <w:rPr>
                <w:rFonts w:cs="Arial"/>
                <w:b/>
                <w:bCs/>
                <w:color w:val="495F70"/>
                <w:lang w:eastAsia="en-AU"/>
              </w:rPr>
            </w:pPr>
            <w:r w:rsidRPr="007267C9">
              <w:rPr>
                <w:rFonts w:cs="Arial"/>
                <w:b/>
                <w:bCs/>
                <w:color w:val="495F70"/>
                <w:lang w:eastAsia="en-AU"/>
              </w:rPr>
              <w:t>ACT</w:t>
            </w:r>
          </w:p>
        </w:tc>
        <w:tc>
          <w:tcPr>
            <w:tcW w:w="5650" w:type="dxa"/>
            <w:shd w:val="clear" w:color="auto" w:fill="auto"/>
            <w:vAlign w:val="center"/>
            <w:hideMark/>
          </w:tcPr>
          <w:p w14:paraId="4CF354DF" w14:textId="77777777" w:rsidR="007267C9" w:rsidRPr="00F36912" w:rsidRDefault="009D5C7E" w:rsidP="006E3CE3">
            <w:pPr>
              <w:pStyle w:val="TableText"/>
              <w:rPr>
                <w:lang w:eastAsia="en-AU"/>
              </w:rPr>
            </w:pPr>
            <w:r>
              <w:rPr>
                <w:lang w:eastAsia="en-AU"/>
              </w:rPr>
              <w:t>Not</w:t>
            </w:r>
            <w:r w:rsidR="006E3CE3">
              <w:rPr>
                <w:lang w:eastAsia="en-AU"/>
              </w:rPr>
              <w:t xml:space="preserve"> found</w:t>
            </w:r>
            <w:r>
              <w:rPr>
                <w:lang w:eastAsia="en-AU"/>
              </w:rPr>
              <w:t>.</w:t>
            </w:r>
          </w:p>
        </w:tc>
        <w:tc>
          <w:tcPr>
            <w:tcW w:w="2560" w:type="dxa"/>
            <w:shd w:val="clear" w:color="auto" w:fill="auto"/>
            <w:vAlign w:val="center"/>
            <w:hideMark/>
          </w:tcPr>
          <w:p w14:paraId="2E0BC94D" w14:textId="77777777" w:rsidR="007267C9" w:rsidRPr="007267C9" w:rsidRDefault="007267C9" w:rsidP="00B96232">
            <w:pPr>
              <w:pStyle w:val="TableText"/>
              <w:rPr>
                <w:lang w:eastAsia="en-AU"/>
              </w:rPr>
            </w:pPr>
            <w:r w:rsidRPr="007267C9">
              <w:rPr>
                <w:lang w:eastAsia="en-AU"/>
              </w:rPr>
              <w:t> </w:t>
            </w:r>
          </w:p>
        </w:tc>
      </w:tr>
      <w:tr w:rsidR="007267C9" w:rsidRPr="007267C9" w14:paraId="36569044" w14:textId="77777777" w:rsidTr="00B96232">
        <w:trPr>
          <w:trHeight w:val="1050"/>
        </w:trPr>
        <w:tc>
          <w:tcPr>
            <w:tcW w:w="1350" w:type="dxa"/>
            <w:shd w:val="clear" w:color="auto" w:fill="auto"/>
            <w:vAlign w:val="center"/>
            <w:hideMark/>
          </w:tcPr>
          <w:p w14:paraId="62AAAD61" w14:textId="77777777" w:rsidR="007267C9" w:rsidRPr="007267C9" w:rsidRDefault="007267C9" w:rsidP="00B96232">
            <w:pPr>
              <w:spacing w:after="0" w:line="240" w:lineRule="auto"/>
              <w:ind w:left="0"/>
              <w:rPr>
                <w:rFonts w:cs="Arial"/>
                <w:b/>
                <w:bCs/>
                <w:color w:val="495F70"/>
                <w:lang w:eastAsia="en-AU"/>
              </w:rPr>
            </w:pPr>
            <w:r w:rsidRPr="007267C9">
              <w:rPr>
                <w:rFonts w:cs="Arial"/>
                <w:b/>
                <w:bCs/>
                <w:color w:val="495F70"/>
                <w:lang w:eastAsia="en-AU"/>
              </w:rPr>
              <w:t>NSW</w:t>
            </w:r>
          </w:p>
        </w:tc>
        <w:tc>
          <w:tcPr>
            <w:tcW w:w="5650" w:type="dxa"/>
            <w:shd w:val="clear" w:color="auto" w:fill="auto"/>
            <w:vAlign w:val="center"/>
            <w:hideMark/>
          </w:tcPr>
          <w:p w14:paraId="48CA5913" w14:textId="77777777" w:rsidR="007267C9" w:rsidRPr="007267C9" w:rsidRDefault="007267C9" w:rsidP="00B96232">
            <w:pPr>
              <w:pStyle w:val="TableText"/>
              <w:rPr>
                <w:lang w:eastAsia="en-AU"/>
              </w:rPr>
            </w:pPr>
            <w:r w:rsidRPr="006E3CE3">
              <w:rPr>
                <w:b/>
                <w:lang w:eastAsia="en-AU"/>
              </w:rPr>
              <w:t>Liquid trade waste</w:t>
            </w:r>
            <w:r w:rsidRPr="007267C9">
              <w:rPr>
                <w:lang w:eastAsia="en-AU"/>
              </w:rPr>
              <w:t xml:space="preserve"> means all liquid waste other than sewage of a domestic nature.</w:t>
            </w:r>
          </w:p>
        </w:tc>
        <w:tc>
          <w:tcPr>
            <w:tcW w:w="2560" w:type="dxa"/>
            <w:shd w:val="clear" w:color="auto" w:fill="auto"/>
            <w:vAlign w:val="center"/>
            <w:hideMark/>
          </w:tcPr>
          <w:p w14:paraId="15C80AE4" w14:textId="77777777" w:rsidR="007267C9" w:rsidRPr="007267C9" w:rsidRDefault="007267C9" w:rsidP="00B96232">
            <w:pPr>
              <w:pStyle w:val="TableText"/>
              <w:rPr>
                <w:lang w:eastAsia="en-AU"/>
              </w:rPr>
            </w:pPr>
            <w:r w:rsidRPr="00305F22">
              <w:rPr>
                <w:i/>
                <w:lang w:eastAsia="en-AU"/>
              </w:rPr>
              <w:t>Liquid Trade Waste Regulation Guidelines 2009</w:t>
            </w:r>
            <w:r w:rsidRPr="007267C9">
              <w:rPr>
                <w:lang w:eastAsia="en-AU"/>
              </w:rPr>
              <w:t>, p. xii</w:t>
            </w:r>
            <w:r w:rsidRPr="007267C9">
              <w:rPr>
                <w:lang w:eastAsia="en-AU"/>
              </w:rPr>
              <w:br/>
              <w:t>NSW Office of Water</w:t>
            </w:r>
          </w:p>
        </w:tc>
      </w:tr>
      <w:tr w:rsidR="007267C9" w:rsidRPr="007267C9" w14:paraId="4F25A1F9" w14:textId="77777777" w:rsidTr="00B96232">
        <w:trPr>
          <w:trHeight w:val="1050"/>
        </w:trPr>
        <w:tc>
          <w:tcPr>
            <w:tcW w:w="1350" w:type="dxa"/>
            <w:shd w:val="clear" w:color="auto" w:fill="auto"/>
            <w:vAlign w:val="center"/>
            <w:hideMark/>
          </w:tcPr>
          <w:p w14:paraId="31E94676" w14:textId="77777777" w:rsidR="007267C9" w:rsidRPr="007267C9" w:rsidRDefault="007267C9" w:rsidP="00B96232">
            <w:pPr>
              <w:spacing w:after="0" w:line="240" w:lineRule="auto"/>
              <w:ind w:left="0"/>
              <w:rPr>
                <w:rFonts w:cs="Arial"/>
                <w:b/>
                <w:bCs/>
                <w:color w:val="495F70"/>
                <w:lang w:eastAsia="en-AU"/>
              </w:rPr>
            </w:pPr>
            <w:r w:rsidRPr="007267C9">
              <w:rPr>
                <w:rFonts w:cs="Arial"/>
                <w:b/>
                <w:bCs/>
                <w:color w:val="495F70"/>
                <w:lang w:eastAsia="en-AU"/>
              </w:rPr>
              <w:t>NT</w:t>
            </w:r>
          </w:p>
        </w:tc>
        <w:tc>
          <w:tcPr>
            <w:tcW w:w="5650" w:type="dxa"/>
            <w:shd w:val="clear" w:color="auto" w:fill="auto"/>
            <w:vAlign w:val="center"/>
            <w:hideMark/>
          </w:tcPr>
          <w:p w14:paraId="5D40FAD3" w14:textId="77777777" w:rsidR="007267C9" w:rsidRPr="007267C9" w:rsidRDefault="007267C9" w:rsidP="00B96232">
            <w:pPr>
              <w:pStyle w:val="TableText"/>
              <w:rPr>
                <w:lang w:eastAsia="en-AU"/>
              </w:rPr>
            </w:pPr>
            <w:r w:rsidRPr="006E3CE3">
              <w:rPr>
                <w:b/>
                <w:lang w:eastAsia="en-AU"/>
              </w:rPr>
              <w:t>Trade Waste</w:t>
            </w:r>
            <w:r w:rsidRPr="007267C9">
              <w:rPr>
                <w:lang w:eastAsia="en-AU"/>
              </w:rPr>
              <w:t>: The liquid or liquid borne waste generated from any industry, business, trade, manufacturing process or similar that is approved for discharge to sewer but does not include wastewater from a toilet, shower, hand basin or similar fixture.</w:t>
            </w:r>
          </w:p>
        </w:tc>
        <w:tc>
          <w:tcPr>
            <w:tcW w:w="2560" w:type="dxa"/>
            <w:shd w:val="clear" w:color="auto" w:fill="auto"/>
            <w:vAlign w:val="center"/>
            <w:hideMark/>
          </w:tcPr>
          <w:p w14:paraId="20E36851" w14:textId="77777777" w:rsidR="007267C9" w:rsidRPr="007267C9" w:rsidRDefault="007267C9" w:rsidP="00B96232">
            <w:pPr>
              <w:pStyle w:val="TableText"/>
              <w:rPr>
                <w:lang w:eastAsia="en-AU"/>
              </w:rPr>
            </w:pPr>
            <w:r w:rsidRPr="00305F22">
              <w:rPr>
                <w:i/>
                <w:lang w:eastAsia="en-AU"/>
              </w:rPr>
              <w:t>Trade Waste Code 2001</w:t>
            </w:r>
            <w:r w:rsidRPr="007267C9">
              <w:rPr>
                <w:lang w:eastAsia="en-AU"/>
              </w:rPr>
              <w:br/>
              <w:t>Power and Water Authority</w:t>
            </w:r>
          </w:p>
        </w:tc>
      </w:tr>
      <w:tr w:rsidR="007267C9" w:rsidRPr="007267C9" w14:paraId="691C787D" w14:textId="77777777" w:rsidTr="00B96232">
        <w:trPr>
          <w:trHeight w:val="1305"/>
        </w:trPr>
        <w:tc>
          <w:tcPr>
            <w:tcW w:w="1350" w:type="dxa"/>
            <w:shd w:val="clear" w:color="auto" w:fill="auto"/>
            <w:vAlign w:val="center"/>
            <w:hideMark/>
          </w:tcPr>
          <w:p w14:paraId="71C3B049" w14:textId="77777777" w:rsidR="007267C9" w:rsidRPr="007267C9" w:rsidRDefault="007267C9" w:rsidP="00B96232">
            <w:pPr>
              <w:spacing w:after="0" w:line="240" w:lineRule="auto"/>
              <w:ind w:left="0"/>
              <w:rPr>
                <w:rFonts w:cs="Arial"/>
                <w:b/>
                <w:bCs/>
                <w:color w:val="495F70"/>
                <w:lang w:eastAsia="en-AU"/>
              </w:rPr>
            </w:pPr>
            <w:r w:rsidRPr="007267C9">
              <w:rPr>
                <w:rFonts w:cs="Arial"/>
                <w:b/>
                <w:bCs/>
                <w:color w:val="495F70"/>
                <w:lang w:eastAsia="en-AU"/>
              </w:rPr>
              <w:t>QLD</w:t>
            </w:r>
          </w:p>
        </w:tc>
        <w:tc>
          <w:tcPr>
            <w:tcW w:w="5650" w:type="dxa"/>
            <w:shd w:val="clear" w:color="auto" w:fill="auto"/>
            <w:vAlign w:val="center"/>
            <w:hideMark/>
          </w:tcPr>
          <w:p w14:paraId="7B4ED0C2" w14:textId="77777777" w:rsidR="007267C9" w:rsidRPr="007267C9" w:rsidRDefault="007267C9" w:rsidP="00B96232">
            <w:pPr>
              <w:pStyle w:val="TableText"/>
              <w:rPr>
                <w:lang w:eastAsia="en-AU"/>
              </w:rPr>
            </w:pPr>
            <w:r w:rsidRPr="006E3CE3">
              <w:rPr>
                <w:b/>
                <w:lang w:eastAsia="en-AU"/>
              </w:rPr>
              <w:t>“trade waste”</w:t>
            </w:r>
            <w:r w:rsidRPr="007267C9">
              <w:rPr>
                <w:lang w:eastAsia="en-AU"/>
              </w:rPr>
              <w:t xml:space="preserve"> means water-borne waste from business, trade or manufacturing premises, other than</w:t>
            </w:r>
            <w:r w:rsidRPr="007267C9">
              <w:rPr>
                <w:lang w:eastAsia="en-AU"/>
              </w:rPr>
              <w:br/>
              <w:t>(a) waste that is a prohibited substance; and</w:t>
            </w:r>
            <w:r w:rsidRPr="007267C9">
              <w:rPr>
                <w:lang w:eastAsia="en-AU"/>
              </w:rPr>
              <w:br/>
              <w:t>(b) human waste; and</w:t>
            </w:r>
            <w:r w:rsidRPr="007267C9">
              <w:rPr>
                <w:lang w:eastAsia="en-AU"/>
              </w:rPr>
              <w:br/>
              <w:t>(c) stormwater.</w:t>
            </w:r>
          </w:p>
        </w:tc>
        <w:tc>
          <w:tcPr>
            <w:tcW w:w="2560" w:type="dxa"/>
            <w:shd w:val="clear" w:color="auto" w:fill="auto"/>
            <w:vAlign w:val="center"/>
            <w:hideMark/>
          </w:tcPr>
          <w:p w14:paraId="19ABA66E" w14:textId="77777777" w:rsidR="007267C9" w:rsidRPr="007267C9" w:rsidRDefault="007267C9" w:rsidP="00B96232">
            <w:pPr>
              <w:pStyle w:val="TableText"/>
              <w:rPr>
                <w:lang w:eastAsia="en-AU"/>
              </w:rPr>
            </w:pPr>
            <w:r w:rsidRPr="00305F22">
              <w:rPr>
                <w:i/>
                <w:lang w:eastAsia="en-AU"/>
              </w:rPr>
              <w:t>Sewerage and Water Supply Act 1949</w:t>
            </w:r>
            <w:r w:rsidRPr="007267C9">
              <w:rPr>
                <w:lang w:eastAsia="en-AU"/>
              </w:rPr>
              <w:t>,  p. 12</w:t>
            </w:r>
            <w:r w:rsidRPr="007267C9">
              <w:rPr>
                <w:lang w:eastAsia="en-AU"/>
              </w:rPr>
              <w:br/>
              <w:t>Queensland Government</w:t>
            </w:r>
          </w:p>
        </w:tc>
      </w:tr>
      <w:tr w:rsidR="007267C9" w:rsidRPr="007267C9" w14:paraId="179740C9" w14:textId="77777777" w:rsidTr="00B96232">
        <w:trPr>
          <w:trHeight w:val="1050"/>
        </w:trPr>
        <w:tc>
          <w:tcPr>
            <w:tcW w:w="1350" w:type="dxa"/>
            <w:tcBorders>
              <w:bottom w:val="single" w:sz="6" w:space="0" w:color="B8B8AC"/>
            </w:tcBorders>
            <w:shd w:val="clear" w:color="auto" w:fill="auto"/>
            <w:vAlign w:val="center"/>
            <w:hideMark/>
          </w:tcPr>
          <w:p w14:paraId="04474BE6" w14:textId="77777777" w:rsidR="007267C9" w:rsidRPr="007267C9" w:rsidRDefault="007267C9" w:rsidP="00B96232">
            <w:pPr>
              <w:spacing w:after="0" w:line="240" w:lineRule="auto"/>
              <w:ind w:left="0"/>
              <w:rPr>
                <w:rFonts w:cs="Arial"/>
                <w:b/>
                <w:bCs/>
                <w:color w:val="495F70"/>
                <w:lang w:eastAsia="en-AU"/>
              </w:rPr>
            </w:pPr>
            <w:r w:rsidRPr="007267C9">
              <w:rPr>
                <w:rFonts w:cs="Arial"/>
                <w:b/>
                <w:bCs/>
                <w:color w:val="495F70"/>
                <w:lang w:eastAsia="en-AU"/>
              </w:rPr>
              <w:t>SA</w:t>
            </w:r>
          </w:p>
        </w:tc>
        <w:tc>
          <w:tcPr>
            <w:tcW w:w="5650" w:type="dxa"/>
            <w:tcBorders>
              <w:bottom w:val="single" w:sz="6" w:space="0" w:color="B8B8AC"/>
            </w:tcBorders>
            <w:shd w:val="clear" w:color="auto" w:fill="auto"/>
            <w:vAlign w:val="center"/>
            <w:hideMark/>
          </w:tcPr>
          <w:p w14:paraId="3E376D07" w14:textId="77777777" w:rsidR="007267C9" w:rsidRPr="007267C9" w:rsidRDefault="007267C9" w:rsidP="00B96232">
            <w:pPr>
              <w:pStyle w:val="TableText"/>
              <w:rPr>
                <w:lang w:eastAsia="en-AU"/>
              </w:rPr>
            </w:pPr>
            <w:r w:rsidRPr="006E3CE3">
              <w:rPr>
                <w:b/>
                <w:lang w:eastAsia="en-AU"/>
              </w:rPr>
              <w:t>Trade waste</w:t>
            </w:r>
            <w:r w:rsidRPr="007267C9">
              <w:rPr>
                <w:lang w:eastAsia="en-AU"/>
              </w:rPr>
              <w:t xml:space="preserve"> means material (other than wastewater) that is discharged or otherwise introduced into the undertaking in the course of carrying out an industrial or manufacturing process or carrying on a business of any kind.</w:t>
            </w:r>
          </w:p>
        </w:tc>
        <w:tc>
          <w:tcPr>
            <w:tcW w:w="2560" w:type="dxa"/>
            <w:tcBorders>
              <w:bottom w:val="single" w:sz="6" w:space="0" w:color="B8B8AC"/>
            </w:tcBorders>
            <w:shd w:val="clear" w:color="auto" w:fill="auto"/>
            <w:vAlign w:val="center"/>
            <w:hideMark/>
          </w:tcPr>
          <w:p w14:paraId="6F5E8167" w14:textId="77777777" w:rsidR="007267C9" w:rsidRPr="007267C9" w:rsidRDefault="007267C9" w:rsidP="00B96232">
            <w:pPr>
              <w:pStyle w:val="TableText"/>
              <w:rPr>
                <w:lang w:eastAsia="en-AU"/>
              </w:rPr>
            </w:pPr>
            <w:r w:rsidRPr="00305F22">
              <w:rPr>
                <w:i/>
                <w:lang w:eastAsia="en-AU"/>
              </w:rPr>
              <w:t>Sewerage Regulations 1996</w:t>
            </w:r>
            <w:r w:rsidRPr="007267C9">
              <w:rPr>
                <w:lang w:eastAsia="en-AU"/>
              </w:rPr>
              <w:t>,  p. 12</w:t>
            </w:r>
            <w:r w:rsidRPr="007267C9">
              <w:rPr>
                <w:lang w:eastAsia="en-AU"/>
              </w:rPr>
              <w:br/>
              <w:t>SA Water</w:t>
            </w:r>
          </w:p>
        </w:tc>
      </w:tr>
      <w:tr w:rsidR="007267C9" w:rsidRPr="007267C9" w14:paraId="7A153968" w14:textId="77777777" w:rsidTr="00B96232">
        <w:trPr>
          <w:trHeight w:val="795"/>
        </w:trPr>
        <w:tc>
          <w:tcPr>
            <w:tcW w:w="1350" w:type="dxa"/>
            <w:tcBorders>
              <w:top w:val="single" w:sz="6" w:space="0" w:color="B8B8AC"/>
              <w:bottom w:val="single" w:sz="6" w:space="0" w:color="B8B8AC"/>
            </w:tcBorders>
            <w:shd w:val="clear" w:color="auto" w:fill="auto"/>
            <w:vAlign w:val="center"/>
            <w:hideMark/>
          </w:tcPr>
          <w:p w14:paraId="209D15F2" w14:textId="77777777" w:rsidR="007267C9" w:rsidRPr="007267C9" w:rsidRDefault="007267C9" w:rsidP="00B96232">
            <w:pPr>
              <w:spacing w:after="0" w:line="240" w:lineRule="auto"/>
              <w:ind w:left="0"/>
              <w:rPr>
                <w:rFonts w:cs="Arial"/>
                <w:b/>
                <w:bCs/>
                <w:color w:val="495F70"/>
                <w:lang w:eastAsia="en-AU"/>
              </w:rPr>
            </w:pPr>
            <w:r w:rsidRPr="007267C9">
              <w:rPr>
                <w:rFonts w:cs="Arial"/>
                <w:b/>
                <w:bCs/>
                <w:color w:val="495F70"/>
                <w:lang w:eastAsia="en-AU"/>
              </w:rPr>
              <w:t>TAS</w:t>
            </w:r>
          </w:p>
        </w:tc>
        <w:tc>
          <w:tcPr>
            <w:tcW w:w="5650" w:type="dxa"/>
            <w:tcBorders>
              <w:top w:val="single" w:sz="6" w:space="0" w:color="B8B8AC"/>
              <w:bottom w:val="single" w:sz="6" w:space="0" w:color="B8B8AC"/>
            </w:tcBorders>
            <w:shd w:val="clear" w:color="auto" w:fill="auto"/>
            <w:vAlign w:val="center"/>
            <w:hideMark/>
          </w:tcPr>
          <w:p w14:paraId="455F9DDC" w14:textId="77777777" w:rsidR="007267C9" w:rsidRPr="007267C9" w:rsidRDefault="007267C9" w:rsidP="00B96232">
            <w:pPr>
              <w:pStyle w:val="TableText"/>
              <w:rPr>
                <w:lang w:eastAsia="en-AU"/>
              </w:rPr>
            </w:pPr>
            <w:r w:rsidRPr="006E3CE3">
              <w:rPr>
                <w:b/>
                <w:lang w:eastAsia="en-AU"/>
              </w:rPr>
              <w:t>"trade waste"</w:t>
            </w:r>
            <w:r w:rsidRPr="007267C9">
              <w:rPr>
                <w:lang w:eastAsia="en-AU"/>
              </w:rPr>
              <w:t xml:space="preserve"> means the liquid waste generated by any industry, business, trade or manufacturing process.  (p. 11)</w:t>
            </w:r>
          </w:p>
        </w:tc>
        <w:tc>
          <w:tcPr>
            <w:tcW w:w="2560" w:type="dxa"/>
            <w:tcBorders>
              <w:top w:val="single" w:sz="6" w:space="0" w:color="B8B8AC"/>
              <w:bottom w:val="single" w:sz="6" w:space="0" w:color="B8B8AC"/>
            </w:tcBorders>
            <w:shd w:val="clear" w:color="auto" w:fill="auto"/>
            <w:vAlign w:val="center"/>
            <w:hideMark/>
          </w:tcPr>
          <w:p w14:paraId="0037DC90" w14:textId="77777777" w:rsidR="007267C9" w:rsidRPr="007267C9" w:rsidRDefault="007267C9" w:rsidP="00B96232">
            <w:pPr>
              <w:pStyle w:val="TableText"/>
              <w:rPr>
                <w:lang w:eastAsia="en-AU"/>
              </w:rPr>
            </w:pPr>
            <w:r w:rsidRPr="00305F22">
              <w:rPr>
                <w:i/>
                <w:lang w:eastAsia="en-AU"/>
              </w:rPr>
              <w:t>Water and Sewerage Industry Act 2008</w:t>
            </w:r>
            <w:r w:rsidRPr="007267C9">
              <w:rPr>
                <w:lang w:eastAsia="en-AU"/>
              </w:rPr>
              <w:br/>
              <w:t>Tasmanian Government</w:t>
            </w:r>
          </w:p>
        </w:tc>
      </w:tr>
      <w:tr w:rsidR="007267C9" w:rsidRPr="007267C9" w14:paraId="5961F667" w14:textId="77777777" w:rsidTr="00B96232">
        <w:trPr>
          <w:trHeight w:val="1560"/>
        </w:trPr>
        <w:tc>
          <w:tcPr>
            <w:tcW w:w="1350" w:type="dxa"/>
            <w:tcBorders>
              <w:top w:val="single" w:sz="6" w:space="0" w:color="B8B8AC"/>
            </w:tcBorders>
            <w:shd w:val="clear" w:color="auto" w:fill="auto"/>
            <w:vAlign w:val="center"/>
            <w:hideMark/>
          </w:tcPr>
          <w:p w14:paraId="1B48345C" w14:textId="77777777" w:rsidR="007267C9" w:rsidRPr="007267C9" w:rsidRDefault="007267C9" w:rsidP="00B96232">
            <w:pPr>
              <w:spacing w:after="0" w:line="240" w:lineRule="auto"/>
              <w:ind w:left="0"/>
              <w:rPr>
                <w:rFonts w:cs="Arial"/>
                <w:b/>
                <w:bCs/>
                <w:color w:val="495F70"/>
                <w:lang w:eastAsia="en-AU"/>
              </w:rPr>
            </w:pPr>
            <w:r w:rsidRPr="007267C9">
              <w:rPr>
                <w:rFonts w:cs="Arial"/>
                <w:b/>
                <w:bCs/>
                <w:color w:val="495F70"/>
                <w:lang w:eastAsia="en-AU"/>
              </w:rPr>
              <w:lastRenderedPageBreak/>
              <w:t>VIC</w:t>
            </w:r>
          </w:p>
        </w:tc>
        <w:tc>
          <w:tcPr>
            <w:tcW w:w="5650" w:type="dxa"/>
            <w:tcBorders>
              <w:top w:val="single" w:sz="6" w:space="0" w:color="B8B8AC"/>
            </w:tcBorders>
            <w:shd w:val="clear" w:color="auto" w:fill="auto"/>
            <w:vAlign w:val="center"/>
            <w:hideMark/>
          </w:tcPr>
          <w:p w14:paraId="3C0D6C96" w14:textId="77777777" w:rsidR="007267C9" w:rsidRPr="007267C9" w:rsidRDefault="007267C9" w:rsidP="00B96232">
            <w:pPr>
              <w:pStyle w:val="TableText"/>
              <w:rPr>
                <w:lang w:eastAsia="en-AU"/>
              </w:rPr>
            </w:pPr>
            <w:r w:rsidRPr="006E3CE3">
              <w:rPr>
                <w:b/>
                <w:lang w:eastAsia="en-AU"/>
              </w:rPr>
              <w:t>Trade waste</w:t>
            </w:r>
            <w:r w:rsidRPr="007267C9">
              <w:rPr>
                <w:lang w:eastAsia="en-AU"/>
              </w:rPr>
              <w:t xml:space="preserve"> means:</w:t>
            </w:r>
            <w:r w:rsidRPr="007267C9">
              <w:rPr>
                <w:lang w:eastAsia="en-AU"/>
              </w:rPr>
              <w:br/>
              <w:t xml:space="preserve"> (a) any waterborne waste (other than sewage) which is suitable, according to the criteria of an Authority, for discharge into the Authority's sewerage system; or</w:t>
            </w:r>
            <w:r w:rsidRPr="007267C9">
              <w:rPr>
                <w:lang w:eastAsia="en-AU"/>
              </w:rPr>
              <w:br/>
              <w:t xml:space="preserve"> (b) any other matter which is declared by a by-law made under this Act to be trade waste.</w:t>
            </w:r>
          </w:p>
        </w:tc>
        <w:tc>
          <w:tcPr>
            <w:tcW w:w="2560" w:type="dxa"/>
            <w:tcBorders>
              <w:top w:val="single" w:sz="6" w:space="0" w:color="B8B8AC"/>
            </w:tcBorders>
            <w:shd w:val="clear" w:color="auto" w:fill="auto"/>
            <w:vAlign w:val="center"/>
            <w:hideMark/>
          </w:tcPr>
          <w:p w14:paraId="6A0B950D" w14:textId="77777777" w:rsidR="007267C9" w:rsidRPr="007267C9" w:rsidRDefault="007267C9" w:rsidP="00B96232">
            <w:pPr>
              <w:pStyle w:val="TableText"/>
              <w:rPr>
                <w:lang w:eastAsia="en-AU"/>
              </w:rPr>
            </w:pPr>
            <w:r w:rsidRPr="00305F22">
              <w:rPr>
                <w:i/>
                <w:lang w:eastAsia="en-AU"/>
              </w:rPr>
              <w:t>Water Act 1989</w:t>
            </w:r>
            <w:r w:rsidRPr="007267C9">
              <w:rPr>
                <w:lang w:eastAsia="en-AU"/>
              </w:rPr>
              <w:t>,  p.25</w:t>
            </w:r>
            <w:r w:rsidRPr="007267C9">
              <w:rPr>
                <w:lang w:eastAsia="en-AU"/>
              </w:rPr>
              <w:br/>
              <w:t>Version No. 100</w:t>
            </w:r>
            <w:r w:rsidRPr="007267C9">
              <w:rPr>
                <w:lang w:eastAsia="en-AU"/>
              </w:rPr>
              <w:br/>
              <w:t>EPA</w:t>
            </w:r>
          </w:p>
        </w:tc>
      </w:tr>
      <w:tr w:rsidR="007267C9" w:rsidRPr="007267C9" w14:paraId="07FF76CE" w14:textId="77777777" w:rsidTr="00B96232">
        <w:trPr>
          <w:trHeight w:val="795"/>
        </w:trPr>
        <w:tc>
          <w:tcPr>
            <w:tcW w:w="1350" w:type="dxa"/>
            <w:shd w:val="clear" w:color="auto" w:fill="auto"/>
            <w:vAlign w:val="center"/>
            <w:hideMark/>
          </w:tcPr>
          <w:p w14:paraId="1E36AFBA" w14:textId="77777777" w:rsidR="007267C9" w:rsidRPr="007267C9" w:rsidRDefault="007267C9" w:rsidP="00B96232">
            <w:pPr>
              <w:spacing w:after="0" w:line="240" w:lineRule="auto"/>
              <w:ind w:left="0"/>
              <w:rPr>
                <w:rFonts w:cs="Arial"/>
                <w:b/>
                <w:bCs/>
                <w:color w:val="495F70"/>
                <w:lang w:eastAsia="en-AU"/>
              </w:rPr>
            </w:pPr>
            <w:r w:rsidRPr="007267C9">
              <w:rPr>
                <w:rFonts w:cs="Arial"/>
                <w:b/>
                <w:bCs/>
                <w:color w:val="495F70"/>
                <w:lang w:eastAsia="en-AU"/>
              </w:rPr>
              <w:t>WA</w:t>
            </w:r>
          </w:p>
        </w:tc>
        <w:tc>
          <w:tcPr>
            <w:tcW w:w="5650" w:type="dxa"/>
            <w:shd w:val="clear" w:color="auto" w:fill="auto"/>
            <w:vAlign w:val="center"/>
            <w:hideMark/>
          </w:tcPr>
          <w:p w14:paraId="33003209" w14:textId="77777777" w:rsidR="007267C9" w:rsidRPr="007267C9" w:rsidRDefault="007267C9" w:rsidP="00B96232">
            <w:pPr>
              <w:pStyle w:val="TableText"/>
              <w:rPr>
                <w:lang w:eastAsia="en-AU"/>
              </w:rPr>
            </w:pPr>
            <w:r w:rsidRPr="007267C9">
              <w:rPr>
                <w:lang w:eastAsia="en-AU"/>
              </w:rPr>
              <w:t xml:space="preserve">Any wastewater discharge from business or industry, other than that which comes from staff amenities or office facilities, is generally classified as </w:t>
            </w:r>
            <w:r w:rsidRPr="006E3CE3">
              <w:rPr>
                <w:b/>
                <w:lang w:eastAsia="en-AU"/>
              </w:rPr>
              <w:t>Industrial Waste</w:t>
            </w:r>
            <w:r w:rsidRPr="007267C9">
              <w:rPr>
                <w:lang w:eastAsia="en-AU"/>
              </w:rPr>
              <w:t>.</w:t>
            </w:r>
          </w:p>
        </w:tc>
        <w:tc>
          <w:tcPr>
            <w:tcW w:w="2560" w:type="dxa"/>
            <w:shd w:val="clear" w:color="auto" w:fill="auto"/>
            <w:vAlign w:val="center"/>
            <w:hideMark/>
          </w:tcPr>
          <w:p w14:paraId="298C5757" w14:textId="77777777" w:rsidR="007267C9" w:rsidRPr="007267C9" w:rsidRDefault="007267C9" w:rsidP="00B96232">
            <w:pPr>
              <w:pStyle w:val="TableText"/>
              <w:rPr>
                <w:lang w:eastAsia="en-AU"/>
              </w:rPr>
            </w:pPr>
            <w:r w:rsidRPr="00305F22">
              <w:rPr>
                <w:i/>
                <w:lang w:eastAsia="en-AU"/>
              </w:rPr>
              <w:t>INDUSTRIAL WASTE PERMITS – PUB 100</w:t>
            </w:r>
            <w:r w:rsidRPr="007267C9">
              <w:rPr>
                <w:lang w:eastAsia="en-AU"/>
              </w:rPr>
              <w:br/>
              <w:t>Water Corporation</w:t>
            </w:r>
          </w:p>
        </w:tc>
      </w:tr>
    </w:tbl>
    <w:p w14:paraId="6E7D7A46" w14:textId="77777777" w:rsidR="007267C9" w:rsidRDefault="007267C9" w:rsidP="00F71793">
      <w:pPr>
        <w:pStyle w:val="ParaIndent"/>
      </w:pPr>
    </w:p>
    <w:p w14:paraId="5EC8CD88" w14:textId="77777777" w:rsidR="00F01F8D" w:rsidRDefault="00F01F8D" w:rsidP="00F01F8D">
      <w:pPr>
        <w:pStyle w:val="Heading40"/>
      </w:pPr>
      <w:r>
        <w:t>Summary:</w:t>
      </w:r>
    </w:p>
    <w:p w14:paraId="5881CF38" w14:textId="77777777" w:rsidR="00F01F8D" w:rsidRDefault="00BF0BBC" w:rsidP="00F01F8D">
      <w:pPr>
        <w:pStyle w:val="ParaIndent"/>
      </w:pPr>
      <w:r>
        <w:t>Trade waste</w:t>
      </w:r>
      <w:r w:rsidR="00F01F8D" w:rsidRPr="007267C9">
        <w:t xml:space="preserve"> is called</w:t>
      </w:r>
      <w:r w:rsidR="00F01F8D">
        <w:t xml:space="preserve"> industrial waste in Western Australia</w:t>
      </w:r>
      <w:r w:rsidR="00F01F8D" w:rsidRPr="007267C9">
        <w:t xml:space="preserve"> and </w:t>
      </w:r>
      <w:r w:rsidR="00F01F8D">
        <w:t xml:space="preserve">trade waste </w:t>
      </w:r>
      <w:r w:rsidR="00F01F8D" w:rsidRPr="007267C9">
        <w:t xml:space="preserve">in </w:t>
      </w:r>
      <w:r w:rsidR="00F01F8D">
        <w:t xml:space="preserve">all </w:t>
      </w:r>
      <w:r w:rsidR="00F01F8D" w:rsidRPr="007267C9">
        <w:t>other jurisdiction</w:t>
      </w:r>
      <w:r w:rsidR="00F01F8D">
        <w:t>s</w:t>
      </w:r>
      <w:r w:rsidR="00F01F8D" w:rsidRPr="007267C9">
        <w:t>.</w:t>
      </w:r>
    </w:p>
    <w:p w14:paraId="06F77801" w14:textId="77777777" w:rsidR="00F01F8D" w:rsidRPr="00F01F8D" w:rsidRDefault="00F01F8D" w:rsidP="00F01F8D">
      <w:pPr>
        <w:pStyle w:val="ParaIndent"/>
      </w:pPr>
    </w:p>
    <w:p w14:paraId="5EC37DFA" w14:textId="77777777" w:rsidR="00DD0205" w:rsidRDefault="00430114" w:rsidP="00211BA9">
      <w:pPr>
        <w:pStyle w:val="Heading2"/>
      </w:pPr>
      <w:bookmarkStart w:id="15" w:name="_Toc322072688"/>
      <w:r>
        <w:t>Hazardous l</w:t>
      </w:r>
      <w:r w:rsidR="00DD0205">
        <w:t xml:space="preserve">iquid </w:t>
      </w:r>
      <w:r w:rsidR="009B2F6A">
        <w:t>w</w:t>
      </w:r>
      <w:r w:rsidR="00DD0205">
        <w:t>aste</w:t>
      </w:r>
      <w:r w:rsidR="009B2F6A">
        <w:t>s</w:t>
      </w:r>
      <w:bookmarkEnd w:id="15"/>
      <w:r w:rsidR="00BF0BBC">
        <w:t xml:space="preserve"> </w:t>
      </w:r>
    </w:p>
    <w:p w14:paraId="0CC4C1D4" w14:textId="77777777" w:rsidR="00EB5E33" w:rsidRPr="00252BA2" w:rsidRDefault="00D061AC" w:rsidP="000B325C">
      <w:pPr>
        <w:pStyle w:val="ParaIndent"/>
        <w:jc w:val="both"/>
      </w:pPr>
      <w:r>
        <w:fldChar w:fldCharType="begin"/>
      </w:r>
      <w:r w:rsidR="004F216F">
        <w:instrText xml:space="preserve"> REF _Ref295120269 \h </w:instrText>
      </w:r>
      <w:r>
        <w:fldChar w:fldCharType="separate"/>
      </w:r>
      <w:r w:rsidR="00043096" w:rsidRPr="006226B1">
        <w:t xml:space="preserve">Table </w:t>
      </w:r>
      <w:r w:rsidR="00043096">
        <w:rPr>
          <w:noProof/>
        </w:rPr>
        <w:t>2</w:t>
      </w:r>
      <w:r w:rsidR="00043096" w:rsidRPr="006226B1">
        <w:t>-</w:t>
      </w:r>
      <w:r w:rsidR="00043096">
        <w:rPr>
          <w:noProof/>
        </w:rPr>
        <w:t>3</w:t>
      </w:r>
      <w:r>
        <w:fldChar w:fldCharType="end"/>
      </w:r>
      <w:r w:rsidR="00EB5E33">
        <w:t xml:space="preserve"> presents the classifications for </w:t>
      </w:r>
      <w:r w:rsidR="00430114">
        <w:t>hazardous l</w:t>
      </w:r>
      <w:r w:rsidR="009B2F6A" w:rsidRPr="009B2F6A">
        <w:t>iquid wastes</w:t>
      </w:r>
      <w:r w:rsidR="009B2F6A">
        <w:t xml:space="preserve"> </w:t>
      </w:r>
      <w:r w:rsidR="00EB5E33">
        <w:t>in each jurisdiction.</w:t>
      </w:r>
      <w:r w:rsidR="00F01F8D">
        <w:t xml:space="preserve"> </w:t>
      </w:r>
      <w:r w:rsidR="002C306F">
        <w:t>Unlike sewage and trade waste</w:t>
      </w:r>
      <w:r w:rsidR="009F033D">
        <w:t>s,</w:t>
      </w:r>
      <w:r w:rsidR="002C306F">
        <w:t xml:space="preserve"> </w:t>
      </w:r>
      <w:r w:rsidR="00430114">
        <w:t xml:space="preserve">the </w:t>
      </w:r>
      <w:r w:rsidR="002C306F">
        <w:t xml:space="preserve">hazardous </w:t>
      </w:r>
      <w:r w:rsidR="00430114">
        <w:t xml:space="preserve">stream often </w:t>
      </w:r>
      <w:r w:rsidR="002C306F">
        <w:t>consist</w:t>
      </w:r>
      <w:r w:rsidR="000B421B">
        <w:t>s</w:t>
      </w:r>
      <w:r w:rsidR="002C306F">
        <w:t xml:space="preserve"> of</w:t>
      </w:r>
      <w:r w:rsidR="007B5B98">
        <w:t xml:space="preserve"> some wastes that are </w:t>
      </w:r>
      <w:r w:rsidR="00F36912">
        <w:t>solid</w:t>
      </w:r>
      <w:r w:rsidR="00CB3CC3">
        <w:t xml:space="preserve"> and</w:t>
      </w:r>
      <w:r w:rsidR="002C306F">
        <w:t xml:space="preserve"> </w:t>
      </w:r>
      <w:r w:rsidR="007B5B98">
        <w:t>some that are l</w:t>
      </w:r>
      <w:r w:rsidR="002C306F">
        <w:t>iquid</w:t>
      </w:r>
      <w:r w:rsidR="007B5B98">
        <w:t>s</w:t>
      </w:r>
      <w:r w:rsidR="002C306F">
        <w:t xml:space="preserve">, therefore, the definitions outlined below </w:t>
      </w:r>
      <w:r w:rsidR="009F033D">
        <w:t xml:space="preserve">may </w:t>
      </w:r>
      <w:r w:rsidR="002C306F">
        <w:t>apply to</w:t>
      </w:r>
      <w:r w:rsidR="00C04A6A">
        <w:t xml:space="preserve"> both liquid and solid</w:t>
      </w:r>
      <w:r w:rsidR="007B5B98">
        <w:t xml:space="preserve"> hazardous wastes. </w:t>
      </w:r>
      <w:r w:rsidR="00CB3CC3">
        <w:t>Sewage and trade wastes have suspended solids content, however, the waste</w:t>
      </w:r>
      <w:r w:rsidR="001611AC">
        <w:t xml:space="preserve"> stream is</w:t>
      </w:r>
      <w:r w:rsidR="00430114">
        <w:t xml:space="preserve"> defined as </w:t>
      </w:r>
      <w:r w:rsidR="00CB3CC3">
        <w:t xml:space="preserve">liquid. </w:t>
      </w:r>
    </w:p>
    <w:p w14:paraId="734CABF8" w14:textId="77777777" w:rsidR="00252BA2" w:rsidRDefault="00EB5E33" w:rsidP="00EB5E33">
      <w:pPr>
        <w:pStyle w:val="Caption"/>
      </w:pPr>
      <w:bookmarkStart w:id="16" w:name="_Ref295120269"/>
      <w:r w:rsidRPr="006226B1">
        <w:t xml:space="preserve">Table </w:t>
      </w:r>
      <w:r w:rsidR="00D061AC">
        <w:fldChar w:fldCharType="begin"/>
      </w:r>
      <w:r w:rsidR="004F216F">
        <w:instrText xml:space="preserve"> STYLEREF "_Heading1" \n </w:instrText>
      </w:r>
      <w:r w:rsidR="00D061AC">
        <w:fldChar w:fldCharType="separate"/>
      </w:r>
      <w:r w:rsidR="00043096">
        <w:rPr>
          <w:noProof/>
        </w:rPr>
        <w:t>2</w:t>
      </w:r>
      <w:r w:rsidR="00D061AC">
        <w:rPr>
          <w:noProof/>
        </w:rPr>
        <w:fldChar w:fldCharType="end"/>
      </w:r>
      <w:r w:rsidRPr="006226B1">
        <w:t>-</w:t>
      </w:r>
      <w:r w:rsidR="00D061AC">
        <w:fldChar w:fldCharType="begin"/>
      </w:r>
      <w:r w:rsidR="004F216F">
        <w:instrText xml:space="preserve"> SEQ Table \* Arabic </w:instrText>
      </w:r>
      <w:r w:rsidR="00D061AC">
        <w:fldChar w:fldCharType="separate"/>
      </w:r>
      <w:r w:rsidR="00043096">
        <w:rPr>
          <w:noProof/>
        </w:rPr>
        <w:t>3</w:t>
      </w:r>
      <w:r w:rsidR="00D061AC">
        <w:rPr>
          <w:noProof/>
        </w:rPr>
        <w:fldChar w:fldCharType="end"/>
      </w:r>
      <w:bookmarkEnd w:id="16"/>
      <w:r w:rsidRPr="006226B1">
        <w:tab/>
      </w:r>
      <w:r>
        <w:t>Hazardous Liquid Waste</w:t>
      </w:r>
    </w:p>
    <w:tbl>
      <w:tblPr>
        <w:tblW w:w="9560" w:type="dxa"/>
        <w:tblInd w:w="93" w:type="dxa"/>
        <w:tblBorders>
          <w:bottom w:val="single" w:sz="6" w:space="0" w:color="B8B8AC"/>
          <w:insideH w:val="single" w:sz="6" w:space="0" w:color="B8B8AC"/>
        </w:tblBorders>
        <w:tblLook w:val="04A0" w:firstRow="1" w:lastRow="0" w:firstColumn="1" w:lastColumn="0" w:noHBand="0" w:noVBand="1"/>
      </w:tblPr>
      <w:tblGrid>
        <w:gridCol w:w="1350"/>
        <w:gridCol w:w="5650"/>
        <w:gridCol w:w="2560"/>
      </w:tblGrid>
      <w:tr w:rsidR="00252BA2" w:rsidRPr="00252BA2" w14:paraId="153C6F44" w14:textId="77777777" w:rsidTr="00820246">
        <w:trPr>
          <w:cantSplit/>
          <w:trHeight w:val="525"/>
          <w:tblHeader/>
        </w:trPr>
        <w:tc>
          <w:tcPr>
            <w:tcW w:w="1164" w:type="dxa"/>
            <w:shd w:val="clear" w:color="auto" w:fill="auto"/>
            <w:noWrap/>
            <w:vAlign w:val="center"/>
            <w:hideMark/>
          </w:tcPr>
          <w:p w14:paraId="5F6E2DA5" w14:textId="77777777" w:rsidR="00252BA2" w:rsidRPr="00252BA2" w:rsidRDefault="00252BA2" w:rsidP="00EB5E33">
            <w:pPr>
              <w:spacing w:after="0" w:line="240" w:lineRule="auto"/>
              <w:ind w:left="0"/>
              <w:rPr>
                <w:rFonts w:cs="Arial"/>
                <w:b/>
                <w:bCs/>
                <w:color w:val="495F70"/>
                <w:lang w:eastAsia="en-AU"/>
              </w:rPr>
            </w:pPr>
            <w:r w:rsidRPr="00252BA2">
              <w:rPr>
                <w:rFonts w:cs="Arial"/>
                <w:b/>
                <w:bCs/>
                <w:color w:val="495F70"/>
                <w:lang w:eastAsia="en-AU"/>
              </w:rPr>
              <w:t>Jurisdiction</w:t>
            </w:r>
          </w:p>
        </w:tc>
        <w:tc>
          <w:tcPr>
            <w:tcW w:w="5836" w:type="dxa"/>
            <w:shd w:val="clear" w:color="auto" w:fill="auto"/>
            <w:vAlign w:val="center"/>
            <w:hideMark/>
          </w:tcPr>
          <w:p w14:paraId="20DA0A01" w14:textId="77777777" w:rsidR="00252BA2" w:rsidRPr="00252BA2" w:rsidRDefault="007B5B98" w:rsidP="004804D1">
            <w:pPr>
              <w:spacing w:after="0" w:line="240" w:lineRule="auto"/>
              <w:ind w:left="0"/>
              <w:rPr>
                <w:rFonts w:cs="Arial"/>
                <w:b/>
                <w:bCs/>
                <w:color w:val="495F70"/>
                <w:lang w:eastAsia="en-AU"/>
              </w:rPr>
            </w:pPr>
            <w:r>
              <w:rPr>
                <w:rFonts w:cs="Arial"/>
                <w:b/>
                <w:bCs/>
                <w:color w:val="495F70"/>
                <w:lang w:eastAsia="en-AU"/>
              </w:rPr>
              <w:t>Definition</w:t>
            </w:r>
          </w:p>
        </w:tc>
        <w:tc>
          <w:tcPr>
            <w:tcW w:w="2560" w:type="dxa"/>
            <w:shd w:val="clear" w:color="auto" w:fill="auto"/>
            <w:noWrap/>
            <w:vAlign w:val="center"/>
            <w:hideMark/>
          </w:tcPr>
          <w:p w14:paraId="67BE93E4" w14:textId="77777777" w:rsidR="00252BA2" w:rsidRPr="00252BA2" w:rsidRDefault="00252BA2" w:rsidP="00EB5E33">
            <w:pPr>
              <w:spacing w:after="0" w:line="240" w:lineRule="auto"/>
              <w:ind w:left="0"/>
              <w:rPr>
                <w:rFonts w:cs="Arial"/>
                <w:b/>
                <w:bCs/>
                <w:color w:val="495F70"/>
                <w:lang w:eastAsia="en-AU"/>
              </w:rPr>
            </w:pPr>
            <w:r w:rsidRPr="00252BA2">
              <w:rPr>
                <w:rFonts w:cs="Arial"/>
                <w:b/>
                <w:bCs/>
                <w:color w:val="495F70"/>
                <w:lang w:eastAsia="en-AU"/>
              </w:rPr>
              <w:t>Source</w:t>
            </w:r>
          </w:p>
        </w:tc>
      </w:tr>
      <w:tr w:rsidR="00252BA2" w:rsidRPr="00252BA2" w14:paraId="11C3C1D3" w14:textId="77777777" w:rsidTr="007B5B98">
        <w:trPr>
          <w:trHeight w:val="445"/>
        </w:trPr>
        <w:tc>
          <w:tcPr>
            <w:tcW w:w="1164" w:type="dxa"/>
            <w:shd w:val="clear" w:color="auto" w:fill="auto"/>
            <w:vAlign w:val="center"/>
            <w:hideMark/>
          </w:tcPr>
          <w:p w14:paraId="4A854A96" w14:textId="77777777" w:rsidR="00252BA2" w:rsidRPr="00252BA2" w:rsidRDefault="00252BA2" w:rsidP="00EB5E33">
            <w:pPr>
              <w:spacing w:after="0" w:line="240" w:lineRule="auto"/>
              <w:ind w:left="0"/>
              <w:rPr>
                <w:rFonts w:cs="Arial"/>
                <w:b/>
                <w:bCs/>
                <w:color w:val="495F70"/>
                <w:lang w:eastAsia="en-AU"/>
              </w:rPr>
            </w:pPr>
            <w:r w:rsidRPr="00252BA2">
              <w:rPr>
                <w:rFonts w:cs="Arial"/>
                <w:b/>
                <w:bCs/>
                <w:color w:val="495F70"/>
                <w:lang w:eastAsia="en-AU"/>
              </w:rPr>
              <w:t>ACT</w:t>
            </w:r>
          </w:p>
        </w:tc>
        <w:tc>
          <w:tcPr>
            <w:tcW w:w="5836" w:type="dxa"/>
            <w:shd w:val="clear" w:color="auto" w:fill="auto"/>
            <w:vAlign w:val="center"/>
            <w:hideMark/>
          </w:tcPr>
          <w:p w14:paraId="768B2FE2" w14:textId="77777777" w:rsidR="004804D1" w:rsidRDefault="004804D1" w:rsidP="00EB5E33">
            <w:pPr>
              <w:pStyle w:val="TableText"/>
              <w:rPr>
                <w:lang w:eastAsia="en-AU"/>
              </w:rPr>
            </w:pPr>
            <w:r w:rsidRPr="006E3CE3">
              <w:rPr>
                <w:b/>
                <w:lang w:eastAsia="en-AU"/>
              </w:rPr>
              <w:t>Hazardous wastes</w:t>
            </w:r>
            <w:r>
              <w:rPr>
                <w:lang w:eastAsia="en-AU"/>
              </w:rPr>
              <w:t xml:space="preserve"> are defined as</w:t>
            </w:r>
            <w:r w:rsidR="00C9215D">
              <w:rPr>
                <w:lang w:eastAsia="en-AU"/>
              </w:rPr>
              <w:t>,</w:t>
            </w:r>
          </w:p>
          <w:p w14:paraId="54B8F7AC" w14:textId="77777777" w:rsidR="00252BA2" w:rsidRPr="00252BA2" w:rsidRDefault="00252BA2" w:rsidP="00EB5E33">
            <w:pPr>
              <w:pStyle w:val="TableText"/>
              <w:rPr>
                <w:lang w:eastAsia="en-AU"/>
              </w:rPr>
            </w:pPr>
            <w:r w:rsidRPr="00252BA2">
              <w:rPr>
                <w:lang w:eastAsia="en-AU"/>
              </w:rPr>
              <w:t xml:space="preserve">Any waste that meets the criteria for assessment as dangerous goods under the </w:t>
            </w:r>
            <w:r w:rsidRPr="00252BA2">
              <w:rPr>
                <w:i/>
                <w:iCs/>
                <w:lang w:eastAsia="en-AU"/>
              </w:rPr>
              <w:t>Australian Code for the Transport of Dangerous Goods by Road and Rail</w:t>
            </w:r>
            <w:r w:rsidRPr="00252BA2">
              <w:rPr>
                <w:lang w:eastAsia="en-AU"/>
              </w:rPr>
              <w:t>, and categorised as one of the following:</w:t>
            </w:r>
            <w:r w:rsidRPr="00252BA2">
              <w:rPr>
                <w:lang w:eastAsia="en-AU"/>
              </w:rPr>
              <w:br/>
              <w:t>(a) explosives,</w:t>
            </w:r>
            <w:r w:rsidRPr="00252BA2">
              <w:rPr>
                <w:lang w:eastAsia="en-AU"/>
              </w:rPr>
              <w:br/>
              <w:t>(b) gases (compressed, liquefied or dissolved under pressure),</w:t>
            </w:r>
            <w:r w:rsidRPr="00252BA2">
              <w:rPr>
                <w:lang w:eastAsia="en-AU"/>
              </w:rPr>
              <w:br/>
              <w:t>(c) flammable solids (excluding organic waste, and all physical forms of carbon such as activated carbon and graphite),</w:t>
            </w:r>
            <w:r w:rsidRPr="00252BA2">
              <w:rPr>
                <w:lang w:eastAsia="en-AU"/>
              </w:rPr>
              <w:br/>
              <w:t>(d) flammable liquids,</w:t>
            </w:r>
            <w:r w:rsidRPr="00252BA2">
              <w:rPr>
                <w:lang w:eastAsia="en-AU"/>
              </w:rPr>
              <w:br/>
              <w:t>(e) substances liable to spontaneous combustion (excluding organic waste, and all physical forms of carbon such as activated carbon and graphite),</w:t>
            </w:r>
            <w:r w:rsidRPr="00252BA2">
              <w:rPr>
                <w:lang w:eastAsia="en-AU"/>
              </w:rPr>
              <w:br/>
              <w:t>(f) substances which in contact with water emit flammable gases,</w:t>
            </w:r>
            <w:r w:rsidRPr="00252BA2">
              <w:rPr>
                <w:lang w:eastAsia="en-AU"/>
              </w:rPr>
              <w:br/>
              <w:t>(g) oxidising agents and organic peroxides,</w:t>
            </w:r>
            <w:r w:rsidRPr="00252BA2">
              <w:rPr>
                <w:lang w:eastAsia="en-AU"/>
              </w:rPr>
              <w:br/>
              <w:t>(h) toxic substances,</w:t>
            </w:r>
            <w:r w:rsidRPr="00252BA2">
              <w:rPr>
                <w:lang w:eastAsia="en-AU"/>
              </w:rPr>
              <w:br/>
              <w:t>(i) corrosive substances.</w:t>
            </w:r>
            <w:r w:rsidRPr="00252BA2">
              <w:rPr>
                <w:lang w:eastAsia="en-AU"/>
              </w:rPr>
              <w:br/>
              <w:t>Pharmaceuticals and poisons (being waste generated by activities carried out for business or other commercial purposes and that consists of pharmaceutical or other chemical substances specified in the Poisons List under the Poisons and Therapeutic Goods Act 1966 (NSW)).</w:t>
            </w:r>
            <w:r w:rsidRPr="00252BA2">
              <w:rPr>
                <w:lang w:eastAsia="en-AU"/>
              </w:rPr>
              <w:br/>
              <w:t>Clinical waste.</w:t>
            </w:r>
            <w:r w:rsidRPr="00252BA2">
              <w:rPr>
                <w:lang w:eastAsia="en-AU"/>
              </w:rPr>
              <w:br/>
            </w:r>
            <w:r w:rsidRPr="00252BA2">
              <w:rPr>
                <w:lang w:eastAsia="en-AU"/>
              </w:rPr>
              <w:lastRenderedPageBreak/>
              <w:t>Cytotoxic waste.</w:t>
            </w:r>
            <w:r w:rsidRPr="00252BA2">
              <w:rPr>
                <w:lang w:eastAsia="en-AU"/>
              </w:rPr>
              <w:br/>
              <w:t>Sharps waste.</w:t>
            </w:r>
            <w:r w:rsidRPr="00252BA2">
              <w:rPr>
                <w:lang w:eastAsia="en-AU"/>
              </w:rPr>
              <w:br/>
              <w:t>Quarantine waste.</w:t>
            </w:r>
          </w:p>
        </w:tc>
        <w:tc>
          <w:tcPr>
            <w:tcW w:w="2560" w:type="dxa"/>
            <w:shd w:val="clear" w:color="auto" w:fill="auto"/>
            <w:vAlign w:val="center"/>
            <w:hideMark/>
          </w:tcPr>
          <w:p w14:paraId="57026404" w14:textId="77777777" w:rsidR="00252BA2" w:rsidRPr="00252BA2" w:rsidRDefault="00252BA2" w:rsidP="00EB5E33">
            <w:pPr>
              <w:pStyle w:val="TableText"/>
              <w:rPr>
                <w:lang w:eastAsia="en-AU"/>
              </w:rPr>
            </w:pPr>
            <w:r w:rsidRPr="00305F22">
              <w:rPr>
                <w:i/>
                <w:lang w:eastAsia="en-AU"/>
              </w:rPr>
              <w:lastRenderedPageBreak/>
              <w:t>ACT’s Assessment &amp; Classification of Liquid &amp; Non-liquid Wastes</w:t>
            </w:r>
            <w:r w:rsidRPr="00252BA2">
              <w:rPr>
                <w:lang w:eastAsia="en-AU"/>
              </w:rPr>
              <w:br/>
              <w:t>ACT Government</w:t>
            </w:r>
          </w:p>
        </w:tc>
      </w:tr>
      <w:tr w:rsidR="00252BA2" w:rsidRPr="00252BA2" w14:paraId="70C77544" w14:textId="77777777" w:rsidTr="00820246">
        <w:trPr>
          <w:trHeight w:val="1560"/>
        </w:trPr>
        <w:tc>
          <w:tcPr>
            <w:tcW w:w="1164" w:type="dxa"/>
            <w:shd w:val="clear" w:color="auto" w:fill="auto"/>
            <w:vAlign w:val="center"/>
            <w:hideMark/>
          </w:tcPr>
          <w:p w14:paraId="1DEF835C" w14:textId="77777777" w:rsidR="00252BA2" w:rsidRPr="00252BA2" w:rsidRDefault="00252BA2" w:rsidP="00EB5E33">
            <w:pPr>
              <w:spacing w:after="0" w:line="240" w:lineRule="auto"/>
              <w:ind w:left="0"/>
              <w:rPr>
                <w:rFonts w:cs="Arial"/>
                <w:b/>
                <w:bCs/>
                <w:color w:val="495F70"/>
                <w:lang w:eastAsia="en-AU"/>
              </w:rPr>
            </w:pPr>
            <w:r w:rsidRPr="00252BA2">
              <w:rPr>
                <w:rFonts w:cs="Arial"/>
                <w:b/>
                <w:bCs/>
                <w:color w:val="495F70"/>
                <w:lang w:eastAsia="en-AU"/>
              </w:rPr>
              <w:lastRenderedPageBreak/>
              <w:t>NSW</w:t>
            </w:r>
          </w:p>
        </w:tc>
        <w:tc>
          <w:tcPr>
            <w:tcW w:w="5836" w:type="dxa"/>
            <w:shd w:val="clear" w:color="auto" w:fill="auto"/>
            <w:vAlign w:val="center"/>
            <w:hideMark/>
          </w:tcPr>
          <w:p w14:paraId="088F33BF" w14:textId="77777777" w:rsidR="00252BA2" w:rsidRPr="00252BA2" w:rsidRDefault="00D7300E" w:rsidP="00EB5E33">
            <w:pPr>
              <w:pStyle w:val="TableText"/>
              <w:rPr>
                <w:lang w:eastAsia="en-AU"/>
              </w:rPr>
            </w:pPr>
            <w:r w:rsidRPr="006E3CE3">
              <w:rPr>
                <w:b/>
                <w:bCs/>
                <w:iCs/>
              </w:rPr>
              <w:t>‘</w:t>
            </w:r>
            <w:proofErr w:type="spellStart"/>
            <w:r w:rsidRPr="006E3CE3">
              <w:rPr>
                <w:b/>
                <w:bCs/>
                <w:iCs/>
              </w:rPr>
              <w:t>T</w:t>
            </w:r>
            <w:r w:rsidR="00F51601" w:rsidRPr="006E3CE3">
              <w:rPr>
                <w:b/>
                <w:bCs/>
                <w:iCs/>
              </w:rPr>
              <w:t>rackable</w:t>
            </w:r>
            <w:proofErr w:type="spellEnd"/>
            <w:r w:rsidR="00F51601" w:rsidRPr="006E3CE3">
              <w:rPr>
                <w:b/>
                <w:bCs/>
                <w:iCs/>
              </w:rPr>
              <w:t xml:space="preserve"> liquid waste</w:t>
            </w:r>
            <w:r w:rsidRPr="006E3CE3">
              <w:rPr>
                <w:b/>
                <w:bCs/>
                <w:iCs/>
              </w:rPr>
              <w:t>’</w:t>
            </w:r>
            <w:r w:rsidR="00F51601">
              <w:t xml:space="preserve"> means liquid waste of a type described in Part 1 of Schedule 1</w:t>
            </w:r>
            <w:r>
              <w:t xml:space="preserve"> of the </w:t>
            </w:r>
            <w:r w:rsidRPr="00D7300E">
              <w:t>Protection of the Environment Operations (Waste) Regulation 2005</w:t>
            </w:r>
            <w:r>
              <w:t>.</w:t>
            </w:r>
          </w:p>
        </w:tc>
        <w:tc>
          <w:tcPr>
            <w:tcW w:w="2560" w:type="dxa"/>
            <w:shd w:val="clear" w:color="auto" w:fill="auto"/>
            <w:vAlign w:val="center"/>
            <w:hideMark/>
          </w:tcPr>
          <w:p w14:paraId="78C0D943" w14:textId="77777777" w:rsidR="00D7300E" w:rsidRDefault="00D7300E" w:rsidP="00EB5E33">
            <w:pPr>
              <w:pStyle w:val="TableText"/>
              <w:rPr>
                <w:lang w:eastAsia="en-AU"/>
              </w:rPr>
            </w:pPr>
            <w:r w:rsidRPr="00D7300E">
              <w:rPr>
                <w:lang w:eastAsia="en-AU"/>
              </w:rPr>
              <w:t>New South Wales Government</w:t>
            </w:r>
          </w:p>
          <w:p w14:paraId="195BC5FF" w14:textId="77777777" w:rsidR="00252BA2" w:rsidRPr="00305F22" w:rsidRDefault="00D7300E" w:rsidP="00EB5E33">
            <w:pPr>
              <w:pStyle w:val="TableText"/>
              <w:rPr>
                <w:i/>
                <w:lang w:eastAsia="en-AU"/>
              </w:rPr>
            </w:pPr>
            <w:r w:rsidRPr="00305F22">
              <w:rPr>
                <w:i/>
                <w:lang w:eastAsia="en-AU"/>
              </w:rPr>
              <w:t>Protection of the Environment Operations (Waste) Regulation 2005</w:t>
            </w:r>
          </w:p>
        </w:tc>
      </w:tr>
      <w:tr w:rsidR="00252BA2" w:rsidRPr="00252BA2" w14:paraId="1AD6DD98" w14:textId="77777777" w:rsidTr="00820246">
        <w:trPr>
          <w:trHeight w:val="2625"/>
        </w:trPr>
        <w:tc>
          <w:tcPr>
            <w:tcW w:w="1164" w:type="dxa"/>
            <w:shd w:val="clear" w:color="auto" w:fill="auto"/>
            <w:vAlign w:val="center"/>
            <w:hideMark/>
          </w:tcPr>
          <w:p w14:paraId="2EEAA34C" w14:textId="77777777" w:rsidR="00252BA2" w:rsidRPr="00252BA2" w:rsidRDefault="00252BA2" w:rsidP="00EB5E33">
            <w:pPr>
              <w:spacing w:after="0" w:line="240" w:lineRule="auto"/>
              <w:ind w:left="0"/>
              <w:rPr>
                <w:rFonts w:cs="Arial"/>
                <w:b/>
                <w:bCs/>
                <w:color w:val="495F70"/>
                <w:lang w:eastAsia="en-AU"/>
              </w:rPr>
            </w:pPr>
            <w:r w:rsidRPr="00252BA2">
              <w:rPr>
                <w:rFonts w:cs="Arial"/>
                <w:b/>
                <w:bCs/>
                <w:color w:val="495F70"/>
                <w:lang w:eastAsia="en-AU"/>
              </w:rPr>
              <w:t>NT</w:t>
            </w:r>
          </w:p>
        </w:tc>
        <w:tc>
          <w:tcPr>
            <w:tcW w:w="5836" w:type="dxa"/>
            <w:shd w:val="clear" w:color="auto" w:fill="auto"/>
            <w:vAlign w:val="center"/>
            <w:hideMark/>
          </w:tcPr>
          <w:p w14:paraId="7A875C2B" w14:textId="77777777" w:rsidR="00252BA2" w:rsidRPr="00252BA2" w:rsidRDefault="00252BA2" w:rsidP="00EB5E33">
            <w:pPr>
              <w:pStyle w:val="TableText"/>
              <w:rPr>
                <w:lang w:eastAsia="en-AU"/>
              </w:rPr>
            </w:pPr>
            <w:r w:rsidRPr="006E3CE3">
              <w:rPr>
                <w:b/>
                <w:lang w:eastAsia="en-AU"/>
              </w:rPr>
              <w:t>Hazardous waste</w:t>
            </w:r>
            <w:r w:rsidRPr="00252BA2">
              <w:rPr>
                <w:lang w:eastAsia="en-AU"/>
              </w:rPr>
              <w:t xml:space="preserve"> means:</w:t>
            </w:r>
            <w:r w:rsidRPr="00252BA2">
              <w:rPr>
                <w:lang w:eastAsia="en-AU"/>
              </w:rPr>
              <w:br/>
              <w:t xml:space="preserve"> (a) waste prescribed by the regulations, where the waste has any of the characteristics mentioned in Annex III to the Basel Convention; or</w:t>
            </w:r>
            <w:r w:rsidRPr="00252BA2">
              <w:rPr>
                <w:lang w:eastAsia="en-AU"/>
              </w:rPr>
              <w:br/>
              <w:t xml:space="preserve"> (b) wastes covered by paragraph 1(a) of Article 1 of the Basel Convention; or</w:t>
            </w:r>
            <w:r w:rsidRPr="00252BA2">
              <w:rPr>
                <w:lang w:eastAsia="en-AU"/>
              </w:rPr>
              <w:br/>
              <w:t xml:space="preserve"> (c) household waste; or</w:t>
            </w:r>
            <w:r w:rsidRPr="00252BA2">
              <w:rPr>
                <w:lang w:eastAsia="en-AU"/>
              </w:rPr>
              <w:br/>
              <w:t xml:space="preserve"> (d) residues arising from the incineration of household waste;</w:t>
            </w:r>
            <w:r w:rsidRPr="00252BA2">
              <w:rPr>
                <w:lang w:eastAsia="en-AU"/>
              </w:rPr>
              <w:br/>
              <w:t>but does not include wastes covered by paragraph 4 of Article 1 of the Basel Convention.</w:t>
            </w:r>
          </w:p>
        </w:tc>
        <w:tc>
          <w:tcPr>
            <w:tcW w:w="2560" w:type="dxa"/>
            <w:shd w:val="clear" w:color="auto" w:fill="auto"/>
            <w:vAlign w:val="center"/>
            <w:hideMark/>
          </w:tcPr>
          <w:p w14:paraId="35E7DB5A" w14:textId="77777777" w:rsidR="00252BA2" w:rsidRPr="00305F22" w:rsidRDefault="00252BA2" w:rsidP="00EB5E33">
            <w:pPr>
              <w:pStyle w:val="TableText"/>
              <w:rPr>
                <w:i/>
                <w:lang w:eastAsia="en-AU"/>
              </w:rPr>
            </w:pPr>
            <w:r w:rsidRPr="00305F22">
              <w:rPr>
                <w:i/>
                <w:lang w:eastAsia="en-AU"/>
              </w:rPr>
              <w:t>Hazardous Waste (Regulation of Exports and Imports) Act 1989</w:t>
            </w:r>
          </w:p>
        </w:tc>
      </w:tr>
      <w:tr w:rsidR="00252BA2" w:rsidRPr="00252BA2" w14:paraId="7E1F4080" w14:textId="77777777" w:rsidTr="00820246">
        <w:trPr>
          <w:trHeight w:val="4365"/>
        </w:trPr>
        <w:tc>
          <w:tcPr>
            <w:tcW w:w="1164" w:type="dxa"/>
            <w:shd w:val="clear" w:color="auto" w:fill="auto"/>
            <w:vAlign w:val="center"/>
            <w:hideMark/>
          </w:tcPr>
          <w:p w14:paraId="3FFFD826" w14:textId="77777777" w:rsidR="00252BA2" w:rsidRPr="00252BA2" w:rsidRDefault="00252BA2" w:rsidP="00EB5E33">
            <w:pPr>
              <w:spacing w:after="0" w:line="240" w:lineRule="auto"/>
              <w:ind w:left="0"/>
              <w:rPr>
                <w:rFonts w:cs="Arial"/>
                <w:b/>
                <w:bCs/>
                <w:color w:val="495F70"/>
                <w:lang w:eastAsia="en-AU"/>
              </w:rPr>
            </w:pPr>
            <w:r w:rsidRPr="00252BA2">
              <w:rPr>
                <w:rFonts w:cs="Arial"/>
                <w:b/>
                <w:bCs/>
                <w:color w:val="495F70"/>
                <w:lang w:eastAsia="en-AU"/>
              </w:rPr>
              <w:t>QLD</w:t>
            </w:r>
          </w:p>
        </w:tc>
        <w:tc>
          <w:tcPr>
            <w:tcW w:w="5836" w:type="dxa"/>
            <w:shd w:val="clear" w:color="auto" w:fill="auto"/>
            <w:vAlign w:val="center"/>
            <w:hideMark/>
          </w:tcPr>
          <w:p w14:paraId="55141207" w14:textId="77777777" w:rsidR="004804D1" w:rsidRDefault="004804D1" w:rsidP="00EB5E33">
            <w:pPr>
              <w:pStyle w:val="TableText"/>
              <w:rPr>
                <w:lang w:eastAsia="en-AU"/>
              </w:rPr>
            </w:pPr>
            <w:r>
              <w:rPr>
                <w:lang w:eastAsia="en-AU"/>
              </w:rPr>
              <w:t xml:space="preserve">Hazardous wastes are defined as </w:t>
            </w:r>
            <w:r w:rsidRPr="006E3CE3">
              <w:rPr>
                <w:b/>
                <w:lang w:eastAsia="en-AU"/>
              </w:rPr>
              <w:t>regulated waste</w:t>
            </w:r>
            <w:r>
              <w:rPr>
                <w:lang w:eastAsia="en-AU"/>
              </w:rPr>
              <w:t>.</w:t>
            </w:r>
          </w:p>
          <w:p w14:paraId="7E0489C7" w14:textId="77777777" w:rsidR="00C57338" w:rsidRDefault="00C57338" w:rsidP="00C57338">
            <w:pPr>
              <w:pStyle w:val="TableText"/>
              <w:rPr>
                <w:lang w:eastAsia="en-AU"/>
              </w:rPr>
            </w:pPr>
            <w:r>
              <w:rPr>
                <w:lang w:eastAsia="en-AU"/>
              </w:rPr>
              <w:t xml:space="preserve">Also, a substance is  </w:t>
            </w:r>
            <w:r w:rsidRPr="006E3CE3">
              <w:rPr>
                <w:b/>
                <w:lang w:eastAsia="en-AU"/>
              </w:rPr>
              <w:t>‘</w:t>
            </w:r>
            <w:proofErr w:type="spellStart"/>
            <w:r w:rsidRPr="006E3CE3">
              <w:rPr>
                <w:b/>
                <w:lang w:eastAsia="en-AU"/>
              </w:rPr>
              <w:t>trackable</w:t>
            </w:r>
            <w:proofErr w:type="spellEnd"/>
            <w:r w:rsidRPr="006E3CE3">
              <w:rPr>
                <w:b/>
                <w:lang w:eastAsia="en-AU"/>
              </w:rPr>
              <w:t xml:space="preserve"> waste’</w:t>
            </w:r>
            <w:r>
              <w:rPr>
                <w:lang w:eastAsia="en-AU"/>
              </w:rPr>
              <w:t xml:space="preserve"> if it is regulated waste of a type mentioned in Schedule 1 of the Environmental Protection </w:t>
            </w:r>
          </w:p>
          <w:p w14:paraId="0F26A56F" w14:textId="77777777" w:rsidR="00C57338" w:rsidRDefault="00C57338" w:rsidP="00C57338">
            <w:pPr>
              <w:pStyle w:val="TableText"/>
              <w:rPr>
                <w:lang w:eastAsia="en-AU"/>
              </w:rPr>
            </w:pPr>
            <w:r>
              <w:rPr>
                <w:lang w:eastAsia="en-AU"/>
              </w:rPr>
              <w:t>(Waste Management) Regulation 2000.</w:t>
            </w:r>
          </w:p>
          <w:p w14:paraId="58A55CD4" w14:textId="77777777" w:rsidR="00252BA2" w:rsidRPr="00252BA2" w:rsidRDefault="00716964" w:rsidP="00EB5E33">
            <w:pPr>
              <w:pStyle w:val="TableText"/>
              <w:rPr>
                <w:lang w:eastAsia="en-AU"/>
              </w:rPr>
            </w:pPr>
            <w:r>
              <w:rPr>
                <w:lang w:eastAsia="en-AU"/>
              </w:rPr>
              <w:t>Regulated waste is waste that:</w:t>
            </w:r>
            <w:r w:rsidR="00252BA2" w:rsidRPr="00252BA2">
              <w:rPr>
                <w:lang w:eastAsia="en-AU"/>
              </w:rPr>
              <w:br/>
              <w:t>(a) is commercial or industrial waste, whether or not it has been immobilised or treated; and</w:t>
            </w:r>
            <w:r w:rsidR="00252BA2" w:rsidRPr="00252BA2">
              <w:rPr>
                <w:lang w:eastAsia="en-AU"/>
              </w:rPr>
              <w:br/>
              <w:t>(b) is of a type, or contains a constituent of a type, mentioned in schedule 7. (p. 54)</w:t>
            </w:r>
            <w:r w:rsidR="00252BA2" w:rsidRPr="00252BA2">
              <w:rPr>
                <w:lang w:eastAsia="en-AU"/>
              </w:rPr>
              <w:br/>
              <w:t>Limited regulated waste means any of the following types of regulated waste—</w:t>
            </w:r>
            <w:r w:rsidR="00252BA2" w:rsidRPr="00252BA2">
              <w:rPr>
                <w:lang w:eastAsia="en-AU"/>
              </w:rPr>
              <w:br/>
              <w:t>(a) asbestos;</w:t>
            </w:r>
            <w:r w:rsidR="00252BA2" w:rsidRPr="00252BA2">
              <w:rPr>
                <w:lang w:eastAsia="en-AU"/>
              </w:rPr>
              <w:br/>
              <w:t>(b) fish processing waste;</w:t>
            </w:r>
            <w:r w:rsidR="00252BA2" w:rsidRPr="00252BA2">
              <w:rPr>
                <w:lang w:eastAsia="en-AU"/>
              </w:rPr>
              <w:br/>
              <w:t>(c) food processing waste;</w:t>
            </w:r>
            <w:r w:rsidR="00252BA2" w:rsidRPr="00252BA2">
              <w:rPr>
                <w:lang w:eastAsia="en-AU"/>
              </w:rPr>
              <w:br/>
              <w:t>(d) poultry processing waste;</w:t>
            </w:r>
            <w:r w:rsidR="00252BA2" w:rsidRPr="00252BA2">
              <w:rPr>
                <w:lang w:eastAsia="en-AU"/>
              </w:rPr>
              <w:br/>
              <w:t>(e) quarantine waste that has been rendered non-infectious;</w:t>
            </w:r>
            <w:r w:rsidR="00252BA2" w:rsidRPr="00252BA2">
              <w:rPr>
                <w:lang w:eastAsia="en-AU"/>
              </w:rPr>
              <w:br/>
              <w:t>(f) sludge or residue from water treatment plants;</w:t>
            </w:r>
            <w:r w:rsidR="00252BA2" w:rsidRPr="00252BA2">
              <w:rPr>
                <w:lang w:eastAsia="en-AU"/>
              </w:rPr>
              <w:br/>
              <w:t>(g) sewage sludge or residue produced in carrying out an activity to which schedule 2, section 63 applies;</w:t>
            </w:r>
            <w:r w:rsidR="00252BA2" w:rsidRPr="00252BA2">
              <w:rPr>
                <w:lang w:eastAsia="en-AU"/>
              </w:rPr>
              <w:br/>
              <w:t>(h) treated clinical waste;</w:t>
            </w:r>
            <w:r w:rsidR="00252BA2" w:rsidRPr="00252BA2">
              <w:rPr>
                <w:lang w:eastAsia="en-AU"/>
              </w:rPr>
              <w:br/>
              <w:t>(i) tyres.</w:t>
            </w:r>
          </w:p>
        </w:tc>
        <w:tc>
          <w:tcPr>
            <w:tcW w:w="2560" w:type="dxa"/>
            <w:shd w:val="clear" w:color="auto" w:fill="auto"/>
            <w:vAlign w:val="center"/>
            <w:hideMark/>
          </w:tcPr>
          <w:p w14:paraId="5AE7121F" w14:textId="77777777" w:rsidR="00C57338" w:rsidRPr="00305F22" w:rsidRDefault="00C57338" w:rsidP="00C57338">
            <w:pPr>
              <w:pStyle w:val="TableText"/>
              <w:rPr>
                <w:i/>
                <w:lang w:eastAsia="en-AU"/>
              </w:rPr>
            </w:pPr>
            <w:r w:rsidRPr="00305F22">
              <w:rPr>
                <w:i/>
                <w:lang w:eastAsia="en-AU"/>
              </w:rPr>
              <w:t>Environmental Protection Act 1994</w:t>
            </w:r>
          </w:p>
          <w:p w14:paraId="6DAF18AF" w14:textId="77777777" w:rsidR="00C57338" w:rsidRPr="00305F22" w:rsidRDefault="00C57338" w:rsidP="00C57338">
            <w:pPr>
              <w:pStyle w:val="TableText"/>
              <w:rPr>
                <w:i/>
                <w:lang w:eastAsia="en-AU"/>
              </w:rPr>
            </w:pPr>
            <w:r w:rsidRPr="00305F22">
              <w:rPr>
                <w:i/>
                <w:lang w:eastAsia="en-AU"/>
              </w:rPr>
              <w:t xml:space="preserve">Environmental Protection </w:t>
            </w:r>
          </w:p>
          <w:p w14:paraId="7152E137" w14:textId="77777777" w:rsidR="00C57338" w:rsidRPr="00305F22" w:rsidRDefault="00C57338" w:rsidP="00C57338">
            <w:pPr>
              <w:pStyle w:val="TableText"/>
              <w:rPr>
                <w:i/>
                <w:lang w:eastAsia="en-AU"/>
              </w:rPr>
            </w:pPr>
            <w:r w:rsidRPr="00305F22">
              <w:rPr>
                <w:i/>
                <w:lang w:eastAsia="en-AU"/>
              </w:rPr>
              <w:t xml:space="preserve">(Waste Management) </w:t>
            </w:r>
          </w:p>
          <w:p w14:paraId="1396ED8D" w14:textId="77777777" w:rsidR="00C57338" w:rsidRPr="00305F22" w:rsidRDefault="00C57338" w:rsidP="00C57338">
            <w:pPr>
              <w:pStyle w:val="TableText"/>
              <w:rPr>
                <w:i/>
                <w:lang w:eastAsia="en-AU"/>
              </w:rPr>
            </w:pPr>
            <w:r w:rsidRPr="00305F22">
              <w:rPr>
                <w:i/>
                <w:lang w:eastAsia="en-AU"/>
              </w:rPr>
              <w:t xml:space="preserve">Regulation 2000 </w:t>
            </w:r>
          </w:p>
          <w:p w14:paraId="2023E35C" w14:textId="77777777" w:rsidR="00C57338" w:rsidRDefault="00C57338" w:rsidP="00C57338">
            <w:pPr>
              <w:pStyle w:val="TableText"/>
              <w:rPr>
                <w:lang w:eastAsia="en-AU"/>
              </w:rPr>
            </w:pPr>
            <w:r>
              <w:rPr>
                <w:lang w:eastAsia="en-AU"/>
              </w:rPr>
              <w:t xml:space="preserve">and </w:t>
            </w:r>
          </w:p>
          <w:p w14:paraId="1BD60F8C" w14:textId="77777777" w:rsidR="00252BA2" w:rsidRPr="00252BA2" w:rsidRDefault="00252BA2" w:rsidP="00C57338">
            <w:pPr>
              <w:pStyle w:val="TableText"/>
              <w:rPr>
                <w:lang w:eastAsia="en-AU"/>
              </w:rPr>
            </w:pPr>
            <w:r w:rsidRPr="00305F22">
              <w:rPr>
                <w:i/>
                <w:lang w:eastAsia="en-AU"/>
              </w:rPr>
              <w:t>Environmental Protection Regulation 2008</w:t>
            </w:r>
            <w:r w:rsidR="00716964">
              <w:rPr>
                <w:lang w:eastAsia="en-AU"/>
              </w:rPr>
              <w:t>, p. 201</w:t>
            </w:r>
            <w:r w:rsidRPr="00252BA2">
              <w:rPr>
                <w:lang w:eastAsia="en-AU"/>
              </w:rPr>
              <w:br/>
              <w:t>Queensland Government</w:t>
            </w:r>
          </w:p>
        </w:tc>
      </w:tr>
      <w:tr w:rsidR="00252BA2" w:rsidRPr="00252BA2" w14:paraId="235C49C5" w14:textId="77777777" w:rsidTr="00820246">
        <w:trPr>
          <w:trHeight w:val="795"/>
        </w:trPr>
        <w:tc>
          <w:tcPr>
            <w:tcW w:w="1164" w:type="dxa"/>
            <w:shd w:val="clear" w:color="auto" w:fill="auto"/>
            <w:vAlign w:val="center"/>
            <w:hideMark/>
          </w:tcPr>
          <w:p w14:paraId="0FFA7C1E" w14:textId="77777777" w:rsidR="00252BA2" w:rsidRPr="00252BA2" w:rsidRDefault="00252BA2" w:rsidP="00EB5E33">
            <w:pPr>
              <w:spacing w:after="0" w:line="240" w:lineRule="auto"/>
              <w:ind w:left="0"/>
              <w:rPr>
                <w:rFonts w:cs="Arial"/>
                <w:b/>
                <w:bCs/>
                <w:color w:val="495F70"/>
                <w:lang w:eastAsia="en-AU"/>
              </w:rPr>
            </w:pPr>
            <w:r w:rsidRPr="00252BA2">
              <w:rPr>
                <w:rFonts w:cs="Arial"/>
                <w:b/>
                <w:bCs/>
                <w:color w:val="495F70"/>
                <w:lang w:eastAsia="en-AU"/>
              </w:rPr>
              <w:t>SA</w:t>
            </w:r>
          </w:p>
        </w:tc>
        <w:tc>
          <w:tcPr>
            <w:tcW w:w="5836" w:type="dxa"/>
            <w:shd w:val="clear" w:color="auto" w:fill="auto"/>
            <w:vAlign w:val="center"/>
            <w:hideMark/>
          </w:tcPr>
          <w:p w14:paraId="177849EA" w14:textId="77777777" w:rsidR="00E975D2" w:rsidRDefault="00E975D2" w:rsidP="00E975D2">
            <w:pPr>
              <w:pStyle w:val="TableText"/>
              <w:rPr>
                <w:lang w:eastAsia="en-AU"/>
              </w:rPr>
            </w:pPr>
            <w:r>
              <w:rPr>
                <w:lang w:eastAsia="en-AU"/>
              </w:rPr>
              <w:t>The SA Environment Protection Act 1993 Prescribed activities of environmental significance—Schedule 1, outlines a set of ‘</w:t>
            </w:r>
            <w:r w:rsidRPr="006E3CE3">
              <w:rPr>
                <w:b/>
                <w:lang w:eastAsia="en-AU"/>
              </w:rPr>
              <w:t>Listed wastes’</w:t>
            </w:r>
            <w:r>
              <w:rPr>
                <w:lang w:eastAsia="en-AU"/>
              </w:rPr>
              <w:t xml:space="preserve"> that are required to be tracked using SA’s waste tracking certificates.</w:t>
            </w:r>
          </w:p>
          <w:p w14:paraId="7CB866A1" w14:textId="77777777" w:rsidR="00252BA2" w:rsidRPr="00252BA2" w:rsidRDefault="00252BA2" w:rsidP="00E975D2">
            <w:pPr>
              <w:pStyle w:val="TableText"/>
              <w:rPr>
                <w:lang w:eastAsia="en-AU"/>
              </w:rPr>
            </w:pPr>
          </w:p>
        </w:tc>
        <w:tc>
          <w:tcPr>
            <w:tcW w:w="2560" w:type="dxa"/>
            <w:shd w:val="clear" w:color="auto" w:fill="auto"/>
            <w:vAlign w:val="center"/>
            <w:hideMark/>
          </w:tcPr>
          <w:p w14:paraId="49461969" w14:textId="77777777" w:rsidR="00E975D2" w:rsidRPr="00305F22" w:rsidRDefault="00E975D2" w:rsidP="00E975D2">
            <w:pPr>
              <w:pStyle w:val="TableText"/>
              <w:rPr>
                <w:i/>
                <w:lang w:eastAsia="en-AU"/>
              </w:rPr>
            </w:pPr>
            <w:r w:rsidRPr="00305F22">
              <w:rPr>
                <w:i/>
                <w:lang w:eastAsia="en-AU"/>
              </w:rPr>
              <w:t>Environment Protection Act 1993</w:t>
            </w:r>
          </w:p>
          <w:p w14:paraId="2149B2C7" w14:textId="77777777" w:rsidR="00252BA2" w:rsidRPr="00252BA2" w:rsidRDefault="00E975D2" w:rsidP="00E975D2">
            <w:pPr>
              <w:pStyle w:val="TableText"/>
              <w:rPr>
                <w:lang w:eastAsia="en-AU"/>
              </w:rPr>
            </w:pPr>
            <w:r>
              <w:rPr>
                <w:lang w:eastAsia="en-AU"/>
              </w:rPr>
              <w:t>Prescribed activities of environmental significance—Schedule 1, Part B.</w:t>
            </w:r>
          </w:p>
        </w:tc>
      </w:tr>
      <w:tr w:rsidR="00252BA2" w:rsidRPr="00252BA2" w14:paraId="6C4B8AEB" w14:textId="77777777" w:rsidTr="00820246">
        <w:trPr>
          <w:trHeight w:val="4110"/>
        </w:trPr>
        <w:tc>
          <w:tcPr>
            <w:tcW w:w="1164" w:type="dxa"/>
            <w:shd w:val="clear" w:color="auto" w:fill="auto"/>
            <w:vAlign w:val="center"/>
            <w:hideMark/>
          </w:tcPr>
          <w:p w14:paraId="2686DD5D" w14:textId="77777777" w:rsidR="00252BA2" w:rsidRPr="00252BA2" w:rsidRDefault="00252BA2" w:rsidP="00EB5E33">
            <w:pPr>
              <w:spacing w:after="0" w:line="240" w:lineRule="auto"/>
              <w:ind w:left="0"/>
              <w:rPr>
                <w:rFonts w:cs="Arial"/>
                <w:b/>
                <w:bCs/>
                <w:color w:val="495F70"/>
                <w:lang w:eastAsia="en-AU"/>
              </w:rPr>
            </w:pPr>
            <w:r w:rsidRPr="00252BA2">
              <w:rPr>
                <w:rFonts w:cs="Arial"/>
                <w:b/>
                <w:bCs/>
                <w:color w:val="495F70"/>
                <w:lang w:eastAsia="en-AU"/>
              </w:rPr>
              <w:lastRenderedPageBreak/>
              <w:t>TAS</w:t>
            </w:r>
          </w:p>
        </w:tc>
        <w:tc>
          <w:tcPr>
            <w:tcW w:w="5836" w:type="dxa"/>
            <w:shd w:val="clear" w:color="auto" w:fill="auto"/>
            <w:vAlign w:val="center"/>
            <w:hideMark/>
          </w:tcPr>
          <w:p w14:paraId="1EE7079D" w14:textId="77777777" w:rsidR="004804D1" w:rsidRDefault="004804D1" w:rsidP="005E065F">
            <w:pPr>
              <w:pStyle w:val="TableText"/>
              <w:rPr>
                <w:lang w:eastAsia="en-AU"/>
              </w:rPr>
            </w:pPr>
            <w:r>
              <w:rPr>
                <w:lang w:eastAsia="en-AU"/>
              </w:rPr>
              <w:t xml:space="preserve">Hazardous wastes are defined as </w:t>
            </w:r>
            <w:r w:rsidRPr="006E3CE3">
              <w:rPr>
                <w:b/>
                <w:lang w:eastAsia="en-AU"/>
              </w:rPr>
              <w:t>controlled wastes</w:t>
            </w:r>
            <w:r>
              <w:rPr>
                <w:lang w:eastAsia="en-AU"/>
              </w:rPr>
              <w:t xml:space="preserve">. </w:t>
            </w:r>
          </w:p>
          <w:p w14:paraId="201BC8CF" w14:textId="77777777" w:rsidR="00252BA2" w:rsidRPr="00252BA2" w:rsidRDefault="00252BA2" w:rsidP="005E065F">
            <w:pPr>
              <w:pStyle w:val="TableText"/>
              <w:rPr>
                <w:lang w:eastAsia="en-AU"/>
              </w:rPr>
            </w:pPr>
            <w:r w:rsidRPr="00252BA2">
              <w:rPr>
                <w:lang w:eastAsia="en-AU"/>
              </w:rPr>
              <w:t>Controlled Waste: a substance or item is prescribed as a controlled waste i</w:t>
            </w:r>
            <w:r w:rsidR="005E065F">
              <w:rPr>
                <w:lang w:eastAsia="en-AU"/>
              </w:rPr>
              <w:t>f the substance or item</w:t>
            </w:r>
            <w:r w:rsidR="005E065F">
              <w:rPr>
                <w:lang w:eastAsia="en-AU"/>
              </w:rPr>
              <w:br/>
            </w:r>
            <w:r w:rsidRPr="00252BA2">
              <w:rPr>
                <w:lang w:eastAsia="en-AU"/>
              </w:rPr>
              <w:t>(a) exhibits an environmentally significant characteristic and is derived or arises from</w:t>
            </w:r>
            <w:r w:rsidR="005E065F">
              <w:rPr>
                <w:lang w:eastAsia="en-AU"/>
              </w:rPr>
              <w:br/>
            </w:r>
            <w:r w:rsidR="005E065F">
              <w:rPr>
                <w:lang w:eastAsia="en-AU"/>
              </w:rPr>
              <w:tab/>
            </w:r>
            <w:r w:rsidRPr="00252BA2">
              <w:rPr>
                <w:lang w:eastAsia="en-AU"/>
              </w:rPr>
              <w:t>(i) an age</w:t>
            </w:r>
            <w:r w:rsidR="005E065F">
              <w:rPr>
                <w:lang w:eastAsia="en-AU"/>
              </w:rPr>
              <w:t>n</w:t>
            </w:r>
            <w:r w:rsidRPr="00252BA2">
              <w:rPr>
                <w:lang w:eastAsia="en-AU"/>
              </w:rPr>
              <w:t xml:space="preserve">t chemical as defined in the Dangerous </w:t>
            </w:r>
            <w:r w:rsidR="005E065F">
              <w:rPr>
                <w:lang w:eastAsia="en-AU"/>
              </w:rPr>
              <w:tab/>
            </w:r>
            <w:r w:rsidRPr="00252BA2">
              <w:rPr>
                <w:lang w:eastAsia="en-AU"/>
              </w:rPr>
              <w:t>Substances (Safe Handling) Act 2005; or</w:t>
            </w:r>
            <w:r w:rsidRPr="00252BA2">
              <w:rPr>
                <w:lang w:eastAsia="en-AU"/>
              </w:rPr>
              <w:br/>
              <w:t xml:space="preserve">            (ii) dangerous goods as defined in the Dangerous Goods </w:t>
            </w:r>
            <w:r w:rsidR="005E065F">
              <w:rPr>
                <w:lang w:eastAsia="en-AU"/>
              </w:rPr>
              <w:tab/>
            </w:r>
            <w:r w:rsidRPr="00252BA2">
              <w:rPr>
                <w:lang w:eastAsia="en-AU"/>
              </w:rPr>
              <w:t>(Safe Transport) Act 1998; or</w:t>
            </w:r>
            <w:r w:rsidRPr="00252BA2">
              <w:rPr>
                <w:lang w:eastAsia="en-AU"/>
              </w:rPr>
              <w:br/>
              <w:t xml:space="preserve">            (iii) a poison as defined in the Poisons Act 1971; or</w:t>
            </w:r>
            <w:r w:rsidRPr="00252BA2">
              <w:rPr>
                <w:lang w:eastAsia="en-AU"/>
              </w:rPr>
              <w:br/>
              <w:t xml:space="preserve">            (iv) a scheduled waste within the meaning of a National </w:t>
            </w:r>
            <w:r w:rsidR="005E065F">
              <w:rPr>
                <w:lang w:eastAsia="en-AU"/>
              </w:rPr>
              <w:tab/>
              <w:t>Management Plan; or</w:t>
            </w:r>
            <w:r w:rsidR="005E065F">
              <w:rPr>
                <w:lang w:eastAsia="en-AU"/>
              </w:rPr>
              <w:br/>
            </w:r>
            <w:r w:rsidRPr="00252BA2">
              <w:rPr>
                <w:lang w:eastAsia="en-AU"/>
              </w:rPr>
              <w:t>(b) is a waste within the meaning of the Quarantine Regulations 2000 of the Commonwealth, as amended; or</w:t>
            </w:r>
            <w:r w:rsidRPr="00252BA2">
              <w:rPr>
                <w:lang w:eastAsia="en-AU"/>
              </w:rPr>
              <w:br/>
              <w:t>(c) is sewage sludge, sewage residue, nightsoil or sludge from an on-site waste water management system; or</w:t>
            </w:r>
            <w:r w:rsidRPr="00252BA2">
              <w:rPr>
                <w:lang w:eastAsia="en-AU"/>
              </w:rPr>
              <w:br/>
              <w:t>(d) is a tyre. (p. 5)</w:t>
            </w:r>
          </w:p>
        </w:tc>
        <w:tc>
          <w:tcPr>
            <w:tcW w:w="2560" w:type="dxa"/>
            <w:shd w:val="clear" w:color="auto" w:fill="auto"/>
            <w:vAlign w:val="center"/>
            <w:hideMark/>
          </w:tcPr>
          <w:p w14:paraId="64F37E92" w14:textId="77777777" w:rsidR="00252BA2" w:rsidRPr="00252BA2" w:rsidRDefault="00252BA2" w:rsidP="00EB5E33">
            <w:pPr>
              <w:pStyle w:val="TableText"/>
              <w:rPr>
                <w:lang w:eastAsia="en-AU"/>
              </w:rPr>
            </w:pPr>
            <w:r w:rsidRPr="00305F22">
              <w:rPr>
                <w:i/>
                <w:lang w:eastAsia="en-AU"/>
              </w:rPr>
              <w:t>Environmental Management and Pollution Control (Waste Management) Regulations 2010</w:t>
            </w:r>
            <w:r w:rsidRPr="00252BA2">
              <w:rPr>
                <w:lang w:eastAsia="en-AU"/>
              </w:rPr>
              <w:br/>
              <w:t>Tasmanian Government</w:t>
            </w:r>
            <w:r w:rsidRPr="00252BA2">
              <w:rPr>
                <w:lang w:eastAsia="en-AU"/>
              </w:rPr>
              <w:br/>
            </w:r>
            <w:r w:rsidRPr="00252BA2">
              <w:rPr>
                <w:lang w:eastAsia="en-AU"/>
              </w:rPr>
              <w:br/>
              <w:t>(</w:t>
            </w:r>
            <w:r w:rsidRPr="001A15EA">
              <w:rPr>
                <w:i/>
                <w:lang w:eastAsia="en-AU"/>
              </w:rPr>
              <w:t>Plumbing Regulations 2004</w:t>
            </w:r>
            <w:r w:rsidRPr="00252BA2">
              <w:rPr>
                <w:lang w:eastAsia="en-AU"/>
              </w:rPr>
              <w:t>)</w:t>
            </w:r>
          </w:p>
        </w:tc>
      </w:tr>
      <w:tr w:rsidR="00252BA2" w:rsidRPr="00252BA2" w14:paraId="07A3C8D7" w14:textId="77777777" w:rsidTr="00820246">
        <w:trPr>
          <w:trHeight w:val="1305"/>
        </w:trPr>
        <w:tc>
          <w:tcPr>
            <w:tcW w:w="1164" w:type="dxa"/>
            <w:tcBorders>
              <w:bottom w:val="single" w:sz="6" w:space="0" w:color="B8B8AC"/>
            </w:tcBorders>
            <w:shd w:val="clear" w:color="auto" w:fill="auto"/>
            <w:vAlign w:val="center"/>
            <w:hideMark/>
          </w:tcPr>
          <w:p w14:paraId="291D3815" w14:textId="77777777" w:rsidR="00252BA2" w:rsidRPr="00252BA2" w:rsidRDefault="00252BA2" w:rsidP="00EB5E33">
            <w:pPr>
              <w:spacing w:after="0" w:line="240" w:lineRule="auto"/>
              <w:ind w:left="0"/>
              <w:rPr>
                <w:rFonts w:cs="Arial"/>
                <w:b/>
                <w:bCs/>
                <w:color w:val="495F70"/>
                <w:lang w:eastAsia="en-AU"/>
              </w:rPr>
            </w:pPr>
            <w:r w:rsidRPr="00252BA2">
              <w:rPr>
                <w:rFonts w:cs="Arial"/>
                <w:b/>
                <w:bCs/>
                <w:color w:val="495F70"/>
                <w:lang w:eastAsia="en-AU"/>
              </w:rPr>
              <w:t>VIC</w:t>
            </w:r>
          </w:p>
        </w:tc>
        <w:tc>
          <w:tcPr>
            <w:tcW w:w="5836" w:type="dxa"/>
            <w:tcBorders>
              <w:bottom w:val="single" w:sz="6" w:space="0" w:color="B8B8AC"/>
            </w:tcBorders>
            <w:shd w:val="clear" w:color="auto" w:fill="auto"/>
            <w:vAlign w:val="center"/>
            <w:hideMark/>
          </w:tcPr>
          <w:p w14:paraId="60FD47E2" w14:textId="77777777" w:rsidR="00252BA2" w:rsidRPr="00252BA2" w:rsidRDefault="00AB2FF1" w:rsidP="006E3CE3">
            <w:pPr>
              <w:pStyle w:val="TableText"/>
              <w:rPr>
                <w:lang w:eastAsia="en-AU"/>
              </w:rPr>
            </w:pPr>
            <w:r>
              <w:rPr>
                <w:lang w:eastAsia="en-AU"/>
              </w:rPr>
              <w:t xml:space="preserve">Hazardous wastes are described as </w:t>
            </w:r>
            <w:r w:rsidRPr="006E3CE3">
              <w:rPr>
                <w:b/>
                <w:lang w:eastAsia="en-AU"/>
              </w:rPr>
              <w:t>prescribed industrial wastes</w:t>
            </w:r>
            <w:r w:rsidR="006E3CE3">
              <w:rPr>
                <w:b/>
                <w:lang w:eastAsia="en-AU"/>
              </w:rPr>
              <w:t xml:space="preserve"> (PIW)</w:t>
            </w:r>
            <w:r>
              <w:rPr>
                <w:lang w:eastAsia="en-AU"/>
              </w:rPr>
              <w:t xml:space="preserve">. </w:t>
            </w:r>
            <w:r w:rsidR="00252BA2" w:rsidRPr="00252BA2">
              <w:rPr>
                <w:lang w:eastAsia="en-AU"/>
              </w:rPr>
              <w:t>P</w:t>
            </w:r>
            <w:r w:rsidR="006E3CE3">
              <w:rPr>
                <w:lang w:eastAsia="en-AU"/>
              </w:rPr>
              <w:t>IWs</w:t>
            </w:r>
            <w:r>
              <w:rPr>
                <w:lang w:eastAsia="en-AU"/>
              </w:rPr>
              <w:t xml:space="preserve"> are </w:t>
            </w:r>
            <w:r w:rsidR="00252BA2" w:rsidRPr="00252BA2">
              <w:rPr>
                <w:lang w:eastAsia="en-AU"/>
              </w:rPr>
              <w:t>divided</w:t>
            </w:r>
            <w:r w:rsidR="00237896">
              <w:rPr>
                <w:lang w:eastAsia="en-AU"/>
              </w:rPr>
              <w:t xml:space="preserve"> into three categories: Category</w:t>
            </w:r>
            <w:r w:rsidR="00252BA2" w:rsidRPr="00252BA2">
              <w:rPr>
                <w:lang w:eastAsia="en-AU"/>
              </w:rPr>
              <w:t xml:space="preserve"> A, B and C wastes.</w:t>
            </w:r>
            <w:r w:rsidR="007B5B98">
              <w:rPr>
                <w:lang w:eastAsia="en-AU"/>
              </w:rPr>
              <w:t xml:space="preserve"> </w:t>
            </w:r>
            <w:r>
              <w:rPr>
                <w:lang w:eastAsia="en-AU"/>
              </w:rPr>
              <w:t xml:space="preserve">Category A wastes are the highest hazard category and require treatment before landfill disposal can occur. Industrial liquid wastes that cannot be disposed of </w:t>
            </w:r>
            <w:proofErr w:type="spellStart"/>
            <w:r>
              <w:rPr>
                <w:lang w:eastAsia="en-AU"/>
              </w:rPr>
              <w:t>to</w:t>
            </w:r>
            <w:proofErr w:type="spellEnd"/>
            <w:r>
              <w:rPr>
                <w:lang w:eastAsia="en-AU"/>
              </w:rPr>
              <w:t xml:space="preserve"> sewer </w:t>
            </w:r>
            <w:r w:rsidR="00364A00">
              <w:rPr>
                <w:lang w:eastAsia="en-AU"/>
              </w:rPr>
              <w:t xml:space="preserve">are all effectively prescribed </w:t>
            </w:r>
            <w:r>
              <w:rPr>
                <w:lang w:eastAsia="en-AU"/>
              </w:rPr>
              <w:t xml:space="preserve">wastes as </w:t>
            </w:r>
            <w:r w:rsidR="0079651C">
              <w:rPr>
                <w:lang w:eastAsia="en-AU"/>
              </w:rPr>
              <w:t>no liquid wastes can</w:t>
            </w:r>
            <w:r>
              <w:rPr>
                <w:lang w:eastAsia="en-AU"/>
              </w:rPr>
              <w:t xml:space="preserve"> be disposed to landfill and must be </w:t>
            </w:r>
            <w:r w:rsidR="00364A00">
              <w:rPr>
                <w:lang w:eastAsia="en-AU"/>
              </w:rPr>
              <w:t xml:space="preserve">reused or </w:t>
            </w:r>
            <w:r>
              <w:rPr>
                <w:lang w:eastAsia="en-AU"/>
              </w:rPr>
              <w:t>treated to enable recycling, energy recovery or disposal.</w:t>
            </w:r>
          </w:p>
        </w:tc>
        <w:tc>
          <w:tcPr>
            <w:tcW w:w="2560" w:type="dxa"/>
            <w:tcBorders>
              <w:bottom w:val="single" w:sz="6" w:space="0" w:color="B8B8AC"/>
            </w:tcBorders>
            <w:shd w:val="clear" w:color="auto" w:fill="auto"/>
            <w:vAlign w:val="center"/>
            <w:hideMark/>
          </w:tcPr>
          <w:p w14:paraId="6FBB832A" w14:textId="77777777" w:rsidR="00252BA2" w:rsidRPr="00252BA2" w:rsidRDefault="00252BA2" w:rsidP="00EB5E33">
            <w:pPr>
              <w:pStyle w:val="TableText"/>
              <w:rPr>
                <w:lang w:eastAsia="en-AU"/>
              </w:rPr>
            </w:pPr>
            <w:r w:rsidRPr="001A15EA">
              <w:rPr>
                <w:i/>
                <w:lang w:eastAsia="en-AU"/>
              </w:rPr>
              <w:t>Environment Protection (Industrial Waste Resource) Regulations 2009</w:t>
            </w:r>
            <w:r w:rsidRPr="00252BA2">
              <w:rPr>
                <w:lang w:eastAsia="en-AU"/>
              </w:rPr>
              <w:t>, p. 38</w:t>
            </w:r>
            <w:r w:rsidRPr="00252BA2">
              <w:rPr>
                <w:lang w:eastAsia="en-AU"/>
              </w:rPr>
              <w:br/>
              <w:t>EPA</w:t>
            </w:r>
          </w:p>
        </w:tc>
      </w:tr>
      <w:tr w:rsidR="00252BA2" w:rsidRPr="00252BA2" w14:paraId="2424139D" w14:textId="77777777" w:rsidTr="00820246">
        <w:trPr>
          <w:trHeight w:val="3090"/>
        </w:trPr>
        <w:tc>
          <w:tcPr>
            <w:tcW w:w="1164" w:type="dxa"/>
            <w:tcBorders>
              <w:top w:val="single" w:sz="6" w:space="0" w:color="B8B8AC"/>
              <w:bottom w:val="single" w:sz="12" w:space="0" w:color="B8B8AC"/>
            </w:tcBorders>
            <w:shd w:val="clear" w:color="auto" w:fill="auto"/>
            <w:vAlign w:val="center"/>
            <w:hideMark/>
          </w:tcPr>
          <w:p w14:paraId="315C86D8" w14:textId="77777777" w:rsidR="00252BA2" w:rsidRPr="00252BA2" w:rsidRDefault="00252BA2" w:rsidP="00EB5E33">
            <w:pPr>
              <w:spacing w:after="0" w:line="240" w:lineRule="auto"/>
              <w:ind w:left="0"/>
              <w:rPr>
                <w:rFonts w:cs="Arial"/>
                <w:b/>
                <w:bCs/>
                <w:color w:val="495F70"/>
                <w:lang w:eastAsia="en-AU"/>
              </w:rPr>
            </w:pPr>
            <w:r w:rsidRPr="00252BA2">
              <w:rPr>
                <w:rFonts w:cs="Arial"/>
                <w:b/>
                <w:bCs/>
                <w:color w:val="495F70"/>
                <w:lang w:eastAsia="en-AU"/>
              </w:rPr>
              <w:t>WA</w:t>
            </w:r>
          </w:p>
        </w:tc>
        <w:tc>
          <w:tcPr>
            <w:tcW w:w="5836" w:type="dxa"/>
            <w:tcBorders>
              <w:top w:val="single" w:sz="6" w:space="0" w:color="B8B8AC"/>
              <w:bottom w:val="single" w:sz="12" w:space="0" w:color="B8B8AC"/>
            </w:tcBorders>
            <w:shd w:val="clear" w:color="auto" w:fill="auto"/>
            <w:vAlign w:val="center"/>
            <w:hideMark/>
          </w:tcPr>
          <w:p w14:paraId="45ADE2C9" w14:textId="77777777" w:rsidR="00AB366E" w:rsidRDefault="00AB366E" w:rsidP="00AB366E">
            <w:pPr>
              <w:pStyle w:val="TableText"/>
              <w:rPr>
                <w:lang w:eastAsia="en-AU"/>
              </w:rPr>
            </w:pPr>
            <w:r w:rsidRPr="005904F3">
              <w:rPr>
                <w:b/>
                <w:lang w:eastAsia="en-AU"/>
              </w:rPr>
              <w:t>Controlled Waste</w:t>
            </w:r>
            <w:r>
              <w:rPr>
                <w:lang w:eastAsia="en-AU"/>
              </w:rPr>
              <w:t xml:space="preserve"> is defined as all liquid waste, and any waste that cannot be disposed as a Class I, II or III landfill site. Controlled Waste also includes asbestos, clinical or related waste, tyres and waste that has been immobilised or encapsulated.</w:t>
            </w:r>
          </w:p>
          <w:p w14:paraId="3AE21C73" w14:textId="77777777" w:rsidR="00AB366E" w:rsidRDefault="00AB366E" w:rsidP="00AB366E">
            <w:pPr>
              <w:pStyle w:val="TableText"/>
              <w:rPr>
                <w:lang w:eastAsia="en-AU"/>
              </w:rPr>
            </w:pPr>
          </w:p>
          <w:p w14:paraId="0F6A430B" w14:textId="77777777" w:rsidR="00AB366E" w:rsidRDefault="00AB366E" w:rsidP="00AB366E">
            <w:pPr>
              <w:pStyle w:val="TableText"/>
              <w:rPr>
                <w:lang w:eastAsia="en-AU"/>
              </w:rPr>
            </w:pPr>
            <w:r>
              <w:rPr>
                <w:lang w:eastAsia="en-AU"/>
              </w:rPr>
              <w:t>The Controlled Waste Regulations apply to a controlled waste that is produced by, or as a result of:</w:t>
            </w:r>
          </w:p>
          <w:p w14:paraId="7A9AB99C" w14:textId="77777777" w:rsidR="00AB366E" w:rsidRDefault="00AB366E" w:rsidP="00AB366E">
            <w:pPr>
              <w:pStyle w:val="TableText"/>
              <w:rPr>
                <w:lang w:eastAsia="en-AU"/>
              </w:rPr>
            </w:pPr>
            <w:r>
              <w:rPr>
                <w:lang w:eastAsia="en-AU"/>
              </w:rPr>
              <w:t xml:space="preserve"> An industrial or commercial activity</w:t>
            </w:r>
          </w:p>
          <w:p w14:paraId="1CCF93DB" w14:textId="77777777" w:rsidR="00AB366E" w:rsidRDefault="00AB366E" w:rsidP="00AB366E">
            <w:pPr>
              <w:pStyle w:val="TableText"/>
              <w:rPr>
                <w:lang w:eastAsia="en-AU"/>
              </w:rPr>
            </w:pPr>
            <w:r>
              <w:rPr>
                <w:lang w:eastAsia="en-AU"/>
              </w:rPr>
              <w:t xml:space="preserve"> A medical, nursing, dental, veterinary, pharmaceutical or other related activity</w:t>
            </w:r>
          </w:p>
          <w:p w14:paraId="6267E789" w14:textId="77777777" w:rsidR="00AB366E" w:rsidRDefault="00AB366E" w:rsidP="00AB366E">
            <w:pPr>
              <w:pStyle w:val="TableText"/>
              <w:rPr>
                <w:lang w:eastAsia="en-AU"/>
              </w:rPr>
            </w:pPr>
            <w:r>
              <w:rPr>
                <w:lang w:eastAsia="en-AU"/>
              </w:rPr>
              <w:t xml:space="preserve"> Activities carried out on or at a laboratory</w:t>
            </w:r>
          </w:p>
          <w:p w14:paraId="472A6EB3" w14:textId="77777777" w:rsidR="0079651C" w:rsidRPr="00252BA2" w:rsidRDefault="00AB366E" w:rsidP="004B13BE">
            <w:pPr>
              <w:pStyle w:val="TableText"/>
              <w:rPr>
                <w:lang w:eastAsia="en-AU"/>
              </w:rPr>
            </w:pPr>
            <w:r>
              <w:rPr>
                <w:lang w:eastAsia="en-AU"/>
              </w:rPr>
              <w:t xml:space="preserve"> An apparat</w:t>
            </w:r>
            <w:r w:rsidR="004B13BE">
              <w:rPr>
                <w:lang w:eastAsia="en-AU"/>
              </w:rPr>
              <w:t>us for the treatment of sewage.</w:t>
            </w:r>
          </w:p>
        </w:tc>
        <w:tc>
          <w:tcPr>
            <w:tcW w:w="2560" w:type="dxa"/>
            <w:tcBorders>
              <w:top w:val="single" w:sz="6" w:space="0" w:color="B8B8AC"/>
              <w:bottom w:val="single" w:sz="12" w:space="0" w:color="B8B8AC"/>
            </w:tcBorders>
            <w:shd w:val="clear" w:color="auto" w:fill="auto"/>
            <w:vAlign w:val="center"/>
            <w:hideMark/>
          </w:tcPr>
          <w:p w14:paraId="41E5B380" w14:textId="77777777" w:rsidR="00252BA2" w:rsidRPr="00AB366E" w:rsidRDefault="00AB366E" w:rsidP="00AB366E">
            <w:pPr>
              <w:pStyle w:val="TableText"/>
              <w:rPr>
                <w:lang w:eastAsia="en-AU"/>
              </w:rPr>
            </w:pPr>
            <w:r w:rsidRPr="001A15EA">
              <w:rPr>
                <w:i/>
                <w:lang w:eastAsia="en-AU"/>
              </w:rPr>
              <w:t>Environmental Protection (Controlled Waste) Regulations 2004</w:t>
            </w:r>
            <w:r w:rsidRPr="00AB366E">
              <w:rPr>
                <w:lang w:eastAsia="en-AU"/>
              </w:rPr>
              <w:t>.</w:t>
            </w:r>
          </w:p>
        </w:tc>
      </w:tr>
    </w:tbl>
    <w:p w14:paraId="171126E9" w14:textId="77777777" w:rsidR="00DD0205" w:rsidRDefault="00DD0205" w:rsidP="00F71793">
      <w:pPr>
        <w:pStyle w:val="ParaIndent"/>
      </w:pPr>
    </w:p>
    <w:p w14:paraId="080E66F4" w14:textId="77777777" w:rsidR="00F01F8D" w:rsidRDefault="00F01F8D" w:rsidP="00F01F8D">
      <w:pPr>
        <w:pStyle w:val="Heading40"/>
      </w:pPr>
      <w:r>
        <w:t>Summary</w:t>
      </w:r>
    </w:p>
    <w:p w14:paraId="2B905BDC" w14:textId="77777777" w:rsidR="00272CAA" w:rsidRDefault="00EF384A" w:rsidP="001A15EA">
      <w:pPr>
        <w:pStyle w:val="ParaIndent"/>
        <w:jc w:val="both"/>
        <w:rPr>
          <w:rFonts w:cs="Arial"/>
          <w:color w:val="495F70"/>
          <w:sz w:val="36"/>
        </w:rPr>
      </w:pPr>
      <w:r>
        <w:t>H</w:t>
      </w:r>
      <w:r w:rsidR="00F01F8D" w:rsidRPr="00252BA2">
        <w:t>azardous liquid waste</w:t>
      </w:r>
      <w:r w:rsidR="005904F3">
        <w:t>s</w:t>
      </w:r>
      <w:r w:rsidR="0077358D">
        <w:t xml:space="preserve"> </w:t>
      </w:r>
      <w:r w:rsidR="005904F3">
        <w:t>ha</w:t>
      </w:r>
      <w:r w:rsidR="0077358D">
        <w:t>ve</w:t>
      </w:r>
      <w:r w:rsidR="005904F3">
        <w:t xml:space="preserve"> a range of definitions</w:t>
      </w:r>
      <w:r>
        <w:t xml:space="preserve"> across the states and territories.</w:t>
      </w:r>
      <w:r w:rsidR="00390DE5">
        <w:t xml:space="preserve"> The hazardous or potentially hazardous nature of these waste</w:t>
      </w:r>
      <w:r w:rsidR="00B50E79">
        <w:t>s</w:t>
      </w:r>
      <w:r w:rsidR="00390DE5">
        <w:t xml:space="preserve"> is common to all jurisdictions</w:t>
      </w:r>
      <w:r w:rsidR="00D55B57">
        <w:t>’</w:t>
      </w:r>
      <w:r w:rsidR="00390DE5">
        <w:t xml:space="preserve"> definitions and therefore hazardous liquid waste will be the definition adopted for this report.</w:t>
      </w:r>
      <w:r w:rsidR="0077358D">
        <w:t xml:space="preserve"> </w:t>
      </w:r>
      <w:r w:rsidR="005904F3">
        <w:t xml:space="preserve"> </w:t>
      </w:r>
      <w:r w:rsidR="0077358D">
        <w:t>Perhaps more significant is the waste types that are included in each jurisdiction</w:t>
      </w:r>
      <w:r w:rsidR="000B421B">
        <w:t>’</w:t>
      </w:r>
      <w:r w:rsidR="001611AC">
        <w:t>s definition of hazardous wastes</w:t>
      </w:r>
      <w:r w:rsidR="0077358D">
        <w:t xml:space="preserve">. </w:t>
      </w:r>
      <w:r w:rsidR="00390DE5">
        <w:t>This is discussed further in section 3.</w:t>
      </w:r>
      <w:r w:rsidR="003C0879">
        <w:t xml:space="preserve"> </w:t>
      </w:r>
      <w:bookmarkStart w:id="17" w:name="_Ref295121243"/>
      <w:r w:rsidR="00272CAA">
        <w:br w:type="page"/>
      </w:r>
    </w:p>
    <w:p w14:paraId="5C20C9C2" w14:textId="77777777" w:rsidR="00DD0205" w:rsidRDefault="0078780B" w:rsidP="00807139">
      <w:pPr>
        <w:pStyle w:val="Heading2"/>
      </w:pPr>
      <w:bookmarkStart w:id="18" w:name="_Ref298663562"/>
      <w:bookmarkStart w:id="19" w:name="_Toc322072689"/>
      <w:r>
        <w:lastRenderedPageBreak/>
        <w:t xml:space="preserve">Liquid </w:t>
      </w:r>
      <w:r w:rsidR="003F086B">
        <w:t>w</w:t>
      </w:r>
      <w:r>
        <w:t xml:space="preserve">aste </w:t>
      </w:r>
      <w:r w:rsidR="003F086B">
        <w:t>c</w:t>
      </w:r>
      <w:r w:rsidR="00807139">
        <w:t xml:space="preserve">lassification </w:t>
      </w:r>
      <w:r w:rsidR="003F086B">
        <w:t>t</w:t>
      </w:r>
      <w:r>
        <w:t>rees</w:t>
      </w:r>
      <w:bookmarkEnd w:id="17"/>
      <w:bookmarkEnd w:id="18"/>
      <w:bookmarkEnd w:id="19"/>
    </w:p>
    <w:p w14:paraId="70E8F236" w14:textId="77777777" w:rsidR="00464239" w:rsidRDefault="005253FE" w:rsidP="00464239">
      <w:pPr>
        <w:pStyle w:val="ParaIndent"/>
      </w:pPr>
      <w:r>
        <w:t xml:space="preserve">The figures </w:t>
      </w:r>
      <w:r w:rsidR="00464239">
        <w:t xml:space="preserve">below show the liquid waste classification trees for each </w:t>
      </w:r>
      <w:r w:rsidR="00BC6798">
        <w:t>jurisdiction</w:t>
      </w:r>
      <w:r w:rsidR="00464239">
        <w:t>.</w:t>
      </w:r>
      <w:r w:rsidR="00052839">
        <w:t xml:space="preserve"> The classification trees show a reasonabl</w:t>
      </w:r>
      <w:r w:rsidR="001E4BFB">
        <w:t>y</w:t>
      </w:r>
      <w:r w:rsidR="00052839">
        <w:t xml:space="preserve"> consistent set of policy frameworks and definitions for liquid wastes.</w:t>
      </w:r>
    </w:p>
    <w:p w14:paraId="33A1008C" w14:textId="77777777" w:rsidR="00927170" w:rsidRDefault="00927170" w:rsidP="00464239">
      <w:pPr>
        <w:pStyle w:val="ParaIndent"/>
      </w:pPr>
    </w:p>
    <w:tbl>
      <w:tblPr>
        <w:tblpPr w:leftFromText="180" w:rightFromText="180" w:vertAnchor="text" w:horzAnchor="page" w:tblpX="1150" w:tblpY="-19"/>
        <w:tblOverlap w:val="never"/>
        <w:tblW w:w="9781" w:type="dxa"/>
        <w:tblLayout w:type="fixed"/>
        <w:tblCellMar>
          <w:left w:w="0" w:type="dxa"/>
          <w:right w:w="0" w:type="dxa"/>
        </w:tblCellMar>
        <w:tblLook w:val="0000" w:firstRow="0" w:lastRow="0" w:firstColumn="0" w:lastColumn="0" w:noHBand="0" w:noVBand="0"/>
      </w:tblPr>
      <w:tblGrid>
        <w:gridCol w:w="9781"/>
      </w:tblGrid>
      <w:tr w:rsidR="00927170" w:rsidRPr="00B0028C" w14:paraId="6097FC9D" w14:textId="77777777" w:rsidTr="00927170">
        <w:trPr>
          <w:cantSplit/>
        </w:trPr>
        <w:tc>
          <w:tcPr>
            <w:tcW w:w="9781" w:type="dxa"/>
          </w:tcPr>
          <w:bookmarkStart w:id="20" w:name="_Ref295124059"/>
          <w:bookmarkStart w:id="21" w:name="_Ref299380230"/>
          <w:p w14:paraId="429EC929" w14:textId="77777777" w:rsidR="00927170" w:rsidRPr="00B0028C" w:rsidRDefault="00093028" w:rsidP="00A853E9">
            <w:pPr>
              <w:pStyle w:val="Caption"/>
              <w:tabs>
                <w:tab w:val="clear" w:pos="1134"/>
                <w:tab w:val="left" w:pos="142"/>
              </w:tabs>
              <w:ind w:left="851" w:right="-1137" w:firstLine="0"/>
            </w:pPr>
            <w:r>
              <w:rPr>
                <w:noProof/>
                <w:lang w:eastAsia="en-AU"/>
              </w:rPr>
              <mc:AlternateContent>
                <mc:Choice Requires="wpc">
                  <w:drawing>
                    <wp:inline distT="0" distB="0" distL="0" distR="0" wp14:anchorId="59BDCD95" wp14:editId="6184AD7D">
                      <wp:extent cx="6134735" cy="2242820"/>
                      <wp:effectExtent l="0" t="0" r="18415" b="24130"/>
                      <wp:docPr id="56" name="Canvas 7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BFBFBF"/>
                                </a:solidFill>
                                <a:prstDash val="solid"/>
                                <a:miter lim="800000"/>
                                <a:headEnd type="none" w="med" len="med"/>
                                <a:tailEnd type="none" w="med" len="med"/>
                              </a:ln>
                            </wpc:whole>
                            <wps:wsp>
                              <wps:cNvPr id="70" name="AutoShape 75"/>
                              <wps:cNvSpPr>
                                <a:spLocks noChangeArrowheads="1"/>
                              </wps:cNvSpPr>
                              <wps:spPr bwMode="auto">
                                <a:xfrm>
                                  <a:off x="1950211" y="123201"/>
                                  <a:ext cx="1636409" cy="408904"/>
                                </a:xfrm>
                                <a:prstGeom prst="roundRect">
                                  <a:avLst>
                                    <a:gd name="adj" fmla="val 16667"/>
                                  </a:avLst>
                                </a:prstGeom>
                                <a:gradFill rotWithShape="0">
                                  <a:gsLst>
                                    <a:gs pos="0">
                                      <a:srgbClr val="FFFFFF"/>
                                    </a:gs>
                                    <a:gs pos="100000">
                                      <a:srgbClr val="D6E3BC"/>
                                    </a:gs>
                                  </a:gsLst>
                                  <a:lin ang="5400000" scaled="1"/>
                                </a:gradFill>
                                <a:ln w="12700">
                                  <a:solidFill>
                                    <a:srgbClr val="C2D69B"/>
                                  </a:solidFill>
                                  <a:round/>
                                  <a:headEnd/>
                                  <a:tailEnd/>
                                </a:ln>
                                <a:effectLst>
                                  <a:outerShdw dist="28398" dir="3806097" algn="ctr" rotWithShape="0">
                                    <a:srgbClr val="4E6128">
                                      <a:alpha val="50000"/>
                                    </a:srgbClr>
                                  </a:outerShdw>
                                </a:effectLst>
                              </wps:spPr>
                              <wps:txbx>
                                <w:txbxContent>
                                  <w:p w14:paraId="362FE32F" w14:textId="77777777" w:rsidR="00870A3A" w:rsidRPr="0085457E" w:rsidRDefault="00870A3A" w:rsidP="00EF384A">
                                    <w:pPr>
                                      <w:spacing w:before="120" w:after="120"/>
                                      <w:ind w:left="0"/>
                                      <w:jc w:val="center"/>
                                      <w:rPr>
                                        <w:rFonts w:ascii="Arial Narrow" w:hAnsi="Arial Narrow"/>
                                      </w:rPr>
                                    </w:pPr>
                                    <w:r>
                                      <w:rPr>
                                        <w:rFonts w:ascii="Arial Narrow" w:hAnsi="Arial Narrow"/>
                                      </w:rPr>
                                      <w:t>ACT w</w:t>
                                    </w:r>
                                    <w:r w:rsidRPr="0085457E">
                                      <w:rPr>
                                        <w:rFonts w:ascii="Arial Narrow" w:hAnsi="Arial Narrow"/>
                                      </w:rPr>
                                      <w:t>aste</w:t>
                                    </w:r>
                                  </w:p>
                                </w:txbxContent>
                              </wps:txbx>
                              <wps:bodyPr rot="0" vert="horz" wrap="square" lIns="91440" tIns="45720" rIns="91440" bIns="45720" anchor="t" anchorCtr="0" upright="1">
                                <a:noAutofit/>
                              </wps:bodyPr>
                            </wps:wsp>
                            <wps:wsp>
                              <wps:cNvPr id="71" name="AutoShape 76"/>
                              <wps:cNvSpPr>
                                <a:spLocks noChangeArrowheads="1"/>
                              </wps:cNvSpPr>
                              <wps:spPr bwMode="auto">
                                <a:xfrm>
                                  <a:off x="1082106" y="740307"/>
                                  <a:ext cx="1635209" cy="409504"/>
                                </a:xfrm>
                                <a:prstGeom prst="roundRect">
                                  <a:avLst>
                                    <a:gd name="adj" fmla="val 16667"/>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267248B4" w14:textId="77777777" w:rsidR="00870A3A" w:rsidRPr="0085457E" w:rsidRDefault="00870A3A" w:rsidP="00EF384A">
                                    <w:pPr>
                                      <w:spacing w:before="120" w:after="120"/>
                                      <w:ind w:left="0"/>
                                      <w:jc w:val="center"/>
                                      <w:rPr>
                                        <w:rFonts w:ascii="Arial Narrow" w:hAnsi="Arial Narrow"/>
                                      </w:rPr>
                                    </w:pPr>
                                    <w:r w:rsidRPr="0085457E">
                                      <w:rPr>
                                        <w:rFonts w:ascii="Arial Narrow" w:hAnsi="Arial Narrow"/>
                                      </w:rPr>
                                      <w:t xml:space="preserve">Liquid </w:t>
                                    </w:r>
                                    <w:r>
                                      <w:rPr>
                                        <w:rFonts w:ascii="Arial Narrow" w:hAnsi="Arial Narrow"/>
                                      </w:rPr>
                                      <w:t>w</w:t>
                                    </w:r>
                                    <w:r w:rsidRPr="0085457E">
                                      <w:rPr>
                                        <w:rFonts w:ascii="Arial Narrow" w:hAnsi="Arial Narrow"/>
                                      </w:rPr>
                                      <w:t>aste</w:t>
                                    </w:r>
                                  </w:p>
                                </w:txbxContent>
                              </wps:txbx>
                              <wps:bodyPr rot="0" vert="horz" wrap="square" lIns="91440" tIns="45720" rIns="91440" bIns="45720" anchor="t" anchorCtr="0" upright="1">
                                <a:noAutofit/>
                              </wps:bodyPr>
                            </wps:wsp>
                            <wps:wsp>
                              <wps:cNvPr id="72" name="AutoShape 77"/>
                              <wps:cNvSpPr>
                                <a:spLocks noChangeArrowheads="1"/>
                              </wps:cNvSpPr>
                              <wps:spPr bwMode="auto">
                                <a:xfrm>
                                  <a:off x="2875416" y="740307"/>
                                  <a:ext cx="1635209" cy="409504"/>
                                </a:xfrm>
                                <a:prstGeom prst="roundRect">
                                  <a:avLst>
                                    <a:gd name="adj" fmla="val 16667"/>
                                  </a:avLst>
                                </a:prstGeom>
                                <a:gradFill rotWithShape="0">
                                  <a:gsLst>
                                    <a:gs pos="0">
                                      <a:srgbClr val="FFFFFF"/>
                                    </a:gs>
                                    <a:gs pos="100000">
                                      <a:srgbClr val="FBD4B4"/>
                                    </a:gs>
                                  </a:gsLst>
                                  <a:lin ang="5400000" scaled="1"/>
                                </a:gradFill>
                                <a:ln w="12700">
                                  <a:solidFill>
                                    <a:srgbClr val="FABF8F"/>
                                  </a:solidFill>
                                  <a:round/>
                                  <a:headEnd/>
                                  <a:tailEnd/>
                                </a:ln>
                                <a:effectLst>
                                  <a:outerShdw dist="28398" dir="3806097" algn="ctr" rotWithShape="0">
                                    <a:srgbClr val="974706">
                                      <a:alpha val="50000"/>
                                    </a:srgbClr>
                                  </a:outerShdw>
                                </a:effectLst>
                              </wps:spPr>
                              <wps:txbx>
                                <w:txbxContent>
                                  <w:p w14:paraId="23A31315" w14:textId="77777777" w:rsidR="00870A3A" w:rsidRPr="0085457E" w:rsidRDefault="00870A3A" w:rsidP="00EF384A">
                                    <w:pPr>
                                      <w:spacing w:before="120" w:after="120"/>
                                      <w:ind w:left="0"/>
                                      <w:jc w:val="center"/>
                                      <w:rPr>
                                        <w:rFonts w:ascii="Arial Narrow" w:hAnsi="Arial Narrow"/>
                                      </w:rPr>
                                    </w:pPr>
                                    <w:r w:rsidRPr="0085457E">
                                      <w:rPr>
                                        <w:rFonts w:ascii="Arial Narrow" w:hAnsi="Arial Narrow"/>
                                      </w:rPr>
                                      <w:t xml:space="preserve">Solid </w:t>
                                    </w:r>
                                    <w:r>
                                      <w:rPr>
                                        <w:rFonts w:ascii="Arial Narrow" w:hAnsi="Arial Narrow"/>
                                      </w:rPr>
                                      <w:t>w</w:t>
                                    </w:r>
                                    <w:r w:rsidRPr="0085457E">
                                      <w:rPr>
                                        <w:rFonts w:ascii="Arial Narrow" w:hAnsi="Arial Narrow"/>
                                      </w:rPr>
                                      <w:t>aste</w:t>
                                    </w:r>
                                  </w:p>
                                </w:txbxContent>
                              </wps:txbx>
                              <wps:bodyPr rot="0" vert="horz" wrap="square" lIns="91440" tIns="45720" rIns="91440" bIns="45720" anchor="t" anchorCtr="0" upright="1">
                                <a:noAutofit/>
                              </wps:bodyPr>
                            </wps:wsp>
                            <wps:wsp>
                              <wps:cNvPr id="73" name="AutoShape 78"/>
                              <wps:cNvCnPr>
                                <a:cxnSpLocks noChangeShapeType="1"/>
                              </wps:cNvCnPr>
                              <wps:spPr bwMode="auto">
                                <a:xfrm rot="5400000">
                                  <a:off x="2230312" y="201703"/>
                                  <a:ext cx="208202" cy="868705"/>
                                </a:xfrm>
                                <a:prstGeom prst="bentConnector3">
                                  <a:avLst>
                                    <a:gd name="adj1" fmla="val 49755"/>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74" name="AutoShape 79"/>
                              <wps:cNvCnPr>
                                <a:cxnSpLocks noChangeShapeType="1"/>
                              </wps:cNvCnPr>
                              <wps:spPr bwMode="auto">
                                <a:xfrm rot="16200000" flipH="1">
                                  <a:off x="3126918" y="173903"/>
                                  <a:ext cx="208202" cy="924605"/>
                                </a:xfrm>
                                <a:prstGeom prst="bentConnector3">
                                  <a:avLst>
                                    <a:gd name="adj1" fmla="val 49755"/>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75" name="AutoShape 80"/>
                              <wps:cNvSpPr>
                                <a:spLocks noChangeArrowheads="1"/>
                              </wps:cNvSpPr>
                              <wps:spPr bwMode="auto">
                                <a:xfrm>
                                  <a:off x="0" y="1596814"/>
                                  <a:ext cx="1635209" cy="408904"/>
                                </a:xfrm>
                                <a:prstGeom prst="roundRect">
                                  <a:avLst>
                                    <a:gd name="adj" fmla="val 16667"/>
                                  </a:avLst>
                                </a:prstGeom>
                                <a:gradFill rotWithShape="0">
                                  <a:gsLst>
                                    <a:gs pos="0">
                                      <a:srgbClr val="FFFFFF"/>
                                    </a:gs>
                                    <a:gs pos="100000">
                                      <a:srgbClr val="CCC0D9"/>
                                    </a:gs>
                                  </a:gsLst>
                                  <a:lin ang="5400000" scaled="1"/>
                                </a:gradFill>
                                <a:ln w="12700">
                                  <a:solidFill>
                                    <a:srgbClr val="B2A1C7"/>
                                  </a:solidFill>
                                  <a:round/>
                                  <a:headEnd/>
                                  <a:tailEnd/>
                                </a:ln>
                                <a:effectLst>
                                  <a:outerShdw dist="28398" dir="3806097" algn="ctr" rotWithShape="0">
                                    <a:srgbClr val="3F3151">
                                      <a:alpha val="50000"/>
                                    </a:srgbClr>
                                  </a:outerShdw>
                                </a:effectLst>
                              </wps:spPr>
                              <wps:txbx>
                                <w:txbxContent>
                                  <w:p w14:paraId="56F15F4A" w14:textId="77777777" w:rsidR="00870A3A" w:rsidRPr="0085457E" w:rsidRDefault="00870A3A" w:rsidP="00EF384A">
                                    <w:pPr>
                                      <w:spacing w:before="120" w:after="120"/>
                                      <w:ind w:left="0"/>
                                      <w:jc w:val="center"/>
                                      <w:rPr>
                                        <w:rFonts w:ascii="Arial Narrow" w:hAnsi="Arial Narrow"/>
                                      </w:rPr>
                                    </w:pPr>
                                    <w:r w:rsidRPr="0085457E">
                                      <w:rPr>
                                        <w:rFonts w:ascii="Arial Narrow" w:hAnsi="Arial Narrow"/>
                                      </w:rPr>
                                      <w:t>Sewage</w:t>
                                    </w:r>
                                  </w:p>
                                </w:txbxContent>
                              </wps:txbx>
                              <wps:bodyPr rot="0" vert="horz" wrap="square" lIns="91440" tIns="45720" rIns="91440" bIns="45720" anchor="t" anchorCtr="0" upright="1">
                                <a:noAutofit/>
                              </wps:bodyPr>
                            </wps:wsp>
                            <wps:wsp>
                              <wps:cNvPr id="76" name="AutoShape 83"/>
                              <wps:cNvCnPr>
                                <a:cxnSpLocks noChangeShapeType="1"/>
                              </wps:cNvCnPr>
                              <wps:spPr bwMode="auto">
                                <a:xfrm rot="5400000">
                                  <a:off x="1135206" y="831809"/>
                                  <a:ext cx="447004" cy="1082706"/>
                                </a:xfrm>
                                <a:prstGeom prst="bentConnector3">
                                  <a:avLst>
                                    <a:gd name="adj1" fmla="val 49944"/>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77" name="AutoShape 84"/>
                              <wps:cNvCnPr>
                                <a:cxnSpLocks noChangeShapeType="1"/>
                              </wps:cNvCnPr>
                              <wps:spPr bwMode="auto">
                                <a:xfrm rot="16200000" flipH="1">
                                  <a:off x="2047411" y="1002410"/>
                                  <a:ext cx="445704" cy="741004"/>
                                </a:xfrm>
                                <a:prstGeom prst="bentConnector3">
                                  <a:avLst>
                                    <a:gd name="adj1" fmla="val 49856"/>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78" name="AutoShape 77"/>
                              <wps:cNvSpPr>
                                <a:spLocks noChangeArrowheads="1"/>
                              </wps:cNvSpPr>
                              <wps:spPr bwMode="auto">
                                <a:xfrm>
                                  <a:off x="1808510" y="1597014"/>
                                  <a:ext cx="1635109" cy="409604"/>
                                </a:xfrm>
                                <a:prstGeom prst="roundRect">
                                  <a:avLst>
                                    <a:gd name="adj" fmla="val 16667"/>
                                  </a:avLst>
                                </a:prstGeom>
                                <a:gradFill rotWithShape="0">
                                  <a:gsLst>
                                    <a:gs pos="0">
                                      <a:srgbClr val="FFFFFF"/>
                                    </a:gs>
                                    <a:gs pos="100000">
                                      <a:srgbClr val="E5B8B7"/>
                                    </a:gs>
                                  </a:gsLst>
                                  <a:lin ang="5400000" scaled="1"/>
                                </a:gradFill>
                                <a:ln w="12700">
                                  <a:solidFill>
                                    <a:srgbClr val="D99594"/>
                                  </a:solidFill>
                                  <a:round/>
                                  <a:headEnd/>
                                  <a:tailEnd/>
                                </a:ln>
                                <a:effectLst>
                                  <a:outerShdw dist="28398" dir="3806097" algn="ctr" rotWithShape="0">
                                    <a:srgbClr val="622423">
                                      <a:alpha val="50000"/>
                                    </a:srgbClr>
                                  </a:outerShdw>
                                </a:effectLst>
                              </wps:spPr>
                              <wps:txbx>
                                <w:txbxContent>
                                  <w:p w14:paraId="5AF5B14A" w14:textId="77777777" w:rsidR="00870A3A" w:rsidRPr="0085457E" w:rsidRDefault="00870A3A" w:rsidP="00EF384A">
                                    <w:pPr>
                                      <w:spacing w:before="120" w:after="120"/>
                                      <w:ind w:left="0"/>
                                      <w:jc w:val="center"/>
                                      <w:rPr>
                                        <w:rFonts w:ascii="Arial Narrow" w:hAnsi="Arial Narrow"/>
                                      </w:rPr>
                                    </w:pPr>
                                    <w:r w:rsidRPr="00EF384A">
                                      <w:rPr>
                                        <w:rFonts w:ascii="Arial Narrow" w:hAnsi="Arial Narrow"/>
                                      </w:rPr>
                                      <w:t xml:space="preserve"> </w:t>
                                    </w:r>
                                    <w:r w:rsidRPr="0085457E">
                                      <w:rPr>
                                        <w:rFonts w:ascii="Arial Narrow" w:hAnsi="Arial Narrow"/>
                                      </w:rPr>
                                      <w:t xml:space="preserve">Hazardous </w:t>
                                    </w:r>
                                    <w:r>
                                      <w:rPr>
                                        <w:rFonts w:ascii="Arial Narrow" w:hAnsi="Arial Narrow"/>
                                      </w:rPr>
                                      <w:t>w</w:t>
                                    </w:r>
                                    <w:r w:rsidRPr="0085457E">
                                      <w:rPr>
                                        <w:rFonts w:ascii="Arial Narrow" w:hAnsi="Arial Narrow"/>
                                      </w:rPr>
                                      <w:t>aste</w:t>
                                    </w:r>
                                  </w:p>
                                  <w:p w14:paraId="1E9F3A94" w14:textId="77777777" w:rsidR="00870A3A" w:rsidRPr="0085457E" w:rsidRDefault="00870A3A" w:rsidP="00EF384A">
                                    <w:pPr>
                                      <w:spacing w:before="120" w:after="120"/>
                                      <w:ind w:left="0"/>
                                      <w:jc w:val="center"/>
                                      <w:rPr>
                                        <w:rFonts w:ascii="Arial Narrow" w:hAnsi="Arial Narrow"/>
                                      </w:rPr>
                                    </w:pPr>
                                  </w:p>
                                </w:txbxContent>
                              </wps:txbx>
                              <wps:bodyPr rot="0" vert="horz" wrap="square" lIns="91440" tIns="45720" rIns="91440" bIns="45720" anchor="t" anchorCtr="0" upright="1">
                                <a:noAutofit/>
                              </wps:bodyPr>
                            </wps:wsp>
                          </wpc:wpc>
                        </a:graphicData>
                      </a:graphic>
                    </wp:inline>
                  </w:drawing>
                </mc:Choice>
                <mc:Fallback>
                  <w:pict>
                    <v:group id="Canvas 72" o:spid="_x0000_s1026" editas="canvas" style="width:483.05pt;height:176.6pt;mso-position-horizontal-relative:char;mso-position-vertical-relative:line" coordsize="61347,22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347;height:22428;visibility:visible;mso-wrap-style:square" stroked="t" strokecolor="#bfbfbf">
                        <v:fill o:detectmouseclick="t"/>
                        <v:path o:connecttype="none"/>
                      </v:shape>
                      <v:roundrect id="AutoShape 75" o:spid="_x0000_s1028" style="position:absolute;left:19502;top:1232;width:16364;height:408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bbcQA&#10;AADbAAAADwAAAGRycy9kb3ducmV2LnhtbESPwWrCQBCG7wXfYRmht7rRgkrqKiqIPZQWbR5gkp1m&#10;Q7OzIbtq2qd3DoUeh3/+b+ZbbQbfqiv1sQlsYDrJQBFXwTZcGyg+D09LUDEhW2wDk4EfirBZjx5W&#10;mNtw4xNdz6lWAuGYowGXUpdrHStHHuMkdMSSfYXeY5Kxr7Xt8SZw3+pZls21x4blgsOO9o6q7/PF&#10;C+W9/fh9S4u6fB5oVxbHU1YWzpjH8bB9AZVoSP/Lf+1Xa2Ah34uLeIBe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7G23EAAAA2wAAAA8AAAAAAAAAAAAAAAAAmAIAAGRycy9k&#10;b3ducmV2LnhtbFBLBQYAAAAABAAEAPUAAACJAwAAAAA=&#10;" strokecolor="#c2d69b" strokeweight="1pt">
                        <v:fill color2="#d6e3bc" focus="100%" type="gradient"/>
                        <v:shadow on="t" color="#4e6128" opacity=".5" offset="1pt"/>
                        <v:textbox>
                          <w:txbxContent>
                            <w:p w14:paraId="362FE32F" w14:textId="77777777" w:rsidR="00870A3A" w:rsidRPr="0085457E" w:rsidRDefault="00870A3A" w:rsidP="00EF384A">
                              <w:pPr>
                                <w:spacing w:before="120" w:after="120"/>
                                <w:ind w:left="0"/>
                                <w:jc w:val="center"/>
                                <w:rPr>
                                  <w:rFonts w:ascii="Arial Narrow" w:hAnsi="Arial Narrow"/>
                                </w:rPr>
                              </w:pPr>
                              <w:r>
                                <w:rPr>
                                  <w:rFonts w:ascii="Arial Narrow" w:hAnsi="Arial Narrow"/>
                                </w:rPr>
                                <w:t>ACT w</w:t>
                              </w:r>
                              <w:r w:rsidRPr="0085457E">
                                <w:rPr>
                                  <w:rFonts w:ascii="Arial Narrow" w:hAnsi="Arial Narrow"/>
                                </w:rPr>
                                <w:t>aste</w:t>
                              </w:r>
                            </w:p>
                          </w:txbxContent>
                        </v:textbox>
                      </v:roundrect>
                      <v:roundrect id="AutoShape 76" o:spid="_x0000_s1029" style="position:absolute;left:10821;top:7403;width:16352;height:409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kOMMQA&#10;AADbAAAADwAAAGRycy9kb3ducmV2LnhtbESPQWvCQBSE74X+h+UVvNWNHrRGNyFUKoIXa0U8PrLP&#10;bDD7Ns1uY/z3bqHQ4zAz3zCrfLCN6KnztWMFk3ECgrh0uuZKwfHr4/UNhA/IGhvHpOBOHvLs+WmF&#10;qXY3/qT+ECoRIexTVGBCaFMpfWnIoh+7ljh6F9dZDFF2ldQd3iLcNnKaJDNpsea4YLCld0Pl9fBj&#10;FbRmduYgN/3idF/svvebouF1odToZSiWIAIN4T/8195qBfMJ/H6JP0B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ZDjDEAAAA2wAAAA8AAAAAAAAAAAAAAAAAmAIAAGRycy9k&#10;b3ducmV2LnhtbFBLBQYAAAAABAAEAPUAAACJAwAAAAA=&#10;" strokecolor="#95b3d7" strokeweight="1pt">
                        <v:fill color2="#b8cce4" focus="100%" type="gradient"/>
                        <v:shadow on="t" color="#243f60" opacity=".5" offset="1pt"/>
                        <v:textbox>
                          <w:txbxContent>
                            <w:p w14:paraId="267248B4" w14:textId="77777777" w:rsidR="00870A3A" w:rsidRPr="0085457E" w:rsidRDefault="00870A3A" w:rsidP="00EF384A">
                              <w:pPr>
                                <w:spacing w:before="120" w:after="120"/>
                                <w:ind w:left="0"/>
                                <w:jc w:val="center"/>
                                <w:rPr>
                                  <w:rFonts w:ascii="Arial Narrow" w:hAnsi="Arial Narrow"/>
                                </w:rPr>
                              </w:pPr>
                              <w:r w:rsidRPr="0085457E">
                                <w:rPr>
                                  <w:rFonts w:ascii="Arial Narrow" w:hAnsi="Arial Narrow"/>
                                </w:rPr>
                                <w:t xml:space="preserve">Liquid </w:t>
                              </w:r>
                              <w:r>
                                <w:rPr>
                                  <w:rFonts w:ascii="Arial Narrow" w:hAnsi="Arial Narrow"/>
                                </w:rPr>
                                <w:t>w</w:t>
                              </w:r>
                              <w:r w:rsidRPr="0085457E">
                                <w:rPr>
                                  <w:rFonts w:ascii="Arial Narrow" w:hAnsi="Arial Narrow"/>
                                </w:rPr>
                                <w:t>aste</w:t>
                              </w:r>
                            </w:p>
                          </w:txbxContent>
                        </v:textbox>
                      </v:roundrect>
                      <v:roundrect id="AutoShape 77" o:spid="_x0000_s1030" style="position:absolute;left:28754;top:7403;width:16352;height:409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A7A8YA&#10;AADbAAAADwAAAGRycy9kb3ducmV2LnhtbESPT2vCQBTE7wW/w/IKXopu6sHW1FWkIvYk/gnq8TX7&#10;mg1m34bsalI/fbdQ6HGY+c0w03lnK3GjxpeOFTwPExDEudMlFwqyw2rwCsIHZI2VY1LwTR7ms97D&#10;FFPtWt7RbR8KEUvYp6jAhFCnUvrckEU/dDVx9L5cYzFE2RRSN9jGclvJUZKMpcWS44LBmt4N5Zf9&#10;1Sp42Xwe1+XJnNutm2yz5fryNL5nSvUfu8UbiEBd+A//0R86ciP4/RJ/gJ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ZA7A8YAAADbAAAADwAAAAAAAAAAAAAAAACYAgAAZHJz&#10;L2Rvd25yZXYueG1sUEsFBgAAAAAEAAQA9QAAAIsDAAAAAA==&#10;" strokecolor="#fabf8f" strokeweight="1pt">
                        <v:fill color2="#fbd4b4" focus="100%" type="gradient"/>
                        <v:shadow on="t" color="#974706" opacity=".5" offset="1pt"/>
                        <v:textbox>
                          <w:txbxContent>
                            <w:p w14:paraId="23A31315" w14:textId="77777777" w:rsidR="00870A3A" w:rsidRPr="0085457E" w:rsidRDefault="00870A3A" w:rsidP="00EF384A">
                              <w:pPr>
                                <w:spacing w:before="120" w:after="120"/>
                                <w:ind w:left="0"/>
                                <w:jc w:val="center"/>
                                <w:rPr>
                                  <w:rFonts w:ascii="Arial Narrow" w:hAnsi="Arial Narrow"/>
                                </w:rPr>
                              </w:pPr>
                              <w:r w:rsidRPr="0085457E">
                                <w:rPr>
                                  <w:rFonts w:ascii="Arial Narrow" w:hAnsi="Arial Narrow"/>
                                </w:rPr>
                                <w:t xml:space="preserve">Solid </w:t>
                              </w:r>
                              <w:r>
                                <w:rPr>
                                  <w:rFonts w:ascii="Arial Narrow" w:hAnsi="Arial Narrow"/>
                                </w:rPr>
                                <w:t>w</w:t>
                              </w:r>
                              <w:r w:rsidRPr="0085457E">
                                <w:rPr>
                                  <w:rFonts w:ascii="Arial Narrow" w:hAnsi="Arial Narrow"/>
                                </w:rPr>
                                <w:t>aste</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78" o:spid="_x0000_s1031" type="#_x0000_t34" style="position:absolute;left:22303;top:2016;width:2082;height:8687;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HkisMAAADbAAAADwAAAGRycy9kb3ducmV2LnhtbESPQYvCMBSE7wv+h/AEL6KpuqhUo4go&#10;LOxpq94fzbOpNi+libX+e7OwsMdhZr5h1tvOVqKlxpeOFUzGCQji3OmSCwXn03G0BOEDssbKMSl4&#10;kYftpvexxlS7J/9Qm4VCRAj7FBWYEOpUSp8bsujHriaO3tU1FkOUTSF1g88It5WcJslcWiw5Lhis&#10;aW8ov2cPqyC7H2+PxeGWzNrPg1x+DydmmF+UGvS73QpEoC78h//aX1rBYga/X+IPkJs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lB5IrDAAAA2wAAAA8AAAAAAAAAAAAA&#10;AAAAoQIAAGRycy9kb3ducmV2LnhtbFBLBQYAAAAABAAEAPkAAACRAwAAAAA=&#10;" adj="10747"/>
                      <v:shape id="AutoShape 79" o:spid="_x0000_s1032" type="#_x0000_t34" style="position:absolute;left:31269;top:1739;width:2082;height:9246;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DS7sQAAADbAAAADwAAAGRycy9kb3ducmV2LnhtbESPQWsCMRSE74L/ITyhN81WitatUUQU&#10;BA9FW4rH183rbnDzsiRx3f33TaHgcZiZb5jlurO1aMkH41jB8yQDQVw4bbhU8PmxH7+CCBFZY+2Y&#10;FPQUYL0aDpaYa3fnE7XnWIoE4ZCjgirGJpcyFBVZDBPXECfvx3mLMUlfSu3xnuC2ltMsm0mLhtNC&#10;hQ1tKyqu55tVYH3Rfxl+nx4v26v/PixMm+16pZ5G3eYNRKQuPsL/7YNWMH+Bvy/p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oNLuxAAAANsAAAAPAAAAAAAAAAAA&#10;AAAAAKECAABkcnMvZG93bnJldi54bWxQSwUGAAAAAAQABAD5AAAAkgMAAAAA&#10;" adj="10747"/>
                      <v:roundrect id="AutoShape 80" o:spid="_x0000_s1033" style="position:absolute;top:15968;width:16352;height:408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iDIMYA&#10;AADbAAAADwAAAGRycy9kb3ducmV2LnhtbESPT2vCQBTE7wW/w/KEXopubNFIdBVpaSt48R+F3h7Z&#10;ZxLMvk13N5p++25B8DjMzG+Y+bIztbiQ85VlBaNhAoI4t7riQsHx8D6YgvABWWNtmRT8koflovcw&#10;x0zbK+/osg+FiBD2GSooQ2gyKX1ekkE/tA1x9E7WGQxRukJqh9cIN7V8TpKJNFhxXCixodeS8vO+&#10;NQp+2vab08PH9o3MeOS2T5+b4utFqcd+t5qBCNSFe/jWXmsF6Rj+v8Qf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viDIMYAAADbAAAADwAAAAAAAAAAAAAAAACYAgAAZHJz&#10;L2Rvd25yZXYueG1sUEsFBgAAAAAEAAQA9QAAAIsDAAAAAA==&#10;" strokecolor="#b2a1c7" strokeweight="1pt">
                        <v:fill color2="#ccc0d9" focus="100%" type="gradient"/>
                        <v:shadow on="t" color="#3f3151" opacity=".5" offset="1pt"/>
                        <v:textbox>
                          <w:txbxContent>
                            <w:p w14:paraId="56F15F4A" w14:textId="77777777" w:rsidR="00870A3A" w:rsidRPr="0085457E" w:rsidRDefault="00870A3A" w:rsidP="00EF384A">
                              <w:pPr>
                                <w:spacing w:before="120" w:after="120"/>
                                <w:ind w:left="0"/>
                                <w:jc w:val="center"/>
                                <w:rPr>
                                  <w:rFonts w:ascii="Arial Narrow" w:hAnsi="Arial Narrow"/>
                                </w:rPr>
                              </w:pPr>
                              <w:r w:rsidRPr="0085457E">
                                <w:rPr>
                                  <w:rFonts w:ascii="Arial Narrow" w:hAnsi="Arial Narrow"/>
                                </w:rPr>
                                <w:t>Sewage</w:t>
                              </w:r>
                            </w:p>
                          </w:txbxContent>
                        </v:textbox>
                      </v:roundrect>
                      <v:shape id="AutoShape 83" o:spid="_x0000_s1034" type="#_x0000_t34" style="position:absolute;left:11352;top:8317;width:4470;height:10827;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L0zMUAAADbAAAADwAAAGRycy9kb3ducmV2LnhtbESPQWuDQBSE74X+h+UFcgl1NQdTTFYJ&#10;hYKHUNA20OPDfVET9624W2P/fbdQ6HGYmW+YQ7GYQcw0ud6ygiSKQRA3VvfcKvh4f316BuE8ssbB&#10;Min4JgdF/vhwwEzbO1c0174VAcIuQwWd92MmpWs6MugiOxIH72Ingz7IqZV6wnuAm0Fu4ziVBnsO&#10;Cx2O9NJRc6u/jIJPSfW1XM5v82lTDrtz1WzK5KTUerUc9yA8Lf4//NcutYJdCr9fwg+Q+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hL0zMUAAADbAAAADwAAAAAAAAAA&#10;AAAAAAChAgAAZHJzL2Rvd25yZXYueG1sUEsFBgAAAAAEAAQA+QAAAJMDAAAAAA==&#10;" adj="10788"/>
                      <v:shape id="AutoShape 84" o:spid="_x0000_s1035" type="#_x0000_t34" style="position:absolute;left:20473;top:10024;width:4457;height:741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adbMQAAADbAAAADwAAAGRycy9kb3ducmV2LnhtbESP0WrCQBRE3wv+w3ILfdNNSzEluglV&#10;WhHxoU39gEv2msTu3g3ZrUa/3hWEPg4zc4aZF4M14ki9bx0reJ4kIIgrp1uuFex+PsdvIHxA1mgc&#10;k4IzeSjy0cMcM+1O/E3HMtQiQthnqKAJocuk9FVDFv3EdcTR27veYoiyr6Xu8RTh1siXJJlKiy3H&#10;hQY7WjZU/ZZ/VsFyuzqjP+iFrj9ey01amUv3ZZR6ehzeZyACDeE/fG+vtYI0hduX+ANk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Np1sxAAAANsAAAAPAAAAAAAAAAAA&#10;AAAAAKECAABkcnMvZG93bnJldi54bWxQSwUGAAAAAAQABAD5AAAAkgMAAAAA&#10;" adj="10769"/>
                      <v:roundrect id="AutoShape 77" o:spid="_x0000_s1036" style="position:absolute;left:18085;top:15970;width:16351;height:409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o4KMMA&#10;AADbAAAADwAAAGRycy9kb3ducmV2LnhtbERPy2rCQBTdC/2H4RbciE5aQSXNRNpC2iK48AHS3SVz&#10;kwzN3AmZUePfO4uCy8N5Z+vBtuJCvTeOFbzMEhDEpdOGawXHQzFdgfABWWPrmBTcyMM6fxplmGp3&#10;5R1d9qEWMYR9igqaELpUSl82ZNHPXEccucr1FkOEfS11j9cYblv5miQLadFwbGiwo8+Gyr/92Sow&#10;ZjPZhnnxVay2m3lVTU7Dx++3UuPn4f0NRKAhPMT/7h+tYBnHxi/xB8j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o4KMMAAADbAAAADwAAAAAAAAAAAAAAAACYAgAAZHJzL2Rv&#10;d25yZXYueG1sUEsFBgAAAAAEAAQA9QAAAIgDAAAAAA==&#10;" strokecolor="#d99594" strokeweight="1pt">
                        <v:fill color2="#e5b8b7" focus="100%" type="gradient"/>
                        <v:shadow on="t" color="#622423" opacity=".5" offset="1pt"/>
                        <v:textbox>
                          <w:txbxContent>
                            <w:p w14:paraId="5AF5B14A" w14:textId="77777777" w:rsidR="00870A3A" w:rsidRPr="0085457E" w:rsidRDefault="00870A3A" w:rsidP="00EF384A">
                              <w:pPr>
                                <w:spacing w:before="120" w:after="120"/>
                                <w:ind w:left="0"/>
                                <w:jc w:val="center"/>
                                <w:rPr>
                                  <w:rFonts w:ascii="Arial Narrow" w:hAnsi="Arial Narrow"/>
                                </w:rPr>
                              </w:pPr>
                              <w:r w:rsidRPr="00EF384A">
                                <w:rPr>
                                  <w:rFonts w:ascii="Arial Narrow" w:hAnsi="Arial Narrow"/>
                                </w:rPr>
                                <w:t xml:space="preserve"> </w:t>
                              </w:r>
                              <w:r w:rsidRPr="0085457E">
                                <w:rPr>
                                  <w:rFonts w:ascii="Arial Narrow" w:hAnsi="Arial Narrow"/>
                                </w:rPr>
                                <w:t xml:space="preserve">Hazardous </w:t>
                              </w:r>
                              <w:r>
                                <w:rPr>
                                  <w:rFonts w:ascii="Arial Narrow" w:hAnsi="Arial Narrow"/>
                                </w:rPr>
                                <w:t>w</w:t>
                              </w:r>
                              <w:r w:rsidRPr="0085457E">
                                <w:rPr>
                                  <w:rFonts w:ascii="Arial Narrow" w:hAnsi="Arial Narrow"/>
                                </w:rPr>
                                <w:t>aste</w:t>
                              </w:r>
                            </w:p>
                            <w:p w14:paraId="1E9F3A94" w14:textId="77777777" w:rsidR="00870A3A" w:rsidRPr="0085457E" w:rsidRDefault="00870A3A" w:rsidP="00EF384A">
                              <w:pPr>
                                <w:spacing w:before="120" w:after="120"/>
                                <w:ind w:left="0"/>
                                <w:jc w:val="center"/>
                                <w:rPr>
                                  <w:rFonts w:ascii="Arial Narrow" w:hAnsi="Arial Narrow"/>
                                </w:rPr>
                              </w:pPr>
                            </w:p>
                          </w:txbxContent>
                        </v:textbox>
                      </v:roundrect>
                      <w10:anchorlock/>
                    </v:group>
                  </w:pict>
                </mc:Fallback>
              </mc:AlternateContent>
            </w:r>
            <w:r w:rsidR="00927170" w:rsidRPr="00B0028C">
              <w:t xml:space="preserve">Figure </w:t>
            </w:r>
            <w:r w:rsidR="00D061AC">
              <w:fldChar w:fldCharType="begin"/>
            </w:r>
            <w:r w:rsidR="00927170">
              <w:instrText xml:space="preserve"> STYLEREF "_Heading1" \n </w:instrText>
            </w:r>
            <w:r w:rsidR="00D061AC">
              <w:fldChar w:fldCharType="separate"/>
            </w:r>
            <w:r w:rsidR="00043096">
              <w:rPr>
                <w:noProof/>
              </w:rPr>
              <w:t>2</w:t>
            </w:r>
            <w:r w:rsidR="00D061AC">
              <w:fldChar w:fldCharType="end"/>
            </w:r>
            <w:r w:rsidR="00927170" w:rsidRPr="00B0028C">
              <w:t>-</w:t>
            </w:r>
            <w:r w:rsidR="00D061AC">
              <w:fldChar w:fldCharType="begin"/>
            </w:r>
            <w:r w:rsidR="00927170">
              <w:instrText xml:space="preserve"> SEQ Figure \* Arabic </w:instrText>
            </w:r>
            <w:r w:rsidR="00D061AC">
              <w:fldChar w:fldCharType="separate"/>
            </w:r>
            <w:r w:rsidR="00043096">
              <w:rPr>
                <w:noProof/>
              </w:rPr>
              <w:t>1</w:t>
            </w:r>
            <w:r w:rsidR="00D061AC">
              <w:fldChar w:fldCharType="end"/>
            </w:r>
            <w:bookmarkEnd w:id="20"/>
            <w:r w:rsidR="00927170" w:rsidRPr="00B0028C">
              <w:tab/>
            </w:r>
            <w:r w:rsidR="00927170">
              <w:t xml:space="preserve">ACT </w:t>
            </w:r>
            <w:r w:rsidR="00A853E9">
              <w:t>l</w:t>
            </w:r>
            <w:r w:rsidR="00927170">
              <w:t xml:space="preserve">iquid </w:t>
            </w:r>
            <w:r w:rsidR="00A853E9">
              <w:t>w</w:t>
            </w:r>
            <w:r w:rsidR="00927170">
              <w:t xml:space="preserve">aste </w:t>
            </w:r>
            <w:r w:rsidR="00A853E9">
              <w:t>c</w:t>
            </w:r>
            <w:r w:rsidR="00927170">
              <w:t xml:space="preserve">lassification </w:t>
            </w:r>
            <w:r w:rsidR="00A853E9">
              <w:t>t</w:t>
            </w:r>
            <w:r w:rsidR="00927170">
              <w:t>ree</w:t>
            </w:r>
            <w:bookmarkEnd w:id="21"/>
          </w:p>
        </w:tc>
      </w:tr>
      <w:tr w:rsidR="00927170" w:rsidRPr="00B0028C" w14:paraId="7113FBDE" w14:textId="77777777" w:rsidTr="00927170">
        <w:trPr>
          <w:cantSplit/>
        </w:trPr>
        <w:tc>
          <w:tcPr>
            <w:tcW w:w="9781" w:type="dxa"/>
          </w:tcPr>
          <w:p w14:paraId="41C30141" w14:textId="77777777" w:rsidR="001611AC" w:rsidRPr="001611AC" w:rsidRDefault="001611AC" w:rsidP="001611AC">
            <w:pPr>
              <w:rPr>
                <w:lang w:eastAsia="en-AU"/>
              </w:rPr>
            </w:pPr>
          </w:p>
        </w:tc>
      </w:tr>
    </w:tbl>
    <w:p w14:paraId="26B26B03" w14:textId="77777777" w:rsidR="001611AC" w:rsidRDefault="00927170" w:rsidP="001611AC">
      <w:pPr>
        <w:pStyle w:val="Caption"/>
        <w:tabs>
          <w:tab w:val="clear" w:pos="1134"/>
          <w:tab w:val="left" w:pos="0"/>
        </w:tabs>
        <w:ind w:left="0" w:right="-1137" w:firstLine="0"/>
      </w:pPr>
      <w:r>
        <w:rPr>
          <w:noProof/>
          <w:lang w:eastAsia="en-AU"/>
        </w:rPr>
        <w:br w:type="textWrapping" w:clear="all"/>
      </w:r>
      <w:r w:rsidR="00093028">
        <w:rPr>
          <w:noProof/>
          <w:lang w:eastAsia="en-AU"/>
        </w:rPr>
        <mc:AlternateContent>
          <mc:Choice Requires="wpc">
            <w:drawing>
              <wp:inline distT="0" distB="0" distL="0" distR="0" wp14:anchorId="3A007585" wp14:editId="3EA93261">
                <wp:extent cx="6120765" cy="2139950"/>
                <wp:effectExtent l="0" t="0" r="13335" b="12700"/>
                <wp:docPr id="43" name="Canvas 5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BFBFBF"/>
                          </a:solidFill>
                          <a:prstDash val="solid"/>
                          <a:miter lim="800000"/>
                          <a:headEnd type="none" w="med" len="med"/>
                          <a:tailEnd type="none" w="med" len="med"/>
                        </a:ln>
                      </wpc:whole>
                      <wps:wsp>
                        <wps:cNvPr id="57" name="AutoShape 61"/>
                        <wps:cNvSpPr>
                          <a:spLocks noChangeArrowheads="1"/>
                        </wps:cNvSpPr>
                        <wps:spPr bwMode="auto">
                          <a:xfrm>
                            <a:off x="2385325" y="56901"/>
                            <a:ext cx="1381715" cy="379109"/>
                          </a:xfrm>
                          <a:prstGeom prst="roundRect">
                            <a:avLst>
                              <a:gd name="adj" fmla="val 16667"/>
                            </a:avLst>
                          </a:prstGeom>
                          <a:gradFill rotWithShape="0">
                            <a:gsLst>
                              <a:gs pos="0">
                                <a:srgbClr val="FFFFFF"/>
                              </a:gs>
                              <a:gs pos="100000">
                                <a:srgbClr val="D6E3BC"/>
                              </a:gs>
                            </a:gsLst>
                            <a:lin ang="5400000" scaled="1"/>
                          </a:gradFill>
                          <a:ln w="12700">
                            <a:solidFill>
                              <a:srgbClr val="C2D69B"/>
                            </a:solidFill>
                            <a:round/>
                            <a:headEnd/>
                            <a:tailEnd/>
                          </a:ln>
                          <a:effectLst>
                            <a:outerShdw dist="28398" dir="3806097" algn="ctr" rotWithShape="0">
                              <a:srgbClr val="4E6128">
                                <a:alpha val="50000"/>
                              </a:srgbClr>
                            </a:outerShdw>
                          </a:effectLst>
                        </wps:spPr>
                        <wps:txbx>
                          <w:txbxContent>
                            <w:p w14:paraId="03E738B9" w14:textId="77777777" w:rsidR="00870A3A" w:rsidRPr="0085457E" w:rsidRDefault="00870A3A" w:rsidP="00272CAA">
                              <w:pPr>
                                <w:spacing w:before="120" w:after="120"/>
                                <w:ind w:left="0"/>
                                <w:jc w:val="center"/>
                                <w:rPr>
                                  <w:rFonts w:ascii="Arial Narrow" w:hAnsi="Arial Narrow"/>
                                </w:rPr>
                              </w:pPr>
                              <w:r>
                                <w:rPr>
                                  <w:rFonts w:ascii="Arial Narrow" w:hAnsi="Arial Narrow"/>
                                </w:rPr>
                                <w:t>NSW w</w:t>
                              </w:r>
                              <w:r w:rsidRPr="0085457E">
                                <w:rPr>
                                  <w:rFonts w:ascii="Arial Narrow" w:hAnsi="Arial Narrow"/>
                                </w:rPr>
                                <w:t>aste</w:t>
                              </w:r>
                            </w:p>
                          </w:txbxContent>
                        </wps:txbx>
                        <wps:bodyPr rot="0" vert="horz" wrap="square" lIns="91440" tIns="45720" rIns="91440" bIns="45720" anchor="t" anchorCtr="0" upright="1">
                          <a:noAutofit/>
                        </wps:bodyPr>
                      </wps:wsp>
                      <wps:wsp>
                        <wps:cNvPr id="58" name="AutoShape 62"/>
                        <wps:cNvSpPr>
                          <a:spLocks noChangeArrowheads="1"/>
                        </wps:cNvSpPr>
                        <wps:spPr bwMode="auto">
                          <a:xfrm>
                            <a:off x="1652518" y="841820"/>
                            <a:ext cx="1380515" cy="379709"/>
                          </a:xfrm>
                          <a:prstGeom prst="roundRect">
                            <a:avLst>
                              <a:gd name="adj" fmla="val 16667"/>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767CC3D" w14:textId="77777777" w:rsidR="00870A3A" w:rsidRPr="0085457E" w:rsidRDefault="00870A3A" w:rsidP="00272CAA">
                              <w:pPr>
                                <w:spacing w:before="120" w:after="120"/>
                                <w:ind w:left="0"/>
                                <w:jc w:val="center"/>
                                <w:rPr>
                                  <w:rFonts w:ascii="Arial Narrow" w:hAnsi="Arial Narrow"/>
                                </w:rPr>
                              </w:pPr>
                              <w:r w:rsidRPr="0085457E">
                                <w:rPr>
                                  <w:rFonts w:ascii="Arial Narrow" w:hAnsi="Arial Narrow"/>
                                </w:rPr>
                                <w:t xml:space="preserve">Liquid </w:t>
                              </w:r>
                              <w:r>
                                <w:rPr>
                                  <w:rFonts w:ascii="Arial Narrow" w:hAnsi="Arial Narrow"/>
                                </w:rPr>
                                <w:t>w</w:t>
                              </w:r>
                              <w:r w:rsidRPr="0085457E">
                                <w:rPr>
                                  <w:rFonts w:ascii="Arial Narrow" w:hAnsi="Arial Narrow"/>
                                </w:rPr>
                                <w:t>aste</w:t>
                              </w:r>
                            </w:p>
                          </w:txbxContent>
                        </wps:txbx>
                        <wps:bodyPr rot="0" vert="horz" wrap="square" lIns="91440" tIns="45720" rIns="91440" bIns="45720" anchor="t" anchorCtr="0" upright="1">
                          <a:noAutofit/>
                        </wps:bodyPr>
                      </wps:wsp>
                      <wps:wsp>
                        <wps:cNvPr id="59" name="AutoShape 63"/>
                        <wps:cNvSpPr>
                          <a:spLocks noChangeArrowheads="1"/>
                        </wps:cNvSpPr>
                        <wps:spPr bwMode="auto">
                          <a:xfrm>
                            <a:off x="3166334" y="841820"/>
                            <a:ext cx="1381115" cy="379709"/>
                          </a:xfrm>
                          <a:prstGeom prst="roundRect">
                            <a:avLst>
                              <a:gd name="adj" fmla="val 16667"/>
                            </a:avLst>
                          </a:prstGeom>
                          <a:gradFill rotWithShape="0">
                            <a:gsLst>
                              <a:gs pos="0">
                                <a:srgbClr val="FFFFFF"/>
                              </a:gs>
                              <a:gs pos="100000">
                                <a:srgbClr val="FBD4B4"/>
                              </a:gs>
                            </a:gsLst>
                            <a:lin ang="5400000" scaled="1"/>
                          </a:gradFill>
                          <a:ln w="12700">
                            <a:solidFill>
                              <a:srgbClr val="FABF8F"/>
                            </a:solidFill>
                            <a:round/>
                            <a:headEnd/>
                            <a:tailEnd/>
                          </a:ln>
                          <a:effectLst>
                            <a:outerShdw dist="28398" dir="3806097" algn="ctr" rotWithShape="0">
                              <a:srgbClr val="974706">
                                <a:alpha val="50000"/>
                              </a:srgbClr>
                            </a:outerShdw>
                          </a:effectLst>
                        </wps:spPr>
                        <wps:txbx>
                          <w:txbxContent>
                            <w:p w14:paraId="573BD8D3" w14:textId="77777777" w:rsidR="00870A3A" w:rsidRPr="0085457E" w:rsidRDefault="00870A3A" w:rsidP="00272CAA">
                              <w:pPr>
                                <w:spacing w:before="120" w:after="120"/>
                                <w:ind w:left="0"/>
                                <w:jc w:val="center"/>
                                <w:rPr>
                                  <w:rFonts w:ascii="Arial Narrow" w:hAnsi="Arial Narrow"/>
                                </w:rPr>
                              </w:pPr>
                              <w:r w:rsidRPr="0085457E">
                                <w:rPr>
                                  <w:rFonts w:ascii="Arial Narrow" w:hAnsi="Arial Narrow"/>
                                </w:rPr>
                                <w:t xml:space="preserve">Solid </w:t>
                              </w:r>
                              <w:r>
                                <w:rPr>
                                  <w:rFonts w:ascii="Arial Narrow" w:hAnsi="Arial Narrow"/>
                                </w:rPr>
                                <w:t>w</w:t>
                              </w:r>
                              <w:r w:rsidRPr="0085457E">
                                <w:rPr>
                                  <w:rFonts w:ascii="Arial Narrow" w:hAnsi="Arial Narrow"/>
                                </w:rPr>
                                <w:t>aste</w:t>
                              </w:r>
                            </w:p>
                          </w:txbxContent>
                        </wps:txbx>
                        <wps:bodyPr rot="0" vert="horz" wrap="square" lIns="91440" tIns="45720" rIns="91440" bIns="45720" anchor="t" anchorCtr="0" upright="1">
                          <a:noAutofit/>
                        </wps:bodyPr>
                      </wps:wsp>
                      <wps:wsp>
                        <wps:cNvPr id="60" name="AutoShape 64"/>
                        <wps:cNvCnPr>
                          <a:cxnSpLocks noChangeShapeType="1"/>
                        </wps:cNvCnPr>
                        <wps:spPr bwMode="auto">
                          <a:xfrm rot="5400000">
                            <a:off x="2506924" y="271811"/>
                            <a:ext cx="405809" cy="734108"/>
                          </a:xfrm>
                          <a:prstGeom prst="bentConnector3">
                            <a:avLst>
                              <a:gd name="adj1" fmla="val 4992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61" name="AutoShape 65"/>
                        <wps:cNvCnPr>
                          <a:cxnSpLocks noChangeShapeType="1"/>
                        </wps:cNvCnPr>
                        <wps:spPr bwMode="auto">
                          <a:xfrm rot="16200000" flipH="1">
                            <a:off x="3264132" y="248711"/>
                            <a:ext cx="405809" cy="780408"/>
                          </a:xfrm>
                          <a:prstGeom prst="bentConnector3">
                            <a:avLst>
                              <a:gd name="adj1" fmla="val 4992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62" name="AutoShape 66"/>
                        <wps:cNvSpPr>
                          <a:spLocks noChangeArrowheads="1"/>
                        </wps:cNvSpPr>
                        <wps:spPr bwMode="auto">
                          <a:xfrm>
                            <a:off x="289803" y="1597437"/>
                            <a:ext cx="1758919" cy="409010"/>
                          </a:xfrm>
                          <a:prstGeom prst="roundRect">
                            <a:avLst>
                              <a:gd name="adj" fmla="val 16667"/>
                            </a:avLst>
                          </a:prstGeom>
                          <a:gradFill rotWithShape="0">
                            <a:gsLst>
                              <a:gs pos="0">
                                <a:srgbClr val="FFFFFF"/>
                              </a:gs>
                              <a:gs pos="100000">
                                <a:srgbClr val="CCC0D9"/>
                              </a:gs>
                            </a:gsLst>
                            <a:lin ang="5400000" scaled="1"/>
                          </a:gradFill>
                          <a:ln w="12700">
                            <a:solidFill>
                              <a:srgbClr val="B2A1C7"/>
                            </a:solidFill>
                            <a:round/>
                            <a:headEnd/>
                            <a:tailEnd/>
                          </a:ln>
                          <a:effectLst>
                            <a:outerShdw dist="28398" dir="3806097" algn="ctr" rotWithShape="0">
                              <a:srgbClr val="3F3151">
                                <a:alpha val="50000"/>
                              </a:srgbClr>
                            </a:outerShdw>
                          </a:effectLst>
                        </wps:spPr>
                        <wps:txbx>
                          <w:txbxContent>
                            <w:p w14:paraId="6957FA43" w14:textId="77777777" w:rsidR="00870A3A" w:rsidRPr="0085457E" w:rsidRDefault="00870A3A" w:rsidP="00272CAA">
                              <w:pPr>
                                <w:spacing w:before="120" w:after="120"/>
                                <w:ind w:left="0"/>
                                <w:jc w:val="center"/>
                                <w:rPr>
                                  <w:rFonts w:ascii="Arial Narrow" w:hAnsi="Arial Narrow"/>
                                </w:rPr>
                              </w:pPr>
                              <w:r>
                                <w:rPr>
                                  <w:rFonts w:ascii="Arial Narrow" w:hAnsi="Arial Narrow"/>
                                </w:rPr>
                                <w:t>Sewage of a domestic nature</w:t>
                              </w:r>
                            </w:p>
                          </w:txbxContent>
                        </wps:txbx>
                        <wps:bodyPr rot="0" vert="horz" wrap="square" lIns="91440" tIns="45720" rIns="91440" bIns="45720" anchor="t" anchorCtr="0" upright="1">
                          <a:noAutofit/>
                        </wps:bodyPr>
                      </wps:wsp>
                      <wps:wsp>
                        <wps:cNvPr id="63" name="AutoShape 67"/>
                        <wps:cNvSpPr>
                          <a:spLocks noChangeArrowheads="1"/>
                        </wps:cNvSpPr>
                        <wps:spPr bwMode="auto">
                          <a:xfrm>
                            <a:off x="2272224" y="1597437"/>
                            <a:ext cx="1380515" cy="409010"/>
                          </a:xfrm>
                          <a:prstGeom prst="roundRect">
                            <a:avLst>
                              <a:gd name="adj" fmla="val 16667"/>
                            </a:avLst>
                          </a:prstGeom>
                          <a:gradFill rotWithShape="0">
                            <a:gsLst>
                              <a:gs pos="0">
                                <a:srgbClr val="FFFFFF"/>
                              </a:gs>
                              <a:gs pos="100000">
                                <a:srgbClr val="B6DDE8"/>
                              </a:gs>
                            </a:gsLst>
                            <a:lin ang="5400000" scaled="1"/>
                          </a:gradFill>
                          <a:ln w="12700">
                            <a:solidFill>
                              <a:srgbClr val="92CDDC"/>
                            </a:solidFill>
                            <a:round/>
                            <a:headEnd/>
                            <a:tailEnd/>
                          </a:ln>
                          <a:effectLst>
                            <a:outerShdw dist="28398" dir="3806097" algn="ctr" rotWithShape="0">
                              <a:srgbClr val="205867">
                                <a:alpha val="50000"/>
                              </a:srgbClr>
                            </a:outerShdw>
                          </a:effectLst>
                        </wps:spPr>
                        <wps:txbx>
                          <w:txbxContent>
                            <w:p w14:paraId="09F59C76" w14:textId="77777777" w:rsidR="00870A3A" w:rsidRPr="0085457E" w:rsidRDefault="00870A3A" w:rsidP="00272CAA">
                              <w:pPr>
                                <w:spacing w:before="120" w:after="120"/>
                                <w:ind w:left="0"/>
                                <w:jc w:val="center"/>
                                <w:rPr>
                                  <w:rFonts w:ascii="Arial Narrow" w:hAnsi="Arial Narrow"/>
                                </w:rPr>
                              </w:pPr>
                              <w:r>
                                <w:rPr>
                                  <w:rFonts w:ascii="Arial Narrow" w:hAnsi="Arial Narrow"/>
                                </w:rPr>
                                <w:t>Liquid trade waste</w:t>
                              </w:r>
                            </w:p>
                          </w:txbxContent>
                        </wps:txbx>
                        <wps:bodyPr rot="0" vert="horz" wrap="square" lIns="91440" tIns="45720" rIns="91440" bIns="45720" anchor="t" anchorCtr="0" upright="1">
                          <a:noAutofit/>
                        </wps:bodyPr>
                      </wps:wsp>
                      <wps:wsp>
                        <wps:cNvPr id="64" name="AutoShape 68"/>
                        <wps:cNvSpPr>
                          <a:spLocks noChangeArrowheads="1"/>
                        </wps:cNvSpPr>
                        <wps:spPr bwMode="auto">
                          <a:xfrm>
                            <a:off x="3853441" y="1596837"/>
                            <a:ext cx="1379815" cy="409610"/>
                          </a:xfrm>
                          <a:prstGeom prst="roundRect">
                            <a:avLst>
                              <a:gd name="adj" fmla="val 16667"/>
                            </a:avLst>
                          </a:prstGeom>
                          <a:gradFill rotWithShape="0">
                            <a:gsLst>
                              <a:gs pos="0">
                                <a:srgbClr val="FFFFFF"/>
                              </a:gs>
                              <a:gs pos="100000">
                                <a:srgbClr val="E5B8B7"/>
                              </a:gs>
                            </a:gsLst>
                            <a:lin ang="5400000" scaled="1"/>
                          </a:gradFill>
                          <a:ln w="12700">
                            <a:solidFill>
                              <a:srgbClr val="D99594"/>
                            </a:solidFill>
                            <a:round/>
                            <a:headEnd/>
                            <a:tailEnd/>
                          </a:ln>
                          <a:effectLst>
                            <a:outerShdw dist="28398" dir="3806097" algn="ctr" rotWithShape="0">
                              <a:srgbClr val="622423">
                                <a:alpha val="50000"/>
                              </a:srgbClr>
                            </a:outerShdw>
                          </a:effectLst>
                        </wps:spPr>
                        <wps:txbx>
                          <w:txbxContent>
                            <w:p w14:paraId="025F8FE3" w14:textId="77777777" w:rsidR="00870A3A" w:rsidRPr="00EC5BDA" w:rsidRDefault="00870A3A" w:rsidP="00EC5BDA">
                              <w:pPr>
                                <w:spacing w:before="120" w:after="120"/>
                                <w:ind w:left="0"/>
                                <w:jc w:val="center"/>
                                <w:rPr>
                                  <w:rFonts w:ascii="Arial Narrow" w:hAnsi="Arial Narrow"/>
                                </w:rPr>
                              </w:pPr>
                              <w:proofErr w:type="spellStart"/>
                              <w:r w:rsidRPr="00EC5BDA">
                                <w:rPr>
                                  <w:rFonts w:ascii="Arial Narrow" w:hAnsi="Arial Narrow"/>
                                </w:rPr>
                                <w:t>Trackable</w:t>
                              </w:r>
                              <w:proofErr w:type="spellEnd"/>
                              <w:r w:rsidRPr="00EC5BDA">
                                <w:rPr>
                                  <w:rFonts w:ascii="Arial Narrow" w:hAnsi="Arial Narrow"/>
                                </w:rPr>
                                <w:t xml:space="preserve"> liquid waste</w:t>
                              </w:r>
                            </w:p>
                          </w:txbxContent>
                        </wps:txbx>
                        <wps:bodyPr rot="0" vert="horz" wrap="square" lIns="91440" tIns="45720" rIns="91440" bIns="45720" anchor="t" anchorCtr="0" upright="1">
                          <a:noAutofit/>
                        </wps:bodyPr>
                      </wps:wsp>
                      <wps:wsp>
                        <wps:cNvPr id="65" name="AutoShape 69"/>
                        <wps:cNvCnPr>
                          <a:cxnSpLocks noChangeShapeType="1"/>
                        </wps:cNvCnPr>
                        <wps:spPr bwMode="auto">
                          <a:xfrm rot="5400000">
                            <a:off x="1568314" y="823127"/>
                            <a:ext cx="375909" cy="1172812"/>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66" name="AutoShape 70"/>
                        <wps:cNvCnPr>
                          <a:cxnSpLocks noChangeShapeType="1"/>
                        </wps:cNvCnPr>
                        <wps:spPr bwMode="auto">
                          <a:xfrm rot="16200000" flipH="1">
                            <a:off x="3255932" y="309621"/>
                            <a:ext cx="374609" cy="2200923"/>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67" name="AutoShape 71"/>
                        <wps:cNvCnPr>
                          <a:cxnSpLocks noChangeShapeType="1"/>
                        </wps:cNvCnPr>
                        <wps:spPr bwMode="auto">
                          <a:xfrm flipH="1" flipV="1">
                            <a:off x="2959331" y="1396133"/>
                            <a:ext cx="3200" cy="2013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58" o:spid="_x0000_s1037" editas="canvas" style="width:481.95pt;height:168.5pt;mso-position-horizontal-relative:char;mso-position-vertical-relative:line" coordsize="61207,21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">
                <v:shape id="_x0000_s1038" type="#_x0000_t75" style="position:absolute;width:61207;height:21399;visibility:visible;mso-wrap-style:square" stroked="t" strokecolor="#bfbfbf">
                  <v:fill o:detectmouseclick="t"/>
                  <v:path o:connecttype="none"/>
                </v:shape>
                <v:roundrect id="AutoShape 61" o:spid="_x0000_s1039" style="position:absolute;left:23853;top:569;width:13817;height:379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ffecQA&#10;AADbAAAADwAAAGRycy9kb3ducmV2LnhtbESP0WrCQBRE3wv+w3ILfaubVqoldROsIO1DUdR8wE32&#10;mg1m74bsqmm/visIPg4zc4aZ54NtxZl63zhW8DJOQBBXTjdcKyj2q+d3ED4ga2wdk4Jf8pBno4c5&#10;ptpdeEvnXahFhLBPUYEJoUul9JUhi37sOuLoHVxvMUTZ11L3eIlw28rXJJlKiw3HBYMdLQ1Vx93J&#10;Rsq63fz9hFldTgb6LIuvbVIWRqmnx2HxASLQEO7hW/tbK3ibwfVL/AE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n33nEAAAA2wAAAA8AAAAAAAAAAAAAAAAAmAIAAGRycy9k&#10;b3ducmV2LnhtbFBLBQYAAAAABAAEAPUAAACJAwAAAAA=&#10;" strokecolor="#c2d69b" strokeweight="1pt">
                  <v:fill color2="#d6e3bc" focus="100%" type="gradient"/>
                  <v:shadow on="t" color="#4e6128" opacity=".5" offset="1pt"/>
                  <v:textbox>
                    <w:txbxContent>
                      <w:p w14:paraId="03E738B9" w14:textId="77777777" w:rsidR="00870A3A" w:rsidRPr="0085457E" w:rsidRDefault="00870A3A" w:rsidP="00272CAA">
                        <w:pPr>
                          <w:spacing w:before="120" w:after="120"/>
                          <w:ind w:left="0"/>
                          <w:jc w:val="center"/>
                          <w:rPr>
                            <w:rFonts w:ascii="Arial Narrow" w:hAnsi="Arial Narrow"/>
                          </w:rPr>
                        </w:pPr>
                        <w:r>
                          <w:rPr>
                            <w:rFonts w:ascii="Arial Narrow" w:hAnsi="Arial Narrow"/>
                          </w:rPr>
                          <w:t>NSW w</w:t>
                        </w:r>
                        <w:r w:rsidRPr="0085457E">
                          <w:rPr>
                            <w:rFonts w:ascii="Arial Narrow" w:hAnsi="Arial Narrow"/>
                          </w:rPr>
                          <w:t>aste</w:t>
                        </w:r>
                      </w:p>
                    </w:txbxContent>
                  </v:textbox>
                </v:roundrect>
                <v:roundrect id="AutoShape 62" o:spid="_x0000_s1040" style="position:absolute;left:16525;top:8418;width:13805;height:379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b7zcEA&#10;AADbAAAADwAAAGRycy9kb3ducmV2LnhtbERPz2vCMBS+D/wfwhO8zXSCMjvTUiYrgpfNDfH4aN6a&#10;suala7K2/vfLQfD48f3e5ZNtxUC9bxwreFomIIgrpxuuFXx9vj0+g/ABWWPrmBRcyUOezR52mGo3&#10;8gcNp1CLGMI+RQUmhC6V0leGLPql64gj9+16iyHCvpa6xzGG21aukmQjLTYcGwx29Gqo+jn9WQWd&#10;2Vw4yHLYnq/b4+97WbS8L5RazKfiBUSgKdzFN/dBK1jHsfFL/AEy+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W+83BAAAA2wAAAA8AAAAAAAAAAAAAAAAAmAIAAGRycy9kb3du&#10;cmV2LnhtbFBLBQYAAAAABAAEAPUAAACGAwAAAAA=&#10;" strokecolor="#95b3d7" strokeweight="1pt">
                  <v:fill color2="#b8cce4" focus="100%" type="gradient"/>
                  <v:shadow on="t" color="#243f60" opacity=".5" offset="1pt"/>
                  <v:textbox>
                    <w:txbxContent>
                      <w:p w14:paraId="0767CC3D" w14:textId="77777777" w:rsidR="00870A3A" w:rsidRPr="0085457E" w:rsidRDefault="00870A3A" w:rsidP="00272CAA">
                        <w:pPr>
                          <w:spacing w:before="120" w:after="120"/>
                          <w:ind w:left="0"/>
                          <w:jc w:val="center"/>
                          <w:rPr>
                            <w:rFonts w:ascii="Arial Narrow" w:hAnsi="Arial Narrow"/>
                          </w:rPr>
                        </w:pPr>
                        <w:r w:rsidRPr="0085457E">
                          <w:rPr>
                            <w:rFonts w:ascii="Arial Narrow" w:hAnsi="Arial Narrow"/>
                          </w:rPr>
                          <w:t xml:space="preserve">Liquid </w:t>
                        </w:r>
                        <w:r>
                          <w:rPr>
                            <w:rFonts w:ascii="Arial Narrow" w:hAnsi="Arial Narrow"/>
                          </w:rPr>
                          <w:t>w</w:t>
                        </w:r>
                        <w:r w:rsidRPr="0085457E">
                          <w:rPr>
                            <w:rFonts w:ascii="Arial Narrow" w:hAnsi="Arial Narrow"/>
                          </w:rPr>
                          <w:t>aste</w:t>
                        </w:r>
                      </w:p>
                    </w:txbxContent>
                  </v:textbox>
                </v:roundrect>
                <v:roundrect id="AutoShape 63" o:spid="_x0000_s1041" style="position:absolute;left:31663;top:8418;width:13811;height:379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H1EsYA&#10;AADbAAAADwAAAGRycy9kb3ducmV2LnhtbESPQWvCQBSE7wX/w/IKvRTdVKjV6CpSKfYkVoN6fGZf&#10;s8Hs25DdmrS/vlsQehxm5htmtuhsJa7U+NKxgqdBAoI4d7rkQkG2f+uPQfiArLFyTAq+ycNi3rub&#10;Yapdyx903YVCRAj7FBWYEOpUSp8bsugHriaO3qdrLIYom0LqBtsIt5UcJslIWiw5Lhis6dVQftl9&#10;WQUvm/NhXR7Nqd26yTZbrS+Po59MqYf7bjkFEagL/+Fb+10reJ7A35f4A+T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IH1EsYAAADbAAAADwAAAAAAAAAAAAAAAACYAgAAZHJz&#10;L2Rvd25yZXYueG1sUEsFBgAAAAAEAAQA9QAAAIsDAAAAAA==&#10;" strokecolor="#fabf8f" strokeweight="1pt">
                  <v:fill color2="#fbd4b4" focus="100%" type="gradient"/>
                  <v:shadow on="t" color="#974706" opacity=".5" offset="1pt"/>
                  <v:textbox>
                    <w:txbxContent>
                      <w:p w14:paraId="573BD8D3" w14:textId="77777777" w:rsidR="00870A3A" w:rsidRPr="0085457E" w:rsidRDefault="00870A3A" w:rsidP="00272CAA">
                        <w:pPr>
                          <w:spacing w:before="120" w:after="120"/>
                          <w:ind w:left="0"/>
                          <w:jc w:val="center"/>
                          <w:rPr>
                            <w:rFonts w:ascii="Arial Narrow" w:hAnsi="Arial Narrow"/>
                          </w:rPr>
                        </w:pPr>
                        <w:r w:rsidRPr="0085457E">
                          <w:rPr>
                            <w:rFonts w:ascii="Arial Narrow" w:hAnsi="Arial Narrow"/>
                          </w:rPr>
                          <w:t xml:space="preserve">Solid </w:t>
                        </w:r>
                        <w:r>
                          <w:rPr>
                            <w:rFonts w:ascii="Arial Narrow" w:hAnsi="Arial Narrow"/>
                          </w:rPr>
                          <w:t>w</w:t>
                        </w:r>
                        <w:r w:rsidRPr="0085457E">
                          <w:rPr>
                            <w:rFonts w:ascii="Arial Narrow" w:hAnsi="Arial Narrow"/>
                          </w:rPr>
                          <w:t>aste</w:t>
                        </w:r>
                      </w:p>
                    </w:txbxContent>
                  </v:textbox>
                </v:roundrect>
                <v:shape id="AutoShape 64" o:spid="_x0000_s1042" type="#_x0000_t34" style="position:absolute;left:25069;top:2717;width:4058;height:734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6UrIb8AAADbAAAADwAAAGRycy9kb3ducmV2LnhtbERPTWvCQBC9F/wPywje6qaCoqmrSEAQ&#10;PJSq4HXITpPY7GzYHWP8991DwePjfa+3g2tVTyE2ng18TDNQxKW3DVcGLuf9+xJUFGSLrWcy8KQI&#10;283obY259Q/+pv4klUohHHM0UIt0udaxrMlhnPqOOHE/PjiUBEOlbcBHCnetnmXZQjtsODXU2FFR&#10;U/l7ujsD/hDc8XauCnErmX0V8/562/XGTMbD7hOU0CAv8b/7YA0s0vr0Jf0Avfk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6UrIb8AAADbAAAADwAAAAAAAAAAAAAAAACh&#10;AgAAZHJzL2Rvd25yZXYueG1sUEsFBgAAAAAEAAQA+QAAAI0DAAAAAA==&#10;" adj="10783"/>
                <v:shape id="AutoShape 65" o:spid="_x0000_s1043" type="#_x0000_t34" style="position:absolute;left:32641;top:2487;width:4058;height:7804;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2tvsIAAADbAAAADwAAAGRycy9kb3ducmV2LnhtbESPQYvCMBSE74L/ITzBm6buwZVqFNEK&#10;e/BSFfT4aJ5NsXkpTbT1328WFjwOM/MNs9r0thYvan3lWMFsmoAgLpyuuFRwOR8mCxA+IGusHZOC&#10;N3nYrIeDFabadZzT6xRKESHsU1RgQmhSKX1hyKKfuoY4enfXWgxRtqXULXYRbmv5lSRzabHiuGCw&#10;oZ2h4nF6WgXZ5fxtunDNkvyaP7f7w/GG2VGp8ajfLkEE6sMn/N/+0QrmM/j7En+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L2tvsIAAADbAAAADwAAAAAAAAAAAAAA&#10;AAChAgAAZHJzL2Rvd25yZXYueG1sUEsFBgAAAAAEAAQA+QAAAJADAAAAAA==&#10;" adj="10783"/>
                <v:roundrect id="AutoShape 66" o:spid="_x0000_s1044" style="position:absolute;left:2898;top:15974;width:17589;height:40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iNicYA&#10;AADbAAAADwAAAGRycy9kb3ducmV2LnhtbESPT2sCMRTE7wW/Q3iCl1KzKtWyGkUsasGLf0rB22Pz&#10;3F3cvGyTrK7fvikUehxm5jfMbNGaStzI+dKygkE/AUGcWV1yruDztH55A+EDssbKMil4kIfFvPM0&#10;w1TbOx/odgy5iBD2KSooQqhTKX1WkEHftzVx9C7WGQxRulxqh/cIN5UcJslYGiw5LhRY06qg7Hps&#10;jILvpjnz5LTZv5N5Hbj983aXf42U6nXb5RREoDb8h//aH1rBeAi/X+IPkP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MiNicYAAADbAAAADwAAAAAAAAAAAAAAAACYAgAAZHJz&#10;L2Rvd25yZXYueG1sUEsFBgAAAAAEAAQA9QAAAIsDAAAAAA==&#10;" strokecolor="#b2a1c7" strokeweight="1pt">
                  <v:fill color2="#ccc0d9" focus="100%" type="gradient"/>
                  <v:shadow on="t" color="#3f3151" opacity=".5" offset="1pt"/>
                  <v:textbox>
                    <w:txbxContent>
                      <w:p w14:paraId="6957FA43" w14:textId="77777777" w:rsidR="00870A3A" w:rsidRPr="0085457E" w:rsidRDefault="00870A3A" w:rsidP="00272CAA">
                        <w:pPr>
                          <w:spacing w:before="120" w:after="120"/>
                          <w:ind w:left="0"/>
                          <w:jc w:val="center"/>
                          <w:rPr>
                            <w:rFonts w:ascii="Arial Narrow" w:hAnsi="Arial Narrow"/>
                          </w:rPr>
                        </w:pPr>
                        <w:r>
                          <w:rPr>
                            <w:rFonts w:ascii="Arial Narrow" w:hAnsi="Arial Narrow"/>
                          </w:rPr>
                          <w:t>Sewage of a domestic nature</w:t>
                        </w:r>
                      </w:p>
                    </w:txbxContent>
                  </v:textbox>
                </v:roundrect>
                <v:roundrect id="AutoShape 67" o:spid="_x0000_s1045" style="position:absolute;left:22722;top:15974;width:13805;height:40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BBcMA&#10;AADbAAAADwAAAGRycy9kb3ducmV2LnhtbESP3WoCMRSE7wu+QzhC72pWBSmrUfxBWJBSGn2A4+a4&#10;u7g5CZvUXd++KRR6OczMN8xqM9hWPKgLjWMF00kGgrh0puFKweV8fHsHESKywdYxKXhSgM169LLC&#10;3Liev+ihYyUShEOOCuoYfS5lKGuyGCbOEyfv5jqLMcmukqbDPsFtK2dZtpAWG04LNXra11Te9bdV&#10;8Lk/6d77opgP5QfumqueHQ9aqdfxsF2CiDTE//BfuzAKFnP4/ZJ+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BBcMAAADbAAAADwAAAAAAAAAAAAAAAACYAgAAZHJzL2Rv&#10;d25yZXYueG1sUEsFBgAAAAAEAAQA9QAAAIgDAAAAAA==&#10;" strokecolor="#92cddc" strokeweight="1pt">
                  <v:fill color2="#b6dde8" focus="100%" type="gradient"/>
                  <v:shadow on="t" color="#205867" opacity=".5" offset="1pt"/>
                  <v:textbox>
                    <w:txbxContent>
                      <w:p w14:paraId="09F59C76" w14:textId="77777777" w:rsidR="00870A3A" w:rsidRPr="0085457E" w:rsidRDefault="00870A3A" w:rsidP="00272CAA">
                        <w:pPr>
                          <w:spacing w:before="120" w:after="120"/>
                          <w:ind w:left="0"/>
                          <w:jc w:val="center"/>
                          <w:rPr>
                            <w:rFonts w:ascii="Arial Narrow" w:hAnsi="Arial Narrow"/>
                          </w:rPr>
                        </w:pPr>
                        <w:r>
                          <w:rPr>
                            <w:rFonts w:ascii="Arial Narrow" w:hAnsi="Arial Narrow"/>
                          </w:rPr>
                          <w:t>Liquid trade waste</w:t>
                        </w:r>
                      </w:p>
                    </w:txbxContent>
                  </v:textbox>
                </v:roundrect>
                <v:roundrect id="AutoShape 68" o:spid="_x0000_s1046" style="position:absolute;left:38534;top:15968;width:13798;height:409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6k8MUA&#10;AADbAAAADwAAAGRycy9kb3ducmV2LnhtbESPQWvCQBSE7wX/w/KEXkQ31iISXaUVUovgoVYQb4/s&#10;S7KYfRuyW43/visIHoeZ+YZZrDpbiwu13jhWMB4lIIhzpw2XCg6/2XAGwgdkjbVjUnAjD6tl72WB&#10;qXZX/qHLPpQiQtinqKAKoUml9HlFFv3INcTRK1xrMUTZllK3eI1wW8u3JJlKi4bjQoUNrSvKz/s/&#10;q8CY7WAXJtlXNtttJ0UxOHafp41Sr/3uYw4iUBee4Uf7WyuYvsP9S/wBcvk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PqTwxQAAANsAAAAPAAAAAAAAAAAAAAAAAJgCAABkcnMv&#10;ZG93bnJldi54bWxQSwUGAAAAAAQABAD1AAAAigMAAAAA&#10;" strokecolor="#d99594" strokeweight="1pt">
                  <v:fill color2="#e5b8b7" focus="100%" type="gradient"/>
                  <v:shadow on="t" color="#622423" opacity=".5" offset="1pt"/>
                  <v:textbox>
                    <w:txbxContent>
                      <w:p w14:paraId="025F8FE3" w14:textId="77777777" w:rsidR="00870A3A" w:rsidRPr="00EC5BDA" w:rsidRDefault="00870A3A" w:rsidP="00EC5BDA">
                        <w:pPr>
                          <w:spacing w:before="120" w:after="120"/>
                          <w:ind w:left="0"/>
                          <w:jc w:val="center"/>
                          <w:rPr>
                            <w:rFonts w:ascii="Arial Narrow" w:hAnsi="Arial Narrow"/>
                          </w:rPr>
                        </w:pPr>
                        <w:proofErr w:type="spellStart"/>
                        <w:r w:rsidRPr="00EC5BDA">
                          <w:rPr>
                            <w:rFonts w:ascii="Arial Narrow" w:hAnsi="Arial Narrow"/>
                          </w:rPr>
                          <w:t>Trackable</w:t>
                        </w:r>
                        <w:proofErr w:type="spellEnd"/>
                        <w:r w:rsidRPr="00EC5BDA">
                          <w:rPr>
                            <w:rFonts w:ascii="Arial Narrow" w:hAnsi="Arial Narrow"/>
                          </w:rPr>
                          <w:t xml:space="preserve"> liquid waste</w:t>
                        </w:r>
                      </w:p>
                    </w:txbxContent>
                  </v:textbox>
                </v:roundrect>
                <v:shape id="AutoShape 69" o:spid="_x0000_s1047" type="#_x0000_t34" style="position:absolute;left:15682;top:8231;width:3759;height:11728;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BGuMQAAADbAAAADwAAAGRycy9kb3ducmV2LnhtbESPQWvCQBCF7wX/wzJCb3WjkBCiq4ig&#10;2NqLthdvY3bMBrOzIbvV+O/dguDx8eZ9b95s0dtGXKnztWMF41ECgrh0uuZKwe/P+iMH4QOyxsYx&#10;KbiTh8V88DbDQrsb7+l6CJWIEPYFKjAhtIWUvjRk0Y9cSxy9s+sshii7SuoObxFuGzlJkkxarDk2&#10;GGxpZai8HP5sfONzP9ltML9v8vRoltnX6btKT0q9D/vlFESgPryOn+mtVpCl8L8lAkDO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4Ea4xAAAANsAAAAPAAAAAAAAAAAA&#10;AAAAAKECAABkcnMvZG93bnJldi54bWxQSwUGAAAAAAQABAD5AAAAkgMAAAAA&#10;"/>
                <v:shape id="AutoShape 70" o:spid="_x0000_s1048" type="#_x0000_t34" style="position:absolute;left:32559;top:3095;width:3746;height:22009;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Q5UsUAAADbAAAADwAAAGRycy9kb3ducmV2LnhtbESPT2vCQBTE70K/w/IKvUizUWooqauI&#10;tNAeEwU9PrLPJDT7NmY3f+yn7xYKHoeZ+Q2z3k6mEQN1rrasYBHFIIgLq2suFRwPH8+vIJxH1thY&#10;JgU3crDdPMzWmGo7ckZD7ksRIOxSVFB536ZSuqIigy6yLXHwLrYz6IPsSqk7HAPcNHIZx4k0WHNY&#10;qLClfUXFd94bBfPV7hqfXy5f/J7dfhansfdLR0o9PU67NxCeJn8P/7c/tYIkgb8v4QfIz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UQ5UsUAAADbAAAADwAAAAAAAAAA&#10;AAAAAAChAgAAZHJzL2Rvd25yZXYueG1sUEsFBgAAAAAEAAQA+QAAAJMDAAAAAA==&#10;"/>
                <v:shapetype id="_x0000_t32" coordsize="21600,21600" o:spt="32" o:oned="t" path="m,l21600,21600e" filled="f">
                  <v:path arrowok="t" fillok="f" o:connecttype="none"/>
                  <o:lock v:ext="edit" shapetype="t"/>
                </v:shapetype>
                <v:shape id="AutoShape 71" o:spid="_x0000_s1049" type="#_x0000_t32" style="position:absolute;left:29593;top:13961;width:32;height:201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auKHcQAAADbAAAADwAAAGRycy9kb3ducmV2LnhtbESPQYvCMBSE78L+h/AWvIimK+hKNUpx&#10;EURY1K7g9dE822rzUpqo9d+bBcHjMDPfMLNFaypxo8aVlhV8DSIQxJnVJecKDn+r/gSE88gaK8uk&#10;4EEOFvOPzgxjbe+8p1vqcxEg7GJUUHhfx1K6rCCDbmBr4uCdbGPQB9nkUjd4D3BTyWEUjaXBksNC&#10;gTUtC8ou6dUo8L+9zei8326TlPkn2W2Ol2R5VKr72SZTEJ5a/w6/2mutYPwN/1/CD5Dz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q4odxAAAANsAAAAPAAAAAAAAAAAA&#10;AAAAAKECAABkcnMvZG93bnJldi54bWxQSwUGAAAAAAQABAD5AAAAkgMAAAAA&#10;"/>
                <w10:anchorlock/>
              </v:group>
            </w:pict>
          </mc:Fallback>
        </mc:AlternateContent>
      </w:r>
    </w:p>
    <w:p w14:paraId="25C01334" w14:textId="77777777" w:rsidR="00B0028C" w:rsidRDefault="001611AC" w:rsidP="001611AC">
      <w:pPr>
        <w:pStyle w:val="Caption"/>
        <w:tabs>
          <w:tab w:val="clear" w:pos="1134"/>
          <w:tab w:val="left" w:pos="0"/>
        </w:tabs>
        <w:ind w:left="0" w:right="-1137" w:firstLine="0"/>
      </w:pPr>
      <w:r>
        <w:tab/>
      </w:r>
      <w:r>
        <w:tab/>
      </w:r>
      <w:r w:rsidR="00B0028C" w:rsidRPr="00B0028C">
        <w:t xml:space="preserve">Figure </w:t>
      </w:r>
      <w:r w:rsidR="00D061AC">
        <w:fldChar w:fldCharType="begin"/>
      </w:r>
      <w:r w:rsidR="004F216F">
        <w:instrText xml:space="preserve"> STYLEREF "_Heading1" \n </w:instrText>
      </w:r>
      <w:r w:rsidR="00D061AC">
        <w:fldChar w:fldCharType="separate"/>
      </w:r>
      <w:r w:rsidR="00043096">
        <w:rPr>
          <w:noProof/>
        </w:rPr>
        <w:t>2</w:t>
      </w:r>
      <w:r w:rsidR="00D061AC">
        <w:rPr>
          <w:noProof/>
        </w:rPr>
        <w:fldChar w:fldCharType="end"/>
      </w:r>
      <w:r w:rsidR="00B0028C" w:rsidRPr="00B0028C">
        <w:t>-</w:t>
      </w:r>
      <w:r w:rsidR="00D061AC">
        <w:fldChar w:fldCharType="begin"/>
      </w:r>
      <w:r w:rsidR="004F216F">
        <w:instrText xml:space="preserve"> SEQ Figure \* Arabic </w:instrText>
      </w:r>
      <w:r w:rsidR="00D061AC">
        <w:fldChar w:fldCharType="separate"/>
      </w:r>
      <w:r w:rsidR="00043096">
        <w:rPr>
          <w:noProof/>
        </w:rPr>
        <w:t>2</w:t>
      </w:r>
      <w:r w:rsidR="00D061AC">
        <w:rPr>
          <w:noProof/>
        </w:rPr>
        <w:fldChar w:fldCharType="end"/>
      </w:r>
      <w:r w:rsidR="00B0028C" w:rsidRPr="00B0028C">
        <w:tab/>
      </w:r>
      <w:r w:rsidR="00B0028C">
        <w:t xml:space="preserve">New South Wales </w:t>
      </w:r>
      <w:r w:rsidR="00A853E9">
        <w:t>l</w:t>
      </w:r>
      <w:r w:rsidR="00B0028C">
        <w:t xml:space="preserve">iquid </w:t>
      </w:r>
      <w:r w:rsidR="00A853E9">
        <w:t>w</w:t>
      </w:r>
      <w:r w:rsidR="00B0028C">
        <w:t xml:space="preserve">aste </w:t>
      </w:r>
      <w:r w:rsidR="00A853E9">
        <w:t>c</w:t>
      </w:r>
      <w:r w:rsidR="00B0028C">
        <w:t xml:space="preserve">lassification </w:t>
      </w:r>
      <w:r w:rsidR="00A853E9">
        <w:t>t</w:t>
      </w:r>
      <w:r w:rsidR="00B0028C">
        <w:t>ree</w:t>
      </w:r>
    </w:p>
    <w:p w14:paraId="54AD85CF" w14:textId="77777777" w:rsidR="00C112DB" w:rsidRDefault="00C112DB" w:rsidP="00C112DB">
      <w:pPr>
        <w:pStyle w:val="CaptionFollowOn"/>
      </w:pPr>
    </w:p>
    <w:p w14:paraId="1FF340D3" w14:textId="77777777" w:rsidR="00C112DB" w:rsidRDefault="00C112DB" w:rsidP="00C112DB"/>
    <w:p w14:paraId="520AA456" w14:textId="77777777" w:rsidR="00C112DB" w:rsidRDefault="00C112DB" w:rsidP="00C112DB"/>
    <w:p w14:paraId="7D4F4E3B" w14:textId="77777777" w:rsidR="00C112DB" w:rsidRDefault="00C112DB" w:rsidP="00C112DB"/>
    <w:p w14:paraId="66792937" w14:textId="77777777" w:rsidR="00C112DB" w:rsidRDefault="00C112DB" w:rsidP="00C112DB"/>
    <w:p w14:paraId="512EFF84" w14:textId="77777777" w:rsidR="00C112DB" w:rsidRDefault="00C112DB" w:rsidP="00C112DB"/>
    <w:p w14:paraId="130D514F" w14:textId="77777777" w:rsidR="00C112DB" w:rsidRDefault="00C112DB" w:rsidP="00C112DB"/>
    <w:p w14:paraId="00F4FBD3" w14:textId="77777777" w:rsidR="00B0028C" w:rsidRDefault="00093028" w:rsidP="001611AC">
      <w:pPr>
        <w:pStyle w:val="Caption"/>
        <w:tabs>
          <w:tab w:val="clear" w:pos="1134"/>
          <w:tab w:val="left" w:pos="142"/>
        </w:tabs>
        <w:ind w:left="851" w:right="-1137" w:firstLine="0"/>
      </w:pPr>
      <w:r>
        <w:rPr>
          <w:noProof/>
          <w:lang w:eastAsia="en-AU"/>
        </w:rPr>
        <w:lastRenderedPageBreak/>
        <mc:AlternateContent>
          <mc:Choice Requires="wpc">
            <w:drawing>
              <wp:anchor distT="0" distB="0" distL="114300" distR="114300" simplePos="0" relativeHeight="251652096" behindDoc="0" locked="1" layoutInCell="1" allowOverlap="0" wp14:anchorId="7BFE7C84" wp14:editId="6CFBC684">
                <wp:simplePos x="0" y="0"/>
                <wp:positionH relativeFrom="column">
                  <wp:posOffset>10160</wp:posOffset>
                </wp:positionH>
                <wp:positionV relativeFrom="paragraph">
                  <wp:posOffset>140335</wp:posOffset>
                </wp:positionV>
                <wp:extent cx="6120765" cy="2019935"/>
                <wp:effectExtent l="0" t="0" r="13335" b="18415"/>
                <wp:wrapTopAndBottom/>
                <wp:docPr id="42" name="Canvas 8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BFBFBF"/>
                          </a:solidFill>
                          <a:prstDash val="solid"/>
                          <a:miter lim="800000"/>
                          <a:headEnd type="none" w="med" len="med"/>
                          <a:tailEnd type="none" w="med" len="med"/>
                        </a:ln>
                      </wpc:whole>
                      <wpg:wgp>
                        <wpg:cNvPr id="44" name="Group 91"/>
                        <wpg:cNvGrpSpPr>
                          <a:grpSpLocks/>
                        </wpg:cNvGrpSpPr>
                        <wpg:grpSpPr bwMode="auto">
                          <a:xfrm>
                            <a:off x="667307" y="56901"/>
                            <a:ext cx="4565948" cy="1813431"/>
                            <a:chOff x="3147" y="6377"/>
                            <a:chExt cx="5371" cy="2293"/>
                          </a:xfrm>
                        </wpg:grpSpPr>
                        <wps:wsp>
                          <wps:cNvPr id="45" name="AutoShape 92"/>
                          <wps:cNvSpPr>
                            <a:spLocks noChangeArrowheads="1"/>
                          </wps:cNvSpPr>
                          <wps:spPr bwMode="auto">
                            <a:xfrm>
                              <a:off x="5168" y="6377"/>
                              <a:ext cx="1625" cy="446"/>
                            </a:xfrm>
                            <a:prstGeom prst="roundRect">
                              <a:avLst>
                                <a:gd name="adj" fmla="val 16667"/>
                              </a:avLst>
                            </a:prstGeom>
                            <a:gradFill rotWithShape="0">
                              <a:gsLst>
                                <a:gs pos="0">
                                  <a:srgbClr val="FFFFFF"/>
                                </a:gs>
                                <a:gs pos="100000">
                                  <a:srgbClr val="D6E3BC"/>
                                </a:gs>
                              </a:gsLst>
                              <a:lin ang="5400000" scaled="1"/>
                            </a:gradFill>
                            <a:ln w="12700">
                              <a:solidFill>
                                <a:srgbClr val="C2D69B"/>
                              </a:solidFill>
                              <a:round/>
                              <a:headEnd/>
                              <a:tailEnd/>
                            </a:ln>
                            <a:effectLst>
                              <a:outerShdw dist="28398" dir="3806097" algn="ctr" rotWithShape="0">
                                <a:srgbClr val="4E6128">
                                  <a:alpha val="50000"/>
                                </a:srgbClr>
                              </a:outerShdw>
                            </a:effectLst>
                          </wps:spPr>
                          <wps:txbx>
                            <w:txbxContent>
                              <w:p w14:paraId="024D0F7E" w14:textId="77777777" w:rsidR="00870A3A" w:rsidRPr="0085457E" w:rsidRDefault="00870A3A" w:rsidP="00B0028C">
                                <w:pPr>
                                  <w:spacing w:before="120" w:after="120"/>
                                  <w:ind w:left="0"/>
                                  <w:jc w:val="center"/>
                                  <w:rPr>
                                    <w:rFonts w:ascii="Arial Narrow" w:hAnsi="Arial Narrow"/>
                                  </w:rPr>
                                </w:pPr>
                                <w:r>
                                  <w:rPr>
                                    <w:rFonts w:ascii="Arial Narrow" w:hAnsi="Arial Narrow"/>
                                  </w:rPr>
                                  <w:t>NT w</w:t>
                                </w:r>
                                <w:r w:rsidRPr="0085457E">
                                  <w:rPr>
                                    <w:rFonts w:ascii="Arial Narrow" w:hAnsi="Arial Narrow"/>
                                  </w:rPr>
                                  <w:t>aste</w:t>
                                </w:r>
                              </w:p>
                            </w:txbxContent>
                          </wps:txbx>
                          <wps:bodyPr rot="0" vert="horz" wrap="square" lIns="91440" tIns="45720" rIns="91440" bIns="45720" anchor="t" anchorCtr="0" upright="1">
                            <a:noAutofit/>
                          </wps:bodyPr>
                        </wps:wsp>
                        <wps:wsp>
                          <wps:cNvPr id="46" name="AutoShape 93"/>
                          <wps:cNvSpPr>
                            <a:spLocks noChangeArrowheads="1"/>
                          </wps:cNvSpPr>
                          <wps:spPr bwMode="auto">
                            <a:xfrm>
                              <a:off x="4306" y="7300"/>
                              <a:ext cx="1624" cy="447"/>
                            </a:xfrm>
                            <a:prstGeom prst="roundRect">
                              <a:avLst>
                                <a:gd name="adj" fmla="val 16667"/>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7AC032A" w14:textId="77777777" w:rsidR="00870A3A" w:rsidRPr="0085457E" w:rsidRDefault="00870A3A" w:rsidP="00B0028C">
                                <w:pPr>
                                  <w:spacing w:before="120" w:after="120"/>
                                  <w:ind w:left="0"/>
                                  <w:jc w:val="center"/>
                                  <w:rPr>
                                    <w:rFonts w:ascii="Arial Narrow" w:hAnsi="Arial Narrow"/>
                                  </w:rPr>
                                </w:pPr>
                                <w:r w:rsidRPr="0085457E">
                                  <w:rPr>
                                    <w:rFonts w:ascii="Arial Narrow" w:hAnsi="Arial Narrow"/>
                                  </w:rPr>
                                  <w:t xml:space="preserve">Liquid </w:t>
                                </w:r>
                                <w:r>
                                  <w:rPr>
                                    <w:rFonts w:ascii="Arial Narrow" w:hAnsi="Arial Narrow"/>
                                  </w:rPr>
                                  <w:t>w</w:t>
                                </w:r>
                                <w:r w:rsidRPr="0085457E">
                                  <w:rPr>
                                    <w:rFonts w:ascii="Arial Narrow" w:hAnsi="Arial Narrow"/>
                                  </w:rPr>
                                  <w:t>aste</w:t>
                                </w:r>
                              </w:p>
                            </w:txbxContent>
                          </wps:txbx>
                          <wps:bodyPr rot="0" vert="horz" wrap="square" lIns="91440" tIns="45720" rIns="91440" bIns="45720" anchor="t" anchorCtr="0" upright="1">
                            <a:noAutofit/>
                          </wps:bodyPr>
                        </wps:wsp>
                        <wps:wsp>
                          <wps:cNvPr id="47" name="AutoShape 94"/>
                          <wps:cNvSpPr>
                            <a:spLocks noChangeArrowheads="1"/>
                          </wps:cNvSpPr>
                          <wps:spPr bwMode="auto">
                            <a:xfrm>
                              <a:off x="6087" y="7300"/>
                              <a:ext cx="1624" cy="447"/>
                            </a:xfrm>
                            <a:prstGeom prst="roundRect">
                              <a:avLst>
                                <a:gd name="adj" fmla="val 16667"/>
                              </a:avLst>
                            </a:prstGeom>
                            <a:gradFill rotWithShape="0">
                              <a:gsLst>
                                <a:gs pos="0">
                                  <a:srgbClr val="FFFFFF"/>
                                </a:gs>
                                <a:gs pos="100000">
                                  <a:srgbClr val="FBD4B4"/>
                                </a:gs>
                              </a:gsLst>
                              <a:lin ang="5400000" scaled="1"/>
                            </a:gradFill>
                            <a:ln w="12700">
                              <a:solidFill>
                                <a:srgbClr val="FABF8F"/>
                              </a:solidFill>
                              <a:round/>
                              <a:headEnd/>
                              <a:tailEnd/>
                            </a:ln>
                            <a:effectLst>
                              <a:outerShdw dist="28398" dir="3806097" algn="ctr" rotWithShape="0">
                                <a:srgbClr val="974706">
                                  <a:alpha val="50000"/>
                                </a:srgbClr>
                              </a:outerShdw>
                            </a:effectLst>
                          </wps:spPr>
                          <wps:txbx>
                            <w:txbxContent>
                              <w:p w14:paraId="0281B090" w14:textId="77777777" w:rsidR="00870A3A" w:rsidRPr="0085457E" w:rsidRDefault="00870A3A" w:rsidP="00B0028C">
                                <w:pPr>
                                  <w:spacing w:before="120" w:after="120"/>
                                  <w:ind w:left="0"/>
                                  <w:jc w:val="center"/>
                                  <w:rPr>
                                    <w:rFonts w:ascii="Arial Narrow" w:hAnsi="Arial Narrow"/>
                                  </w:rPr>
                                </w:pPr>
                                <w:r w:rsidRPr="0085457E">
                                  <w:rPr>
                                    <w:rFonts w:ascii="Arial Narrow" w:hAnsi="Arial Narrow"/>
                                  </w:rPr>
                                  <w:t xml:space="preserve">Solid </w:t>
                                </w:r>
                                <w:r>
                                  <w:rPr>
                                    <w:rFonts w:ascii="Arial Narrow" w:hAnsi="Arial Narrow"/>
                                  </w:rPr>
                                  <w:t>w</w:t>
                                </w:r>
                                <w:r w:rsidRPr="0085457E">
                                  <w:rPr>
                                    <w:rFonts w:ascii="Arial Narrow" w:hAnsi="Arial Narrow"/>
                                  </w:rPr>
                                  <w:t>aste</w:t>
                                </w:r>
                              </w:p>
                            </w:txbxContent>
                          </wps:txbx>
                          <wps:bodyPr rot="0" vert="horz" wrap="square" lIns="91440" tIns="45720" rIns="91440" bIns="45720" anchor="t" anchorCtr="0" upright="1">
                            <a:noAutofit/>
                          </wps:bodyPr>
                        </wps:wsp>
                        <wps:wsp>
                          <wps:cNvPr id="48" name="AutoShape 95"/>
                          <wps:cNvCnPr>
                            <a:cxnSpLocks noChangeShapeType="1"/>
                          </wps:cNvCnPr>
                          <wps:spPr bwMode="auto">
                            <a:xfrm rot="5400000">
                              <a:off x="5311" y="6630"/>
                              <a:ext cx="477" cy="863"/>
                            </a:xfrm>
                            <a:prstGeom prst="bentConnector3">
                              <a:avLst>
                                <a:gd name="adj1" fmla="val 4992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49" name="AutoShape 96"/>
                          <wps:cNvCnPr>
                            <a:cxnSpLocks noChangeShapeType="1"/>
                          </wps:cNvCnPr>
                          <wps:spPr bwMode="auto">
                            <a:xfrm rot="16200000" flipH="1">
                              <a:off x="6201" y="6603"/>
                              <a:ext cx="477" cy="918"/>
                            </a:xfrm>
                            <a:prstGeom prst="bentConnector3">
                              <a:avLst>
                                <a:gd name="adj1" fmla="val 4992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50" name="AutoShape 97"/>
                          <wps:cNvSpPr>
                            <a:spLocks noChangeArrowheads="1"/>
                          </wps:cNvSpPr>
                          <wps:spPr bwMode="auto">
                            <a:xfrm>
                              <a:off x="3147" y="8189"/>
                              <a:ext cx="1625" cy="481"/>
                            </a:xfrm>
                            <a:prstGeom prst="roundRect">
                              <a:avLst>
                                <a:gd name="adj" fmla="val 16667"/>
                              </a:avLst>
                            </a:prstGeom>
                            <a:gradFill rotWithShape="0">
                              <a:gsLst>
                                <a:gs pos="0">
                                  <a:srgbClr val="FFFFFF"/>
                                </a:gs>
                                <a:gs pos="100000">
                                  <a:srgbClr val="CCC0D9"/>
                                </a:gs>
                              </a:gsLst>
                              <a:lin ang="5400000" scaled="1"/>
                            </a:gradFill>
                            <a:ln w="12700">
                              <a:solidFill>
                                <a:srgbClr val="B2A1C7"/>
                              </a:solidFill>
                              <a:round/>
                              <a:headEnd/>
                              <a:tailEnd/>
                            </a:ln>
                            <a:effectLst>
                              <a:outerShdw dist="28398" dir="3806097" algn="ctr" rotWithShape="0">
                                <a:srgbClr val="3F3151">
                                  <a:alpha val="50000"/>
                                </a:srgbClr>
                              </a:outerShdw>
                            </a:effectLst>
                          </wps:spPr>
                          <wps:txbx>
                            <w:txbxContent>
                              <w:p w14:paraId="119BECB4" w14:textId="77777777" w:rsidR="00870A3A" w:rsidRPr="0085457E" w:rsidRDefault="00870A3A" w:rsidP="00B0028C">
                                <w:pPr>
                                  <w:spacing w:before="120" w:after="120"/>
                                  <w:ind w:left="0"/>
                                  <w:jc w:val="center"/>
                                  <w:rPr>
                                    <w:rFonts w:ascii="Arial Narrow" w:hAnsi="Arial Narrow"/>
                                  </w:rPr>
                                </w:pPr>
                                <w:r>
                                  <w:rPr>
                                    <w:rFonts w:ascii="Arial Narrow" w:hAnsi="Arial Narrow"/>
                                  </w:rPr>
                                  <w:t>Domestic sewage</w:t>
                                </w:r>
                              </w:p>
                            </w:txbxContent>
                          </wps:txbx>
                          <wps:bodyPr rot="0" vert="horz" wrap="square" lIns="91440" tIns="45720" rIns="91440" bIns="45720" anchor="t" anchorCtr="0" upright="1">
                            <a:noAutofit/>
                          </wps:bodyPr>
                        </wps:wsp>
                        <wps:wsp>
                          <wps:cNvPr id="51" name="AutoShape 98"/>
                          <wps:cNvSpPr>
                            <a:spLocks noChangeArrowheads="1"/>
                          </wps:cNvSpPr>
                          <wps:spPr bwMode="auto">
                            <a:xfrm>
                              <a:off x="5035" y="8189"/>
                              <a:ext cx="1624" cy="481"/>
                            </a:xfrm>
                            <a:prstGeom prst="roundRect">
                              <a:avLst>
                                <a:gd name="adj" fmla="val 16667"/>
                              </a:avLst>
                            </a:prstGeom>
                            <a:gradFill rotWithShape="0">
                              <a:gsLst>
                                <a:gs pos="0">
                                  <a:srgbClr val="FFFFFF"/>
                                </a:gs>
                                <a:gs pos="100000">
                                  <a:srgbClr val="B6DDE8"/>
                                </a:gs>
                              </a:gsLst>
                              <a:lin ang="5400000" scaled="1"/>
                            </a:gradFill>
                            <a:ln w="12700">
                              <a:solidFill>
                                <a:srgbClr val="92CDDC"/>
                              </a:solidFill>
                              <a:round/>
                              <a:headEnd/>
                              <a:tailEnd/>
                            </a:ln>
                            <a:effectLst>
                              <a:outerShdw dist="28398" dir="3806097" algn="ctr" rotWithShape="0">
                                <a:srgbClr val="205867">
                                  <a:alpha val="50000"/>
                                </a:srgbClr>
                              </a:outerShdw>
                            </a:effectLst>
                          </wps:spPr>
                          <wps:txbx>
                            <w:txbxContent>
                              <w:p w14:paraId="5F271112" w14:textId="77777777" w:rsidR="00870A3A" w:rsidRPr="0085457E" w:rsidRDefault="00870A3A" w:rsidP="00B0028C">
                                <w:pPr>
                                  <w:spacing w:before="120" w:after="120"/>
                                  <w:ind w:left="0"/>
                                  <w:jc w:val="center"/>
                                  <w:rPr>
                                    <w:rFonts w:ascii="Arial Narrow" w:hAnsi="Arial Narrow"/>
                                  </w:rPr>
                                </w:pPr>
                                <w:r>
                                  <w:rPr>
                                    <w:rFonts w:ascii="Arial Narrow" w:hAnsi="Arial Narrow"/>
                                  </w:rPr>
                                  <w:t>Liquid waste</w:t>
                                </w:r>
                              </w:p>
                            </w:txbxContent>
                          </wps:txbx>
                          <wps:bodyPr rot="0" vert="horz" wrap="square" lIns="91440" tIns="45720" rIns="91440" bIns="45720" anchor="t" anchorCtr="0" upright="1">
                            <a:noAutofit/>
                          </wps:bodyPr>
                        </wps:wsp>
                        <wps:wsp>
                          <wps:cNvPr id="52" name="AutoShape 99"/>
                          <wps:cNvSpPr>
                            <a:spLocks noChangeArrowheads="1"/>
                          </wps:cNvSpPr>
                          <wps:spPr bwMode="auto">
                            <a:xfrm>
                              <a:off x="6895" y="8188"/>
                              <a:ext cx="1623" cy="482"/>
                            </a:xfrm>
                            <a:prstGeom prst="roundRect">
                              <a:avLst>
                                <a:gd name="adj" fmla="val 16667"/>
                              </a:avLst>
                            </a:prstGeom>
                            <a:gradFill rotWithShape="0">
                              <a:gsLst>
                                <a:gs pos="0">
                                  <a:srgbClr val="FFFFFF"/>
                                </a:gs>
                                <a:gs pos="100000">
                                  <a:srgbClr val="E5B8B7"/>
                                </a:gs>
                              </a:gsLst>
                              <a:lin ang="5400000" scaled="1"/>
                            </a:gradFill>
                            <a:ln w="12700">
                              <a:solidFill>
                                <a:srgbClr val="D99594"/>
                              </a:solidFill>
                              <a:round/>
                              <a:headEnd/>
                              <a:tailEnd/>
                            </a:ln>
                            <a:effectLst>
                              <a:outerShdw dist="28398" dir="3806097" algn="ctr" rotWithShape="0">
                                <a:srgbClr val="622423">
                                  <a:alpha val="50000"/>
                                </a:srgbClr>
                              </a:outerShdw>
                            </a:effectLst>
                          </wps:spPr>
                          <wps:txbx>
                            <w:txbxContent>
                              <w:p w14:paraId="7E014A88" w14:textId="77777777" w:rsidR="00870A3A" w:rsidRPr="0085457E" w:rsidRDefault="00870A3A" w:rsidP="00B0028C">
                                <w:pPr>
                                  <w:spacing w:before="120" w:after="120"/>
                                  <w:ind w:left="0"/>
                                  <w:jc w:val="center"/>
                                  <w:rPr>
                                    <w:rFonts w:ascii="Arial Narrow" w:hAnsi="Arial Narrow"/>
                                  </w:rPr>
                                </w:pPr>
                                <w:r>
                                  <w:rPr>
                                    <w:rFonts w:ascii="Arial Narrow" w:hAnsi="Arial Narrow"/>
                                  </w:rPr>
                                  <w:t>H</w:t>
                                </w:r>
                                <w:r w:rsidRPr="0085457E">
                                  <w:rPr>
                                    <w:rFonts w:ascii="Arial Narrow" w:hAnsi="Arial Narrow"/>
                                  </w:rPr>
                                  <w:t xml:space="preserve">azardous </w:t>
                                </w:r>
                                <w:r>
                                  <w:rPr>
                                    <w:rFonts w:ascii="Arial Narrow" w:hAnsi="Arial Narrow"/>
                                  </w:rPr>
                                  <w:t>w</w:t>
                                </w:r>
                                <w:r w:rsidRPr="0085457E">
                                  <w:rPr>
                                    <w:rFonts w:ascii="Arial Narrow" w:hAnsi="Arial Narrow"/>
                                  </w:rPr>
                                  <w:t>aste</w:t>
                                </w:r>
                              </w:p>
                            </w:txbxContent>
                          </wps:txbx>
                          <wps:bodyPr rot="0" vert="horz" wrap="square" lIns="91440" tIns="45720" rIns="91440" bIns="45720" anchor="t" anchorCtr="0" upright="1">
                            <a:noAutofit/>
                          </wps:bodyPr>
                        </wps:wsp>
                        <wps:wsp>
                          <wps:cNvPr id="53" name="AutoShape 100"/>
                          <wps:cNvCnPr>
                            <a:cxnSpLocks noChangeShapeType="1"/>
                          </wps:cNvCnPr>
                          <wps:spPr bwMode="auto">
                            <a:xfrm rot="5400000">
                              <a:off x="4318" y="7389"/>
                              <a:ext cx="442" cy="1158"/>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4" name="AutoShape 101"/>
                          <wps:cNvCnPr>
                            <a:cxnSpLocks noChangeShapeType="1"/>
                          </wps:cNvCnPr>
                          <wps:spPr bwMode="auto">
                            <a:xfrm rot="16200000" flipH="1">
                              <a:off x="6192" y="6673"/>
                              <a:ext cx="441" cy="2589"/>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55" name="AutoShape 102"/>
                          <wps:cNvCnPr>
                            <a:cxnSpLocks noChangeShapeType="1"/>
                          </wps:cNvCnPr>
                          <wps:spPr bwMode="auto">
                            <a:xfrm flipH="1" flipV="1">
                              <a:off x="5843" y="7952"/>
                              <a:ext cx="4" cy="23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c:wpc>
                  </a:graphicData>
                </a:graphic>
                <wp14:sizeRelH relativeFrom="page">
                  <wp14:pctWidth>0</wp14:pctWidth>
                </wp14:sizeRelH>
                <wp14:sizeRelV relativeFrom="page">
                  <wp14:pctHeight>0</wp14:pctHeight>
                </wp14:sizeRelV>
              </wp:anchor>
            </w:drawing>
          </mc:Choice>
          <mc:Fallback>
            <w:pict>
              <v:group id="Canvas 89" o:spid="_x0000_s1050" editas="canvas" style="position:absolute;left:0;text-align:left;margin-left:.8pt;margin-top:11.05pt;width:481.95pt;height:159.05pt;z-index:251652096;mso-position-horizontal-relative:text;mso-position-vertical-relative:text" coordsize="61207,20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" o:allowoverlap="f">
                <v:shape id="_x0000_s1051" type="#_x0000_t75" style="position:absolute;width:61207;height:20199;visibility:visible;mso-wrap-style:square" stroked="t" strokecolor="#bfbfbf">
                  <v:fill o:detectmouseclick="t"/>
                  <v:path o:connecttype="none"/>
                </v:shape>
                <v:group id="Group 91" o:spid="_x0000_s1052" style="position:absolute;left:6673;top:569;width:45659;height:18134" coordorigin="3147,6377" coordsize="5371,2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roundrect id="AutoShape 92" o:spid="_x0000_s1053" style="position:absolute;left:5168;top:6377;width:1625;height:44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BySMQA&#10;AADbAAAADwAAAGRycy9kb3ducmV2LnhtbESP3WrCQBSE7wXfYTmF3ummv0p0FVso9UIs0TzASfaY&#10;DWbPhuxWU5/eLQheDjPzDTNf9rYRJ+p87VjB0zgBQVw6XXOlIN9/jaYgfEDW2DgmBX/kYbkYDuaY&#10;anfmjE67UIkIYZ+iAhNCm0rpS0MW/di1xNE7uM5iiLKrpO7wHOG2kc9J8i4t1hwXDLb0aag87n5t&#10;pGybn8smTKripaePIv/OkiI3Sj0+9KsZiEB9uIdv7bVW8PoG/1/iD5C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gckjEAAAA2wAAAA8AAAAAAAAAAAAAAAAAmAIAAGRycy9k&#10;b3ducmV2LnhtbFBLBQYAAAAABAAEAPUAAACJAwAAAAA=&#10;" strokecolor="#c2d69b" strokeweight="1pt">
                    <v:fill color2="#d6e3bc" focus="100%" type="gradient"/>
                    <v:shadow on="t" color="#4e6128" opacity=".5" offset="1pt"/>
                    <v:textbox>
                      <w:txbxContent>
                        <w:p w14:paraId="024D0F7E" w14:textId="77777777" w:rsidR="00870A3A" w:rsidRPr="0085457E" w:rsidRDefault="00870A3A" w:rsidP="00B0028C">
                          <w:pPr>
                            <w:spacing w:before="120" w:after="120"/>
                            <w:ind w:left="0"/>
                            <w:jc w:val="center"/>
                            <w:rPr>
                              <w:rFonts w:ascii="Arial Narrow" w:hAnsi="Arial Narrow"/>
                            </w:rPr>
                          </w:pPr>
                          <w:r>
                            <w:rPr>
                              <w:rFonts w:ascii="Arial Narrow" w:hAnsi="Arial Narrow"/>
                            </w:rPr>
                            <w:t>NT w</w:t>
                          </w:r>
                          <w:r w:rsidRPr="0085457E">
                            <w:rPr>
                              <w:rFonts w:ascii="Arial Narrow" w:hAnsi="Arial Narrow"/>
                            </w:rPr>
                            <w:t>aste</w:t>
                          </w:r>
                        </w:p>
                      </w:txbxContent>
                    </v:textbox>
                  </v:roundrect>
                  <v:roundrect id="AutoShape 93" o:spid="_x0000_s1054" style="position:absolute;left:4306;top:7300;width:1624;height:44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xc+cQA&#10;AADbAAAADwAAAGRycy9kb3ducmV2LnhtbESPQWvCQBSE70L/w/IKvemmUoJG1xAqDYVe1Bbx+Mg+&#10;s6HZt2l2G+O/dwsFj8PMfMOs89G2YqDeN44VPM8SEMSV0w3XCr4+36YLED4ga2wdk4Irecg3D5M1&#10;ZtpdeE/DIdQiQthnqMCE0GVS+sqQRT9zHXH0zq63GKLsa6l7vES4beU8SVJpseG4YLCjV0PV9+HX&#10;KuhMeuIgy2F5vC4/fnZl0fK2UOrpcSxWIAKN4R7+b79rBS8p/H2JP0B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cXPnEAAAA2wAAAA8AAAAAAAAAAAAAAAAAmAIAAGRycy9k&#10;b3ducmV2LnhtbFBLBQYAAAAABAAEAPUAAACJAwAAAAA=&#10;" strokecolor="#95b3d7" strokeweight="1pt">
                    <v:fill color2="#b8cce4" focus="100%" type="gradient"/>
                    <v:shadow on="t" color="#243f60" opacity=".5" offset="1pt"/>
                    <v:textbox>
                      <w:txbxContent>
                        <w:p w14:paraId="07AC032A" w14:textId="77777777" w:rsidR="00870A3A" w:rsidRPr="0085457E" w:rsidRDefault="00870A3A" w:rsidP="00B0028C">
                          <w:pPr>
                            <w:spacing w:before="120" w:after="120"/>
                            <w:ind w:left="0"/>
                            <w:jc w:val="center"/>
                            <w:rPr>
                              <w:rFonts w:ascii="Arial Narrow" w:hAnsi="Arial Narrow"/>
                            </w:rPr>
                          </w:pPr>
                          <w:r w:rsidRPr="0085457E">
                            <w:rPr>
                              <w:rFonts w:ascii="Arial Narrow" w:hAnsi="Arial Narrow"/>
                            </w:rPr>
                            <w:t xml:space="preserve">Liquid </w:t>
                          </w:r>
                          <w:r>
                            <w:rPr>
                              <w:rFonts w:ascii="Arial Narrow" w:hAnsi="Arial Narrow"/>
                            </w:rPr>
                            <w:t>w</w:t>
                          </w:r>
                          <w:r w:rsidRPr="0085457E">
                            <w:rPr>
                              <w:rFonts w:ascii="Arial Narrow" w:hAnsi="Arial Narrow"/>
                            </w:rPr>
                            <w:t>aste</w:t>
                          </w:r>
                        </w:p>
                      </w:txbxContent>
                    </v:textbox>
                  </v:roundrect>
                  <v:roundrect id="AutoShape 94" o:spid="_x0000_s1055" style="position:absolute;left:6087;top:7300;width:1624;height:44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tSJscA&#10;AADbAAAADwAAAGRycy9kb3ducmV2LnhtbESPS2vDMBCE74X8B7GBXEoiN5Q83CihtIT0VPIwSY9b&#10;a2uZWCtjKbHbX18VCjkOM/MNs1h1thJXanzpWMHDKAFBnDtdcqEgO6yHMxA+IGusHJOCb/KwWvbu&#10;Fphq1/KOrvtQiAhhn6ICE0KdSulzQxb9yNXE0ftyjcUQZVNI3WAb4baS4ySZSIslxwWDNb0Yys/7&#10;i1Uwff88bsqT+Wi3br7NXjfn+8lPptSg3z0/gQjUhVv4v/2mFTxO4e9L/AFy+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OLUibHAAAA2wAAAA8AAAAAAAAAAAAAAAAAmAIAAGRy&#10;cy9kb3ducmV2LnhtbFBLBQYAAAAABAAEAPUAAACMAwAAAAA=&#10;" strokecolor="#fabf8f" strokeweight="1pt">
                    <v:fill color2="#fbd4b4" focus="100%" type="gradient"/>
                    <v:shadow on="t" color="#974706" opacity=".5" offset="1pt"/>
                    <v:textbox>
                      <w:txbxContent>
                        <w:p w14:paraId="0281B090" w14:textId="77777777" w:rsidR="00870A3A" w:rsidRPr="0085457E" w:rsidRDefault="00870A3A" w:rsidP="00B0028C">
                          <w:pPr>
                            <w:spacing w:before="120" w:after="120"/>
                            <w:ind w:left="0"/>
                            <w:jc w:val="center"/>
                            <w:rPr>
                              <w:rFonts w:ascii="Arial Narrow" w:hAnsi="Arial Narrow"/>
                            </w:rPr>
                          </w:pPr>
                          <w:r w:rsidRPr="0085457E">
                            <w:rPr>
                              <w:rFonts w:ascii="Arial Narrow" w:hAnsi="Arial Narrow"/>
                            </w:rPr>
                            <w:t xml:space="preserve">Solid </w:t>
                          </w:r>
                          <w:r>
                            <w:rPr>
                              <w:rFonts w:ascii="Arial Narrow" w:hAnsi="Arial Narrow"/>
                            </w:rPr>
                            <w:t>w</w:t>
                          </w:r>
                          <w:r w:rsidRPr="0085457E">
                            <w:rPr>
                              <w:rFonts w:ascii="Arial Narrow" w:hAnsi="Arial Narrow"/>
                            </w:rPr>
                            <w:t>aste</w:t>
                          </w:r>
                        </w:p>
                      </w:txbxContent>
                    </v:textbox>
                  </v:roundrect>
                  <v:shape id="AutoShape 95" o:spid="_x0000_s1056" type="#_x0000_t34" style="position:absolute;left:5311;top:6630;width:477;height:863;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Z7R8AAAADbAAAADwAAAGRycy9kb3ducmV2LnhtbERPTWvCQBC9F/wPywje6kZpi01dRQIF&#10;wUOpCl6H7DSJzc6G3THGf+8eBI+P971cD65VPYXYeDYwm2agiEtvG64MHA/frwtQUZAttp7JwI0i&#10;rFejlyXm1l/5l/q9VCqFcMzRQC3S5VrHsiaHceo74sT9+eBQEgyVtgGvKdy1ep5lH9phw6mhxo6K&#10;msr//cUZ8NvgdudDVYj7lPlP8d6fzpvemMl42HyBEhrkKX64t9bAWxqbvqQfoFd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5me0fAAAAA2wAAAA8AAAAAAAAAAAAAAAAA&#10;oQIAAGRycy9kb3ducmV2LnhtbFBLBQYAAAAABAAEAPkAAACOAwAAAAA=&#10;" adj="10783"/>
                  <v:shape id="AutoShape 96" o:spid="_x0000_s1057" type="#_x0000_t34" style="position:absolute;left:6201;top:6603;width:477;height:918;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792MQAAADbAAAADwAAAGRycy9kb3ducmV2LnhtbESPQWvCQBSE7wX/w/IK3uqmRaqmriI2&#10;Qg9eEgV7fGSf2WD2bciuJv57t1DwOMzMN8xyPdhG3KjztWMF75MEBHHpdM2VguNh9zYH4QOyxsYx&#10;KbiTh/Vq9LLEVLuec7oVoRIRwj5FBSaENpXSl4Ys+olriaN3dp3FEGVXSd1hH+G2kR9J8ikt1hwX&#10;DLa0NVReiqtVkB0PM9OHU5bkp/y6+d7tfzHbKzV+HTZfIAIN4Rn+b/9oBdMF/H2JP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fv3YxAAAANsAAAAPAAAAAAAAAAAA&#10;AAAAAKECAABkcnMvZG93bnJldi54bWxQSwUGAAAAAAQABAD5AAAAkgMAAAAA&#10;" adj="10783"/>
                  <v:roundrect id="AutoShape 97" o:spid="_x0000_s1058" style="position:absolute;left:3147;top:8189;width:1625;height:48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p82MIA&#10;AADbAAAADwAAAGRycy9kb3ducmV2LnhtbERPy4rCMBTdC/5DuMJsRFNn8EE1yjAyD3DjC8Hdpbm2&#10;xeamJql2/n6yGHB5OO/FqjWVuJPzpWUFo2ECgjizuuRcwfHwOZiB8AFZY2WZFPySh9Wy21lgqu2D&#10;d3Tfh1zEEPYpKihCqFMpfVaQQT+0NXHkLtYZDBG6XGqHjxhuKvmaJBNpsOTYUGBNHwVl131jFNya&#10;5szTw9d2TWY8ctv+9yY/vSn10mvf5yACteEp/nf/aAXjuD5+i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OnzYwgAAANsAAAAPAAAAAAAAAAAAAAAAAJgCAABkcnMvZG93&#10;bnJldi54bWxQSwUGAAAAAAQABAD1AAAAhwMAAAAA&#10;" strokecolor="#b2a1c7" strokeweight="1pt">
                    <v:fill color2="#ccc0d9" focus="100%" type="gradient"/>
                    <v:shadow on="t" color="#3f3151" opacity=".5" offset="1pt"/>
                    <v:textbox>
                      <w:txbxContent>
                        <w:p w14:paraId="119BECB4" w14:textId="77777777" w:rsidR="00870A3A" w:rsidRPr="0085457E" w:rsidRDefault="00870A3A" w:rsidP="00B0028C">
                          <w:pPr>
                            <w:spacing w:before="120" w:after="120"/>
                            <w:ind w:left="0"/>
                            <w:jc w:val="center"/>
                            <w:rPr>
                              <w:rFonts w:ascii="Arial Narrow" w:hAnsi="Arial Narrow"/>
                            </w:rPr>
                          </w:pPr>
                          <w:r>
                            <w:rPr>
                              <w:rFonts w:ascii="Arial Narrow" w:hAnsi="Arial Narrow"/>
                            </w:rPr>
                            <w:t>Domestic sewage</w:t>
                          </w:r>
                        </w:p>
                      </w:txbxContent>
                    </v:textbox>
                  </v:roundrect>
                  <v:roundrect id="AutoShape 98" o:spid="_x0000_s1059" style="position:absolute;left:5035;top:8189;width:1624;height:48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KwVMMA&#10;AADbAAAADwAAAGRycy9kb3ducmV2LnhtbESPUWvCMBSF3wf+h3AF32aqsiHVKOoQCmMMoz/g2lzb&#10;YnMTmsx2/34ZDPZ4OOd8h7PeDrYVD+pC41jBbJqBIC6dabhScDkfn5cgQkQ22DomBd8UYLsZPa0x&#10;N67nEz10rESCcMhRQR2jz6UMZU0Ww9R54uTdXGcxJtlV0nTYJ7ht5TzLXqXFhtNCjZ4ONZV3/WUV&#10;fB7ede99USyG8gP3zVXPj29aqcl42K1ARBrif/ivXRgFLzP4/ZJ+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KwVMMAAADbAAAADwAAAAAAAAAAAAAAAACYAgAAZHJzL2Rv&#10;d25yZXYueG1sUEsFBgAAAAAEAAQA9QAAAIgDAAAAAA==&#10;" strokecolor="#92cddc" strokeweight="1pt">
                    <v:fill color2="#b6dde8" focus="100%" type="gradient"/>
                    <v:shadow on="t" color="#205867" opacity=".5" offset="1pt"/>
                    <v:textbox>
                      <w:txbxContent>
                        <w:p w14:paraId="5F271112" w14:textId="77777777" w:rsidR="00870A3A" w:rsidRPr="0085457E" w:rsidRDefault="00870A3A" w:rsidP="00B0028C">
                          <w:pPr>
                            <w:spacing w:before="120" w:after="120"/>
                            <w:ind w:left="0"/>
                            <w:jc w:val="center"/>
                            <w:rPr>
                              <w:rFonts w:ascii="Arial Narrow" w:hAnsi="Arial Narrow"/>
                            </w:rPr>
                          </w:pPr>
                          <w:r>
                            <w:rPr>
                              <w:rFonts w:ascii="Arial Narrow" w:hAnsi="Arial Narrow"/>
                            </w:rPr>
                            <w:t>Liquid waste</w:t>
                          </w:r>
                        </w:p>
                      </w:txbxContent>
                    </v:textbox>
                  </v:roundrect>
                  <v:roundrect id="AutoShape 99" o:spid="_x0000_s1060" style="position:absolute;left:6895;top:8188;width:1623;height:48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dTosYA&#10;AADbAAAADwAAAGRycy9kb3ducmV2LnhtbESPQWvCQBSE74X+h+UJXqRuqrRI6ia0QqwIHmoF6e2R&#10;fUkWs29DdtX037uFgsdhZr5hlvlgW3Gh3hvHCp6nCQji0mnDtYLDd/G0AOEDssbWMSn4JQ959viw&#10;xFS7K3/RZR9qESHsU1TQhNClUvqyIYt+6jri6FWutxii7Gupe7xGuG3lLElepUXDcaHBjlYNlaf9&#10;2SowZjvZhXmxLha77byqJsfh4+dTqfFoeH8DEWgI9/B/e6MVvMzg70v8AT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PdTosYAAADbAAAADwAAAAAAAAAAAAAAAACYAgAAZHJz&#10;L2Rvd25yZXYueG1sUEsFBgAAAAAEAAQA9QAAAIsDAAAAAA==&#10;" strokecolor="#d99594" strokeweight="1pt">
                    <v:fill color2="#e5b8b7" focus="100%" type="gradient"/>
                    <v:shadow on="t" color="#622423" opacity=".5" offset="1pt"/>
                    <v:textbox>
                      <w:txbxContent>
                        <w:p w14:paraId="7E014A88" w14:textId="77777777" w:rsidR="00870A3A" w:rsidRPr="0085457E" w:rsidRDefault="00870A3A" w:rsidP="00B0028C">
                          <w:pPr>
                            <w:spacing w:before="120" w:after="120"/>
                            <w:ind w:left="0"/>
                            <w:jc w:val="center"/>
                            <w:rPr>
                              <w:rFonts w:ascii="Arial Narrow" w:hAnsi="Arial Narrow"/>
                            </w:rPr>
                          </w:pPr>
                          <w:r>
                            <w:rPr>
                              <w:rFonts w:ascii="Arial Narrow" w:hAnsi="Arial Narrow"/>
                            </w:rPr>
                            <w:t>H</w:t>
                          </w:r>
                          <w:r w:rsidRPr="0085457E">
                            <w:rPr>
                              <w:rFonts w:ascii="Arial Narrow" w:hAnsi="Arial Narrow"/>
                            </w:rPr>
                            <w:t xml:space="preserve">azardous </w:t>
                          </w:r>
                          <w:r>
                            <w:rPr>
                              <w:rFonts w:ascii="Arial Narrow" w:hAnsi="Arial Narrow"/>
                            </w:rPr>
                            <w:t>w</w:t>
                          </w:r>
                          <w:r w:rsidRPr="0085457E">
                            <w:rPr>
                              <w:rFonts w:ascii="Arial Narrow" w:hAnsi="Arial Narrow"/>
                            </w:rPr>
                            <w:t>aste</w:t>
                          </w:r>
                        </w:p>
                      </w:txbxContent>
                    </v:textbox>
                  </v:roundrect>
                  <v:shape id="AutoShape 100" o:spid="_x0000_s1061" type="#_x0000_t34" style="position:absolute;left:4318;top:7389;width:442;height:1158;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mx6sQAAADbAAAADwAAAGRycy9kb3ducmV2LnhtbESPS4vCQBCE7wv+h6GFva0TlUiIjiKC&#10;4j4uPi7e2kybCWZ6QmbU+O93FhY8FtX1Vdds0dla3Kn1lWMFw0ECgrhwuuJSwfGw/shA+ICssXZM&#10;Cp7kYTHvvc0w1+7BO7rvQykihH2OCkwITS6lLwxZ9APXEEfv4lqLIcq2lLrFR4TbWo6SZCItVhwb&#10;DDa0MlRc9zcb3/jcjb43mD03WXoyy8nX+adMz0q997vlFESgLryO/9NbrSAdw9+WCAA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KbHqxAAAANsAAAAPAAAAAAAAAAAA&#10;AAAAAKECAABkcnMvZG93bnJldi54bWxQSwUGAAAAAAQABAD5AAAAkgMAAAAA&#10;"/>
                  <v:shape id="AutoShape 101" o:spid="_x0000_s1062" type="#_x0000_t34" style="position:absolute;left:6192;top:6673;width:441;height:2589;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VEZsQAAADaAAAADwAAAGRycy9kb3ducmV2LnhtbESPQWvCQBSE7wX/w/IKXkQ3kVhKzEZE&#10;FNqjttAeH9lnEpp9G7Mbk/TXdwuFHoeZ+YbJdqNpxJ06V1tWEK8iEMSF1TWXCt7fTstnEM4ja2ws&#10;k4KJHOzy2UOGqbYDn+l+8aUIEHYpKqi8b1MpXVGRQbeyLXHwrrYz6IPsSqk7HALcNHIdRU/SYM1h&#10;ocKWDhUVX5feKFhs9rfoM7m+8vE8fccfQ+/XjpSaP477LQhPo/8P/7VftIIEfq+EGyDz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ZURmxAAAANoAAAAPAAAAAAAAAAAA&#10;AAAAAKECAABkcnMvZG93bnJldi54bWxQSwUGAAAAAAQABAD5AAAAkgMAAAAA&#10;"/>
                  <v:shape id="AutoShape 102" o:spid="_x0000_s1063" type="#_x0000_t32" style="position:absolute;left:5843;top:7952;width:4;height:23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l7TMMAAADbAAAADwAAAGRycy9kb3ducmV2LnhtbESPQYvCMBSE78L+h/AWvIimu1CRapTi&#10;srAIolbB66N5ttXmpTRZrf/eCILHYWa+YWaLztTiSq2rLCv4GkUgiHOrKy4UHPa/wwkI55E11pZJ&#10;wZ0cLOYfvRkm2t54R9fMFyJA2CWooPS+SaR0eUkG3cg2xME72dagD7ItpG7xFuCmlt9RNJYGKw4L&#10;JTa0LCm/ZP9GgV8PVvF5t9mkGfNPul0dL+nyqFT/s0unIDx1/h1+tf+0gjiG55fwA+T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RZe0zDAAAA2wAAAA8AAAAAAAAAAAAA&#10;AAAAoQIAAGRycy9kb3ducmV2LnhtbFBLBQYAAAAABAAEAPkAAACRAwAAAAA=&#10;"/>
                </v:group>
                <w10:wrap type="topAndBottom"/>
                <w10:anchorlock/>
              </v:group>
            </w:pict>
          </mc:Fallback>
        </mc:AlternateContent>
      </w:r>
      <w:r w:rsidR="00B0028C" w:rsidRPr="00B0028C">
        <w:t xml:space="preserve">Figure </w:t>
      </w:r>
      <w:r w:rsidR="00D061AC">
        <w:fldChar w:fldCharType="begin"/>
      </w:r>
      <w:r w:rsidR="004F216F">
        <w:instrText xml:space="preserve"> STYLEREF "_Heading1" \n </w:instrText>
      </w:r>
      <w:r w:rsidR="00D061AC">
        <w:fldChar w:fldCharType="separate"/>
      </w:r>
      <w:r w:rsidR="00043096">
        <w:rPr>
          <w:noProof/>
        </w:rPr>
        <w:t>2</w:t>
      </w:r>
      <w:r w:rsidR="00D061AC">
        <w:rPr>
          <w:noProof/>
        </w:rPr>
        <w:fldChar w:fldCharType="end"/>
      </w:r>
      <w:r w:rsidR="00B0028C" w:rsidRPr="00B0028C">
        <w:t>-</w:t>
      </w:r>
      <w:r w:rsidR="00D061AC">
        <w:fldChar w:fldCharType="begin"/>
      </w:r>
      <w:r w:rsidR="004F216F">
        <w:instrText xml:space="preserve"> SEQ Figure \* Arabic </w:instrText>
      </w:r>
      <w:r w:rsidR="00D061AC">
        <w:fldChar w:fldCharType="separate"/>
      </w:r>
      <w:r w:rsidR="00043096">
        <w:rPr>
          <w:noProof/>
        </w:rPr>
        <w:t>3</w:t>
      </w:r>
      <w:r w:rsidR="00D061AC">
        <w:rPr>
          <w:noProof/>
        </w:rPr>
        <w:fldChar w:fldCharType="end"/>
      </w:r>
      <w:r w:rsidR="00B0028C" w:rsidRPr="00B0028C">
        <w:tab/>
      </w:r>
      <w:r w:rsidR="00B0028C">
        <w:t xml:space="preserve">Northern Territory </w:t>
      </w:r>
      <w:r w:rsidR="00A853E9">
        <w:t>l</w:t>
      </w:r>
      <w:r w:rsidR="00B0028C">
        <w:t xml:space="preserve">iquid </w:t>
      </w:r>
      <w:r w:rsidR="00A853E9">
        <w:t>w</w:t>
      </w:r>
      <w:r w:rsidR="00B0028C">
        <w:t xml:space="preserve">aste </w:t>
      </w:r>
      <w:r w:rsidR="00A853E9">
        <w:t>c</w:t>
      </w:r>
      <w:r w:rsidR="00B0028C">
        <w:t xml:space="preserve">lassification </w:t>
      </w:r>
      <w:r w:rsidR="00A853E9">
        <w:t>t</w:t>
      </w:r>
      <w:r w:rsidR="00B0028C">
        <w:t>ree</w:t>
      </w:r>
    </w:p>
    <w:p w14:paraId="516D8300" w14:textId="77777777" w:rsidR="00710D36" w:rsidRPr="00710D36" w:rsidRDefault="00710D36" w:rsidP="00710D36">
      <w:pPr>
        <w:pStyle w:val="CaptionFollowOn"/>
      </w:pPr>
    </w:p>
    <w:p w14:paraId="71477D6D" w14:textId="77777777" w:rsidR="00272CAA" w:rsidRDefault="00093028" w:rsidP="001611AC">
      <w:pPr>
        <w:pStyle w:val="Caption"/>
        <w:tabs>
          <w:tab w:val="clear" w:pos="1134"/>
          <w:tab w:val="left" w:pos="142"/>
        </w:tabs>
        <w:ind w:left="851" w:right="-1137" w:firstLine="0"/>
      </w:pPr>
      <w:r>
        <w:rPr>
          <w:noProof/>
          <w:lang w:eastAsia="en-AU"/>
        </w:rPr>
        <mc:AlternateContent>
          <mc:Choice Requires="wpc">
            <w:drawing>
              <wp:anchor distT="0" distB="0" distL="114300" distR="114300" simplePos="0" relativeHeight="251653120" behindDoc="0" locked="1" layoutInCell="1" allowOverlap="0" wp14:anchorId="11FBABD2" wp14:editId="7EFB401F">
                <wp:simplePos x="0" y="0"/>
                <wp:positionH relativeFrom="column">
                  <wp:posOffset>10160</wp:posOffset>
                </wp:positionH>
                <wp:positionV relativeFrom="paragraph">
                  <wp:posOffset>95885</wp:posOffset>
                </wp:positionV>
                <wp:extent cx="6120765" cy="1866265"/>
                <wp:effectExtent l="0" t="0" r="13335" b="19685"/>
                <wp:wrapTopAndBottom/>
                <wp:docPr id="1" name="Canvas 10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BFBFBF"/>
                          </a:solidFill>
                          <a:prstDash val="solid"/>
                          <a:miter lim="800000"/>
                          <a:headEnd type="none" w="med" len="med"/>
                          <a:tailEnd type="none" w="med" len="med"/>
                        </a:ln>
                      </wpc:whole>
                      <wpg:wgp>
                        <wpg:cNvPr id="126" name="Group 105"/>
                        <wpg:cNvGrpSpPr>
                          <a:grpSpLocks/>
                        </wpg:cNvGrpSpPr>
                        <wpg:grpSpPr bwMode="auto">
                          <a:xfrm>
                            <a:off x="738708" y="59502"/>
                            <a:ext cx="4643349" cy="1686859"/>
                            <a:chOff x="3231" y="6377"/>
                            <a:chExt cx="5462" cy="1984"/>
                          </a:xfrm>
                        </wpg:grpSpPr>
                        <wps:wsp>
                          <wps:cNvPr id="127" name="AutoShape 106"/>
                          <wps:cNvSpPr>
                            <a:spLocks noChangeArrowheads="1"/>
                          </wps:cNvSpPr>
                          <wps:spPr bwMode="auto">
                            <a:xfrm>
                              <a:off x="5168" y="6377"/>
                              <a:ext cx="1625" cy="411"/>
                            </a:xfrm>
                            <a:prstGeom prst="roundRect">
                              <a:avLst>
                                <a:gd name="adj" fmla="val 16667"/>
                              </a:avLst>
                            </a:prstGeom>
                            <a:gradFill rotWithShape="0">
                              <a:gsLst>
                                <a:gs pos="0">
                                  <a:srgbClr val="FFFFFF"/>
                                </a:gs>
                                <a:gs pos="100000">
                                  <a:srgbClr val="D6E3BC"/>
                                </a:gs>
                              </a:gsLst>
                              <a:lin ang="5400000" scaled="1"/>
                            </a:gradFill>
                            <a:ln w="12700">
                              <a:solidFill>
                                <a:srgbClr val="C2D69B"/>
                              </a:solidFill>
                              <a:round/>
                              <a:headEnd/>
                              <a:tailEnd/>
                            </a:ln>
                            <a:effectLst>
                              <a:outerShdw dist="28398" dir="3806097" algn="ctr" rotWithShape="0">
                                <a:srgbClr val="4E6128">
                                  <a:alpha val="50000"/>
                                </a:srgbClr>
                              </a:outerShdw>
                            </a:effectLst>
                          </wps:spPr>
                          <wps:txbx>
                            <w:txbxContent>
                              <w:p w14:paraId="02FF0D0B" w14:textId="77777777" w:rsidR="00870A3A" w:rsidRPr="0085457E" w:rsidRDefault="00870A3A" w:rsidP="00B0028C">
                                <w:pPr>
                                  <w:spacing w:before="120" w:after="120"/>
                                  <w:ind w:left="0"/>
                                  <w:jc w:val="center"/>
                                  <w:rPr>
                                    <w:rFonts w:ascii="Arial Narrow" w:hAnsi="Arial Narrow"/>
                                  </w:rPr>
                                </w:pPr>
                                <w:r>
                                  <w:rPr>
                                    <w:rFonts w:ascii="Arial Narrow" w:hAnsi="Arial Narrow"/>
                                  </w:rPr>
                                  <w:t>QLD w</w:t>
                                </w:r>
                                <w:r w:rsidRPr="0085457E">
                                  <w:rPr>
                                    <w:rFonts w:ascii="Arial Narrow" w:hAnsi="Arial Narrow"/>
                                  </w:rPr>
                                  <w:t>aste</w:t>
                                </w:r>
                              </w:p>
                            </w:txbxContent>
                          </wps:txbx>
                          <wps:bodyPr rot="0" vert="horz" wrap="square" lIns="91440" tIns="45720" rIns="91440" bIns="45720" anchor="t" anchorCtr="0" upright="1">
                            <a:noAutofit/>
                          </wps:bodyPr>
                        </wps:wsp>
                        <wps:wsp>
                          <wps:cNvPr id="32" name="AutoShape 107"/>
                          <wps:cNvSpPr>
                            <a:spLocks noChangeArrowheads="1"/>
                          </wps:cNvSpPr>
                          <wps:spPr bwMode="auto">
                            <a:xfrm>
                              <a:off x="4357" y="7158"/>
                              <a:ext cx="1624" cy="449"/>
                            </a:xfrm>
                            <a:prstGeom prst="roundRect">
                              <a:avLst>
                                <a:gd name="adj" fmla="val 16667"/>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6B6B11DC" w14:textId="77777777" w:rsidR="00870A3A" w:rsidRPr="0085457E" w:rsidRDefault="00870A3A" w:rsidP="00B0028C">
                                <w:pPr>
                                  <w:spacing w:before="120" w:after="120"/>
                                  <w:ind w:left="0"/>
                                  <w:jc w:val="center"/>
                                  <w:rPr>
                                    <w:rFonts w:ascii="Arial Narrow" w:hAnsi="Arial Narrow"/>
                                  </w:rPr>
                                </w:pPr>
                                <w:r w:rsidRPr="0085457E">
                                  <w:rPr>
                                    <w:rFonts w:ascii="Arial Narrow" w:hAnsi="Arial Narrow"/>
                                  </w:rPr>
                                  <w:t xml:space="preserve">Liquid </w:t>
                                </w:r>
                                <w:r>
                                  <w:rPr>
                                    <w:rFonts w:ascii="Arial Narrow" w:hAnsi="Arial Narrow"/>
                                  </w:rPr>
                                  <w:t>w</w:t>
                                </w:r>
                                <w:r w:rsidRPr="0085457E">
                                  <w:rPr>
                                    <w:rFonts w:ascii="Arial Narrow" w:hAnsi="Arial Narrow"/>
                                  </w:rPr>
                                  <w:t>aste</w:t>
                                </w:r>
                              </w:p>
                            </w:txbxContent>
                          </wps:txbx>
                          <wps:bodyPr rot="0" vert="horz" wrap="square" lIns="91440" tIns="45720" rIns="91440" bIns="45720" anchor="t" anchorCtr="0" upright="1">
                            <a:noAutofit/>
                          </wps:bodyPr>
                        </wps:wsp>
                        <wps:wsp>
                          <wps:cNvPr id="33" name="AutoShape 108"/>
                          <wps:cNvSpPr>
                            <a:spLocks noChangeArrowheads="1"/>
                          </wps:cNvSpPr>
                          <wps:spPr bwMode="auto">
                            <a:xfrm>
                              <a:off x="6138" y="7158"/>
                              <a:ext cx="1624" cy="449"/>
                            </a:xfrm>
                            <a:prstGeom prst="roundRect">
                              <a:avLst>
                                <a:gd name="adj" fmla="val 16667"/>
                              </a:avLst>
                            </a:prstGeom>
                            <a:gradFill rotWithShape="0">
                              <a:gsLst>
                                <a:gs pos="0">
                                  <a:srgbClr val="FFFFFF"/>
                                </a:gs>
                                <a:gs pos="100000">
                                  <a:srgbClr val="FBD4B4"/>
                                </a:gs>
                              </a:gsLst>
                              <a:lin ang="5400000" scaled="1"/>
                            </a:gradFill>
                            <a:ln w="12700">
                              <a:solidFill>
                                <a:srgbClr val="FABF8F"/>
                              </a:solidFill>
                              <a:round/>
                              <a:headEnd/>
                              <a:tailEnd/>
                            </a:ln>
                            <a:effectLst>
                              <a:outerShdw dist="28398" dir="3806097" algn="ctr" rotWithShape="0">
                                <a:srgbClr val="974706">
                                  <a:alpha val="50000"/>
                                </a:srgbClr>
                              </a:outerShdw>
                            </a:effectLst>
                          </wps:spPr>
                          <wps:txbx>
                            <w:txbxContent>
                              <w:p w14:paraId="5E1E1AC9" w14:textId="77777777" w:rsidR="00870A3A" w:rsidRPr="0085457E" w:rsidRDefault="00870A3A" w:rsidP="00B0028C">
                                <w:pPr>
                                  <w:spacing w:before="120" w:after="120"/>
                                  <w:ind w:left="0"/>
                                  <w:jc w:val="center"/>
                                  <w:rPr>
                                    <w:rFonts w:ascii="Arial Narrow" w:hAnsi="Arial Narrow"/>
                                  </w:rPr>
                                </w:pPr>
                                <w:r w:rsidRPr="0085457E">
                                  <w:rPr>
                                    <w:rFonts w:ascii="Arial Narrow" w:hAnsi="Arial Narrow"/>
                                  </w:rPr>
                                  <w:t xml:space="preserve">Solid </w:t>
                                </w:r>
                                <w:r>
                                  <w:rPr>
                                    <w:rFonts w:ascii="Arial Narrow" w:hAnsi="Arial Narrow"/>
                                  </w:rPr>
                                  <w:t>w</w:t>
                                </w:r>
                                <w:r w:rsidRPr="0085457E">
                                  <w:rPr>
                                    <w:rFonts w:ascii="Arial Narrow" w:hAnsi="Arial Narrow"/>
                                  </w:rPr>
                                  <w:t>aste</w:t>
                                </w:r>
                              </w:p>
                            </w:txbxContent>
                          </wps:txbx>
                          <wps:bodyPr rot="0" vert="horz" wrap="square" lIns="91440" tIns="45720" rIns="91440" bIns="45720" anchor="t" anchorCtr="0" upright="1">
                            <a:noAutofit/>
                          </wps:bodyPr>
                        </wps:wsp>
                        <wps:wsp>
                          <wps:cNvPr id="34" name="AutoShape 109"/>
                          <wps:cNvCnPr>
                            <a:cxnSpLocks noChangeShapeType="1"/>
                          </wps:cNvCnPr>
                          <wps:spPr bwMode="auto">
                            <a:xfrm rot="5400000">
                              <a:off x="5390" y="6567"/>
                              <a:ext cx="370" cy="812"/>
                            </a:xfrm>
                            <a:prstGeom prst="bentConnector3">
                              <a:avLst>
                                <a:gd name="adj1" fmla="val 49898"/>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35" name="AutoShape 110"/>
                          <wps:cNvCnPr>
                            <a:cxnSpLocks noChangeShapeType="1"/>
                          </wps:cNvCnPr>
                          <wps:spPr bwMode="auto">
                            <a:xfrm rot="16200000" flipH="1">
                              <a:off x="6281" y="6488"/>
                              <a:ext cx="370" cy="969"/>
                            </a:xfrm>
                            <a:prstGeom prst="bentConnector3">
                              <a:avLst>
                                <a:gd name="adj1" fmla="val 49898"/>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36" name="AutoShape 111"/>
                          <wps:cNvSpPr>
                            <a:spLocks noChangeArrowheads="1"/>
                          </wps:cNvSpPr>
                          <wps:spPr bwMode="auto">
                            <a:xfrm>
                              <a:off x="3231" y="7901"/>
                              <a:ext cx="1624" cy="458"/>
                            </a:xfrm>
                            <a:prstGeom prst="roundRect">
                              <a:avLst>
                                <a:gd name="adj" fmla="val 16667"/>
                              </a:avLst>
                            </a:prstGeom>
                            <a:gradFill rotWithShape="0">
                              <a:gsLst>
                                <a:gs pos="0">
                                  <a:srgbClr val="FFFFFF"/>
                                </a:gs>
                                <a:gs pos="100000">
                                  <a:srgbClr val="CCC0D9"/>
                                </a:gs>
                              </a:gsLst>
                              <a:lin ang="5400000" scaled="1"/>
                            </a:gradFill>
                            <a:ln w="12700">
                              <a:solidFill>
                                <a:srgbClr val="B2A1C7"/>
                              </a:solidFill>
                              <a:round/>
                              <a:headEnd/>
                              <a:tailEnd/>
                            </a:ln>
                            <a:effectLst>
                              <a:outerShdw dist="28398" dir="3806097" algn="ctr" rotWithShape="0">
                                <a:srgbClr val="3F3151">
                                  <a:alpha val="50000"/>
                                </a:srgbClr>
                              </a:outerShdw>
                            </a:effectLst>
                          </wps:spPr>
                          <wps:txbx>
                            <w:txbxContent>
                              <w:p w14:paraId="62344BA6" w14:textId="77777777" w:rsidR="00870A3A" w:rsidRPr="0085457E" w:rsidRDefault="00870A3A" w:rsidP="00B0028C">
                                <w:pPr>
                                  <w:spacing w:before="120" w:after="120"/>
                                  <w:ind w:left="0"/>
                                  <w:jc w:val="center"/>
                                  <w:rPr>
                                    <w:rFonts w:ascii="Arial Narrow" w:hAnsi="Arial Narrow"/>
                                  </w:rPr>
                                </w:pPr>
                                <w:r>
                                  <w:rPr>
                                    <w:rFonts w:ascii="Arial Narrow" w:hAnsi="Arial Narrow"/>
                                  </w:rPr>
                                  <w:t xml:space="preserve">Blackwater or </w:t>
                                </w:r>
                                <w:proofErr w:type="spellStart"/>
                                <w:r>
                                  <w:rPr>
                                    <w:rFonts w:ascii="Arial Narrow" w:hAnsi="Arial Narrow"/>
                                  </w:rPr>
                                  <w:t>greywater</w:t>
                                </w:r>
                                <w:proofErr w:type="spellEnd"/>
                              </w:p>
                            </w:txbxContent>
                          </wps:txbx>
                          <wps:bodyPr rot="0" vert="horz" wrap="square" lIns="91440" tIns="45720" rIns="91440" bIns="45720" anchor="t" anchorCtr="0" upright="1">
                            <a:noAutofit/>
                          </wps:bodyPr>
                        </wps:wsp>
                        <wps:wsp>
                          <wps:cNvPr id="37" name="AutoShape 112"/>
                          <wps:cNvSpPr>
                            <a:spLocks noChangeArrowheads="1"/>
                          </wps:cNvSpPr>
                          <wps:spPr bwMode="auto">
                            <a:xfrm>
                              <a:off x="5175" y="7901"/>
                              <a:ext cx="1624" cy="458"/>
                            </a:xfrm>
                            <a:prstGeom prst="roundRect">
                              <a:avLst>
                                <a:gd name="adj" fmla="val 16667"/>
                              </a:avLst>
                            </a:prstGeom>
                            <a:gradFill rotWithShape="0">
                              <a:gsLst>
                                <a:gs pos="0">
                                  <a:srgbClr val="FFFFFF"/>
                                </a:gs>
                                <a:gs pos="100000">
                                  <a:srgbClr val="B6DDE8"/>
                                </a:gs>
                              </a:gsLst>
                              <a:lin ang="5400000" scaled="1"/>
                            </a:gradFill>
                            <a:ln w="12700">
                              <a:solidFill>
                                <a:srgbClr val="92CDDC"/>
                              </a:solidFill>
                              <a:round/>
                              <a:headEnd/>
                              <a:tailEnd/>
                            </a:ln>
                            <a:effectLst>
                              <a:outerShdw dist="28398" dir="3806097" algn="ctr" rotWithShape="0">
                                <a:srgbClr val="205867">
                                  <a:alpha val="50000"/>
                                </a:srgbClr>
                              </a:outerShdw>
                            </a:effectLst>
                          </wps:spPr>
                          <wps:txbx>
                            <w:txbxContent>
                              <w:p w14:paraId="3F6E93FB" w14:textId="77777777" w:rsidR="00870A3A" w:rsidRPr="0085457E" w:rsidRDefault="00870A3A" w:rsidP="00B0028C">
                                <w:pPr>
                                  <w:spacing w:before="120" w:after="120"/>
                                  <w:ind w:left="0"/>
                                  <w:jc w:val="center"/>
                                  <w:rPr>
                                    <w:rFonts w:ascii="Arial Narrow" w:hAnsi="Arial Narrow"/>
                                  </w:rPr>
                                </w:pPr>
                                <w:r>
                                  <w:rPr>
                                    <w:rFonts w:ascii="Arial Narrow" w:hAnsi="Arial Narrow"/>
                                  </w:rPr>
                                  <w:t>Trade waste</w:t>
                                </w:r>
                              </w:p>
                            </w:txbxContent>
                          </wps:txbx>
                          <wps:bodyPr rot="0" vert="horz" wrap="square" lIns="91440" tIns="45720" rIns="91440" bIns="45720" anchor="t" anchorCtr="0" upright="1">
                            <a:noAutofit/>
                          </wps:bodyPr>
                        </wps:wsp>
                        <wps:wsp>
                          <wps:cNvPr id="38" name="AutoShape 113"/>
                          <wps:cNvSpPr>
                            <a:spLocks noChangeArrowheads="1"/>
                          </wps:cNvSpPr>
                          <wps:spPr bwMode="auto">
                            <a:xfrm>
                              <a:off x="7069" y="7901"/>
                              <a:ext cx="1624" cy="460"/>
                            </a:xfrm>
                            <a:prstGeom prst="roundRect">
                              <a:avLst>
                                <a:gd name="adj" fmla="val 16667"/>
                              </a:avLst>
                            </a:prstGeom>
                            <a:gradFill rotWithShape="0">
                              <a:gsLst>
                                <a:gs pos="0">
                                  <a:srgbClr val="FFFFFF"/>
                                </a:gs>
                                <a:gs pos="100000">
                                  <a:srgbClr val="E5B8B7"/>
                                </a:gs>
                              </a:gsLst>
                              <a:lin ang="5400000" scaled="1"/>
                            </a:gradFill>
                            <a:ln w="12700">
                              <a:solidFill>
                                <a:srgbClr val="D99594"/>
                              </a:solidFill>
                              <a:round/>
                              <a:headEnd/>
                              <a:tailEnd/>
                            </a:ln>
                            <a:effectLst>
                              <a:outerShdw dist="28398" dir="3806097" algn="ctr" rotWithShape="0">
                                <a:srgbClr val="622423">
                                  <a:alpha val="50000"/>
                                </a:srgbClr>
                              </a:outerShdw>
                            </a:effectLst>
                          </wps:spPr>
                          <wps:txbx>
                            <w:txbxContent>
                              <w:p w14:paraId="17290092" w14:textId="77777777" w:rsidR="00870A3A" w:rsidRPr="0085457E" w:rsidRDefault="00870A3A" w:rsidP="00B0028C">
                                <w:pPr>
                                  <w:spacing w:before="120" w:after="120"/>
                                  <w:ind w:left="0"/>
                                  <w:jc w:val="center"/>
                                  <w:rPr>
                                    <w:rFonts w:ascii="Arial Narrow" w:hAnsi="Arial Narrow"/>
                                  </w:rPr>
                                </w:pPr>
                                <w:proofErr w:type="spellStart"/>
                                <w:r>
                                  <w:rPr>
                                    <w:rFonts w:ascii="Arial Narrow" w:hAnsi="Arial Narrow"/>
                                  </w:rPr>
                                  <w:t>Trackable</w:t>
                                </w:r>
                                <w:proofErr w:type="spellEnd"/>
                                <w:r>
                                  <w:rPr>
                                    <w:rFonts w:ascii="Arial Narrow" w:hAnsi="Arial Narrow"/>
                                  </w:rPr>
                                  <w:t xml:space="preserve"> w</w:t>
                                </w:r>
                                <w:r w:rsidRPr="0085457E">
                                  <w:rPr>
                                    <w:rFonts w:ascii="Arial Narrow" w:hAnsi="Arial Narrow"/>
                                  </w:rPr>
                                  <w:t>aste</w:t>
                                </w:r>
                              </w:p>
                            </w:txbxContent>
                          </wps:txbx>
                          <wps:bodyPr rot="0" vert="horz" wrap="square" lIns="91440" tIns="45720" rIns="91440" bIns="45720" anchor="t" anchorCtr="0" upright="1">
                            <a:noAutofit/>
                          </wps:bodyPr>
                        </wps:wsp>
                        <wps:wsp>
                          <wps:cNvPr id="39" name="AutoShape 114"/>
                          <wps:cNvCnPr>
                            <a:cxnSpLocks noChangeShapeType="1"/>
                          </wps:cNvCnPr>
                          <wps:spPr bwMode="auto">
                            <a:xfrm rot="5400000">
                              <a:off x="4459" y="7191"/>
                              <a:ext cx="294" cy="1126"/>
                            </a:xfrm>
                            <a:prstGeom prst="bentConnector3">
                              <a:avLst>
                                <a:gd name="adj1" fmla="val 49875"/>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40" name="AutoShape 115"/>
                          <wps:cNvCnPr>
                            <a:cxnSpLocks noChangeShapeType="1"/>
                          </wps:cNvCnPr>
                          <wps:spPr bwMode="auto">
                            <a:xfrm rot="16200000" flipH="1">
                              <a:off x="6378" y="6398"/>
                              <a:ext cx="294" cy="2712"/>
                            </a:xfrm>
                            <a:prstGeom prst="bentConnector3">
                              <a:avLst>
                                <a:gd name="adj1" fmla="val 49875"/>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41" name="AutoShape 116"/>
                          <wps:cNvCnPr>
                            <a:cxnSpLocks noChangeShapeType="1"/>
                          </wps:cNvCnPr>
                          <wps:spPr bwMode="auto">
                            <a:xfrm>
                              <a:off x="5981" y="7787"/>
                              <a:ext cx="6" cy="1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c:wpc>
                  </a:graphicData>
                </a:graphic>
                <wp14:sizeRelH relativeFrom="page">
                  <wp14:pctWidth>0</wp14:pctWidth>
                </wp14:sizeRelH>
                <wp14:sizeRelV relativeFrom="page">
                  <wp14:pctHeight>0</wp14:pctHeight>
                </wp14:sizeRelV>
              </wp:anchor>
            </w:drawing>
          </mc:Choice>
          <mc:Fallback>
            <w:pict>
              <v:group id="Canvas 103" o:spid="_x0000_s1064" editas="canvas" style="position:absolute;left:0;text-align:left;margin-left:.8pt;margin-top:7.55pt;width:481.95pt;height:146.95pt;z-index:251653120;mso-position-horizontal-relative:text;mso-position-vertical-relative:text" coordsize="61207,18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" o:allowoverlap="f">
                <v:shape id="_x0000_s1065" type="#_x0000_t75" style="position:absolute;width:61207;height:18662;visibility:visible;mso-wrap-style:square" stroked="t" strokecolor="#bfbfbf">
                  <v:fill o:detectmouseclick="t"/>
                  <v:path o:connecttype="none"/>
                </v:shape>
                <v:group id="Group 105" o:spid="_x0000_s1066" style="position:absolute;left:7387;top:595;width:46433;height:16868" coordorigin="3231,6377" coordsize="5462,19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708IAAADcAAAADwAAAGRycy9kb3ducmV2LnhtbERPTYvCMBC9C/6HMII3&#10;TasoUo0isrvsQQTrwuJtaMa22ExKk23rv98Igrd5vM/Z7HpTiZYaV1pWEE8jEMSZ1SXnCn4un5MV&#10;COeRNVaWScGDHOy2w8EGE207PlOb+lyEEHYJKii8rxMpXVaQQTe1NXHgbrYx6ANscqkb7EK4qeQs&#10;ipbSYMmhocCaDgVl9/TPKPjqsNvP44/2eL8dHtfL4vR7jEmp8ajfr0F46v1b/HJ/6zB/toT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DU+9PCAAAA3AAAAA8A&#10;AAAAAAAAAAAAAAAAqgIAAGRycy9kb3ducmV2LnhtbFBLBQYAAAAABAAEAPoAAACZAwAAAAA=&#10;">
                  <v:roundrect id="AutoShape 106" o:spid="_x0000_s1067" style="position:absolute;left:5168;top:6377;width:1625;height:41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E08MQA&#10;AADcAAAADwAAAGRycy9kb3ducmV2LnhtbESP0WrCQBBF3wX/YRmhb7rRQpXoKloo+lAsaj5gkh2z&#10;wexsyK4a+/VdoeDbDPfeM3cWq87W4katrxwrGI8SEMSF0xWXCrLT13AGwgdkjbVjUvAgD6tlv7fA&#10;VLs7H+h2DKWIEPYpKjAhNKmUvjBk0Y9cQxy1s2sthri2pdQt3iPc1nKSJB/SYsXxgsGGPg0Vl+PV&#10;Rsq+/vn9DtMyf+9ok2fbQ5JnRqm3QbeegwjUhZf5P73Tsf5kCs9n4gR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BNPDEAAAA3AAAAA8AAAAAAAAAAAAAAAAAmAIAAGRycy9k&#10;b3ducmV2LnhtbFBLBQYAAAAABAAEAPUAAACJAwAAAAA=&#10;" strokecolor="#c2d69b" strokeweight="1pt">
                    <v:fill color2="#d6e3bc" focus="100%" type="gradient"/>
                    <v:shadow on="t" color="#4e6128" opacity=".5" offset="1pt"/>
                    <v:textbox>
                      <w:txbxContent>
                        <w:p w14:paraId="02FF0D0B" w14:textId="77777777" w:rsidR="00870A3A" w:rsidRPr="0085457E" w:rsidRDefault="00870A3A" w:rsidP="00B0028C">
                          <w:pPr>
                            <w:spacing w:before="120" w:after="120"/>
                            <w:ind w:left="0"/>
                            <w:jc w:val="center"/>
                            <w:rPr>
                              <w:rFonts w:ascii="Arial Narrow" w:hAnsi="Arial Narrow"/>
                            </w:rPr>
                          </w:pPr>
                          <w:r>
                            <w:rPr>
                              <w:rFonts w:ascii="Arial Narrow" w:hAnsi="Arial Narrow"/>
                            </w:rPr>
                            <w:t>QLD w</w:t>
                          </w:r>
                          <w:r w:rsidRPr="0085457E">
                            <w:rPr>
                              <w:rFonts w:ascii="Arial Narrow" w:hAnsi="Arial Narrow"/>
                            </w:rPr>
                            <w:t>aste</w:t>
                          </w:r>
                        </w:p>
                      </w:txbxContent>
                    </v:textbox>
                  </v:roundrect>
                  <v:roundrect id="AutoShape 107" o:spid="_x0000_s1068" style="position:absolute;left:4357;top:7158;width:1624;height:44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Eph8QA&#10;AADbAAAADwAAAGRycy9kb3ducmV2LnhtbESPQWvCQBSE7wX/w/IEb3WjgtToJgSLInhpbSkeH9nX&#10;bGj2bZpdY/z3XUHocZiZb5hNPthG9NT52rGC2TQBQVw6XXOl4PNj9/wCwgdkjY1jUnAjD3k2etpg&#10;qt2V36k/hUpECPsUFZgQ2lRKXxqy6KeuJY7et+sshii7SuoOrxFuGzlPkqW0WHNcMNjS1lD5c7pY&#10;Ba1ZnjnIfb/6uq2Ov2/7ouHXQqnJeCjWIAIN4T/8aB+0gsUc7l/iD5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hKYfEAAAA2wAAAA8AAAAAAAAAAAAAAAAAmAIAAGRycy9k&#10;b3ducmV2LnhtbFBLBQYAAAAABAAEAPUAAACJAwAAAAA=&#10;" strokecolor="#95b3d7" strokeweight="1pt">
                    <v:fill color2="#b8cce4" focus="100%" type="gradient"/>
                    <v:shadow on="t" color="#243f60" opacity=".5" offset="1pt"/>
                    <v:textbox>
                      <w:txbxContent>
                        <w:p w14:paraId="6B6B11DC" w14:textId="77777777" w:rsidR="00870A3A" w:rsidRPr="0085457E" w:rsidRDefault="00870A3A" w:rsidP="00B0028C">
                          <w:pPr>
                            <w:spacing w:before="120" w:after="120"/>
                            <w:ind w:left="0"/>
                            <w:jc w:val="center"/>
                            <w:rPr>
                              <w:rFonts w:ascii="Arial Narrow" w:hAnsi="Arial Narrow"/>
                            </w:rPr>
                          </w:pPr>
                          <w:r w:rsidRPr="0085457E">
                            <w:rPr>
                              <w:rFonts w:ascii="Arial Narrow" w:hAnsi="Arial Narrow"/>
                            </w:rPr>
                            <w:t xml:space="preserve">Liquid </w:t>
                          </w:r>
                          <w:r>
                            <w:rPr>
                              <w:rFonts w:ascii="Arial Narrow" w:hAnsi="Arial Narrow"/>
                            </w:rPr>
                            <w:t>w</w:t>
                          </w:r>
                          <w:r w:rsidRPr="0085457E">
                            <w:rPr>
                              <w:rFonts w:ascii="Arial Narrow" w:hAnsi="Arial Narrow"/>
                            </w:rPr>
                            <w:t>aste</w:t>
                          </w:r>
                        </w:p>
                      </w:txbxContent>
                    </v:textbox>
                  </v:roundrect>
                  <v:roundrect id="AutoShape 108" o:spid="_x0000_s1069" style="position:absolute;left:6138;top:7158;width:1624;height:44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YnWMYA&#10;AADbAAAADwAAAGRycy9kb3ducmV2LnhtbESPQWvCQBSE7wX/w/KEXopuWsFq6ipFKfZUrAb1+My+&#10;ZoPZtyG7Nam/visUehxm5htmtuhsJS7U+NKxgsdhAoI4d7rkQkG2extMQPiArLFyTAp+yMNi3rub&#10;Yapdy5902YZCRAj7FBWYEOpUSp8bsuiHriaO3pdrLIYom0LqBtsIt5V8SpKxtFhyXDBY09JQft5+&#10;WwXPH6f9ujyYY7tx0022Wp8fxtdMqft+9/oCIlAX/sN/7XetYDSC25f4A+T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LYnWMYAAADbAAAADwAAAAAAAAAAAAAAAACYAgAAZHJz&#10;L2Rvd25yZXYueG1sUEsFBgAAAAAEAAQA9QAAAIsDAAAAAA==&#10;" strokecolor="#fabf8f" strokeweight="1pt">
                    <v:fill color2="#fbd4b4" focus="100%" type="gradient"/>
                    <v:shadow on="t" color="#974706" opacity=".5" offset="1pt"/>
                    <v:textbox>
                      <w:txbxContent>
                        <w:p w14:paraId="5E1E1AC9" w14:textId="77777777" w:rsidR="00870A3A" w:rsidRPr="0085457E" w:rsidRDefault="00870A3A" w:rsidP="00B0028C">
                          <w:pPr>
                            <w:spacing w:before="120" w:after="120"/>
                            <w:ind w:left="0"/>
                            <w:jc w:val="center"/>
                            <w:rPr>
                              <w:rFonts w:ascii="Arial Narrow" w:hAnsi="Arial Narrow"/>
                            </w:rPr>
                          </w:pPr>
                          <w:r w:rsidRPr="0085457E">
                            <w:rPr>
                              <w:rFonts w:ascii="Arial Narrow" w:hAnsi="Arial Narrow"/>
                            </w:rPr>
                            <w:t xml:space="preserve">Solid </w:t>
                          </w:r>
                          <w:r>
                            <w:rPr>
                              <w:rFonts w:ascii="Arial Narrow" w:hAnsi="Arial Narrow"/>
                            </w:rPr>
                            <w:t>w</w:t>
                          </w:r>
                          <w:r w:rsidRPr="0085457E">
                            <w:rPr>
                              <w:rFonts w:ascii="Arial Narrow" w:hAnsi="Arial Narrow"/>
                            </w:rPr>
                            <w:t>aste</w:t>
                          </w:r>
                        </w:p>
                      </w:txbxContent>
                    </v:textbox>
                  </v:roundrect>
                  <v:shape id="AutoShape 109" o:spid="_x0000_s1070" type="#_x0000_t34" style="position:absolute;left:5390;top:6567;width:370;height:812;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wB8MIAAADbAAAADwAAAGRycy9kb3ducmV2LnhtbESPT4vCMBTE7wt+h/AEb2vqKiLVKOKq&#10;iHvyD+Lx0Tzb0ualNNHWb2+EBY/DzPyGmS1aU4oH1S63rGDQj0AQJ1bnnCo4nzbfExDOI2ssLZOC&#10;JzlYzDtfM4y1bfhAj6NPRYCwi1FB5n0VS+mSjAy6vq2Ig3eztUEfZJ1KXWMT4KaUP1E0lgZzDgsZ&#10;VrTKKCmOd6PgD/O03N6e63EjfydFscX2ct0r1eu2yykIT63/hP/bO61gOIL3l/A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dwB8MIAAADbAAAADwAAAAAAAAAAAAAA&#10;AAChAgAAZHJzL2Rvd25yZXYueG1sUEsFBgAAAAAEAAQA+QAAAJADAAAAAA==&#10;" adj="10778"/>
                  <v:shape id="AutoShape 110" o:spid="_x0000_s1071" type="#_x0000_t34" style="position:absolute;left:6281;top:6488;width:370;height:969;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epcUAAADbAAAADwAAAGRycy9kb3ducmV2LnhtbESPQWvCQBSE70L/w/IK3nTTStSm2UgR&#10;CkoPYrShx0f2NQnNvg3ZVeO/dwuCx2FmvmHS1WBacabeNZYVvEwjEMSl1Q1XCo6Hz8kShPPIGlvL&#10;pOBKDlbZ0yjFRNsL7+mc+0oECLsEFdTed4mUrqzJoJvajjh4v7Y36IPsK6l7vAS4aeVrFM2lwYbD&#10;Qo0drWsq//KTURAVZlf8HL/jYvP1lpeH9XaxmMdKjZ+Hj3cQngb/CN/bG61gFsP/l/ADZH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K/epcUAAADbAAAADwAAAAAAAAAA&#10;AAAAAAChAgAAZHJzL2Rvd25yZXYueG1sUEsFBgAAAAAEAAQA+QAAAJMDAAAAAA==&#10;" adj="10778"/>
                  <v:roundrect id="AutoShape 111" o:spid="_x0000_s1072" style="position:absolute;left:3231;top:7901;width:1624;height:45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Ckl8YA&#10;AADbAAAADwAAAGRycy9kb3ducmV2LnhtbESPT2sCMRTE7wW/Q3iCl1KzKtWyGqW0qAUv/ikFb4/N&#10;c3dx87JNsrp++6YgeBxm5jfMbNGaSlzI+dKygkE/AUGcWV1yruD7sHx5A+EDssbKMim4kYfFvPM0&#10;w1TbK+/osg+5iBD2KSooQqhTKX1WkEHftzVx9E7WGQxRulxqh9cIN5UcJslYGiw5LhRY00dB2Xnf&#10;GAW/TXPkyWG1/STzOnDb5/Um/xkp1eu271MQgdrwCN/bX1rBaAz/X+IP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ECkl8YAAADbAAAADwAAAAAAAAAAAAAAAACYAgAAZHJz&#10;L2Rvd25yZXYueG1sUEsFBgAAAAAEAAQA9QAAAIsDAAAAAA==&#10;" strokecolor="#b2a1c7" strokeweight="1pt">
                    <v:fill color2="#ccc0d9" focus="100%" type="gradient"/>
                    <v:shadow on="t" color="#3f3151" opacity=".5" offset="1pt"/>
                    <v:textbox>
                      <w:txbxContent>
                        <w:p w14:paraId="62344BA6" w14:textId="77777777" w:rsidR="00870A3A" w:rsidRPr="0085457E" w:rsidRDefault="00870A3A" w:rsidP="00B0028C">
                          <w:pPr>
                            <w:spacing w:before="120" w:after="120"/>
                            <w:ind w:left="0"/>
                            <w:jc w:val="center"/>
                            <w:rPr>
                              <w:rFonts w:ascii="Arial Narrow" w:hAnsi="Arial Narrow"/>
                            </w:rPr>
                          </w:pPr>
                          <w:r>
                            <w:rPr>
                              <w:rFonts w:ascii="Arial Narrow" w:hAnsi="Arial Narrow"/>
                            </w:rPr>
                            <w:t xml:space="preserve">Blackwater or </w:t>
                          </w:r>
                          <w:proofErr w:type="spellStart"/>
                          <w:r>
                            <w:rPr>
                              <w:rFonts w:ascii="Arial Narrow" w:hAnsi="Arial Narrow"/>
                            </w:rPr>
                            <w:t>greywater</w:t>
                          </w:r>
                          <w:proofErr w:type="spellEnd"/>
                        </w:p>
                      </w:txbxContent>
                    </v:textbox>
                  </v:roundrect>
                  <v:roundrect id="AutoShape 112" o:spid="_x0000_s1073" style="position:absolute;left:5175;top:7901;width:1624;height:45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hoG8QA&#10;AADbAAAADwAAAGRycy9kb3ducmV2LnhtbESP3WoCMRSE7wu+QziCdzWrQiurUfxBWCilmPYBjpvT&#10;3aWbk7CJ7vr2plDo5TAz3zDr7WBbcaMuNI4VzKYZCOLSmYYrBV+fp+cliBCRDbaOScGdAmw3o6c1&#10;5sb1fKabjpVIEA45Kqhj9LmUoazJYpg6T5y8b9dZjEl2lTQd9gluWznPshdpseG0UKOnQ03lj75a&#10;BR+HN917XxSLoXzHfXPR89NRKzUZD7sViEhD/A//tQujYPEKv1/SD5Cb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4aBvEAAAA2wAAAA8AAAAAAAAAAAAAAAAAmAIAAGRycy9k&#10;b3ducmV2LnhtbFBLBQYAAAAABAAEAPUAAACJAwAAAAA=&#10;" strokecolor="#92cddc" strokeweight="1pt">
                    <v:fill color2="#b6dde8" focus="100%" type="gradient"/>
                    <v:shadow on="t" color="#205867" opacity=".5" offset="1pt"/>
                    <v:textbox>
                      <w:txbxContent>
                        <w:p w14:paraId="3F6E93FB" w14:textId="77777777" w:rsidR="00870A3A" w:rsidRPr="0085457E" w:rsidRDefault="00870A3A" w:rsidP="00B0028C">
                          <w:pPr>
                            <w:spacing w:before="120" w:after="120"/>
                            <w:ind w:left="0"/>
                            <w:jc w:val="center"/>
                            <w:rPr>
                              <w:rFonts w:ascii="Arial Narrow" w:hAnsi="Arial Narrow"/>
                            </w:rPr>
                          </w:pPr>
                          <w:r>
                            <w:rPr>
                              <w:rFonts w:ascii="Arial Narrow" w:hAnsi="Arial Narrow"/>
                            </w:rPr>
                            <w:t>Trade waste</w:t>
                          </w:r>
                        </w:p>
                      </w:txbxContent>
                    </v:textbox>
                  </v:roundrect>
                  <v:roundrect id="AutoShape 113" o:spid="_x0000_s1074" style="position:absolute;left:7069;top:7901;width:1624;height:4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CB6MMA&#10;AADbAAAADwAAAGRycy9kb3ducmV2LnhtbERPz2vCMBS+C/sfwhvsIjPdClK6prINqkPwoA7Gbo/m&#10;tQ1rXkoTtf73y0Hw+PH9LlaT7cWZRm8cK3hZJCCIa6cNtwq+j9VzBsIHZI29Y1JwJQ+r8mFWYK7d&#10;hfd0PoRWxBD2OSroQhhyKX3dkUW/cANx5Bo3WgwRjq3UI15iuO3la5IspUXDsaHDgT47qv8OJ6vA&#10;mO18F9JqXWW7bdo085/p43ej1NPj9P4GItAU7uKb+0srSOPY+CX+AF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MCB6MMAAADbAAAADwAAAAAAAAAAAAAAAACYAgAAZHJzL2Rv&#10;d25yZXYueG1sUEsFBgAAAAAEAAQA9QAAAIgDAAAAAA==&#10;" strokecolor="#d99594" strokeweight="1pt">
                    <v:fill color2="#e5b8b7" focus="100%" type="gradient"/>
                    <v:shadow on="t" color="#622423" opacity=".5" offset="1pt"/>
                    <v:textbox>
                      <w:txbxContent>
                        <w:p w14:paraId="17290092" w14:textId="77777777" w:rsidR="00870A3A" w:rsidRPr="0085457E" w:rsidRDefault="00870A3A" w:rsidP="00B0028C">
                          <w:pPr>
                            <w:spacing w:before="120" w:after="120"/>
                            <w:ind w:left="0"/>
                            <w:jc w:val="center"/>
                            <w:rPr>
                              <w:rFonts w:ascii="Arial Narrow" w:hAnsi="Arial Narrow"/>
                            </w:rPr>
                          </w:pPr>
                          <w:proofErr w:type="spellStart"/>
                          <w:r>
                            <w:rPr>
                              <w:rFonts w:ascii="Arial Narrow" w:hAnsi="Arial Narrow"/>
                            </w:rPr>
                            <w:t>Trackable</w:t>
                          </w:r>
                          <w:proofErr w:type="spellEnd"/>
                          <w:r>
                            <w:rPr>
                              <w:rFonts w:ascii="Arial Narrow" w:hAnsi="Arial Narrow"/>
                            </w:rPr>
                            <w:t xml:space="preserve"> w</w:t>
                          </w:r>
                          <w:r w:rsidRPr="0085457E">
                            <w:rPr>
                              <w:rFonts w:ascii="Arial Narrow" w:hAnsi="Arial Narrow"/>
                            </w:rPr>
                            <w:t>aste</w:t>
                          </w:r>
                        </w:p>
                      </w:txbxContent>
                    </v:textbox>
                  </v:roundrect>
                  <v:shape id="AutoShape 114" o:spid="_x0000_s1075" type="#_x0000_t34" style="position:absolute;left:4459;top:7191;width:294;height:1126;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McHMIAAADbAAAADwAAAGRycy9kb3ducmV2LnhtbESPwW7CMBBE70j9B2uRegOHIFEa4qCo&#10;ULVXoB+wxNs4arxObRfC3+NKlXoczcwbTbkdbS8u5EPnWMFinoEgbpzuuFXwcXqdrUGEiKyxd0wK&#10;bhRgWz1MSiy0u/KBLsfYigThUKACE+NQSBkaQxbD3A3Eyft03mJM0rdSe7wmuO1lnmUrabHjtGBw&#10;oBdDzdfxxyrgpzrP69XOvO2/c3nIll7vd2elHqdjvQERaYz/4b/2u1awfIbfL+kHyOo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GMcHMIAAADbAAAADwAAAAAAAAAAAAAA&#10;AAChAgAAZHJzL2Rvd25yZXYueG1sUEsFBgAAAAAEAAQA+QAAAJADAAAAAA==&#10;" adj="10773"/>
                  <v:shape id="AutoShape 115" o:spid="_x0000_s1076" type="#_x0000_t34" style="position:absolute;left:6378;top:6398;width:294;height:2712;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2gFjr8AAADbAAAADwAAAGRycy9kb3ducmV2LnhtbERPy4rCMBTdC/MP4Q6403RERDpGkRl8&#10;rASrMNtrc22LzU2niTb69WYhuDyc92wRTC1u1LrKsoKvYQKCOLe64kLB8bAaTEE4j6yxtkwK7uRg&#10;Mf/ozTDVtuM93TJfiBjCLkUFpfdNKqXLSzLohrYhjtzZtgZ9hG0hdYtdDDe1HCXJRBqsODaU2NBP&#10;SfkluxoFLtuZ/02CDWMeTt0+/NL676FU/zMsv0F4Cv4tfrm3WsE4ro9f4g+Q8y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2gFjr8AAADbAAAADwAAAAAAAAAAAAAAAACh&#10;AgAAZHJzL2Rvd25yZXYueG1sUEsFBgAAAAAEAAQA+QAAAI0DAAAAAA==&#10;" adj="10773"/>
                  <v:shape id="AutoShape 116" o:spid="_x0000_s1077" type="#_x0000_t32" style="position:absolute;left:5981;top:7787;width:6;height:1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AO8UAAADbAAAADwAAAGRycy9kb3ducmV2LnhtbESPT2sCMRTE7wW/Q3gFL0WzK7b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YAO8UAAADbAAAADwAAAAAAAAAA&#10;AAAAAAChAgAAZHJzL2Rvd25yZXYueG1sUEsFBgAAAAAEAAQA+QAAAJMDAAAAAA==&#10;"/>
                </v:group>
                <w10:wrap type="topAndBottom"/>
                <w10:anchorlock/>
              </v:group>
            </w:pict>
          </mc:Fallback>
        </mc:AlternateContent>
      </w:r>
      <w:r w:rsidR="00272CAA" w:rsidRPr="00B0028C">
        <w:t xml:space="preserve">Figure </w:t>
      </w:r>
      <w:r w:rsidR="00D061AC">
        <w:fldChar w:fldCharType="begin"/>
      </w:r>
      <w:r w:rsidR="004F216F">
        <w:instrText xml:space="preserve"> STYLEREF "_Heading1" \n </w:instrText>
      </w:r>
      <w:r w:rsidR="00D061AC">
        <w:fldChar w:fldCharType="separate"/>
      </w:r>
      <w:r w:rsidR="00043096">
        <w:rPr>
          <w:noProof/>
        </w:rPr>
        <w:t>2</w:t>
      </w:r>
      <w:r w:rsidR="00D061AC">
        <w:rPr>
          <w:noProof/>
        </w:rPr>
        <w:fldChar w:fldCharType="end"/>
      </w:r>
      <w:r w:rsidR="00272CAA" w:rsidRPr="00B0028C">
        <w:t>-</w:t>
      </w:r>
      <w:r w:rsidR="00D061AC">
        <w:fldChar w:fldCharType="begin"/>
      </w:r>
      <w:r w:rsidR="004F216F">
        <w:instrText xml:space="preserve"> SEQ Figure \* Arabic </w:instrText>
      </w:r>
      <w:r w:rsidR="00D061AC">
        <w:fldChar w:fldCharType="separate"/>
      </w:r>
      <w:r w:rsidR="00043096">
        <w:rPr>
          <w:noProof/>
        </w:rPr>
        <w:t>4</w:t>
      </w:r>
      <w:r w:rsidR="00D061AC">
        <w:rPr>
          <w:noProof/>
        </w:rPr>
        <w:fldChar w:fldCharType="end"/>
      </w:r>
      <w:r w:rsidR="00272CAA" w:rsidRPr="00B0028C">
        <w:tab/>
      </w:r>
      <w:r w:rsidR="00934725">
        <w:t>Queensland</w:t>
      </w:r>
      <w:r w:rsidR="00272CAA">
        <w:t xml:space="preserve"> </w:t>
      </w:r>
      <w:r w:rsidR="00A853E9">
        <w:t>l</w:t>
      </w:r>
      <w:r w:rsidR="00272CAA">
        <w:t xml:space="preserve">iquid </w:t>
      </w:r>
      <w:r w:rsidR="00A853E9">
        <w:t>w</w:t>
      </w:r>
      <w:r w:rsidR="00272CAA">
        <w:t xml:space="preserve">aste </w:t>
      </w:r>
      <w:r w:rsidR="00A853E9">
        <w:t>c</w:t>
      </w:r>
      <w:r w:rsidR="00272CAA">
        <w:t xml:space="preserve">lassification </w:t>
      </w:r>
      <w:r w:rsidR="00A853E9">
        <w:t>t</w:t>
      </w:r>
      <w:r w:rsidR="00272CAA">
        <w:t>ree</w:t>
      </w:r>
    </w:p>
    <w:p w14:paraId="5EA3AF83" w14:textId="77777777" w:rsidR="00710D36" w:rsidRPr="00710D36" w:rsidRDefault="00710D36" w:rsidP="00710D36">
      <w:pPr>
        <w:pStyle w:val="CaptionFollowOn"/>
      </w:pPr>
    </w:p>
    <w:p w14:paraId="48912A9A" w14:textId="77777777" w:rsidR="001611AC" w:rsidRDefault="00093028" w:rsidP="001611AC">
      <w:pPr>
        <w:pStyle w:val="ParaIndent"/>
        <w:keepNext/>
        <w:ind w:left="0"/>
        <w:rPr>
          <w:rFonts w:ascii="Arial Narrow" w:hAnsi="Arial Narrow"/>
        </w:rPr>
      </w:pPr>
      <w:r>
        <w:rPr>
          <w:noProof/>
          <w:lang w:eastAsia="en-AU"/>
        </w:rPr>
        <mc:AlternateContent>
          <mc:Choice Requires="wpc">
            <w:drawing>
              <wp:inline distT="0" distB="0" distL="0" distR="0" wp14:anchorId="07D7E53E" wp14:editId="0082384B">
                <wp:extent cx="6120765" cy="1866265"/>
                <wp:effectExtent l="0" t="0" r="13335" b="19685"/>
                <wp:docPr id="54" name="Canvas 4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BFBFBF"/>
                          </a:solidFill>
                          <a:prstDash val="solid"/>
                          <a:miter lim="800000"/>
                          <a:headEnd type="none" w="med" len="med"/>
                          <a:tailEnd type="none" w="med" len="med"/>
                        </a:ln>
                      </wpc:whole>
                      <wpg:wgp>
                        <wpg:cNvPr id="114" name="Group 46"/>
                        <wpg:cNvGrpSpPr>
                          <a:grpSpLocks/>
                        </wpg:cNvGrpSpPr>
                        <wpg:grpSpPr bwMode="auto">
                          <a:xfrm>
                            <a:off x="738708" y="59502"/>
                            <a:ext cx="4643349" cy="1686859"/>
                            <a:chOff x="3231" y="6377"/>
                            <a:chExt cx="5462" cy="1984"/>
                          </a:xfrm>
                        </wpg:grpSpPr>
                        <wps:wsp>
                          <wps:cNvPr id="115" name="AutoShape 47"/>
                          <wps:cNvSpPr>
                            <a:spLocks noChangeArrowheads="1"/>
                          </wps:cNvSpPr>
                          <wps:spPr bwMode="auto">
                            <a:xfrm>
                              <a:off x="5168" y="6377"/>
                              <a:ext cx="1625" cy="411"/>
                            </a:xfrm>
                            <a:prstGeom prst="roundRect">
                              <a:avLst>
                                <a:gd name="adj" fmla="val 16667"/>
                              </a:avLst>
                            </a:prstGeom>
                            <a:gradFill rotWithShape="0">
                              <a:gsLst>
                                <a:gs pos="0">
                                  <a:srgbClr val="FFFFFF"/>
                                </a:gs>
                                <a:gs pos="100000">
                                  <a:srgbClr val="D6E3BC"/>
                                </a:gs>
                              </a:gsLst>
                              <a:lin ang="5400000" scaled="1"/>
                            </a:gradFill>
                            <a:ln w="12700">
                              <a:solidFill>
                                <a:srgbClr val="C2D69B"/>
                              </a:solidFill>
                              <a:round/>
                              <a:headEnd/>
                              <a:tailEnd/>
                            </a:ln>
                            <a:effectLst>
                              <a:outerShdw dist="28398" dir="3806097" algn="ctr" rotWithShape="0">
                                <a:srgbClr val="4E6128">
                                  <a:alpha val="50000"/>
                                </a:srgbClr>
                              </a:outerShdw>
                            </a:effectLst>
                          </wps:spPr>
                          <wps:txbx>
                            <w:txbxContent>
                              <w:p w14:paraId="0E40AD76" w14:textId="77777777" w:rsidR="00870A3A" w:rsidRPr="0085457E" w:rsidRDefault="00870A3A" w:rsidP="00A3213B">
                                <w:pPr>
                                  <w:spacing w:before="120" w:after="120"/>
                                  <w:ind w:left="0"/>
                                  <w:jc w:val="center"/>
                                  <w:rPr>
                                    <w:rFonts w:ascii="Arial Narrow" w:hAnsi="Arial Narrow"/>
                                  </w:rPr>
                                </w:pPr>
                                <w:r>
                                  <w:rPr>
                                    <w:rFonts w:ascii="Arial Narrow" w:hAnsi="Arial Narrow"/>
                                  </w:rPr>
                                  <w:t>SA w</w:t>
                                </w:r>
                                <w:r w:rsidRPr="0085457E">
                                  <w:rPr>
                                    <w:rFonts w:ascii="Arial Narrow" w:hAnsi="Arial Narrow"/>
                                  </w:rPr>
                                  <w:t>aste</w:t>
                                </w:r>
                              </w:p>
                            </w:txbxContent>
                          </wps:txbx>
                          <wps:bodyPr rot="0" vert="horz" wrap="square" lIns="91440" tIns="45720" rIns="91440" bIns="45720" anchor="t" anchorCtr="0" upright="1">
                            <a:noAutofit/>
                          </wps:bodyPr>
                        </wps:wsp>
                        <wps:wsp>
                          <wps:cNvPr id="116" name="AutoShape 48"/>
                          <wps:cNvSpPr>
                            <a:spLocks noChangeArrowheads="1"/>
                          </wps:cNvSpPr>
                          <wps:spPr bwMode="auto">
                            <a:xfrm>
                              <a:off x="4357" y="7158"/>
                              <a:ext cx="1624" cy="449"/>
                            </a:xfrm>
                            <a:prstGeom prst="roundRect">
                              <a:avLst>
                                <a:gd name="adj" fmla="val 16667"/>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7E696B85" w14:textId="77777777" w:rsidR="00870A3A" w:rsidRPr="0085457E" w:rsidRDefault="00870A3A" w:rsidP="00A3213B">
                                <w:pPr>
                                  <w:spacing w:before="120" w:after="120"/>
                                  <w:ind w:left="0"/>
                                  <w:jc w:val="center"/>
                                  <w:rPr>
                                    <w:rFonts w:ascii="Arial Narrow" w:hAnsi="Arial Narrow"/>
                                  </w:rPr>
                                </w:pPr>
                                <w:r w:rsidRPr="0085457E">
                                  <w:rPr>
                                    <w:rFonts w:ascii="Arial Narrow" w:hAnsi="Arial Narrow"/>
                                  </w:rPr>
                                  <w:t xml:space="preserve">Liquid </w:t>
                                </w:r>
                                <w:r>
                                  <w:rPr>
                                    <w:rFonts w:ascii="Arial Narrow" w:hAnsi="Arial Narrow"/>
                                  </w:rPr>
                                  <w:t>w</w:t>
                                </w:r>
                                <w:r w:rsidRPr="0085457E">
                                  <w:rPr>
                                    <w:rFonts w:ascii="Arial Narrow" w:hAnsi="Arial Narrow"/>
                                  </w:rPr>
                                  <w:t>aste</w:t>
                                </w:r>
                              </w:p>
                            </w:txbxContent>
                          </wps:txbx>
                          <wps:bodyPr rot="0" vert="horz" wrap="square" lIns="91440" tIns="45720" rIns="91440" bIns="45720" anchor="t" anchorCtr="0" upright="1">
                            <a:noAutofit/>
                          </wps:bodyPr>
                        </wps:wsp>
                        <wps:wsp>
                          <wps:cNvPr id="117" name="AutoShape 49"/>
                          <wps:cNvSpPr>
                            <a:spLocks noChangeArrowheads="1"/>
                          </wps:cNvSpPr>
                          <wps:spPr bwMode="auto">
                            <a:xfrm>
                              <a:off x="6138" y="7158"/>
                              <a:ext cx="1624" cy="449"/>
                            </a:xfrm>
                            <a:prstGeom prst="roundRect">
                              <a:avLst>
                                <a:gd name="adj" fmla="val 16667"/>
                              </a:avLst>
                            </a:prstGeom>
                            <a:gradFill rotWithShape="0">
                              <a:gsLst>
                                <a:gs pos="0">
                                  <a:srgbClr val="FFFFFF"/>
                                </a:gs>
                                <a:gs pos="100000">
                                  <a:srgbClr val="FBD4B4"/>
                                </a:gs>
                              </a:gsLst>
                              <a:lin ang="5400000" scaled="1"/>
                            </a:gradFill>
                            <a:ln w="12700">
                              <a:solidFill>
                                <a:srgbClr val="FABF8F"/>
                              </a:solidFill>
                              <a:round/>
                              <a:headEnd/>
                              <a:tailEnd/>
                            </a:ln>
                            <a:effectLst>
                              <a:outerShdw dist="28398" dir="3806097" algn="ctr" rotWithShape="0">
                                <a:srgbClr val="974706">
                                  <a:alpha val="50000"/>
                                </a:srgbClr>
                              </a:outerShdw>
                            </a:effectLst>
                          </wps:spPr>
                          <wps:txbx>
                            <w:txbxContent>
                              <w:p w14:paraId="44180E83" w14:textId="77777777" w:rsidR="00870A3A" w:rsidRPr="0085457E" w:rsidRDefault="00870A3A" w:rsidP="00A3213B">
                                <w:pPr>
                                  <w:spacing w:before="120" w:after="120"/>
                                  <w:ind w:left="0"/>
                                  <w:jc w:val="center"/>
                                  <w:rPr>
                                    <w:rFonts w:ascii="Arial Narrow" w:hAnsi="Arial Narrow"/>
                                  </w:rPr>
                                </w:pPr>
                                <w:r w:rsidRPr="0085457E">
                                  <w:rPr>
                                    <w:rFonts w:ascii="Arial Narrow" w:hAnsi="Arial Narrow"/>
                                  </w:rPr>
                                  <w:t xml:space="preserve">Solid </w:t>
                                </w:r>
                                <w:r>
                                  <w:rPr>
                                    <w:rFonts w:ascii="Arial Narrow" w:hAnsi="Arial Narrow"/>
                                  </w:rPr>
                                  <w:t>w</w:t>
                                </w:r>
                                <w:r w:rsidRPr="0085457E">
                                  <w:rPr>
                                    <w:rFonts w:ascii="Arial Narrow" w:hAnsi="Arial Narrow"/>
                                  </w:rPr>
                                  <w:t>aste</w:t>
                                </w:r>
                              </w:p>
                            </w:txbxContent>
                          </wps:txbx>
                          <wps:bodyPr rot="0" vert="horz" wrap="square" lIns="91440" tIns="45720" rIns="91440" bIns="45720" anchor="t" anchorCtr="0" upright="1">
                            <a:noAutofit/>
                          </wps:bodyPr>
                        </wps:wsp>
                        <wps:wsp>
                          <wps:cNvPr id="118" name="AutoShape 50"/>
                          <wps:cNvCnPr>
                            <a:cxnSpLocks noChangeShapeType="1"/>
                          </wps:cNvCnPr>
                          <wps:spPr bwMode="auto">
                            <a:xfrm rot="5400000">
                              <a:off x="5390" y="6567"/>
                              <a:ext cx="370" cy="812"/>
                            </a:xfrm>
                            <a:prstGeom prst="bentConnector3">
                              <a:avLst>
                                <a:gd name="adj1" fmla="val 49898"/>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19" name="AutoShape 51"/>
                          <wps:cNvCnPr>
                            <a:cxnSpLocks noChangeShapeType="1"/>
                          </wps:cNvCnPr>
                          <wps:spPr bwMode="auto">
                            <a:xfrm rot="16200000" flipH="1">
                              <a:off x="6281" y="6488"/>
                              <a:ext cx="370" cy="969"/>
                            </a:xfrm>
                            <a:prstGeom prst="bentConnector3">
                              <a:avLst>
                                <a:gd name="adj1" fmla="val 49898"/>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20" name="AutoShape 52"/>
                          <wps:cNvSpPr>
                            <a:spLocks noChangeArrowheads="1"/>
                          </wps:cNvSpPr>
                          <wps:spPr bwMode="auto">
                            <a:xfrm>
                              <a:off x="3231" y="7901"/>
                              <a:ext cx="1624" cy="458"/>
                            </a:xfrm>
                            <a:prstGeom prst="roundRect">
                              <a:avLst>
                                <a:gd name="adj" fmla="val 16667"/>
                              </a:avLst>
                            </a:prstGeom>
                            <a:gradFill rotWithShape="0">
                              <a:gsLst>
                                <a:gs pos="0">
                                  <a:srgbClr val="FFFFFF"/>
                                </a:gs>
                                <a:gs pos="100000">
                                  <a:srgbClr val="CCC0D9"/>
                                </a:gs>
                              </a:gsLst>
                              <a:lin ang="5400000" scaled="1"/>
                            </a:gradFill>
                            <a:ln w="12700">
                              <a:solidFill>
                                <a:srgbClr val="B2A1C7"/>
                              </a:solidFill>
                              <a:round/>
                              <a:headEnd/>
                              <a:tailEnd/>
                            </a:ln>
                            <a:effectLst>
                              <a:outerShdw dist="28398" dir="3806097" algn="ctr" rotWithShape="0">
                                <a:srgbClr val="3F3151">
                                  <a:alpha val="50000"/>
                                </a:srgbClr>
                              </a:outerShdw>
                            </a:effectLst>
                          </wps:spPr>
                          <wps:txbx>
                            <w:txbxContent>
                              <w:p w14:paraId="750B879E" w14:textId="77777777" w:rsidR="00870A3A" w:rsidRPr="0085457E" w:rsidRDefault="00870A3A" w:rsidP="00A3213B">
                                <w:pPr>
                                  <w:spacing w:before="120" w:after="120"/>
                                  <w:ind w:left="0"/>
                                  <w:jc w:val="center"/>
                                  <w:rPr>
                                    <w:rFonts w:ascii="Arial Narrow" w:hAnsi="Arial Narrow"/>
                                  </w:rPr>
                                </w:pPr>
                                <w:r>
                                  <w:rPr>
                                    <w:rFonts w:ascii="Arial Narrow" w:hAnsi="Arial Narrow"/>
                                  </w:rPr>
                                  <w:t>Wastewater</w:t>
                                </w:r>
                              </w:p>
                            </w:txbxContent>
                          </wps:txbx>
                          <wps:bodyPr rot="0" vert="horz" wrap="square" lIns="91440" tIns="45720" rIns="91440" bIns="45720" anchor="t" anchorCtr="0" upright="1">
                            <a:noAutofit/>
                          </wps:bodyPr>
                        </wps:wsp>
                        <wps:wsp>
                          <wps:cNvPr id="121" name="AutoShape 53"/>
                          <wps:cNvSpPr>
                            <a:spLocks noChangeArrowheads="1"/>
                          </wps:cNvSpPr>
                          <wps:spPr bwMode="auto">
                            <a:xfrm>
                              <a:off x="5175" y="7901"/>
                              <a:ext cx="1624" cy="458"/>
                            </a:xfrm>
                            <a:prstGeom prst="roundRect">
                              <a:avLst>
                                <a:gd name="adj" fmla="val 16667"/>
                              </a:avLst>
                            </a:prstGeom>
                            <a:gradFill rotWithShape="0">
                              <a:gsLst>
                                <a:gs pos="0">
                                  <a:srgbClr val="FFFFFF"/>
                                </a:gs>
                                <a:gs pos="100000">
                                  <a:srgbClr val="B6DDE8"/>
                                </a:gs>
                              </a:gsLst>
                              <a:lin ang="5400000" scaled="1"/>
                            </a:gradFill>
                            <a:ln w="12700">
                              <a:solidFill>
                                <a:srgbClr val="92CDDC"/>
                              </a:solidFill>
                              <a:round/>
                              <a:headEnd/>
                              <a:tailEnd/>
                            </a:ln>
                            <a:effectLst>
                              <a:outerShdw dist="28398" dir="3806097" algn="ctr" rotWithShape="0">
                                <a:srgbClr val="205867">
                                  <a:alpha val="50000"/>
                                </a:srgbClr>
                              </a:outerShdw>
                            </a:effectLst>
                          </wps:spPr>
                          <wps:txbx>
                            <w:txbxContent>
                              <w:p w14:paraId="0BFF108F" w14:textId="77777777" w:rsidR="00870A3A" w:rsidRPr="0085457E" w:rsidRDefault="00870A3A" w:rsidP="00A3213B">
                                <w:pPr>
                                  <w:spacing w:before="120" w:after="120"/>
                                  <w:ind w:left="0"/>
                                  <w:jc w:val="center"/>
                                  <w:rPr>
                                    <w:rFonts w:ascii="Arial Narrow" w:hAnsi="Arial Narrow"/>
                                  </w:rPr>
                                </w:pPr>
                                <w:r>
                                  <w:rPr>
                                    <w:rFonts w:ascii="Arial Narrow" w:hAnsi="Arial Narrow"/>
                                  </w:rPr>
                                  <w:t>Trade waste</w:t>
                                </w:r>
                              </w:p>
                            </w:txbxContent>
                          </wps:txbx>
                          <wps:bodyPr rot="0" vert="horz" wrap="square" lIns="91440" tIns="45720" rIns="91440" bIns="45720" anchor="t" anchorCtr="0" upright="1">
                            <a:noAutofit/>
                          </wps:bodyPr>
                        </wps:wsp>
                        <wps:wsp>
                          <wps:cNvPr id="122" name="AutoShape 54"/>
                          <wps:cNvSpPr>
                            <a:spLocks noChangeArrowheads="1"/>
                          </wps:cNvSpPr>
                          <wps:spPr bwMode="auto">
                            <a:xfrm>
                              <a:off x="7069" y="7901"/>
                              <a:ext cx="1624" cy="460"/>
                            </a:xfrm>
                            <a:prstGeom prst="roundRect">
                              <a:avLst>
                                <a:gd name="adj" fmla="val 16667"/>
                              </a:avLst>
                            </a:prstGeom>
                            <a:gradFill rotWithShape="0">
                              <a:gsLst>
                                <a:gs pos="0">
                                  <a:srgbClr val="FFFFFF"/>
                                </a:gs>
                                <a:gs pos="100000">
                                  <a:srgbClr val="E5B8B7"/>
                                </a:gs>
                              </a:gsLst>
                              <a:lin ang="5400000" scaled="1"/>
                            </a:gradFill>
                            <a:ln w="12700">
                              <a:solidFill>
                                <a:srgbClr val="D99594"/>
                              </a:solidFill>
                              <a:round/>
                              <a:headEnd/>
                              <a:tailEnd/>
                            </a:ln>
                            <a:effectLst>
                              <a:outerShdw dist="28398" dir="3806097" algn="ctr" rotWithShape="0">
                                <a:srgbClr val="622423">
                                  <a:alpha val="50000"/>
                                </a:srgbClr>
                              </a:outerShdw>
                            </a:effectLst>
                          </wps:spPr>
                          <wps:txbx>
                            <w:txbxContent>
                              <w:p w14:paraId="3248CB17" w14:textId="77777777" w:rsidR="00870A3A" w:rsidRPr="0085457E" w:rsidRDefault="00870A3A" w:rsidP="00A3213B">
                                <w:pPr>
                                  <w:spacing w:before="120" w:after="120"/>
                                  <w:ind w:left="0"/>
                                  <w:jc w:val="center"/>
                                  <w:rPr>
                                    <w:rFonts w:ascii="Arial Narrow" w:hAnsi="Arial Narrow"/>
                                  </w:rPr>
                                </w:pPr>
                                <w:r>
                                  <w:rPr>
                                    <w:rFonts w:ascii="Arial Narrow" w:hAnsi="Arial Narrow"/>
                                  </w:rPr>
                                  <w:t>Listed waste</w:t>
                                </w:r>
                              </w:p>
                            </w:txbxContent>
                          </wps:txbx>
                          <wps:bodyPr rot="0" vert="horz" wrap="square" lIns="91440" tIns="45720" rIns="91440" bIns="45720" anchor="t" anchorCtr="0" upright="1">
                            <a:noAutofit/>
                          </wps:bodyPr>
                        </wps:wsp>
                        <wps:wsp>
                          <wps:cNvPr id="123" name="AutoShape 55"/>
                          <wps:cNvCnPr>
                            <a:cxnSpLocks noChangeShapeType="1"/>
                          </wps:cNvCnPr>
                          <wps:spPr bwMode="auto">
                            <a:xfrm rot="5400000">
                              <a:off x="4459" y="7191"/>
                              <a:ext cx="294" cy="1126"/>
                            </a:xfrm>
                            <a:prstGeom prst="bentConnector3">
                              <a:avLst>
                                <a:gd name="adj1" fmla="val 49875"/>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24" name="AutoShape 56"/>
                          <wps:cNvCnPr>
                            <a:cxnSpLocks noChangeShapeType="1"/>
                          </wps:cNvCnPr>
                          <wps:spPr bwMode="auto">
                            <a:xfrm rot="16200000" flipH="1">
                              <a:off x="6378" y="6398"/>
                              <a:ext cx="294" cy="2712"/>
                            </a:xfrm>
                            <a:prstGeom prst="bentConnector3">
                              <a:avLst>
                                <a:gd name="adj1" fmla="val 49875"/>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25" name="AutoShape 57"/>
                          <wps:cNvCnPr>
                            <a:cxnSpLocks noChangeShapeType="1"/>
                          </wps:cNvCnPr>
                          <wps:spPr bwMode="auto">
                            <a:xfrm>
                              <a:off x="5981" y="7787"/>
                              <a:ext cx="6" cy="1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c:wpc>
                  </a:graphicData>
                </a:graphic>
              </wp:inline>
            </w:drawing>
          </mc:Choice>
          <mc:Fallback>
            <w:pict>
              <v:group id="Canvas 44" o:spid="_x0000_s1078" editas="canvas" style="width:481.95pt;height:146.95pt;mso-position-horizontal-relative:char;mso-position-vertical-relative:line" coordsize="61207,18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">
                <v:shape id="_x0000_s1079" type="#_x0000_t75" style="position:absolute;width:61207;height:18662;visibility:visible;mso-wrap-style:square" stroked="t" strokecolor="#bfbfbf">
                  <v:fill o:detectmouseclick="t"/>
                  <v:path o:connecttype="none"/>
                </v:shape>
                <v:group id="Group 46" o:spid="_x0000_s1080" style="position:absolute;left:7387;top:595;width:46433;height:16868" coordorigin="3231,6377" coordsize="5462,19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YKgsQAAADcAAAADwAAAGRycy9kb3ducmV2LnhtbERPS2vCQBC+F/wPywi9&#10;NZtoWyRmFZFaegiFqiDehuyYBLOzIbvN4993C4Xe5uN7TrYdTSN66lxtWUESxSCIC6trLhWcT4en&#10;FQjnkTU2lknBRA62m9lDhqm2A39Rf/SlCCHsUlRQed+mUrqiIoMusi1x4G62M+gD7EqpOxxCuGnk&#10;Io5fpcGaQ0OFLe0rKu7Hb6PgfcBht0ze+vx+20/X08vnJU9Iqcf5uFuD8DT6f/Gf+0OH+ckz/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SYKgsQAAADcAAAA&#10;DwAAAAAAAAAAAAAAAACqAgAAZHJzL2Rvd25yZXYueG1sUEsFBgAAAAAEAAQA+gAAAJsDAAAAAA==&#10;">
                  <v:roundrect id="AutoShape 47" o:spid="_x0000_s1081" style="position:absolute;left:5168;top:6377;width:1625;height:41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PFocUA&#10;AADcAAAADwAAAGRycy9kb3ducmV2LnhtbESP3YrCMBCF7xd8hzCCd5q6sj90jaIL4l7Iim4fYNqM&#10;TbGZlCZq9emNIOzdDOecb85M552txZlaXzlWMB4lIIgLpysuFWR/q+EnCB+QNdaOScGVPMxnvZcp&#10;ptpdeEfnfShFhLBPUYEJoUml9IUhi37kGuKoHVxrMcS1LaVu8RLhtpavSfIuLVYcLxhs6NtQcdyf&#10;bKT81tvbJnyU+aSjZZ6td0meGaUG/W7xBSJQF/7Nz/SPjvXHb/B4Jk4gZ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88WhxQAAANwAAAAPAAAAAAAAAAAAAAAAAJgCAABkcnMv&#10;ZG93bnJldi54bWxQSwUGAAAAAAQABAD1AAAAigMAAAAA&#10;" strokecolor="#c2d69b" strokeweight="1pt">
                    <v:fill color2="#d6e3bc" focus="100%" type="gradient"/>
                    <v:shadow on="t" color="#4e6128" opacity=".5" offset="1pt"/>
                    <v:textbox>
                      <w:txbxContent>
                        <w:p w14:paraId="0E40AD76" w14:textId="77777777" w:rsidR="00870A3A" w:rsidRPr="0085457E" w:rsidRDefault="00870A3A" w:rsidP="00A3213B">
                          <w:pPr>
                            <w:spacing w:before="120" w:after="120"/>
                            <w:ind w:left="0"/>
                            <w:jc w:val="center"/>
                            <w:rPr>
                              <w:rFonts w:ascii="Arial Narrow" w:hAnsi="Arial Narrow"/>
                            </w:rPr>
                          </w:pPr>
                          <w:r>
                            <w:rPr>
                              <w:rFonts w:ascii="Arial Narrow" w:hAnsi="Arial Narrow"/>
                            </w:rPr>
                            <w:t>SA w</w:t>
                          </w:r>
                          <w:r w:rsidRPr="0085457E">
                            <w:rPr>
                              <w:rFonts w:ascii="Arial Narrow" w:hAnsi="Arial Narrow"/>
                            </w:rPr>
                            <w:t>aste</w:t>
                          </w:r>
                        </w:p>
                      </w:txbxContent>
                    </v:textbox>
                  </v:roundrect>
                  <v:roundrect id="AutoShape 48" o:spid="_x0000_s1082" style="position:absolute;left:4357;top:7158;width:1624;height:44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KZmMIA&#10;AADcAAAADwAAAGRycy9kb3ducmV2LnhtbERPS4vCMBC+C/sfwizsTVM9FK1GKbusLHjxsSweh2Zs&#10;is2k28Ra/70RBG/z8T1nseptLTpqfeVYwXiUgCAunK64VPB7+B5OQfiArLF2TApu5GG1fBssMNPu&#10;yjvq9qEUMYR9hgpMCE0mpS8MWfQj1xBH7uRaiyHCtpS6xWsMt7WcJEkqLVYcGww29GmoOO8vVkFj&#10;0iMHue5mf7fZ5n+7zmv+ypX6eO/zOYhAfXiJn+4fHeePU3g8Ey+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EpmYwgAAANwAAAAPAAAAAAAAAAAAAAAAAJgCAABkcnMvZG93&#10;bnJldi54bWxQSwUGAAAAAAQABAD1AAAAhwMAAAAA&#10;" strokecolor="#95b3d7" strokeweight="1pt">
                    <v:fill color2="#b8cce4" focus="100%" type="gradient"/>
                    <v:shadow on="t" color="#243f60" opacity=".5" offset="1pt"/>
                    <v:textbox>
                      <w:txbxContent>
                        <w:p w14:paraId="7E696B85" w14:textId="77777777" w:rsidR="00870A3A" w:rsidRPr="0085457E" w:rsidRDefault="00870A3A" w:rsidP="00A3213B">
                          <w:pPr>
                            <w:spacing w:before="120" w:after="120"/>
                            <w:ind w:left="0"/>
                            <w:jc w:val="center"/>
                            <w:rPr>
                              <w:rFonts w:ascii="Arial Narrow" w:hAnsi="Arial Narrow"/>
                            </w:rPr>
                          </w:pPr>
                          <w:r w:rsidRPr="0085457E">
                            <w:rPr>
                              <w:rFonts w:ascii="Arial Narrow" w:hAnsi="Arial Narrow"/>
                            </w:rPr>
                            <w:t xml:space="preserve">Liquid </w:t>
                          </w:r>
                          <w:r>
                            <w:rPr>
                              <w:rFonts w:ascii="Arial Narrow" w:hAnsi="Arial Narrow"/>
                            </w:rPr>
                            <w:t>w</w:t>
                          </w:r>
                          <w:r w:rsidRPr="0085457E">
                            <w:rPr>
                              <w:rFonts w:ascii="Arial Narrow" w:hAnsi="Arial Narrow"/>
                            </w:rPr>
                            <w:t>aste</w:t>
                          </w:r>
                        </w:p>
                      </w:txbxContent>
                    </v:textbox>
                  </v:roundrect>
                  <v:roundrect id="AutoShape 49" o:spid="_x0000_s1083" style="position:absolute;left:6138;top:7158;width:1624;height:44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PKS8UA&#10;AADcAAAADwAAAGRycy9kb3ducmV2LnhtbERPS2vCQBC+C/6HZYReRDf24CO6SqmIPRWrQT1Os9Ns&#10;MDsbsluT9td3C4Xe5uN7zmrT2UrcqfGlYwWTcQKCOHe65EJBdtqN5iB8QNZYOSYFX+Rhs+73Vphq&#10;1/Ib3Y+hEDGEfYoKTAh1KqXPDVn0Y1cTR+7DNRZDhE0hdYNtDLeVfEySqbRYcmwwWNOzofx2/LQK&#10;Zq/v5315Mdf24BaHbLu/DaffmVIPg+5pCSJQF/7Ff+4XHedPZvD7TLx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w8pLxQAAANwAAAAPAAAAAAAAAAAAAAAAAJgCAABkcnMv&#10;ZG93bnJldi54bWxQSwUGAAAAAAQABAD1AAAAigMAAAAA&#10;" strokecolor="#fabf8f" strokeweight="1pt">
                    <v:fill color2="#fbd4b4" focus="100%" type="gradient"/>
                    <v:shadow on="t" color="#974706" opacity=".5" offset="1pt"/>
                    <v:textbox>
                      <w:txbxContent>
                        <w:p w14:paraId="44180E83" w14:textId="77777777" w:rsidR="00870A3A" w:rsidRPr="0085457E" w:rsidRDefault="00870A3A" w:rsidP="00A3213B">
                          <w:pPr>
                            <w:spacing w:before="120" w:after="120"/>
                            <w:ind w:left="0"/>
                            <w:jc w:val="center"/>
                            <w:rPr>
                              <w:rFonts w:ascii="Arial Narrow" w:hAnsi="Arial Narrow"/>
                            </w:rPr>
                          </w:pPr>
                          <w:r w:rsidRPr="0085457E">
                            <w:rPr>
                              <w:rFonts w:ascii="Arial Narrow" w:hAnsi="Arial Narrow"/>
                            </w:rPr>
                            <w:t xml:space="preserve">Solid </w:t>
                          </w:r>
                          <w:r>
                            <w:rPr>
                              <w:rFonts w:ascii="Arial Narrow" w:hAnsi="Arial Narrow"/>
                            </w:rPr>
                            <w:t>w</w:t>
                          </w:r>
                          <w:r w:rsidRPr="0085457E">
                            <w:rPr>
                              <w:rFonts w:ascii="Arial Narrow" w:hAnsi="Arial Narrow"/>
                            </w:rPr>
                            <w:t>aste</w:t>
                          </w:r>
                        </w:p>
                      </w:txbxContent>
                    </v:textbox>
                  </v:roundrect>
                  <v:shape id="AutoShape 50" o:spid="_x0000_s1084" type="#_x0000_t34" style="position:absolute;left:5390;top:6567;width:370;height:812;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eRcMAAADcAAAADwAAAGRycy9kb3ducmV2LnhtbESPQYvCQAyF74L/YYjgTafuQaQ6yrKr&#10;InrSXWSPoRPb0k6mdGZt/ffmIHhLeC/vfVltelerO7Wh9GxgNk1AEWfelpwb+P3ZTRagQkS2WHsm&#10;Aw8KsFkPBytMre/4TPdLzJWEcEjRQBFjk2odsoIchqlviEW7+dZhlLXNtW2xk3BX648kmWuHJUtD&#10;gQ19FZRVl39n4IRlXu9vj+2809+Lqtpjf/07GjMe9Z9LUJH6+Da/rg9W8GdCK8/IBHr9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gNXkXDAAAA3AAAAA8AAAAAAAAAAAAA&#10;AAAAoQIAAGRycy9kb3ducmV2LnhtbFBLBQYAAAAABAAEAPkAAACRAwAAAAA=&#10;" adj="10778"/>
                  <v:shape id="AutoShape 51" o:spid="_x0000_s1085" type="#_x0000_t34" style="position:absolute;left:6281;top:6488;width:370;height:969;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tQW8MAAADcAAAADwAAAGRycy9kb3ducmV2LnhtbERPS4vCMBC+L/gfwix4W1MFX9UoIgiK&#10;B9nWLXscmrEt20xKE7X+eyMseJuP7znLdWdqcaPWVZYVDAcRCOLc6ooLBed09zUD4TyyxtoyKXiQ&#10;g/Wq97HEWNs7f9Mt8YUIIexiVFB638RSurwkg25gG+LAXWxr0AfYFlK3eA/hppajKJpIgxWHhhIb&#10;2paU/yVXoyDKzCn7Pf+Ms/1xnuTp9jCdTsZK9T+7zQKEp86/xf/uvQ7zh3N4PRMukK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ALUFvDAAAA3AAAAA8AAAAAAAAAAAAA&#10;AAAAoQIAAGRycy9kb3ducmV2LnhtbFBLBQYAAAAABAAEAPkAAACRAwAAAAA=&#10;" adj="10778"/>
                  <v:roundrect id="AutoShape 52" o:spid="_x0000_s1086" style="position:absolute;left:3231;top:7901;width:1624;height:45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grccA&#10;AADcAAAADwAAAGRycy9kb3ducmV2LnhtbESPQWvCQBCF74X+h2UKXoputNiW1FVKi1XwYlUKvQ3Z&#10;aRKanU13Nxr/vXMQepvhvXnvm9mid406Uoi1ZwPjUQaKuPC25tLAYb8cPoOKCdli45kMnCnCYn57&#10;M8Pc+hN/0nGXSiUhHHM0UKXU5lrHoiKHceRbYtF+fHCYZA2ltgFPEu4aPcmyR+2wZmmosKW3iorf&#10;XecM/HXdNz/tP7bv5KbjsL1fbcqvB2MGd/3rC6hEffo3X6/XVvAngi/PyAR6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oaoK3HAAAA3AAAAA8AAAAAAAAAAAAAAAAAmAIAAGRy&#10;cy9kb3ducmV2LnhtbFBLBQYAAAAABAAEAPUAAACMAwAAAAA=&#10;" strokecolor="#b2a1c7" strokeweight="1pt">
                    <v:fill color2="#ccc0d9" focus="100%" type="gradient"/>
                    <v:shadow on="t" color="#3f3151" opacity=".5" offset="1pt"/>
                    <v:textbox>
                      <w:txbxContent>
                        <w:p w14:paraId="750B879E" w14:textId="77777777" w:rsidR="00870A3A" w:rsidRPr="0085457E" w:rsidRDefault="00870A3A" w:rsidP="00A3213B">
                          <w:pPr>
                            <w:spacing w:before="120" w:after="120"/>
                            <w:ind w:left="0"/>
                            <w:jc w:val="center"/>
                            <w:rPr>
                              <w:rFonts w:ascii="Arial Narrow" w:hAnsi="Arial Narrow"/>
                            </w:rPr>
                          </w:pPr>
                          <w:r>
                            <w:rPr>
                              <w:rFonts w:ascii="Arial Narrow" w:hAnsi="Arial Narrow"/>
                            </w:rPr>
                            <w:t>Wastewater</w:t>
                          </w:r>
                        </w:p>
                      </w:txbxContent>
                    </v:textbox>
                  </v:roundrect>
                  <v:roundrect id="AutoShape 53" o:spid="_x0000_s1087" style="position:absolute;left:5175;top:7901;width:1624;height:45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jH3MEA&#10;AADcAAAADwAAAGRycy9kb3ducmV2LnhtbERP3WrCMBS+H/gO4QjezdQOxqhGmYpQGEMWfYCz5qwt&#10;a05Ck9n69osgeHc+vt+z2oy2ExfqQ+tYwWKegSCunGm5VnA+HZ7fQISIbLBzTAquFGCznjytsDBu&#10;4C+66FiLFMKhQAVNjL6QMlQNWQxz54kT9+N6izHBvpamxyGF207mWfYqLbacGhr0tGuo+tV/VsFx&#10;96EH78vyZaw+cdt+6/yw10rNpuP7EkSkMT7Ed3dp0vx8Abdn0gV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4x9zBAAAA3AAAAA8AAAAAAAAAAAAAAAAAmAIAAGRycy9kb3du&#10;cmV2LnhtbFBLBQYAAAAABAAEAPUAAACGAwAAAAA=&#10;" strokecolor="#92cddc" strokeweight="1pt">
                    <v:fill color2="#b6dde8" focus="100%" type="gradient"/>
                    <v:shadow on="t" color="#205867" opacity=".5" offset="1pt"/>
                    <v:textbox>
                      <w:txbxContent>
                        <w:p w14:paraId="0BFF108F" w14:textId="77777777" w:rsidR="00870A3A" w:rsidRPr="0085457E" w:rsidRDefault="00870A3A" w:rsidP="00A3213B">
                          <w:pPr>
                            <w:spacing w:before="120" w:after="120"/>
                            <w:ind w:left="0"/>
                            <w:jc w:val="center"/>
                            <w:rPr>
                              <w:rFonts w:ascii="Arial Narrow" w:hAnsi="Arial Narrow"/>
                            </w:rPr>
                          </w:pPr>
                          <w:r>
                            <w:rPr>
                              <w:rFonts w:ascii="Arial Narrow" w:hAnsi="Arial Narrow"/>
                            </w:rPr>
                            <w:t>Trade waste</w:t>
                          </w:r>
                        </w:p>
                      </w:txbxContent>
                    </v:textbox>
                  </v:roundrect>
                  <v:roundrect id="AutoShape 54" o:spid="_x0000_s1088" style="position:absolute;left:7069;top:7901;width:1624;height:4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Sy3sQA&#10;AADcAAAADwAAAGRycy9kb3ducmV2LnhtbERPTWvCQBC9F/oflil4Ed0YoUjqKrYQK4IHbUF6G7KT&#10;ZDE7G7Krpv/eFQRv83ifM1/2thEX6rxxrGAyTkAQF04brhT8/uSjGQgfkDU2jknBP3lYLl5f5php&#10;d+U9XQ6hEjGEfYYK6hDaTEpf1GTRj11LHLnSdRZDhF0ldYfXGG4bmSbJu7RoODbU2NJXTcXpcLYK&#10;jNkOd2Gar/PZbjsty+Gx//z7Vmrw1q8+QATqw1P8cG90nJ+mcH8mXi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0st7EAAAA3AAAAA8AAAAAAAAAAAAAAAAAmAIAAGRycy9k&#10;b3ducmV2LnhtbFBLBQYAAAAABAAEAPUAAACJAwAAAAA=&#10;" strokecolor="#d99594" strokeweight="1pt">
                    <v:fill color2="#e5b8b7" focus="100%" type="gradient"/>
                    <v:shadow on="t" color="#622423" opacity=".5" offset="1pt"/>
                    <v:textbox>
                      <w:txbxContent>
                        <w:p w14:paraId="3248CB17" w14:textId="77777777" w:rsidR="00870A3A" w:rsidRPr="0085457E" w:rsidRDefault="00870A3A" w:rsidP="00A3213B">
                          <w:pPr>
                            <w:spacing w:before="120" w:after="120"/>
                            <w:ind w:left="0"/>
                            <w:jc w:val="center"/>
                            <w:rPr>
                              <w:rFonts w:ascii="Arial Narrow" w:hAnsi="Arial Narrow"/>
                            </w:rPr>
                          </w:pPr>
                          <w:r>
                            <w:rPr>
                              <w:rFonts w:ascii="Arial Narrow" w:hAnsi="Arial Narrow"/>
                            </w:rPr>
                            <w:t>Listed waste</w:t>
                          </w:r>
                        </w:p>
                      </w:txbxContent>
                    </v:textbox>
                  </v:roundrect>
                  <v:shape id="AutoShape 55" o:spid="_x0000_s1089" type="#_x0000_t34" style="position:absolute;left:4459;top:7191;width:294;height:1126;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3H1cAAAADcAAAADwAAAGRycy9kb3ducmV2LnhtbERPzWoCMRC+C32HMIXeNNsIWrZGWaql&#10;XtU+wHQzbhY3k22S6vbtjSB4m4/vdxarwXXiTCG2njW8TgoQxLU3LTcavg+f4zcQMSEb7DyThn+K&#10;sFo+jRZYGn/hHZ33qRE5hGOJGmxKfSllrC05jBPfE2fu6IPDlGFopAl4yeGuk6ooZtJhy7nBYk8f&#10;lurT/s9p4HmlVDVb26/Nr5K7YhrMZv2j9cvzUL2DSDSkh/ju3po8X03h9ky+QC6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Idx9XAAAAA3AAAAA8AAAAAAAAAAAAAAAAA&#10;oQIAAGRycy9kb3ducmV2LnhtbFBLBQYAAAAABAAEAPkAAACOAwAAAAA=&#10;" adj="10773"/>
                  <v:shape id="AutoShape 56" o:spid="_x0000_s1090" type="#_x0000_t34" style="position:absolute;left:6378;top:6398;width:294;height:2712;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TKsEAAADcAAAADwAAAGRycy9kb3ducmV2LnhtbERPTWvCQBC9F/wPywi9mY2hiKSuoVi0&#10;ngqmhV7H7JiEZmfT7Nas/fWuIPQ2j/c5qyKYTpxpcK1lBfMkBUFcWd1yreDzYztbgnAeWWNnmRRc&#10;yEGxnjysMNd25AOdS1+LGMIuRwWN930upasaMugS2xNH7mQHgz7CoZZ6wDGGm05mabqQBluODQ32&#10;tGmo+i5/jQJXvpuftxR7xiocx0N4pd3Xn1KP0/DyDMJT8P/iu3uv4/zsCW7PxAvk+go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j5MqwQAAANwAAAAPAAAAAAAAAAAAAAAA&#10;AKECAABkcnMvZG93bnJldi54bWxQSwUGAAAAAAQABAD5AAAAjwMAAAAA&#10;" adj="10773"/>
                  <v:shape id="AutoShape 57" o:spid="_x0000_s1091" type="#_x0000_t32" style="position:absolute;left:5981;top:7787;width:6;height:1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p9O8IAAADcAAAADwAAAGRycy9kb3ducmV2LnhtbERPS2sCMRC+C/6HMIIXqVkFi2yNshYE&#10;LXjwdZ9uppvgZrLdRN3++6ZQ8DYf33MWq87V4k5tsJ4VTMYZCOLSa8uVgvNp8zIHESKyxtozKfih&#10;AKtlv7fAXPsHH+h+jJVIIRxyVGBibHIpQ2nIYRj7hjhxX751GBNsK6lbfKRwV8tplr1Kh5ZTg8GG&#10;3g2V1+PNKdjvJuvi09jdx+Hb7mebor5Vo4tSw0FXvIGI1MWn+N+91Wn+dAZ/z6QL5P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ap9O8IAAADcAAAADwAAAAAAAAAAAAAA&#10;AAChAgAAZHJzL2Rvd25yZXYueG1sUEsFBgAAAAAEAAQA+QAAAJADAAAAAA==&#10;"/>
                </v:group>
                <w10:anchorlock/>
              </v:group>
            </w:pict>
          </mc:Fallback>
        </mc:AlternateContent>
      </w:r>
    </w:p>
    <w:p w14:paraId="041C3303" w14:textId="77777777" w:rsidR="001611AC" w:rsidRDefault="00710D36" w:rsidP="00710D36">
      <w:pPr>
        <w:pStyle w:val="Caption"/>
        <w:tabs>
          <w:tab w:val="clear" w:pos="1134"/>
          <w:tab w:val="left" w:pos="851"/>
        </w:tabs>
        <w:ind w:left="0"/>
      </w:pPr>
      <w:r>
        <w:tab/>
      </w:r>
      <w:r>
        <w:tab/>
      </w:r>
      <w:r w:rsidR="001611AC" w:rsidRPr="00B0028C">
        <w:t xml:space="preserve">Figure </w:t>
      </w:r>
      <w:r w:rsidR="00D061AC">
        <w:fldChar w:fldCharType="begin"/>
      </w:r>
      <w:r w:rsidR="004F216F">
        <w:instrText xml:space="preserve"> STYLEREF "_Heading1" \n </w:instrText>
      </w:r>
      <w:r w:rsidR="00D061AC">
        <w:fldChar w:fldCharType="separate"/>
      </w:r>
      <w:r w:rsidR="00043096">
        <w:rPr>
          <w:noProof/>
        </w:rPr>
        <w:t>2</w:t>
      </w:r>
      <w:r w:rsidR="00D061AC">
        <w:rPr>
          <w:noProof/>
        </w:rPr>
        <w:fldChar w:fldCharType="end"/>
      </w:r>
      <w:r w:rsidR="001611AC" w:rsidRPr="00B0028C">
        <w:t>-</w:t>
      </w:r>
      <w:r w:rsidR="00D061AC">
        <w:fldChar w:fldCharType="begin"/>
      </w:r>
      <w:r w:rsidR="004F216F">
        <w:instrText xml:space="preserve"> SEQ Figure \* Arabic </w:instrText>
      </w:r>
      <w:r w:rsidR="00D061AC">
        <w:fldChar w:fldCharType="separate"/>
      </w:r>
      <w:r w:rsidR="00043096">
        <w:rPr>
          <w:noProof/>
        </w:rPr>
        <w:t>5</w:t>
      </w:r>
      <w:r w:rsidR="00D061AC">
        <w:rPr>
          <w:noProof/>
        </w:rPr>
        <w:fldChar w:fldCharType="end"/>
      </w:r>
      <w:r w:rsidR="001611AC" w:rsidRPr="00B0028C">
        <w:tab/>
      </w:r>
      <w:r w:rsidR="001611AC">
        <w:t xml:space="preserve">South Australia </w:t>
      </w:r>
      <w:r w:rsidR="00A853E9">
        <w:t>l</w:t>
      </w:r>
      <w:r w:rsidR="001611AC">
        <w:t xml:space="preserve">iquid </w:t>
      </w:r>
      <w:r w:rsidR="00A853E9">
        <w:t>w</w:t>
      </w:r>
      <w:r w:rsidR="001611AC">
        <w:t xml:space="preserve">aste </w:t>
      </w:r>
      <w:r w:rsidR="00A853E9">
        <w:t>c</w:t>
      </w:r>
      <w:r w:rsidR="001611AC">
        <w:t xml:space="preserve">lassification </w:t>
      </w:r>
      <w:r w:rsidR="00A853E9">
        <w:t>t</w:t>
      </w:r>
      <w:r w:rsidR="001611AC">
        <w:t>ree</w:t>
      </w:r>
    </w:p>
    <w:p w14:paraId="48DD9E21" w14:textId="77777777" w:rsidR="00710D36" w:rsidRPr="00710D36" w:rsidRDefault="00710D36" w:rsidP="00710D36">
      <w:pPr>
        <w:pStyle w:val="CaptionFollowOn"/>
      </w:pPr>
    </w:p>
    <w:p w14:paraId="79083FFC" w14:textId="77777777" w:rsidR="001611AC" w:rsidRDefault="001611AC" w:rsidP="001611AC">
      <w:pPr>
        <w:pStyle w:val="ParaIndent"/>
        <w:keepNext/>
        <w:ind w:left="0"/>
        <w:rPr>
          <w:rFonts w:ascii="Arial Narrow" w:hAnsi="Arial Narrow"/>
        </w:rPr>
      </w:pPr>
    </w:p>
    <w:p w14:paraId="4C8BAB3F" w14:textId="77777777" w:rsidR="00A3213B" w:rsidRDefault="00093028" w:rsidP="001611AC">
      <w:pPr>
        <w:pStyle w:val="ParaIndent"/>
        <w:keepNext/>
        <w:ind w:left="0"/>
      </w:pPr>
      <w:r>
        <w:rPr>
          <w:noProof/>
          <w:lang w:eastAsia="en-AU"/>
        </w:rPr>
        <mc:AlternateContent>
          <mc:Choice Requires="wpc">
            <w:drawing>
              <wp:inline distT="0" distB="0" distL="0" distR="0" wp14:anchorId="1EB654A3" wp14:editId="53D9BE51">
                <wp:extent cx="6120765" cy="1866265"/>
                <wp:effectExtent l="0" t="0" r="13335" b="19685"/>
                <wp:docPr id="68" name="Canvas 3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BFBFBF"/>
                          </a:solidFill>
                          <a:prstDash val="solid"/>
                          <a:miter lim="800000"/>
                          <a:headEnd type="none" w="med" len="med"/>
                          <a:tailEnd type="none" w="med" len="med"/>
                        </a:ln>
                      </wpc:whole>
                      <wpg:wgp>
                        <wpg:cNvPr id="102" name="Group 32"/>
                        <wpg:cNvGrpSpPr>
                          <a:grpSpLocks/>
                        </wpg:cNvGrpSpPr>
                        <wpg:grpSpPr bwMode="auto">
                          <a:xfrm>
                            <a:off x="738708" y="59502"/>
                            <a:ext cx="4643349" cy="1686859"/>
                            <a:chOff x="3231" y="6377"/>
                            <a:chExt cx="5462" cy="1984"/>
                          </a:xfrm>
                        </wpg:grpSpPr>
                        <wps:wsp>
                          <wps:cNvPr id="103" name="AutoShape 33"/>
                          <wps:cNvSpPr>
                            <a:spLocks noChangeArrowheads="1"/>
                          </wps:cNvSpPr>
                          <wps:spPr bwMode="auto">
                            <a:xfrm>
                              <a:off x="5168" y="6377"/>
                              <a:ext cx="1625" cy="411"/>
                            </a:xfrm>
                            <a:prstGeom prst="roundRect">
                              <a:avLst>
                                <a:gd name="adj" fmla="val 16667"/>
                              </a:avLst>
                            </a:prstGeom>
                            <a:gradFill rotWithShape="0">
                              <a:gsLst>
                                <a:gs pos="0">
                                  <a:srgbClr val="FFFFFF"/>
                                </a:gs>
                                <a:gs pos="100000">
                                  <a:srgbClr val="D6E3BC"/>
                                </a:gs>
                              </a:gsLst>
                              <a:lin ang="5400000" scaled="1"/>
                            </a:gradFill>
                            <a:ln w="12700">
                              <a:solidFill>
                                <a:srgbClr val="C2D69B"/>
                              </a:solidFill>
                              <a:round/>
                              <a:headEnd/>
                              <a:tailEnd/>
                            </a:ln>
                            <a:effectLst>
                              <a:outerShdw dist="28398" dir="3806097" algn="ctr" rotWithShape="0">
                                <a:srgbClr val="4E6128">
                                  <a:alpha val="50000"/>
                                </a:srgbClr>
                              </a:outerShdw>
                            </a:effectLst>
                          </wps:spPr>
                          <wps:txbx>
                            <w:txbxContent>
                              <w:p w14:paraId="05A25921" w14:textId="77777777" w:rsidR="00870A3A" w:rsidRPr="0085457E" w:rsidRDefault="00870A3A" w:rsidP="00A3213B">
                                <w:pPr>
                                  <w:spacing w:before="120" w:after="120"/>
                                  <w:ind w:left="0"/>
                                  <w:jc w:val="center"/>
                                  <w:rPr>
                                    <w:rFonts w:ascii="Arial Narrow" w:hAnsi="Arial Narrow"/>
                                  </w:rPr>
                                </w:pPr>
                                <w:r>
                                  <w:rPr>
                                    <w:rFonts w:ascii="Arial Narrow" w:hAnsi="Arial Narrow"/>
                                  </w:rPr>
                                  <w:t>Tasmania w</w:t>
                                </w:r>
                                <w:r w:rsidRPr="0085457E">
                                  <w:rPr>
                                    <w:rFonts w:ascii="Arial Narrow" w:hAnsi="Arial Narrow"/>
                                  </w:rPr>
                                  <w:t>aste</w:t>
                                </w:r>
                              </w:p>
                            </w:txbxContent>
                          </wps:txbx>
                          <wps:bodyPr rot="0" vert="horz" wrap="square" lIns="91440" tIns="45720" rIns="91440" bIns="45720" anchor="t" anchorCtr="0" upright="1">
                            <a:noAutofit/>
                          </wps:bodyPr>
                        </wps:wsp>
                        <wps:wsp>
                          <wps:cNvPr id="104" name="AutoShape 34"/>
                          <wps:cNvSpPr>
                            <a:spLocks noChangeArrowheads="1"/>
                          </wps:cNvSpPr>
                          <wps:spPr bwMode="auto">
                            <a:xfrm>
                              <a:off x="4357" y="7158"/>
                              <a:ext cx="1624" cy="449"/>
                            </a:xfrm>
                            <a:prstGeom prst="roundRect">
                              <a:avLst>
                                <a:gd name="adj" fmla="val 16667"/>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3EDC1146" w14:textId="77777777" w:rsidR="00870A3A" w:rsidRPr="0085457E" w:rsidRDefault="00870A3A" w:rsidP="00A3213B">
                                <w:pPr>
                                  <w:spacing w:before="120" w:after="120"/>
                                  <w:ind w:left="0"/>
                                  <w:jc w:val="center"/>
                                  <w:rPr>
                                    <w:rFonts w:ascii="Arial Narrow" w:hAnsi="Arial Narrow"/>
                                  </w:rPr>
                                </w:pPr>
                                <w:r w:rsidRPr="0085457E">
                                  <w:rPr>
                                    <w:rFonts w:ascii="Arial Narrow" w:hAnsi="Arial Narrow"/>
                                  </w:rPr>
                                  <w:t xml:space="preserve">Liquid </w:t>
                                </w:r>
                                <w:r>
                                  <w:rPr>
                                    <w:rFonts w:ascii="Arial Narrow" w:hAnsi="Arial Narrow"/>
                                  </w:rPr>
                                  <w:t>w</w:t>
                                </w:r>
                                <w:r w:rsidRPr="0085457E">
                                  <w:rPr>
                                    <w:rFonts w:ascii="Arial Narrow" w:hAnsi="Arial Narrow"/>
                                  </w:rPr>
                                  <w:t>aste</w:t>
                                </w:r>
                              </w:p>
                            </w:txbxContent>
                          </wps:txbx>
                          <wps:bodyPr rot="0" vert="horz" wrap="square" lIns="91440" tIns="45720" rIns="91440" bIns="45720" anchor="t" anchorCtr="0" upright="1">
                            <a:noAutofit/>
                          </wps:bodyPr>
                        </wps:wsp>
                        <wps:wsp>
                          <wps:cNvPr id="105" name="AutoShape 35"/>
                          <wps:cNvSpPr>
                            <a:spLocks noChangeArrowheads="1"/>
                          </wps:cNvSpPr>
                          <wps:spPr bwMode="auto">
                            <a:xfrm>
                              <a:off x="6138" y="7158"/>
                              <a:ext cx="1624" cy="449"/>
                            </a:xfrm>
                            <a:prstGeom prst="roundRect">
                              <a:avLst>
                                <a:gd name="adj" fmla="val 16667"/>
                              </a:avLst>
                            </a:prstGeom>
                            <a:gradFill rotWithShape="0">
                              <a:gsLst>
                                <a:gs pos="0">
                                  <a:srgbClr val="FFFFFF"/>
                                </a:gs>
                                <a:gs pos="100000">
                                  <a:srgbClr val="FBD4B4"/>
                                </a:gs>
                              </a:gsLst>
                              <a:lin ang="5400000" scaled="1"/>
                            </a:gradFill>
                            <a:ln w="12700">
                              <a:solidFill>
                                <a:srgbClr val="FABF8F"/>
                              </a:solidFill>
                              <a:round/>
                              <a:headEnd/>
                              <a:tailEnd/>
                            </a:ln>
                            <a:effectLst>
                              <a:outerShdw dist="28398" dir="3806097" algn="ctr" rotWithShape="0">
                                <a:srgbClr val="974706">
                                  <a:alpha val="50000"/>
                                </a:srgbClr>
                              </a:outerShdw>
                            </a:effectLst>
                          </wps:spPr>
                          <wps:txbx>
                            <w:txbxContent>
                              <w:p w14:paraId="69CF93E3" w14:textId="77777777" w:rsidR="00870A3A" w:rsidRPr="0085457E" w:rsidRDefault="00870A3A" w:rsidP="00A3213B">
                                <w:pPr>
                                  <w:spacing w:before="120" w:after="120"/>
                                  <w:ind w:left="0"/>
                                  <w:jc w:val="center"/>
                                  <w:rPr>
                                    <w:rFonts w:ascii="Arial Narrow" w:hAnsi="Arial Narrow"/>
                                  </w:rPr>
                                </w:pPr>
                                <w:r w:rsidRPr="0085457E">
                                  <w:rPr>
                                    <w:rFonts w:ascii="Arial Narrow" w:hAnsi="Arial Narrow"/>
                                  </w:rPr>
                                  <w:t xml:space="preserve">Solid </w:t>
                                </w:r>
                                <w:r>
                                  <w:rPr>
                                    <w:rFonts w:ascii="Arial Narrow" w:hAnsi="Arial Narrow"/>
                                  </w:rPr>
                                  <w:t>w</w:t>
                                </w:r>
                                <w:r w:rsidRPr="0085457E">
                                  <w:rPr>
                                    <w:rFonts w:ascii="Arial Narrow" w:hAnsi="Arial Narrow"/>
                                  </w:rPr>
                                  <w:t>aste</w:t>
                                </w:r>
                              </w:p>
                            </w:txbxContent>
                          </wps:txbx>
                          <wps:bodyPr rot="0" vert="horz" wrap="square" lIns="91440" tIns="45720" rIns="91440" bIns="45720" anchor="t" anchorCtr="0" upright="1">
                            <a:noAutofit/>
                          </wps:bodyPr>
                        </wps:wsp>
                        <wps:wsp>
                          <wps:cNvPr id="106" name="AutoShape 36"/>
                          <wps:cNvCnPr>
                            <a:cxnSpLocks noChangeShapeType="1"/>
                          </wps:cNvCnPr>
                          <wps:spPr bwMode="auto">
                            <a:xfrm rot="5400000">
                              <a:off x="5390" y="6567"/>
                              <a:ext cx="370" cy="812"/>
                            </a:xfrm>
                            <a:prstGeom prst="bentConnector3">
                              <a:avLst>
                                <a:gd name="adj1" fmla="val 49898"/>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07" name="AutoShape 37"/>
                          <wps:cNvCnPr>
                            <a:cxnSpLocks noChangeShapeType="1"/>
                          </wps:cNvCnPr>
                          <wps:spPr bwMode="auto">
                            <a:xfrm rot="16200000" flipH="1">
                              <a:off x="6281" y="6488"/>
                              <a:ext cx="370" cy="969"/>
                            </a:xfrm>
                            <a:prstGeom prst="bentConnector3">
                              <a:avLst>
                                <a:gd name="adj1" fmla="val 49898"/>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08" name="AutoShape 38"/>
                          <wps:cNvSpPr>
                            <a:spLocks noChangeArrowheads="1"/>
                          </wps:cNvSpPr>
                          <wps:spPr bwMode="auto">
                            <a:xfrm>
                              <a:off x="3231" y="7901"/>
                              <a:ext cx="1624" cy="458"/>
                            </a:xfrm>
                            <a:prstGeom prst="roundRect">
                              <a:avLst>
                                <a:gd name="adj" fmla="val 16667"/>
                              </a:avLst>
                            </a:prstGeom>
                            <a:gradFill rotWithShape="0">
                              <a:gsLst>
                                <a:gs pos="0">
                                  <a:srgbClr val="FFFFFF"/>
                                </a:gs>
                                <a:gs pos="100000">
                                  <a:srgbClr val="CCC0D9"/>
                                </a:gs>
                              </a:gsLst>
                              <a:lin ang="5400000" scaled="1"/>
                            </a:gradFill>
                            <a:ln w="12700">
                              <a:solidFill>
                                <a:srgbClr val="B2A1C7"/>
                              </a:solidFill>
                              <a:round/>
                              <a:headEnd/>
                              <a:tailEnd/>
                            </a:ln>
                            <a:effectLst>
                              <a:outerShdw dist="28398" dir="3806097" algn="ctr" rotWithShape="0">
                                <a:srgbClr val="3F3151">
                                  <a:alpha val="50000"/>
                                </a:srgbClr>
                              </a:outerShdw>
                            </a:effectLst>
                          </wps:spPr>
                          <wps:txbx>
                            <w:txbxContent>
                              <w:p w14:paraId="71D3A4A6" w14:textId="77777777" w:rsidR="00870A3A" w:rsidRPr="0085457E" w:rsidRDefault="00870A3A" w:rsidP="00A3213B">
                                <w:pPr>
                                  <w:spacing w:before="120" w:after="120"/>
                                  <w:ind w:left="0"/>
                                  <w:jc w:val="center"/>
                                  <w:rPr>
                                    <w:rFonts w:ascii="Arial Narrow" w:hAnsi="Arial Narrow"/>
                                  </w:rPr>
                                </w:pPr>
                                <w:r>
                                  <w:rPr>
                                    <w:rFonts w:ascii="Arial Narrow" w:hAnsi="Arial Narrow"/>
                                  </w:rPr>
                                  <w:t>Sewage</w:t>
                                </w:r>
                              </w:p>
                            </w:txbxContent>
                          </wps:txbx>
                          <wps:bodyPr rot="0" vert="horz" wrap="square" lIns="91440" tIns="45720" rIns="91440" bIns="45720" anchor="t" anchorCtr="0" upright="1">
                            <a:noAutofit/>
                          </wps:bodyPr>
                        </wps:wsp>
                        <wps:wsp>
                          <wps:cNvPr id="109" name="AutoShape 39"/>
                          <wps:cNvSpPr>
                            <a:spLocks noChangeArrowheads="1"/>
                          </wps:cNvSpPr>
                          <wps:spPr bwMode="auto">
                            <a:xfrm>
                              <a:off x="5175" y="7901"/>
                              <a:ext cx="1624" cy="458"/>
                            </a:xfrm>
                            <a:prstGeom prst="roundRect">
                              <a:avLst>
                                <a:gd name="adj" fmla="val 16667"/>
                              </a:avLst>
                            </a:prstGeom>
                            <a:gradFill rotWithShape="0">
                              <a:gsLst>
                                <a:gs pos="0">
                                  <a:srgbClr val="FFFFFF"/>
                                </a:gs>
                                <a:gs pos="100000">
                                  <a:srgbClr val="B6DDE8"/>
                                </a:gs>
                              </a:gsLst>
                              <a:lin ang="5400000" scaled="1"/>
                            </a:gradFill>
                            <a:ln w="12700">
                              <a:solidFill>
                                <a:srgbClr val="92CDDC"/>
                              </a:solidFill>
                              <a:round/>
                              <a:headEnd/>
                              <a:tailEnd/>
                            </a:ln>
                            <a:effectLst>
                              <a:outerShdw dist="28398" dir="3806097" algn="ctr" rotWithShape="0">
                                <a:srgbClr val="205867">
                                  <a:alpha val="50000"/>
                                </a:srgbClr>
                              </a:outerShdw>
                            </a:effectLst>
                          </wps:spPr>
                          <wps:txbx>
                            <w:txbxContent>
                              <w:p w14:paraId="12C14CA2" w14:textId="77777777" w:rsidR="00870A3A" w:rsidRPr="0085457E" w:rsidRDefault="00870A3A" w:rsidP="00A3213B">
                                <w:pPr>
                                  <w:spacing w:before="120" w:after="120"/>
                                  <w:ind w:left="0"/>
                                  <w:jc w:val="center"/>
                                  <w:rPr>
                                    <w:rFonts w:ascii="Arial Narrow" w:hAnsi="Arial Narrow"/>
                                  </w:rPr>
                                </w:pPr>
                                <w:r>
                                  <w:rPr>
                                    <w:rFonts w:ascii="Arial Narrow" w:hAnsi="Arial Narrow"/>
                                  </w:rPr>
                                  <w:t>Trade waste</w:t>
                                </w:r>
                              </w:p>
                            </w:txbxContent>
                          </wps:txbx>
                          <wps:bodyPr rot="0" vert="horz" wrap="square" lIns="91440" tIns="45720" rIns="91440" bIns="45720" anchor="t" anchorCtr="0" upright="1">
                            <a:noAutofit/>
                          </wps:bodyPr>
                        </wps:wsp>
                        <wps:wsp>
                          <wps:cNvPr id="110" name="AutoShape 40"/>
                          <wps:cNvSpPr>
                            <a:spLocks noChangeArrowheads="1"/>
                          </wps:cNvSpPr>
                          <wps:spPr bwMode="auto">
                            <a:xfrm>
                              <a:off x="7069" y="7901"/>
                              <a:ext cx="1624" cy="460"/>
                            </a:xfrm>
                            <a:prstGeom prst="roundRect">
                              <a:avLst>
                                <a:gd name="adj" fmla="val 16667"/>
                              </a:avLst>
                            </a:prstGeom>
                            <a:gradFill rotWithShape="0">
                              <a:gsLst>
                                <a:gs pos="0">
                                  <a:srgbClr val="FFFFFF"/>
                                </a:gs>
                                <a:gs pos="100000">
                                  <a:srgbClr val="E5B8B7"/>
                                </a:gs>
                              </a:gsLst>
                              <a:lin ang="5400000" scaled="1"/>
                            </a:gradFill>
                            <a:ln w="12700">
                              <a:solidFill>
                                <a:srgbClr val="D99594"/>
                              </a:solidFill>
                              <a:round/>
                              <a:headEnd/>
                              <a:tailEnd/>
                            </a:ln>
                            <a:effectLst>
                              <a:outerShdw dist="28398" dir="3806097" algn="ctr" rotWithShape="0">
                                <a:srgbClr val="622423">
                                  <a:alpha val="50000"/>
                                </a:srgbClr>
                              </a:outerShdw>
                            </a:effectLst>
                          </wps:spPr>
                          <wps:txbx>
                            <w:txbxContent>
                              <w:p w14:paraId="1A1168D5" w14:textId="77777777" w:rsidR="00870A3A" w:rsidRPr="0085457E" w:rsidRDefault="00870A3A" w:rsidP="00A3213B">
                                <w:pPr>
                                  <w:spacing w:before="120" w:after="120"/>
                                  <w:ind w:left="0"/>
                                  <w:jc w:val="center"/>
                                  <w:rPr>
                                    <w:rFonts w:ascii="Arial Narrow" w:hAnsi="Arial Narrow"/>
                                  </w:rPr>
                                </w:pPr>
                                <w:r>
                                  <w:rPr>
                                    <w:rFonts w:ascii="Arial Narrow" w:hAnsi="Arial Narrow"/>
                                  </w:rPr>
                                  <w:t>Controlled waste</w:t>
                                </w:r>
                              </w:p>
                            </w:txbxContent>
                          </wps:txbx>
                          <wps:bodyPr rot="0" vert="horz" wrap="square" lIns="91440" tIns="45720" rIns="91440" bIns="45720" anchor="t" anchorCtr="0" upright="1">
                            <a:noAutofit/>
                          </wps:bodyPr>
                        </wps:wsp>
                        <wps:wsp>
                          <wps:cNvPr id="111" name="AutoShape 41"/>
                          <wps:cNvCnPr>
                            <a:cxnSpLocks noChangeShapeType="1"/>
                          </wps:cNvCnPr>
                          <wps:spPr bwMode="auto">
                            <a:xfrm rot="5400000">
                              <a:off x="4459" y="7191"/>
                              <a:ext cx="294" cy="1126"/>
                            </a:xfrm>
                            <a:prstGeom prst="bentConnector3">
                              <a:avLst>
                                <a:gd name="adj1" fmla="val 49875"/>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12" name="AutoShape 42"/>
                          <wps:cNvCnPr>
                            <a:cxnSpLocks noChangeShapeType="1"/>
                          </wps:cNvCnPr>
                          <wps:spPr bwMode="auto">
                            <a:xfrm rot="16200000" flipH="1">
                              <a:off x="6378" y="6398"/>
                              <a:ext cx="294" cy="2712"/>
                            </a:xfrm>
                            <a:prstGeom prst="bentConnector3">
                              <a:avLst>
                                <a:gd name="adj1" fmla="val 49875"/>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13" name="AutoShape 43"/>
                          <wps:cNvCnPr>
                            <a:cxnSpLocks noChangeShapeType="1"/>
                          </wps:cNvCnPr>
                          <wps:spPr bwMode="auto">
                            <a:xfrm>
                              <a:off x="5981" y="7787"/>
                              <a:ext cx="6" cy="1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c:wpc>
                  </a:graphicData>
                </a:graphic>
              </wp:inline>
            </w:drawing>
          </mc:Choice>
          <mc:Fallback>
            <w:pict>
              <v:group id="Canvas 30" o:spid="_x0000_s1092" editas="canvas" style="width:481.95pt;height:146.95pt;mso-position-horizontal-relative:char;mso-position-vertical-relative:line" coordsize="61207,18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">
                <v:shape id="_x0000_s1093" type="#_x0000_t75" style="position:absolute;width:61207;height:18662;visibility:visible;mso-wrap-style:square" stroked="t" strokecolor="#bfbfbf">
                  <v:fill o:detectmouseclick="t"/>
                  <v:path o:connecttype="none"/>
                </v:shape>
                <v:group id="Group 32" o:spid="_x0000_s1094" style="position:absolute;left:7387;top:595;width:46433;height:16868" coordorigin="3231,6377" coordsize="5462,19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roundrect id="AutoShape 33" o:spid="_x0000_s1095" style="position:absolute;left:5168;top:6377;width:1625;height:41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9uk8UA&#10;AADcAAAADwAAAGRycy9kb3ducmV2LnhtbESP0WoCMRBF3wX/IYzgmyZVaMtqlLYg+lBa1P2A2c24&#10;WdxMlk3Ubb++EYS+zXDvPXNnue5dI67UhdqzhqepAkFcelNzpSE/biavIEJENth4Jg0/FGC9Gg6W&#10;mBl/4z1dD7ESCcIhQw02xjaTMpSWHIapb4mTdvKdw5jWrpKmw1uCu0bOlHqWDmtOFyy29GGpPB8u&#10;LlG+mu/fz/hSFfOe3ot8u1dFbrUej/q3BYhIffw3P9I7k+qrOdyfSRP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j26TxQAAANwAAAAPAAAAAAAAAAAAAAAAAJgCAABkcnMv&#10;ZG93bnJldi54bWxQSwUGAAAAAAQABAD1AAAAigMAAAAA&#10;" strokecolor="#c2d69b" strokeweight="1pt">
                    <v:fill color2="#d6e3bc" focus="100%" type="gradient"/>
                    <v:shadow on="t" color="#4e6128" opacity=".5" offset="1pt"/>
                    <v:textbox>
                      <w:txbxContent>
                        <w:p w14:paraId="05A25921" w14:textId="77777777" w:rsidR="00870A3A" w:rsidRPr="0085457E" w:rsidRDefault="00870A3A" w:rsidP="00A3213B">
                          <w:pPr>
                            <w:spacing w:before="120" w:after="120"/>
                            <w:ind w:left="0"/>
                            <w:jc w:val="center"/>
                            <w:rPr>
                              <w:rFonts w:ascii="Arial Narrow" w:hAnsi="Arial Narrow"/>
                            </w:rPr>
                          </w:pPr>
                          <w:r>
                            <w:rPr>
                              <w:rFonts w:ascii="Arial Narrow" w:hAnsi="Arial Narrow"/>
                            </w:rPr>
                            <w:t>Tasmania w</w:t>
                          </w:r>
                          <w:r w:rsidRPr="0085457E">
                            <w:rPr>
                              <w:rFonts w:ascii="Arial Narrow" w:hAnsi="Arial Narrow"/>
                            </w:rPr>
                            <w:t>aste</w:t>
                          </w:r>
                        </w:p>
                      </w:txbxContent>
                    </v:textbox>
                  </v:roundrect>
                  <v:roundrect id="AutoShape 34" o:spid="_x0000_s1096" style="position:absolute;left:4357;top:7158;width:1624;height:44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U0qcIA&#10;AADcAAAADwAAAGRycy9kb3ducmV2LnhtbERPS4vCMBC+C/6HMMLeNHVZRKtRiouysJf1gXgcmrEp&#10;NpPaxFr//WZhwdt8fM9ZrDpbiZYaXzpWMB4lIIhzp0suFBwPm+EUhA/IGivHpOBJHlbLfm+BqXYP&#10;3lG7D4WIIexTVGBCqFMpfW7Ioh+5mjhyF9dYDBE2hdQNPmK4reR7kkykxZJjg8Ga1oby6/5uFdRm&#10;cuYgt+3s9Jx93362WcWfmVJvgy6bgwjUhZf43/2l4/zkA/6eiRfI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VTSpwgAAANwAAAAPAAAAAAAAAAAAAAAAAJgCAABkcnMvZG93&#10;bnJldi54bWxQSwUGAAAAAAQABAD1AAAAhwMAAAAA&#10;" strokecolor="#95b3d7" strokeweight="1pt">
                    <v:fill color2="#b8cce4" focus="100%" type="gradient"/>
                    <v:shadow on="t" color="#243f60" opacity=".5" offset="1pt"/>
                    <v:textbox>
                      <w:txbxContent>
                        <w:p w14:paraId="3EDC1146" w14:textId="77777777" w:rsidR="00870A3A" w:rsidRPr="0085457E" w:rsidRDefault="00870A3A" w:rsidP="00A3213B">
                          <w:pPr>
                            <w:spacing w:before="120" w:after="120"/>
                            <w:ind w:left="0"/>
                            <w:jc w:val="center"/>
                            <w:rPr>
                              <w:rFonts w:ascii="Arial Narrow" w:hAnsi="Arial Narrow"/>
                            </w:rPr>
                          </w:pPr>
                          <w:r w:rsidRPr="0085457E">
                            <w:rPr>
                              <w:rFonts w:ascii="Arial Narrow" w:hAnsi="Arial Narrow"/>
                            </w:rPr>
                            <w:t xml:space="preserve">Liquid </w:t>
                          </w:r>
                          <w:r>
                            <w:rPr>
                              <w:rFonts w:ascii="Arial Narrow" w:hAnsi="Arial Narrow"/>
                            </w:rPr>
                            <w:t>w</w:t>
                          </w:r>
                          <w:r w:rsidRPr="0085457E">
                            <w:rPr>
                              <w:rFonts w:ascii="Arial Narrow" w:hAnsi="Arial Narrow"/>
                            </w:rPr>
                            <w:t>aste</w:t>
                          </w:r>
                        </w:p>
                      </w:txbxContent>
                    </v:textbox>
                  </v:roundrect>
                  <v:roundrect id="AutoShape 35" o:spid="_x0000_s1097" style="position:absolute;left:6138;top:7158;width:1624;height:44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RnesUA&#10;AADcAAAADwAAAGRycy9kb3ducmV2LnhtbERPTWvCQBC9F/oflin0UszGgtamrlIsRU9iNbQ9TrPT&#10;bDA7G7Krif31bkHwNo/3OdN5b2txpNZXjhUMkxQEceF0xaWCfPc+mIDwAVlj7ZgUnMjDfHZ7M8VM&#10;u44/6LgNpYgh7DNUYEJoMil9YciiT1xDHLlf11oMEbal1C12MdzW8jFNx9JixbHBYEMLQ8V+e7AK&#10;ntY/n8vqy3x3G/e8yd+W+4fxX67U/V3/+gIiUB+u4ot7peP8dAT/z8QL5OwM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hGd6xQAAANwAAAAPAAAAAAAAAAAAAAAAAJgCAABkcnMv&#10;ZG93bnJldi54bWxQSwUGAAAAAAQABAD1AAAAigMAAAAA&#10;" strokecolor="#fabf8f" strokeweight="1pt">
                    <v:fill color2="#fbd4b4" focus="100%" type="gradient"/>
                    <v:shadow on="t" color="#974706" opacity=".5" offset="1pt"/>
                    <v:textbox>
                      <w:txbxContent>
                        <w:p w14:paraId="69CF93E3" w14:textId="77777777" w:rsidR="00870A3A" w:rsidRPr="0085457E" w:rsidRDefault="00870A3A" w:rsidP="00A3213B">
                          <w:pPr>
                            <w:spacing w:before="120" w:after="120"/>
                            <w:ind w:left="0"/>
                            <w:jc w:val="center"/>
                            <w:rPr>
                              <w:rFonts w:ascii="Arial Narrow" w:hAnsi="Arial Narrow"/>
                            </w:rPr>
                          </w:pPr>
                          <w:r w:rsidRPr="0085457E">
                            <w:rPr>
                              <w:rFonts w:ascii="Arial Narrow" w:hAnsi="Arial Narrow"/>
                            </w:rPr>
                            <w:t xml:space="preserve">Solid </w:t>
                          </w:r>
                          <w:r>
                            <w:rPr>
                              <w:rFonts w:ascii="Arial Narrow" w:hAnsi="Arial Narrow"/>
                            </w:rPr>
                            <w:t>w</w:t>
                          </w:r>
                          <w:r w:rsidRPr="0085457E">
                            <w:rPr>
                              <w:rFonts w:ascii="Arial Narrow" w:hAnsi="Arial Narrow"/>
                            </w:rPr>
                            <w:t>aste</w:t>
                          </w:r>
                        </w:p>
                      </w:txbxContent>
                    </v:textbox>
                  </v:roundrect>
                  <v:shape id="AutoShape 36" o:spid="_x0000_s1098" type="#_x0000_t34" style="position:absolute;left:5390;top:6567;width:370;height:812;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f5ccIAAADcAAAADwAAAGRycy9kb3ducmV2LnhtbERPS0vDQBC+F/oflil4azb1EErMNkhb&#10;g+jJtojHITtNQrKzIbvm8e9dQfA2H99zsnw2nRhpcI1lBbsoBkFcWt1wpeB2fdnuQTiPrLGzTAoW&#10;cpAf1qsMU20n/qDx4isRQtilqKD2vk+ldGVNBl1ke+LA3e1g0Ac4VFIPOIVw08nHOE6kwYZDQ409&#10;HWsq28u3UfCOTdUV9+WcTPK0b9sC58+vN6UeNvPzEwhPs/8X/7lfdZgfJ/D7TLhAH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wf5ccIAAADcAAAADwAAAAAAAAAAAAAA&#10;AAChAgAAZHJzL2Rvd25yZXYueG1sUEsFBgAAAAAEAAQA+QAAAJADAAAAAA==&#10;" adj="10778"/>
                  <v:shape id="AutoShape 37" o:spid="_x0000_s1099" type="#_x0000_t34" style="position:absolute;left:6281;top:6488;width:370;height:969;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H3b8MAAADcAAAADwAAAGRycy9kb3ducmV2LnhtbERPTWvCQBC9F/oflhF6q7sKGo2uUgTB&#10;4qE0avA4ZMckmJ0N2a2m/94tFLzN433Oct3bRtyo87VjDaOhAkFcOFNzqeF42L7PQPiAbLBxTBp+&#10;ycN69fqyxNS4O3/TLQuliCHsU9RQhdCmUvqiIot+6FriyF1cZzFE2JXSdHiP4baRY6Wm0mLNsaHC&#10;ljYVFdfsx2pQuf3Kz8fTJN/t51lx2HwmyXSi9dug/1iACNSHp/jfvTNxvkrg75l4gV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sB92/DAAAA3AAAAA8AAAAAAAAAAAAA&#10;AAAAoQIAAGRycy9kb3ducmV2LnhtbFBLBQYAAAAABAAEAPkAAACRAwAAAAA=&#10;" adj="10778"/>
                  <v:roundrect id="AutoShape 38" o:spid="_x0000_s1100" style="position:absolute;left:3231;top:7901;width:1624;height:45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nwy8cA&#10;AADcAAAADwAAAGRycy9kb3ducmV2LnhtbESPT0vDQBDF74LfYRmhF2k3tdiW2G0pSqvgpf8QvA3Z&#10;MQnNzsbdTRu/vXMQvM3w3rz3m8Wqd426UIi1ZwPjUQaKuPC25tLA6bgZzkHFhGyx8UwGfijCanl7&#10;s8Dc+ivv6XJIpZIQjjkaqFJqc61jUZHDOPItsWhfPjhMsoZS24BXCXeNfsiyqXZYszRU2NJzRcX5&#10;0DkD3133ybPjdvdC7nEcdvev7+XHxJjBXb9+ApWoT//mv+s3K/iZ0MozMoFe/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Z8MvHAAAA3AAAAA8AAAAAAAAAAAAAAAAAmAIAAGRy&#10;cy9kb3ducmV2LnhtbFBLBQYAAAAABAAEAPUAAACMAwAAAAA=&#10;" strokecolor="#b2a1c7" strokeweight="1pt">
                    <v:fill color2="#ccc0d9" focus="100%" type="gradient"/>
                    <v:shadow on="t" color="#3f3151" opacity=".5" offset="1pt"/>
                    <v:textbox>
                      <w:txbxContent>
                        <w:p w14:paraId="71D3A4A6" w14:textId="77777777" w:rsidR="00870A3A" w:rsidRPr="0085457E" w:rsidRDefault="00870A3A" w:rsidP="00A3213B">
                          <w:pPr>
                            <w:spacing w:before="120" w:after="120"/>
                            <w:ind w:left="0"/>
                            <w:jc w:val="center"/>
                            <w:rPr>
                              <w:rFonts w:ascii="Arial Narrow" w:hAnsi="Arial Narrow"/>
                            </w:rPr>
                          </w:pPr>
                          <w:r>
                            <w:rPr>
                              <w:rFonts w:ascii="Arial Narrow" w:hAnsi="Arial Narrow"/>
                            </w:rPr>
                            <w:t>Sewage</w:t>
                          </w:r>
                        </w:p>
                      </w:txbxContent>
                    </v:textbox>
                  </v:roundrect>
                  <v:roundrect id="AutoShape 39" o:spid="_x0000_s1101" style="position:absolute;left:5175;top:7901;width:1624;height:45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uXusEA&#10;AADcAAAADwAAAGRycy9kb3ducmV2LnhtbERP3WrCMBS+H/gO4Qy8m+kUxlaNog6hMGSY+QDH5tgW&#10;m5PQZLZ7+0UQvDsf3+9ZrAbbiit1oXGs4HWSgSAunWm4UnD82b28gwgR2WDrmBT8UYDVcvS0wNy4&#10;ng901bESKYRDjgrqGH0uZShrshgmzhMn7uw6izHBrpKmwz6F21ZOs+xNWmw4NdToaVtTedG/VsH3&#10;9kv33hfFbCj3uGlOerr71EqNn4f1HESkIT7Ed3dh0vzsA27PpAvk8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27l7rBAAAA3AAAAA8AAAAAAAAAAAAAAAAAmAIAAGRycy9kb3du&#10;cmV2LnhtbFBLBQYAAAAABAAEAPUAAACGAwAAAAA=&#10;" strokecolor="#92cddc" strokeweight="1pt">
                    <v:fill color2="#b6dde8" focus="100%" type="gradient"/>
                    <v:shadow on="t" color="#205867" opacity=".5" offset="1pt"/>
                    <v:textbox>
                      <w:txbxContent>
                        <w:p w14:paraId="12C14CA2" w14:textId="77777777" w:rsidR="00870A3A" w:rsidRPr="0085457E" w:rsidRDefault="00870A3A" w:rsidP="00A3213B">
                          <w:pPr>
                            <w:spacing w:before="120" w:after="120"/>
                            <w:ind w:left="0"/>
                            <w:jc w:val="center"/>
                            <w:rPr>
                              <w:rFonts w:ascii="Arial Narrow" w:hAnsi="Arial Narrow"/>
                            </w:rPr>
                          </w:pPr>
                          <w:r>
                            <w:rPr>
                              <w:rFonts w:ascii="Arial Narrow" w:hAnsi="Arial Narrow"/>
                            </w:rPr>
                            <w:t>Trade waste</w:t>
                          </w:r>
                        </w:p>
                      </w:txbxContent>
                    </v:textbox>
                  </v:roundrect>
                  <v:roundrect id="AutoShape 40" o:spid="_x0000_s1102" style="position:absolute;left:7069;top:7901;width:1624;height:4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ZDj8cA&#10;AADcAAAADwAAAGRycy9kb3ducmV2LnhtbESPQWvCQBCF70L/wzKFXkQ3VhCJrtIWUovgQVsQb0N2&#10;kizNzobsVuO/7xwKvc3w3rz3zXo7+FZdqY8usIHZNANFXAbruDbw9VlMlqBiQrbYBiYDd4qw3TyM&#10;1pjbcOMjXU+pVhLCMUcDTUpdrnUsG/IYp6EjFq0Kvccka19r2+NNwn2rn7NsoT06loYGO3prqPw+&#10;/XgDzu3HhzQv3ovlYT+vqvF5eL3sjHl6HF5WoBIN6d/8d/1hBX8m+PKMTKA3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KGQ4/HAAAA3AAAAA8AAAAAAAAAAAAAAAAAmAIAAGRy&#10;cy9kb3ducmV2LnhtbFBLBQYAAAAABAAEAPUAAACMAwAAAAA=&#10;" strokecolor="#d99594" strokeweight="1pt">
                    <v:fill color2="#e5b8b7" focus="100%" type="gradient"/>
                    <v:shadow on="t" color="#622423" opacity=".5" offset="1pt"/>
                    <v:textbox>
                      <w:txbxContent>
                        <w:p w14:paraId="1A1168D5" w14:textId="77777777" w:rsidR="00870A3A" w:rsidRPr="0085457E" w:rsidRDefault="00870A3A" w:rsidP="00A3213B">
                          <w:pPr>
                            <w:spacing w:before="120" w:after="120"/>
                            <w:ind w:left="0"/>
                            <w:jc w:val="center"/>
                            <w:rPr>
                              <w:rFonts w:ascii="Arial Narrow" w:hAnsi="Arial Narrow"/>
                            </w:rPr>
                          </w:pPr>
                          <w:r>
                            <w:rPr>
                              <w:rFonts w:ascii="Arial Narrow" w:hAnsi="Arial Narrow"/>
                            </w:rPr>
                            <w:t>Controlled waste</w:t>
                          </w:r>
                        </w:p>
                      </w:txbxContent>
                    </v:textbox>
                  </v:roundrect>
                  <v:shape id="AutoShape 41" o:spid="_x0000_s1103" type="#_x0000_t34" style="position:absolute;left:4459;top:7191;width:294;height:1126;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82hMAAAADcAAAADwAAAGRycy9kb3ducmV2LnhtbERPS27CMBDdV+odrKnUXXGSSoBSDIqA&#10;im75HGAaD3FEPA62C+H2NRISu3l635ktBtuJC/nQOlaQjzIQxLXTLTcKDvvvjymIEJE1do5JwY0C&#10;LOavLzMstbvyli672IgUwqFEBSbGvpQy1IYshpHriRN3dN5iTNA3Unu8pnDbySLLxtJiy6nBYE9L&#10;Q/Vp92cV8KQqimq8Mpv1uZDb7NPr9epXqfe3ofoCEWmIT/HD/aPT/DyH+zPpAjn/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vNoTAAAAA3AAAAA8AAAAAAAAAAAAAAAAA&#10;oQIAAGRycy9kb3ducmV2LnhtbFBLBQYAAAAABAAEAPkAAACOAwAAAAA=&#10;" adj="10773"/>
                  <v:shape id="AutoShape 42" o:spid="_x0000_s1104" type="#_x0000_t34" style="position:absolute;left:6378;top:6398;width:294;height:2712;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keMAAAADcAAAADwAAAGRycy9kb3ducmV2LnhtbERPS4vCMBC+C/6HMMLeNNWDSDWKKD5O&#10;C9aFvY7N2BabSW2ize6vNwsL3ubje85iFUwtntS6yrKC8SgBQZxbXXGh4Ou8G85AOI+ssbZMCn7I&#10;wWrZ7y0w1bbjEz0zX4gYwi5FBaX3TSqly0sy6Ea2IY7c1bYGfYRtIXWLXQw3tZwkyVQarDg2lNjQ&#10;pqT8lj2MApd9mvshwYYxD5fuFLa0//5V6mMQ1nMQnoJ/i//dRx3njyfw90y8QC5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5GZHjAAAAA3AAAAA8AAAAAAAAAAAAAAAAA&#10;oQIAAGRycy9kb3ducmV2LnhtbFBLBQYAAAAABAAEAPkAAACOAwAAAAA=&#10;" adj="10773"/>
                  <v:shape id="AutoShape 43" o:spid="_x0000_s1105" type="#_x0000_t32" style="position:absolute;left:5981;top:7787;width:6;height:1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OKacQAAADcAAAADwAAAGRycy9kb3ducmV2LnhtbERPS2sCMRC+F/wPYQpeimZXaZHVKGtB&#10;0IIHH71PN+MmdDPZbqJu/31TKPQ2H99zFqveNeJGXbCeFeTjDARx5bXlWsH5tBnNQISIrLHxTAq+&#10;KcBqOXhYYKH9nQ90O8ZapBAOBSowMbaFlKEy5DCMfUucuIvvHMYEu1rqDu8p3DVykmUv0qHl1GCw&#10;pVdD1efx6hTsd/m6/DB293b4svvnTdlc66d3pYaPfTkHEamP/+I/91an+fkUfp9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Y4ppxAAAANwAAAAPAAAAAAAAAAAA&#10;AAAAAKECAABkcnMvZG93bnJldi54bWxQSwUGAAAAAAQABAD5AAAAkgMAAAAA&#10;"/>
                </v:group>
                <w10:anchorlock/>
              </v:group>
            </w:pict>
          </mc:Fallback>
        </mc:AlternateContent>
      </w:r>
    </w:p>
    <w:p w14:paraId="25355DBD" w14:textId="77777777" w:rsidR="00A3213B" w:rsidRDefault="00710D36" w:rsidP="001611AC">
      <w:pPr>
        <w:pStyle w:val="Caption"/>
        <w:ind w:left="0"/>
      </w:pPr>
      <w:r>
        <w:tab/>
      </w:r>
      <w:r>
        <w:tab/>
      </w:r>
      <w:r w:rsidR="00A3213B" w:rsidRPr="00B0028C">
        <w:t xml:space="preserve">Figure </w:t>
      </w:r>
      <w:r w:rsidR="00D061AC">
        <w:fldChar w:fldCharType="begin"/>
      </w:r>
      <w:r w:rsidR="004F216F">
        <w:instrText xml:space="preserve"> STYLEREF "_Heading1" \n </w:instrText>
      </w:r>
      <w:r w:rsidR="00D061AC">
        <w:fldChar w:fldCharType="separate"/>
      </w:r>
      <w:r w:rsidR="00043096">
        <w:rPr>
          <w:noProof/>
        </w:rPr>
        <w:t>2</w:t>
      </w:r>
      <w:r w:rsidR="00D061AC">
        <w:rPr>
          <w:noProof/>
        </w:rPr>
        <w:fldChar w:fldCharType="end"/>
      </w:r>
      <w:r w:rsidR="00A3213B" w:rsidRPr="00B0028C">
        <w:t>-</w:t>
      </w:r>
      <w:r w:rsidR="00D061AC">
        <w:fldChar w:fldCharType="begin"/>
      </w:r>
      <w:r w:rsidR="004F216F">
        <w:instrText xml:space="preserve"> SEQ Figure \* Arabic </w:instrText>
      </w:r>
      <w:r w:rsidR="00D061AC">
        <w:fldChar w:fldCharType="separate"/>
      </w:r>
      <w:r w:rsidR="00043096">
        <w:rPr>
          <w:noProof/>
        </w:rPr>
        <w:t>6</w:t>
      </w:r>
      <w:r w:rsidR="00D061AC">
        <w:rPr>
          <w:noProof/>
        </w:rPr>
        <w:fldChar w:fldCharType="end"/>
      </w:r>
      <w:r w:rsidR="00A3213B" w:rsidRPr="00B0028C">
        <w:tab/>
      </w:r>
      <w:r w:rsidR="00A3213B">
        <w:t xml:space="preserve">Tasmania </w:t>
      </w:r>
      <w:r w:rsidR="00A853E9">
        <w:t>l</w:t>
      </w:r>
      <w:r w:rsidR="00A3213B">
        <w:t xml:space="preserve">iquid </w:t>
      </w:r>
      <w:r w:rsidR="00A853E9">
        <w:t>w</w:t>
      </w:r>
      <w:r w:rsidR="00A3213B">
        <w:t xml:space="preserve">aste </w:t>
      </w:r>
      <w:r w:rsidR="00A853E9">
        <w:t>c</w:t>
      </w:r>
      <w:r w:rsidR="00A3213B">
        <w:t xml:space="preserve">lassification </w:t>
      </w:r>
      <w:r w:rsidR="00A853E9">
        <w:t>t</w:t>
      </w:r>
      <w:r w:rsidR="00A3213B">
        <w:t>ree</w:t>
      </w:r>
    </w:p>
    <w:p w14:paraId="0B59EAF0" w14:textId="77777777" w:rsidR="001611AC" w:rsidRPr="001611AC" w:rsidRDefault="001611AC" w:rsidP="001611AC">
      <w:pPr>
        <w:pStyle w:val="CaptionFollowOn"/>
        <w:ind w:left="0"/>
      </w:pPr>
    </w:p>
    <w:p w14:paraId="1396B369" w14:textId="77777777" w:rsidR="00EE240B" w:rsidRDefault="00093028" w:rsidP="001611AC">
      <w:pPr>
        <w:pStyle w:val="ParaIndent"/>
        <w:ind w:left="0"/>
      </w:pPr>
      <w:r>
        <w:rPr>
          <w:noProof/>
          <w:lang w:eastAsia="en-AU"/>
        </w:rPr>
        <mc:AlternateContent>
          <mc:Choice Requires="wpc">
            <w:drawing>
              <wp:inline distT="0" distB="0" distL="0" distR="0" wp14:anchorId="63670B3E" wp14:editId="03273BA5">
                <wp:extent cx="6120765" cy="2653665"/>
                <wp:effectExtent l="0" t="0" r="13335" b="13335"/>
                <wp:docPr id="82" name="Canvas 1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BFBFBF"/>
                          </a:solidFill>
                          <a:prstDash val="solid"/>
                          <a:miter lim="800000"/>
                          <a:headEnd type="none" w="med" len="med"/>
                          <a:tailEnd type="none" w="med" len="med"/>
                        </a:ln>
                      </wpc:whole>
                      <wps:wsp>
                        <wps:cNvPr id="26" name="AutoShape 33"/>
                        <wps:cNvSpPr>
                          <a:spLocks noChangeArrowheads="1"/>
                        </wps:cNvSpPr>
                        <wps:spPr bwMode="auto">
                          <a:xfrm>
                            <a:off x="2385025" y="483912"/>
                            <a:ext cx="1381815" cy="349209"/>
                          </a:xfrm>
                          <a:prstGeom prst="roundRect">
                            <a:avLst>
                              <a:gd name="adj" fmla="val 16667"/>
                            </a:avLst>
                          </a:prstGeom>
                          <a:gradFill rotWithShape="0">
                            <a:gsLst>
                              <a:gs pos="0">
                                <a:srgbClr val="FFFFFF"/>
                              </a:gs>
                              <a:gs pos="100000">
                                <a:srgbClr val="D6E3BC"/>
                              </a:gs>
                            </a:gsLst>
                            <a:lin ang="5400000" scaled="1"/>
                          </a:gradFill>
                          <a:ln w="12700">
                            <a:solidFill>
                              <a:srgbClr val="C2D69B"/>
                            </a:solidFill>
                            <a:round/>
                            <a:headEnd/>
                            <a:tailEnd/>
                          </a:ln>
                          <a:effectLst>
                            <a:outerShdw dist="28398" dir="3806097" algn="ctr" rotWithShape="0">
                              <a:srgbClr val="4E6128">
                                <a:alpha val="50000"/>
                              </a:srgbClr>
                            </a:outerShdw>
                          </a:effectLst>
                        </wps:spPr>
                        <wps:txbx>
                          <w:txbxContent>
                            <w:p w14:paraId="06C1E946" w14:textId="77777777" w:rsidR="00870A3A" w:rsidRPr="0085457E" w:rsidRDefault="00870A3A" w:rsidP="00767B37">
                              <w:pPr>
                                <w:spacing w:before="120" w:after="120"/>
                                <w:ind w:left="0"/>
                                <w:jc w:val="center"/>
                                <w:rPr>
                                  <w:rFonts w:ascii="Arial Narrow" w:hAnsi="Arial Narrow"/>
                                </w:rPr>
                              </w:pPr>
                              <w:r>
                                <w:rPr>
                                  <w:rFonts w:ascii="Arial Narrow" w:hAnsi="Arial Narrow"/>
                                </w:rPr>
                                <w:t xml:space="preserve">VIC </w:t>
                              </w:r>
                              <w:r w:rsidRPr="0085457E">
                                <w:rPr>
                                  <w:rFonts w:ascii="Arial Narrow" w:hAnsi="Arial Narrow"/>
                                </w:rPr>
                                <w:t>Waste</w:t>
                              </w:r>
                            </w:p>
                          </w:txbxContent>
                        </wps:txbx>
                        <wps:bodyPr rot="0" vert="horz" wrap="square" lIns="91440" tIns="45720" rIns="91440" bIns="45720" anchor="t" anchorCtr="0" upright="1">
                          <a:noAutofit/>
                        </wps:bodyPr>
                      </wps:wsp>
                      <wps:wsp>
                        <wps:cNvPr id="27" name="AutoShape 34"/>
                        <wps:cNvSpPr>
                          <a:spLocks noChangeArrowheads="1"/>
                        </wps:cNvSpPr>
                        <wps:spPr bwMode="auto">
                          <a:xfrm>
                            <a:off x="1696118" y="1148128"/>
                            <a:ext cx="1380415" cy="381609"/>
                          </a:xfrm>
                          <a:prstGeom prst="roundRect">
                            <a:avLst>
                              <a:gd name="adj" fmla="val 16667"/>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30D32489" w14:textId="77777777" w:rsidR="00870A3A" w:rsidRPr="0085457E" w:rsidRDefault="00870A3A" w:rsidP="00767B37">
                              <w:pPr>
                                <w:spacing w:before="120" w:after="120"/>
                                <w:ind w:left="0"/>
                                <w:jc w:val="center"/>
                                <w:rPr>
                                  <w:rFonts w:ascii="Arial Narrow" w:hAnsi="Arial Narrow"/>
                                </w:rPr>
                              </w:pPr>
                              <w:r w:rsidRPr="0085457E">
                                <w:rPr>
                                  <w:rFonts w:ascii="Arial Narrow" w:hAnsi="Arial Narrow"/>
                                </w:rPr>
                                <w:t xml:space="preserve">Liquid </w:t>
                              </w:r>
                              <w:r>
                                <w:rPr>
                                  <w:rFonts w:ascii="Arial Narrow" w:hAnsi="Arial Narrow"/>
                                </w:rPr>
                                <w:t>w</w:t>
                              </w:r>
                              <w:r w:rsidRPr="0085457E">
                                <w:rPr>
                                  <w:rFonts w:ascii="Arial Narrow" w:hAnsi="Arial Narrow"/>
                                </w:rPr>
                                <w:t>aste</w:t>
                              </w:r>
                            </w:p>
                          </w:txbxContent>
                        </wps:txbx>
                        <wps:bodyPr rot="0" vert="horz" wrap="square" lIns="91440" tIns="45720" rIns="91440" bIns="45720" anchor="t" anchorCtr="0" upright="1">
                          <a:noAutofit/>
                        </wps:bodyPr>
                      </wps:wsp>
                      <wps:wsp>
                        <wps:cNvPr id="28" name="AutoShape 35"/>
                        <wps:cNvSpPr>
                          <a:spLocks noChangeArrowheads="1"/>
                        </wps:cNvSpPr>
                        <wps:spPr bwMode="auto">
                          <a:xfrm>
                            <a:off x="3209934" y="1148128"/>
                            <a:ext cx="1380515" cy="381609"/>
                          </a:xfrm>
                          <a:prstGeom prst="roundRect">
                            <a:avLst>
                              <a:gd name="adj" fmla="val 16667"/>
                            </a:avLst>
                          </a:prstGeom>
                          <a:gradFill rotWithShape="0">
                            <a:gsLst>
                              <a:gs pos="0">
                                <a:srgbClr val="FFFFFF"/>
                              </a:gs>
                              <a:gs pos="100000">
                                <a:srgbClr val="FBD4B4"/>
                              </a:gs>
                            </a:gsLst>
                            <a:lin ang="5400000" scaled="1"/>
                          </a:gradFill>
                          <a:ln w="12700">
                            <a:solidFill>
                              <a:srgbClr val="FABF8F"/>
                            </a:solidFill>
                            <a:round/>
                            <a:headEnd/>
                            <a:tailEnd/>
                          </a:ln>
                          <a:effectLst>
                            <a:outerShdw dist="28398" dir="3806097" algn="ctr" rotWithShape="0">
                              <a:srgbClr val="974706">
                                <a:alpha val="50000"/>
                              </a:srgbClr>
                            </a:outerShdw>
                          </a:effectLst>
                        </wps:spPr>
                        <wps:txbx>
                          <w:txbxContent>
                            <w:p w14:paraId="79CFC3D6" w14:textId="77777777" w:rsidR="00870A3A" w:rsidRPr="0085457E" w:rsidRDefault="00870A3A" w:rsidP="00767B37">
                              <w:pPr>
                                <w:spacing w:before="120" w:after="120"/>
                                <w:ind w:left="0"/>
                                <w:jc w:val="center"/>
                                <w:rPr>
                                  <w:rFonts w:ascii="Arial Narrow" w:hAnsi="Arial Narrow"/>
                                </w:rPr>
                              </w:pPr>
                              <w:r w:rsidRPr="0085457E">
                                <w:rPr>
                                  <w:rFonts w:ascii="Arial Narrow" w:hAnsi="Arial Narrow"/>
                                </w:rPr>
                                <w:t xml:space="preserve">Solid </w:t>
                              </w:r>
                              <w:r>
                                <w:rPr>
                                  <w:rFonts w:ascii="Arial Narrow" w:hAnsi="Arial Narrow"/>
                                </w:rPr>
                                <w:t>w</w:t>
                              </w:r>
                              <w:r w:rsidRPr="0085457E">
                                <w:rPr>
                                  <w:rFonts w:ascii="Arial Narrow" w:hAnsi="Arial Narrow"/>
                                </w:rPr>
                                <w:t>aste</w:t>
                              </w:r>
                            </w:p>
                          </w:txbxContent>
                        </wps:txbx>
                        <wps:bodyPr rot="0" vert="horz" wrap="square" lIns="91440" tIns="45720" rIns="91440" bIns="45720" anchor="t" anchorCtr="0" upright="1">
                          <a:noAutofit/>
                        </wps:bodyPr>
                      </wps:wsp>
                      <wps:wsp>
                        <wps:cNvPr id="29" name="AutoShape 36"/>
                        <wps:cNvCnPr/>
                        <wps:spPr bwMode="auto">
                          <a:xfrm rot="5400000">
                            <a:off x="2573925" y="645521"/>
                            <a:ext cx="315008" cy="690207"/>
                          </a:xfrm>
                          <a:prstGeom prst="bentConnector3">
                            <a:avLst>
                              <a:gd name="adj1" fmla="val 49898"/>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30" name="AutoShape 37"/>
                        <wps:cNvCnPr/>
                        <wps:spPr bwMode="auto">
                          <a:xfrm rot="16200000" flipH="1">
                            <a:off x="3330833" y="578820"/>
                            <a:ext cx="315008" cy="823609"/>
                          </a:xfrm>
                          <a:prstGeom prst="bentConnector3">
                            <a:avLst>
                              <a:gd name="adj1" fmla="val 49898"/>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31" name="AutoShape 38"/>
                        <wps:cNvSpPr>
                          <a:spLocks noChangeArrowheads="1"/>
                        </wps:cNvSpPr>
                        <wps:spPr bwMode="auto">
                          <a:xfrm>
                            <a:off x="738508" y="1779344"/>
                            <a:ext cx="1380515" cy="389210"/>
                          </a:xfrm>
                          <a:prstGeom prst="roundRect">
                            <a:avLst>
                              <a:gd name="adj" fmla="val 16667"/>
                            </a:avLst>
                          </a:prstGeom>
                          <a:gradFill rotWithShape="0">
                            <a:gsLst>
                              <a:gs pos="0">
                                <a:srgbClr val="FFFFFF"/>
                              </a:gs>
                              <a:gs pos="100000">
                                <a:srgbClr val="CCC0D9"/>
                              </a:gs>
                            </a:gsLst>
                            <a:lin ang="5400000" scaled="1"/>
                          </a:gradFill>
                          <a:ln w="12700">
                            <a:solidFill>
                              <a:srgbClr val="B2A1C7"/>
                            </a:solidFill>
                            <a:round/>
                            <a:headEnd/>
                            <a:tailEnd/>
                          </a:ln>
                          <a:effectLst>
                            <a:outerShdw dist="28398" dir="3806097" algn="ctr" rotWithShape="0">
                              <a:srgbClr val="3F3151">
                                <a:alpha val="50000"/>
                              </a:srgbClr>
                            </a:outerShdw>
                          </a:effectLst>
                        </wps:spPr>
                        <wps:txbx>
                          <w:txbxContent>
                            <w:p w14:paraId="30BCEB9C" w14:textId="77777777" w:rsidR="00870A3A" w:rsidRPr="0085457E" w:rsidRDefault="00870A3A" w:rsidP="00767B37">
                              <w:pPr>
                                <w:spacing w:before="120" w:after="120"/>
                                <w:ind w:left="0"/>
                                <w:jc w:val="center"/>
                                <w:rPr>
                                  <w:rFonts w:ascii="Arial Narrow" w:hAnsi="Arial Narrow"/>
                                </w:rPr>
                              </w:pPr>
                              <w:r>
                                <w:rPr>
                                  <w:rFonts w:ascii="Arial Narrow" w:hAnsi="Arial Narrow"/>
                                </w:rPr>
                                <w:t>Sewage</w:t>
                              </w:r>
                            </w:p>
                          </w:txbxContent>
                        </wps:txbx>
                        <wps:bodyPr rot="0" vert="horz" wrap="square" lIns="91440" tIns="45720" rIns="91440" bIns="45720" anchor="t" anchorCtr="0" upright="1">
                          <a:noAutofit/>
                        </wps:bodyPr>
                      </wps:wsp>
                      <wps:wsp>
                        <wps:cNvPr id="96" name="AutoShape 39"/>
                        <wps:cNvSpPr>
                          <a:spLocks noChangeArrowheads="1"/>
                        </wps:cNvSpPr>
                        <wps:spPr bwMode="auto">
                          <a:xfrm>
                            <a:off x="2391425" y="1779344"/>
                            <a:ext cx="1380515" cy="389210"/>
                          </a:xfrm>
                          <a:prstGeom prst="roundRect">
                            <a:avLst>
                              <a:gd name="adj" fmla="val 16667"/>
                            </a:avLst>
                          </a:prstGeom>
                          <a:gradFill rotWithShape="0">
                            <a:gsLst>
                              <a:gs pos="0">
                                <a:srgbClr val="FFFFFF"/>
                              </a:gs>
                              <a:gs pos="100000">
                                <a:srgbClr val="B6DDE8"/>
                              </a:gs>
                            </a:gsLst>
                            <a:lin ang="5400000" scaled="1"/>
                          </a:gradFill>
                          <a:ln w="12700">
                            <a:solidFill>
                              <a:srgbClr val="92CDDC"/>
                            </a:solidFill>
                            <a:round/>
                            <a:headEnd/>
                            <a:tailEnd/>
                          </a:ln>
                          <a:effectLst>
                            <a:outerShdw dist="28398" dir="3806097" algn="ctr" rotWithShape="0">
                              <a:srgbClr val="205867">
                                <a:alpha val="50000"/>
                              </a:srgbClr>
                            </a:outerShdw>
                          </a:effectLst>
                        </wps:spPr>
                        <wps:txbx>
                          <w:txbxContent>
                            <w:p w14:paraId="6B0C6482" w14:textId="77777777" w:rsidR="00870A3A" w:rsidRPr="0085457E" w:rsidRDefault="00870A3A" w:rsidP="00767B37">
                              <w:pPr>
                                <w:spacing w:before="120" w:after="120"/>
                                <w:ind w:left="0"/>
                                <w:jc w:val="center"/>
                                <w:rPr>
                                  <w:rFonts w:ascii="Arial Narrow" w:hAnsi="Arial Narrow"/>
                                </w:rPr>
                              </w:pPr>
                              <w:r>
                                <w:rPr>
                                  <w:rFonts w:ascii="Arial Narrow" w:hAnsi="Arial Narrow"/>
                                </w:rPr>
                                <w:t>Trade waste</w:t>
                              </w:r>
                            </w:p>
                          </w:txbxContent>
                        </wps:txbx>
                        <wps:bodyPr rot="0" vert="horz" wrap="square" lIns="91440" tIns="45720" rIns="91440" bIns="45720" anchor="t" anchorCtr="0" upright="1">
                          <a:noAutofit/>
                        </wps:bodyPr>
                      </wps:wsp>
                      <wps:wsp>
                        <wps:cNvPr id="98" name="AutoShape 40"/>
                        <wps:cNvSpPr>
                          <a:spLocks noChangeArrowheads="1"/>
                        </wps:cNvSpPr>
                        <wps:spPr bwMode="auto">
                          <a:xfrm>
                            <a:off x="3989742" y="1767243"/>
                            <a:ext cx="1404615" cy="401310"/>
                          </a:xfrm>
                          <a:prstGeom prst="roundRect">
                            <a:avLst>
                              <a:gd name="adj" fmla="val 16667"/>
                            </a:avLst>
                          </a:prstGeom>
                          <a:gradFill rotWithShape="0">
                            <a:gsLst>
                              <a:gs pos="0">
                                <a:srgbClr val="FFFFFF"/>
                              </a:gs>
                              <a:gs pos="100000">
                                <a:srgbClr val="E5B8B7"/>
                              </a:gs>
                            </a:gsLst>
                            <a:lin ang="5400000" scaled="1"/>
                          </a:gradFill>
                          <a:ln w="12700">
                            <a:solidFill>
                              <a:srgbClr val="D99594"/>
                            </a:solidFill>
                            <a:round/>
                            <a:headEnd/>
                            <a:tailEnd/>
                          </a:ln>
                          <a:effectLst>
                            <a:outerShdw dist="28398" dir="3806097" algn="ctr" rotWithShape="0">
                              <a:srgbClr val="622423">
                                <a:alpha val="50000"/>
                              </a:srgbClr>
                            </a:outerShdw>
                          </a:effectLst>
                        </wps:spPr>
                        <wps:txbx>
                          <w:txbxContent>
                            <w:p w14:paraId="15FFA90B" w14:textId="77777777" w:rsidR="00870A3A" w:rsidRDefault="00870A3A" w:rsidP="000B325C">
                              <w:pPr>
                                <w:spacing w:after="120"/>
                                <w:ind w:left="0"/>
                                <w:jc w:val="center"/>
                                <w:rPr>
                                  <w:rFonts w:ascii="Arial Narrow" w:hAnsi="Arial Narrow"/>
                                </w:rPr>
                              </w:pPr>
                              <w:r>
                                <w:rPr>
                                  <w:rFonts w:ascii="Arial Narrow" w:hAnsi="Arial Narrow"/>
                                </w:rPr>
                                <w:t>Prescribed industrial waste</w:t>
                              </w:r>
                            </w:p>
                          </w:txbxContent>
                        </wps:txbx>
                        <wps:bodyPr rot="0" vert="horz" wrap="square" lIns="91440" tIns="0" rIns="91440" bIns="45720" anchor="t" anchorCtr="0" upright="1">
                          <a:noAutofit/>
                        </wps:bodyPr>
                      </wps:wsp>
                      <wps:wsp>
                        <wps:cNvPr id="99" name="AutoShape 41"/>
                        <wps:cNvCnPr/>
                        <wps:spPr bwMode="auto">
                          <a:xfrm rot="5400000">
                            <a:off x="1782717" y="1175735"/>
                            <a:ext cx="249606" cy="957610"/>
                          </a:xfrm>
                          <a:prstGeom prst="bentConnector3">
                            <a:avLst>
                              <a:gd name="adj1" fmla="val 49875"/>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00" name="AutoShape 42"/>
                        <wps:cNvCnPr/>
                        <wps:spPr bwMode="auto">
                          <a:xfrm rot="16200000" flipH="1">
                            <a:off x="3414435" y="501628"/>
                            <a:ext cx="249606" cy="2305724"/>
                          </a:xfrm>
                          <a:prstGeom prst="bentConnector3">
                            <a:avLst>
                              <a:gd name="adj1" fmla="val 49875"/>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01" name="AutoShape 43"/>
                        <wps:cNvCnPr/>
                        <wps:spPr bwMode="auto">
                          <a:xfrm>
                            <a:off x="3076533" y="1682741"/>
                            <a:ext cx="5100" cy="9660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16" o:spid="_x0000_s1106" editas="canvas" style="width:481.95pt;height:208.95pt;mso-position-horizontal-relative:char;mso-position-vertical-relative:line" coordsize="61207,26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">
                <v:shape id="_x0000_s1107" type="#_x0000_t75" style="position:absolute;width:61207;height:26536;visibility:visible;mso-wrap-style:square" stroked="t" strokecolor="#bfbfbf">
                  <v:fill o:detectmouseclick="t"/>
                  <v:path o:connecttype="none"/>
                </v:shape>
                <v:roundrect id="AutoShape 33" o:spid="_x0000_s1108" style="position:absolute;left:23850;top:4839;width:13818;height:349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0Jn8MA&#10;AADbAAAADwAAAGRycy9kb3ducmV2LnhtbESP0WrCQBRE3wv+w3KFvtWNFqxEV1FB9KG0qPmAm+w1&#10;G8zeDdlVY7++Kwg+DjNzhpktOluLK7W+cqxgOEhAEBdOV1wqyI6bjwkIH5A11o5JwZ08LOa9txmm&#10;2t14T9dDKEWEsE9RgQmhSaX0hSGLfuAa4uidXGsxRNmWUrd4i3Bby1GSjKXFiuOCwYbWhorz4WIj&#10;5af+/fsOX2X+2dEqz7b7JM+MUu/9bjkFEagLr/CzvdMKRmN4fIk/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O0Jn8MAAADbAAAADwAAAAAAAAAAAAAAAACYAgAAZHJzL2Rv&#10;d25yZXYueG1sUEsFBgAAAAAEAAQA9QAAAIgDAAAAAA==&#10;" strokecolor="#c2d69b" strokeweight="1pt">
                  <v:fill color2="#d6e3bc" focus="100%" type="gradient"/>
                  <v:shadow on="t" color="#4e6128" opacity=".5" offset="1pt"/>
                  <v:textbox>
                    <w:txbxContent>
                      <w:p w14:paraId="06C1E946" w14:textId="77777777" w:rsidR="00870A3A" w:rsidRPr="0085457E" w:rsidRDefault="00870A3A" w:rsidP="00767B37">
                        <w:pPr>
                          <w:spacing w:before="120" w:after="120"/>
                          <w:ind w:left="0"/>
                          <w:jc w:val="center"/>
                          <w:rPr>
                            <w:rFonts w:ascii="Arial Narrow" w:hAnsi="Arial Narrow"/>
                          </w:rPr>
                        </w:pPr>
                        <w:r>
                          <w:rPr>
                            <w:rFonts w:ascii="Arial Narrow" w:hAnsi="Arial Narrow"/>
                          </w:rPr>
                          <w:t xml:space="preserve">VIC </w:t>
                        </w:r>
                        <w:r w:rsidRPr="0085457E">
                          <w:rPr>
                            <w:rFonts w:ascii="Arial Narrow" w:hAnsi="Arial Narrow"/>
                          </w:rPr>
                          <w:t>Waste</w:t>
                        </w:r>
                      </w:p>
                    </w:txbxContent>
                  </v:textbox>
                </v:roundrect>
                <v:roundrect id="AutoShape 34" o:spid="_x0000_s1109" style="position:absolute;left:16961;top:11481;width:13804;height:381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8cwsQA&#10;AADbAAAADwAAAGRycy9kb3ducmV2LnhtbESPQWvCQBSE7wX/w/IEb3WjB63RTQgWRfDS2lI8PrKv&#10;2dDs2zS7xvjvu4LQ4zAz3zCbfLCN6KnztWMFs2kCgrh0uuZKwefH7vkFhA/IGhvHpOBGHvJs9LTB&#10;VLsrv1N/CpWIEPYpKjAhtKmUvjRk0U9dSxy9b9dZDFF2ldQdXiPcNnKeJAtpsea4YLClraHy53Sx&#10;ClqzOHOQ+371dVsdf9/2RcOvhVKT8VCsQQQawn/40T5oBfMl3L/EHy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PHMLEAAAA2wAAAA8AAAAAAAAAAAAAAAAAmAIAAGRycy9k&#10;b3ducmV2LnhtbFBLBQYAAAAABAAEAPUAAACJAwAAAAA=&#10;" strokecolor="#95b3d7" strokeweight="1pt">
                  <v:fill color2="#b8cce4" focus="100%" type="gradient"/>
                  <v:shadow on="t" color="#243f60" opacity=".5" offset="1pt"/>
                  <v:textbox>
                    <w:txbxContent>
                      <w:p w14:paraId="30D32489" w14:textId="77777777" w:rsidR="00870A3A" w:rsidRPr="0085457E" w:rsidRDefault="00870A3A" w:rsidP="00767B37">
                        <w:pPr>
                          <w:spacing w:before="120" w:after="120"/>
                          <w:ind w:left="0"/>
                          <w:jc w:val="center"/>
                          <w:rPr>
                            <w:rFonts w:ascii="Arial Narrow" w:hAnsi="Arial Narrow"/>
                          </w:rPr>
                        </w:pPr>
                        <w:r w:rsidRPr="0085457E">
                          <w:rPr>
                            <w:rFonts w:ascii="Arial Narrow" w:hAnsi="Arial Narrow"/>
                          </w:rPr>
                          <w:t xml:space="preserve">Liquid </w:t>
                        </w:r>
                        <w:r>
                          <w:rPr>
                            <w:rFonts w:ascii="Arial Narrow" w:hAnsi="Arial Narrow"/>
                          </w:rPr>
                          <w:t>w</w:t>
                        </w:r>
                        <w:r w:rsidRPr="0085457E">
                          <w:rPr>
                            <w:rFonts w:ascii="Arial Narrow" w:hAnsi="Arial Narrow"/>
                          </w:rPr>
                          <w:t>aste</w:t>
                        </w:r>
                      </w:p>
                    </w:txbxContent>
                  </v:textbox>
                </v:roundrect>
                <v:roundrect id="AutoShape 35" o:spid="_x0000_s1110" style="position:absolute;left:32099;top:11481;width:13805;height:381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sj9MMA&#10;AADbAAAADwAAAGRycy9kb3ducmV2LnhtbERPz2vCMBS+D/wfwhN2GTadB6edUcQx3EmcFt3x2Tyb&#10;YvNSmszW/fXLYbDjx/d7vuxtLW7U+sqxguckBUFcOF1xqSA/vI+mIHxA1lg7JgV38rBcDB7mmGnX&#10;8Sfd9qEUMYR9hgpMCE0mpS8MWfSJa4gjd3GtxRBhW0rdYhfDbS3HaTqRFiuODQYbWhsqrvtvq+Bl&#10;ez5uqpP56nZutsvfNtenyU+u1OOwX72CCNSHf/Gf+0MrGMex8Uv8A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8sj9MMAAADbAAAADwAAAAAAAAAAAAAAAACYAgAAZHJzL2Rv&#10;d25yZXYueG1sUEsFBgAAAAAEAAQA9QAAAIgDAAAAAA==&#10;" strokecolor="#fabf8f" strokeweight="1pt">
                  <v:fill color2="#fbd4b4" focus="100%" type="gradient"/>
                  <v:shadow on="t" color="#974706" opacity=".5" offset="1pt"/>
                  <v:textbox>
                    <w:txbxContent>
                      <w:p w14:paraId="79CFC3D6" w14:textId="77777777" w:rsidR="00870A3A" w:rsidRPr="0085457E" w:rsidRDefault="00870A3A" w:rsidP="00767B37">
                        <w:pPr>
                          <w:spacing w:before="120" w:after="120"/>
                          <w:ind w:left="0"/>
                          <w:jc w:val="center"/>
                          <w:rPr>
                            <w:rFonts w:ascii="Arial Narrow" w:hAnsi="Arial Narrow"/>
                          </w:rPr>
                        </w:pPr>
                        <w:r w:rsidRPr="0085457E">
                          <w:rPr>
                            <w:rFonts w:ascii="Arial Narrow" w:hAnsi="Arial Narrow"/>
                          </w:rPr>
                          <w:t xml:space="preserve">Solid </w:t>
                        </w:r>
                        <w:r>
                          <w:rPr>
                            <w:rFonts w:ascii="Arial Narrow" w:hAnsi="Arial Narrow"/>
                          </w:rPr>
                          <w:t>w</w:t>
                        </w:r>
                        <w:r w:rsidRPr="0085457E">
                          <w:rPr>
                            <w:rFonts w:ascii="Arial Narrow" w:hAnsi="Arial Narrow"/>
                          </w:rPr>
                          <w:t>aste</w:t>
                        </w:r>
                      </w:p>
                    </w:txbxContent>
                  </v:textbox>
                </v:roundrect>
                <v:shape id="AutoShape 36" o:spid="_x0000_s1111" type="#_x0000_t34" style="position:absolute;left:25739;top:6455;width:3150;height:6902;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Q4s8IAAADbAAAADwAAAGRycy9kb3ducmV2LnhtbESPQYvCMBSE78L+h/AWvGmqB3GraRF3&#10;FdHTqojHR/NsS5uX0kRb/70RFvY4zMw3zDLtTS0e1LrSsoLJOAJBnFldcq7gfNqM5iCcR9ZYWyYF&#10;T3KQJh+DJcbadvxLj6PPRYCwi1FB4X0TS+myggy6sW2Ig3ezrUEfZJtL3WIX4KaW0yiaSYMlh4UC&#10;G1oXlFXHu1FwwDKvt7fnz6yT3/Oq2mJ/ue6VGn72qwUIT73/D/+1d1rB9AveX8IPkM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gQ4s8IAAADbAAAADwAAAAAAAAAAAAAA&#10;AAChAgAAZHJzL2Rvd25yZXYueG1sUEsFBgAAAAAEAAQA+QAAAJADAAAAAA==&#10;" adj="10778"/>
                <v:shape id="AutoShape 37" o:spid="_x0000_s1112" type="#_x0000_t34" style="position:absolute;left:33308;top:5788;width:3150;height:8236;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h9PcMAAADbAAAADwAAAGRycy9kb3ducmV2LnhtbERPTWvCQBC9F/oflil4azatRNvUVYog&#10;KB6KSRp6HLLTJDQ7G7Krif/ePRQ8Pt73ajOZTlxocK1lBS9RDIK4srrlWkGR757fQDiPrLGzTAqu&#10;5GCzfnxYYartyCe6ZL4WIYRdigoa7/tUSlc1ZNBFticO3K8dDPoAh1rqAccQbjr5GscLabDl0NBg&#10;T9uGqr/sbBTEpfkqf4rvpNwf37Mq3x6Wy0Wi1Oxp+vwA4Wnyd/G/e68VzMP68CX8ALm+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jYfT3DAAAA2wAAAA8AAAAAAAAAAAAA&#10;AAAAoQIAAGRycy9kb3ducmV2LnhtbFBLBQYAAAAABAAEAPkAAACRAwAAAAA=&#10;" adj="10778"/>
                <v:roundrect id="AutoShape 38" o:spid="_x0000_s1113" style="position:absolute;left:7385;top:17793;width:13805;height:389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k848YA&#10;AADbAAAADwAAAGRycy9kb3ducmV2LnhtbESPT2vCQBTE74V+h+UVeim6SaUq0VWkpa3Qi/8QvD2y&#10;zySYfZvubjR+e1co9DjMzG+Y6bwztTiT85VlBWk/AUGcW11xoWC3/eyNQfiArLG2TAqu5GE+e3yY&#10;Yqbthdd03oRCRAj7DBWUITSZlD4vyaDv24Y4ekfrDIYoXSG1w0uEm1q+JslQGqw4LpTY0HtJ+WnT&#10;GgW/bXvg0fZr9UHmLXWrl++fYj9Q6vmpW0xABOrCf/ivvdQKBincv8QfIG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6k848YAAADbAAAADwAAAAAAAAAAAAAAAACYAgAAZHJz&#10;L2Rvd25yZXYueG1sUEsFBgAAAAAEAAQA9QAAAIsDAAAAAA==&#10;" strokecolor="#b2a1c7" strokeweight="1pt">
                  <v:fill color2="#ccc0d9" focus="100%" type="gradient"/>
                  <v:shadow on="t" color="#3f3151" opacity=".5" offset="1pt"/>
                  <v:textbox>
                    <w:txbxContent>
                      <w:p w14:paraId="30BCEB9C" w14:textId="77777777" w:rsidR="00870A3A" w:rsidRPr="0085457E" w:rsidRDefault="00870A3A" w:rsidP="00767B37">
                        <w:pPr>
                          <w:spacing w:before="120" w:after="120"/>
                          <w:ind w:left="0"/>
                          <w:jc w:val="center"/>
                          <w:rPr>
                            <w:rFonts w:ascii="Arial Narrow" w:hAnsi="Arial Narrow"/>
                          </w:rPr>
                        </w:pPr>
                        <w:r>
                          <w:rPr>
                            <w:rFonts w:ascii="Arial Narrow" w:hAnsi="Arial Narrow"/>
                          </w:rPr>
                          <w:t>Sewage</w:t>
                        </w:r>
                      </w:p>
                    </w:txbxContent>
                  </v:textbox>
                </v:roundrect>
                <v:roundrect id="AutoShape 39" o:spid="_x0000_s1114" style="position:absolute;left:23914;top:17793;width:13805;height:389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KSusMA&#10;AADbAAAADwAAAGRycy9kb3ducmV2LnhtbESPUWvCMBSF34X9h3AHvtl0DmRWo2wOoSBjmO0HXJu7&#10;tqy5CU1m6783A8HHwznnO5z1drSdOFMfWscKnrIcBHHlTMu1gu+v/ewFRIjIBjvHpOBCAbabh8ka&#10;C+MGPtJZx1okCIcCFTQx+kLKUDVkMWTOEyfvx/UWY5J9LU2PQ4LbTs7zfCEttpwWGvS0a6j61X9W&#10;wefuoAfvy/J5rD7wrT3p+f5dKzV9HF9XICKN8R6+tUujYLmA/y/pB8jN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KSusMAAADbAAAADwAAAAAAAAAAAAAAAACYAgAAZHJzL2Rv&#10;d25yZXYueG1sUEsFBgAAAAAEAAQA9QAAAIgDAAAAAA==&#10;" strokecolor="#92cddc" strokeweight="1pt">
                  <v:fill color2="#b6dde8" focus="100%" type="gradient"/>
                  <v:shadow on="t" color="#205867" opacity=".5" offset="1pt"/>
                  <v:textbox>
                    <w:txbxContent>
                      <w:p w14:paraId="6B0C6482" w14:textId="77777777" w:rsidR="00870A3A" w:rsidRPr="0085457E" w:rsidRDefault="00870A3A" w:rsidP="00767B37">
                        <w:pPr>
                          <w:spacing w:before="120" w:after="120"/>
                          <w:ind w:left="0"/>
                          <w:jc w:val="center"/>
                          <w:rPr>
                            <w:rFonts w:ascii="Arial Narrow" w:hAnsi="Arial Narrow"/>
                          </w:rPr>
                        </w:pPr>
                        <w:r>
                          <w:rPr>
                            <w:rFonts w:ascii="Arial Narrow" w:hAnsi="Arial Narrow"/>
                          </w:rPr>
                          <w:t>Trade waste</w:t>
                        </w:r>
                      </w:p>
                    </w:txbxContent>
                  </v:textbox>
                </v:roundrect>
                <v:roundrect id="AutoShape 40" o:spid="_x0000_s1115" style="position:absolute;left:39897;top:17672;width:14046;height:401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RR5sIA&#10;AADbAAAADwAAAGRycy9kb3ducmV2LnhtbERPW2vCMBR+F/Yfwhn4NlM3kLUaRXah4hjDqu+H5tgW&#10;m5PSRBv365eHgY8f332xCqYVV+pdY1nBdJKAIC6tbrhScNh/Pr2CcB5ZY2uZFNzIwWr5MFpgpu3A&#10;O7oWvhIxhF2GCmrvu0xKV9Zk0E1sRxy5k+0N+gj7SuoehxhuWvmcJDNpsOHYUGNHbzWV5+JiFBxD&#10;GvAlP3/8fF+2ecHb/fT3612p8WNYz0F4Cv4u/ndvtII0jo1f4g+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RFHmwgAAANsAAAAPAAAAAAAAAAAAAAAAAJgCAABkcnMvZG93&#10;bnJldi54bWxQSwUGAAAAAAQABAD1AAAAhwMAAAAA&#10;" strokecolor="#d99594" strokeweight="1pt">
                  <v:fill color2="#e5b8b7" focus="100%" type="gradient"/>
                  <v:shadow on="t" color="#622423" opacity=".5" offset="1pt"/>
                  <v:textbox inset=",0">
                    <w:txbxContent>
                      <w:p w14:paraId="15FFA90B" w14:textId="77777777" w:rsidR="00870A3A" w:rsidRDefault="00870A3A" w:rsidP="000B325C">
                        <w:pPr>
                          <w:spacing w:after="120"/>
                          <w:ind w:left="0"/>
                          <w:jc w:val="center"/>
                          <w:rPr>
                            <w:rFonts w:ascii="Arial Narrow" w:hAnsi="Arial Narrow"/>
                          </w:rPr>
                        </w:pPr>
                        <w:r>
                          <w:rPr>
                            <w:rFonts w:ascii="Arial Narrow" w:hAnsi="Arial Narrow"/>
                          </w:rPr>
                          <w:t>Prescribed industrial waste</w:t>
                        </w:r>
                      </w:p>
                    </w:txbxContent>
                  </v:textbox>
                </v:roundrect>
                <v:shape id="AutoShape 41" o:spid="_x0000_s1116" type="#_x0000_t34" style="position:absolute;left:17827;top:11757;width:2496;height:9576;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VDJsIAAADbAAAADwAAAGRycy9kb3ducmV2LnhtbESPwW7CMBBE70j8g7VIvYHTIFEIGBQB&#10;Fb0C/YBtvMRR43WwDaR/XyNV6nE0M280q01vW3EnHxrHCl4nGQjiyumGawWf5/fxHESIyBpbx6Tg&#10;hwJs1sPBCgvtHnyk+ynWIkE4FKjAxNgVUobKkMUwcR1x8i7OW4xJ+lpqj48Et63Ms2wmLTacFgx2&#10;tDVUfZ9uVgG/lXleznbmsL/m8phNvd7vvpR6GfXlEkSkPv6H/9ofWsFiAc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gVDJsIAAADbAAAADwAAAAAAAAAAAAAA&#10;AAChAgAAZHJzL2Rvd25yZXYueG1sUEsFBgAAAAAEAAQA+QAAAJADAAAAAA==&#10;" adj="10773"/>
                <v:shape id="AutoShape 42" o:spid="_x0000_s1117" type="#_x0000_t34" style="position:absolute;left:34144;top:5015;width:2496;height:23058;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HJScQAAADcAAAADwAAAGRycy9kb3ducmV2LnhtbESPT0/DMAzF70h8h8iTuLFkHBAqy6pp&#10;E39OSCuTuHqN11ZrnNKENvDp8QGJm633/N7P6zL7Xk00xi6whdXSgCKug+u4sXB8f7p9ABUTssM+&#10;MFn4pgjl5vpqjYULMx9oqlKjJIRjgRbalIZC61i35DEuw0As2jmMHpOsY6PdiLOE+17fGXOvPXYs&#10;DS0OtGupvlRf3kKs3vzni8GBsc6n+ZD39PzxY+3NIm8fQSXK6d/8d/3qBN8IvjwjE+jN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AclJxAAAANwAAAAPAAAAAAAAAAAA&#10;AAAAAKECAABkcnMvZG93bnJldi54bWxQSwUGAAAAAAQABAD5AAAAkgMAAAAA&#10;" adj="10773"/>
                <v:shape id="AutoShape 43" o:spid="_x0000_s1118" type="#_x0000_t32" style="position:absolute;left:30765;top:16827;width:51;height:96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QnWMMAAADcAAAADwAAAGRycy9kb3ducmV2LnhtbERP32vCMBB+F/wfwgl7kTXtYDI6o1RB&#10;mAMfdNv7rbk1weZSm6jdf78MBN/u4/t58+XgWnGhPljPCoosB0Fce225UfD5sXl8AREissbWMyn4&#10;pQDLxXg0x1L7K+/pcoiNSCEcSlRgYuxKKUNtyGHIfEecuB/fO4wJ9o3UPV5TuGvlU57PpEPLqcFg&#10;R2tD9fFwdgp222JVfRu7fd+f7O55U7XnZvql1MNkqF5BRBriXXxzv+k0Py/g/5l0gV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UkJ1jDAAAA3AAAAA8AAAAAAAAAAAAA&#10;AAAAoQIAAGRycy9kb3ducmV2LnhtbFBLBQYAAAAABAAEAPkAAACRAwAAAAA=&#10;"/>
                <w10:anchorlock/>
              </v:group>
            </w:pict>
          </mc:Fallback>
        </mc:AlternateContent>
      </w:r>
    </w:p>
    <w:p w14:paraId="176D7BCB" w14:textId="77777777" w:rsidR="00A3213B" w:rsidRDefault="00710D36" w:rsidP="001611AC">
      <w:pPr>
        <w:pStyle w:val="Caption"/>
        <w:ind w:left="0"/>
      </w:pPr>
      <w:r>
        <w:tab/>
      </w:r>
      <w:r>
        <w:tab/>
      </w:r>
      <w:r w:rsidR="00A3213B" w:rsidRPr="00B0028C">
        <w:t xml:space="preserve">Figure </w:t>
      </w:r>
      <w:r w:rsidR="00D061AC">
        <w:fldChar w:fldCharType="begin"/>
      </w:r>
      <w:r w:rsidR="004F216F">
        <w:instrText xml:space="preserve"> STYLEREF "_Heading1" \n </w:instrText>
      </w:r>
      <w:r w:rsidR="00D061AC">
        <w:fldChar w:fldCharType="separate"/>
      </w:r>
      <w:r w:rsidR="00043096">
        <w:rPr>
          <w:noProof/>
        </w:rPr>
        <w:t>2</w:t>
      </w:r>
      <w:r w:rsidR="00D061AC">
        <w:rPr>
          <w:noProof/>
        </w:rPr>
        <w:fldChar w:fldCharType="end"/>
      </w:r>
      <w:r w:rsidR="00A3213B" w:rsidRPr="00B0028C">
        <w:t>-</w:t>
      </w:r>
      <w:r w:rsidR="00D061AC">
        <w:fldChar w:fldCharType="begin"/>
      </w:r>
      <w:r w:rsidR="004F216F">
        <w:instrText xml:space="preserve"> SEQ Figure \* Arabic </w:instrText>
      </w:r>
      <w:r w:rsidR="00D061AC">
        <w:fldChar w:fldCharType="separate"/>
      </w:r>
      <w:r w:rsidR="00043096">
        <w:rPr>
          <w:noProof/>
        </w:rPr>
        <w:t>7</w:t>
      </w:r>
      <w:r w:rsidR="00D061AC">
        <w:rPr>
          <w:noProof/>
        </w:rPr>
        <w:fldChar w:fldCharType="end"/>
      </w:r>
      <w:r w:rsidR="00A3213B" w:rsidRPr="00B0028C">
        <w:tab/>
      </w:r>
      <w:r w:rsidR="00A3213B">
        <w:t xml:space="preserve">Victoria </w:t>
      </w:r>
      <w:r w:rsidR="00A853E9">
        <w:t>l</w:t>
      </w:r>
      <w:r w:rsidR="00A3213B">
        <w:t xml:space="preserve">iquid </w:t>
      </w:r>
      <w:r w:rsidR="00A853E9">
        <w:t>w</w:t>
      </w:r>
      <w:r w:rsidR="00A3213B">
        <w:t xml:space="preserve">aste </w:t>
      </w:r>
      <w:r w:rsidR="00A853E9">
        <w:t>c</w:t>
      </w:r>
      <w:r w:rsidR="00A3213B">
        <w:t xml:space="preserve">lassification </w:t>
      </w:r>
      <w:r w:rsidR="00A853E9">
        <w:t>tr</w:t>
      </w:r>
      <w:r w:rsidR="00A3213B">
        <w:t>ee</w:t>
      </w:r>
    </w:p>
    <w:p w14:paraId="5E32DA82" w14:textId="77777777" w:rsidR="00330FEA" w:rsidRPr="00330FEA" w:rsidRDefault="00330FEA" w:rsidP="00330FEA">
      <w:pPr>
        <w:pStyle w:val="CaptionFollowOn"/>
      </w:pPr>
    </w:p>
    <w:p w14:paraId="5FF59D2B" w14:textId="77777777" w:rsidR="00A3213B" w:rsidRDefault="00A3213B" w:rsidP="001611AC">
      <w:pPr>
        <w:pStyle w:val="ParaIndent"/>
        <w:ind w:left="0"/>
      </w:pPr>
    </w:p>
    <w:p w14:paraId="6C9B62B2" w14:textId="77777777" w:rsidR="00A3213B" w:rsidRDefault="00093028" w:rsidP="001611AC">
      <w:pPr>
        <w:pStyle w:val="ParaIndent"/>
        <w:ind w:left="0"/>
      </w:pPr>
      <w:r>
        <w:rPr>
          <w:noProof/>
          <w:lang w:eastAsia="en-AU"/>
        </w:rPr>
        <mc:AlternateContent>
          <mc:Choice Requires="wpc">
            <w:drawing>
              <wp:inline distT="0" distB="0" distL="0" distR="0" wp14:anchorId="1327CE8F" wp14:editId="792BFE78">
                <wp:extent cx="6120765" cy="1866265"/>
                <wp:effectExtent l="0" t="0" r="13335" b="19685"/>
                <wp:docPr id="95"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BFBFBF"/>
                          </a:solidFill>
                          <a:prstDash val="solid"/>
                          <a:miter lim="800000"/>
                          <a:headEnd type="none" w="med" len="med"/>
                          <a:tailEnd type="none" w="med" len="med"/>
                        </a:ln>
                      </wpc:whole>
                      <wpg:wgp>
                        <wpg:cNvPr id="6" name="Group 4"/>
                        <wpg:cNvGrpSpPr>
                          <a:grpSpLocks/>
                        </wpg:cNvGrpSpPr>
                        <wpg:grpSpPr bwMode="auto">
                          <a:xfrm>
                            <a:off x="738708" y="59502"/>
                            <a:ext cx="5055654" cy="1686859"/>
                            <a:chOff x="3231" y="6377"/>
                            <a:chExt cx="5947" cy="1984"/>
                          </a:xfrm>
                        </wpg:grpSpPr>
                        <wps:wsp>
                          <wps:cNvPr id="7" name="AutoShape 5"/>
                          <wps:cNvSpPr>
                            <a:spLocks noChangeArrowheads="1"/>
                          </wps:cNvSpPr>
                          <wps:spPr bwMode="auto">
                            <a:xfrm>
                              <a:off x="5168" y="6377"/>
                              <a:ext cx="1625" cy="411"/>
                            </a:xfrm>
                            <a:prstGeom prst="roundRect">
                              <a:avLst>
                                <a:gd name="adj" fmla="val 16667"/>
                              </a:avLst>
                            </a:prstGeom>
                            <a:gradFill rotWithShape="0">
                              <a:gsLst>
                                <a:gs pos="0">
                                  <a:srgbClr val="FFFFFF"/>
                                </a:gs>
                                <a:gs pos="100000">
                                  <a:srgbClr val="D6E3BC"/>
                                </a:gs>
                              </a:gsLst>
                              <a:lin ang="5400000" scaled="1"/>
                            </a:gradFill>
                            <a:ln w="12700">
                              <a:solidFill>
                                <a:srgbClr val="C2D69B"/>
                              </a:solidFill>
                              <a:round/>
                              <a:headEnd/>
                              <a:tailEnd/>
                            </a:ln>
                            <a:effectLst>
                              <a:outerShdw dist="28398" dir="3806097" algn="ctr" rotWithShape="0">
                                <a:srgbClr val="4E6128">
                                  <a:alpha val="50000"/>
                                </a:srgbClr>
                              </a:outerShdw>
                            </a:effectLst>
                          </wps:spPr>
                          <wps:txbx>
                            <w:txbxContent>
                              <w:p w14:paraId="2CE0DB92" w14:textId="77777777" w:rsidR="00870A3A" w:rsidRPr="0085457E" w:rsidRDefault="00870A3A" w:rsidP="00A3213B">
                                <w:pPr>
                                  <w:spacing w:before="120" w:after="120"/>
                                  <w:ind w:left="0"/>
                                  <w:jc w:val="center"/>
                                  <w:rPr>
                                    <w:rFonts w:ascii="Arial Narrow" w:hAnsi="Arial Narrow"/>
                                  </w:rPr>
                                </w:pPr>
                                <w:r>
                                  <w:rPr>
                                    <w:rFonts w:ascii="Arial Narrow" w:hAnsi="Arial Narrow"/>
                                  </w:rPr>
                                  <w:t>WA w</w:t>
                                </w:r>
                                <w:r w:rsidRPr="0085457E">
                                  <w:rPr>
                                    <w:rFonts w:ascii="Arial Narrow" w:hAnsi="Arial Narrow"/>
                                  </w:rPr>
                                  <w:t>aste</w:t>
                                </w:r>
                              </w:p>
                            </w:txbxContent>
                          </wps:txbx>
                          <wps:bodyPr rot="0" vert="horz" wrap="square" lIns="91440" tIns="45720" rIns="91440" bIns="45720" anchor="t" anchorCtr="0" upright="1">
                            <a:noAutofit/>
                          </wps:bodyPr>
                        </wps:wsp>
                        <wps:wsp>
                          <wps:cNvPr id="8" name="AutoShape 6"/>
                          <wps:cNvSpPr>
                            <a:spLocks noChangeArrowheads="1"/>
                          </wps:cNvSpPr>
                          <wps:spPr bwMode="auto">
                            <a:xfrm>
                              <a:off x="4357" y="7158"/>
                              <a:ext cx="1624" cy="449"/>
                            </a:xfrm>
                            <a:prstGeom prst="roundRect">
                              <a:avLst>
                                <a:gd name="adj" fmla="val 16667"/>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3F55C8EC" w14:textId="77777777" w:rsidR="00870A3A" w:rsidRPr="0085457E" w:rsidRDefault="00870A3A" w:rsidP="00A3213B">
                                <w:pPr>
                                  <w:spacing w:before="120" w:after="120"/>
                                  <w:ind w:left="0"/>
                                  <w:jc w:val="center"/>
                                  <w:rPr>
                                    <w:rFonts w:ascii="Arial Narrow" w:hAnsi="Arial Narrow"/>
                                  </w:rPr>
                                </w:pPr>
                                <w:r w:rsidRPr="0085457E">
                                  <w:rPr>
                                    <w:rFonts w:ascii="Arial Narrow" w:hAnsi="Arial Narrow"/>
                                  </w:rPr>
                                  <w:t xml:space="preserve">Liquid </w:t>
                                </w:r>
                                <w:r>
                                  <w:rPr>
                                    <w:rFonts w:ascii="Arial Narrow" w:hAnsi="Arial Narrow"/>
                                  </w:rPr>
                                  <w:t>w</w:t>
                                </w:r>
                                <w:r w:rsidRPr="0085457E">
                                  <w:rPr>
                                    <w:rFonts w:ascii="Arial Narrow" w:hAnsi="Arial Narrow"/>
                                  </w:rPr>
                                  <w:t>aste</w:t>
                                </w:r>
                              </w:p>
                            </w:txbxContent>
                          </wps:txbx>
                          <wps:bodyPr rot="0" vert="horz" wrap="square" lIns="91440" tIns="45720" rIns="91440" bIns="45720" anchor="t" anchorCtr="0" upright="1">
                            <a:noAutofit/>
                          </wps:bodyPr>
                        </wps:wsp>
                        <wps:wsp>
                          <wps:cNvPr id="9" name="AutoShape 7"/>
                          <wps:cNvSpPr>
                            <a:spLocks noChangeArrowheads="1"/>
                          </wps:cNvSpPr>
                          <wps:spPr bwMode="auto">
                            <a:xfrm>
                              <a:off x="6138" y="7158"/>
                              <a:ext cx="1624" cy="449"/>
                            </a:xfrm>
                            <a:prstGeom prst="roundRect">
                              <a:avLst>
                                <a:gd name="adj" fmla="val 16667"/>
                              </a:avLst>
                            </a:prstGeom>
                            <a:gradFill rotWithShape="0">
                              <a:gsLst>
                                <a:gs pos="0">
                                  <a:srgbClr val="FFFFFF"/>
                                </a:gs>
                                <a:gs pos="100000">
                                  <a:srgbClr val="FBD4B4"/>
                                </a:gs>
                              </a:gsLst>
                              <a:lin ang="5400000" scaled="1"/>
                            </a:gradFill>
                            <a:ln w="12700">
                              <a:solidFill>
                                <a:srgbClr val="FABF8F"/>
                              </a:solidFill>
                              <a:round/>
                              <a:headEnd/>
                              <a:tailEnd/>
                            </a:ln>
                            <a:effectLst>
                              <a:outerShdw dist="28398" dir="3806097" algn="ctr" rotWithShape="0">
                                <a:srgbClr val="974706">
                                  <a:alpha val="50000"/>
                                </a:srgbClr>
                              </a:outerShdw>
                            </a:effectLst>
                          </wps:spPr>
                          <wps:txbx>
                            <w:txbxContent>
                              <w:p w14:paraId="6AE13B6D" w14:textId="77777777" w:rsidR="00870A3A" w:rsidRPr="0085457E" w:rsidRDefault="00870A3A" w:rsidP="00A3213B">
                                <w:pPr>
                                  <w:spacing w:before="120" w:after="120"/>
                                  <w:ind w:left="0"/>
                                  <w:jc w:val="center"/>
                                  <w:rPr>
                                    <w:rFonts w:ascii="Arial Narrow" w:hAnsi="Arial Narrow"/>
                                  </w:rPr>
                                </w:pPr>
                                <w:r w:rsidRPr="0085457E">
                                  <w:rPr>
                                    <w:rFonts w:ascii="Arial Narrow" w:hAnsi="Arial Narrow"/>
                                  </w:rPr>
                                  <w:t xml:space="preserve">Solid </w:t>
                                </w:r>
                                <w:r>
                                  <w:rPr>
                                    <w:rFonts w:ascii="Arial Narrow" w:hAnsi="Arial Narrow"/>
                                  </w:rPr>
                                  <w:t>w</w:t>
                                </w:r>
                                <w:r w:rsidRPr="0085457E">
                                  <w:rPr>
                                    <w:rFonts w:ascii="Arial Narrow" w:hAnsi="Arial Narrow"/>
                                  </w:rPr>
                                  <w:t>aste</w:t>
                                </w:r>
                              </w:p>
                            </w:txbxContent>
                          </wps:txbx>
                          <wps:bodyPr rot="0" vert="horz" wrap="square" lIns="91440" tIns="45720" rIns="91440" bIns="45720" anchor="t" anchorCtr="0" upright="1">
                            <a:noAutofit/>
                          </wps:bodyPr>
                        </wps:wsp>
                        <wps:wsp>
                          <wps:cNvPr id="14" name="AutoShape 8"/>
                          <wps:cNvCnPr>
                            <a:cxnSpLocks noChangeShapeType="1"/>
                          </wps:cNvCnPr>
                          <wps:spPr bwMode="auto">
                            <a:xfrm rot="5400000">
                              <a:off x="5390" y="6567"/>
                              <a:ext cx="370" cy="812"/>
                            </a:xfrm>
                            <a:prstGeom prst="bentConnector3">
                              <a:avLst>
                                <a:gd name="adj1" fmla="val 49898"/>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5" name="AutoShape 9"/>
                          <wps:cNvCnPr>
                            <a:cxnSpLocks noChangeShapeType="1"/>
                          </wps:cNvCnPr>
                          <wps:spPr bwMode="auto">
                            <a:xfrm rot="16200000" flipH="1">
                              <a:off x="6281" y="6488"/>
                              <a:ext cx="370" cy="969"/>
                            </a:xfrm>
                            <a:prstGeom prst="bentConnector3">
                              <a:avLst>
                                <a:gd name="adj1" fmla="val 49898"/>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0" name="AutoShape 10"/>
                          <wps:cNvSpPr>
                            <a:spLocks noChangeArrowheads="1"/>
                          </wps:cNvSpPr>
                          <wps:spPr bwMode="auto">
                            <a:xfrm>
                              <a:off x="3231" y="7901"/>
                              <a:ext cx="1624" cy="458"/>
                            </a:xfrm>
                            <a:prstGeom prst="roundRect">
                              <a:avLst>
                                <a:gd name="adj" fmla="val 16667"/>
                              </a:avLst>
                            </a:prstGeom>
                            <a:gradFill rotWithShape="0">
                              <a:gsLst>
                                <a:gs pos="0">
                                  <a:srgbClr val="FFFFFF"/>
                                </a:gs>
                                <a:gs pos="100000">
                                  <a:srgbClr val="CCC0D9"/>
                                </a:gs>
                              </a:gsLst>
                              <a:lin ang="5400000" scaled="1"/>
                            </a:gradFill>
                            <a:ln w="12700">
                              <a:solidFill>
                                <a:srgbClr val="B2A1C7"/>
                              </a:solidFill>
                              <a:round/>
                              <a:headEnd/>
                              <a:tailEnd/>
                            </a:ln>
                            <a:effectLst>
                              <a:outerShdw dist="28398" dir="3806097" algn="ctr" rotWithShape="0">
                                <a:srgbClr val="3F3151">
                                  <a:alpha val="50000"/>
                                </a:srgbClr>
                              </a:outerShdw>
                            </a:effectLst>
                          </wps:spPr>
                          <wps:txbx>
                            <w:txbxContent>
                              <w:p w14:paraId="04B0027D" w14:textId="77777777" w:rsidR="00870A3A" w:rsidRPr="0085457E" w:rsidRDefault="00870A3A" w:rsidP="00A3213B">
                                <w:pPr>
                                  <w:spacing w:before="120" w:after="120"/>
                                  <w:ind w:left="0"/>
                                  <w:jc w:val="center"/>
                                  <w:rPr>
                                    <w:rFonts w:ascii="Arial Narrow" w:hAnsi="Arial Narrow"/>
                                  </w:rPr>
                                </w:pPr>
                                <w:r>
                                  <w:rPr>
                                    <w:rFonts w:ascii="Arial Narrow" w:hAnsi="Arial Narrow"/>
                                  </w:rPr>
                                  <w:t>Wastewater</w:t>
                                </w:r>
                              </w:p>
                            </w:txbxContent>
                          </wps:txbx>
                          <wps:bodyPr rot="0" vert="horz" wrap="square" lIns="91440" tIns="45720" rIns="91440" bIns="45720" anchor="t" anchorCtr="0" upright="1">
                            <a:noAutofit/>
                          </wps:bodyPr>
                        </wps:wsp>
                        <wps:wsp>
                          <wps:cNvPr id="21" name="AutoShape 11"/>
                          <wps:cNvSpPr>
                            <a:spLocks noChangeArrowheads="1"/>
                          </wps:cNvSpPr>
                          <wps:spPr bwMode="auto">
                            <a:xfrm>
                              <a:off x="5175" y="7901"/>
                              <a:ext cx="1624" cy="458"/>
                            </a:xfrm>
                            <a:prstGeom prst="roundRect">
                              <a:avLst>
                                <a:gd name="adj" fmla="val 16667"/>
                              </a:avLst>
                            </a:prstGeom>
                            <a:gradFill rotWithShape="0">
                              <a:gsLst>
                                <a:gs pos="0">
                                  <a:srgbClr val="FFFFFF"/>
                                </a:gs>
                                <a:gs pos="100000">
                                  <a:srgbClr val="B6DDE8"/>
                                </a:gs>
                              </a:gsLst>
                              <a:lin ang="5400000" scaled="1"/>
                            </a:gradFill>
                            <a:ln w="12700">
                              <a:solidFill>
                                <a:srgbClr val="92CDDC"/>
                              </a:solidFill>
                              <a:round/>
                              <a:headEnd/>
                              <a:tailEnd/>
                            </a:ln>
                            <a:effectLst>
                              <a:outerShdw dist="28398" dir="3806097" algn="ctr" rotWithShape="0">
                                <a:srgbClr val="205867">
                                  <a:alpha val="50000"/>
                                </a:srgbClr>
                              </a:outerShdw>
                            </a:effectLst>
                          </wps:spPr>
                          <wps:txbx>
                            <w:txbxContent>
                              <w:p w14:paraId="3E9932A1" w14:textId="77777777" w:rsidR="00870A3A" w:rsidRPr="0085457E" w:rsidRDefault="00870A3A" w:rsidP="00A3213B">
                                <w:pPr>
                                  <w:spacing w:before="120" w:after="120"/>
                                  <w:ind w:left="0"/>
                                  <w:jc w:val="center"/>
                                  <w:rPr>
                                    <w:rFonts w:ascii="Arial Narrow" w:hAnsi="Arial Narrow"/>
                                  </w:rPr>
                                </w:pPr>
                                <w:r>
                                  <w:rPr>
                                    <w:rFonts w:ascii="Arial Narrow" w:hAnsi="Arial Narrow"/>
                                  </w:rPr>
                                  <w:t>Industrial waste</w:t>
                                </w:r>
                              </w:p>
                            </w:txbxContent>
                          </wps:txbx>
                          <wps:bodyPr rot="0" vert="horz" wrap="square" lIns="91440" tIns="45720" rIns="91440" bIns="45720" anchor="t" anchorCtr="0" upright="1">
                            <a:noAutofit/>
                          </wps:bodyPr>
                        </wps:wsp>
                        <wps:wsp>
                          <wps:cNvPr id="22" name="AutoShape 12"/>
                          <wps:cNvSpPr>
                            <a:spLocks noChangeArrowheads="1"/>
                          </wps:cNvSpPr>
                          <wps:spPr bwMode="auto">
                            <a:xfrm>
                              <a:off x="7069" y="7901"/>
                              <a:ext cx="2109" cy="460"/>
                            </a:xfrm>
                            <a:prstGeom prst="roundRect">
                              <a:avLst>
                                <a:gd name="adj" fmla="val 16667"/>
                              </a:avLst>
                            </a:prstGeom>
                            <a:gradFill rotWithShape="0">
                              <a:gsLst>
                                <a:gs pos="0">
                                  <a:srgbClr val="FFFFFF"/>
                                </a:gs>
                                <a:gs pos="100000">
                                  <a:srgbClr val="E5B8B7"/>
                                </a:gs>
                              </a:gsLst>
                              <a:lin ang="5400000" scaled="1"/>
                            </a:gradFill>
                            <a:ln w="12700">
                              <a:solidFill>
                                <a:srgbClr val="D99594"/>
                              </a:solidFill>
                              <a:round/>
                              <a:headEnd/>
                              <a:tailEnd/>
                            </a:ln>
                            <a:effectLst>
                              <a:outerShdw dist="28398" dir="3806097" algn="ctr" rotWithShape="0">
                                <a:srgbClr val="622423">
                                  <a:alpha val="50000"/>
                                </a:srgbClr>
                              </a:outerShdw>
                            </a:effectLst>
                          </wps:spPr>
                          <wps:txbx>
                            <w:txbxContent>
                              <w:p w14:paraId="7F8F21F2" w14:textId="77777777" w:rsidR="00870A3A" w:rsidRPr="0085457E" w:rsidRDefault="00870A3A" w:rsidP="00A3213B">
                                <w:pPr>
                                  <w:spacing w:before="120" w:after="120"/>
                                  <w:ind w:left="0"/>
                                  <w:jc w:val="center"/>
                                  <w:rPr>
                                    <w:rFonts w:ascii="Arial Narrow" w:hAnsi="Arial Narrow"/>
                                  </w:rPr>
                                </w:pPr>
                                <w:r>
                                  <w:rPr>
                                    <w:rFonts w:ascii="Arial Narrow" w:hAnsi="Arial Narrow"/>
                                  </w:rPr>
                                  <w:t>Controlled waste</w:t>
                                </w:r>
                              </w:p>
                            </w:txbxContent>
                          </wps:txbx>
                          <wps:bodyPr rot="0" vert="horz" wrap="square" lIns="91440" tIns="45720" rIns="91440" bIns="45720" anchor="t" anchorCtr="0" upright="1">
                            <a:noAutofit/>
                          </wps:bodyPr>
                        </wps:wsp>
                        <wps:wsp>
                          <wps:cNvPr id="23" name="AutoShape 13"/>
                          <wps:cNvCnPr>
                            <a:cxnSpLocks noChangeShapeType="1"/>
                          </wps:cNvCnPr>
                          <wps:spPr bwMode="auto">
                            <a:xfrm rot="5400000">
                              <a:off x="4459" y="7191"/>
                              <a:ext cx="294" cy="1126"/>
                            </a:xfrm>
                            <a:prstGeom prst="bentConnector3">
                              <a:avLst>
                                <a:gd name="adj1" fmla="val 49875"/>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4" name="AutoShape 14"/>
                          <wps:cNvCnPr>
                            <a:cxnSpLocks noChangeShapeType="1"/>
                          </wps:cNvCnPr>
                          <wps:spPr bwMode="auto">
                            <a:xfrm rot="16200000" flipH="1">
                              <a:off x="6499" y="6277"/>
                              <a:ext cx="294" cy="2954"/>
                            </a:xfrm>
                            <a:prstGeom prst="bentConnector3">
                              <a:avLst>
                                <a:gd name="adj1" fmla="val 49875"/>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5" name="AutoShape 15"/>
                          <wps:cNvCnPr>
                            <a:cxnSpLocks noChangeShapeType="1"/>
                          </wps:cNvCnPr>
                          <wps:spPr bwMode="auto">
                            <a:xfrm>
                              <a:off x="5981" y="7787"/>
                              <a:ext cx="6" cy="1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c:wpc>
                  </a:graphicData>
                </a:graphic>
              </wp:inline>
            </w:drawing>
          </mc:Choice>
          <mc:Fallback>
            <w:pict>
              <v:group id="Canvas 2" o:spid="_x0000_s1119" editas="canvas" style="width:481.95pt;height:146.95pt;mso-position-horizontal-relative:char;mso-position-vertical-relative:line" coordsize="61207,18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">
                <v:shape id="_x0000_s1120" type="#_x0000_t75" style="position:absolute;width:61207;height:18662;visibility:visible;mso-wrap-style:square" stroked="t" strokecolor="#bfbfbf">
                  <v:fill o:detectmouseclick="t"/>
                  <v:path o:connecttype="none"/>
                </v:shape>
                <v:group id="Group 4" o:spid="_x0000_s1121" style="position:absolute;left:7387;top:595;width:50556;height:16868" coordorigin="3231,6377" coordsize="5947,19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oundrect id="AutoShape 5" o:spid="_x0000_s1122" style="position:absolute;left:5168;top:6377;width:1625;height:41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5z9cIA&#10;AADaAAAADwAAAGRycy9kb3ducmV2LnhtbESP0WrCQBRE3wX/YblC33SjhVpSV1FB9EEqpvmAm+xt&#10;NjR7N2RXjX59tyD0cZiZM8xi1dtGXKnztWMF00kCgrh0uuZKQf61G7+D8AFZY+OYFNzJw2o5HCww&#10;1e7GZ7pmoRIRwj5FBSaENpXSl4Ys+olriaP37TqLIcqukrrDW4TbRs6S5E1arDkuGGxpa6j8yS42&#10;Uj6b0+MY5lXx2tOmyPfnpMiNUi+jfv0BIlAf/sPP9kErmMPflXgD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nnP1wgAAANoAAAAPAAAAAAAAAAAAAAAAAJgCAABkcnMvZG93&#10;bnJldi54bWxQSwUGAAAAAAQABAD1AAAAhwMAAAAA&#10;" strokecolor="#c2d69b" strokeweight="1pt">
                    <v:fill color2="#d6e3bc" focus="100%" type="gradient"/>
                    <v:shadow on="t" color="#4e6128" opacity=".5" offset="1pt"/>
                    <v:textbox>
                      <w:txbxContent>
                        <w:p w14:paraId="2CE0DB92" w14:textId="77777777" w:rsidR="00870A3A" w:rsidRPr="0085457E" w:rsidRDefault="00870A3A" w:rsidP="00A3213B">
                          <w:pPr>
                            <w:spacing w:before="120" w:after="120"/>
                            <w:ind w:left="0"/>
                            <w:jc w:val="center"/>
                            <w:rPr>
                              <w:rFonts w:ascii="Arial Narrow" w:hAnsi="Arial Narrow"/>
                            </w:rPr>
                          </w:pPr>
                          <w:r>
                            <w:rPr>
                              <w:rFonts w:ascii="Arial Narrow" w:hAnsi="Arial Narrow"/>
                            </w:rPr>
                            <w:t>WA w</w:t>
                          </w:r>
                          <w:r w:rsidRPr="0085457E">
                            <w:rPr>
                              <w:rFonts w:ascii="Arial Narrow" w:hAnsi="Arial Narrow"/>
                            </w:rPr>
                            <w:t>aste</w:t>
                          </w:r>
                        </w:p>
                      </w:txbxContent>
                    </v:textbox>
                  </v:roundrect>
                  <v:roundrect id="AutoShape 6" o:spid="_x0000_s1123" style="position:absolute;left:4357;top:7158;width:1624;height:44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GQO8AA&#10;AADaAAAADwAAAGRycy9kb3ducmV2LnhtbERPPWvDMBDdA/0P4grdYjkdQuJGMSalptClcULoeFhX&#10;y9Q6uZbq2P++GgIZH+97l0+2EyMNvnWsYJWkIIhrp1tuFJxPb8sNCB+QNXaOScFMHvL9w2KHmXZX&#10;PtJYhUbEEPYZKjAh9JmUvjZk0SeuJ47ctxsshgiHRuoBrzHcdvI5TdfSYsuxwWBPB0P1T/VnFfRm&#10;/cVBluP2Mm8/fj/LouPXQqmnx6l4ARFoCnfxzf2uFcSt8Uq8AXL/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FGQO8AAAADaAAAADwAAAAAAAAAAAAAAAACYAgAAZHJzL2Rvd25y&#10;ZXYueG1sUEsFBgAAAAAEAAQA9QAAAIUDAAAAAA==&#10;" strokecolor="#95b3d7" strokeweight="1pt">
                    <v:fill color2="#b8cce4" focus="100%" type="gradient"/>
                    <v:shadow on="t" color="#243f60" opacity=".5" offset="1pt"/>
                    <v:textbox>
                      <w:txbxContent>
                        <w:p w14:paraId="3F55C8EC" w14:textId="77777777" w:rsidR="00870A3A" w:rsidRPr="0085457E" w:rsidRDefault="00870A3A" w:rsidP="00A3213B">
                          <w:pPr>
                            <w:spacing w:before="120" w:after="120"/>
                            <w:ind w:left="0"/>
                            <w:jc w:val="center"/>
                            <w:rPr>
                              <w:rFonts w:ascii="Arial Narrow" w:hAnsi="Arial Narrow"/>
                            </w:rPr>
                          </w:pPr>
                          <w:r w:rsidRPr="0085457E">
                            <w:rPr>
                              <w:rFonts w:ascii="Arial Narrow" w:hAnsi="Arial Narrow"/>
                            </w:rPr>
                            <w:t xml:space="preserve">Liquid </w:t>
                          </w:r>
                          <w:r>
                            <w:rPr>
                              <w:rFonts w:ascii="Arial Narrow" w:hAnsi="Arial Narrow"/>
                            </w:rPr>
                            <w:t>w</w:t>
                          </w:r>
                          <w:r w:rsidRPr="0085457E">
                            <w:rPr>
                              <w:rFonts w:ascii="Arial Narrow" w:hAnsi="Arial Narrow"/>
                            </w:rPr>
                            <w:t>aste</w:t>
                          </w:r>
                        </w:p>
                      </w:txbxContent>
                    </v:textbox>
                  </v:roundrect>
                  <v:roundrect id="AutoShape 7" o:spid="_x0000_s1124" style="position:absolute;left:6138;top:7158;width:1624;height:44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lDD8YA&#10;AADaAAAADwAAAGRycy9kb3ducmV2LnhtbESPT2vCQBTE74V+h+UVvBTd1IPV6CqlRfRU/BPU42v2&#10;NRvMvg3Z1cR++m6h4HGYmd8ws0VnK3GlxpeOFbwMEhDEudMlFwqy/bI/BuEDssbKMSm4kYfF/PFh&#10;hql2LW/puguFiBD2KSowIdSplD43ZNEPXE0cvW/XWAxRNoXUDbYRbis5TJKRtFhyXDBY07uh/Ly7&#10;WAWvn1+HVXk0p3bjJpvsY3V+Hv1kSvWeurcpiEBduIf/22utYAJ/V+INk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8lDD8YAAADaAAAADwAAAAAAAAAAAAAAAACYAgAAZHJz&#10;L2Rvd25yZXYueG1sUEsFBgAAAAAEAAQA9QAAAIsDAAAAAA==&#10;" strokecolor="#fabf8f" strokeweight="1pt">
                    <v:fill color2="#fbd4b4" focus="100%" type="gradient"/>
                    <v:shadow on="t" color="#974706" opacity=".5" offset="1pt"/>
                    <v:textbox>
                      <w:txbxContent>
                        <w:p w14:paraId="6AE13B6D" w14:textId="77777777" w:rsidR="00870A3A" w:rsidRPr="0085457E" w:rsidRDefault="00870A3A" w:rsidP="00A3213B">
                          <w:pPr>
                            <w:spacing w:before="120" w:after="120"/>
                            <w:ind w:left="0"/>
                            <w:jc w:val="center"/>
                            <w:rPr>
                              <w:rFonts w:ascii="Arial Narrow" w:hAnsi="Arial Narrow"/>
                            </w:rPr>
                          </w:pPr>
                          <w:r w:rsidRPr="0085457E">
                            <w:rPr>
                              <w:rFonts w:ascii="Arial Narrow" w:hAnsi="Arial Narrow"/>
                            </w:rPr>
                            <w:t xml:space="preserve">Solid </w:t>
                          </w:r>
                          <w:r>
                            <w:rPr>
                              <w:rFonts w:ascii="Arial Narrow" w:hAnsi="Arial Narrow"/>
                            </w:rPr>
                            <w:t>w</w:t>
                          </w:r>
                          <w:r w:rsidRPr="0085457E">
                            <w:rPr>
                              <w:rFonts w:ascii="Arial Narrow" w:hAnsi="Arial Narrow"/>
                            </w:rPr>
                            <w:t>aste</w:t>
                          </w:r>
                        </w:p>
                      </w:txbxContent>
                    </v:textbox>
                  </v:roundrect>
                  <v:shape id="AutoShape 8" o:spid="_x0000_s1125" type="#_x0000_t34" style="position:absolute;left:5390;top:6567;width:370;height:812;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ldkMAAAADbAAAADwAAAGRycy9kb3ducmV2LnhtbERPS4vCMBC+L/gfwgje1tRFRKppEV1l&#10;cU8+EI9DM7alzaQ00dZ/vxEWvM3H95xl2ptaPKh1pWUFk3EEgjizuuRcwfm0/ZyDcB5ZY22ZFDzJ&#10;QZoMPpYYa9vxgR5Hn4sQwi5GBYX3TSylywoy6Ma2IQ7czbYGfYBtLnWLXQg3tfyKopk0WHJoKLCh&#10;dUFZdbwbBb9Y5vXu9vyedXIzr6od9pfrXqnRsF8tQHjq/Vv87/7RYf4UXr+EA2Ty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5pXZDAAAAA2wAAAA8AAAAAAAAAAAAAAAAA&#10;oQIAAGRycy9kb3ducmV2LnhtbFBLBQYAAAAABAAEAPkAAACOAwAAAAA=&#10;" adj="10778"/>
                  <v:shape id="AutoShape 9" o:spid="_x0000_s1126" type="#_x0000_t34" style="position:absolute;left:6281;top:6488;width:370;height:969;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qCxcMAAADbAAAADwAAAGRycy9kb3ducmV2LnhtbERPTWvCQBC9C/0PyxR6000LURtdpQQK&#10;KR6K0QaPQ3aahGZnQ3abpP/eLQje5vE+Z7ufTCsG6l1jWcHzIgJBXFrdcKXgfHqfr0E4j6yxtUwK&#10;/sjBfvcw22Ki7chHGnJfiRDCLkEFtfddIqUrazLoFrYjDty37Q36APtK6h7HEG5a+RJFS2mw4dBQ&#10;Y0dpTeVP/msURIX5LC7nr7jIDq95eUo/VqtlrNTT4/S2AeFp8nfxzZ3pMD+G/1/CAXJ3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MagsXDAAAA2wAAAA8AAAAAAAAAAAAA&#10;AAAAoQIAAGRycy9kb3ducmV2LnhtbFBLBQYAAAAABAAEAPkAAACRAwAAAAA=&#10;" adj="10778"/>
                  <v:roundrect id="AutoShape 10" o:spid="_x0000_s1127" style="position:absolute;left:3231;top:7901;width:1624;height:45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wPpcIA&#10;AADbAAAADwAAAGRycy9kb3ducmV2LnhtbERPy2oCMRTdF/oP4RbcFM2oaGVqlFLxAW6sitDdZXI7&#10;M3RyMyYZHf/eLASXh/OezltTiQs5X1pW0O8lIIgzq0vOFRwPy+4EhA/IGivLpOBGHuaz15cpptpe&#10;+Ycu+5CLGMI+RQVFCHUqpc8KMuh7tiaO3J91BkOELpfa4TWGm0oOkmQsDZYcGwqs6bug7H/fGAXn&#10;pvnlj8NqtyAz6rvd+3qbn4ZKdd7ar08QgdrwFD/cG61gENfHL/E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PA+lwgAAANsAAAAPAAAAAAAAAAAAAAAAAJgCAABkcnMvZG93&#10;bnJldi54bWxQSwUGAAAAAAQABAD1AAAAhwMAAAAA&#10;" strokecolor="#b2a1c7" strokeweight="1pt">
                    <v:fill color2="#ccc0d9" focus="100%" type="gradient"/>
                    <v:shadow on="t" color="#3f3151" opacity=".5" offset="1pt"/>
                    <v:textbox>
                      <w:txbxContent>
                        <w:p w14:paraId="04B0027D" w14:textId="77777777" w:rsidR="00870A3A" w:rsidRPr="0085457E" w:rsidRDefault="00870A3A" w:rsidP="00A3213B">
                          <w:pPr>
                            <w:spacing w:before="120" w:after="120"/>
                            <w:ind w:left="0"/>
                            <w:jc w:val="center"/>
                            <w:rPr>
                              <w:rFonts w:ascii="Arial Narrow" w:hAnsi="Arial Narrow"/>
                            </w:rPr>
                          </w:pPr>
                          <w:r>
                            <w:rPr>
                              <w:rFonts w:ascii="Arial Narrow" w:hAnsi="Arial Narrow"/>
                            </w:rPr>
                            <w:t>Wastewater</w:t>
                          </w:r>
                        </w:p>
                      </w:txbxContent>
                    </v:textbox>
                  </v:roundrect>
                  <v:roundrect id="AutoShape 11" o:spid="_x0000_s1128" style="position:absolute;left:5175;top:7901;width:1624;height:45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TDKcMA&#10;AADbAAAADwAAAGRycy9kb3ducmV2LnhtbESPUWvCMBSF3wf+h3AF32ZqB2NUo0xFKIwhi/6Au+au&#10;LWtuQpPZ+u8XQfDxcM75Dme1GW0nLtSH1rGCxTwDQVw503Kt4Hw6PL+BCBHZYOeYFFwpwGY9eVph&#10;YdzAX3TRsRYJwqFABU2MvpAyVA1ZDHPniZP343qLMcm+lqbHIcFtJ/Mse5UWW04LDXraNVT96j+r&#10;4Lj70IP3ZfkyVp+4bb91fthrpWbT8X0JItIYH+F7uzQK8gXcvqQf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TDKcMAAADbAAAADwAAAAAAAAAAAAAAAACYAgAAZHJzL2Rv&#10;d25yZXYueG1sUEsFBgAAAAAEAAQA9QAAAIgDAAAAAA==&#10;" strokecolor="#92cddc" strokeweight="1pt">
                    <v:fill color2="#b6dde8" focus="100%" type="gradient"/>
                    <v:shadow on="t" color="#205867" opacity=".5" offset="1pt"/>
                    <v:textbox>
                      <w:txbxContent>
                        <w:p w14:paraId="3E9932A1" w14:textId="77777777" w:rsidR="00870A3A" w:rsidRPr="0085457E" w:rsidRDefault="00870A3A" w:rsidP="00A3213B">
                          <w:pPr>
                            <w:spacing w:before="120" w:after="120"/>
                            <w:ind w:left="0"/>
                            <w:jc w:val="center"/>
                            <w:rPr>
                              <w:rFonts w:ascii="Arial Narrow" w:hAnsi="Arial Narrow"/>
                            </w:rPr>
                          </w:pPr>
                          <w:r>
                            <w:rPr>
                              <w:rFonts w:ascii="Arial Narrow" w:hAnsi="Arial Narrow"/>
                            </w:rPr>
                            <w:t>Industrial waste</w:t>
                          </w:r>
                        </w:p>
                      </w:txbxContent>
                    </v:textbox>
                  </v:roundrect>
                  <v:roundrect id="AutoShape 12" o:spid="_x0000_s1129" style="position:absolute;left:7069;top:7901;width:2109;height:4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Eg38UA&#10;AADbAAAADwAAAGRycy9kb3ducmV2LnhtbESPQWvCQBSE74X+h+UVvIhujFAkdRVbiBXBg7YgvT2y&#10;L8li9m3Irpr+e1cQPA4z8w0zX/a2ERfqvHGsYDJOQBAXThuuFPz+5KMZCB+QNTaOScE/eVguXl/m&#10;mGl35T1dDqESEcI+QwV1CG0mpS9qsujHriWOXuk6iyHKrpK6w2uE20amSfIuLRqOCzW29FVTcTqc&#10;rQJjtsNdmObrfLbbTstyeOw//76VGrz1qw8QgfrwDD/aG60gTeH+Jf4A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8SDfxQAAANsAAAAPAAAAAAAAAAAAAAAAAJgCAABkcnMv&#10;ZG93bnJldi54bWxQSwUGAAAAAAQABAD1AAAAigMAAAAA&#10;" strokecolor="#d99594" strokeweight="1pt">
                    <v:fill color2="#e5b8b7" focus="100%" type="gradient"/>
                    <v:shadow on="t" color="#622423" opacity=".5" offset="1pt"/>
                    <v:textbox>
                      <w:txbxContent>
                        <w:p w14:paraId="7F8F21F2" w14:textId="77777777" w:rsidR="00870A3A" w:rsidRPr="0085457E" w:rsidRDefault="00870A3A" w:rsidP="00A3213B">
                          <w:pPr>
                            <w:spacing w:before="120" w:after="120"/>
                            <w:ind w:left="0"/>
                            <w:jc w:val="center"/>
                            <w:rPr>
                              <w:rFonts w:ascii="Arial Narrow" w:hAnsi="Arial Narrow"/>
                            </w:rPr>
                          </w:pPr>
                          <w:r>
                            <w:rPr>
                              <w:rFonts w:ascii="Arial Narrow" w:hAnsi="Arial Narrow"/>
                            </w:rPr>
                            <w:t>Controlled waste</w:t>
                          </w:r>
                        </w:p>
                      </w:txbxContent>
                    </v:textbox>
                  </v:roundrect>
                  <v:shape id="AutoShape 13" o:spid="_x0000_s1130" type="#_x0000_t34" style="position:absolute;left:4459;top:7191;width:294;height:1126;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FK9K8IAAADbAAAADwAAAGRycy9kb3ducmV2LnhtbESPwW7CMBBE75X6D9Yi9dY4GIlWAYMi&#10;oGqvQD9giZc4Il6ntoH07+tKlXoczcwbzXI9ul7cKMTOs4ZpUYIgbrzpuNXweXx7fgURE7LB3jNp&#10;+KYI69XjwxIr4++8p9shtSJDOFaowaY0VFLGxpLDWPiBOHtnHxymLEMrTcB7hrteqrKcS4cd5wWL&#10;A20sNZfD1Wngl1qper6177svJfflLJjd9qT102SsFyASjek//Nf+MBrUDH6/5B8gV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FK9K8IAAADbAAAADwAAAAAAAAAAAAAA&#10;AAChAgAAZHJzL2Rvd25yZXYueG1sUEsFBgAAAAAEAAQA+QAAAJADAAAAAA==&#10;" adj="10773"/>
                  <v:shape id="AutoShape 14" o:spid="_x0000_s1131" type="#_x0000_t34" style="position:absolute;left:6499;top:6277;width:294;height:2954;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zmLcMAAADbAAAADwAAAGRycy9kb3ducmV2LnhtbESPQWvCQBSE7wX/w/KE3szGUERS11As&#10;Wk8F00Kvz+wzCc2+TbNbs/bXu4LQ4zAz3zCrIphOnGlwrWUF8yQFQVxZ3XKt4PNjO1uCcB5ZY2eZ&#10;FFzIQbGePKww13bkA51LX4sIYZejgsb7PpfSVQ0ZdIntiaN3soNBH+VQSz3gGOGmk1maLqTBluNC&#10;gz1tGqq+y1+jwJXv5uctxZ6xCsfxEF5p9/Wn1OM0vDyD8BT8f/je3msF2RPcvsQfIN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GM5i3DAAAA2wAAAA8AAAAAAAAAAAAA&#10;AAAAoQIAAGRycy9kb3ducmV2LnhtbFBLBQYAAAAABAAEAPkAAACRAwAAAAA=&#10;" adj="10773"/>
                  <v:shape id="AutoShape 15" o:spid="_x0000_s1132" type="#_x0000_t32" style="position:absolute;left:5981;top:7787;width:6;height:1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LjmMQAAADbAAAADwAAAGRycy9kb3ducmV2LnhtbESPT2sCMRTE74LfITzBi9SsgkW2RlkL&#10;ghY8+O/+unndBDcv203U7bdvCgWPw8z8hlmsOleLO7XBelYwGWcgiEuvLVcKzqfNyxxEiMgaa8+k&#10;4IcCrJb93gJz7R98oPsxViJBOOSowMTY5FKG0pDDMPYNcfK+fOswJtlWUrf4SHBXy2mWvUqHltOC&#10;wYbeDZXX480p2O8m6+LT2N3H4dvuZ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EuOYxAAAANsAAAAPAAAAAAAAAAAA&#10;AAAAAKECAABkcnMvZG93bnJldi54bWxQSwUGAAAAAAQABAD5AAAAkgMAAAAA&#10;"/>
                </v:group>
                <w10:anchorlock/>
              </v:group>
            </w:pict>
          </mc:Fallback>
        </mc:AlternateContent>
      </w:r>
    </w:p>
    <w:p w14:paraId="20262BF8" w14:textId="77777777" w:rsidR="001611AC" w:rsidRPr="00B0028C" w:rsidRDefault="00710D36" w:rsidP="001611AC">
      <w:pPr>
        <w:pStyle w:val="Caption"/>
        <w:ind w:left="0" w:firstLine="0"/>
      </w:pPr>
      <w:bookmarkStart w:id="22" w:name="_Ref295124068"/>
      <w:r>
        <w:tab/>
      </w:r>
      <w:r w:rsidR="001611AC" w:rsidRPr="00B0028C">
        <w:t xml:space="preserve">Figure </w:t>
      </w:r>
      <w:r w:rsidR="00D061AC">
        <w:fldChar w:fldCharType="begin"/>
      </w:r>
      <w:r w:rsidR="004F216F">
        <w:instrText xml:space="preserve"> STYLEREF "_Heading1" \n </w:instrText>
      </w:r>
      <w:r w:rsidR="00D061AC">
        <w:fldChar w:fldCharType="separate"/>
      </w:r>
      <w:r w:rsidR="00043096">
        <w:rPr>
          <w:noProof/>
        </w:rPr>
        <w:t>2</w:t>
      </w:r>
      <w:r w:rsidR="00D061AC">
        <w:rPr>
          <w:noProof/>
        </w:rPr>
        <w:fldChar w:fldCharType="end"/>
      </w:r>
      <w:r w:rsidR="001611AC" w:rsidRPr="00B0028C">
        <w:t>-</w:t>
      </w:r>
      <w:r w:rsidR="00D061AC">
        <w:fldChar w:fldCharType="begin"/>
      </w:r>
      <w:r w:rsidR="004F216F">
        <w:instrText xml:space="preserve"> SEQ Figure \* Arabic </w:instrText>
      </w:r>
      <w:r w:rsidR="00D061AC">
        <w:fldChar w:fldCharType="separate"/>
      </w:r>
      <w:r w:rsidR="00043096">
        <w:rPr>
          <w:noProof/>
        </w:rPr>
        <w:t>8</w:t>
      </w:r>
      <w:r w:rsidR="00D061AC">
        <w:rPr>
          <w:noProof/>
        </w:rPr>
        <w:fldChar w:fldCharType="end"/>
      </w:r>
      <w:bookmarkEnd w:id="22"/>
      <w:r w:rsidR="001611AC" w:rsidRPr="00B0028C">
        <w:tab/>
      </w:r>
      <w:r w:rsidR="001611AC">
        <w:t xml:space="preserve">Western Australia </w:t>
      </w:r>
      <w:r w:rsidR="00A853E9">
        <w:t>l</w:t>
      </w:r>
      <w:r w:rsidR="001611AC">
        <w:t xml:space="preserve">iquid </w:t>
      </w:r>
      <w:r w:rsidR="00A853E9">
        <w:t>w</w:t>
      </w:r>
      <w:r w:rsidR="001611AC">
        <w:t xml:space="preserve">aste </w:t>
      </w:r>
      <w:r w:rsidR="00A853E9">
        <w:t>c</w:t>
      </w:r>
      <w:r w:rsidR="001611AC">
        <w:t xml:space="preserve">lassification </w:t>
      </w:r>
      <w:r w:rsidR="00A853E9">
        <w:t>t</w:t>
      </w:r>
      <w:r w:rsidR="001611AC">
        <w:t>ree</w:t>
      </w:r>
    </w:p>
    <w:p w14:paraId="737192BF" w14:textId="77777777" w:rsidR="002A12C7" w:rsidRDefault="002A12C7" w:rsidP="001611AC">
      <w:pPr>
        <w:pStyle w:val="ParaIndent"/>
        <w:ind w:left="0"/>
      </w:pPr>
    </w:p>
    <w:p w14:paraId="6717986E" w14:textId="77777777" w:rsidR="004118B4" w:rsidRDefault="004118B4" w:rsidP="004118B4">
      <w:pPr>
        <w:pStyle w:val="Heading2"/>
      </w:pPr>
      <w:bookmarkStart w:id="23" w:name="_Ref300244148"/>
      <w:bookmarkStart w:id="24" w:name="_Toc322072690"/>
      <w:r>
        <w:lastRenderedPageBreak/>
        <w:t>Definitions</w:t>
      </w:r>
      <w:bookmarkEnd w:id="23"/>
      <w:bookmarkEnd w:id="24"/>
    </w:p>
    <w:p w14:paraId="0F3F9525" w14:textId="77777777" w:rsidR="00A12D4B" w:rsidRPr="00A12D4B" w:rsidRDefault="00A12D4B" w:rsidP="00367C31">
      <w:pPr>
        <w:pStyle w:val="ParaIndent"/>
        <w:jc w:val="both"/>
      </w:pPr>
      <w:r>
        <w:t>Whilst there are numerous variations for the common terms regarding liquid waste management</w:t>
      </w:r>
      <w:r w:rsidR="00154BC0">
        <w:t xml:space="preserve">, </w:t>
      </w:r>
      <w:r w:rsidR="002440C2">
        <w:t xml:space="preserve">the </w:t>
      </w:r>
      <w:r w:rsidR="00C9215D">
        <w:t xml:space="preserve">definitions that </w:t>
      </w:r>
      <w:r w:rsidR="002440C2">
        <w:t>follow</w:t>
      </w:r>
      <w:r w:rsidR="00C9215D">
        <w:t xml:space="preserve"> </w:t>
      </w:r>
      <w:r w:rsidR="002440C2">
        <w:t>have been adopted for the purposes of this report</w:t>
      </w:r>
      <w:r w:rsidR="00C9215D">
        <w:t>.</w:t>
      </w:r>
    </w:p>
    <w:p w14:paraId="15497679" w14:textId="77777777" w:rsidR="005638DF" w:rsidRDefault="00A12D4B" w:rsidP="005638DF">
      <w:pPr>
        <w:pStyle w:val="PointsBullets"/>
        <w:jc w:val="both"/>
      </w:pPr>
      <w:r w:rsidRPr="005B3753">
        <w:rPr>
          <w:b/>
        </w:rPr>
        <w:t xml:space="preserve">Hazardous </w:t>
      </w:r>
      <w:r w:rsidR="00A545A1" w:rsidRPr="005B3753">
        <w:rPr>
          <w:b/>
        </w:rPr>
        <w:t xml:space="preserve">liquid </w:t>
      </w:r>
      <w:r w:rsidRPr="005B3753">
        <w:rPr>
          <w:b/>
        </w:rPr>
        <w:t>waste</w:t>
      </w:r>
      <w:r w:rsidR="00C9215D">
        <w:rPr>
          <w:b/>
        </w:rPr>
        <w:t>:</w:t>
      </w:r>
      <w:r w:rsidR="00A853E9">
        <w:t xml:space="preserve"> </w:t>
      </w:r>
      <w:r w:rsidR="00A545A1">
        <w:t>are considered to be any liquid</w:t>
      </w:r>
      <w:r w:rsidR="00A853E9">
        <w:t>-</w:t>
      </w:r>
      <w:r w:rsidR="00A545A1">
        <w:t xml:space="preserve">state waste that falls under the </w:t>
      </w:r>
      <w:r w:rsidR="00A545A1">
        <w:rPr>
          <w:i/>
        </w:rPr>
        <w:t xml:space="preserve">National Environment Protection (movement of controlled wastes between States and Territories) Measure </w:t>
      </w:r>
      <w:r w:rsidR="00A545A1">
        <w:t>(the NEPM)</w:t>
      </w:r>
      <w:r w:rsidR="00A545A1">
        <w:rPr>
          <w:i/>
        </w:rPr>
        <w:t xml:space="preserve"> </w:t>
      </w:r>
      <w:r w:rsidR="00A545A1">
        <w:t xml:space="preserve">categories, as listed </w:t>
      </w:r>
      <w:r w:rsidR="009C3F81">
        <w:t>in Appendix 1</w:t>
      </w:r>
      <w:r w:rsidR="00C247C0">
        <w:t>.</w:t>
      </w:r>
      <w:r w:rsidR="005638DF" w:rsidRPr="005638DF">
        <w:t xml:space="preserve"> </w:t>
      </w:r>
      <w:r w:rsidR="005638DF">
        <w:t xml:space="preserve">This range of liquid wastes covers the majority of liquids that are </w:t>
      </w:r>
      <w:r w:rsidR="005638DF" w:rsidRPr="00811BE4">
        <w:rPr>
          <w:i/>
        </w:rPr>
        <w:t>not</w:t>
      </w:r>
      <w:r w:rsidR="005638DF">
        <w:t xml:space="preserve"> disposed to the sewerage system from secondary or tertiary industrial premises.</w:t>
      </w:r>
    </w:p>
    <w:p w14:paraId="3E52C51E" w14:textId="77777777" w:rsidR="008068CB" w:rsidRDefault="008068CB" w:rsidP="00063B1B">
      <w:pPr>
        <w:pStyle w:val="PointsBullets"/>
        <w:jc w:val="both"/>
      </w:pPr>
      <w:r w:rsidRPr="005B3753">
        <w:rPr>
          <w:b/>
        </w:rPr>
        <w:t>Household liquid waste (hazardous and non-hazardous)</w:t>
      </w:r>
      <w:r w:rsidR="00C9215D">
        <w:rPr>
          <w:b/>
        </w:rPr>
        <w:t xml:space="preserve">: </w:t>
      </w:r>
      <w:r w:rsidR="00811BE4">
        <w:t xml:space="preserve">are considered to be all liquid wastes that are </w:t>
      </w:r>
      <w:r w:rsidR="00E67FFD">
        <w:t xml:space="preserve">disposed of into household bins and via household chemical collection programs and are </w:t>
      </w:r>
      <w:r w:rsidR="00811BE4">
        <w:t xml:space="preserve">not </w:t>
      </w:r>
      <w:r w:rsidR="00E67FFD">
        <w:t xml:space="preserve">disposed to the </w:t>
      </w:r>
      <w:r w:rsidR="00811BE4">
        <w:t>sew</w:t>
      </w:r>
      <w:r w:rsidR="00E67FFD">
        <w:t>er</w:t>
      </w:r>
      <w:r w:rsidR="00811BE4">
        <w:t>age</w:t>
      </w:r>
      <w:r w:rsidR="00E67FFD">
        <w:t xml:space="preserve"> system</w:t>
      </w:r>
      <w:r w:rsidR="00811BE4">
        <w:t xml:space="preserve"> during use</w:t>
      </w:r>
      <w:r w:rsidR="00E67FFD">
        <w:t xml:space="preserve"> or otherwise</w:t>
      </w:r>
      <w:r w:rsidR="00C247C0">
        <w:t>.</w:t>
      </w:r>
    </w:p>
    <w:p w14:paraId="0860DC7B" w14:textId="77777777" w:rsidR="00063B1B" w:rsidRDefault="00063B1B" w:rsidP="00063B1B">
      <w:pPr>
        <w:pStyle w:val="PointsBullets"/>
        <w:jc w:val="both"/>
      </w:pPr>
      <w:r w:rsidRPr="005B3753">
        <w:rPr>
          <w:b/>
        </w:rPr>
        <w:t>Sewage</w:t>
      </w:r>
      <w:r w:rsidR="00C9215D">
        <w:rPr>
          <w:b/>
        </w:rPr>
        <w:t xml:space="preserve">: </w:t>
      </w:r>
      <w:r w:rsidR="00A12D4B" w:rsidRPr="00A12D4B">
        <w:t>means any human excreta or domestic waterborne waste</w:t>
      </w:r>
      <w:r w:rsidR="00837022">
        <w:t xml:space="preserve"> (e.g. liquid food waste)</w:t>
      </w:r>
      <w:r w:rsidR="00A12D4B" w:rsidRPr="00A12D4B">
        <w:t>, whether untreated or partially treated, but does not include trade waste</w:t>
      </w:r>
      <w:r w:rsidR="00C247C0">
        <w:t>.</w:t>
      </w:r>
    </w:p>
    <w:p w14:paraId="06F7003A" w14:textId="77777777" w:rsidR="00063B1B" w:rsidRDefault="00063B1B" w:rsidP="00063B1B">
      <w:pPr>
        <w:pStyle w:val="PointsBullets"/>
        <w:jc w:val="both"/>
      </w:pPr>
      <w:r w:rsidRPr="005B3753">
        <w:rPr>
          <w:b/>
        </w:rPr>
        <w:t>Sewerage system</w:t>
      </w:r>
      <w:r w:rsidR="00C9215D">
        <w:rPr>
          <w:b/>
        </w:rPr>
        <w:t xml:space="preserve">: </w:t>
      </w:r>
      <w:r w:rsidR="00A12D4B">
        <w:t xml:space="preserve">the network of pipes used to deliver </w:t>
      </w:r>
      <w:r w:rsidR="00A12D4B" w:rsidRPr="00154BC0">
        <w:rPr>
          <w:i/>
        </w:rPr>
        <w:t xml:space="preserve">both </w:t>
      </w:r>
      <w:r w:rsidR="00A12D4B">
        <w:t>sewage and trade waste to the sewage treatment plant</w:t>
      </w:r>
      <w:r w:rsidR="00C247C0">
        <w:t>.</w:t>
      </w:r>
    </w:p>
    <w:p w14:paraId="4CD0649F" w14:textId="77777777" w:rsidR="00063B1B" w:rsidRDefault="00063B1B" w:rsidP="00063B1B">
      <w:pPr>
        <w:pStyle w:val="PointsBullets"/>
        <w:jc w:val="both"/>
      </w:pPr>
      <w:r w:rsidRPr="005B3753">
        <w:rPr>
          <w:b/>
        </w:rPr>
        <w:t>Trade waste</w:t>
      </w:r>
      <w:r w:rsidR="00C9215D">
        <w:rPr>
          <w:b/>
        </w:rPr>
        <w:t xml:space="preserve">: </w:t>
      </w:r>
      <w:r w:rsidR="00CE4DCC" w:rsidRPr="00CE4DCC">
        <w:t>is a</w:t>
      </w:r>
      <w:r w:rsidR="00CE4DCC">
        <w:t xml:space="preserve">ny </w:t>
      </w:r>
      <w:r w:rsidR="00CE4DCC" w:rsidRPr="00CE4DCC">
        <w:t>discharge to sewer from industrial and commercial premises</w:t>
      </w:r>
      <w:r w:rsidR="00CE4DCC">
        <w:t xml:space="preserve"> that is not sewage</w:t>
      </w:r>
      <w:r w:rsidR="00CE4DCC" w:rsidRPr="00CE4DCC">
        <w:t>.</w:t>
      </w:r>
      <w:r w:rsidR="00CE4DCC">
        <w:t xml:space="preserve"> For the purposes of this report trade waste refers only to the volumes of liquids that are disposed </w:t>
      </w:r>
      <w:r w:rsidR="00A545A1">
        <w:t>to sewer and does not include ‘</w:t>
      </w:r>
      <w:r w:rsidR="00837022">
        <w:t>hazardous</w:t>
      </w:r>
      <w:r w:rsidR="00A545A1">
        <w:t xml:space="preserve"> liquid wastes’ as defined above. Note</w:t>
      </w:r>
      <w:r w:rsidR="00837022">
        <w:t xml:space="preserve">, </w:t>
      </w:r>
      <w:r w:rsidR="00A545A1">
        <w:t>any liquid</w:t>
      </w:r>
      <w:r w:rsidR="00921A51">
        <w:t>s</w:t>
      </w:r>
      <w:r w:rsidR="00A545A1">
        <w:t xml:space="preserve"> discharged to sewer </w:t>
      </w:r>
      <w:r w:rsidR="00A545A1" w:rsidRPr="00A545A1">
        <w:rPr>
          <w:i/>
        </w:rPr>
        <w:t>from</w:t>
      </w:r>
      <w:r w:rsidR="00A545A1">
        <w:t xml:space="preserve"> a hazardous waste treatment facility are considered trade waste</w:t>
      </w:r>
      <w:r w:rsidR="00C247C0">
        <w:t>.</w:t>
      </w:r>
    </w:p>
    <w:p w14:paraId="71B10066" w14:textId="77777777" w:rsidR="00C3650C" w:rsidRDefault="00C3650C" w:rsidP="00E67FFD">
      <w:pPr>
        <w:pStyle w:val="PointsBullets"/>
        <w:numPr>
          <w:ilvl w:val="0"/>
          <w:numId w:val="0"/>
        </w:numPr>
        <w:ind w:left="1701"/>
        <w:jc w:val="both"/>
      </w:pPr>
    </w:p>
    <w:p w14:paraId="2E6944B0" w14:textId="77777777" w:rsidR="00063B1B" w:rsidRDefault="00063B1B" w:rsidP="00063B1B">
      <w:pPr>
        <w:pStyle w:val="ParaIndent"/>
      </w:pPr>
    </w:p>
    <w:p w14:paraId="177CE28A" w14:textId="77777777" w:rsidR="00EB1C89" w:rsidRDefault="00EB1C89" w:rsidP="00541069">
      <w:pPr>
        <w:pStyle w:val="Heading1"/>
      </w:pPr>
      <w:r>
        <w:br w:type="page"/>
      </w:r>
      <w:bookmarkStart w:id="25" w:name="_Ref295138618"/>
      <w:bookmarkStart w:id="26" w:name="_Toc322072691"/>
      <w:r w:rsidR="00943724">
        <w:lastRenderedPageBreak/>
        <w:t>KEY LIQUID WASTE PATHWAYS</w:t>
      </w:r>
      <w:bookmarkEnd w:id="25"/>
      <w:bookmarkEnd w:id="26"/>
    </w:p>
    <w:p w14:paraId="2D0B905D" w14:textId="77777777" w:rsidR="00EB1C89" w:rsidRDefault="00EF1A21" w:rsidP="00EF1A21">
      <w:pPr>
        <w:pStyle w:val="Heading2"/>
      </w:pPr>
      <w:bookmarkStart w:id="27" w:name="_Toc322072692"/>
      <w:r>
        <w:t xml:space="preserve">Liquid </w:t>
      </w:r>
      <w:r w:rsidR="003F086B">
        <w:t>w</w:t>
      </w:r>
      <w:r>
        <w:t xml:space="preserve">aste </w:t>
      </w:r>
      <w:r w:rsidR="003F086B">
        <w:t>p</w:t>
      </w:r>
      <w:r>
        <w:t>athways</w:t>
      </w:r>
      <w:bookmarkEnd w:id="27"/>
    </w:p>
    <w:p w14:paraId="2FAE1D86" w14:textId="77777777" w:rsidR="004329F1" w:rsidRDefault="009376E6" w:rsidP="00DB7FAE">
      <w:pPr>
        <w:pStyle w:val="ParaIndent"/>
        <w:jc w:val="both"/>
      </w:pPr>
      <w:r>
        <w:t xml:space="preserve">The </w:t>
      </w:r>
      <w:r w:rsidR="004329F1" w:rsidRPr="004329F1">
        <w:t>key pathways</w:t>
      </w:r>
      <w:r>
        <w:t xml:space="preserve"> for liquid waste </w:t>
      </w:r>
      <w:r w:rsidR="00884536">
        <w:t xml:space="preserve">across Australia are illustrated below in </w:t>
      </w:r>
      <w:r w:rsidR="00D16D80">
        <w:fldChar w:fldCharType="begin"/>
      </w:r>
      <w:r w:rsidR="00D16D80">
        <w:instrText xml:space="preserve"> REF _Ref295332738 \h  \* MERGEFORMAT </w:instrText>
      </w:r>
      <w:r w:rsidR="00D16D80">
        <w:fldChar w:fldCharType="separate"/>
      </w:r>
      <w:r w:rsidR="00043096" w:rsidRPr="008D513D">
        <w:t xml:space="preserve">Figure </w:t>
      </w:r>
      <w:r w:rsidR="00043096">
        <w:rPr>
          <w:noProof/>
        </w:rPr>
        <w:t>3</w:t>
      </w:r>
      <w:r w:rsidR="00043096" w:rsidRPr="008D513D">
        <w:rPr>
          <w:noProof/>
        </w:rPr>
        <w:t>-</w:t>
      </w:r>
      <w:r w:rsidR="00043096">
        <w:rPr>
          <w:noProof/>
        </w:rPr>
        <w:t>9</w:t>
      </w:r>
      <w:r w:rsidR="00D16D80">
        <w:fldChar w:fldCharType="end"/>
      </w:r>
      <w:r w:rsidR="00884536">
        <w:t xml:space="preserve">. </w:t>
      </w:r>
      <w:r w:rsidR="00DD6247">
        <w:t xml:space="preserve">From left to right Figure 3-9 illustrates the following: the generators, what they generate, where the waste is moved to </w:t>
      </w:r>
      <w:r w:rsidR="00DB7FAE">
        <w:t>and</w:t>
      </w:r>
      <w:r w:rsidR="00DD6247">
        <w:t xml:space="preserve"> where it is treated, </w:t>
      </w:r>
      <w:r w:rsidR="00DB7FAE">
        <w:t xml:space="preserve">and the management option that is applied to the liquids post treatment (i.e. recycling, energy recovery, or disposal). </w:t>
      </w:r>
    </w:p>
    <w:p w14:paraId="45AF5A12" w14:textId="77777777" w:rsidR="00C94A62" w:rsidRDefault="00C44E85" w:rsidP="005A113B">
      <w:pPr>
        <w:pStyle w:val="ParaIndent"/>
        <w:ind w:left="426" w:right="-142"/>
      </w:pPr>
      <w:r>
        <w:rPr>
          <w:noProof/>
          <w:lang w:eastAsia="en-AU"/>
        </w:rPr>
        <w:drawing>
          <wp:inline distT="0" distB="0" distL="0" distR="0" wp14:anchorId="27CE2D1E" wp14:editId="2BA5A48D">
            <wp:extent cx="6120765" cy="5790565"/>
            <wp:effectExtent l="19050" t="0" r="0" b="0"/>
            <wp:docPr id="2" name="Picture 3" descr="Liquid_waste_final 1.4.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quid_waste_final 1.4.emf"/>
                    <pic:cNvPicPr/>
                  </pic:nvPicPr>
                  <pic:blipFill>
                    <a:blip r:embed="rId17" cstate="print"/>
                    <a:stretch>
                      <a:fillRect/>
                    </a:stretch>
                  </pic:blipFill>
                  <pic:spPr>
                    <a:xfrm>
                      <a:off x="0" y="0"/>
                      <a:ext cx="6120765" cy="5790565"/>
                    </a:xfrm>
                    <a:prstGeom prst="rect">
                      <a:avLst/>
                    </a:prstGeom>
                  </pic:spPr>
                </pic:pic>
              </a:graphicData>
            </a:graphic>
          </wp:inline>
        </w:drawing>
      </w:r>
    </w:p>
    <w:tbl>
      <w:tblPr>
        <w:tblW w:w="0" w:type="auto"/>
        <w:tblInd w:w="284" w:type="dxa"/>
        <w:tblLayout w:type="fixed"/>
        <w:tblCellMar>
          <w:left w:w="0" w:type="dxa"/>
          <w:right w:w="0" w:type="dxa"/>
        </w:tblCellMar>
        <w:tblLook w:val="0000" w:firstRow="0" w:lastRow="0" w:firstColumn="0" w:lastColumn="0" w:noHBand="0" w:noVBand="0"/>
      </w:tblPr>
      <w:tblGrid>
        <w:gridCol w:w="7371"/>
      </w:tblGrid>
      <w:tr w:rsidR="00884536" w:rsidRPr="00884536" w14:paraId="1BE0C544" w14:textId="77777777" w:rsidTr="00884536">
        <w:trPr>
          <w:cantSplit/>
        </w:trPr>
        <w:tc>
          <w:tcPr>
            <w:tcW w:w="7371" w:type="dxa"/>
          </w:tcPr>
          <w:p w14:paraId="731F4DCF" w14:textId="77777777" w:rsidR="000B421B" w:rsidRPr="008D513D" w:rsidRDefault="00884536" w:rsidP="00172A6F">
            <w:pPr>
              <w:pStyle w:val="Caption"/>
            </w:pPr>
            <w:bookmarkStart w:id="28" w:name="_Ref295332738"/>
            <w:r w:rsidRPr="008D513D">
              <w:t xml:space="preserve">Figure </w:t>
            </w:r>
            <w:r w:rsidR="00D061AC">
              <w:fldChar w:fldCharType="begin"/>
            </w:r>
            <w:r w:rsidR="004F216F">
              <w:instrText xml:space="preserve"> STYLEREF "_Heading1" \n </w:instrText>
            </w:r>
            <w:r w:rsidR="00D061AC">
              <w:fldChar w:fldCharType="separate"/>
            </w:r>
            <w:r w:rsidR="00043096">
              <w:rPr>
                <w:noProof/>
              </w:rPr>
              <w:t>3</w:t>
            </w:r>
            <w:r w:rsidR="00D061AC">
              <w:fldChar w:fldCharType="end"/>
            </w:r>
            <w:r w:rsidRPr="008D513D">
              <w:t>-</w:t>
            </w:r>
            <w:r w:rsidR="00D061AC">
              <w:fldChar w:fldCharType="begin"/>
            </w:r>
            <w:r w:rsidR="004F216F">
              <w:instrText xml:space="preserve"> SEQ Figure \* Arabic </w:instrText>
            </w:r>
            <w:r w:rsidR="00D061AC">
              <w:fldChar w:fldCharType="separate"/>
            </w:r>
            <w:r w:rsidR="00043096">
              <w:rPr>
                <w:noProof/>
              </w:rPr>
              <w:t>9</w:t>
            </w:r>
            <w:r w:rsidR="00D061AC">
              <w:fldChar w:fldCharType="end"/>
            </w:r>
            <w:bookmarkEnd w:id="28"/>
            <w:r w:rsidRPr="008D513D">
              <w:tab/>
            </w:r>
            <w:r w:rsidR="00DB7FAE" w:rsidRPr="008D513D">
              <w:t>Main liquid waste management pathways in Australia</w:t>
            </w:r>
            <w:r w:rsidR="00DB7FAE">
              <w:t xml:space="preserve"> and estimated volumes (where available)</w:t>
            </w:r>
            <w:r w:rsidR="000E0BF9" w:rsidRPr="008D513D">
              <w:t xml:space="preserve"> </w:t>
            </w:r>
          </w:p>
          <w:p w14:paraId="12F90646" w14:textId="77777777" w:rsidR="002D03D0" w:rsidRPr="000B325C" w:rsidRDefault="000E0BF9" w:rsidP="000B325C">
            <w:pPr>
              <w:pStyle w:val="Caption"/>
            </w:pPr>
            <w:r w:rsidRPr="00172A6F">
              <w:t>Legend:</w:t>
            </w:r>
            <w:r w:rsidR="00DB7FAE" w:rsidRPr="00172A6F">
              <w:t xml:space="preserve"> </w:t>
            </w:r>
            <w:r w:rsidR="00DC32A7" w:rsidRPr="000B325C">
              <w:t>Blue = generators, Light blue = treatment, Green =</w:t>
            </w:r>
            <w:r w:rsidRPr="008D513D">
              <w:t xml:space="preserve"> </w:t>
            </w:r>
            <w:r w:rsidRPr="00172A6F">
              <w:t>recycling, Orange</w:t>
            </w:r>
            <w:r w:rsidR="001B0443" w:rsidRPr="00172A6F">
              <w:t xml:space="preserve"> </w:t>
            </w:r>
            <w:r w:rsidR="00DC32A7" w:rsidRPr="000B325C">
              <w:t>= energy recovery, Red = disposal</w:t>
            </w:r>
          </w:p>
          <w:p w14:paraId="76725982" w14:textId="77777777" w:rsidR="002D03D0" w:rsidRDefault="00DC32A7" w:rsidP="000B325C">
            <w:pPr>
              <w:pStyle w:val="ParaMargin"/>
              <w:keepNext/>
            </w:pPr>
            <w:r w:rsidRPr="000B325C">
              <w:rPr>
                <w:b/>
              </w:rPr>
              <w:t>Note:</w:t>
            </w:r>
            <w:r w:rsidR="00172A6F" w:rsidRPr="00172A6F">
              <w:t xml:space="preserve"> </w:t>
            </w:r>
            <w:r w:rsidR="00172A6F">
              <w:t xml:space="preserve">Volumes listed to not include primary production, or rural water services. </w:t>
            </w:r>
          </w:p>
        </w:tc>
      </w:tr>
    </w:tbl>
    <w:p w14:paraId="18FC90E8" w14:textId="77777777" w:rsidR="00DB7FAE" w:rsidRDefault="00DB7FAE" w:rsidP="00DB7FAE">
      <w:pPr>
        <w:pStyle w:val="ParaIntroduction"/>
      </w:pPr>
    </w:p>
    <w:p w14:paraId="2C4FC789" w14:textId="77777777" w:rsidR="00DB7FAE" w:rsidRDefault="00DB7FAE" w:rsidP="00DB7FAE">
      <w:pPr>
        <w:pStyle w:val="ParaIndent"/>
        <w:jc w:val="both"/>
      </w:pPr>
      <w:r>
        <w:lastRenderedPageBreak/>
        <w:t xml:space="preserve">Common to solid waste and liquid waste are the steps that form these pathways, namely, </w:t>
      </w:r>
      <w:r w:rsidRPr="004329F1">
        <w:t>generation, movement, treatment</w:t>
      </w:r>
      <w:r>
        <w:t xml:space="preserve"> and/or</w:t>
      </w:r>
      <w:r w:rsidRPr="004329F1">
        <w:t xml:space="preserve"> </w:t>
      </w:r>
      <w:r>
        <w:t xml:space="preserve">solidification, and reuse, recycling, energy recovery and disposal. These steps are common across the nation and therefore will be discussed generically. For each of the jurisdictions the volumes of waste managed in each of the key management pathways are detailed in </w:t>
      </w:r>
      <w:r w:rsidR="001B0443">
        <w:t xml:space="preserve">Section </w:t>
      </w:r>
      <w:r w:rsidR="00D16D80">
        <w:fldChar w:fldCharType="begin"/>
      </w:r>
      <w:r w:rsidR="00D16D80">
        <w:instrText xml:space="preserve"> REF _Ref295333382 \r \h  \* MERGEFORMAT </w:instrText>
      </w:r>
      <w:r w:rsidR="00D16D80">
        <w:fldChar w:fldCharType="separate"/>
      </w:r>
      <w:r w:rsidR="00043096">
        <w:t>4</w:t>
      </w:r>
      <w:r w:rsidR="00D16D80">
        <w:fldChar w:fldCharType="end"/>
      </w:r>
      <w:r>
        <w:t xml:space="preserve">. </w:t>
      </w:r>
    </w:p>
    <w:p w14:paraId="0BA68F8A" w14:textId="77777777" w:rsidR="004329F1" w:rsidRDefault="004329F1" w:rsidP="00A01861">
      <w:pPr>
        <w:pStyle w:val="Heading3"/>
      </w:pPr>
      <w:r>
        <w:t>Generation</w:t>
      </w:r>
      <w:r w:rsidR="00F279D9">
        <w:t xml:space="preserve"> </w:t>
      </w:r>
    </w:p>
    <w:p w14:paraId="0FDD6087" w14:textId="77777777" w:rsidR="00F279D9" w:rsidRDefault="00F279D9" w:rsidP="00330FEA">
      <w:pPr>
        <w:pStyle w:val="ParaIndent"/>
        <w:jc w:val="both"/>
      </w:pPr>
      <w:r>
        <w:t xml:space="preserve">Key generators of liquid waste </w:t>
      </w:r>
      <w:r w:rsidR="000B421B">
        <w:t xml:space="preserve">are </w:t>
      </w:r>
      <w:r w:rsidR="009F033D">
        <w:t xml:space="preserve">illustrated </w:t>
      </w:r>
      <w:r w:rsidR="001F43B4">
        <w:t xml:space="preserve">in </w:t>
      </w:r>
      <w:r w:rsidR="00D16D80">
        <w:fldChar w:fldCharType="begin"/>
      </w:r>
      <w:r w:rsidR="00D16D80">
        <w:instrText xml:space="preserve"> REF _Ref295332738 \h  \* MERGEFORMAT </w:instrText>
      </w:r>
      <w:r w:rsidR="00D16D80">
        <w:fldChar w:fldCharType="separate"/>
      </w:r>
      <w:r w:rsidR="00043096" w:rsidRPr="008D513D">
        <w:t xml:space="preserve">Figure </w:t>
      </w:r>
      <w:r w:rsidR="00043096">
        <w:rPr>
          <w:noProof/>
        </w:rPr>
        <w:t>3</w:t>
      </w:r>
      <w:r w:rsidR="00043096" w:rsidRPr="008D513D">
        <w:rPr>
          <w:noProof/>
        </w:rPr>
        <w:t>-</w:t>
      </w:r>
      <w:r w:rsidR="00043096">
        <w:rPr>
          <w:noProof/>
        </w:rPr>
        <w:t>9</w:t>
      </w:r>
      <w:r w:rsidR="00D16D80">
        <w:fldChar w:fldCharType="end"/>
      </w:r>
      <w:r w:rsidR="001F43B4">
        <w:t xml:space="preserve">. </w:t>
      </w:r>
      <w:r>
        <w:t>The t</w:t>
      </w:r>
      <w:r w:rsidR="00423C90">
        <w:t>hree</w:t>
      </w:r>
      <w:r>
        <w:t xml:space="preserve"> principal l</w:t>
      </w:r>
      <w:r w:rsidR="009376E6">
        <w:t xml:space="preserve">iquid waste </w:t>
      </w:r>
      <w:r>
        <w:t>sources within the scope of this report are</w:t>
      </w:r>
      <w:r w:rsidR="001F43B4">
        <w:t>:</w:t>
      </w:r>
      <w:r>
        <w:t xml:space="preserve"> </w:t>
      </w:r>
    </w:p>
    <w:p w14:paraId="3ACCC1C8" w14:textId="77777777" w:rsidR="00423C90" w:rsidRDefault="00573158" w:rsidP="00330FEA">
      <w:pPr>
        <w:pStyle w:val="PointsBullets"/>
        <w:jc w:val="both"/>
      </w:pPr>
      <w:r>
        <w:t>H</w:t>
      </w:r>
      <w:r w:rsidR="001F43B4">
        <w:t>ouseholds</w:t>
      </w:r>
    </w:p>
    <w:p w14:paraId="5C32EBF9" w14:textId="77777777" w:rsidR="005C1EDF" w:rsidRDefault="00423C90" w:rsidP="00330FEA">
      <w:pPr>
        <w:pStyle w:val="PointsBullets"/>
        <w:jc w:val="both"/>
      </w:pPr>
      <w:r>
        <w:t>S</w:t>
      </w:r>
      <w:r w:rsidR="001F43B4">
        <w:t>ervice</w:t>
      </w:r>
      <w:r w:rsidR="00A01861">
        <w:t>s</w:t>
      </w:r>
      <w:r w:rsidR="001F43B4">
        <w:t xml:space="preserve"> industry (tertiary industries) </w:t>
      </w:r>
    </w:p>
    <w:p w14:paraId="289392E3" w14:textId="77777777" w:rsidR="00052839" w:rsidRDefault="00573158" w:rsidP="00330FEA">
      <w:pPr>
        <w:pStyle w:val="PointsBullets"/>
        <w:jc w:val="both"/>
      </w:pPr>
      <w:r>
        <w:t>T</w:t>
      </w:r>
      <w:r w:rsidR="001F43B4">
        <w:t>he manufacturing industry (secondary industry)</w:t>
      </w:r>
      <w:r w:rsidR="00C247C0">
        <w:t>.</w:t>
      </w:r>
      <w:r w:rsidR="005A1238">
        <w:t xml:space="preserve"> </w:t>
      </w:r>
    </w:p>
    <w:p w14:paraId="4076E9BA" w14:textId="77777777" w:rsidR="00A01861" w:rsidRDefault="009F4F9F" w:rsidP="00330FEA">
      <w:pPr>
        <w:pStyle w:val="Heading40"/>
        <w:jc w:val="both"/>
      </w:pPr>
      <w:r>
        <w:t>H</w:t>
      </w:r>
      <w:r w:rsidR="00573158">
        <w:t>ouseholds</w:t>
      </w:r>
    </w:p>
    <w:p w14:paraId="2CF1678D" w14:textId="77777777" w:rsidR="00301DDA" w:rsidRDefault="006642F8" w:rsidP="00330FEA">
      <w:pPr>
        <w:pStyle w:val="ParaIndent"/>
        <w:jc w:val="both"/>
      </w:pPr>
      <w:r>
        <w:t xml:space="preserve">From households, the </w:t>
      </w:r>
      <w:r w:rsidR="00573158">
        <w:t xml:space="preserve">main liquid waste is sewage. Households also generate </w:t>
      </w:r>
      <w:r w:rsidR="000F0DF8">
        <w:t>some</w:t>
      </w:r>
      <w:r w:rsidR="00573158">
        <w:t xml:space="preserve"> </w:t>
      </w:r>
      <w:r>
        <w:t xml:space="preserve">other </w:t>
      </w:r>
      <w:r w:rsidR="00573158">
        <w:t>volumes of liquid waste</w:t>
      </w:r>
      <w:r w:rsidR="008D20B7">
        <w:t xml:space="preserve"> (both hazardous and </w:t>
      </w:r>
      <w:proofErr w:type="spellStart"/>
      <w:r w:rsidR="008D20B7">
        <w:t>non hazardous</w:t>
      </w:r>
      <w:proofErr w:type="spellEnd"/>
      <w:r w:rsidR="008D20B7">
        <w:t>)</w:t>
      </w:r>
      <w:r w:rsidR="00301DDA">
        <w:t>.</w:t>
      </w:r>
    </w:p>
    <w:p w14:paraId="441E640A" w14:textId="77777777" w:rsidR="00301DDA" w:rsidRDefault="00301DDA" w:rsidP="00330FEA">
      <w:pPr>
        <w:pStyle w:val="ParaIndent"/>
        <w:jc w:val="both"/>
      </w:pPr>
      <w:r>
        <w:t xml:space="preserve">Hazardous waste liquids are generated </w:t>
      </w:r>
      <w:r w:rsidR="00573158">
        <w:t>when disposing of household chemicals.</w:t>
      </w:r>
      <w:r w:rsidR="00E1649E">
        <w:t xml:space="preserve"> Household chemical collection programs running in Victoria and NSW collect a broad range of household liquid chemicals, as well as some solid chemical or hazardous wastes. </w:t>
      </w:r>
      <w:r>
        <w:t xml:space="preserve">Commonly occurring liquids that are collected include: oils, paints, pesticides, and flammable liquids. </w:t>
      </w:r>
    </w:p>
    <w:p w14:paraId="5CF0A8FA" w14:textId="77777777" w:rsidR="009F4F9F" w:rsidRDefault="002420EA" w:rsidP="006642F8">
      <w:pPr>
        <w:pStyle w:val="ParaIndent"/>
        <w:jc w:val="both"/>
      </w:pPr>
      <w:r>
        <w:t>L</w:t>
      </w:r>
      <w:r w:rsidR="00301DDA">
        <w:t xml:space="preserve">iquids </w:t>
      </w:r>
      <w:r w:rsidR="00E56A07">
        <w:t xml:space="preserve">are also disposed of by households </w:t>
      </w:r>
      <w:r>
        <w:t>within</w:t>
      </w:r>
      <w:r w:rsidR="00E56A07">
        <w:t xml:space="preserve"> </w:t>
      </w:r>
      <w:r w:rsidR="00345525">
        <w:t xml:space="preserve">solid </w:t>
      </w:r>
      <w:r w:rsidR="00E56A07">
        <w:t>food waste</w:t>
      </w:r>
      <w:r w:rsidR="00345525">
        <w:t xml:space="preserve"> or as liquid food waste, such as </w:t>
      </w:r>
      <w:proofErr w:type="spellStart"/>
      <w:r w:rsidR="00345525">
        <w:t>milk</w:t>
      </w:r>
      <w:r w:rsidR="00E56A07">
        <w:t>.The</w:t>
      </w:r>
      <w:proofErr w:type="spellEnd"/>
      <w:r w:rsidR="00E56A07">
        <w:t xml:space="preserve"> liquid content of wasted </w:t>
      </w:r>
      <w:r w:rsidR="00345525">
        <w:t xml:space="preserve">solid </w:t>
      </w:r>
      <w:r w:rsidR="00E56A07">
        <w:t xml:space="preserve">food varies </w:t>
      </w:r>
      <w:r w:rsidR="00451D37">
        <w:t>significantly;</w:t>
      </w:r>
      <w:r w:rsidR="00E56A07">
        <w:t xml:space="preserve"> however, most food waste is </w:t>
      </w:r>
      <w:r w:rsidR="001C3246">
        <w:t>putrescible</w:t>
      </w:r>
      <w:r w:rsidR="00E56A07">
        <w:t xml:space="preserve"> and will generate liquid as it decomposes. This liquid will ultimately contribute to landfill leachate (where the food is</w:t>
      </w:r>
      <w:r w:rsidR="00301DDA">
        <w:t xml:space="preserve"> </w:t>
      </w:r>
      <w:r w:rsidR="00E56A07">
        <w:t>sent to landfill).</w:t>
      </w:r>
      <w:r>
        <w:t xml:space="preserve"> As </w:t>
      </w:r>
      <w:r w:rsidR="00345525">
        <w:t xml:space="preserve">solid </w:t>
      </w:r>
      <w:r>
        <w:t>food waste is considered a solid waste and is accounted for in W&amp;R2011, the liquid content should not be allocated to liquid waste, to prevent double counting of the tonnage/volume.</w:t>
      </w:r>
    </w:p>
    <w:p w14:paraId="178F5464" w14:textId="77777777" w:rsidR="00345525" w:rsidRDefault="00345525" w:rsidP="00330FEA">
      <w:pPr>
        <w:pStyle w:val="ParaIndent"/>
        <w:jc w:val="both"/>
      </w:pPr>
      <w:r>
        <w:t xml:space="preserve">Readily available data on the volumes of liquid food waste that is disposed ‘down the sink’ in Australia was not identified. The </w:t>
      </w:r>
      <w:r w:rsidRPr="00345525">
        <w:t>WRAP (Waste &amp; Resources Action Programme)</w:t>
      </w:r>
      <w:r>
        <w:t xml:space="preserve"> in the United Kingdom has published some data which gives </w:t>
      </w:r>
      <w:r w:rsidR="00397A5E">
        <w:t>some</w:t>
      </w:r>
      <w:r>
        <w:t xml:space="preserve"> indication of the </w:t>
      </w:r>
      <w:r w:rsidR="00397A5E">
        <w:t xml:space="preserve">significance of the </w:t>
      </w:r>
      <w:r>
        <w:t>contribution of liquid food waste to the sewerage system volumes</w:t>
      </w:r>
      <w:r w:rsidR="00397A5E">
        <w:t xml:space="preserve"> reported in this report</w:t>
      </w:r>
      <w:r>
        <w:t>. In 2009</w:t>
      </w:r>
      <w:r w:rsidR="00397A5E">
        <w:t>,</w:t>
      </w:r>
      <w:r>
        <w:t xml:space="preserve"> WRAP published </w:t>
      </w:r>
      <w:r>
        <w:rPr>
          <w:i/>
        </w:rPr>
        <w:t xml:space="preserve">Down the Drain, </w:t>
      </w:r>
      <w:r w:rsidRPr="00345525">
        <w:rPr>
          <w:i/>
        </w:rPr>
        <w:t>Quantification and exploration of food and drink waste disposed of to the</w:t>
      </w:r>
      <w:r>
        <w:rPr>
          <w:i/>
        </w:rPr>
        <w:t xml:space="preserve"> </w:t>
      </w:r>
      <w:r w:rsidRPr="00345525">
        <w:rPr>
          <w:i/>
        </w:rPr>
        <w:t>sewer by households in the UK</w:t>
      </w:r>
      <w:r>
        <w:rPr>
          <w:i/>
        </w:rPr>
        <w:t xml:space="preserve"> </w:t>
      </w:r>
      <w:r>
        <w:t>which included the following:</w:t>
      </w:r>
    </w:p>
    <w:p w14:paraId="70A5446F" w14:textId="77777777" w:rsidR="00345525" w:rsidRPr="000B325C" w:rsidRDefault="00DC32A7" w:rsidP="00345525">
      <w:pPr>
        <w:pStyle w:val="ParaIndent"/>
        <w:jc w:val="both"/>
        <w:rPr>
          <w:i/>
        </w:rPr>
      </w:pPr>
      <w:r w:rsidRPr="000B325C">
        <w:rPr>
          <w:i/>
        </w:rPr>
        <w:t>The key food groups disposed via the sink and sewer by UK households were found to be:</w:t>
      </w:r>
    </w:p>
    <w:p w14:paraId="0F3F5ACD" w14:textId="77777777" w:rsidR="002D03D0" w:rsidRPr="000B325C" w:rsidRDefault="00DC32A7" w:rsidP="000B325C">
      <w:pPr>
        <w:pStyle w:val="PointsBullets"/>
        <w:jc w:val="both"/>
        <w:rPr>
          <w:i/>
        </w:rPr>
      </w:pPr>
      <w:r w:rsidRPr="000B325C">
        <w:rPr>
          <w:i/>
        </w:rPr>
        <w:t>drink</w:t>
      </w:r>
    </w:p>
    <w:p w14:paraId="0C8B2359" w14:textId="77777777" w:rsidR="002D03D0" w:rsidRPr="000B325C" w:rsidRDefault="00DC32A7" w:rsidP="000B325C">
      <w:pPr>
        <w:pStyle w:val="PointsBullets"/>
        <w:jc w:val="both"/>
        <w:rPr>
          <w:i/>
        </w:rPr>
      </w:pPr>
      <w:r w:rsidRPr="000B325C">
        <w:rPr>
          <w:i/>
        </w:rPr>
        <w:t>dairy and eggs</w:t>
      </w:r>
    </w:p>
    <w:p w14:paraId="50D7BBA3" w14:textId="77777777" w:rsidR="002D03D0" w:rsidRPr="000B325C" w:rsidRDefault="00DC32A7" w:rsidP="000B325C">
      <w:pPr>
        <w:pStyle w:val="PointsBullets"/>
        <w:jc w:val="both"/>
        <w:rPr>
          <w:i/>
        </w:rPr>
      </w:pPr>
      <w:r w:rsidRPr="000B325C">
        <w:rPr>
          <w:i/>
        </w:rPr>
        <w:t>meals</w:t>
      </w:r>
    </w:p>
    <w:p w14:paraId="7F463FCA" w14:textId="77777777" w:rsidR="002D03D0" w:rsidRPr="000B325C" w:rsidRDefault="00DC32A7" w:rsidP="000B325C">
      <w:pPr>
        <w:pStyle w:val="PointsBullets"/>
        <w:jc w:val="both"/>
        <w:rPr>
          <w:i/>
        </w:rPr>
      </w:pPr>
      <w:r w:rsidRPr="000B325C">
        <w:rPr>
          <w:i/>
        </w:rPr>
        <w:t>condiments, sauces, herbs &amp; spices</w:t>
      </w:r>
    </w:p>
    <w:p w14:paraId="450A37F2" w14:textId="77777777" w:rsidR="002D03D0" w:rsidRPr="000B325C" w:rsidRDefault="00DC32A7" w:rsidP="000B325C">
      <w:pPr>
        <w:pStyle w:val="PointsBullets"/>
        <w:jc w:val="both"/>
        <w:rPr>
          <w:i/>
        </w:rPr>
      </w:pPr>
      <w:r w:rsidRPr="000B325C">
        <w:rPr>
          <w:i/>
        </w:rPr>
        <w:t>staple foods</w:t>
      </w:r>
    </w:p>
    <w:p w14:paraId="341119A7" w14:textId="77777777" w:rsidR="002D03D0" w:rsidRPr="000B325C" w:rsidRDefault="00DC32A7" w:rsidP="000B325C">
      <w:pPr>
        <w:pStyle w:val="PointsBullets"/>
        <w:jc w:val="both"/>
        <w:rPr>
          <w:i/>
        </w:rPr>
      </w:pPr>
      <w:r w:rsidRPr="000B325C">
        <w:rPr>
          <w:i/>
        </w:rPr>
        <w:t>meat and fish and</w:t>
      </w:r>
    </w:p>
    <w:p w14:paraId="0F11F43D" w14:textId="77777777" w:rsidR="002D03D0" w:rsidRPr="000B325C" w:rsidRDefault="00DC32A7" w:rsidP="000B325C">
      <w:pPr>
        <w:pStyle w:val="PointsBullets"/>
        <w:jc w:val="both"/>
        <w:rPr>
          <w:i/>
        </w:rPr>
      </w:pPr>
      <w:r w:rsidRPr="000B325C">
        <w:rPr>
          <w:i/>
        </w:rPr>
        <w:t>processed vegetables and salad.</w:t>
      </w:r>
      <w:r w:rsidR="001A15EA">
        <w:rPr>
          <w:rStyle w:val="FootnoteReference"/>
          <w:i/>
        </w:rPr>
        <w:footnoteReference w:id="1"/>
      </w:r>
    </w:p>
    <w:p w14:paraId="3ED37019" w14:textId="77777777" w:rsidR="004329F1" w:rsidRDefault="00573158" w:rsidP="00330FEA">
      <w:pPr>
        <w:pStyle w:val="Heading40"/>
        <w:jc w:val="both"/>
      </w:pPr>
      <w:r>
        <w:lastRenderedPageBreak/>
        <w:t xml:space="preserve">Services </w:t>
      </w:r>
      <w:r w:rsidR="003F086B">
        <w:t>i</w:t>
      </w:r>
      <w:r>
        <w:t>ndustry</w:t>
      </w:r>
    </w:p>
    <w:p w14:paraId="508041CD" w14:textId="77777777" w:rsidR="00573158" w:rsidRDefault="00573158" w:rsidP="00330FEA">
      <w:pPr>
        <w:pStyle w:val="ParaIndent"/>
        <w:jc w:val="both"/>
      </w:pPr>
      <w:r>
        <w:t xml:space="preserve">All of the service industry generates sewage </w:t>
      </w:r>
      <w:r w:rsidR="0075704E">
        <w:t xml:space="preserve">and may have a trade waste discharge agreement with the local water authority to dispose of their </w:t>
      </w:r>
      <w:r w:rsidR="000F0DF8">
        <w:t>trade waste</w:t>
      </w:r>
      <w:r w:rsidR="00252CE4">
        <w:t>s</w:t>
      </w:r>
      <w:r w:rsidR="0075704E">
        <w:t xml:space="preserve"> to the sewerage system. A</w:t>
      </w:r>
      <w:r>
        <w:t xml:space="preserve"> portion of the </w:t>
      </w:r>
      <w:r w:rsidR="0075704E">
        <w:t xml:space="preserve">service </w:t>
      </w:r>
      <w:r>
        <w:t>industry will</w:t>
      </w:r>
      <w:r w:rsidR="0075704E">
        <w:t xml:space="preserve"> also </w:t>
      </w:r>
      <w:r>
        <w:t>generate hazardous</w:t>
      </w:r>
      <w:r w:rsidR="005638DF">
        <w:t xml:space="preserve"> liquid wastes</w:t>
      </w:r>
      <w:r w:rsidR="0075704E">
        <w:t xml:space="preserve">. Examples of service industries that generate hazardous </w:t>
      </w:r>
      <w:r w:rsidR="00252CE4">
        <w:t xml:space="preserve">industrial </w:t>
      </w:r>
      <w:r w:rsidR="0075704E">
        <w:t xml:space="preserve">liquid wastes are hospitals, laboratories and vehicle servicing. </w:t>
      </w:r>
    </w:p>
    <w:p w14:paraId="636943B1" w14:textId="77777777" w:rsidR="00090722" w:rsidRDefault="00090722" w:rsidP="00330FEA">
      <w:pPr>
        <w:pStyle w:val="Heading40"/>
        <w:jc w:val="both"/>
      </w:pPr>
      <w:r>
        <w:t>Manufacturing industry</w:t>
      </w:r>
    </w:p>
    <w:p w14:paraId="5856BE8E" w14:textId="77777777" w:rsidR="00017121" w:rsidRDefault="00090722" w:rsidP="00330FEA">
      <w:pPr>
        <w:pStyle w:val="ParaIndent"/>
        <w:jc w:val="both"/>
      </w:pPr>
      <w:r>
        <w:t xml:space="preserve">All of the manufacturing industry generates sewage and </w:t>
      </w:r>
      <w:r w:rsidR="0075704E">
        <w:t xml:space="preserve">a significant portion of </w:t>
      </w:r>
      <w:r>
        <w:t xml:space="preserve">the industry </w:t>
      </w:r>
      <w:r w:rsidR="0075704E">
        <w:t xml:space="preserve">will have trade waste agreements with the local water authorities to dispose of </w:t>
      </w:r>
      <w:r w:rsidR="00252CE4">
        <w:t>trade wastes</w:t>
      </w:r>
      <w:r w:rsidR="0075704E">
        <w:t xml:space="preserve"> to the sewerage system. A significant portion of the industry will also generate </w:t>
      </w:r>
      <w:r w:rsidR="005638DF">
        <w:t>hazardous</w:t>
      </w:r>
      <w:r w:rsidR="005638DF" w:rsidDel="005638DF">
        <w:t xml:space="preserve"> </w:t>
      </w:r>
      <w:r w:rsidR="00252CE4">
        <w:t>liquid wastes</w:t>
      </w:r>
      <w:r w:rsidR="005638DF">
        <w:t>.</w:t>
      </w:r>
    </w:p>
    <w:p w14:paraId="12D944F3" w14:textId="77777777" w:rsidR="00017121" w:rsidRDefault="00017121" w:rsidP="00330FEA">
      <w:pPr>
        <w:pStyle w:val="ParaIndent"/>
        <w:jc w:val="both"/>
      </w:pPr>
      <w:r>
        <w:t xml:space="preserve">Trade waste generated by the services or manufacturing </w:t>
      </w:r>
      <w:r w:rsidR="000B421B">
        <w:t xml:space="preserve">industry </w:t>
      </w:r>
      <w:r>
        <w:t>that is discharged to sewer is regulated by local water authorities under trade waste discharge agreements. The discharge agreement typically sets out contaminant types and a maximum contaminant loading that can be discharged per unit volume of discharge from the premises.</w:t>
      </w:r>
    </w:p>
    <w:p w14:paraId="3436DF51" w14:textId="77777777" w:rsidR="004329F1" w:rsidRDefault="004329F1" w:rsidP="00330FEA">
      <w:pPr>
        <w:pStyle w:val="Heading3"/>
        <w:jc w:val="both"/>
      </w:pPr>
      <w:r>
        <w:t>Movement</w:t>
      </w:r>
    </w:p>
    <w:p w14:paraId="3821F361" w14:textId="77777777" w:rsidR="004329F1" w:rsidRDefault="008E11EE" w:rsidP="00330FEA">
      <w:pPr>
        <w:pStyle w:val="ParaIndent"/>
        <w:jc w:val="both"/>
      </w:pPr>
      <w:r>
        <w:t>Liquid waste</w:t>
      </w:r>
      <w:r w:rsidR="009F033D">
        <w:t>s</w:t>
      </w:r>
      <w:r>
        <w:t xml:space="preserve"> </w:t>
      </w:r>
      <w:r w:rsidR="009F033D">
        <w:t xml:space="preserve">within the scope of this report are </w:t>
      </w:r>
      <w:r>
        <w:t>collected</w:t>
      </w:r>
      <w:r w:rsidR="009F033D">
        <w:t xml:space="preserve"> and moved </w:t>
      </w:r>
      <w:r>
        <w:t xml:space="preserve">through the following </w:t>
      </w:r>
      <w:r w:rsidR="00FD4439">
        <w:t xml:space="preserve">collection and movement </w:t>
      </w:r>
      <w:r>
        <w:t xml:space="preserve">systems: </w:t>
      </w:r>
    </w:p>
    <w:p w14:paraId="0982989F" w14:textId="77777777" w:rsidR="008E11EE" w:rsidRDefault="008E11EE" w:rsidP="00330FEA">
      <w:pPr>
        <w:pStyle w:val="PointsBullets"/>
        <w:jc w:val="both"/>
      </w:pPr>
      <w:r>
        <w:t>Sew</w:t>
      </w:r>
      <w:r w:rsidR="009F033D">
        <w:t>er</w:t>
      </w:r>
      <w:r>
        <w:t>age pipe network</w:t>
      </w:r>
    </w:p>
    <w:p w14:paraId="7225D111" w14:textId="77777777" w:rsidR="008E11EE" w:rsidRDefault="009F033D" w:rsidP="00330FEA">
      <w:pPr>
        <w:pStyle w:val="PointsBullets"/>
        <w:jc w:val="both"/>
      </w:pPr>
      <w:r>
        <w:t>C</w:t>
      </w:r>
      <w:r w:rsidR="008E11EE">
        <w:t xml:space="preserve">ommercial </w:t>
      </w:r>
      <w:r w:rsidR="00526B69">
        <w:t xml:space="preserve">liquid waste </w:t>
      </w:r>
      <w:r w:rsidR="008E11EE">
        <w:t xml:space="preserve">transport </w:t>
      </w:r>
      <w:r w:rsidR="00526B69">
        <w:t>v</w:t>
      </w:r>
      <w:r w:rsidR="008E11EE">
        <w:t>ehicles</w:t>
      </w:r>
      <w:r w:rsidR="00C247C0">
        <w:t xml:space="preserve"> </w:t>
      </w:r>
    </w:p>
    <w:p w14:paraId="2FD27A0E" w14:textId="77777777" w:rsidR="008E11EE" w:rsidRDefault="008E11EE" w:rsidP="00330FEA">
      <w:pPr>
        <w:pStyle w:val="PointsBullets"/>
        <w:jc w:val="both"/>
      </w:pPr>
      <w:r>
        <w:t>Private transport to central collection sites (i</w:t>
      </w:r>
      <w:r w:rsidR="00FD4439">
        <w:t>.</w:t>
      </w:r>
      <w:r>
        <w:t>e</w:t>
      </w:r>
      <w:r w:rsidR="00FD4439">
        <w:t>.</w:t>
      </w:r>
      <w:r>
        <w:t xml:space="preserve"> domestic liquid waste).</w:t>
      </w:r>
    </w:p>
    <w:p w14:paraId="38A12EBF" w14:textId="77777777" w:rsidR="00526B69" w:rsidRDefault="00526B69" w:rsidP="00330FEA">
      <w:pPr>
        <w:pStyle w:val="Heading40"/>
        <w:jc w:val="both"/>
      </w:pPr>
      <w:r>
        <w:t>Sewerage pipe network</w:t>
      </w:r>
    </w:p>
    <w:p w14:paraId="1A8B300D" w14:textId="77777777" w:rsidR="00017121" w:rsidRDefault="00526B69" w:rsidP="00330FEA">
      <w:pPr>
        <w:pStyle w:val="ParaIndent"/>
        <w:jc w:val="both"/>
      </w:pPr>
      <w:r>
        <w:t xml:space="preserve">In </w:t>
      </w:r>
      <w:r w:rsidR="00017121">
        <w:t xml:space="preserve">most of </w:t>
      </w:r>
      <w:r>
        <w:t>Australia</w:t>
      </w:r>
      <w:r w:rsidR="00B22FA1">
        <w:t xml:space="preserve"> </w:t>
      </w:r>
      <w:r>
        <w:t>the sewerage network collects sewage and trade wastes and the collection of stormwater is ma</w:t>
      </w:r>
      <w:r w:rsidR="0093667B">
        <w:t xml:space="preserve">naged via a separate </w:t>
      </w:r>
      <w:r>
        <w:t xml:space="preserve">collection and discharge system. </w:t>
      </w:r>
      <w:r w:rsidR="00017121">
        <w:t>In the late 19</w:t>
      </w:r>
      <w:r w:rsidR="00017121" w:rsidRPr="00B22FA1">
        <w:rPr>
          <w:vertAlign w:val="superscript"/>
        </w:rPr>
        <w:t>th</w:t>
      </w:r>
      <w:r w:rsidR="00017121">
        <w:t xml:space="preserve"> and 20</w:t>
      </w:r>
      <w:r w:rsidR="00017121" w:rsidRPr="00B22FA1">
        <w:rPr>
          <w:vertAlign w:val="superscript"/>
        </w:rPr>
        <w:t>th</w:t>
      </w:r>
      <w:r w:rsidR="00017121">
        <w:t xml:space="preserve"> century some combined stormwater and sewerage systems were built in Australia, however, these are gradually being replaced with separated systems. </w:t>
      </w:r>
    </w:p>
    <w:p w14:paraId="68BF3451" w14:textId="77777777" w:rsidR="00526B69" w:rsidRDefault="00526B69" w:rsidP="00330FEA">
      <w:pPr>
        <w:pStyle w:val="Heading40"/>
        <w:jc w:val="both"/>
      </w:pPr>
      <w:r>
        <w:t xml:space="preserve">Commercial liquid waste transport </w:t>
      </w:r>
    </w:p>
    <w:p w14:paraId="0A470037" w14:textId="77777777" w:rsidR="00E21101" w:rsidRDefault="0093667B" w:rsidP="00330FEA">
      <w:pPr>
        <w:pStyle w:val="ParaIndent"/>
        <w:jc w:val="both"/>
      </w:pPr>
      <w:r>
        <w:t>Hazardous and non-hazardous</w:t>
      </w:r>
      <w:r w:rsidR="00470B28">
        <w:t xml:space="preserve"> liquid</w:t>
      </w:r>
      <w:r>
        <w:t xml:space="preserve"> wastes </w:t>
      </w:r>
      <w:r w:rsidR="00044C3D">
        <w:t>are transported from industrial and commercial premises by privately owned liquid waste management companies.</w:t>
      </w:r>
      <w:r w:rsidR="001F03FC">
        <w:t xml:space="preserve"> </w:t>
      </w:r>
      <w:r w:rsidR="006642F8">
        <w:t>Non-</w:t>
      </w:r>
      <w:r w:rsidR="001F03FC">
        <w:t xml:space="preserve">hazardous liquid wastes are usually transported to a recycling facility or to a permitted sewerage </w:t>
      </w:r>
      <w:r w:rsidR="002251AD">
        <w:t xml:space="preserve">system </w:t>
      </w:r>
      <w:r w:rsidR="001F03FC">
        <w:t xml:space="preserve">inlet. </w:t>
      </w:r>
    </w:p>
    <w:p w14:paraId="60DFE9F6" w14:textId="77777777" w:rsidR="00385C52" w:rsidRDefault="00BB25F5" w:rsidP="006E46F2">
      <w:pPr>
        <w:pStyle w:val="ParaIndent"/>
        <w:jc w:val="both"/>
      </w:pPr>
      <w:r>
        <w:t>In</w:t>
      </w:r>
      <w:r w:rsidR="00AF620C">
        <w:t xml:space="preserve"> </w:t>
      </w:r>
      <w:r>
        <w:t>N</w:t>
      </w:r>
      <w:r w:rsidR="00AF620C">
        <w:t>SW, QLD, VIC</w:t>
      </w:r>
      <w:r>
        <w:t>, WA</w:t>
      </w:r>
      <w:r w:rsidR="00AF620C">
        <w:t xml:space="preserve"> and SA</w:t>
      </w:r>
      <w:r>
        <w:t>,</w:t>
      </w:r>
      <w:r w:rsidR="00AF620C">
        <w:t xml:space="preserve"> whe</w:t>
      </w:r>
      <w:r w:rsidR="00330FEA">
        <w:t>re</w:t>
      </w:r>
      <w:r w:rsidR="00AF620C">
        <w:t xml:space="preserve"> the liquid wa</w:t>
      </w:r>
      <w:r w:rsidR="00330FEA">
        <w:t>s</w:t>
      </w:r>
      <w:r w:rsidR="00AF620C">
        <w:t xml:space="preserve">te is deemed to be </w:t>
      </w:r>
      <w:r w:rsidR="00044C3D">
        <w:t>hazardous waste by regulation</w:t>
      </w:r>
      <w:r w:rsidR="00330FEA">
        <w:t>,</w:t>
      </w:r>
      <w:r w:rsidR="00044C3D">
        <w:t xml:space="preserve"> the transport</w:t>
      </w:r>
      <w:r w:rsidR="00E21101">
        <w:t xml:space="preserve"> </w:t>
      </w:r>
      <w:r w:rsidR="00E21101" w:rsidRPr="00887D5A">
        <w:rPr>
          <w:b/>
          <w:i/>
        </w:rPr>
        <w:t>within the jurisdiction</w:t>
      </w:r>
      <w:r w:rsidR="006642F8">
        <w:rPr>
          <w:b/>
          <w:i/>
        </w:rPr>
        <w:t>’</w:t>
      </w:r>
      <w:r w:rsidR="00E21101" w:rsidRPr="00887D5A">
        <w:rPr>
          <w:b/>
          <w:i/>
        </w:rPr>
        <w:t xml:space="preserve">s borders </w:t>
      </w:r>
      <w:r w:rsidR="00044C3D">
        <w:t>is controlled by a tracking system that tracks the movement of the wastes</w:t>
      </w:r>
      <w:r w:rsidR="002A60A8">
        <w:t>.</w:t>
      </w:r>
      <w:r w:rsidR="00E21101">
        <w:t xml:space="preserve"> </w:t>
      </w:r>
      <w:r w:rsidR="00044C3D">
        <w:t>The c</w:t>
      </w:r>
      <w:r w:rsidR="00F248D6">
        <w:t xml:space="preserve">ommercial transport of </w:t>
      </w:r>
      <w:r w:rsidR="00044C3D">
        <w:t xml:space="preserve">hazardous </w:t>
      </w:r>
      <w:r w:rsidR="00F248D6">
        <w:t>liquid wastes</w:t>
      </w:r>
      <w:r w:rsidR="00E21101">
        <w:t xml:space="preserve"> within jurisdiction</w:t>
      </w:r>
      <w:r w:rsidR="006642F8">
        <w:t>’</w:t>
      </w:r>
      <w:r w:rsidR="00E21101">
        <w:t>s borders</w:t>
      </w:r>
      <w:r w:rsidR="00A223AD">
        <w:t>,</w:t>
      </w:r>
      <w:r w:rsidR="00330FEA">
        <w:t xml:space="preserve"> mentioned above</w:t>
      </w:r>
      <w:r w:rsidR="00A223AD">
        <w:t>,</w:t>
      </w:r>
      <w:r w:rsidR="00E21101">
        <w:t xml:space="preserve"> </w:t>
      </w:r>
      <w:r w:rsidR="0093667B">
        <w:t>is</w:t>
      </w:r>
      <w:r w:rsidR="00F248D6">
        <w:t xml:space="preserve"> </w:t>
      </w:r>
      <w:r w:rsidR="0093667B">
        <w:t xml:space="preserve">reasonably </w:t>
      </w:r>
      <w:r w:rsidR="00956A24">
        <w:t xml:space="preserve">consistently regulated across </w:t>
      </w:r>
      <w:r w:rsidR="004B30B7">
        <w:t xml:space="preserve">the jurisdictions that have implemented hazardous waste tracking systems. </w:t>
      </w:r>
      <w:r w:rsidR="00044C3D">
        <w:t xml:space="preserve">There are, however, </w:t>
      </w:r>
      <w:r w:rsidR="002A60A8">
        <w:t xml:space="preserve">minor </w:t>
      </w:r>
      <w:r w:rsidR="00044C3D">
        <w:t xml:space="preserve">differences in the wastes types that each state </w:t>
      </w:r>
      <w:r w:rsidR="00962460">
        <w:t>tracks</w:t>
      </w:r>
      <w:r w:rsidR="000C417D">
        <w:t xml:space="preserve">, as </w:t>
      </w:r>
      <w:r w:rsidR="002A60A8">
        <w:t xml:space="preserve">detailed </w:t>
      </w:r>
      <w:r w:rsidR="000C417D">
        <w:t xml:space="preserve">in Appendix </w:t>
      </w:r>
      <w:r w:rsidR="002A60A8">
        <w:t>2</w:t>
      </w:r>
      <w:r w:rsidR="00430114">
        <w:t>.</w:t>
      </w:r>
      <w:r w:rsidR="002A60A8">
        <w:t xml:space="preserve"> The amount of information that is required by the various states tracking systems is significant. </w:t>
      </w:r>
    </w:p>
    <w:p w14:paraId="091F741D" w14:textId="77777777" w:rsidR="00526B69" w:rsidRDefault="002A60A8" w:rsidP="006E46F2">
      <w:pPr>
        <w:pStyle w:val="ParaIndent"/>
        <w:jc w:val="both"/>
      </w:pPr>
      <w:r>
        <w:t>A review of the tracking system forms (that generators, transporters, and receivers are requ</w:t>
      </w:r>
      <w:r w:rsidR="00385C52">
        <w:t>i</w:t>
      </w:r>
      <w:r>
        <w:t>red to use) found that the follow</w:t>
      </w:r>
      <w:r w:rsidR="006E46F2">
        <w:t>ing</w:t>
      </w:r>
      <w:r>
        <w:t xml:space="preserve"> information, relevant to this report, is gathered by most states:</w:t>
      </w:r>
    </w:p>
    <w:p w14:paraId="16B625AC" w14:textId="77777777" w:rsidR="002A60A8" w:rsidRPr="00385C52" w:rsidRDefault="002A60A8" w:rsidP="006E46F2">
      <w:pPr>
        <w:pStyle w:val="ParaIndent"/>
        <w:numPr>
          <w:ilvl w:val="0"/>
          <w:numId w:val="35"/>
        </w:numPr>
        <w:ind w:left="1560"/>
        <w:jc w:val="both"/>
        <w:rPr>
          <w:i/>
        </w:rPr>
      </w:pPr>
      <w:r w:rsidRPr="00385C52">
        <w:rPr>
          <w:i/>
        </w:rPr>
        <w:t>Generator details, including the generating industry type</w:t>
      </w:r>
    </w:p>
    <w:p w14:paraId="64D0069B" w14:textId="77777777" w:rsidR="002A60A8" w:rsidRPr="00385C52" w:rsidRDefault="002A60A8" w:rsidP="006E46F2">
      <w:pPr>
        <w:pStyle w:val="ParaIndent"/>
        <w:numPr>
          <w:ilvl w:val="0"/>
          <w:numId w:val="35"/>
        </w:numPr>
        <w:ind w:left="1560"/>
        <w:jc w:val="both"/>
        <w:rPr>
          <w:i/>
        </w:rPr>
      </w:pPr>
      <w:r w:rsidRPr="00385C52">
        <w:rPr>
          <w:i/>
        </w:rPr>
        <w:lastRenderedPageBreak/>
        <w:t>The physical state of the waste (solid, liquid, or sludge)</w:t>
      </w:r>
    </w:p>
    <w:p w14:paraId="1B9A6152" w14:textId="77777777" w:rsidR="002A60A8" w:rsidRPr="00385C52" w:rsidRDefault="002A60A8" w:rsidP="006E46F2">
      <w:pPr>
        <w:pStyle w:val="ParaIndent"/>
        <w:numPr>
          <w:ilvl w:val="0"/>
          <w:numId w:val="35"/>
        </w:numPr>
        <w:ind w:left="1560"/>
        <w:jc w:val="both"/>
        <w:rPr>
          <w:i/>
        </w:rPr>
      </w:pPr>
      <w:r w:rsidRPr="00385C52">
        <w:rPr>
          <w:i/>
        </w:rPr>
        <w:t>Quantities, contaminant types</w:t>
      </w:r>
    </w:p>
    <w:p w14:paraId="0C9447AE" w14:textId="77777777" w:rsidR="002A60A8" w:rsidRPr="00385C52" w:rsidRDefault="002A60A8" w:rsidP="006E46F2">
      <w:pPr>
        <w:pStyle w:val="ParaIndent"/>
        <w:numPr>
          <w:ilvl w:val="0"/>
          <w:numId w:val="35"/>
        </w:numPr>
        <w:ind w:left="1560"/>
        <w:jc w:val="both"/>
        <w:rPr>
          <w:i/>
        </w:rPr>
      </w:pPr>
      <w:r w:rsidRPr="00385C52">
        <w:rPr>
          <w:i/>
        </w:rPr>
        <w:t xml:space="preserve">The destination for the </w:t>
      </w:r>
      <w:r w:rsidRPr="006E46F2">
        <w:rPr>
          <w:i/>
        </w:rPr>
        <w:t>waste and the</w:t>
      </w:r>
      <w:r w:rsidRPr="00385C52">
        <w:rPr>
          <w:i/>
        </w:rPr>
        <w:t xml:space="preserve"> proposed treatment or disposal activity for the waste</w:t>
      </w:r>
      <w:r w:rsidR="00C247C0">
        <w:rPr>
          <w:i/>
        </w:rPr>
        <w:t>.</w:t>
      </w:r>
    </w:p>
    <w:p w14:paraId="2F8E9D3A" w14:textId="77777777" w:rsidR="00526B69" w:rsidRDefault="00E21101" w:rsidP="006E46F2">
      <w:pPr>
        <w:pStyle w:val="ParaIndent"/>
        <w:jc w:val="both"/>
      </w:pPr>
      <w:r>
        <w:t xml:space="preserve">Where </w:t>
      </w:r>
      <w:r w:rsidR="00507AEB">
        <w:t xml:space="preserve">hazardous </w:t>
      </w:r>
      <w:r w:rsidR="00470B28">
        <w:t xml:space="preserve">liquid </w:t>
      </w:r>
      <w:r>
        <w:t xml:space="preserve">wastes are transported </w:t>
      </w:r>
      <w:r w:rsidRPr="00887D5A">
        <w:rPr>
          <w:b/>
          <w:i/>
        </w:rPr>
        <w:t xml:space="preserve">across state </w:t>
      </w:r>
      <w:r w:rsidR="00397A5E">
        <w:rPr>
          <w:b/>
          <w:i/>
        </w:rPr>
        <w:t>borders</w:t>
      </w:r>
      <w:r>
        <w:t xml:space="preserve">, states that participate in the </w:t>
      </w:r>
      <w:r>
        <w:rPr>
          <w:i/>
        </w:rPr>
        <w:t>National Environment Protection (movement of controlled wastes between States and Territories)</w:t>
      </w:r>
      <w:r w:rsidR="00507AEB">
        <w:rPr>
          <w:i/>
        </w:rPr>
        <w:t xml:space="preserve"> </w:t>
      </w:r>
      <w:r>
        <w:rPr>
          <w:i/>
        </w:rPr>
        <w:t xml:space="preserve">Measure </w:t>
      </w:r>
      <w:r>
        <w:t>(the NEPM)</w:t>
      </w:r>
      <w:r>
        <w:rPr>
          <w:i/>
        </w:rPr>
        <w:t xml:space="preserve"> </w:t>
      </w:r>
      <w:r>
        <w:t xml:space="preserve">require that </w:t>
      </w:r>
      <w:r w:rsidR="000D4599">
        <w:t>the movements are documented an</w:t>
      </w:r>
      <w:r w:rsidR="00507AEB">
        <w:t>d</w:t>
      </w:r>
      <w:r w:rsidR="000D4599">
        <w:t xml:space="preserve"> controlled. The NEPM sets out a list of substances that require tracking and the information required regarding the generator, the transporter and the receiving facility. States and territories are then required to report data to the National Environment Protection Council.</w:t>
      </w:r>
      <w:r w:rsidR="00CE046B">
        <w:t xml:space="preserve"> </w:t>
      </w:r>
      <w:r w:rsidR="00507AEB">
        <w:t>Al</w:t>
      </w:r>
      <w:r w:rsidR="00CE046B">
        <w:t>l states and territories participate in the NEPM and it can therefore be assumed that there is a consistent set of wastes being reported for cross border movements.</w:t>
      </w:r>
      <w:r w:rsidR="00507AEB">
        <w:t xml:space="preserve"> </w:t>
      </w:r>
    </w:p>
    <w:p w14:paraId="0D328AB2" w14:textId="77777777" w:rsidR="008E4550" w:rsidRDefault="001F03FC" w:rsidP="00451D37">
      <w:pPr>
        <w:pStyle w:val="ParaIndent"/>
        <w:jc w:val="both"/>
      </w:pPr>
      <w:r>
        <w:t xml:space="preserve">Finally, where hazardous liquid wastes </w:t>
      </w:r>
      <w:r w:rsidRPr="008E4550">
        <w:rPr>
          <w:i/>
        </w:rPr>
        <w:t xml:space="preserve">are </w:t>
      </w:r>
      <w:r w:rsidR="0026146C">
        <w:rPr>
          <w:b/>
          <w:i/>
        </w:rPr>
        <w:t xml:space="preserve">imported or exported </w:t>
      </w:r>
      <w:r w:rsidRPr="00887D5A">
        <w:rPr>
          <w:b/>
          <w:i/>
        </w:rPr>
        <w:t>overseas</w:t>
      </w:r>
      <w:r>
        <w:t xml:space="preserve"> for reuse, recycling, treatment or disposal, the waste movement is required to be reported </w:t>
      </w:r>
      <w:r w:rsidR="008E4550">
        <w:t xml:space="preserve">under Australia’s commitment to the Basel </w:t>
      </w:r>
      <w:r w:rsidR="00397A5E">
        <w:t>C</w:t>
      </w:r>
      <w:r w:rsidR="008E4550">
        <w:t>onvention</w:t>
      </w:r>
      <w:r w:rsidR="00C60E78">
        <w:t>.</w:t>
      </w:r>
      <w:r w:rsidR="00B50E79">
        <w:rPr>
          <w:lang w:val="en-US"/>
        </w:rPr>
        <w:t xml:space="preserve"> </w:t>
      </w:r>
      <w:r w:rsidR="00C60E78">
        <w:t>I</w:t>
      </w:r>
      <w:r w:rsidR="0026146C">
        <w:t>mport</w:t>
      </w:r>
      <w:r w:rsidR="00C60E78">
        <w:t>s</w:t>
      </w:r>
      <w:r w:rsidR="0026146C">
        <w:t xml:space="preserve"> or export</w:t>
      </w:r>
      <w:r w:rsidR="00C60E78">
        <w:t>s</w:t>
      </w:r>
      <w:r w:rsidR="0026146C">
        <w:t xml:space="preserve"> of liquid waste</w:t>
      </w:r>
      <w:r w:rsidR="00C60E78">
        <w:t>s require permitting</w:t>
      </w:r>
      <w:r w:rsidR="0066641E">
        <w:t>, and discussions</w:t>
      </w:r>
      <w:r w:rsidR="00887D5A">
        <w:t xml:space="preserve"> with Basel reporting staff within </w:t>
      </w:r>
      <w:proofErr w:type="spellStart"/>
      <w:r w:rsidR="00887D5A">
        <w:t>DSEWP</w:t>
      </w:r>
      <w:r w:rsidR="00340DFD">
        <w:t>a</w:t>
      </w:r>
      <w:r w:rsidR="00887D5A">
        <w:t>C</w:t>
      </w:r>
      <w:proofErr w:type="spellEnd"/>
      <w:r w:rsidR="00887D5A">
        <w:t xml:space="preserve"> </w:t>
      </w:r>
      <w:r w:rsidR="00D9292C">
        <w:t>indicated</w:t>
      </w:r>
      <w:r w:rsidR="00C60E78">
        <w:t xml:space="preserve"> </w:t>
      </w:r>
      <w:r w:rsidR="00887D5A">
        <w:t>that the</w:t>
      </w:r>
      <w:r w:rsidR="00C60E78">
        <w:t>re</w:t>
      </w:r>
      <w:r w:rsidR="00887D5A">
        <w:t xml:space="preserve"> </w:t>
      </w:r>
      <w:r w:rsidR="00C60E78">
        <w:t>ha</w:t>
      </w:r>
      <w:r w:rsidR="0066641E">
        <w:t>ve</w:t>
      </w:r>
      <w:r w:rsidR="00C60E78">
        <w:t xml:space="preserve"> been </w:t>
      </w:r>
      <w:r w:rsidR="00D9292C">
        <w:t xml:space="preserve">some </w:t>
      </w:r>
      <w:r w:rsidR="00887D5A">
        <w:t>volume</w:t>
      </w:r>
      <w:r w:rsidR="00C60E78">
        <w:t xml:space="preserve">s of </w:t>
      </w:r>
      <w:r w:rsidR="00887D5A">
        <w:t xml:space="preserve">liquids being </w:t>
      </w:r>
      <w:r w:rsidR="00C60E78">
        <w:t xml:space="preserve">imported to Australia for treatment. </w:t>
      </w:r>
      <w:r w:rsidR="00D9292C">
        <w:t xml:space="preserve">At the time of writing this data was not available and is not discussed further in this report. However, this data should be considered for inclusion in national reporting on liquid waste. </w:t>
      </w:r>
    </w:p>
    <w:p w14:paraId="66FF9339" w14:textId="77777777" w:rsidR="004329F1" w:rsidRDefault="004329F1" w:rsidP="00451D37">
      <w:pPr>
        <w:pStyle w:val="Heading3"/>
        <w:jc w:val="both"/>
      </w:pPr>
      <w:r>
        <w:t>Treatment</w:t>
      </w:r>
    </w:p>
    <w:p w14:paraId="75BFD343" w14:textId="77777777" w:rsidR="008E4550" w:rsidRDefault="000929C0" w:rsidP="00451D37">
      <w:pPr>
        <w:pStyle w:val="ParaIndent"/>
        <w:jc w:val="both"/>
      </w:pPr>
      <w:r>
        <w:t>The two principal places of liquid waste treatment with the scope of this study are:</w:t>
      </w:r>
    </w:p>
    <w:p w14:paraId="5B189E36" w14:textId="77777777" w:rsidR="000929C0" w:rsidRDefault="000929C0" w:rsidP="00451D37">
      <w:pPr>
        <w:pStyle w:val="PointsBullets"/>
        <w:jc w:val="both"/>
      </w:pPr>
      <w:r>
        <w:t>Sewage treatment plants</w:t>
      </w:r>
      <w:r w:rsidR="00C247C0">
        <w:t xml:space="preserve"> </w:t>
      </w:r>
    </w:p>
    <w:p w14:paraId="5A7A549C" w14:textId="77777777" w:rsidR="000929C0" w:rsidRDefault="00AC06EC" w:rsidP="00451D37">
      <w:pPr>
        <w:pStyle w:val="PointsBullets"/>
        <w:jc w:val="both"/>
      </w:pPr>
      <w:r>
        <w:t>L</w:t>
      </w:r>
      <w:r w:rsidR="000929C0">
        <w:t>iquid waste treatment facilities</w:t>
      </w:r>
      <w:r>
        <w:t xml:space="preserve"> (hazardous and </w:t>
      </w:r>
      <w:proofErr w:type="spellStart"/>
      <w:r>
        <w:t>non hazardous</w:t>
      </w:r>
      <w:proofErr w:type="spellEnd"/>
      <w:r>
        <w:t>)</w:t>
      </w:r>
      <w:r w:rsidR="000929C0">
        <w:t>.</w:t>
      </w:r>
      <w:r>
        <w:t xml:space="preserve"> </w:t>
      </w:r>
    </w:p>
    <w:p w14:paraId="220CBA18" w14:textId="77777777" w:rsidR="00670D03" w:rsidRDefault="00670D03" w:rsidP="00451D37">
      <w:pPr>
        <w:pStyle w:val="Heading40"/>
        <w:jc w:val="both"/>
      </w:pPr>
      <w:r>
        <w:t xml:space="preserve">Sewage treatment plants </w:t>
      </w:r>
    </w:p>
    <w:p w14:paraId="5D4BE0E4" w14:textId="77777777" w:rsidR="000929C0" w:rsidRDefault="00670D03" w:rsidP="00451D37">
      <w:pPr>
        <w:pStyle w:val="ParaIndent"/>
        <w:jc w:val="both"/>
      </w:pPr>
      <w:r>
        <w:t>The National Water commission reports that in A</w:t>
      </w:r>
      <w:r w:rsidR="000929C0">
        <w:t xml:space="preserve">ustralia </w:t>
      </w:r>
      <w:r w:rsidR="004815E5">
        <w:t>in 2009</w:t>
      </w:r>
      <w:r w:rsidR="00397A5E">
        <w:t>–</w:t>
      </w:r>
      <w:r w:rsidR="004815E5">
        <w:t xml:space="preserve">10 </w:t>
      </w:r>
      <w:r w:rsidR="000929C0">
        <w:t xml:space="preserve">there </w:t>
      </w:r>
      <w:r w:rsidR="004815E5">
        <w:t xml:space="preserve">were </w:t>
      </w:r>
      <w:r>
        <w:t>554</w:t>
      </w:r>
      <w:r w:rsidR="00580BEC">
        <w:rPr>
          <w:rStyle w:val="FootnoteReference"/>
        </w:rPr>
        <w:footnoteReference w:id="2"/>
      </w:r>
      <w:r>
        <w:t xml:space="preserve"> sewage treatment </w:t>
      </w:r>
      <w:r w:rsidR="009B3731">
        <w:t xml:space="preserve">plants operating to treat </w:t>
      </w:r>
      <w:r w:rsidR="00BC371D">
        <w:t xml:space="preserve">urban </w:t>
      </w:r>
      <w:r w:rsidR="009B3731">
        <w:t>sewage</w:t>
      </w:r>
      <w:r w:rsidR="00085983">
        <w:t xml:space="preserve"> and trade waste</w:t>
      </w:r>
      <w:r w:rsidR="009B3731">
        <w:t>.</w:t>
      </w:r>
      <w:r w:rsidR="000929C0">
        <w:t xml:space="preserve"> </w:t>
      </w:r>
      <w:r w:rsidR="009B3731">
        <w:t xml:space="preserve">Not all of the plants provide the same levels of treatment. </w:t>
      </w:r>
      <w:r w:rsidR="009F5E8E">
        <w:t>The levels of s</w:t>
      </w:r>
      <w:r w:rsidR="009B3731">
        <w:t xml:space="preserve">ewage treatment </w:t>
      </w:r>
      <w:r w:rsidR="009F5E8E">
        <w:t>are</w:t>
      </w:r>
      <w:r w:rsidR="009B3731">
        <w:t xml:space="preserve"> generally </w:t>
      </w:r>
      <w:r w:rsidR="009F5E8E">
        <w:t>defined as primary, secondary, tertiary and/or advanced treatment.</w:t>
      </w:r>
      <w:r w:rsidR="004B4634">
        <w:t xml:space="preserve"> </w:t>
      </w:r>
    </w:p>
    <w:p w14:paraId="42FF712E" w14:textId="77777777" w:rsidR="004815E5" w:rsidRDefault="004815E5" w:rsidP="00451D37">
      <w:pPr>
        <w:pStyle w:val="ParaIndent"/>
        <w:jc w:val="both"/>
      </w:pPr>
      <w:r>
        <w:t>The United Nations define</w:t>
      </w:r>
      <w:r w:rsidR="00AF620C">
        <w:t>s</w:t>
      </w:r>
      <w:r>
        <w:t xml:space="preserve"> each of the levels of treatment as follows</w:t>
      </w:r>
      <w:r w:rsidR="00C9215D">
        <w:t>,</w:t>
      </w:r>
    </w:p>
    <w:p w14:paraId="5CA5D032" w14:textId="77777777" w:rsidR="004815E5" w:rsidRPr="00580BEC" w:rsidRDefault="004815E5" w:rsidP="00620A5D">
      <w:pPr>
        <w:pStyle w:val="ParaIndent"/>
        <w:jc w:val="both"/>
        <w:rPr>
          <w:i/>
        </w:rPr>
      </w:pPr>
      <w:r w:rsidRPr="00580BEC">
        <w:rPr>
          <w:i/>
        </w:rPr>
        <w:t>Primary treatment</w:t>
      </w:r>
      <w:r w:rsidR="00C9215D">
        <w:rPr>
          <w:i/>
        </w:rPr>
        <w:t>:</w:t>
      </w:r>
      <w:r w:rsidRPr="00580BEC">
        <w:rPr>
          <w:i/>
        </w:rPr>
        <w:t xml:space="preserve"> Treatment of wastewater by a physical and/or chemical process involving settlement of suspended solids, or other process in which the Biological Oxygen Demand (BOD</w:t>
      </w:r>
      <w:r w:rsidRPr="005C51D7">
        <w:rPr>
          <w:i/>
          <w:sz w:val="14"/>
        </w:rPr>
        <w:t>5</w:t>
      </w:r>
      <w:r w:rsidRPr="00580BEC">
        <w:rPr>
          <w:i/>
        </w:rPr>
        <w:t>) of the incoming wastewater is reduced by at least 20% before discharge and the total suspended solids of the incoming wastewater are reduced by at least 50%.</w:t>
      </w:r>
    </w:p>
    <w:p w14:paraId="6030E9E0" w14:textId="77777777" w:rsidR="004815E5" w:rsidRPr="00580BEC" w:rsidRDefault="004815E5" w:rsidP="00620A5D">
      <w:pPr>
        <w:pStyle w:val="ParaIndent"/>
        <w:jc w:val="both"/>
        <w:rPr>
          <w:i/>
        </w:rPr>
      </w:pPr>
      <w:r w:rsidRPr="00580BEC">
        <w:rPr>
          <w:i/>
        </w:rPr>
        <w:t>Secondary treatment: Post-primary treatment of wastewater by a process generally involving biological or other treatment with a secondary settlement or other process, resulting in a Biological Oxygen Demand (BOD</w:t>
      </w:r>
      <w:r w:rsidRPr="005C51D7">
        <w:rPr>
          <w:i/>
          <w:sz w:val="14"/>
        </w:rPr>
        <w:t>5</w:t>
      </w:r>
      <w:r w:rsidRPr="00580BEC">
        <w:rPr>
          <w:i/>
        </w:rPr>
        <w:t>) removal of at least 70% and a Chemical Oxygen Demand (COD</w:t>
      </w:r>
      <w:r w:rsidRPr="005C51D7">
        <w:rPr>
          <w:i/>
          <w:sz w:val="14"/>
        </w:rPr>
        <w:t>3</w:t>
      </w:r>
      <w:r w:rsidRPr="00580BEC">
        <w:rPr>
          <w:i/>
        </w:rPr>
        <w:t>) removal of at least 75%.</w:t>
      </w:r>
    </w:p>
    <w:p w14:paraId="4F891CCD" w14:textId="77777777" w:rsidR="004815E5" w:rsidRPr="00580BEC" w:rsidRDefault="004815E5" w:rsidP="00620A5D">
      <w:pPr>
        <w:pStyle w:val="ParaIndent"/>
        <w:jc w:val="both"/>
        <w:rPr>
          <w:i/>
        </w:rPr>
      </w:pPr>
      <w:r w:rsidRPr="00580BEC">
        <w:rPr>
          <w:i/>
        </w:rPr>
        <w:t>Tertiary treatment of public wastewater: Treatment (additional to secondary treatment) of nitrogen and/or phosphorous and/or any other pollutant affecting the quality or a specific use of water: microbiological pollution, colour etc. For organic pollution the treatment efficiencies that define a tertiary treatment are the following: organic pollution removal of at least 95% for BOD and 85% for COD, and at least one of the following:</w:t>
      </w:r>
    </w:p>
    <w:p w14:paraId="5A22C9ED" w14:textId="77777777" w:rsidR="004815E5" w:rsidRPr="00621185" w:rsidRDefault="004815E5" w:rsidP="00865C1D">
      <w:pPr>
        <w:pStyle w:val="PointsBullets"/>
        <w:jc w:val="both"/>
        <w:rPr>
          <w:i/>
        </w:rPr>
      </w:pPr>
      <w:r w:rsidRPr="00621185">
        <w:rPr>
          <w:i/>
        </w:rPr>
        <w:lastRenderedPageBreak/>
        <w:t>nitrogen removal of at least 70%</w:t>
      </w:r>
    </w:p>
    <w:p w14:paraId="03A960B1" w14:textId="77777777" w:rsidR="004815E5" w:rsidRPr="00621185" w:rsidRDefault="004815E5" w:rsidP="00865C1D">
      <w:pPr>
        <w:pStyle w:val="PointsBullets"/>
        <w:jc w:val="both"/>
        <w:rPr>
          <w:i/>
        </w:rPr>
      </w:pPr>
      <w:r w:rsidRPr="00621185">
        <w:rPr>
          <w:i/>
        </w:rPr>
        <w:t>phosphorus removal of at least 80%</w:t>
      </w:r>
    </w:p>
    <w:p w14:paraId="13EF26BE" w14:textId="77777777" w:rsidR="004815E5" w:rsidRPr="00865C1D" w:rsidRDefault="004815E5" w:rsidP="00865C1D">
      <w:pPr>
        <w:pStyle w:val="PointsBullets"/>
        <w:jc w:val="both"/>
      </w:pPr>
      <w:r w:rsidRPr="00621185">
        <w:rPr>
          <w:i/>
        </w:rPr>
        <w:t>microbiological removal achieving a faecal coliform density less th</w:t>
      </w:r>
      <w:r w:rsidR="005C51D7" w:rsidRPr="00621185">
        <w:rPr>
          <w:i/>
        </w:rPr>
        <w:t>a</w:t>
      </w:r>
      <w:r w:rsidRPr="00621185">
        <w:rPr>
          <w:i/>
        </w:rPr>
        <w:t>n 1000 in 100 ml</w:t>
      </w:r>
      <w:r w:rsidR="00580BEC" w:rsidRPr="00865C1D">
        <w:rPr>
          <w:vertAlign w:val="superscript"/>
        </w:rPr>
        <w:footnoteReference w:id="3"/>
      </w:r>
      <w:r w:rsidR="00C247C0">
        <w:t>.</w:t>
      </w:r>
    </w:p>
    <w:p w14:paraId="58AE0297" w14:textId="77777777" w:rsidR="00951195" w:rsidRDefault="005C51D7" w:rsidP="00620A5D">
      <w:pPr>
        <w:pStyle w:val="ParaIndent"/>
        <w:jc w:val="both"/>
      </w:pPr>
      <w:r>
        <w:t xml:space="preserve">Analysis of the </w:t>
      </w:r>
      <w:r w:rsidR="00B81565" w:rsidRPr="00B81565">
        <w:rPr>
          <w:i/>
        </w:rPr>
        <w:t xml:space="preserve">National Performance Report 2009–10 Urban water utilities </w:t>
      </w:r>
      <w:r>
        <w:t>indicates that</w:t>
      </w:r>
      <w:r w:rsidR="00951195">
        <w:t xml:space="preserve"> the </w:t>
      </w:r>
      <w:r w:rsidR="00951195" w:rsidRPr="00C16B86">
        <w:rPr>
          <w:i/>
        </w:rPr>
        <w:t>average</w:t>
      </w:r>
      <w:r w:rsidR="00951195">
        <w:t xml:space="preserve"> level of treatment </w:t>
      </w:r>
      <w:r w:rsidR="00C16B86">
        <w:t xml:space="preserve">for all of the waste water treated in </w:t>
      </w:r>
      <w:r w:rsidR="00951195">
        <w:t>Australian facilities is 3</w:t>
      </w:r>
      <w:r>
        <w:t xml:space="preserve">6% </w:t>
      </w:r>
      <w:r w:rsidR="00951195">
        <w:t>secondary treatme</w:t>
      </w:r>
      <w:r w:rsidR="00620A5D">
        <w:t xml:space="preserve">nt and 64% tertiary treatment. </w:t>
      </w:r>
    </w:p>
    <w:p w14:paraId="26A64435" w14:textId="77777777" w:rsidR="000D1BA4" w:rsidRDefault="000D1BA4" w:rsidP="00951195">
      <w:pPr>
        <w:pStyle w:val="ParaIndent"/>
      </w:pPr>
      <w:r>
        <w:t>The ‘outputs’ of sewage treatment</w:t>
      </w:r>
      <w:r w:rsidR="00085983">
        <w:t xml:space="preserve"> plants</w:t>
      </w:r>
      <w:r>
        <w:t xml:space="preserve"> </w:t>
      </w:r>
      <w:r w:rsidR="00962460">
        <w:t>are, discussed</w:t>
      </w:r>
      <w:r w:rsidR="00DC3172">
        <w:t xml:space="preserve"> below.</w:t>
      </w:r>
      <w:r w:rsidR="00280946">
        <w:t xml:space="preserve"> </w:t>
      </w:r>
    </w:p>
    <w:p w14:paraId="53936791" w14:textId="77777777" w:rsidR="006F58C7" w:rsidRDefault="000D1BA4" w:rsidP="00367C31">
      <w:pPr>
        <w:pStyle w:val="ParaIndent"/>
        <w:numPr>
          <w:ilvl w:val="0"/>
          <w:numId w:val="27"/>
        </w:numPr>
        <w:ind w:left="1560"/>
        <w:jc w:val="both"/>
      </w:pPr>
      <w:r w:rsidRPr="00376F1D">
        <w:rPr>
          <w:b/>
        </w:rPr>
        <w:t>Biosolids</w:t>
      </w:r>
      <w:r w:rsidR="00376F1D">
        <w:rPr>
          <w:b/>
        </w:rPr>
        <w:t>:</w:t>
      </w:r>
      <w:r w:rsidR="00620A5D">
        <w:t xml:space="preserve"> </w:t>
      </w:r>
      <w:r>
        <w:t xml:space="preserve">are </w:t>
      </w:r>
      <w:r w:rsidR="00DC32A7" w:rsidRPr="000B325C">
        <w:t>formed from the treatment of tank bottom sludge</w:t>
      </w:r>
      <w:r>
        <w:t xml:space="preserve"> from the </w:t>
      </w:r>
      <w:r w:rsidR="005044E4">
        <w:t xml:space="preserve">sewage </w:t>
      </w:r>
      <w:r>
        <w:t xml:space="preserve">treatment </w:t>
      </w:r>
      <w:r w:rsidR="005044E4">
        <w:t xml:space="preserve">plant </w:t>
      </w:r>
      <w:r w:rsidR="00B747E0">
        <w:t>process</w:t>
      </w:r>
      <w:r w:rsidR="00DC3172">
        <w:t xml:space="preserve">. </w:t>
      </w:r>
      <w:r>
        <w:t xml:space="preserve">The extent of </w:t>
      </w:r>
      <w:r w:rsidR="005911E2">
        <w:t xml:space="preserve">dewatering and/or </w:t>
      </w:r>
      <w:r>
        <w:t xml:space="preserve">drying of biosolids </w:t>
      </w:r>
      <w:r w:rsidR="00726B33">
        <w:t xml:space="preserve">varies from </w:t>
      </w:r>
      <w:r w:rsidR="00D93FEE">
        <w:t xml:space="preserve">facility to facility. This in turn </w:t>
      </w:r>
      <w:r w:rsidR="00EE251C">
        <w:t>affect</w:t>
      </w:r>
      <w:r w:rsidR="00B747E0">
        <w:t xml:space="preserve">s </w:t>
      </w:r>
      <w:r w:rsidR="00EE251C">
        <w:t xml:space="preserve">the amount of liquid </w:t>
      </w:r>
      <w:r w:rsidR="00621185">
        <w:t xml:space="preserve">in </w:t>
      </w:r>
      <w:r w:rsidR="00B747E0">
        <w:t>biosolids. The liquid waste content in biosolids re</w:t>
      </w:r>
      <w:r w:rsidR="00376F1D">
        <w:t>present</w:t>
      </w:r>
      <w:r w:rsidR="00620A5D">
        <w:t>s</w:t>
      </w:r>
      <w:r w:rsidR="00376F1D">
        <w:t xml:space="preserve"> a potentially significant interface of liquid and solid waste data sets</w:t>
      </w:r>
      <w:r w:rsidR="00EA65B9">
        <w:t>.</w:t>
      </w:r>
    </w:p>
    <w:p w14:paraId="58F8F5FF" w14:textId="77777777" w:rsidR="00376F1D" w:rsidRDefault="00376F1D" w:rsidP="00367C31">
      <w:pPr>
        <w:pStyle w:val="ParaIndent"/>
        <w:numPr>
          <w:ilvl w:val="0"/>
          <w:numId w:val="27"/>
        </w:numPr>
        <w:ind w:left="1560"/>
        <w:jc w:val="both"/>
      </w:pPr>
      <w:r w:rsidRPr="00376F1D">
        <w:rPr>
          <w:b/>
        </w:rPr>
        <w:t xml:space="preserve">Treated effluent </w:t>
      </w:r>
      <w:r>
        <w:rPr>
          <w:b/>
        </w:rPr>
        <w:t>o</w:t>
      </w:r>
      <w:r w:rsidRPr="00376F1D">
        <w:rPr>
          <w:b/>
        </w:rPr>
        <w:t>utfall</w:t>
      </w:r>
      <w:r w:rsidRPr="00376F1D">
        <w:t xml:space="preserve">: </w:t>
      </w:r>
      <w:r w:rsidR="004959F1">
        <w:t>which involves the disposal of treated effluent to the ocean or a local water body.</w:t>
      </w:r>
    </w:p>
    <w:p w14:paraId="62022D0C" w14:textId="77777777" w:rsidR="00376F1D" w:rsidRDefault="00376F1D" w:rsidP="00367C31">
      <w:pPr>
        <w:pStyle w:val="ParaIndent"/>
        <w:numPr>
          <w:ilvl w:val="0"/>
          <w:numId w:val="27"/>
        </w:numPr>
        <w:ind w:left="1560"/>
        <w:jc w:val="both"/>
      </w:pPr>
      <w:r w:rsidRPr="00376F1D">
        <w:rPr>
          <w:b/>
        </w:rPr>
        <w:t>Recycled effluent</w:t>
      </w:r>
      <w:r>
        <w:t>:</w:t>
      </w:r>
      <w:r w:rsidR="004959F1">
        <w:t xml:space="preserve"> which involves the recycling of sewage that is treated to a suitable standard for the intended use</w:t>
      </w:r>
      <w:r w:rsidR="008D344E">
        <w:t xml:space="preserve">, for example </w:t>
      </w:r>
      <w:r w:rsidR="004959F1">
        <w:t>recycled effluent use</w:t>
      </w:r>
      <w:r w:rsidR="008D344E">
        <w:t>d</w:t>
      </w:r>
      <w:r w:rsidR="004959F1">
        <w:t xml:space="preserve"> </w:t>
      </w:r>
      <w:r w:rsidR="008D344E">
        <w:t xml:space="preserve">in </w:t>
      </w:r>
      <w:r w:rsidR="004959F1">
        <w:t>irrigation</w:t>
      </w:r>
      <w:r w:rsidR="008D344E">
        <w:t>.</w:t>
      </w:r>
      <w:r w:rsidR="004959F1">
        <w:t xml:space="preserve"> </w:t>
      </w:r>
    </w:p>
    <w:p w14:paraId="08871767" w14:textId="77777777" w:rsidR="00376F1D" w:rsidRPr="00376F1D" w:rsidRDefault="00827872" w:rsidP="00367C31">
      <w:pPr>
        <w:pStyle w:val="ParaIndent"/>
        <w:numPr>
          <w:ilvl w:val="0"/>
          <w:numId w:val="27"/>
        </w:numPr>
        <w:ind w:left="1560"/>
        <w:jc w:val="both"/>
      </w:pPr>
      <w:r>
        <w:rPr>
          <w:b/>
        </w:rPr>
        <w:t>Gaseous waste generation</w:t>
      </w:r>
      <w:r w:rsidR="00376F1D">
        <w:t>:</w:t>
      </w:r>
      <w:r w:rsidR="008D344E">
        <w:t xml:space="preserve"> </w:t>
      </w:r>
      <w:r>
        <w:t xml:space="preserve">is </w:t>
      </w:r>
      <w:r w:rsidR="008D344E">
        <w:t xml:space="preserve">the </w:t>
      </w:r>
      <w:r>
        <w:t>generation of gaseous emissions from treatment lagoons and sewage sludge digestion. C</w:t>
      </w:r>
      <w:r w:rsidR="008D344E">
        <w:t>apturing</w:t>
      </w:r>
      <w:r>
        <w:t xml:space="preserve"> and </w:t>
      </w:r>
      <w:r w:rsidR="008D344E">
        <w:t xml:space="preserve">recovery </w:t>
      </w:r>
      <w:r>
        <w:t xml:space="preserve">energy from </w:t>
      </w:r>
      <w:r w:rsidR="008D344E">
        <w:t xml:space="preserve">methane generated from the digestion of </w:t>
      </w:r>
      <w:r>
        <w:t>sludge</w:t>
      </w:r>
      <w:r w:rsidR="008D344E">
        <w:t xml:space="preserve"> </w:t>
      </w:r>
      <w:r>
        <w:t>is part of many of Australia’s treatment facilities</w:t>
      </w:r>
      <w:r w:rsidR="002E5C55">
        <w:t>, The Clean Energy Council reports around 40MW of installed capacity for methane recovery across Australia</w:t>
      </w:r>
      <w:r w:rsidR="00BB25F5">
        <w:t>’s sewage treatment plants</w:t>
      </w:r>
      <w:r w:rsidR="008D344E">
        <w:t>.</w:t>
      </w:r>
      <w:r w:rsidR="002E5C55">
        <w:rPr>
          <w:rStyle w:val="FootnoteReference"/>
        </w:rPr>
        <w:footnoteReference w:id="4"/>
      </w:r>
    </w:p>
    <w:p w14:paraId="41998F6D" w14:textId="77777777" w:rsidR="00951195" w:rsidRDefault="002C0D39" w:rsidP="00367C31">
      <w:pPr>
        <w:pStyle w:val="Heading40"/>
        <w:jc w:val="both"/>
      </w:pPr>
      <w:r>
        <w:t xml:space="preserve">Liquid </w:t>
      </w:r>
      <w:r w:rsidR="00AC06EC">
        <w:t>w</w:t>
      </w:r>
      <w:r>
        <w:t xml:space="preserve">aste </w:t>
      </w:r>
      <w:r w:rsidR="00AC06EC">
        <w:t>t</w:t>
      </w:r>
      <w:r>
        <w:t>reatment</w:t>
      </w:r>
      <w:r w:rsidR="00AC06EC">
        <w:t xml:space="preserve"> facilities (hazardous and non-hazardous)</w:t>
      </w:r>
    </w:p>
    <w:p w14:paraId="3B202D9A" w14:textId="77777777" w:rsidR="001E6892" w:rsidRPr="0066641E" w:rsidRDefault="001E6892" w:rsidP="00367C31">
      <w:pPr>
        <w:pStyle w:val="ParaIndent"/>
        <w:jc w:val="both"/>
      </w:pPr>
      <w:r>
        <w:t>Liquid waste treatment facilities are located in most states, except the ACT, the Northern Territory and Tasmania which have limited facilities</w:t>
      </w:r>
      <w:r w:rsidR="00A6702C">
        <w:t xml:space="preserve"> (apart from the sewerage network)</w:t>
      </w:r>
      <w:r>
        <w:t xml:space="preserve"> and export the bulk of liquid wastes generated within the state to other states for treatment.</w:t>
      </w:r>
      <w:r w:rsidR="00BB25F5">
        <w:t xml:space="preserve"> This may explain why these states do not have a</w:t>
      </w:r>
      <w:r w:rsidR="0066641E">
        <w:t>n</w:t>
      </w:r>
      <w:r w:rsidR="00BB25F5">
        <w:t xml:space="preserve"> intra-state waste tracking system, as the wastes are transported interstate and reported under the NEPM.</w:t>
      </w:r>
    </w:p>
    <w:p w14:paraId="5C824117" w14:textId="77777777" w:rsidR="00C66F4E" w:rsidRDefault="00663AD3" w:rsidP="00367C31">
      <w:pPr>
        <w:pStyle w:val="ParaIndent"/>
        <w:jc w:val="both"/>
      </w:pPr>
      <w:r>
        <w:t xml:space="preserve">Unlike the sewerage network and treatment system, the liquid waste treatment facilities are privately </w:t>
      </w:r>
      <w:r w:rsidR="0052021C">
        <w:t xml:space="preserve">owned and </w:t>
      </w:r>
      <w:r>
        <w:t xml:space="preserve">operated and there is great variation in the services provided from facility to facility. </w:t>
      </w:r>
    </w:p>
    <w:p w14:paraId="0C07E886" w14:textId="77777777" w:rsidR="00C66F4E" w:rsidRDefault="00663AD3" w:rsidP="00367C31">
      <w:pPr>
        <w:pStyle w:val="ParaIndent"/>
        <w:jc w:val="both"/>
      </w:pPr>
      <w:r>
        <w:t>Some facilities specialise in the treatment of one type of commonly occurring liquid waste that is ubiquitous</w:t>
      </w:r>
      <w:r w:rsidR="00C66F4E">
        <w:t xml:space="preserve"> and is readily reused or recycled (e.g. waste oils and lubricants)</w:t>
      </w:r>
      <w:r>
        <w:t>.</w:t>
      </w:r>
      <w:r w:rsidR="00C66F4E">
        <w:t xml:space="preserve"> </w:t>
      </w:r>
    </w:p>
    <w:p w14:paraId="26701600" w14:textId="77777777" w:rsidR="00AC06EC" w:rsidRDefault="00C66F4E" w:rsidP="00367C31">
      <w:pPr>
        <w:pStyle w:val="ParaIndent"/>
        <w:jc w:val="both"/>
      </w:pPr>
      <w:r>
        <w:t xml:space="preserve">The common, often large, </w:t>
      </w:r>
      <w:r w:rsidR="00E62D0E">
        <w:t xml:space="preserve">hazardous </w:t>
      </w:r>
      <w:r>
        <w:t xml:space="preserve">waste </w:t>
      </w:r>
      <w:r w:rsidR="00E62D0E">
        <w:t xml:space="preserve">treatment </w:t>
      </w:r>
      <w:r w:rsidR="00AF620C">
        <w:t xml:space="preserve">facilities </w:t>
      </w:r>
      <w:r>
        <w:t>are able to receive an extensive and complex range of liquid</w:t>
      </w:r>
      <w:r w:rsidR="00E62D0E">
        <w:t>, solid and ‘sludge state’</w:t>
      </w:r>
      <w:r>
        <w:t xml:space="preserve"> wastes</w:t>
      </w:r>
      <w:r w:rsidR="00E62D0E">
        <w:t>. These types of facilities ar</w:t>
      </w:r>
      <w:r>
        <w:t>e the main treatment facilities for hazardous liquid wastes</w:t>
      </w:r>
      <w:r w:rsidR="00E62D0E">
        <w:t xml:space="preserve"> in Australia</w:t>
      </w:r>
      <w:r w:rsidR="005044E4">
        <w:t xml:space="preserve">, and are the focus of the liquid waste treatment facilities for this report (as indicated </w:t>
      </w:r>
      <w:r w:rsidR="00621185">
        <w:t>by</w:t>
      </w:r>
      <w:r w:rsidR="005044E4">
        <w:t xml:space="preserve"> Figure 3-9)</w:t>
      </w:r>
      <w:r w:rsidR="00E62D0E">
        <w:t>.</w:t>
      </w:r>
      <w:r>
        <w:t xml:space="preserve"> </w:t>
      </w:r>
      <w:r w:rsidR="00663AD3">
        <w:t xml:space="preserve"> </w:t>
      </w:r>
    </w:p>
    <w:p w14:paraId="3508D61E" w14:textId="77777777" w:rsidR="002276D4" w:rsidRDefault="006056F2" w:rsidP="00367C31">
      <w:pPr>
        <w:pStyle w:val="ParaIndent"/>
        <w:keepNext/>
        <w:jc w:val="both"/>
      </w:pPr>
      <w:r>
        <w:t xml:space="preserve">The NEPM categories for the grouping of </w:t>
      </w:r>
      <w:r w:rsidR="00F95104">
        <w:t xml:space="preserve">controlled </w:t>
      </w:r>
      <w:r>
        <w:t>wastes (</w:t>
      </w:r>
      <w:r w:rsidR="002276D4">
        <w:t>see Appendix 1</w:t>
      </w:r>
      <w:r>
        <w:t xml:space="preserve">) provide a useful illustration of the range of waste types or contaminant types that are commonly treated at liquid </w:t>
      </w:r>
      <w:r>
        <w:lastRenderedPageBreak/>
        <w:t>waste treatment facilities.</w:t>
      </w:r>
      <w:r w:rsidR="00D92DA6">
        <w:t xml:space="preserve"> Clearly, these NEPM categories refer to both solid and liquid waste types. </w:t>
      </w:r>
      <w:r w:rsidR="002276D4">
        <w:t>The complete 73 NEPM categories are consolidated in the NEPM annual report to 15 main categories w</w:t>
      </w:r>
      <w:r w:rsidR="0052021C">
        <w:t xml:space="preserve">hich are </w:t>
      </w:r>
      <w:r w:rsidR="00D92DA6">
        <w:t xml:space="preserve">more </w:t>
      </w:r>
      <w:r w:rsidR="00887D5A">
        <w:t xml:space="preserve">targeted to liquid wastes and are </w:t>
      </w:r>
      <w:r w:rsidR="0052021C">
        <w:t xml:space="preserve">more useful for this reports analysis. The categories </w:t>
      </w:r>
      <w:r w:rsidR="002276D4">
        <w:t>are as follows:</w:t>
      </w:r>
    </w:p>
    <w:p w14:paraId="2F0B07C1" w14:textId="77777777" w:rsidR="00AF620C" w:rsidRDefault="00AF620C" w:rsidP="00887D5A">
      <w:pPr>
        <w:pStyle w:val="ParaIndent"/>
        <w:keepNext/>
        <w:ind w:left="1491"/>
        <w:sectPr w:rsidR="00AF620C" w:rsidSect="00EE71C1">
          <w:pgSz w:w="11907" w:h="16840" w:code="9"/>
          <w:pgMar w:top="1134" w:right="1134" w:bottom="1134" w:left="1134" w:header="567" w:footer="567" w:gutter="0"/>
          <w:pgNumType w:start="1"/>
          <w:cols w:space="708"/>
          <w:docGrid w:linePitch="360"/>
        </w:sectPr>
      </w:pPr>
      <w:bookmarkStart w:id="29" w:name="OLE_LINK1"/>
    </w:p>
    <w:p w14:paraId="55353C32" w14:textId="77777777" w:rsidR="002D03D0" w:rsidRDefault="002276D4" w:rsidP="004B13BE">
      <w:pPr>
        <w:pStyle w:val="ParaIndent"/>
        <w:keepNext/>
      </w:pPr>
      <w:r>
        <w:lastRenderedPageBreak/>
        <w:t xml:space="preserve">A </w:t>
      </w:r>
      <w:r w:rsidR="00AF620C">
        <w:t xml:space="preserve">  </w:t>
      </w:r>
      <w:r>
        <w:t xml:space="preserve">Plating &amp; heat treatment </w:t>
      </w:r>
    </w:p>
    <w:p w14:paraId="76533622" w14:textId="77777777" w:rsidR="002D03D0" w:rsidRDefault="002276D4" w:rsidP="004B13BE">
      <w:pPr>
        <w:pStyle w:val="ParaIndent"/>
        <w:keepNext/>
      </w:pPr>
      <w:r>
        <w:t xml:space="preserve">B </w:t>
      </w:r>
      <w:r w:rsidR="00AF620C">
        <w:t xml:space="preserve">  </w:t>
      </w:r>
      <w:r>
        <w:t>Acids</w:t>
      </w:r>
    </w:p>
    <w:p w14:paraId="7150ACBC" w14:textId="77777777" w:rsidR="002D03D0" w:rsidRDefault="002276D4" w:rsidP="004B13BE">
      <w:pPr>
        <w:pStyle w:val="ParaIndent"/>
        <w:keepNext/>
      </w:pPr>
      <w:r>
        <w:t xml:space="preserve">C </w:t>
      </w:r>
      <w:r w:rsidR="00AF620C">
        <w:t xml:space="preserve">  </w:t>
      </w:r>
      <w:r>
        <w:t xml:space="preserve">Alkalis </w:t>
      </w:r>
    </w:p>
    <w:p w14:paraId="3EFFA833" w14:textId="77777777" w:rsidR="002D03D0" w:rsidRDefault="002276D4" w:rsidP="004B13BE">
      <w:pPr>
        <w:pStyle w:val="ParaIndent"/>
        <w:keepNext/>
      </w:pPr>
      <w:r>
        <w:t xml:space="preserve">D </w:t>
      </w:r>
      <w:r w:rsidR="00AF620C">
        <w:t xml:space="preserve">  </w:t>
      </w:r>
      <w:r>
        <w:t xml:space="preserve">Inorganic chemicals </w:t>
      </w:r>
    </w:p>
    <w:p w14:paraId="70E488C3" w14:textId="77777777" w:rsidR="002D03D0" w:rsidRDefault="002276D4" w:rsidP="004B13BE">
      <w:pPr>
        <w:pStyle w:val="ParaIndent"/>
        <w:keepNext/>
      </w:pPr>
      <w:r>
        <w:t xml:space="preserve">E </w:t>
      </w:r>
      <w:r w:rsidR="00AF620C">
        <w:t xml:space="preserve">  </w:t>
      </w:r>
      <w:r>
        <w:t>Reactive chemicals</w:t>
      </w:r>
    </w:p>
    <w:p w14:paraId="0A5F91AF" w14:textId="77777777" w:rsidR="002D03D0" w:rsidRDefault="002276D4" w:rsidP="00451D37">
      <w:pPr>
        <w:pStyle w:val="ParaIndent"/>
        <w:keepNext/>
        <w:ind w:left="1418" w:hanging="284"/>
      </w:pPr>
      <w:r>
        <w:t xml:space="preserve">F </w:t>
      </w:r>
      <w:r w:rsidR="00AF620C">
        <w:t xml:space="preserve">  </w:t>
      </w:r>
      <w:r>
        <w:t xml:space="preserve">Paints, resins, inks, organic </w:t>
      </w:r>
      <w:proofErr w:type="spellStart"/>
      <w:r>
        <w:t>sludges</w:t>
      </w:r>
      <w:proofErr w:type="spellEnd"/>
    </w:p>
    <w:p w14:paraId="0F64AF2F" w14:textId="77777777" w:rsidR="002D03D0" w:rsidRDefault="002276D4" w:rsidP="004B13BE">
      <w:pPr>
        <w:pStyle w:val="ParaIndent"/>
        <w:keepNext/>
      </w:pPr>
      <w:r>
        <w:t xml:space="preserve">G </w:t>
      </w:r>
      <w:r w:rsidR="00AF620C">
        <w:t xml:space="preserve">  </w:t>
      </w:r>
      <w:r>
        <w:t xml:space="preserve">Organic solvents </w:t>
      </w:r>
    </w:p>
    <w:p w14:paraId="24A151ED" w14:textId="77777777" w:rsidR="002D03D0" w:rsidRDefault="002276D4" w:rsidP="004B13BE">
      <w:pPr>
        <w:pStyle w:val="ParaIndent"/>
        <w:keepNext/>
      </w:pPr>
      <w:r>
        <w:t>H</w:t>
      </w:r>
      <w:r w:rsidR="00451D37">
        <w:t xml:space="preserve">   </w:t>
      </w:r>
      <w:r>
        <w:t xml:space="preserve">Pesticides </w:t>
      </w:r>
    </w:p>
    <w:p w14:paraId="5BD0BF3F" w14:textId="77777777" w:rsidR="002D03D0" w:rsidRDefault="002276D4" w:rsidP="004B13BE">
      <w:pPr>
        <w:pStyle w:val="ParaIndent"/>
        <w:keepNext/>
      </w:pPr>
      <w:r>
        <w:t xml:space="preserve">J </w:t>
      </w:r>
      <w:r w:rsidR="00AF620C">
        <w:t xml:space="preserve">  </w:t>
      </w:r>
      <w:r>
        <w:t xml:space="preserve">Oils </w:t>
      </w:r>
    </w:p>
    <w:p w14:paraId="7245BF08" w14:textId="77777777" w:rsidR="002D03D0" w:rsidRDefault="002276D4" w:rsidP="004B13BE">
      <w:pPr>
        <w:pStyle w:val="ParaIndent"/>
        <w:keepNext/>
      </w:pPr>
      <w:r>
        <w:t xml:space="preserve">K </w:t>
      </w:r>
      <w:r w:rsidR="00AF620C">
        <w:t xml:space="preserve">  </w:t>
      </w:r>
      <w:r>
        <w:t xml:space="preserve">Putrescible/organic waste </w:t>
      </w:r>
    </w:p>
    <w:p w14:paraId="78BE8C5D" w14:textId="77777777" w:rsidR="002D03D0" w:rsidRDefault="002276D4" w:rsidP="004B13BE">
      <w:pPr>
        <w:pStyle w:val="ParaIndent"/>
        <w:keepNext/>
      </w:pPr>
      <w:r>
        <w:t xml:space="preserve">L </w:t>
      </w:r>
      <w:r w:rsidR="00AF620C">
        <w:t xml:space="preserve">  </w:t>
      </w:r>
      <w:r>
        <w:t xml:space="preserve">Industrial </w:t>
      </w:r>
      <w:proofErr w:type="spellStart"/>
      <w:r>
        <w:t>washwater</w:t>
      </w:r>
      <w:proofErr w:type="spellEnd"/>
      <w:r>
        <w:t xml:space="preserve"> </w:t>
      </w:r>
    </w:p>
    <w:p w14:paraId="411BD2BB" w14:textId="77777777" w:rsidR="002D03D0" w:rsidRDefault="002276D4" w:rsidP="004B13BE">
      <w:pPr>
        <w:pStyle w:val="ParaIndent"/>
        <w:keepNext/>
      </w:pPr>
      <w:r>
        <w:t xml:space="preserve">M </w:t>
      </w:r>
      <w:r w:rsidR="00AF620C">
        <w:t xml:space="preserve">  </w:t>
      </w:r>
      <w:r>
        <w:t>Organic chemicals</w:t>
      </w:r>
    </w:p>
    <w:p w14:paraId="63702F04" w14:textId="77777777" w:rsidR="002D03D0" w:rsidRDefault="002276D4" w:rsidP="004B13BE">
      <w:pPr>
        <w:pStyle w:val="ParaIndent"/>
        <w:keepNext/>
      </w:pPr>
      <w:r>
        <w:t xml:space="preserve">N </w:t>
      </w:r>
      <w:r w:rsidR="00AF620C">
        <w:t xml:space="preserve">  </w:t>
      </w:r>
      <w:r>
        <w:t>Soil/sludge</w:t>
      </w:r>
    </w:p>
    <w:p w14:paraId="61C8998C" w14:textId="77777777" w:rsidR="002D03D0" w:rsidRDefault="002276D4" w:rsidP="004B13BE">
      <w:pPr>
        <w:pStyle w:val="ParaIndent"/>
        <w:keepNext/>
      </w:pPr>
      <w:r>
        <w:t xml:space="preserve">R </w:t>
      </w:r>
      <w:r w:rsidR="00AF620C">
        <w:t xml:space="preserve">  </w:t>
      </w:r>
      <w:r>
        <w:t>Clinical &amp; pharmaceutical</w:t>
      </w:r>
    </w:p>
    <w:p w14:paraId="67B77BAE" w14:textId="77777777" w:rsidR="002D03D0" w:rsidRDefault="002276D4" w:rsidP="004B13BE">
      <w:pPr>
        <w:pStyle w:val="ParaIndent"/>
        <w:keepNext/>
      </w:pPr>
      <w:r>
        <w:t xml:space="preserve">T </w:t>
      </w:r>
      <w:r w:rsidR="00AF620C">
        <w:t xml:space="preserve">  </w:t>
      </w:r>
      <w:r>
        <w:t>Misc</w:t>
      </w:r>
      <w:r w:rsidR="00C247C0">
        <w:t>.</w:t>
      </w:r>
      <w:r w:rsidR="006056F2">
        <w:t xml:space="preserve"> </w:t>
      </w:r>
    </w:p>
    <w:bookmarkEnd w:id="29"/>
    <w:p w14:paraId="0510AAAA" w14:textId="77777777" w:rsidR="00AF620C" w:rsidRDefault="00AF620C" w:rsidP="00AC4B5A">
      <w:pPr>
        <w:pStyle w:val="ParaIndent"/>
        <w:pBdr>
          <w:top w:val="single" w:sz="4" w:space="1" w:color="auto"/>
          <w:left w:val="single" w:sz="4" w:space="4" w:color="auto"/>
          <w:bottom w:val="single" w:sz="4" w:space="1" w:color="auto"/>
          <w:right w:val="single" w:sz="4" w:space="4" w:color="auto"/>
        </w:pBdr>
        <w:rPr>
          <w:b/>
        </w:rPr>
        <w:sectPr w:rsidR="00AF620C" w:rsidSect="00232D55">
          <w:type w:val="continuous"/>
          <w:pgSz w:w="11907" w:h="16840" w:code="9"/>
          <w:pgMar w:top="1134" w:right="1134" w:bottom="1134" w:left="1134" w:header="567" w:footer="567" w:gutter="0"/>
          <w:cols w:num="2" w:space="708"/>
          <w:docGrid w:linePitch="360"/>
        </w:sectPr>
      </w:pPr>
    </w:p>
    <w:p w14:paraId="6B6FF72C" w14:textId="77777777" w:rsidR="00887D5A" w:rsidRDefault="00E62D0E" w:rsidP="004B13BE">
      <w:pPr>
        <w:pStyle w:val="ParaIndent"/>
        <w:pBdr>
          <w:top w:val="single" w:sz="4" w:space="1" w:color="auto"/>
          <w:left w:val="single" w:sz="4" w:space="4" w:color="auto"/>
          <w:bottom w:val="single" w:sz="4" w:space="1" w:color="auto"/>
          <w:right w:val="single" w:sz="4" w:space="4" w:color="auto"/>
        </w:pBdr>
        <w:jc w:val="both"/>
      </w:pPr>
      <w:r w:rsidRPr="00E04459">
        <w:rPr>
          <w:b/>
        </w:rPr>
        <w:lastRenderedPageBreak/>
        <w:t>N</w:t>
      </w:r>
      <w:r w:rsidR="00AC4B5A" w:rsidRPr="00E04459">
        <w:rPr>
          <w:b/>
        </w:rPr>
        <w:t xml:space="preserve">ote: </w:t>
      </w:r>
      <w:r w:rsidR="00AC4B5A" w:rsidRPr="00E04459">
        <w:t xml:space="preserve">This grouping of 15 waste types provides the most consistent grouping of </w:t>
      </w:r>
      <w:r w:rsidR="00D92DA6" w:rsidRPr="00E04459">
        <w:t xml:space="preserve">wastes, including </w:t>
      </w:r>
      <w:r w:rsidR="00AC4B5A" w:rsidRPr="00E04459">
        <w:t>liquid wastes</w:t>
      </w:r>
      <w:r w:rsidR="00D92DA6" w:rsidRPr="00E04459">
        <w:t>,</w:t>
      </w:r>
      <w:r w:rsidR="004E1907" w:rsidRPr="00E04459">
        <w:t xml:space="preserve"> </w:t>
      </w:r>
      <w:r w:rsidR="00AC4B5A" w:rsidRPr="00E04459">
        <w:t xml:space="preserve">that </w:t>
      </w:r>
      <w:r w:rsidR="004E1907" w:rsidRPr="00E04459">
        <w:t>is</w:t>
      </w:r>
      <w:r w:rsidR="00AC4B5A" w:rsidRPr="00E04459">
        <w:t xml:space="preserve"> used by the jurisdictions. All states report their </w:t>
      </w:r>
      <w:r w:rsidR="00AC4B5A" w:rsidRPr="00E04459">
        <w:rPr>
          <w:b/>
        </w:rPr>
        <w:t>int</w:t>
      </w:r>
      <w:r w:rsidR="00382E0B" w:rsidRPr="00E04459">
        <w:rPr>
          <w:b/>
        </w:rPr>
        <w:t>er</w:t>
      </w:r>
      <w:r w:rsidR="00AC4B5A" w:rsidRPr="00E04459">
        <w:t xml:space="preserve">-state </w:t>
      </w:r>
      <w:r w:rsidR="00520BC9" w:rsidRPr="00E04459">
        <w:t xml:space="preserve">waste </w:t>
      </w:r>
      <w:r w:rsidR="00AC4B5A" w:rsidRPr="00E04459">
        <w:t>movement</w:t>
      </w:r>
      <w:r w:rsidR="00520BC9" w:rsidRPr="00E04459">
        <w:t>s</w:t>
      </w:r>
      <w:r w:rsidR="00AC4B5A" w:rsidRPr="00E04459">
        <w:t xml:space="preserve"> using these categories and several of the states </w:t>
      </w:r>
      <w:r w:rsidR="00AC4B5A" w:rsidRPr="00E04459">
        <w:rPr>
          <w:b/>
        </w:rPr>
        <w:t>int</w:t>
      </w:r>
      <w:r w:rsidR="00382E0B" w:rsidRPr="00E04459">
        <w:rPr>
          <w:b/>
        </w:rPr>
        <w:t>ra</w:t>
      </w:r>
      <w:r w:rsidR="00AC4B5A" w:rsidRPr="00E04459">
        <w:t xml:space="preserve">-state tracking and reporting systems use these categories (or categories </w:t>
      </w:r>
      <w:r w:rsidRPr="00E04459">
        <w:t>based on t</w:t>
      </w:r>
      <w:r w:rsidR="00AC4B5A" w:rsidRPr="00E04459">
        <w:t>hese</w:t>
      </w:r>
      <w:r w:rsidRPr="00E04459">
        <w:t xml:space="preserve"> categories</w:t>
      </w:r>
      <w:r w:rsidR="00AC4B5A" w:rsidRPr="00E04459">
        <w:t xml:space="preserve">). For the purposes of this report, where data is available, all </w:t>
      </w:r>
      <w:r w:rsidR="005F4323">
        <w:t xml:space="preserve">hazardous </w:t>
      </w:r>
      <w:r w:rsidR="00AC4B5A" w:rsidRPr="00E04459">
        <w:t xml:space="preserve">liquid </w:t>
      </w:r>
      <w:r w:rsidR="005F4323">
        <w:t xml:space="preserve">waste </w:t>
      </w:r>
      <w:r w:rsidR="00AC4B5A" w:rsidRPr="00E04459">
        <w:t>generation,</w:t>
      </w:r>
      <w:r w:rsidR="00520BC9" w:rsidRPr="00E04459">
        <w:t xml:space="preserve"> import, export, recycl</w:t>
      </w:r>
      <w:r w:rsidR="00EA775D" w:rsidRPr="00E04459">
        <w:t>ing</w:t>
      </w:r>
      <w:r w:rsidR="00520BC9" w:rsidRPr="00E04459">
        <w:t>, energy recovery, and disposal</w:t>
      </w:r>
      <w:r w:rsidR="00AC4B5A" w:rsidRPr="00E04459">
        <w:t xml:space="preserve"> will be grouped </w:t>
      </w:r>
      <w:r w:rsidR="00520BC9" w:rsidRPr="00E04459">
        <w:t>by these categories. Refer to Appendix 2 for an analysis of each of the states intra-state tracking wastes against the 15 main NEPM waste categories.</w:t>
      </w:r>
      <w:r>
        <w:t xml:space="preserve"> </w:t>
      </w:r>
    </w:p>
    <w:p w14:paraId="416A54C3" w14:textId="77777777" w:rsidR="00406D10" w:rsidRDefault="00406D10" w:rsidP="00367C31">
      <w:pPr>
        <w:pStyle w:val="ParaIndent"/>
        <w:jc w:val="both"/>
      </w:pPr>
      <w:r>
        <w:t xml:space="preserve">In the simplest </w:t>
      </w:r>
      <w:r w:rsidR="00301E62">
        <w:t xml:space="preserve">of </w:t>
      </w:r>
      <w:r>
        <w:t xml:space="preserve">terms, </w:t>
      </w:r>
      <w:r w:rsidR="005044E4">
        <w:t xml:space="preserve">hazardous </w:t>
      </w:r>
      <w:r>
        <w:t xml:space="preserve">liquid waste facilities </w:t>
      </w:r>
      <w:r w:rsidR="00301E62">
        <w:t xml:space="preserve">manage this range of </w:t>
      </w:r>
      <w:r>
        <w:t>liquid wastes received by:</w:t>
      </w:r>
    </w:p>
    <w:p w14:paraId="27428765" w14:textId="77777777" w:rsidR="002276D4" w:rsidRDefault="00402A08" w:rsidP="00367C31">
      <w:pPr>
        <w:pStyle w:val="PointsBullets"/>
        <w:jc w:val="both"/>
      </w:pPr>
      <w:r>
        <w:t>t</w:t>
      </w:r>
      <w:r w:rsidR="00406D10">
        <w:t xml:space="preserve">reatment of </w:t>
      </w:r>
      <w:r w:rsidR="00A6702C">
        <w:t xml:space="preserve">the </w:t>
      </w:r>
      <w:r w:rsidR="00406D10">
        <w:t>particular hazard characteristic</w:t>
      </w:r>
      <w:r w:rsidR="00A6702C">
        <w:t>/s</w:t>
      </w:r>
      <w:r w:rsidR="00406D10">
        <w:t xml:space="preserve"> to enable recycling, energy recovery or disposal to sewer</w:t>
      </w:r>
      <w:r>
        <w:t xml:space="preserve"> </w:t>
      </w:r>
      <w:r w:rsidR="00C247C0">
        <w:t xml:space="preserve">or </w:t>
      </w:r>
    </w:p>
    <w:p w14:paraId="3E50FD44" w14:textId="77777777" w:rsidR="00406D10" w:rsidRDefault="00402A08" w:rsidP="00367C31">
      <w:pPr>
        <w:pStyle w:val="PointsBullets"/>
        <w:jc w:val="both"/>
      </w:pPr>
      <w:r>
        <w:t>c</w:t>
      </w:r>
      <w:r w:rsidR="00301E62">
        <w:t>hemically immobilising the hazardous component of the liquid waste (often by the addition of a binding agent such as lime) to solidify the waste and enable disposal to a hazardous solid waste landfill.</w:t>
      </w:r>
    </w:p>
    <w:p w14:paraId="4410EFCC" w14:textId="77777777" w:rsidR="00F24C3C" w:rsidRDefault="00E62D0E" w:rsidP="00367C31">
      <w:pPr>
        <w:pStyle w:val="ParaIndent"/>
        <w:jc w:val="both"/>
      </w:pPr>
      <w:r>
        <w:t xml:space="preserve">Hazardous </w:t>
      </w:r>
      <w:r w:rsidR="00C10EEF">
        <w:t>waste treatment facilities are</w:t>
      </w:r>
      <w:r w:rsidR="00286640">
        <w:t xml:space="preserve"> </w:t>
      </w:r>
      <w:r w:rsidR="00E27A52">
        <w:t xml:space="preserve">one of </w:t>
      </w:r>
      <w:r w:rsidR="00286640">
        <w:t>the main interface</w:t>
      </w:r>
      <w:r w:rsidR="00E27A52">
        <w:t>s</w:t>
      </w:r>
      <w:r w:rsidR="00286640">
        <w:t xml:space="preserve"> between solid and liquid </w:t>
      </w:r>
      <w:r w:rsidR="00AF620C">
        <w:t>waste</w:t>
      </w:r>
      <w:r w:rsidR="00286640">
        <w:t xml:space="preserve"> and </w:t>
      </w:r>
      <w:r w:rsidR="00E27A52">
        <w:t xml:space="preserve">one of </w:t>
      </w:r>
      <w:r w:rsidR="00286640">
        <w:t>the area</w:t>
      </w:r>
      <w:r w:rsidR="00E27A52">
        <w:t>s</w:t>
      </w:r>
      <w:r w:rsidR="00286640">
        <w:t xml:space="preserve"> of greatest risk of ‘double counting’ waste generation</w:t>
      </w:r>
      <w:r w:rsidR="00E653FE">
        <w:t>,</w:t>
      </w:r>
      <w:r w:rsidR="00286640">
        <w:t xml:space="preserve"> in each of the states. For example, the volumes/tonnages of hazardous liquid waste generation may be counted via the intra</w:t>
      </w:r>
      <w:r w:rsidR="00DC5BF7">
        <w:t xml:space="preserve"> or interstate </w:t>
      </w:r>
      <w:r w:rsidR="00286640">
        <w:t>tracking system</w:t>
      </w:r>
      <w:r w:rsidR="00DC5BF7">
        <w:t>/s</w:t>
      </w:r>
      <w:r w:rsidR="00286640">
        <w:t xml:space="preserve"> when the liquid is transported to the treatment facility and then be counted again as the solidified waste is sent to a hazardous waste landfill.</w:t>
      </w:r>
      <w:r w:rsidR="00C10EEF">
        <w:t xml:space="preserve"> Similarly, liquids counted when sent to a treatment facility would be double counted </w:t>
      </w:r>
      <w:r w:rsidR="00C10EEF">
        <w:lastRenderedPageBreak/>
        <w:t xml:space="preserve">when they </w:t>
      </w:r>
      <w:r w:rsidR="00EA775D">
        <w:t>are treated and</w:t>
      </w:r>
      <w:r w:rsidR="00C10EEF">
        <w:t xml:space="preserve"> disposed to sewer, if they are not removed from the </w:t>
      </w:r>
      <w:r w:rsidR="00343F90">
        <w:t>total sewerage system volume.</w:t>
      </w:r>
      <w:r w:rsidR="00C10EEF">
        <w:t xml:space="preserve"> </w:t>
      </w:r>
    </w:p>
    <w:p w14:paraId="58CC33A2" w14:textId="77777777" w:rsidR="002D03D0" w:rsidRDefault="00DC5BF7" w:rsidP="000B325C">
      <w:pPr>
        <w:pStyle w:val="ParaIndent"/>
        <w:pBdr>
          <w:top w:val="single" w:sz="4" w:space="1" w:color="auto"/>
          <w:left w:val="single" w:sz="4" w:space="4" w:color="auto"/>
          <w:bottom w:val="single" w:sz="4" w:space="1" w:color="auto"/>
          <w:right w:val="single" w:sz="4" w:space="4" w:color="auto"/>
        </w:pBdr>
        <w:jc w:val="both"/>
      </w:pPr>
      <w:r w:rsidRPr="005F4323">
        <w:rPr>
          <w:b/>
        </w:rPr>
        <w:t xml:space="preserve">Note: </w:t>
      </w:r>
      <w:r w:rsidRPr="005F4323">
        <w:t xml:space="preserve">Industry consultation and review of intra-state waste tracking systems found that the issue of defining a liquid or solid waste is complex. </w:t>
      </w:r>
      <w:r w:rsidR="00C47EF3" w:rsidRPr="00343CBE">
        <w:t>Wastes are often in a partial liquid state, commonly referred to as ‘</w:t>
      </w:r>
      <w:proofErr w:type="spellStart"/>
      <w:r w:rsidR="00C47EF3" w:rsidRPr="00343CBE">
        <w:t>sludge</w:t>
      </w:r>
      <w:r w:rsidR="00C47EF3">
        <w:t>s</w:t>
      </w:r>
      <w:proofErr w:type="spellEnd"/>
      <w:r w:rsidR="00C47EF3" w:rsidRPr="00343CBE">
        <w:t>’</w:t>
      </w:r>
      <w:r w:rsidR="00C47EF3">
        <w:t xml:space="preserve"> which </w:t>
      </w:r>
      <w:r w:rsidR="00C47EF3" w:rsidRPr="00343CBE">
        <w:t xml:space="preserve">are a significant ‘grey area’ between liquid and solid waste classifications and represent a significant area of potential overlap or confusion in liquid and solid waste </w:t>
      </w:r>
      <w:r w:rsidR="00C47EF3">
        <w:t>data accounting</w:t>
      </w:r>
      <w:r w:rsidR="00C47EF3" w:rsidRPr="00343CBE">
        <w:t>.</w:t>
      </w:r>
      <w:r w:rsidR="00C47EF3">
        <w:t xml:space="preserve"> </w:t>
      </w:r>
      <w:r w:rsidR="00C47EF3" w:rsidRPr="00343CBE">
        <w:t>Hazardous waste facilities receive significant amounts of ‘sludge’ waste</w:t>
      </w:r>
      <w:r w:rsidR="00C47EF3">
        <w:t>s for treatment. D</w:t>
      </w:r>
      <w:r w:rsidR="00C47EF3" w:rsidRPr="00075758">
        <w:t>uring treatment</w:t>
      </w:r>
      <w:r w:rsidR="00C47EF3">
        <w:t>,</w:t>
      </w:r>
      <w:r w:rsidR="00C47EF3" w:rsidRPr="00343CBE">
        <w:t xml:space="preserve"> </w:t>
      </w:r>
      <w:proofErr w:type="spellStart"/>
      <w:r w:rsidR="00C47EF3" w:rsidRPr="00343CBE">
        <w:t>sludges</w:t>
      </w:r>
      <w:proofErr w:type="spellEnd"/>
      <w:r w:rsidR="00C47EF3" w:rsidRPr="00343CBE">
        <w:t xml:space="preserve"> are normally separated into the liquid and solid components which are then managed into recycling, energy recovery, or disposal to sewer or landfill. </w:t>
      </w:r>
      <w:r w:rsidR="00C47EF3">
        <w:t xml:space="preserve">Because </w:t>
      </w:r>
      <w:proofErr w:type="spellStart"/>
      <w:r w:rsidR="00C47EF3">
        <w:t>sludges</w:t>
      </w:r>
      <w:proofErr w:type="spellEnd"/>
      <w:r w:rsidR="00C47EF3">
        <w:t xml:space="preserve"> are typically separated into solid and liquid wastes during treatment, the solid and liquid waste components should be reported appropriately within solid and liquid waste data. However, sludge state wastes remain an area of uncertainty and potential data overlap between solid and liquid waste reporting for the following reasons: </w:t>
      </w:r>
    </w:p>
    <w:p w14:paraId="2CE5B57B" w14:textId="77777777" w:rsidR="002D03D0" w:rsidRDefault="00C47EF3" w:rsidP="000B325C">
      <w:pPr>
        <w:pStyle w:val="PointsBullets"/>
        <w:pBdr>
          <w:top w:val="single" w:sz="4" w:space="1" w:color="auto"/>
          <w:left w:val="single" w:sz="4" w:space="4" w:color="auto"/>
          <w:bottom w:val="single" w:sz="4" w:space="1" w:color="auto"/>
          <w:right w:val="single" w:sz="4" w:space="4" w:color="auto"/>
        </w:pBdr>
      </w:pPr>
      <w:r>
        <w:t xml:space="preserve">Wastes classified by the generator as </w:t>
      </w:r>
      <w:proofErr w:type="spellStart"/>
      <w:r>
        <w:t>sludges</w:t>
      </w:r>
      <w:proofErr w:type="spellEnd"/>
      <w:r>
        <w:t xml:space="preserve"> are difficult to allocate accurately to </w:t>
      </w:r>
      <w:r w:rsidR="00962460">
        <w:t>solid</w:t>
      </w:r>
      <w:r>
        <w:t xml:space="preserve"> or liquid waste generation data</w:t>
      </w:r>
      <w:r w:rsidR="007929C5">
        <w:t>.</w:t>
      </w:r>
      <w:r>
        <w:t xml:space="preserve"> </w:t>
      </w:r>
    </w:p>
    <w:p w14:paraId="036FEB2E" w14:textId="77777777" w:rsidR="002D03D0" w:rsidRPr="000B325C" w:rsidRDefault="00C47EF3" w:rsidP="000B325C">
      <w:pPr>
        <w:pStyle w:val="PointsBullets"/>
        <w:pBdr>
          <w:top w:val="single" w:sz="4" w:space="1" w:color="auto"/>
          <w:left w:val="single" w:sz="4" w:space="4" w:color="auto"/>
          <w:bottom w:val="single" w:sz="4" w:space="1" w:color="auto"/>
          <w:right w:val="single" w:sz="4" w:space="4" w:color="auto"/>
        </w:pBdr>
        <w:rPr>
          <w:i/>
        </w:rPr>
      </w:pPr>
      <w:r>
        <w:t xml:space="preserve">Where sludge state wastes are disposed directly to landfill, there will be counting of </w:t>
      </w:r>
      <w:r w:rsidR="007929C5">
        <w:t>s</w:t>
      </w:r>
      <w:r>
        <w:t>ome liquid waste within the solid waste data.</w:t>
      </w:r>
      <w:r w:rsidR="00B81565" w:rsidRPr="005F4323" w:rsidDel="00B81565">
        <w:t xml:space="preserve"> </w:t>
      </w:r>
    </w:p>
    <w:p w14:paraId="779DFFBA" w14:textId="77777777" w:rsidR="002D03D0" w:rsidRDefault="00305A92" w:rsidP="000B325C">
      <w:pPr>
        <w:pStyle w:val="PointsBullets"/>
        <w:numPr>
          <w:ilvl w:val="0"/>
          <w:numId w:val="0"/>
        </w:numPr>
        <w:ind w:left="1134"/>
      </w:pPr>
      <w:r>
        <w:br w:type="page"/>
      </w:r>
    </w:p>
    <w:p w14:paraId="03686F5F" w14:textId="77777777" w:rsidR="00A6702C" w:rsidRPr="00076287" w:rsidRDefault="00BC5F66" w:rsidP="004329F1">
      <w:pPr>
        <w:pStyle w:val="Heading3"/>
      </w:pPr>
      <w:r>
        <w:lastRenderedPageBreak/>
        <w:t>Pathways</w:t>
      </w:r>
    </w:p>
    <w:p w14:paraId="58853919" w14:textId="77777777" w:rsidR="007228CD" w:rsidRDefault="00C5431B" w:rsidP="00367C31">
      <w:pPr>
        <w:pStyle w:val="ParaIndent"/>
        <w:jc w:val="both"/>
        <w:rPr>
          <w:b/>
        </w:rPr>
      </w:pPr>
      <w:r w:rsidRPr="00AE6B46">
        <w:rPr>
          <w:b/>
        </w:rPr>
        <w:t xml:space="preserve">To enable a discussion regarding the pathways of liquid reuse, </w:t>
      </w:r>
      <w:r w:rsidR="00AE6B46" w:rsidRPr="00AE6B46">
        <w:rPr>
          <w:b/>
        </w:rPr>
        <w:t xml:space="preserve">recycling, </w:t>
      </w:r>
      <w:r w:rsidR="009A12E5">
        <w:rPr>
          <w:b/>
        </w:rPr>
        <w:t xml:space="preserve">and </w:t>
      </w:r>
      <w:r w:rsidR="00AE6B46" w:rsidRPr="00AE6B46">
        <w:rPr>
          <w:b/>
        </w:rPr>
        <w:t xml:space="preserve">energy recovery, </w:t>
      </w:r>
      <w:r w:rsidRPr="00AE6B46">
        <w:rPr>
          <w:b/>
        </w:rPr>
        <w:t xml:space="preserve">it is necessary to first define each of these pathways. </w:t>
      </w:r>
    </w:p>
    <w:p w14:paraId="09EC46A8" w14:textId="77777777" w:rsidR="00C5431B" w:rsidRPr="00D67412" w:rsidRDefault="007228CD" w:rsidP="00367C31">
      <w:pPr>
        <w:pStyle w:val="ParaIndent"/>
        <w:jc w:val="both"/>
      </w:pPr>
      <w:r w:rsidRPr="00D67412">
        <w:t>It is also important to note that, where adopting the definitions of re-use and recycling, scenarios such as the collection of waste oils which are refined and then sent for another use is defined as recycling, as the oils are processed before being used again as an oil.</w:t>
      </w:r>
    </w:p>
    <w:p w14:paraId="485F54F3" w14:textId="77777777" w:rsidR="00BC5F66" w:rsidRDefault="00BC5F66" w:rsidP="00367C31">
      <w:pPr>
        <w:pStyle w:val="Heading40"/>
        <w:jc w:val="both"/>
      </w:pPr>
      <w:r>
        <w:t>Reuse</w:t>
      </w:r>
    </w:p>
    <w:p w14:paraId="0C4AD7C8" w14:textId="77777777" w:rsidR="0072201F" w:rsidRPr="00E02A14" w:rsidRDefault="007268E4" w:rsidP="00367C31">
      <w:pPr>
        <w:pStyle w:val="ParaIndent"/>
        <w:jc w:val="both"/>
      </w:pPr>
      <w:r w:rsidRPr="00E02A14">
        <w:t xml:space="preserve">The recent Hyder report for the </w:t>
      </w:r>
      <w:proofErr w:type="spellStart"/>
      <w:r w:rsidRPr="00E02A14">
        <w:t>DSEWPaC</w:t>
      </w:r>
      <w:proofErr w:type="spellEnd"/>
      <w:r w:rsidRPr="00E02A14">
        <w:t xml:space="preserve">, titled </w:t>
      </w:r>
      <w:r w:rsidR="00E02A14">
        <w:rPr>
          <w:i/>
        </w:rPr>
        <w:t xml:space="preserve">Waste and Recycling in Australia 2011 </w:t>
      </w:r>
      <w:r w:rsidRPr="00E02A14">
        <w:t>defined reuse as:</w:t>
      </w:r>
      <w:r w:rsidR="0072201F" w:rsidRPr="00E02A14">
        <w:t xml:space="preserve"> </w:t>
      </w:r>
    </w:p>
    <w:p w14:paraId="2E44BD8B" w14:textId="77777777" w:rsidR="00076287" w:rsidRPr="00076287" w:rsidRDefault="00076287" w:rsidP="00367C31">
      <w:pPr>
        <w:pStyle w:val="ParaIndent"/>
        <w:jc w:val="both"/>
        <w:rPr>
          <w:i/>
        </w:rPr>
      </w:pPr>
      <w:r w:rsidRPr="00076287">
        <w:rPr>
          <w:i/>
        </w:rPr>
        <w:t xml:space="preserve">Re-use involves recovering value from a discarded resource in its original state without reprocessing or remanufacture </w:t>
      </w:r>
    </w:p>
    <w:p w14:paraId="1E284594" w14:textId="77777777" w:rsidR="00883A08" w:rsidRDefault="0072201F" w:rsidP="00367C31">
      <w:pPr>
        <w:pStyle w:val="ParaIndent"/>
        <w:jc w:val="both"/>
      </w:pPr>
      <w:r w:rsidRPr="006E086A">
        <w:t xml:space="preserve">The reuse of liquids (i.e. without any form of treatment) </w:t>
      </w:r>
      <w:r w:rsidR="006E086A">
        <w:t xml:space="preserve">does </w:t>
      </w:r>
      <w:r w:rsidR="00883A08" w:rsidRPr="006E086A">
        <w:t>occur</w:t>
      </w:r>
      <w:r w:rsidR="006E086A">
        <w:t>. F</w:t>
      </w:r>
      <w:r w:rsidR="00883A08" w:rsidRPr="006E086A">
        <w:t xml:space="preserve">or example, </w:t>
      </w:r>
      <w:r w:rsidR="006E086A">
        <w:t xml:space="preserve">liquid waste from </w:t>
      </w:r>
      <w:r w:rsidR="00FE2307">
        <w:t>an</w:t>
      </w:r>
      <w:r w:rsidR="006E086A">
        <w:t xml:space="preserve"> </w:t>
      </w:r>
      <w:r w:rsidR="00883A08" w:rsidRPr="006E086A">
        <w:t xml:space="preserve">industrial </w:t>
      </w:r>
      <w:r w:rsidR="006E086A">
        <w:t xml:space="preserve">process taken directly, without treatment, for reuse in another industrial process.  </w:t>
      </w:r>
      <w:r w:rsidR="00883A08" w:rsidRPr="006E086A">
        <w:t xml:space="preserve">However, </w:t>
      </w:r>
      <w:r w:rsidR="00C5431B">
        <w:t xml:space="preserve">many of these liquids will not </w:t>
      </w:r>
      <w:r w:rsidR="00883A08" w:rsidRPr="006E086A">
        <w:t xml:space="preserve">enter the </w:t>
      </w:r>
      <w:r w:rsidR="001015FE">
        <w:t>‘</w:t>
      </w:r>
      <w:r w:rsidR="00883A08" w:rsidRPr="006E086A">
        <w:t xml:space="preserve">waste </w:t>
      </w:r>
      <w:r w:rsidR="001015FE">
        <w:t>market place’</w:t>
      </w:r>
      <w:r w:rsidR="00883A08" w:rsidRPr="006E086A">
        <w:t xml:space="preserve"> </w:t>
      </w:r>
      <w:r w:rsidR="00C5431B">
        <w:t xml:space="preserve">and limited or </w:t>
      </w:r>
      <w:r w:rsidR="00883A08" w:rsidRPr="006E086A">
        <w:t xml:space="preserve">no data is </w:t>
      </w:r>
      <w:r w:rsidR="00C5431B">
        <w:t xml:space="preserve">likely to be </w:t>
      </w:r>
      <w:r w:rsidR="00883A08" w:rsidRPr="006E086A">
        <w:t xml:space="preserve">available on the </w:t>
      </w:r>
      <w:r w:rsidR="00C5431B">
        <w:t>amount to liquids reused</w:t>
      </w:r>
      <w:r w:rsidR="00883A08" w:rsidRPr="006E086A">
        <w:t>.</w:t>
      </w:r>
    </w:p>
    <w:p w14:paraId="0A020E91" w14:textId="77777777" w:rsidR="004329F1" w:rsidRDefault="00471143" w:rsidP="00367C31">
      <w:pPr>
        <w:pStyle w:val="Heading40"/>
        <w:jc w:val="both"/>
      </w:pPr>
      <w:r>
        <w:t>R</w:t>
      </w:r>
      <w:r w:rsidR="00296C14">
        <w:t>ecycling</w:t>
      </w:r>
    </w:p>
    <w:p w14:paraId="0BF59550" w14:textId="77777777" w:rsidR="00883A08" w:rsidRPr="00076287" w:rsidRDefault="00076287" w:rsidP="00367C31">
      <w:pPr>
        <w:pStyle w:val="ParaIndent"/>
        <w:jc w:val="both"/>
        <w:rPr>
          <w:highlight w:val="yellow"/>
        </w:rPr>
      </w:pPr>
      <w:r w:rsidRPr="00E02A14">
        <w:t xml:space="preserve">The recent Hyder report for the </w:t>
      </w:r>
      <w:proofErr w:type="spellStart"/>
      <w:r w:rsidRPr="00E02A14">
        <w:t>DSEWPaC</w:t>
      </w:r>
      <w:proofErr w:type="spellEnd"/>
      <w:r w:rsidRPr="00E02A14">
        <w:t xml:space="preserve">, titled </w:t>
      </w:r>
      <w:r>
        <w:rPr>
          <w:i/>
        </w:rPr>
        <w:t xml:space="preserve">Waste and Recycling in Australia 2011 </w:t>
      </w:r>
      <w:r w:rsidRPr="00E02A14">
        <w:t>defined re</w:t>
      </w:r>
      <w:r>
        <w:t xml:space="preserve">cycling </w:t>
      </w:r>
      <w:r w:rsidRPr="00E02A14">
        <w:t>as:</w:t>
      </w:r>
    </w:p>
    <w:p w14:paraId="676DE039" w14:textId="77777777" w:rsidR="00A6702C" w:rsidRPr="009A773A" w:rsidRDefault="00A6702C" w:rsidP="00367C31">
      <w:pPr>
        <w:pStyle w:val="ParaIndent"/>
        <w:jc w:val="both"/>
        <w:rPr>
          <w:i/>
        </w:rPr>
      </w:pPr>
      <w:r>
        <w:t xml:space="preserve"> </w:t>
      </w:r>
      <w:r w:rsidR="009A773A" w:rsidRPr="009A773A">
        <w:rPr>
          <w:i/>
        </w:rPr>
        <w:t>A set of processes (including biological) that converts solid waste into useful materials or products, net of contaminants/residuals disposed.</w:t>
      </w:r>
      <w:r w:rsidRPr="009A773A">
        <w:rPr>
          <w:i/>
        </w:rPr>
        <w:t xml:space="preserve"> </w:t>
      </w:r>
    </w:p>
    <w:p w14:paraId="7D3FD374" w14:textId="77777777" w:rsidR="00076287" w:rsidRDefault="00076287" w:rsidP="00367C31">
      <w:pPr>
        <w:pStyle w:val="ParaIndent"/>
        <w:jc w:val="both"/>
      </w:pPr>
      <w:r w:rsidRPr="009A773A">
        <w:t xml:space="preserve">The recycling of </w:t>
      </w:r>
      <w:r w:rsidR="009A773A">
        <w:t xml:space="preserve">sewage </w:t>
      </w:r>
      <w:r w:rsidRPr="009A773A">
        <w:t>liquid waste occurs through the recycling of</w:t>
      </w:r>
      <w:r>
        <w:t xml:space="preserve"> </w:t>
      </w:r>
      <w:r w:rsidR="009A773A">
        <w:t>treated effluent.</w:t>
      </w:r>
    </w:p>
    <w:p w14:paraId="14A006CC" w14:textId="77777777" w:rsidR="004B1B0E" w:rsidRDefault="004B1B0E" w:rsidP="00367C31">
      <w:pPr>
        <w:pStyle w:val="ParaIndent"/>
        <w:jc w:val="both"/>
      </w:pPr>
      <w:r>
        <w:t>The recycling of biosolids into agriculture, composting, or forestry industries</w:t>
      </w:r>
      <w:r w:rsidR="00E653FE">
        <w:t xml:space="preserve"> is significant</w:t>
      </w:r>
      <w:r>
        <w:t>.</w:t>
      </w:r>
      <w:r w:rsidR="005911E2">
        <w:t xml:space="preserve"> Biosolids </w:t>
      </w:r>
      <w:r w:rsidR="000919BA">
        <w:t>have both a liquid and solid content</w:t>
      </w:r>
      <w:r w:rsidR="00D154E6">
        <w:t xml:space="preserve">. </w:t>
      </w:r>
      <w:r w:rsidRPr="001015FE">
        <w:rPr>
          <w:b/>
        </w:rPr>
        <w:t xml:space="preserve"> </w:t>
      </w:r>
      <w:r>
        <w:t xml:space="preserve">Analysis of the </w:t>
      </w:r>
      <w:r w:rsidR="00834F66">
        <w:t xml:space="preserve">data published by the Australian and New Zealand Biosolids Partnership (2010), </w:t>
      </w:r>
      <w:r w:rsidR="00834F66" w:rsidRPr="005A6C1A">
        <w:rPr>
          <w:i/>
        </w:rPr>
        <w:t>Biosolids Management National Survey</w:t>
      </w:r>
      <w:r w:rsidR="00834F66">
        <w:rPr>
          <w:i/>
        </w:rPr>
        <w:t>,</w:t>
      </w:r>
      <w:r w:rsidR="00834F66">
        <w:t xml:space="preserve"> </w:t>
      </w:r>
      <w:r>
        <w:t xml:space="preserve">indicates that the </w:t>
      </w:r>
      <w:r w:rsidRPr="00C16B86">
        <w:rPr>
          <w:i/>
        </w:rPr>
        <w:t>average</w:t>
      </w:r>
      <w:r>
        <w:t xml:space="preserve"> level of recycling of biosolids was around </w:t>
      </w:r>
      <w:r w:rsidR="00834F66">
        <w:t>6</w:t>
      </w:r>
      <w:r>
        <w:t xml:space="preserve">5%. </w:t>
      </w:r>
    </w:p>
    <w:p w14:paraId="5A318B1C" w14:textId="77777777" w:rsidR="004B1B0E" w:rsidRDefault="004B1B0E" w:rsidP="00367C31">
      <w:pPr>
        <w:pStyle w:val="ParaIndent"/>
        <w:jc w:val="both"/>
      </w:pPr>
      <w:r>
        <w:t xml:space="preserve">Recycling of liquids from the liquid waste treatment facilities is another common </w:t>
      </w:r>
      <w:r w:rsidR="00076287">
        <w:t>occurrence</w:t>
      </w:r>
      <w:r>
        <w:t xml:space="preserve"> of liquids recycling. Waste oil and grease trap recycling are common examples of liquid waste recycling.</w:t>
      </w:r>
    </w:p>
    <w:p w14:paraId="39B2AA8E" w14:textId="77777777" w:rsidR="00A6702C" w:rsidRDefault="00A6702C" w:rsidP="008C0E36">
      <w:pPr>
        <w:pStyle w:val="Heading40"/>
        <w:jc w:val="both"/>
      </w:pPr>
      <w:r>
        <w:t xml:space="preserve">Energy </w:t>
      </w:r>
      <w:r w:rsidR="008613E7">
        <w:t>r</w:t>
      </w:r>
      <w:r>
        <w:t xml:space="preserve">ecovery </w:t>
      </w:r>
    </w:p>
    <w:p w14:paraId="3B955BB6" w14:textId="77777777" w:rsidR="00FC2F23" w:rsidRPr="00066826" w:rsidRDefault="00FC2F23" w:rsidP="00FC2F23">
      <w:pPr>
        <w:ind w:left="1134"/>
        <w:jc w:val="both"/>
      </w:pPr>
      <w:r w:rsidRPr="00066826">
        <w:t xml:space="preserve">The recent Hyder report for the </w:t>
      </w:r>
      <w:proofErr w:type="spellStart"/>
      <w:r w:rsidRPr="00066826">
        <w:t>DSEWPaC</w:t>
      </w:r>
      <w:proofErr w:type="spellEnd"/>
      <w:r w:rsidRPr="00066826">
        <w:t xml:space="preserve">, titled </w:t>
      </w:r>
      <w:r w:rsidRPr="00066826">
        <w:rPr>
          <w:i/>
        </w:rPr>
        <w:t xml:space="preserve">Waste and Recycling in Australia 2011 </w:t>
      </w:r>
      <w:r w:rsidRPr="00066826">
        <w:t>defined energy recovery as:</w:t>
      </w:r>
    </w:p>
    <w:p w14:paraId="6BEC3434" w14:textId="77777777" w:rsidR="00FC2F23" w:rsidRPr="00066826" w:rsidRDefault="00FC2F23" w:rsidP="00FC2F23">
      <w:pPr>
        <w:ind w:left="1134"/>
        <w:jc w:val="both"/>
        <w:rPr>
          <w:i/>
        </w:rPr>
      </w:pPr>
      <w:r>
        <w:rPr>
          <w:i/>
        </w:rPr>
        <w:t xml:space="preserve">Solid wastes that are </w:t>
      </w:r>
      <w:r w:rsidRPr="00066826">
        <w:rPr>
          <w:i/>
        </w:rPr>
        <w:t>combust</w:t>
      </w:r>
      <w:r>
        <w:rPr>
          <w:i/>
        </w:rPr>
        <w:t>ed</w:t>
      </w:r>
      <w:r w:rsidRPr="00066826">
        <w:rPr>
          <w:i/>
        </w:rPr>
        <w:t xml:space="preserve"> </w:t>
      </w:r>
      <w:r>
        <w:rPr>
          <w:i/>
        </w:rPr>
        <w:t>(</w:t>
      </w:r>
      <w:r w:rsidRPr="00066826">
        <w:rPr>
          <w:i/>
        </w:rPr>
        <w:t xml:space="preserve">or the combustion of methane collected </w:t>
      </w:r>
      <w:r>
        <w:rPr>
          <w:i/>
        </w:rPr>
        <w:t>from the waste)</w:t>
      </w:r>
      <w:r w:rsidRPr="00066826">
        <w:rPr>
          <w:i/>
        </w:rPr>
        <w:t xml:space="preserve"> as a fuel for an industrial process and/or electricity generation.</w:t>
      </w:r>
      <w:r>
        <w:rPr>
          <w:i/>
        </w:rPr>
        <w:t xml:space="preserve"> Energy recovery tonnages are net of any residual wastes that are then recycled or disposed.</w:t>
      </w:r>
    </w:p>
    <w:p w14:paraId="5F9B8CA0" w14:textId="77777777" w:rsidR="00FC2F23" w:rsidRPr="00066826" w:rsidRDefault="00FC2F23" w:rsidP="00FC2F23">
      <w:pPr>
        <w:ind w:left="1134"/>
        <w:jc w:val="both"/>
      </w:pPr>
      <w:r w:rsidRPr="00066826">
        <w:t>The equivalent definition for liquid waste would be:</w:t>
      </w:r>
    </w:p>
    <w:p w14:paraId="6D6EB8F4" w14:textId="77777777" w:rsidR="00FC2F23" w:rsidRPr="00066826" w:rsidRDefault="00FC2F23" w:rsidP="00FC2F23">
      <w:pPr>
        <w:ind w:left="1134"/>
        <w:jc w:val="both"/>
        <w:rPr>
          <w:i/>
        </w:rPr>
      </w:pPr>
      <w:r>
        <w:rPr>
          <w:i/>
        </w:rPr>
        <w:t>Liquid wastes that are c</w:t>
      </w:r>
      <w:r w:rsidRPr="00066826">
        <w:rPr>
          <w:i/>
        </w:rPr>
        <w:t>ombust</w:t>
      </w:r>
      <w:r>
        <w:rPr>
          <w:i/>
        </w:rPr>
        <w:t>ed</w:t>
      </w:r>
      <w:r w:rsidRPr="00066826">
        <w:rPr>
          <w:i/>
        </w:rPr>
        <w:t xml:space="preserve"> </w:t>
      </w:r>
      <w:r>
        <w:rPr>
          <w:i/>
        </w:rPr>
        <w:t>(</w:t>
      </w:r>
      <w:r w:rsidRPr="00066826">
        <w:rPr>
          <w:i/>
        </w:rPr>
        <w:t xml:space="preserve">or the combustion </w:t>
      </w:r>
      <w:bookmarkStart w:id="30" w:name="_GoBack"/>
      <w:bookmarkEnd w:id="30"/>
      <w:r w:rsidRPr="00066826">
        <w:rPr>
          <w:i/>
        </w:rPr>
        <w:t xml:space="preserve">of methane collected from </w:t>
      </w:r>
      <w:r>
        <w:rPr>
          <w:i/>
        </w:rPr>
        <w:t>the waste</w:t>
      </w:r>
      <w:r w:rsidRPr="00066826">
        <w:rPr>
          <w:i/>
        </w:rPr>
        <w:t xml:space="preserve">) as a fuel for an industrial process and/or electricity generation. </w:t>
      </w:r>
      <w:r w:rsidRPr="00283633">
        <w:rPr>
          <w:i/>
        </w:rPr>
        <w:t>Energy recovery tonnages are net of any residual wastes that are then recycled or disposed.</w:t>
      </w:r>
    </w:p>
    <w:p w14:paraId="4BBA58E2" w14:textId="77777777" w:rsidR="00FC2F23" w:rsidRDefault="00FC2F23" w:rsidP="00FC2F23">
      <w:pPr>
        <w:ind w:left="1134"/>
        <w:jc w:val="both"/>
      </w:pPr>
      <w:r w:rsidRPr="00066826">
        <w:t xml:space="preserve">The combustion of wastes to recover the embodied energy value is a fundamentally different form of recovery compared to reuse or recycling of wastes. Energy recovery destroys the materials in the recovery process and does not allow any further reuse or recycling and </w:t>
      </w:r>
      <w:r w:rsidRPr="00066826">
        <w:lastRenderedPageBreak/>
        <w:t xml:space="preserve">therefore requires its own category of definition and accounting. This logic is supported by energy recovery having a specific place in the waste hierarchy. </w:t>
      </w:r>
    </w:p>
    <w:p w14:paraId="46F0B3B0" w14:textId="77777777" w:rsidR="00FC2F23" w:rsidRDefault="00FC2F23" w:rsidP="00FC2F23">
      <w:pPr>
        <w:ind w:left="1134"/>
        <w:jc w:val="both"/>
      </w:pPr>
      <w:r>
        <w:t>Definitions of reuse, recycling and energy recovery should not be confused with the processes or technologies that enables recovery. For example, anaerobic digestion is a process that enables energy recovery (from the tonnage of the waste material that is combusted), recycling (from the tonnage of the waste material that is composted) and disposal (from the tonnage of waste materials that is sent to landfill).</w:t>
      </w:r>
    </w:p>
    <w:p w14:paraId="64E40C90" w14:textId="77777777" w:rsidR="006C12B7" w:rsidRDefault="00EC3680" w:rsidP="000B325C">
      <w:pPr>
        <w:pStyle w:val="ParaIndent"/>
        <w:jc w:val="both"/>
      </w:pPr>
      <w:r>
        <w:t xml:space="preserve">Energy recovery </w:t>
      </w:r>
      <w:r w:rsidR="006C12B7">
        <w:t>occurs from liquid waste by:</w:t>
      </w:r>
    </w:p>
    <w:p w14:paraId="1BC2E248" w14:textId="77777777" w:rsidR="006C12B7" w:rsidRDefault="000E7D21" w:rsidP="000B325C">
      <w:pPr>
        <w:pStyle w:val="PointsBullets"/>
        <w:jc w:val="both"/>
      </w:pPr>
      <w:r>
        <w:t>T</w:t>
      </w:r>
      <w:r w:rsidR="006C12B7">
        <w:t>he substitution of fuels in industrial processes, such as cement kilns</w:t>
      </w:r>
    </w:p>
    <w:p w14:paraId="1E6FA233" w14:textId="77777777" w:rsidR="006C12B7" w:rsidRDefault="006C12B7" w:rsidP="000B325C">
      <w:pPr>
        <w:pStyle w:val="PointsBullets"/>
        <w:jc w:val="both"/>
      </w:pPr>
      <w:r>
        <w:t>The burning of methane generated from sewage treatment facility sludge digestion</w:t>
      </w:r>
      <w:r w:rsidR="00C247C0">
        <w:t>.</w:t>
      </w:r>
    </w:p>
    <w:p w14:paraId="3BAE414A" w14:textId="77777777" w:rsidR="00EC3680" w:rsidRDefault="009D6BEE" w:rsidP="000B325C">
      <w:pPr>
        <w:pStyle w:val="ParaIndent"/>
        <w:jc w:val="both"/>
      </w:pPr>
      <w:r>
        <w:t>T</w:t>
      </w:r>
      <w:r w:rsidR="006C12B7">
        <w:t xml:space="preserve">he </w:t>
      </w:r>
      <w:r w:rsidR="000E7D21">
        <w:t>burning</w:t>
      </w:r>
      <w:r w:rsidR="006C12B7">
        <w:t xml:space="preserve"> of methane</w:t>
      </w:r>
      <w:r w:rsidR="009B02F0">
        <w:t xml:space="preserve"> (and other gases)</w:t>
      </w:r>
      <w:r w:rsidR="006C12B7">
        <w:t xml:space="preserve"> from sludge digestion is the only option</w:t>
      </w:r>
      <w:r w:rsidR="00A741F4">
        <w:t>, apart from disposal to the atmosphere,</w:t>
      </w:r>
      <w:r w:rsidR="006C12B7">
        <w:t xml:space="preserve"> for the gaseous </w:t>
      </w:r>
      <w:r w:rsidR="00A741F4">
        <w:t xml:space="preserve">waste </w:t>
      </w:r>
      <w:r w:rsidR="006C12B7">
        <w:t xml:space="preserve">generated </w:t>
      </w:r>
      <w:r w:rsidR="00A741F4">
        <w:t>f</w:t>
      </w:r>
      <w:r w:rsidR="006C12B7">
        <w:t xml:space="preserve">rom sewage </w:t>
      </w:r>
      <w:r w:rsidR="00A741F4">
        <w:t>digestion</w:t>
      </w:r>
      <w:r>
        <w:t>. T</w:t>
      </w:r>
      <w:r w:rsidR="00A741F4">
        <w:t xml:space="preserve">he recovery of the methane represents a recovered </w:t>
      </w:r>
      <w:r>
        <w:t xml:space="preserve">volume/mass </w:t>
      </w:r>
      <w:r w:rsidR="00A741F4">
        <w:t>that needs to be accounted</w:t>
      </w:r>
      <w:r w:rsidR="000E7D21">
        <w:t xml:space="preserve"> for in the liquid waste treatment process</w:t>
      </w:r>
      <w:r w:rsidR="00A741F4">
        <w:t>.</w:t>
      </w:r>
      <w:r>
        <w:t xml:space="preserve"> </w:t>
      </w:r>
      <w:r w:rsidR="006C12B7">
        <w:t xml:space="preserve">  </w:t>
      </w:r>
    </w:p>
    <w:p w14:paraId="270B87A8" w14:textId="77777777" w:rsidR="004329F1" w:rsidRPr="004329F1" w:rsidRDefault="004329F1" w:rsidP="00367C31">
      <w:pPr>
        <w:pStyle w:val="Heading3"/>
        <w:jc w:val="both"/>
      </w:pPr>
      <w:r>
        <w:t>Disposal</w:t>
      </w:r>
    </w:p>
    <w:p w14:paraId="005FEE5C" w14:textId="77777777" w:rsidR="00663F19" w:rsidRDefault="00AE6B46" w:rsidP="00367C31">
      <w:pPr>
        <w:ind w:left="1134"/>
        <w:jc w:val="both"/>
      </w:pPr>
      <w:r>
        <w:t xml:space="preserve">The disposal of liquid wastes </w:t>
      </w:r>
      <w:r w:rsidR="00663F19">
        <w:t>occurs principally via the pathways</w:t>
      </w:r>
      <w:r w:rsidR="003E058E">
        <w:t xml:space="preserve"> that are outlined below.</w:t>
      </w:r>
    </w:p>
    <w:p w14:paraId="7B47E6FB" w14:textId="77777777" w:rsidR="00EA2653" w:rsidRPr="00EA2653" w:rsidRDefault="00A354E4" w:rsidP="00367C31">
      <w:pPr>
        <w:pStyle w:val="PointsBullets"/>
        <w:jc w:val="both"/>
      </w:pPr>
      <w:r w:rsidRPr="00865C1D">
        <w:rPr>
          <w:b/>
        </w:rPr>
        <w:t xml:space="preserve">Treated effluent outfall: </w:t>
      </w:r>
      <w:r>
        <w:t xml:space="preserve">which involves the disposal of treated effluent to the ocean or a local water body. </w:t>
      </w:r>
    </w:p>
    <w:p w14:paraId="107527CB" w14:textId="77777777" w:rsidR="00715C7A" w:rsidRPr="00865C1D" w:rsidRDefault="00715C7A" w:rsidP="00367C31">
      <w:pPr>
        <w:pStyle w:val="PointsBullets"/>
        <w:jc w:val="both"/>
      </w:pPr>
      <w:r w:rsidRPr="00865C1D">
        <w:rPr>
          <w:b/>
        </w:rPr>
        <w:t>Biosolids disposal to landfill:</w:t>
      </w:r>
      <w:r w:rsidRPr="00865C1D">
        <w:t xml:space="preserve"> </w:t>
      </w:r>
      <w:r>
        <w:t xml:space="preserve">Some biosolids </w:t>
      </w:r>
      <w:r w:rsidR="00A404EC">
        <w:t xml:space="preserve">that </w:t>
      </w:r>
      <w:r>
        <w:t xml:space="preserve">are </w:t>
      </w:r>
      <w:r w:rsidR="00A404EC">
        <w:t xml:space="preserve">not suitable for recycling are </w:t>
      </w:r>
      <w:r>
        <w:t>disposed to landfill,</w:t>
      </w:r>
      <w:r w:rsidR="00A404EC">
        <w:t xml:space="preserve"> or </w:t>
      </w:r>
      <w:r>
        <w:t>stockpiles</w:t>
      </w:r>
      <w:r w:rsidR="00A404EC">
        <w:t>.</w:t>
      </w:r>
    </w:p>
    <w:p w14:paraId="79845B27" w14:textId="77777777" w:rsidR="00E23337" w:rsidRPr="002A7E92" w:rsidRDefault="000E0BF9" w:rsidP="00367C31">
      <w:pPr>
        <w:pStyle w:val="PointsBullets"/>
        <w:jc w:val="both"/>
      </w:pPr>
      <w:r w:rsidRPr="00865C1D">
        <w:rPr>
          <w:b/>
        </w:rPr>
        <w:t xml:space="preserve">Kerbside </w:t>
      </w:r>
      <w:r w:rsidR="005C3478">
        <w:rPr>
          <w:b/>
        </w:rPr>
        <w:t xml:space="preserve">bin </w:t>
      </w:r>
      <w:r w:rsidRPr="00865C1D">
        <w:rPr>
          <w:b/>
        </w:rPr>
        <w:t>collection d</w:t>
      </w:r>
      <w:r w:rsidR="000919BA" w:rsidRPr="00865C1D">
        <w:rPr>
          <w:b/>
        </w:rPr>
        <w:t>isposal</w:t>
      </w:r>
      <w:r w:rsidRPr="00865C1D">
        <w:rPr>
          <w:b/>
        </w:rPr>
        <w:t xml:space="preserve"> (generally not permitted):</w:t>
      </w:r>
      <w:r w:rsidRPr="002A7E92">
        <w:t xml:space="preserve"> </w:t>
      </w:r>
      <w:r w:rsidR="005D6307" w:rsidRPr="002A7E92">
        <w:t xml:space="preserve">Landfill audits have </w:t>
      </w:r>
      <w:r w:rsidRPr="002A7E92">
        <w:t>historically identified the disposal of household liquid wastes in the kerbside bins dispos</w:t>
      </w:r>
      <w:r w:rsidR="005D6307" w:rsidRPr="002A7E92">
        <w:t>ed</w:t>
      </w:r>
      <w:r w:rsidRPr="002A7E92">
        <w:t xml:space="preserve"> to landfill. </w:t>
      </w:r>
      <w:r w:rsidR="00F61F87" w:rsidRPr="002A7E92">
        <w:t xml:space="preserve">The volumes of these wastes are not likely to be significant, relative to the total volumes of liquid waste that move through society, however, the toxicity risk </w:t>
      </w:r>
      <w:r w:rsidR="00671B29">
        <w:t>could be</w:t>
      </w:r>
      <w:r w:rsidR="00F61F87" w:rsidRPr="002A7E92">
        <w:t xml:space="preserve"> significant, </w:t>
      </w:r>
      <w:r w:rsidR="00E653FE">
        <w:t>with</w:t>
      </w:r>
      <w:r w:rsidR="00E653FE" w:rsidRPr="002A7E92">
        <w:t xml:space="preserve"> </w:t>
      </w:r>
      <w:r w:rsidR="00E653FE">
        <w:t>potential</w:t>
      </w:r>
      <w:r w:rsidR="00F61F87" w:rsidRPr="002A7E92">
        <w:t xml:space="preserve"> long term implications for </w:t>
      </w:r>
      <w:r w:rsidR="00E653FE">
        <w:t xml:space="preserve">receiving </w:t>
      </w:r>
      <w:r w:rsidR="00F61F87" w:rsidRPr="002A7E92">
        <w:t>landfills</w:t>
      </w:r>
      <w:r w:rsidR="00E653FE">
        <w:t>.</w:t>
      </w:r>
      <w:r w:rsidR="003E058E">
        <w:t xml:space="preserve"> </w:t>
      </w:r>
      <w:r w:rsidR="00F61F87" w:rsidRPr="002A7E92">
        <w:t xml:space="preserve">In response to this, several states </w:t>
      </w:r>
      <w:r w:rsidR="005D6307" w:rsidRPr="002A7E92">
        <w:t>run</w:t>
      </w:r>
      <w:r w:rsidR="00F61F87" w:rsidRPr="002A7E92">
        <w:t xml:space="preserve"> targeted programs to collect these chemicals (e.g. Detox Your Home in Victoria and the House Chemical Cleanout Program in NSW)</w:t>
      </w:r>
      <w:r w:rsidR="003E058E">
        <w:t>.</w:t>
      </w:r>
      <w:r w:rsidR="005D6307" w:rsidRPr="002A7E92">
        <w:t xml:space="preserve"> </w:t>
      </w:r>
      <w:r w:rsidR="00E653FE">
        <w:t>T</w:t>
      </w:r>
      <w:r w:rsidR="005D6307" w:rsidRPr="002A7E92">
        <w:t>his pathway is illustrated above in</w:t>
      </w:r>
      <w:r w:rsidR="00826E15">
        <w:t xml:space="preserve"> </w:t>
      </w:r>
      <w:r w:rsidR="00D16D80">
        <w:fldChar w:fldCharType="begin"/>
      </w:r>
      <w:r w:rsidR="00D16D80">
        <w:instrText xml:space="preserve"> REF _Ref295332738 \h  \* MERGEFORMAT </w:instrText>
      </w:r>
      <w:r w:rsidR="00D16D80">
        <w:fldChar w:fldCharType="separate"/>
      </w:r>
      <w:r w:rsidR="00043096" w:rsidRPr="008D513D">
        <w:t xml:space="preserve">Figure </w:t>
      </w:r>
      <w:r w:rsidR="00043096">
        <w:t>3</w:t>
      </w:r>
      <w:r w:rsidR="00043096" w:rsidRPr="008D513D">
        <w:t>-</w:t>
      </w:r>
      <w:r w:rsidR="00043096">
        <w:t>9</w:t>
      </w:r>
      <w:r w:rsidR="00D16D80">
        <w:fldChar w:fldCharType="end"/>
      </w:r>
      <w:r w:rsidR="00F61F87" w:rsidRPr="002A7E92">
        <w:t>.</w:t>
      </w:r>
    </w:p>
    <w:p w14:paraId="65A9E126" w14:textId="77777777" w:rsidR="000919BA" w:rsidRDefault="00E653FE" w:rsidP="00865C1D">
      <w:pPr>
        <w:pStyle w:val="PointsBullets"/>
        <w:numPr>
          <w:ilvl w:val="0"/>
          <w:numId w:val="0"/>
        </w:numPr>
        <w:ind w:left="1701"/>
        <w:jc w:val="both"/>
      </w:pPr>
      <w:r>
        <w:t>It is possible that</w:t>
      </w:r>
      <w:r w:rsidR="00232D55">
        <w:t xml:space="preserve"> </w:t>
      </w:r>
      <w:r w:rsidR="00E85387">
        <w:t xml:space="preserve">some household chemicals are disposed ‘down the toilet’ or into the stormwater drainage network. </w:t>
      </w:r>
      <w:r>
        <w:t>No</w:t>
      </w:r>
      <w:r w:rsidR="00E85387">
        <w:t xml:space="preserve"> evidence </w:t>
      </w:r>
      <w:r>
        <w:t xml:space="preserve">or </w:t>
      </w:r>
      <w:r w:rsidR="00E85387">
        <w:t xml:space="preserve">data </w:t>
      </w:r>
      <w:r w:rsidR="00E23337">
        <w:t>was identified for</w:t>
      </w:r>
      <w:r w:rsidR="00E85387">
        <w:t xml:space="preserve"> th</w:t>
      </w:r>
      <w:r w:rsidR="00E23337">
        <w:t>ese,</w:t>
      </w:r>
      <w:r w:rsidR="00E85387">
        <w:t xml:space="preserve"> </w:t>
      </w:r>
      <w:r w:rsidR="004E64CE">
        <w:t xml:space="preserve">likely </w:t>
      </w:r>
      <w:r w:rsidR="00E85387">
        <w:t>illegal</w:t>
      </w:r>
      <w:r w:rsidR="00E23337">
        <w:t>,</w:t>
      </w:r>
      <w:r w:rsidR="00E85387">
        <w:t xml:space="preserve"> disposal pathway</w:t>
      </w:r>
      <w:r w:rsidR="00E23337">
        <w:t>s.</w:t>
      </w:r>
      <w:r w:rsidR="00E85387">
        <w:t xml:space="preserve"> </w:t>
      </w:r>
    </w:p>
    <w:p w14:paraId="412F63EB" w14:textId="77777777" w:rsidR="00E27A52" w:rsidRDefault="00E27A52" w:rsidP="00865C1D">
      <w:pPr>
        <w:pStyle w:val="PointsBullets"/>
        <w:jc w:val="both"/>
      </w:pPr>
      <w:r w:rsidRPr="00865C1D">
        <w:rPr>
          <w:b/>
        </w:rPr>
        <w:t>Disposal to hazardous waste landfill:</w:t>
      </w:r>
      <w:r w:rsidRPr="00865C1D">
        <w:t xml:space="preserve"> </w:t>
      </w:r>
      <w:r>
        <w:t>As discussed earlier it is common practice for liquid waste treatment companies to ‘immobilise’ hazardous wastes. This process effectively solidifies the liquid wastes being treated. This process is commonly used to enable disposal of liquid wastes that have contaminants that cannot be readily destr</w:t>
      </w:r>
      <w:r w:rsidR="00B74A19">
        <w:t>oyed such as inorganics (metals)</w:t>
      </w:r>
      <w:r>
        <w:t xml:space="preserve">.  </w:t>
      </w:r>
    </w:p>
    <w:p w14:paraId="5219048A" w14:textId="77777777" w:rsidR="009376E6" w:rsidRDefault="007A130B" w:rsidP="00865C1D">
      <w:pPr>
        <w:pStyle w:val="PointsBullets"/>
        <w:jc w:val="both"/>
      </w:pPr>
      <w:r w:rsidRPr="00865C1D">
        <w:rPr>
          <w:b/>
        </w:rPr>
        <w:t>Direct outfall to local water body:</w:t>
      </w:r>
      <w:r w:rsidRPr="00865C1D">
        <w:t xml:space="preserve"> </w:t>
      </w:r>
      <w:r>
        <w:t>Some industrial facilities have outfalls to local water bodies. This outfall may simply be managing stormwater collected from across the industrial premises or it may be a specific liquid waste from an industrial process on-site. For both cases, the require</w:t>
      </w:r>
      <w:r w:rsidR="008734D9">
        <w:t xml:space="preserve">ments </w:t>
      </w:r>
      <w:r>
        <w:t xml:space="preserve">are generally that only ‘clean’ waste water be discharged </w:t>
      </w:r>
      <w:r w:rsidR="008734D9">
        <w:t xml:space="preserve">to ensure that the quality of the local water body is not affected. </w:t>
      </w:r>
      <w:r w:rsidR="008750CA">
        <w:t>No readily available data was identified for this management pathway and it is not assessed further in this report.</w:t>
      </w:r>
    </w:p>
    <w:p w14:paraId="24CFF7A1" w14:textId="77777777" w:rsidR="00EF1A21" w:rsidRDefault="0052236B" w:rsidP="00232D55">
      <w:pPr>
        <w:pStyle w:val="Heading1"/>
      </w:pPr>
      <w:r>
        <w:br w:type="page"/>
      </w:r>
      <w:bookmarkStart w:id="31" w:name="_Ref295133172"/>
      <w:bookmarkStart w:id="32" w:name="_Ref295133199"/>
      <w:bookmarkStart w:id="33" w:name="_Ref295333382"/>
      <w:bookmarkStart w:id="34" w:name="_Ref298613115"/>
      <w:bookmarkStart w:id="35" w:name="_Toc322072693"/>
      <w:r w:rsidR="00943724">
        <w:lastRenderedPageBreak/>
        <w:t>DATA COLLATION AND ASSESSMENT</w:t>
      </w:r>
      <w:bookmarkEnd w:id="31"/>
      <w:bookmarkEnd w:id="32"/>
      <w:bookmarkEnd w:id="33"/>
      <w:bookmarkEnd w:id="34"/>
      <w:bookmarkEnd w:id="35"/>
    </w:p>
    <w:p w14:paraId="595B98A1" w14:textId="77777777" w:rsidR="00266588" w:rsidRDefault="00685B1F" w:rsidP="00266588">
      <w:pPr>
        <w:pStyle w:val="ParaIndent"/>
      </w:pPr>
      <w:r>
        <w:t xml:space="preserve">In this section, </w:t>
      </w:r>
      <w:r w:rsidR="00266588">
        <w:t>data is presented for each of the states</w:t>
      </w:r>
      <w:r>
        <w:t>,</w:t>
      </w:r>
      <w:r w:rsidR="00232D55">
        <w:t xml:space="preserve"> </w:t>
      </w:r>
      <w:r w:rsidR="00266588">
        <w:t>broken down into</w:t>
      </w:r>
      <w:r w:rsidR="00382E0B">
        <w:t xml:space="preserve"> the following groups</w:t>
      </w:r>
      <w:r w:rsidR="00266588">
        <w:t>:</w:t>
      </w:r>
    </w:p>
    <w:p w14:paraId="29FB3AB9" w14:textId="77777777" w:rsidR="00266588" w:rsidRDefault="00266588" w:rsidP="000B325C">
      <w:pPr>
        <w:pStyle w:val="PointsBullets"/>
        <w:jc w:val="both"/>
      </w:pPr>
      <w:r>
        <w:t>Sewerage system data</w:t>
      </w:r>
      <w:r w:rsidR="00CF53CC">
        <w:t>. This section</w:t>
      </w:r>
      <w:r w:rsidR="00E30168">
        <w:rPr>
          <w:b/>
          <w:i/>
        </w:rPr>
        <w:t xml:space="preserve"> </w:t>
      </w:r>
      <w:r w:rsidR="00DC32A7" w:rsidRPr="000B325C">
        <w:t>includes data for sewage and trade wastes</w:t>
      </w:r>
      <w:r w:rsidR="00DC32A7" w:rsidRPr="000B325C">
        <w:rPr>
          <w:i/>
        </w:rPr>
        <w:t>.</w:t>
      </w:r>
    </w:p>
    <w:p w14:paraId="260883B4" w14:textId="77777777" w:rsidR="00266588" w:rsidRDefault="00D96D40" w:rsidP="000B325C">
      <w:pPr>
        <w:pStyle w:val="PointsBullets"/>
        <w:jc w:val="both"/>
      </w:pPr>
      <w:r>
        <w:t xml:space="preserve">Hazardous </w:t>
      </w:r>
      <w:r w:rsidR="00266588">
        <w:t>liquid waste data</w:t>
      </w:r>
      <w:r>
        <w:t xml:space="preserve">. This </w:t>
      </w:r>
      <w:r w:rsidR="00266588">
        <w:t>includ</w:t>
      </w:r>
      <w:r>
        <w:t>es</w:t>
      </w:r>
      <w:r w:rsidR="00266588">
        <w:t xml:space="preserve"> hazardous</w:t>
      </w:r>
      <w:r>
        <w:t xml:space="preserve"> waste data, as defined by </w:t>
      </w:r>
      <w:r w:rsidR="00E30168">
        <w:t>this report</w:t>
      </w:r>
      <w:r>
        <w:t xml:space="preserve">, and household chemicals data for waste </w:t>
      </w:r>
      <w:r w:rsidR="00D33A27">
        <w:t xml:space="preserve">liquids disposed via household </w:t>
      </w:r>
      <w:r>
        <w:t>chemical collection</w:t>
      </w:r>
      <w:r w:rsidR="00D33A27">
        <w:t>s</w:t>
      </w:r>
      <w:r>
        <w:t xml:space="preserve"> and </w:t>
      </w:r>
      <w:r w:rsidR="00D33A27">
        <w:t xml:space="preserve">in </w:t>
      </w:r>
      <w:r>
        <w:t>kerbside bin</w:t>
      </w:r>
      <w:r w:rsidR="00D33A27">
        <w:t>s.</w:t>
      </w:r>
    </w:p>
    <w:p w14:paraId="2FB16895" w14:textId="77777777" w:rsidR="00CF53CC" w:rsidRDefault="00CF53CC" w:rsidP="000B325C">
      <w:pPr>
        <w:pStyle w:val="PointsBullets"/>
        <w:jc w:val="both"/>
      </w:pPr>
      <w:r>
        <w:t>State’s data assessment. This section includes an assessment of the particular state’s liquid waste data and liquid waste management framework.</w:t>
      </w:r>
    </w:p>
    <w:p w14:paraId="4405EDF3" w14:textId="77777777" w:rsidR="00D71D22" w:rsidRPr="000B325C" w:rsidRDefault="00CF53CC" w:rsidP="000B325C">
      <w:pPr>
        <w:pStyle w:val="PointsBullets"/>
        <w:jc w:val="both"/>
        <w:rPr>
          <w:b/>
        </w:rPr>
      </w:pPr>
      <w:r>
        <w:t>Key findings and recommendations. This section is include</w:t>
      </w:r>
      <w:r w:rsidR="00D71D22">
        <w:t>d</w:t>
      </w:r>
      <w:r>
        <w:t xml:space="preserve"> in each of the jurisdictions</w:t>
      </w:r>
      <w:r w:rsidR="004B13BE">
        <w:t>.</w:t>
      </w:r>
      <w:r>
        <w:t xml:space="preserve"> </w:t>
      </w:r>
      <w:r w:rsidR="004B13BE">
        <w:t>h</w:t>
      </w:r>
      <w:r>
        <w:t xml:space="preserve">owever, </w:t>
      </w:r>
      <w:r w:rsidRPr="00D71D22">
        <w:rPr>
          <w:b/>
        </w:rPr>
        <w:t xml:space="preserve">the </w:t>
      </w:r>
      <w:r w:rsidR="00D71D22" w:rsidRPr="00D71D22">
        <w:rPr>
          <w:b/>
        </w:rPr>
        <w:t xml:space="preserve">key findings and </w:t>
      </w:r>
      <w:r w:rsidR="00962460" w:rsidRPr="00D71D22">
        <w:rPr>
          <w:b/>
        </w:rPr>
        <w:t>recom</w:t>
      </w:r>
      <w:r w:rsidR="00962460">
        <w:rPr>
          <w:b/>
        </w:rPr>
        <w:t>me</w:t>
      </w:r>
      <w:r w:rsidR="00962460" w:rsidRPr="00D71D22">
        <w:rPr>
          <w:b/>
        </w:rPr>
        <w:t>ndations</w:t>
      </w:r>
      <w:r w:rsidR="00D71D22" w:rsidRPr="00D71D22">
        <w:rPr>
          <w:b/>
        </w:rPr>
        <w:t xml:space="preserve"> are made generically and relate to all jurisdictions. </w:t>
      </w:r>
      <w:r w:rsidR="00DC32A7" w:rsidRPr="000B325C">
        <w:t xml:space="preserve">Once the finding or recommendation is made it </w:t>
      </w:r>
      <w:r w:rsidR="00D71D22" w:rsidRPr="00D71D22">
        <w:t>not repeated for the other jurisdictions. Section 5 includes a summary of all findings.</w:t>
      </w:r>
    </w:p>
    <w:p w14:paraId="32866A9B" w14:textId="77777777" w:rsidR="00F34913" w:rsidRDefault="00685B1F" w:rsidP="00F34913">
      <w:pPr>
        <w:pStyle w:val="Heading3"/>
      </w:pPr>
      <w:r w:rsidRPr="00F34913">
        <w:t>Sewerage</w:t>
      </w:r>
      <w:r w:rsidR="006A6335" w:rsidRPr="00F34913">
        <w:t xml:space="preserve"> system data</w:t>
      </w:r>
    </w:p>
    <w:p w14:paraId="69B4824A" w14:textId="77777777" w:rsidR="006A6335" w:rsidRDefault="00F34913" w:rsidP="000B325C">
      <w:pPr>
        <w:pStyle w:val="ParaIndent"/>
        <w:jc w:val="both"/>
      </w:pPr>
      <w:r>
        <w:t>T</w:t>
      </w:r>
      <w:r w:rsidR="00E30168">
        <w:t xml:space="preserve">he </w:t>
      </w:r>
      <w:r w:rsidR="006A6335">
        <w:t>rates of generation,</w:t>
      </w:r>
      <w:r w:rsidR="00E30168">
        <w:t xml:space="preserve"> and </w:t>
      </w:r>
      <w:r w:rsidR="006A6335">
        <w:t xml:space="preserve">recycling, </w:t>
      </w:r>
      <w:r w:rsidR="00E30168">
        <w:t xml:space="preserve">are </w:t>
      </w:r>
      <w:r w:rsidR="006A6335">
        <w:t xml:space="preserve">sourced from: </w:t>
      </w:r>
    </w:p>
    <w:p w14:paraId="4CF743BF" w14:textId="77777777" w:rsidR="006A6335" w:rsidRDefault="006A6335" w:rsidP="000B325C">
      <w:pPr>
        <w:pStyle w:val="PointsBullets"/>
        <w:jc w:val="both"/>
      </w:pPr>
      <w:r>
        <w:t xml:space="preserve">Australian Government (2010) </w:t>
      </w:r>
      <w:r w:rsidR="00DC32A7" w:rsidRPr="000B325C">
        <w:rPr>
          <w:i/>
        </w:rPr>
        <w:t xml:space="preserve">National Performance Report 2009-2010 Urban Water Utilities, National Water Commission. </w:t>
      </w:r>
      <w:r w:rsidR="009D2B43">
        <w:t>The National Performance Report provides information annually on sewage, trade waste, total collected sewage, discharged treated effluent and recycled treated effluent. The information collected in 2009-2010 was gathered from 79 utilities across all jurisdictions. Within this data set there are data gaps evident, where individual utilities have not provided data for each key pathway.</w:t>
      </w:r>
      <w:r w:rsidR="006B4251" w:rsidRPr="006B4251">
        <w:t xml:space="preserve"> </w:t>
      </w:r>
      <w:r w:rsidR="006B4251">
        <w:t xml:space="preserve">Note, the sewerage system data does </w:t>
      </w:r>
      <w:r w:rsidR="00DC32A7" w:rsidRPr="000B325C">
        <w:t>not report on rural water services</w:t>
      </w:r>
      <w:r w:rsidR="006B4251">
        <w:t xml:space="preserve"> (specifically it does not report data from the </w:t>
      </w:r>
      <w:r w:rsidR="006B4251" w:rsidRPr="00713F6D">
        <w:rPr>
          <w:i/>
        </w:rPr>
        <w:t>National Performance Report 2009–10 Rural water service providers</w:t>
      </w:r>
      <w:r w:rsidR="006B4251">
        <w:t>).</w:t>
      </w:r>
    </w:p>
    <w:p w14:paraId="44EEE1AF" w14:textId="77777777" w:rsidR="006A6335" w:rsidRDefault="006A6335" w:rsidP="000B325C">
      <w:pPr>
        <w:pStyle w:val="PointsBullets"/>
        <w:jc w:val="both"/>
      </w:pPr>
      <w:r>
        <w:t>Australian and New Zealand Biosolids Partnership (2010)</w:t>
      </w:r>
      <w:r w:rsidR="008A3E92">
        <w:t>,</w:t>
      </w:r>
      <w:r>
        <w:t xml:space="preserve"> </w:t>
      </w:r>
      <w:r w:rsidRPr="005A6C1A">
        <w:rPr>
          <w:i/>
        </w:rPr>
        <w:t>Biosolids Management National Survey</w:t>
      </w:r>
      <w:r w:rsidR="008A3E92">
        <w:rPr>
          <w:i/>
        </w:rPr>
        <w:t>,</w:t>
      </w:r>
      <w:r>
        <w:t xml:space="preserve"> </w:t>
      </w:r>
      <w:hyperlink r:id="rId18" w:history="1">
        <w:r w:rsidRPr="00D9200B">
          <w:rPr>
            <w:rStyle w:val="Hyperlink"/>
          </w:rPr>
          <w:t>http://www.biosolids.com.au/bs-australia.php</w:t>
        </w:r>
      </w:hyperlink>
      <w:r w:rsidR="00C247C0">
        <w:t xml:space="preserve"> .</w:t>
      </w:r>
    </w:p>
    <w:p w14:paraId="1B54D49D" w14:textId="2B4D0661" w:rsidR="006A6335" w:rsidRDefault="006A6335" w:rsidP="000B325C">
      <w:pPr>
        <w:pStyle w:val="ParaIndent"/>
        <w:jc w:val="both"/>
      </w:pPr>
      <w:r>
        <w:t>There was</w:t>
      </w:r>
      <w:r w:rsidR="006B4251">
        <w:t xml:space="preserve"> no</w:t>
      </w:r>
      <w:r>
        <w:t xml:space="preserve"> </w:t>
      </w:r>
      <w:r w:rsidR="006B4251">
        <w:t xml:space="preserve">consolidated national data </w:t>
      </w:r>
      <w:r>
        <w:t>identified regarding the volume of effluent disposal</w:t>
      </w:r>
      <w:r w:rsidR="006B4251">
        <w:t xml:space="preserve">, however, </w:t>
      </w:r>
      <w:r w:rsidR="00C76FCD">
        <w:t>some water authorities were found to report data on effluent disposal.</w:t>
      </w:r>
      <w:r>
        <w:t xml:space="preserve"> To estimate the </w:t>
      </w:r>
      <w:r w:rsidR="00C76FCD">
        <w:t xml:space="preserve">national </w:t>
      </w:r>
      <w:r>
        <w:t xml:space="preserve">volume of effluent discharged to outfall, the following </w:t>
      </w:r>
      <w:r w:rsidR="00181501">
        <w:t xml:space="preserve">method </w:t>
      </w:r>
      <w:r>
        <w:t>has been applied</w:t>
      </w:r>
      <w:r w:rsidR="00EA1AC8">
        <w:rPr>
          <w:rStyle w:val="FootnoteReference"/>
        </w:rPr>
        <w:footnoteReference w:id="5"/>
      </w:r>
      <w:r>
        <w:t>:</w:t>
      </w:r>
    </w:p>
    <w:p w14:paraId="206D3CF1" w14:textId="77777777" w:rsidR="00232D55" w:rsidRDefault="00093028" w:rsidP="00266588">
      <w:pPr>
        <w:pStyle w:val="ParaIndent"/>
      </w:pPr>
      <w:r>
        <w:rPr>
          <w:noProof/>
          <w:lang w:eastAsia="en-AU"/>
        </w:rPr>
        <mc:AlternateContent>
          <mc:Choice Requires="wps">
            <w:drawing>
              <wp:anchor distT="0" distB="0" distL="114300" distR="114300" simplePos="0" relativeHeight="251654144" behindDoc="0" locked="0" layoutInCell="1" allowOverlap="1" wp14:anchorId="0CA68819" wp14:editId="6BBFD682">
                <wp:simplePos x="0" y="0"/>
                <wp:positionH relativeFrom="column">
                  <wp:posOffset>741680</wp:posOffset>
                </wp:positionH>
                <wp:positionV relativeFrom="paragraph">
                  <wp:posOffset>60325</wp:posOffset>
                </wp:positionV>
                <wp:extent cx="5292725" cy="1275715"/>
                <wp:effectExtent l="0" t="0" r="22225" b="1968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2725" cy="1275715"/>
                        </a:xfrm>
                        <a:prstGeom prst="rect">
                          <a:avLst/>
                        </a:prstGeom>
                        <a:solidFill>
                          <a:srgbClr val="FFFFFF"/>
                        </a:solidFill>
                        <a:ln w="9525">
                          <a:solidFill>
                            <a:srgbClr val="000000"/>
                          </a:solidFill>
                          <a:miter lim="800000"/>
                          <a:headEnd/>
                          <a:tailEnd/>
                        </a:ln>
                      </wps:spPr>
                      <wps:txbx>
                        <w:txbxContent>
                          <w:p w14:paraId="3FD8161C" w14:textId="77777777" w:rsidR="00870A3A" w:rsidRPr="0017614B" w:rsidRDefault="00870A3A" w:rsidP="00232D55">
                            <w:pPr>
                              <w:pStyle w:val="ParaIndent"/>
                              <w:ind w:left="0"/>
                              <w:jc w:val="center"/>
                              <w:rPr>
                                <w:i/>
                                <w:sz w:val="18"/>
                                <w:szCs w:val="18"/>
                              </w:rPr>
                            </w:pPr>
                            <w:r w:rsidRPr="0017614B">
                              <w:rPr>
                                <w:i/>
                                <w:sz w:val="18"/>
                                <w:szCs w:val="18"/>
                              </w:rPr>
                              <w:t>Disposal (treated effluent outfall) (ML) =</w:t>
                            </w:r>
                          </w:p>
                          <w:p w14:paraId="5FD4FB66" w14:textId="77777777" w:rsidR="00870A3A" w:rsidRDefault="00870A3A" w:rsidP="00232D55">
                            <w:pPr>
                              <w:ind w:left="0"/>
                              <w:jc w:val="center"/>
                              <w:rPr>
                                <w:i/>
                                <w:sz w:val="18"/>
                                <w:szCs w:val="18"/>
                              </w:rPr>
                            </w:pPr>
                            <w:r w:rsidRPr="0017614B">
                              <w:rPr>
                                <w:i/>
                                <w:sz w:val="18"/>
                                <w:szCs w:val="18"/>
                              </w:rPr>
                              <w:t>Total Sewage Collected (ML) - Total Effluent Recycled (ML) - Total Dry Biosolids Recycled (ML-e)</w:t>
                            </w:r>
                            <w:r>
                              <w:rPr>
                                <w:i/>
                                <w:sz w:val="18"/>
                                <w:szCs w:val="18"/>
                              </w:rPr>
                              <w:t xml:space="preserve"> </w:t>
                            </w:r>
                          </w:p>
                          <w:p w14:paraId="08BD5FFC" w14:textId="77777777" w:rsidR="00870A3A" w:rsidRDefault="00870A3A" w:rsidP="00B61BAA">
                            <w:pPr>
                              <w:ind w:left="0"/>
                              <w:rPr>
                                <w:i/>
                                <w:sz w:val="18"/>
                                <w:szCs w:val="18"/>
                              </w:rPr>
                            </w:pPr>
                            <w:r>
                              <w:rPr>
                                <w:i/>
                                <w:sz w:val="18"/>
                                <w:szCs w:val="18"/>
                              </w:rPr>
                              <w:t xml:space="preserve">For example, the national disposal (treated effluent outfall (ML)) of </w:t>
                            </w:r>
                            <w:r w:rsidRPr="005F257E">
                              <w:rPr>
                                <w:i/>
                                <w:sz w:val="18"/>
                                <w:szCs w:val="18"/>
                              </w:rPr>
                              <w:t>1,631,078</w:t>
                            </w:r>
                            <w:r>
                              <w:rPr>
                                <w:i/>
                                <w:sz w:val="18"/>
                                <w:szCs w:val="18"/>
                              </w:rPr>
                              <w:t xml:space="preserve"> = </w:t>
                            </w:r>
                          </w:p>
                          <w:p w14:paraId="6417F78C" w14:textId="77777777" w:rsidR="00870A3A" w:rsidRPr="00B61BAA" w:rsidRDefault="00870A3A" w:rsidP="00B61BAA">
                            <w:pPr>
                              <w:ind w:left="0"/>
                              <w:rPr>
                                <w:i/>
                                <w:sz w:val="18"/>
                                <w:szCs w:val="18"/>
                              </w:rPr>
                            </w:pPr>
                            <w:r w:rsidRPr="00B61BAA">
                              <w:rPr>
                                <w:i/>
                                <w:sz w:val="18"/>
                                <w:szCs w:val="18"/>
                              </w:rPr>
                              <w:t>1,900,641 ML  -</w:t>
                            </w:r>
                            <w:r>
                              <w:rPr>
                                <w:i/>
                                <w:sz w:val="18"/>
                                <w:szCs w:val="18"/>
                              </w:rPr>
                              <w:t xml:space="preserve"> </w:t>
                            </w:r>
                            <w:r w:rsidRPr="00B61BAA">
                              <w:rPr>
                                <w:i/>
                                <w:sz w:val="18"/>
                                <w:szCs w:val="18"/>
                              </w:rPr>
                              <w:t>271,426 ML – 199 ML</w:t>
                            </w:r>
                          </w:p>
                          <w:p w14:paraId="0680AE20" w14:textId="77777777" w:rsidR="00870A3A" w:rsidRPr="00BD4F9F" w:rsidRDefault="00870A3A" w:rsidP="00BD4F9F">
                            <w:pPr>
                              <w:rPr>
                                <w:rFonts w:ascii="Calibri" w:hAnsi="Calibri" w:cs="Calibri"/>
                                <w:color w:val="000000"/>
                                <w:sz w:val="22"/>
                                <w:szCs w:val="22"/>
                                <w:lang w:eastAsia="en-AU"/>
                              </w:rPr>
                            </w:pPr>
                          </w:p>
                          <w:p w14:paraId="11A4A332" w14:textId="77777777" w:rsidR="00870A3A" w:rsidRPr="00BD4F9F" w:rsidRDefault="00870A3A" w:rsidP="00B61BAA">
                            <w:pPr>
                              <w:ind w:left="0"/>
                              <w:rPr>
                                <w:rFonts w:ascii="Calibri" w:hAnsi="Calibri" w:cs="Calibri"/>
                                <w:color w:val="000000"/>
                                <w:sz w:val="22"/>
                                <w:szCs w:val="22"/>
                                <w:lang w:eastAsia="en-AU"/>
                              </w:rPr>
                            </w:pPr>
                          </w:p>
                          <w:p w14:paraId="74157706" w14:textId="77777777" w:rsidR="00870A3A" w:rsidRDefault="00870A3A" w:rsidP="00BD4F9F">
                            <w:pPr>
                              <w:ind w:left="0"/>
                              <w:rPr>
                                <w:i/>
                                <w:sz w:val="18"/>
                                <w:szCs w:val="18"/>
                              </w:rPr>
                            </w:pPr>
                          </w:p>
                          <w:p w14:paraId="7684146B" w14:textId="77777777" w:rsidR="00870A3A" w:rsidRDefault="00870A3A" w:rsidP="00232D55">
                            <w:pPr>
                              <w:ind w:left="0"/>
                              <w:jc w:val="center"/>
                              <w:rPr>
                                <w:i/>
                                <w:sz w:val="18"/>
                                <w:szCs w:val="18"/>
                              </w:rPr>
                            </w:pPr>
                          </w:p>
                          <w:p w14:paraId="441034A6" w14:textId="77777777" w:rsidR="00870A3A" w:rsidRDefault="00870A3A" w:rsidP="00232D55">
                            <w:pPr>
                              <w:ind w:left="0"/>
                              <w:jc w:val="center"/>
                              <w:rPr>
                                <w:i/>
                                <w:sz w:val="18"/>
                                <w:szCs w:val="18"/>
                              </w:rPr>
                            </w:pPr>
                          </w:p>
                          <w:p w14:paraId="3CC08DCF" w14:textId="77777777" w:rsidR="00870A3A" w:rsidRDefault="00870A3A" w:rsidP="00232D55">
                            <w:pPr>
                              <w:ind w:left="0"/>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133" type="#_x0000_t202" style="position:absolute;left:0;text-align:left;margin-left:58.4pt;margin-top:4.75pt;width:416.75pt;height:100.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">
                <v:textbox>
                  <w:txbxContent>
                    <w:p w14:paraId="3FD8161C" w14:textId="77777777" w:rsidR="00870A3A" w:rsidRPr="0017614B" w:rsidRDefault="00870A3A" w:rsidP="00232D55">
                      <w:pPr>
                        <w:pStyle w:val="ParaIndent"/>
                        <w:ind w:left="0"/>
                        <w:jc w:val="center"/>
                        <w:rPr>
                          <w:i/>
                          <w:sz w:val="18"/>
                          <w:szCs w:val="18"/>
                        </w:rPr>
                      </w:pPr>
                      <w:r w:rsidRPr="0017614B">
                        <w:rPr>
                          <w:i/>
                          <w:sz w:val="18"/>
                          <w:szCs w:val="18"/>
                        </w:rPr>
                        <w:t>Disposal (treated effluent outfall) (ML) =</w:t>
                      </w:r>
                    </w:p>
                    <w:p w14:paraId="5FD4FB66" w14:textId="77777777" w:rsidR="00870A3A" w:rsidRDefault="00870A3A" w:rsidP="00232D55">
                      <w:pPr>
                        <w:ind w:left="0"/>
                        <w:jc w:val="center"/>
                        <w:rPr>
                          <w:i/>
                          <w:sz w:val="18"/>
                          <w:szCs w:val="18"/>
                        </w:rPr>
                      </w:pPr>
                      <w:r w:rsidRPr="0017614B">
                        <w:rPr>
                          <w:i/>
                          <w:sz w:val="18"/>
                          <w:szCs w:val="18"/>
                        </w:rPr>
                        <w:t>Total Sewage Collected (ML) - Total Effluent Recycled (ML) - Total Dry Biosolids Recycled (ML-e)</w:t>
                      </w:r>
                      <w:r>
                        <w:rPr>
                          <w:i/>
                          <w:sz w:val="18"/>
                          <w:szCs w:val="18"/>
                        </w:rPr>
                        <w:t xml:space="preserve"> </w:t>
                      </w:r>
                    </w:p>
                    <w:p w14:paraId="08BD5FFC" w14:textId="77777777" w:rsidR="00870A3A" w:rsidRDefault="00870A3A" w:rsidP="00B61BAA">
                      <w:pPr>
                        <w:ind w:left="0"/>
                        <w:rPr>
                          <w:i/>
                          <w:sz w:val="18"/>
                          <w:szCs w:val="18"/>
                        </w:rPr>
                      </w:pPr>
                      <w:r>
                        <w:rPr>
                          <w:i/>
                          <w:sz w:val="18"/>
                          <w:szCs w:val="18"/>
                        </w:rPr>
                        <w:t xml:space="preserve">For example, the national disposal (treated effluent outfall (ML)) of </w:t>
                      </w:r>
                      <w:r w:rsidRPr="005F257E">
                        <w:rPr>
                          <w:i/>
                          <w:sz w:val="18"/>
                          <w:szCs w:val="18"/>
                        </w:rPr>
                        <w:t>1,631,078</w:t>
                      </w:r>
                      <w:r>
                        <w:rPr>
                          <w:i/>
                          <w:sz w:val="18"/>
                          <w:szCs w:val="18"/>
                        </w:rPr>
                        <w:t xml:space="preserve"> = </w:t>
                      </w:r>
                    </w:p>
                    <w:p w14:paraId="6417F78C" w14:textId="77777777" w:rsidR="00870A3A" w:rsidRPr="00B61BAA" w:rsidRDefault="00870A3A" w:rsidP="00B61BAA">
                      <w:pPr>
                        <w:ind w:left="0"/>
                        <w:rPr>
                          <w:i/>
                          <w:sz w:val="18"/>
                          <w:szCs w:val="18"/>
                        </w:rPr>
                      </w:pPr>
                      <w:r w:rsidRPr="00B61BAA">
                        <w:rPr>
                          <w:i/>
                          <w:sz w:val="18"/>
                          <w:szCs w:val="18"/>
                        </w:rPr>
                        <w:t>1,900,641 ML  -</w:t>
                      </w:r>
                      <w:r>
                        <w:rPr>
                          <w:i/>
                          <w:sz w:val="18"/>
                          <w:szCs w:val="18"/>
                        </w:rPr>
                        <w:t xml:space="preserve"> </w:t>
                      </w:r>
                      <w:r w:rsidRPr="00B61BAA">
                        <w:rPr>
                          <w:i/>
                          <w:sz w:val="18"/>
                          <w:szCs w:val="18"/>
                        </w:rPr>
                        <w:t>271,426 ML – 199 ML</w:t>
                      </w:r>
                    </w:p>
                    <w:p w14:paraId="0680AE20" w14:textId="77777777" w:rsidR="00870A3A" w:rsidRPr="00BD4F9F" w:rsidRDefault="00870A3A" w:rsidP="00BD4F9F">
                      <w:pPr>
                        <w:rPr>
                          <w:rFonts w:ascii="Calibri" w:hAnsi="Calibri" w:cs="Calibri"/>
                          <w:color w:val="000000"/>
                          <w:sz w:val="22"/>
                          <w:szCs w:val="22"/>
                          <w:lang w:eastAsia="en-AU"/>
                        </w:rPr>
                      </w:pPr>
                    </w:p>
                    <w:p w14:paraId="11A4A332" w14:textId="77777777" w:rsidR="00870A3A" w:rsidRPr="00BD4F9F" w:rsidRDefault="00870A3A" w:rsidP="00B61BAA">
                      <w:pPr>
                        <w:ind w:left="0"/>
                        <w:rPr>
                          <w:rFonts w:ascii="Calibri" w:hAnsi="Calibri" w:cs="Calibri"/>
                          <w:color w:val="000000"/>
                          <w:sz w:val="22"/>
                          <w:szCs w:val="22"/>
                          <w:lang w:eastAsia="en-AU"/>
                        </w:rPr>
                      </w:pPr>
                    </w:p>
                    <w:p w14:paraId="74157706" w14:textId="77777777" w:rsidR="00870A3A" w:rsidRDefault="00870A3A" w:rsidP="00BD4F9F">
                      <w:pPr>
                        <w:ind w:left="0"/>
                        <w:rPr>
                          <w:i/>
                          <w:sz w:val="18"/>
                          <w:szCs w:val="18"/>
                        </w:rPr>
                      </w:pPr>
                    </w:p>
                    <w:p w14:paraId="7684146B" w14:textId="77777777" w:rsidR="00870A3A" w:rsidRDefault="00870A3A" w:rsidP="00232D55">
                      <w:pPr>
                        <w:ind w:left="0"/>
                        <w:jc w:val="center"/>
                        <w:rPr>
                          <w:i/>
                          <w:sz w:val="18"/>
                          <w:szCs w:val="18"/>
                        </w:rPr>
                      </w:pPr>
                    </w:p>
                    <w:p w14:paraId="441034A6" w14:textId="77777777" w:rsidR="00870A3A" w:rsidRDefault="00870A3A" w:rsidP="00232D55">
                      <w:pPr>
                        <w:ind w:left="0"/>
                        <w:jc w:val="center"/>
                        <w:rPr>
                          <w:i/>
                          <w:sz w:val="18"/>
                          <w:szCs w:val="18"/>
                        </w:rPr>
                      </w:pPr>
                    </w:p>
                    <w:p w14:paraId="3CC08DCF" w14:textId="77777777" w:rsidR="00870A3A" w:rsidRDefault="00870A3A" w:rsidP="00232D55">
                      <w:pPr>
                        <w:ind w:left="0"/>
                        <w:jc w:val="center"/>
                      </w:pPr>
                    </w:p>
                  </w:txbxContent>
                </v:textbox>
              </v:shape>
            </w:pict>
          </mc:Fallback>
        </mc:AlternateContent>
      </w:r>
    </w:p>
    <w:p w14:paraId="19C79BFB" w14:textId="77777777" w:rsidR="00232D55" w:rsidRDefault="00232D55" w:rsidP="00266588">
      <w:pPr>
        <w:pStyle w:val="ParaIndent"/>
      </w:pPr>
    </w:p>
    <w:p w14:paraId="19B7A907" w14:textId="77777777" w:rsidR="00232D55" w:rsidRDefault="00232D55" w:rsidP="00266588">
      <w:pPr>
        <w:pStyle w:val="ParaIndent"/>
      </w:pPr>
    </w:p>
    <w:p w14:paraId="35DC37E7" w14:textId="77777777" w:rsidR="00BD4F9F" w:rsidRDefault="00BD4F9F" w:rsidP="00266588">
      <w:pPr>
        <w:pStyle w:val="ParaIndent"/>
      </w:pPr>
    </w:p>
    <w:p w14:paraId="5C5961E6" w14:textId="77777777" w:rsidR="00BD4F9F" w:rsidRDefault="00BD4F9F" w:rsidP="00266588">
      <w:pPr>
        <w:pStyle w:val="ParaIndent"/>
      </w:pPr>
    </w:p>
    <w:p w14:paraId="6C0D8B3F" w14:textId="77777777" w:rsidR="0017614B" w:rsidRDefault="0017614B" w:rsidP="00266588">
      <w:pPr>
        <w:pStyle w:val="ParaIndent"/>
      </w:pPr>
      <w:r>
        <w:t>This assumes the following:</w:t>
      </w:r>
    </w:p>
    <w:p w14:paraId="5EA3CFCB" w14:textId="77777777" w:rsidR="0017614B" w:rsidRDefault="00E30168" w:rsidP="006020D0">
      <w:pPr>
        <w:pStyle w:val="PointsBullets"/>
      </w:pPr>
      <w:r>
        <w:t>W</w:t>
      </w:r>
      <w:r w:rsidR="00D403D8">
        <w:t>here biosolids are dewatered</w:t>
      </w:r>
      <w:r>
        <w:t xml:space="preserve">, </w:t>
      </w:r>
      <w:r w:rsidR="0017614B">
        <w:t xml:space="preserve">all of the liquids content of </w:t>
      </w:r>
      <w:r w:rsidR="00D403D8">
        <w:t>the</w:t>
      </w:r>
      <w:r w:rsidR="0017614B">
        <w:t xml:space="preserve"> biosolids is disposed </w:t>
      </w:r>
      <w:r w:rsidR="00D403D8">
        <w:t>back into the sewage waste treatment system after sludge dewatering</w:t>
      </w:r>
      <w:r w:rsidR="003B27FE">
        <w:t xml:space="preserve"> contributing to effluent outfall volumes</w:t>
      </w:r>
      <w:r w:rsidR="0017614B">
        <w:t>.</w:t>
      </w:r>
    </w:p>
    <w:p w14:paraId="4D678BC4" w14:textId="77777777" w:rsidR="006A6335" w:rsidRDefault="00E30168" w:rsidP="006020D0">
      <w:pPr>
        <w:pStyle w:val="PointsBullets"/>
      </w:pPr>
      <w:r>
        <w:lastRenderedPageBreak/>
        <w:t>Th</w:t>
      </w:r>
      <w:r w:rsidR="0017614B">
        <w:t xml:space="preserve">at </w:t>
      </w:r>
      <w:r w:rsidR="006B4251">
        <w:t xml:space="preserve">a mass of </w:t>
      </w:r>
      <w:r w:rsidR="0017614B">
        <w:t xml:space="preserve">1 tonne Biosolids (dry) </w:t>
      </w:r>
      <w:r w:rsidR="006B4251">
        <w:t xml:space="preserve">has a volume equivalent of </w:t>
      </w:r>
      <w:r w:rsidR="0017614B">
        <w:t xml:space="preserve">1 </w:t>
      </w:r>
      <w:proofErr w:type="spellStart"/>
      <w:r w:rsidR="0017614B">
        <w:t>kL</w:t>
      </w:r>
      <w:proofErr w:type="spellEnd"/>
      <w:r w:rsidR="006B4251">
        <w:t>.</w:t>
      </w:r>
    </w:p>
    <w:p w14:paraId="1869C30F" w14:textId="77777777" w:rsidR="004B30B7" w:rsidRDefault="006B4251" w:rsidP="006020D0">
      <w:pPr>
        <w:pStyle w:val="PointsBullets"/>
      </w:pPr>
      <w:r>
        <w:t>V</w:t>
      </w:r>
      <w:r w:rsidR="004B30B7">
        <w:t xml:space="preserve">olume lost to gaseous emissions </w:t>
      </w:r>
      <w:r>
        <w:t xml:space="preserve">are </w:t>
      </w:r>
      <w:r w:rsidR="004B30B7">
        <w:t>not included (i.e. this is an estimated volume balance and gas emissions are not considered).</w:t>
      </w:r>
    </w:p>
    <w:p w14:paraId="2C6CDCA9" w14:textId="77777777" w:rsidR="00E30168" w:rsidRPr="00F34913" w:rsidRDefault="00685B1F" w:rsidP="00D71D22">
      <w:pPr>
        <w:pStyle w:val="Heading3"/>
      </w:pPr>
      <w:r w:rsidRPr="00F34913">
        <w:t>H</w:t>
      </w:r>
      <w:r w:rsidR="00BD0271" w:rsidRPr="00F34913">
        <w:t>azardous liquid waste dat</w:t>
      </w:r>
      <w:r w:rsidR="00E30168" w:rsidRPr="00F34913">
        <w:t>a</w:t>
      </w:r>
    </w:p>
    <w:p w14:paraId="6759FA70" w14:textId="77777777" w:rsidR="002D03D0" w:rsidRDefault="00E30168" w:rsidP="000B325C">
      <w:pPr>
        <w:pStyle w:val="ParaIndent"/>
        <w:keepNext/>
      </w:pPr>
      <w:r>
        <w:t xml:space="preserve">The </w:t>
      </w:r>
      <w:r w:rsidR="00685B1F">
        <w:t>available data is presented for</w:t>
      </w:r>
      <w:r>
        <w:t xml:space="preserve"> the following</w:t>
      </w:r>
      <w:r w:rsidR="006B4251">
        <w:t>:</w:t>
      </w:r>
    </w:p>
    <w:p w14:paraId="01E979A0" w14:textId="77777777" w:rsidR="002D03D0" w:rsidRDefault="00BD0271" w:rsidP="000B325C">
      <w:pPr>
        <w:pStyle w:val="PointsBullets"/>
        <w:keepNext/>
      </w:pPr>
      <w:r>
        <w:t xml:space="preserve">Rates of </w:t>
      </w:r>
      <w:r w:rsidR="00181501">
        <w:t xml:space="preserve">hazardous </w:t>
      </w:r>
      <w:r w:rsidR="003D4731">
        <w:t xml:space="preserve">liquid waste </w:t>
      </w:r>
      <w:r>
        <w:t>generation for each jurisdiction</w:t>
      </w:r>
    </w:p>
    <w:p w14:paraId="74EBA7EB" w14:textId="77777777" w:rsidR="002D03D0" w:rsidRDefault="00BD0271" w:rsidP="000B325C">
      <w:pPr>
        <w:pStyle w:val="PointsBullets"/>
        <w:keepNext/>
      </w:pPr>
      <w:r>
        <w:t>The amount of liquid waste imported to the state and exported from the state</w:t>
      </w:r>
      <w:r w:rsidR="000A713F">
        <w:t xml:space="preserve">, based on the </w:t>
      </w:r>
      <w:r w:rsidR="00DC32A7" w:rsidRPr="000B325C">
        <w:rPr>
          <w:i/>
        </w:rPr>
        <w:t>NEPC Report on the implementation of the Movement of Controlled Waste between States and Territories NEPM, 2009 – 2010</w:t>
      </w:r>
      <w:r w:rsidR="000A713F" w:rsidRPr="000A713F">
        <w:t xml:space="preserve"> </w:t>
      </w:r>
    </w:p>
    <w:p w14:paraId="0F95D671" w14:textId="77777777" w:rsidR="002D03D0" w:rsidRDefault="00BD0271" w:rsidP="000B325C">
      <w:pPr>
        <w:pStyle w:val="PointsBullets"/>
        <w:keepNext/>
      </w:pPr>
      <w:r>
        <w:t xml:space="preserve">The amount of liquid waste treated, recycled, sent for energy recovery, disposed to trade waste, and disposed to landfill as solidified wastes. </w:t>
      </w:r>
    </w:p>
    <w:p w14:paraId="02505F08" w14:textId="77777777" w:rsidR="002D03D0" w:rsidRDefault="00AC51E7" w:rsidP="000B325C">
      <w:pPr>
        <w:pStyle w:val="ParaIndent"/>
        <w:keepNext/>
        <w:jc w:val="both"/>
      </w:pPr>
      <w:r>
        <w:t xml:space="preserve">As the tables that follow in </w:t>
      </w:r>
      <w:r w:rsidR="00352155">
        <w:t xml:space="preserve">the hazardous liquid waste </w:t>
      </w:r>
      <w:r>
        <w:t>section illustrate, a</w:t>
      </w:r>
      <w:r w:rsidR="00DC32A7" w:rsidRPr="000B325C">
        <w:rPr>
          <w:b/>
        </w:rPr>
        <w:t xml:space="preserve"> </w:t>
      </w:r>
      <w:r w:rsidR="00D674CD" w:rsidRPr="00AC51E7">
        <w:t xml:space="preserve">complete set of data to </w:t>
      </w:r>
      <w:r w:rsidR="00DC32A7" w:rsidRPr="000B325C">
        <w:t>populate</w:t>
      </w:r>
      <w:r w:rsidR="00D674CD" w:rsidRPr="00AC51E7">
        <w:t xml:space="preserve"> this section of the report was not readily available for any jurisdiction.</w:t>
      </w:r>
      <w:r w:rsidR="00DC32A7" w:rsidRPr="000B325C">
        <w:rPr>
          <w:b/>
        </w:rPr>
        <w:t xml:space="preserve"> </w:t>
      </w:r>
      <w:r>
        <w:rPr>
          <w:b/>
        </w:rPr>
        <w:t>Therefore, t</w:t>
      </w:r>
      <w:r w:rsidR="00DC32A7" w:rsidRPr="000B325C">
        <w:rPr>
          <w:b/>
        </w:rPr>
        <w:t xml:space="preserve">his section of the report should be viewed as the ‘first attempt’ to bring together hazardous liquid waste data and presents a format </w:t>
      </w:r>
      <w:r w:rsidR="002C4BC3">
        <w:rPr>
          <w:b/>
        </w:rPr>
        <w:t xml:space="preserve">only </w:t>
      </w:r>
      <w:r w:rsidR="00DC32A7" w:rsidRPr="000B325C">
        <w:rPr>
          <w:b/>
        </w:rPr>
        <w:t>that could be used to report data should it be</w:t>
      </w:r>
      <w:r w:rsidR="002C4BC3">
        <w:rPr>
          <w:b/>
        </w:rPr>
        <w:t>come</w:t>
      </w:r>
      <w:r w:rsidR="00DC32A7" w:rsidRPr="000B325C">
        <w:rPr>
          <w:b/>
        </w:rPr>
        <w:t xml:space="preserve"> </w:t>
      </w:r>
      <w:r w:rsidR="004D65E3" w:rsidRPr="006130DA">
        <w:rPr>
          <w:b/>
        </w:rPr>
        <w:t>available</w:t>
      </w:r>
      <w:r w:rsidR="00DC32A7" w:rsidRPr="000B325C">
        <w:rPr>
          <w:b/>
        </w:rPr>
        <w:t>.</w:t>
      </w:r>
      <w:r w:rsidR="00D674CD">
        <w:t xml:space="preserve"> </w:t>
      </w:r>
    </w:p>
    <w:p w14:paraId="605A6F4D" w14:textId="77777777" w:rsidR="002D03D0" w:rsidRDefault="00D674CD" w:rsidP="000B325C">
      <w:pPr>
        <w:pStyle w:val="ParaIndent"/>
        <w:keepNext/>
        <w:jc w:val="both"/>
      </w:pPr>
      <w:r>
        <w:t>The data</w:t>
      </w:r>
      <w:r w:rsidR="006130DA">
        <w:t xml:space="preserve"> </w:t>
      </w:r>
      <w:r w:rsidR="004D65E3">
        <w:t xml:space="preserve">that is </w:t>
      </w:r>
      <w:r w:rsidR="00DC32A7" w:rsidRPr="000B325C">
        <w:rPr>
          <w:b/>
        </w:rPr>
        <w:t xml:space="preserve">currently presented cannot be </w:t>
      </w:r>
      <w:r w:rsidR="00AC51E7">
        <w:rPr>
          <w:b/>
        </w:rPr>
        <w:t>considered</w:t>
      </w:r>
      <w:r w:rsidR="00DC32A7" w:rsidRPr="000B325C">
        <w:rPr>
          <w:b/>
        </w:rPr>
        <w:t xml:space="preserve"> as an accurate estimate</w:t>
      </w:r>
      <w:r w:rsidR="006130DA">
        <w:t xml:space="preserve"> for the following reasons:</w:t>
      </w:r>
    </w:p>
    <w:p w14:paraId="086CBC10" w14:textId="77777777" w:rsidR="002D03D0" w:rsidRDefault="006130DA" w:rsidP="000B325C">
      <w:pPr>
        <w:pStyle w:val="PointsBullets"/>
        <w:keepNext/>
        <w:jc w:val="both"/>
      </w:pPr>
      <w:r>
        <w:t>The NEPC report data on imports and exports h</w:t>
      </w:r>
      <w:r w:rsidR="00D674CD">
        <w:t>as solid and liquid waste data combined</w:t>
      </w:r>
    </w:p>
    <w:p w14:paraId="4E77692F" w14:textId="77777777" w:rsidR="002D03D0" w:rsidRDefault="004D65E3" w:rsidP="000B325C">
      <w:pPr>
        <w:pStyle w:val="PointsBullets"/>
        <w:keepNext/>
        <w:jc w:val="both"/>
      </w:pPr>
      <w:r>
        <w:t xml:space="preserve">There are reporting period </w:t>
      </w:r>
      <w:proofErr w:type="spellStart"/>
      <w:r>
        <w:t>mis</w:t>
      </w:r>
      <w:proofErr w:type="spellEnd"/>
      <w:r>
        <w:t>-matches that are noted in the data reported</w:t>
      </w:r>
    </w:p>
    <w:p w14:paraId="560B12D4" w14:textId="77777777" w:rsidR="00694D02" w:rsidRDefault="004D65E3" w:rsidP="000B325C">
      <w:pPr>
        <w:pStyle w:val="PointsBullets"/>
        <w:keepNext/>
        <w:numPr>
          <w:ilvl w:val="0"/>
          <w:numId w:val="0"/>
        </w:numPr>
        <w:ind w:left="1134"/>
        <w:jc w:val="both"/>
      </w:pPr>
      <w:r>
        <w:t xml:space="preserve">For several states </w:t>
      </w:r>
      <w:r w:rsidR="002C4BC3">
        <w:t xml:space="preserve">in this section </w:t>
      </w:r>
      <w:r w:rsidR="006822F9">
        <w:t xml:space="preserve">hazardous waste </w:t>
      </w:r>
      <w:r>
        <w:t>data are estimated</w:t>
      </w:r>
      <w:r w:rsidR="00AC51E7">
        <w:t xml:space="preserve"> and the results illustrate the data incompleteness and inaccuracy</w:t>
      </w:r>
      <w:r w:rsidR="006822F9">
        <w:t xml:space="preserve"> noted above</w:t>
      </w:r>
      <w:r w:rsidR="00AC51E7">
        <w:t xml:space="preserve">. </w:t>
      </w:r>
    </w:p>
    <w:p w14:paraId="01DE384B" w14:textId="77777777" w:rsidR="006822F9" w:rsidRDefault="00AC51E7" w:rsidP="000B325C">
      <w:pPr>
        <w:pStyle w:val="PointsBullets"/>
        <w:keepNext/>
        <w:numPr>
          <w:ilvl w:val="0"/>
          <w:numId w:val="0"/>
        </w:numPr>
        <w:ind w:left="1134"/>
        <w:jc w:val="both"/>
      </w:pPr>
      <w:r>
        <w:t>F</w:t>
      </w:r>
      <w:r w:rsidR="004D65E3">
        <w:t xml:space="preserve">or example </w:t>
      </w:r>
      <w:r w:rsidR="00DC32A7" w:rsidRPr="000B325C">
        <w:rPr>
          <w:i/>
        </w:rPr>
        <w:t xml:space="preserve">NSW </w:t>
      </w:r>
      <w:r w:rsidR="00694D02">
        <w:rPr>
          <w:i/>
        </w:rPr>
        <w:t xml:space="preserve">hazardous waste </w:t>
      </w:r>
      <w:r w:rsidR="00DC32A7" w:rsidRPr="000B325C">
        <w:rPr>
          <w:i/>
        </w:rPr>
        <w:t>generation is assumed</w:t>
      </w:r>
      <w:r w:rsidR="00694D02">
        <w:rPr>
          <w:i/>
        </w:rPr>
        <w:t xml:space="preserve"> to </w:t>
      </w:r>
      <w:r w:rsidR="00DC32A7" w:rsidRPr="000B325C">
        <w:rPr>
          <w:i/>
        </w:rPr>
        <w:t>=</w:t>
      </w:r>
      <w:r>
        <w:rPr>
          <w:i/>
        </w:rPr>
        <w:t xml:space="preserve"> </w:t>
      </w:r>
      <w:r w:rsidR="00DC32A7" w:rsidRPr="000B325C">
        <w:rPr>
          <w:i/>
        </w:rPr>
        <w:t>volume treated - volume imported + volume exported</w:t>
      </w:r>
      <w:r w:rsidR="00DC32A7" w:rsidRPr="000B325C">
        <w:t>.</w:t>
      </w:r>
      <w:r>
        <w:t xml:space="preserve"> </w:t>
      </w:r>
      <w:r w:rsidR="00694D02">
        <w:t>For this example, several negative generation value</w:t>
      </w:r>
      <w:r w:rsidR="006822F9">
        <w:t>s</w:t>
      </w:r>
      <w:r w:rsidR="00694D02">
        <w:t xml:space="preserve"> </w:t>
      </w:r>
      <w:r w:rsidR="006822F9">
        <w:t>are</w:t>
      </w:r>
      <w:r w:rsidR="00694D02">
        <w:t xml:space="preserve"> generated</w:t>
      </w:r>
      <w:r w:rsidR="006822F9">
        <w:t xml:space="preserve"> (shown in yellow, page 28) which may</w:t>
      </w:r>
      <w:r w:rsidR="00694D02">
        <w:t xml:space="preserve"> be </w:t>
      </w:r>
      <w:r w:rsidR="006822F9">
        <w:t>the</w:t>
      </w:r>
      <w:r w:rsidR="00694D02">
        <w:t xml:space="preserve"> result of a high portion of solid waste being reported within the NEPM </w:t>
      </w:r>
      <w:r w:rsidR="00694D02" w:rsidRPr="00B61BAA">
        <w:rPr>
          <w:i/>
        </w:rPr>
        <w:t>import</w:t>
      </w:r>
      <w:r w:rsidR="00694D02">
        <w:t xml:space="preserve"> data</w:t>
      </w:r>
      <w:r w:rsidR="006822F9">
        <w:t xml:space="preserve"> resulting in a negative liquid waste generation estimate.</w:t>
      </w:r>
    </w:p>
    <w:p w14:paraId="45225097" w14:textId="77777777" w:rsidR="002D03D0" w:rsidRDefault="002C4BC3" w:rsidP="000B325C">
      <w:pPr>
        <w:pStyle w:val="ParaIndent"/>
        <w:keepNext/>
        <w:jc w:val="both"/>
      </w:pPr>
      <w:r>
        <w:t>In relation to d</w:t>
      </w:r>
      <w:r w:rsidR="00BD0271">
        <w:t>ata for the household chemical</w:t>
      </w:r>
      <w:r w:rsidR="00295CD1">
        <w:t>s</w:t>
      </w:r>
      <w:r>
        <w:t>, data</w:t>
      </w:r>
      <w:r w:rsidR="00BD0271">
        <w:t xml:space="preserve"> </w:t>
      </w:r>
      <w:r w:rsidR="00A06756">
        <w:t xml:space="preserve">was </w:t>
      </w:r>
      <w:r w:rsidR="00BD0271">
        <w:t xml:space="preserve">only identified </w:t>
      </w:r>
      <w:r w:rsidR="00685B1F">
        <w:t xml:space="preserve">for </w:t>
      </w:r>
      <w:r w:rsidR="00BD0271">
        <w:t>the states of NSW and Victoria. For the other jurisdictions no collation or assessment is made of this pathway.</w:t>
      </w:r>
    </w:p>
    <w:p w14:paraId="507A854D" w14:textId="77777777" w:rsidR="00266588" w:rsidRDefault="00232D55" w:rsidP="00352155">
      <w:pPr>
        <w:pStyle w:val="Heading2"/>
      </w:pPr>
      <w:r>
        <w:br w:type="page"/>
      </w:r>
      <w:bookmarkStart w:id="36" w:name="_Toc322072694"/>
      <w:r w:rsidR="00266588">
        <w:lastRenderedPageBreak/>
        <w:t>Australian Capital Territory (ACT)</w:t>
      </w:r>
      <w:bookmarkEnd w:id="36"/>
    </w:p>
    <w:p w14:paraId="0758C0A7" w14:textId="77777777" w:rsidR="00266588" w:rsidRDefault="00962EF1" w:rsidP="0052236B">
      <w:pPr>
        <w:pStyle w:val="Heading3"/>
      </w:pPr>
      <w:r>
        <w:t xml:space="preserve">ACT </w:t>
      </w:r>
      <w:r w:rsidR="008613E7">
        <w:t>s</w:t>
      </w:r>
      <w:r w:rsidR="00EA6417">
        <w:t>ewerage system</w:t>
      </w:r>
      <w:r w:rsidR="003A030F">
        <w:t xml:space="preserve"> 2009–10</w:t>
      </w:r>
      <w:r w:rsidR="00EA6417">
        <w:t xml:space="preserve"> data</w:t>
      </w:r>
      <w:r w:rsidR="003A030F">
        <w:t xml:space="preserve"> collation</w:t>
      </w:r>
    </w:p>
    <w:p w14:paraId="72E38CCC" w14:textId="77777777" w:rsidR="00732104" w:rsidRPr="00732104" w:rsidRDefault="00732104" w:rsidP="00732104">
      <w:pPr>
        <w:pStyle w:val="ParaIndent"/>
      </w:pPr>
      <w:r>
        <w:t xml:space="preserve">The table below </w:t>
      </w:r>
      <w:r w:rsidR="00F34913">
        <w:t xml:space="preserve">summarises </w:t>
      </w:r>
      <w:r>
        <w:t>the sewerage system data.</w:t>
      </w:r>
    </w:p>
    <w:tbl>
      <w:tblPr>
        <w:tblW w:w="5000" w:type="pct"/>
        <w:tblBorders>
          <w:bottom w:val="single" w:sz="18" w:space="0" w:color="808080"/>
          <w:insideH w:val="single" w:sz="4" w:space="0" w:color="808080"/>
        </w:tblBorders>
        <w:tblLayout w:type="fixed"/>
        <w:tblCellMar>
          <w:left w:w="0" w:type="dxa"/>
          <w:right w:w="0" w:type="dxa"/>
        </w:tblCellMar>
        <w:tblLook w:val="04A0" w:firstRow="1" w:lastRow="0" w:firstColumn="1" w:lastColumn="0" w:noHBand="0" w:noVBand="1"/>
      </w:tblPr>
      <w:tblGrid>
        <w:gridCol w:w="2638"/>
        <w:gridCol w:w="1756"/>
        <w:gridCol w:w="1745"/>
        <w:gridCol w:w="1750"/>
        <w:gridCol w:w="1750"/>
      </w:tblGrid>
      <w:tr w:rsidR="00685B1F" w:rsidRPr="0018363F" w14:paraId="6650C3B0" w14:textId="77777777" w:rsidTr="004830F1">
        <w:trPr>
          <w:trHeight w:val="1200"/>
        </w:trPr>
        <w:tc>
          <w:tcPr>
            <w:tcW w:w="1368" w:type="pct"/>
            <w:shd w:val="clear" w:color="auto" w:fill="auto"/>
            <w:vAlign w:val="bottom"/>
            <w:hideMark/>
          </w:tcPr>
          <w:p w14:paraId="1E9D6EEA" w14:textId="77777777" w:rsidR="0018363F" w:rsidRPr="0018363F" w:rsidRDefault="0018363F" w:rsidP="00517BCF">
            <w:pPr>
              <w:pStyle w:val="TableHeading"/>
              <w:rPr>
                <w:lang w:eastAsia="en-AU"/>
              </w:rPr>
            </w:pPr>
            <w:r w:rsidRPr="0018363F">
              <w:rPr>
                <w:lang w:eastAsia="en-AU"/>
              </w:rPr>
              <w:t>Liquid Waste Type</w:t>
            </w:r>
          </w:p>
        </w:tc>
        <w:tc>
          <w:tcPr>
            <w:tcW w:w="911" w:type="pct"/>
            <w:shd w:val="clear" w:color="auto" w:fill="auto"/>
            <w:vAlign w:val="bottom"/>
            <w:hideMark/>
          </w:tcPr>
          <w:p w14:paraId="18B4C3C7" w14:textId="77777777" w:rsidR="0018363F" w:rsidRPr="0018363F" w:rsidRDefault="0018363F" w:rsidP="00517BCF">
            <w:pPr>
              <w:pStyle w:val="TableHeading"/>
              <w:rPr>
                <w:lang w:eastAsia="en-AU"/>
              </w:rPr>
            </w:pPr>
            <w:r w:rsidRPr="0018363F">
              <w:rPr>
                <w:lang w:eastAsia="en-AU"/>
              </w:rPr>
              <w:t>Generation (ML)</w:t>
            </w:r>
          </w:p>
        </w:tc>
        <w:tc>
          <w:tcPr>
            <w:tcW w:w="905" w:type="pct"/>
            <w:shd w:val="clear" w:color="auto" w:fill="auto"/>
            <w:vAlign w:val="bottom"/>
            <w:hideMark/>
          </w:tcPr>
          <w:p w14:paraId="69C768AE" w14:textId="77777777" w:rsidR="0018363F" w:rsidRPr="0018363F" w:rsidRDefault="0018363F" w:rsidP="00517BCF">
            <w:pPr>
              <w:pStyle w:val="TableHeading"/>
              <w:rPr>
                <w:lang w:eastAsia="en-AU"/>
              </w:rPr>
            </w:pPr>
            <w:r w:rsidRPr="0018363F">
              <w:rPr>
                <w:lang w:eastAsia="en-AU"/>
              </w:rPr>
              <w:t>Recycling (ML)</w:t>
            </w:r>
          </w:p>
        </w:tc>
        <w:tc>
          <w:tcPr>
            <w:tcW w:w="908" w:type="pct"/>
            <w:shd w:val="clear" w:color="auto" w:fill="auto"/>
            <w:vAlign w:val="bottom"/>
            <w:hideMark/>
          </w:tcPr>
          <w:p w14:paraId="2207CEAD" w14:textId="77777777" w:rsidR="0018363F" w:rsidRPr="0018363F" w:rsidRDefault="0018363F" w:rsidP="00517BCF">
            <w:pPr>
              <w:pStyle w:val="TableHeading"/>
              <w:rPr>
                <w:lang w:eastAsia="en-AU"/>
              </w:rPr>
            </w:pPr>
            <w:r w:rsidRPr="0018363F">
              <w:rPr>
                <w:lang w:eastAsia="en-AU"/>
              </w:rPr>
              <w:t>Disposal (treated effluent outfall) (ML)</w:t>
            </w:r>
          </w:p>
        </w:tc>
        <w:tc>
          <w:tcPr>
            <w:tcW w:w="908" w:type="pct"/>
            <w:shd w:val="clear" w:color="auto" w:fill="auto"/>
            <w:vAlign w:val="bottom"/>
            <w:hideMark/>
          </w:tcPr>
          <w:p w14:paraId="2090992B" w14:textId="77777777" w:rsidR="0018363F" w:rsidRPr="0018363F" w:rsidRDefault="0018363F" w:rsidP="00517BCF">
            <w:pPr>
              <w:pStyle w:val="TableHeading"/>
              <w:rPr>
                <w:lang w:eastAsia="en-AU"/>
              </w:rPr>
            </w:pPr>
            <w:r w:rsidRPr="0018363F">
              <w:rPr>
                <w:lang w:eastAsia="en-AU"/>
              </w:rPr>
              <w:t>Energy Recovery (</w:t>
            </w:r>
            <w:proofErr w:type="spellStart"/>
            <w:r w:rsidRPr="0018363F">
              <w:rPr>
                <w:lang w:eastAsia="en-AU"/>
              </w:rPr>
              <w:t>MWhrs</w:t>
            </w:r>
            <w:proofErr w:type="spellEnd"/>
            <w:r w:rsidRPr="0018363F">
              <w:rPr>
                <w:lang w:eastAsia="en-AU"/>
              </w:rPr>
              <w:t>)</w:t>
            </w:r>
          </w:p>
        </w:tc>
      </w:tr>
      <w:tr w:rsidR="00685B1F" w:rsidRPr="0018363F" w14:paraId="66469875" w14:textId="77777777" w:rsidTr="004830F1">
        <w:trPr>
          <w:trHeight w:val="600"/>
        </w:trPr>
        <w:tc>
          <w:tcPr>
            <w:tcW w:w="1368" w:type="pct"/>
            <w:shd w:val="clear" w:color="auto" w:fill="auto"/>
            <w:vAlign w:val="bottom"/>
            <w:hideMark/>
          </w:tcPr>
          <w:p w14:paraId="43701233" w14:textId="77777777" w:rsidR="0018363F" w:rsidRPr="0018363F" w:rsidRDefault="0018363F" w:rsidP="00517BCF">
            <w:pPr>
              <w:pStyle w:val="TableText"/>
              <w:rPr>
                <w:lang w:eastAsia="en-AU"/>
              </w:rPr>
            </w:pPr>
            <w:r w:rsidRPr="0018363F">
              <w:rPr>
                <w:lang w:eastAsia="en-AU"/>
              </w:rPr>
              <w:t>Trade Wastes Volume (2009–10)</w:t>
            </w:r>
          </w:p>
        </w:tc>
        <w:tc>
          <w:tcPr>
            <w:tcW w:w="911" w:type="pct"/>
            <w:shd w:val="clear" w:color="auto" w:fill="auto"/>
            <w:vAlign w:val="bottom"/>
            <w:hideMark/>
          </w:tcPr>
          <w:p w14:paraId="3D771182" w14:textId="77777777" w:rsidR="0018363F" w:rsidRPr="0018363F" w:rsidRDefault="0018363F" w:rsidP="00517BCF">
            <w:pPr>
              <w:pStyle w:val="TableText"/>
              <w:rPr>
                <w:lang w:eastAsia="en-AU"/>
              </w:rPr>
            </w:pPr>
            <w:r w:rsidRPr="0018363F">
              <w:rPr>
                <w:lang w:eastAsia="en-AU"/>
              </w:rPr>
              <w:t>not available</w:t>
            </w:r>
          </w:p>
        </w:tc>
        <w:tc>
          <w:tcPr>
            <w:tcW w:w="905" w:type="pct"/>
            <w:shd w:val="clear" w:color="auto" w:fill="auto"/>
            <w:vAlign w:val="bottom"/>
            <w:hideMark/>
          </w:tcPr>
          <w:p w14:paraId="1BE7800C" w14:textId="77777777" w:rsidR="0018363F" w:rsidRPr="0018363F" w:rsidRDefault="00F238C0" w:rsidP="00F238C0">
            <w:pPr>
              <w:pStyle w:val="TableText"/>
              <w:rPr>
                <w:lang w:eastAsia="en-AU"/>
              </w:rPr>
            </w:pPr>
            <w:r w:rsidRPr="0018363F">
              <w:rPr>
                <w:lang w:eastAsia="en-AU"/>
              </w:rPr>
              <w:t>not available</w:t>
            </w:r>
            <w:r>
              <w:rPr>
                <w:lang w:eastAsia="en-AU"/>
              </w:rPr>
              <w:t xml:space="preserve"> </w:t>
            </w:r>
          </w:p>
        </w:tc>
        <w:tc>
          <w:tcPr>
            <w:tcW w:w="908" w:type="pct"/>
            <w:shd w:val="clear" w:color="auto" w:fill="auto"/>
            <w:vAlign w:val="bottom"/>
            <w:hideMark/>
          </w:tcPr>
          <w:p w14:paraId="1B27FB58" w14:textId="77777777" w:rsidR="0018363F" w:rsidRPr="0018363F" w:rsidRDefault="00F238C0" w:rsidP="004830F1">
            <w:pPr>
              <w:pStyle w:val="TableText"/>
              <w:rPr>
                <w:lang w:eastAsia="en-AU"/>
              </w:rPr>
            </w:pPr>
            <w:r w:rsidRPr="0018363F">
              <w:rPr>
                <w:lang w:eastAsia="en-AU"/>
              </w:rPr>
              <w:t xml:space="preserve"> not available</w:t>
            </w:r>
          </w:p>
        </w:tc>
        <w:tc>
          <w:tcPr>
            <w:tcW w:w="908" w:type="pct"/>
            <w:shd w:val="clear" w:color="auto" w:fill="auto"/>
            <w:vAlign w:val="bottom"/>
            <w:hideMark/>
          </w:tcPr>
          <w:p w14:paraId="67E20E2C" w14:textId="77777777" w:rsidR="0018363F" w:rsidRPr="0018363F" w:rsidRDefault="00F238C0" w:rsidP="004830F1">
            <w:pPr>
              <w:pStyle w:val="TableText"/>
              <w:rPr>
                <w:lang w:eastAsia="en-AU"/>
              </w:rPr>
            </w:pPr>
            <w:r w:rsidRPr="0018363F">
              <w:rPr>
                <w:lang w:eastAsia="en-AU"/>
              </w:rPr>
              <w:t xml:space="preserve"> not available</w:t>
            </w:r>
          </w:p>
        </w:tc>
      </w:tr>
      <w:tr w:rsidR="00685B1F" w:rsidRPr="0018363F" w14:paraId="67AF5E23" w14:textId="77777777" w:rsidTr="004830F1">
        <w:trPr>
          <w:trHeight w:val="900"/>
        </w:trPr>
        <w:tc>
          <w:tcPr>
            <w:tcW w:w="1368" w:type="pct"/>
            <w:shd w:val="clear" w:color="auto" w:fill="auto"/>
            <w:vAlign w:val="bottom"/>
            <w:hideMark/>
          </w:tcPr>
          <w:p w14:paraId="3D539E9D" w14:textId="77777777" w:rsidR="0018363F" w:rsidRPr="0018363F" w:rsidRDefault="0018363F" w:rsidP="00517BCF">
            <w:pPr>
              <w:pStyle w:val="TableText"/>
              <w:rPr>
                <w:lang w:eastAsia="en-AU"/>
              </w:rPr>
            </w:pPr>
            <w:r w:rsidRPr="0018363F">
              <w:rPr>
                <w:lang w:eastAsia="en-AU"/>
              </w:rPr>
              <w:t>Sewage Including Residential and Non Residential (2009–10)</w:t>
            </w:r>
          </w:p>
        </w:tc>
        <w:tc>
          <w:tcPr>
            <w:tcW w:w="911" w:type="pct"/>
            <w:shd w:val="clear" w:color="auto" w:fill="auto"/>
            <w:vAlign w:val="bottom"/>
            <w:hideMark/>
          </w:tcPr>
          <w:p w14:paraId="4BF8CC45" w14:textId="77777777" w:rsidR="0018363F" w:rsidRPr="0018363F" w:rsidRDefault="0018363F" w:rsidP="00517BCF">
            <w:pPr>
              <w:pStyle w:val="TableText"/>
              <w:rPr>
                <w:lang w:eastAsia="en-AU"/>
              </w:rPr>
            </w:pPr>
            <w:r w:rsidRPr="0018363F">
              <w:rPr>
                <w:lang w:eastAsia="en-AU"/>
              </w:rPr>
              <w:t>31,836</w:t>
            </w:r>
          </w:p>
        </w:tc>
        <w:tc>
          <w:tcPr>
            <w:tcW w:w="905" w:type="pct"/>
            <w:shd w:val="clear" w:color="auto" w:fill="auto"/>
            <w:vAlign w:val="bottom"/>
            <w:hideMark/>
          </w:tcPr>
          <w:p w14:paraId="22C147BD" w14:textId="77777777" w:rsidR="0018363F" w:rsidRPr="0018363F" w:rsidRDefault="0018363F" w:rsidP="00517BCF">
            <w:pPr>
              <w:pStyle w:val="TableText"/>
              <w:rPr>
                <w:lang w:eastAsia="en-AU"/>
              </w:rPr>
            </w:pPr>
            <w:r w:rsidRPr="0018363F">
              <w:rPr>
                <w:lang w:eastAsia="en-AU"/>
              </w:rPr>
              <w:t>within total</w:t>
            </w:r>
          </w:p>
        </w:tc>
        <w:tc>
          <w:tcPr>
            <w:tcW w:w="908" w:type="pct"/>
            <w:shd w:val="clear" w:color="auto" w:fill="auto"/>
            <w:vAlign w:val="bottom"/>
            <w:hideMark/>
          </w:tcPr>
          <w:p w14:paraId="6BE9DAE0" w14:textId="77777777" w:rsidR="0018363F" w:rsidRPr="0018363F" w:rsidRDefault="0018363F" w:rsidP="00517BCF">
            <w:pPr>
              <w:pStyle w:val="TableText"/>
              <w:rPr>
                <w:lang w:eastAsia="en-AU"/>
              </w:rPr>
            </w:pPr>
            <w:r w:rsidRPr="0018363F">
              <w:rPr>
                <w:lang w:eastAsia="en-AU"/>
              </w:rPr>
              <w:t>within total</w:t>
            </w:r>
          </w:p>
        </w:tc>
        <w:tc>
          <w:tcPr>
            <w:tcW w:w="908" w:type="pct"/>
            <w:shd w:val="clear" w:color="auto" w:fill="auto"/>
            <w:vAlign w:val="bottom"/>
            <w:hideMark/>
          </w:tcPr>
          <w:p w14:paraId="057EAC94" w14:textId="77777777" w:rsidR="0018363F" w:rsidRPr="0018363F" w:rsidRDefault="0018363F" w:rsidP="00517BCF">
            <w:pPr>
              <w:pStyle w:val="TableText"/>
              <w:rPr>
                <w:lang w:eastAsia="en-AU"/>
              </w:rPr>
            </w:pPr>
            <w:r w:rsidRPr="0018363F">
              <w:rPr>
                <w:lang w:eastAsia="en-AU"/>
              </w:rPr>
              <w:t>within total</w:t>
            </w:r>
          </w:p>
        </w:tc>
      </w:tr>
      <w:tr w:rsidR="00685B1F" w:rsidRPr="0018363F" w14:paraId="65E48527" w14:textId="77777777" w:rsidTr="004830F1">
        <w:trPr>
          <w:trHeight w:val="1215"/>
        </w:trPr>
        <w:tc>
          <w:tcPr>
            <w:tcW w:w="1368" w:type="pct"/>
            <w:shd w:val="clear" w:color="auto" w:fill="auto"/>
            <w:vAlign w:val="bottom"/>
            <w:hideMark/>
          </w:tcPr>
          <w:p w14:paraId="4DBB63A5" w14:textId="77777777" w:rsidR="0018363F" w:rsidRPr="0018363F" w:rsidRDefault="0018363F" w:rsidP="00517BCF">
            <w:pPr>
              <w:pStyle w:val="TableText"/>
              <w:rPr>
                <w:lang w:eastAsia="en-AU"/>
              </w:rPr>
            </w:pPr>
            <w:r w:rsidRPr="0018363F">
              <w:rPr>
                <w:lang w:eastAsia="en-AU"/>
              </w:rPr>
              <w:t>Total Sewage Collected (</w:t>
            </w:r>
            <w:proofErr w:type="spellStart"/>
            <w:r w:rsidRPr="0018363F">
              <w:rPr>
                <w:lang w:eastAsia="en-AU"/>
              </w:rPr>
              <w:t>inc</w:t>
            </w:r>
            <w:proofErr w:type="spellEnd"/>
            <w:r w:rsidRPr="0018363F">
              <w:rPr>
                <w:lang w:eastAsia="en-AU"/>
              </w:rPr>
              <w:t xml:space="preserve"> trade waste and sewage (2009–10)</w:t>
            </w:r>
          </w:p>
        </w:tc>
        <w:tc>
          <w:tcPr>
            <w:tcW w:w="911" w:type="pct"/>
            <w:shd w:val="clear" w:color="auto" w:fill="auto"/>
            <w:vAlign w:val="bottom"/>
            <w:hideMark/>
          </w:tcPr>
          <w:p w14:paraId="28EA7F3E" w14:textId="77777777" w:rsidR="0018363F" w:rsidRPr="0018363F" w:rsidRDefault="0018363F" w:rsidP="00517BCF">
            <w:pPr>
              <w:pStyle w:val="TableText"/>
              <w:rPr>
                <w:lang w:eastAsia="en-AU"/>
              </w:rPr>
            </w:pPr>
            <w:r w:rsidRPr="0018363F">
              <w:rPr>
                <w:lang w:eastAsia="en-AU"/>
              </w:rPr>
              <w:t>31,836</w:t>
            </w:r>
          </w:p>
        </w:tc>
        <w:tc>
          <w:tcPr>
            <w:tcW w:w="905" w:type="pct"/>
            <w:shd w:val="clear" w:color="auto" w:fill="auto"/>
            <w:vAlign w:val="bottom"/>
            <w:hideMark/>
          </w:tcPr>
          <w:p w14:paraId="4720403F" w14:textId="77777777" w:rsidR="0018363F" w:rsidRPr="0018363F" w:rsidRDefault="0018363F" w:rsidP="00517BCF">
            <w:pPr>
              <w:pStyle w:val="TableText"/>
              <w:rPr>
                <w:lang w:eastAsia="en-AU"/>
              </w:rPr>
            </w:pPr>
            <w:r w:rsidRPr="0018363F">
              <w:rPr>
                <w:lang w:eastAsia="en-AU"/>
              </w:rPr>
              <w:t>31,019</w:t>
            </w:r>
          </w:p>
        </w:tc>
        <w:tc>
          <w:tcPr>
            <w:tcW w:w="908" w:type="pct"/>
            <w:shd w:val="clear" w:color="auto" w:fill="auto"/>
            <w:vAlign w:val="bottom"/>
            <w:hideMark/>
          </w:tcPr>
          <w:p w14:paraId="3B4D78BE" w14:textId="77777777" w:rsidR="0018363F" w:rsidRPr="0018363F" w:rsidRDefault="0018363F" w:rsidP="00517BCF">
            <w:pPr>
              <w:pStyle w:val="TableText"/>
              <w:rPr>
                <w:lang w:eastAsia="en-AU"/>
              </w:rPr>
            </w:pPr>
            <w:r w:rsidRPr="0018363F">
              <w:rPr>
                <w:lang w:eastAsia="en-AU"/>
              </w:rPr>
              <w:t>817</w:t>
            </w:r>
          </w:p>
        </w:tc>
        <w:tc>
          <w:tcPr>
            <w:tcW w:w="908" w:type="pct"/>
            <w:shd w:val="clear" w:color="auto" w:fill="auto"/>
            <w:vAlign w:val="bottom"/>
            <w:hideMark/>
          </w:tcPr>
          <w:p w14:paraId="261DF248" w14:textId="77777777" w:rsidR="0018363F" w:rsidRPr="0018363F" w:rsidRDefault="0018363F" w:rsidP="00517BCF">
            <w:pPr>
              <w:pStyle w:val="TableText"/>
              <w:rPr>
                <w:lang w:eastAsia="en-AU"/>
              </w:rPr>
            </w:pPr>
            <w:r w:rsidRPr="0018363F">
              <w:rPr>
                <w:lang w:eastAsia="en-AU"/>
              </w:rPr>
              <w:t>0</w:t>
            </w:r>
          </w:p>
        </w:tc>
      </w:tr>
      <w:tr w:rsidR="00685B1F" w:rsidRPr="0018363F" w14:paraId="106E83ED" w14:textId="77777777" w:rsidTr="004830F1">
        <w:trPr>
          <w:trHeight w:val="315"/>
        </w:trPr>
        <w:tc>
          <w:tcPr>
            <w:tcW w:w="1368" w:type="pct"/>
            <w:shd w:val="clear" w:color="auto" w:fill="auto"/>
            <w:vAlign w:val="bottom"/>
            <w:hideMark/>
          </w:tcPr>
          <w:p w14:paraId="0AD51093" w14:textId="77777777" w:rsidR="0018363F" w:rsidRPr="0018363F" w:rsidRDefault="0018363F" w:rsidP="00517BCF">
            <w:pPr>
              <w:pStyle w:val="TableText"/>
              <w:rPr>
                <w:lang w:eastAsia="en-AU"/>
              </w:rPr>
            </w:pPr>
          </w:p>
        </w:tc>
        <w:tc>
          <w:tcPr>
            <w:tcW w:w="911" w:type="pct"/>
            <w:shd w:val="clear" w:color="auto" w:fill="auto"/>
            <w:vAlign w:val="bottom"/>
            <w:hideMark/>
          </w:tcPr>
          <w:p w14:paraId="2AE97DFE" w14:textId="77777777" w:rsidR="0018363F" w:rsidRPr="0018363F" w:rsidRDefault="0018363F" w:rsidP="00517BCF">
            <w:pPr>
              <w:pStyle w:val="TableText"/>
              <w:rPr>
                <w:lang w:eastAsia="en-AU"/>
              </w:rPr>
            </w:pPr>
          </w:p>
        </w:tc>
        <w:tc>
          <w:tcPr>
            <w:tcW w:w="905" w:type="pct"/>
            <w:shd w:val="clear" w:color="auto" w:fill="auto"/>
            <w:vAlign w:val="bottom"/>
            <w:hideMark/>
          </w:tcPr>
          <w:p w14:paraId="5A9341A7" w14:textId="77777777" w:rsidR="0018363F" w:rsidRPr="0018363F" w:rsidRDefault="0018363F" w:rsidP="00517BCF">
            <w:pPr>
              <w:pStyle w:val="TableText"/>
              <w:rPr>
                <w:lang w:eastAsia="en-AU"/>
              </w:rPr>
            </w:pPr>
          </w:p>
        </w:tc>
        <w:tc>
          <w:tcPr>
            <w:tcW w:w="908" w:type="pct"/>
            <w:shd w:val="clear" w:color="auto" w:fill="auto"/>
            <w:vAlign w:val="bottom"/>
            <w:hideMark/>
          </w:tcPr>
          <w:p w14:paraId="5E4A8F57" w14:textId="77777777" w:rsidR="0018363F" w:rsidRPr="0018363F" w:rsidRDefault="0018363F" w:rsidP="00517BCF">
            <w:pPr>
              <w:pStyle w:val="TableText"/>
              <w:rPr>
                <w:lang w:eastAsia="en-AU"/>
              </w:rPr>
            </w:pPr>
          </w:p>
        </w:tc>
        <w:tc>
          <w:tcPr>
            <w:tcW w:w="908" w:type="pct"/>
            <w:shd w:val="clear" w:color="auto" w:fill="auto"/>
            <w:vAlign w:val="bottom"/>
            <w:hideMark/>
          </w:tcPr>
          <w:p w14:paraId="6D69D71E" w14:textId="77777777" w:rsidR="0018363F" w:rsidRPr="0018363F" w:rsidRDefault="0018363F" w:rsidP="00517BCF">
            <w:pPr>
              <w:pStyle w:val="TableText"/>
              <w:rPr>
                <w:lang w:eastAsia="en-AU"/>
              </w:rPr>
            </w:pPr>
          </w:p>
        </w:tc>
      </w:tr>
      <w:tr w:rsidR="00685B1F" w:rsidRPr="0018363F" w14:paraId="63BF49F8" w14:textId="77777777" w:rsidTr="004830F1">
        <w:trPr>
          <w:trHeight w:val="1247"/>
        </w:trPr>
        <w:tc>
          <w:tcPr>
            <w:tcW w:w="1368" w:type="pct"/>
            <w:shd w:val="clear" w:color="auto" w:fill="auto"/>
            <w:vAlign w:val="bottom"/>
            <w:hideMark/>
          </w:tcPr>
          <w:p w14:paraId="7AC7CF78" w14:textId="77777777" w:rsidR="0018363F" w:rsidRPr="0018363F" w:rsidRDefault="0018363F" w:rsidP="00517BCF">
            <w:pPr>
              <w:pStyle w:val="TableText"/>
              <w:rPr>
                <w:lang w:eastAsia="en-AU"/>
              </w:rPr>
            </w:pPr>
            <w:r w:rsidRPr="0018363F">
              <w:rPr>
                <w:lang w:eastAsia="en-AU"/>
              </w:rPr>
              <w:t> </w:t>
            </w:r>
          </w:p>
        </w:tc>
        <w:tc>
          <w:tcPr>
            <w:tcW w:w="911" w:type="pct"/>
            <w:shd w:val="clear" w:color="auto" w:fill="auto"/>
            <w:vAlign w:val="bottom"/>
            <w:hideMark/>
          </w:tcPr>
          <w:p w14:paraId="5E6F2D85" w14:textId="77777777" w:rsidR="0018363F" w:rsidRPr="0018363F" w:rsidRDefault="0018363F" w:rsidP="00517BCF">
            <w:pPr>
              <w:pStyle w:val="TableText"/>
              <w:rPr>
                <w:lang w:eastAsia="en-AU"/>
              </w:rPr>
            </w:pPr>
            <w:r w:rsidRPr="0018363F">
              <w:rPr>
                <w:lang w:eastAsia="en-AU"/>
              </w:rPr>
              <w:t xml:space="preserve">Generation (ML </w:t>
            </w:r>
            <w:proofErr w:type="spellStart"/>
            <w:r w:rsidRPr="0018363F">
              <w:rPr>
                <w:lang w:eastAsia="en-AU"/>
              </w:rPr>
              <w:t>equiv</w:t>
            </w:r>
            <w:proofErr w:type="spellEnd"/>
            <w:r w:rsidRPr="0018363F">
              <w:rPr>
                <w:lang w:eastAsia="en-AU"/>
              </w:rPr>
              <w:t>)</w:t>
            </w:r>
          </w:p>
        </w:tc>
        <w:tc>
          <w:tcPr>
            <w:tcW w:w="905" w:type="pct"/>
            <w:shd w:val="clear" w:color="auto" w:fill="auto"/>
            <w:vAlign w:val="bottom"/>
            <w:hideMark/>
          </w:tcPr>
          <w:p w14:paraId="6A323BFA" w14:textId="77777777" w:rsidR="0018363F" w:rsidRPr="0018363F" w:rsidRDefault="0018363F" w:rsidP="00517BCF">
            <w:pPr>
              <w:pStyle w:val="TableText"/>
              <w:rPr>
                <w:lang w:eastAsia="en-AU"/>
              </w:rPr>
            </w:pPr>
            <w:r w:rsidRPr="0018363F">
              <w:rPr>
                <w:lang w:eastAsia="en-AU"/>
              </w:rPr>
              <w:t xml:space="preserve">Recycling (ML </w:t>
            </w:r>
            <w:proofErr w:type="spellStart"/>
            <w:r w:rsidRPr="0018363F">
              <w:rPr>
                <w:lang w:eastAsia="en-AU"/>
              </w:rPr>
              <w:t>equiv</w:t>
            </w:r>
            <w:proofErr w:type="spellEnd"/>
            <w:r w:rsidRPr="0018363F">
              <w:rPr>
                <w:lang w:eastAsia="en-AU"/>
              </w:rPr>
              <w:t>)</w:t>
            </w:r>
          </w:p>
        </w:tc>
        <w:tc>
          <w:tcPr>
            <w:tcW w:w="908" w:type="pct"/>
            <w:shd w:val="clear" w:color="auto" w:fill="auto"/>
            <w:vAlign w:val="bottom"/>
            <w:hideMark/>
          </w:tcPr>
          <w:p w14:paraId="2433DEE8" w14:textId="77777777" w:rsidR="0018363F" w:rsidRPr="0018363F" w:rsidRDefault="0018363F" w:rsidP="00517BCF">
            <w:pPr>
              <w:pStyle w:val="TableText"/>
              <w:rPr>
                <w:lang w:eastAsia="en-AU"/>
              </w:rPr>
            </w:pPr>
            <w:r w:rsidRPr="0018363F">
              <w:rPr>
                <w:lang w:eastAsia="en-AU"/>
              </w:rPr>
              <w:t xml:space="preserve">Disposal (incineration, landfill) </w:t>
            </w:r>
            <w:r w:rsidR="00685B1F">
              <w:rPr>
                <w:lang w:eastAsia="en-AU"/>
              </w:rPr>
              <w:t xml:space="preserve">  </w:t>
            </w:r>
            <w:r w:rsidRPr="0018363F">
              <w:rPr>
                <w:lang w:eastAsia="en-AU"/>
              </w:rPr>
              <w:t xml:space="preserve">(ML </w:t>
            </w:r>
            <w:proofErr w:type="spellStart"/>
            <w:r w:rsidRPr="0018363F">
              <w:rPr>
                <w:lang w:eastAsia="en-AU"/>
              </w:rPr>
              <w:t>equiv</w:t>
            </w:r>
            <w:proofErr w:type="spellEnd"/>
            <w:r w:rsidRPr="0018363F">
              <w:rPr>
                <w:lang w:eastAsia="en-AU"/>
              </w:rPr>
              <w:t>)</w:t>
            </w:r>
          </w:p>
        </w:tc>
        <w:tc>
          <w:tcPr>
            <w:tcW w:w="908" w:type="pct"/>
            <w:shd w:val="clear" w:color="auto" w:fill="auto"/>
            <w:vAlign w:val="bottom"/>
            <w:hideMark/>
          </w:tcPr>
          <w:p w14:paraId="74FB3222" w14:textId="77777777" w:rsidR="0018363F" w:rsidRPr="0018363F" w:rsidRDefault="0018363F" w:rsidP="00517BCF">
            <w:pPr>
              <w:pStyle w:val="TableText"/>
              <w:rPr>
                <w:lang w:eastAsia="en-AU"/>
              </w:rPr>
            </w:pPr>
          </w:p>
        </w:tc>
      </w:tr>
      <w:tr w:rsidR="00685B1F" w:rsidRPr="0018363F" w14:paraId="12A9813E" w14:textId="77777777" w:rsidTr="004830F1">
        <w:trPr>
          <w:trHeight w:val="615"/>
        </w:trPr>
        <w:tc>
          <w:tcPr>
            <w:tcW w:w="1368" w:type="pct"/>
            <w:shd w:val="clear" w:color="auto" w:fill="auto"/>
            <w:vAlign w:val="bottom"/>
            <w:hideMark/>
          </w:tcPr>
          <w:p w14:paraId="3C85A674" w14:textId="77777777" w:rsidR="0018363F" w:rsidRPr="0018363F" w:rsidRDefault="0018363F" w:rsidP="00517BCF">
            <w:pPr>
              <w:pStyle w:val="TableText"/>
              <w:rPr>
                <w:lang w:eastAsia="en-AU"/>
              </w:rPr>
            </w:pPr>
            <w:r w:rsidRPr="0018363F">
              <w:rPr>
                <w:lang w:eastAsia="en-AU"/>
              </w:rPr>
              <w:t>Dry Biosolids (2009–10)</w:t>
            </w:r>
          </w:p>
        </w:tc>
        <w:tc>
          <w:tcPr>
            <w:tcW w:w="911" w:type="pct"/>
            <w:shd w:val="clear" w:color="auto" w:fill="auto"/>
            <w:vAlign w:val="bottom"/>
            <w:hideMark/>
          </w:tcPr>
          <w:p w14:paraId="6E4F978A" w14:textId="77777777" w:rsidR="0018363F" w:rsidRPr="0018363F" w:rsidRDefault="0018363F" w:rsidP="00517BCF">
            <w:pPr>
              <w:pStyle w:val="TableText"/>
              <w:rPr>
                <w:lang w:eastAsia="en-AU"/>
              </w:rPr>
            </w:pPr>
            <w:r w:rsidRPr="0018363F">
              <w:rPr>
                <w:lang w:eastAsia="en-AU"/>
              </w:rPr>
              <w:t>13</w:t>
            </w:r>
          </w:p>
        </w:tc>
        <w:tc>
          <w:tcPr>
            <w:tcW w:w="905" w:type="pct"/>
            <w:shd w:val="clear" w:color="auto" w:fill="auto"/>
            <w:vAlign w:val="bottom"/>
            <w:hideMark/>
          </w:tcPr>
          <w:p w14:paraId="7E757C72" w14:textId="77777777" w:rsidR="0018363F" w:rsidRPr="0018363F" w:rsidRDefault="0018363F" w:rsidP="00517BCF">
            <w:pPr>
              <w:pStyle w:val="TableText"/>
              <w:rPr>
                <w:lang w:eastAsia="en-AU"/>
              </w:rPr>
            </w:pPr>
            <w:r w:rsidRPr="0018363F">
              <w:rPr>
                <w:lang w:eastAsia="en-AU"/>
              </w:rPr>
              <w:t>0</w:t>
            </w:r>
          </w:p>
        </w:tc>
        <w:tc>
          <w:tcPr>
            <w:tcW w:w="908" w:type="pct"/>
            <w:shd w:val="clear" w:color="auto" w:fill="auto"/>
            <w:vAlign w:val="bottom"/>
            <w:hideMark/>
          </w:tcPr>
          <w:p w14:paraId="7C34103B" w14:textId="77777777" w:rsidR="0018363F" w:rsidRPr="0018363F" w:rsidRDefault="0018363F" w:rsidP="00517BCF">
            <w:pPr>
              <w:pStyle w:val="TableText"/>
              <w:rPr>
                <w:lang w:eastAsia="en-AU"/>
              </w:rPr>
            </w:pPr>
            <w:r w:rsidRPr="0018363F">
              <w:rPr>
                <w:lang w:eastAsia="en-AU"/>
              </w:rPr>
              <w:t>13</w:t>
            </w:r>
          </w:p>
        </w:tc>
        <w:tc>
          <w:tcPr>
            <w:tcW w:w="908" w:type="pct"/>
            <w:shd w:val="clear" w:color="auto" w:fill="auto"/>
            <w:vAlign w:val="bottom"/>
            <w:hideMark/>
          </w:tcPr>
          <w:p w14:paraId="745F9A25" w14:textId="77777777" w:rsidR="0018363F" w:rsidRPr="0018363F" w:rsidRDefault="0018363F" w:rsidP="00517BCF">
            <w:pPr>
              <w:pStyle w:val="TableText"/>
              <w:rPr>
                <w:lang w:eastAsia="en-AU"/>
              </w:rPr>
            </w:pPr>
          </w:p>
        </w:tc>
      </w:tr>
    </w:tbl>
    <w:p w14:paraId="0BCFEE7C" w14:textId="77777777" w:rsidR="0018363F" w:rsidRDefault="0018363F" w:rsidP="00954E74">
      <w:pPr>
        <w:pStyle w:val="ParaIndent"/>
        <w:spacing w:line="240" w:lineRule="auto"/>
        <w:ind w:left="0"/>
        <w:rPr>
          <w:sz w:val="16"/>
          <w:szCs w:val="16"/>
        </w:rPr>
      </w:pPr>
    </w:p>
    <w:p w14:paraId="42FCBF0C" w14:textId="77777777" w:rsidR="0004327C" w:rsidRPr="00517BCF" w:rsidRDefault="0004327C" w:rsidP="00954E74">
      <w:pPr>
        <w:pStyle w:val="ParaIndent"/>
        <w:spacing w:line="240" w:lineRule="auto"/>
        <w:ind w:left="0"/>
        <w:rPr>
          <w:sz w:val="18"/>
          <w:szCs w:val="18"/>
        </w:rPr>
      </w:pPr>
      <w:r w:rsidRPr="00517BCF">
        <w:rPr>
          <w:sz w:val="18"/>
          <w:szCs w:val="18"/>
        </w:rPr>
        <w:t>Notes:</w:t>
      </w:r>
      <w:r w:rsidRPr="00517BCF">
        <w:rPr>
          <w:sz w:val="18"/>
          <w:szCs w:val="18"/>
        </w:rPr>
        <w:tab/>
      </w:r>
      <w:r w:rsidRPr="00517BCF">
        <w:rPr>
          <w:sz w:val="18"/>
          <w:szCs w:val="18"/>
        </w:rPr>
        <w:tab/>
      </w:r>
    </w:p>
    <w:p w14:paraId="753A0B71" w14:textId="77777777" w:rsidR="0004327C" w:rsidRPr="00517BCF" w:rsidRDefault="0004327C" w:rsidP="000D7449">
      <w:pPr>
        <w:pStyle w:val="ParaIndent"/>
        <w:numPr>
          <w:ilvl w:val="0"/>
          <w:numId w:val="31"/>
        </w:numPr>
        <w:spacing w:line="240" w:lineRule="auto"/>
        <w:rPr>
          <w:sz w:val="18"/>
          <w:szCs w:val="18"/>
        </w:rPr>
      </w:pPr>
      <w:r w:rsidRPr="00517BCF">
        <w:rPr>
          <w:sz w:val="18"/>
          <w:szCs w:val="18"/>
        </w:rPr>
        <w:t xml:space="preserve">Total effluent outfall = generation - recycling </w:t>
      </w:r>
      <w:r w:rsidR="00954E74" w:rsidRPr="00517BCF">
        <w:rPr>
          <w:sz w:val="18"/>
          <w:szCs w:val="18"/>
        </w:rPr>
        <w:t>–</w:t>
      </w:r>
      <w:r w:rsidRPr="00517BCF">
        <w:rPr>
          <w:sz w:val="18"/>
          <w:szCs w:val="18"/>
        </w:rPr>
        <w:t xml:space="preserve"> </w:t>
      </w:r>
      <w:r w:rsidR="00954E74" w:rsidRPr="00517BCF">
        <w:rPr>
          <w:sz w:val="18"/>
          <w:szCs w:val="18"/>
        </w:rPr>
        <w:t xml:space="preserve">recycled </w:t>
      </w:r>
      <w:r w:rsidRPr="00517BCF">
        <w:rPr>
          <w:sz w:val="18"/>
          <w:szCs w:val="18"/>
        </w:rPr>
        <w:t xml:space="preserve">dry </w:t>
      </w:r>
      <w:proofErr w:type="spellStart"/>
      <w:r w:rsidRPr="00517BCF">
        <w:rPr>
          <w:sz w:val="18"/>
          <w:szCs w:val="18"/>
        </w:rPr>
        <w:t>biosolid</w:t>
      </w:r>
      <w:proofErr w:type="spellEnd"/>
      <w:r w:rsidRPr="00517BCF">
        <w:rPr>
          <w:sz w:val="18"/>
          <w:szCs w:val="18"/>
        </w:rPr>
        <w:t xml:space="preserve"> mass</w:t>
      </w:r>
      <w:r w:rsidR="00BD13F5">
        <w:rPr>
          <w:sz w:val="18"/>
          <w:szCs w:val="18"/>
        </w:rPr>
        <w:t>. All biosolids are incinerated in ACT.</w:t>
      </w:r>
    </w:p>
    <w:p w14:paraId="4ED5F752" w14:textId="77777777" w:rsidR="0004327C" w:rsidRPr="00517BCF" w:rsidRDefault="0004327C" w:rsidP="000D7449">
      <w:pPr>
        <w:pStyle w:val="ParaIndent"/>
        <w:numPr>
          <w:ilvl w:val="0"/>
          <w:numId w:val="31"/>
        </w:numPr>
        <w:spacing w:line="240" w:lineRule="auto"/>
        <w:rPr>
          <w:sz w:val="18"/>
          <w:szCs w:val="18"/>
        </w:rPr>
      </w:pPr>
      <w:r w:rsidRPr="00517BCF">
        <w:rPr>
          <w:sz w:val="18"/>
          <w:szCs w:val="18"/>
        </w:rPr>
        <w:t>Assume 1 tonne equals 1kL</w:t>
      </w:r>
      <w:r w:rsidR="00954E74" w:rsidRPr="00517BCF">
        <w:rPr>
          <w:sz w:val="18"/>
          <w:szCs w:val="18"/>
        </w:rPr>
        <w:t xml:space="preserve"> of effluent</w:t>
      </w:r>
    </w:p>
    <w:p w14:paraId="017DD5A4" w14:textId="77777777" w:rsidR="0004327C" w:rsidRDefault="0004327C" w:rsidP="000D7449">
      <w:pPr>
        <w:pStyle w:val="ParaIndent"/>
        <w:numPr>
          <w:ilvl w:val="0"/>
          <w:numId w:val="31"/>
        </w:numPr>
        <w:spacing w:line="240" w:lineRule="auto"/>
        <w:rPr>
          <w:sz w:val="18"/>
          <w:szCs w:val="18"/>
        </w:rPr>
      </w:pPr>
      <w:r w:rsidRPr="00517BCF">
        <w:rPr>
          <w:sz w:val="18"/>
          <w:szCs w:val="18"/>
        </w:rPr>
        <w:t xml:space="preserve">Energy recovery </w:t>
      </w:r>
      <w:proofErr w:type="spellStart"/>
      <w:r w:rsidRPr="00517BCF">
        <w:rPr>
          <w:sz w:val="18"/>
          <w:szCs w:val="18"/>
        </w:rPr>
        <w:t>MWhrs</w:t>
      </w:r>
      <w:proofErr w:type="spellEnd"/>
      <w:r w:rsidRPr="00517BCF">
        <w:rPr>
          <w:sz w:val="18"/>
          <w:szCs w:val="18"/>
        </w:rPr>
        <w:t xml:space="preserve"> assumes operation time is 241 days (or 5784 </w:t>
      </w:r>
      <w:proofErr w:type="spellStart"/>
      <w:r w:rsidRPr="00517BCF">
        <w:rPr>
          <w:sz w:val="18"/>
          <w:szCs w:val="18"/>
        </w:rPr>
        <w:t>hrs</w:t>
      </w:r>
      <w:proofErr w:type="spellEnd"/>
      <w:r w:rsidRPr="00517BCF">
        <w:rPr>
          <w:sz w:val="18"/>
          <w:szCs w:val="18"/>
        </w:rPr>
        <w:t>) per year for installed MW capacity</w:t>
      </w:r>
      <w:r w:rsidR="00A36200">
        <w:rPr>
          <w:sz w:val="18"/>
          <w:szCs w:val="18"/>
        </w:rPr>
        <w:t>.</w:t>
      </w:r>
    </w:p>
    <w:p w14:paraId="5379A7AE" w14:textId="77777777" w:rsidR="00352155" w:rsidRPr="00517BCF" w:rsidRDefault="00352155" w:rsidP="00352155">
      <w:pPr>
        <w:pStyle w:val="ParaIndent"/>
        <w:spacing w:line="240" w:lineRule="auto"/>
        <w:ind w:left="0"/>
        <w:rPr>
          <w:sz w:val="16"/>
          <w:szCs w:val="16"/>
        </w:rPr>
      </w:pPr>
      <w:r w:rsidRPr="00517BCF">
        <w:rPr>
          <w:sz w:val="16"/>
          <w:szCs w:val="16"/>
        </w:rPr>
        <w:t>Sources:</w:t>
      </w:r>
      <w:r w:rsidRPr="00517BCF">
        <w:rPr>
          <w:sz w:val="16"/>
          <w:szCs w:val="16"/>
        </w:rPr>
        <w:tab/>
      </w:r>
      <w:r w:rsidRPr="00517BCF">
        <w:rPr>
          <w:sz w:val="16"/>
          <w:szCs w:val="16"/>
        </w:rPr>
        <w:tab/>
      </w:r>
    </w:p>
    <w:p w14:paraId="7D229367" w14:textId="77777777" w:rsidR="00352155" w:rsidRPr="00517BCF" w:rsidRDefault="00352155" w:rsidP="00352155">
      <w:pPr>
        <w:pStyle w:val="ParaIndent"/>
        <w:numPr>
          <w:ilvl w:val="0"/>
          <w:numId w:val="32"/>
        </w:numPr>
        <w:spacing w:line="240" w:lineRule="auto"/>
        <w:rPr>
          <w:sz w:val="16"/>
          <w:szCs w:val="16"/>
        </w:rPr>
      </w:pPr>
      <w:r w:rsidRPr="00517BCF">
        <w:rPr>
          <w:sz w:val="16"/>
          <w:szCs w:val="16"/>
        </w:rPr>
        <w:t>Australian Government (2010)</w:t>
      </w:r>
      <w:r>
        <w:rPr>
          <w:sz w:val="16"/>
          <w:szCs w:val="16"/>
        </w:rPr>
        <w:t>,</w:t>
      </w:r>
      <w:r w:rsidRPr="00517BCF">
        <w:rPr>
          <w:sz w:val="16"/>
          <w:szCs w:val="16"/>
        </w:rPr>
        <w:t xml:space="preserve"> </w:t>
      </w:r>
      <w:r w:rsidR="00DC32A7" w:rsidRPr="000B325C">
        <w:rPr>
          <w:i/>
          <w:sz w:val="16"/>
          <w:szCs w:val="16"/>
        </w:rPr>
        <w:t>National Performance Report 2009-2010 Urban Water Utilities, National Water Commission</w:t>
      </w:r>
    </w:p>
    <w:p w14:paraId="327DCFE1" w14:textId="77777777" w:rsidR="00352155" w:rsidRPr="00A36200" w:rsidRDefault="00352155" w:rsidP="00352155">
      <w:pPr>
        <w:pStyle w:val="ParaIndent"/>
        <w:numPr>
          <w:ilvl w:val="0"/>
          <w:numId w:val="32"/>
        </w:numPr>
        <w:spacing w:line="240" w:lineRule="auto"/>
        <w:rPr>
          <w:sz w:val="16"/>
          <w:szCs w:val="16"/>
          <w:lang w:val="en-US"/>
        </w:rPr>
      </w:pPr>
      <w:r w:rsidRPr="00517BCF">
        <w:rPr>
          <w:sz w:val="16"/>
          <w:szCs w:val="16"/>
        </w:rPr>
        <w:t>Australian and New Zealand Biosolids Partnership (2010)</w:t>
      </w:r>
      <w:r>
        <w:rPr>
          <w:sz w:val="16"/>
          <w:szCs w:val="16"/>
        </w:rPr>
        <w:t>,</w:t>
      </w:r>
      <w:r w:rsidRPr="00517BCF">
        <w:rPr>
          <w:sz w:val="16"/>
          <w:szCs w:val="16"/>
        </w:rPr>
        <w:t xml:space="preserve"> </w:t>
      </w:r>
      <w:r w:rsidR="00DC32A7" w:rsidRPr="000B325C">
        <w:rPr>
          <w:i/>
          <w:sz w:val="16"/>
          <w:szCs w:val="16"/>
        </w:rPr>
        <w:t>Biosolids Management National Survey</w:t>
      </w:r>
      <w:r w:rsidRPr="00517BCF">
        <w:rPr>
          <w:sz w:val="16"/>
          <w:szCs w:val="16"/>
        </w:rPr>
        <w:t xml:space="preserve"> http://www.biosolids.com.au/bs-australia.php </w:t>
      </w:r>
    </w:p>
    <w:p w14:paraId="1F9CAF26" w14:textId="77777777" w:rsidR="00352155" w:rsidRPr="00A36200" w:rsidRDefault="00352155" w:rsidP="00352155">
      <w:pPr>
        <w:pStyle w:val="ParaIndent"/>
        <w:numPr>
          <w:ilvl w:val="0"/>
          <w:numId w:val="32"/>
        </w:numPr>
        <w:spacing w:line="240" w:lineRule="auto"/>
        <w:rPr>
          <w:sz w:val="16"/>
          <w:szCs w:val="16"/>
          <w:lang w:val="en-US"/>
        </w:rPr>
      </w:pPr>
      <w:r w:rsidRPr="00A36200">
        <w:rPr>
          <w:sz w:val="16"/>
          <w:szCs w:val="16"/>
        </w:rPr>
        <w:t>Clean Energy Council Power Plant Report 31/08/2010</w:t>
      </w:r>
      <w:r>
        <w:rPr>
          <w:sz w:val="16"/>
          <w:szCs w:val="16"/>
        </w:rPr>
        <w:t>.</w:t>
      </w:r>
    </w:p>
    <w:p w14:paraId="58F8186C" w14:textId="77777777" w:rsidR="002D03D0" w:rsidRDefault="002D03D0" w:rsidP="000B325C">
      <w:pPr>
        <w:pStyle w:val="ParaIndent"/>
        <w:spacing w:line="240" w:lineRule="auto"/>
        <w:ind w:left="0"/>
        <w:rPr>
          <w:sz w:val="18"/>
          <w:szCs w:val="18"/>
        </w:rPr>
      </w:pPr>
    </w:p>
    <w:p w14:paraId="40CDDC59" w14:textId="77777777" w:rsidR="00962EF1" w:rsidRDefault="00962EF1" w:rsidP="00517BCF">
      <w:pPr>
        <w:pStyle w:val="ParaIndent"/>
        <w:spacing w:line="240" w:lineRule="auto"/>
        <w:rPr>
          <w:sz w:val="16"/>
          <w:szCs w:val="16"/>
        </w:rPr>
      </w:pPr>
    </w:p>
    <w:p w14:paraId="348B1880" w14:textId="77777777" w:rsidR="00517BCF" w:rsidRPr="00954E74" w:rsidRDefault="00517BCF" w:rsidP="00517BCF">
      <w:pPr>
        <w:pStyle w:val="ParaIndent"/>
        <w:spacing w:line="240" w:lineRule="auto"/>
        <w:rPr>
          <w:sz w:val="16"/>
          <w:szCs w:val="16"/>
        </w:rPr>
        <w:sectPr w:rsidR="00517BCF" w:rsidRPr="00954E74" w:rsidSect="00AF620C">
          <w:type w:val="continuous"/>
          <w:pgSz w:w="11907" w:h="16840" w:code="9"/>
          <w:pgMar w:top="1134" w:right="1134" w:bottom="1134" w:left="1134" w:header="567" w:footer="567" w:gutter="0"/>
          <w:cols w:space="708"/>
          <w:docGrid w:linePitch="360"/>
        </w:sectPr>
      </w:pPr>
      <w:commentRangeStart w:id="37"/>
    </w:p>
    <w:commentRangeEnd w:id="37"/>
    <w:p w14:paraId="5737BBFE" w14:textId="77777777" w:rsidR="00962EF1" w:rsidRDefault="00685B1F" w:rsidP="004830F1">
      <w:pPr>
        <w:pStyle w:val="Heading3"/>
        <w:spacing w:before="60" w:after="0"/>
      </w:pPr>
      <w:r>
        <w:rPr>
          <w:rStyle w:val="CommentReference"/>
          <w:rFonts w:cs="Times New Roman"/>
          <w:color w:val="auto"/>
        </w:rPr>
        <w:lastRenderedPageBreak/>
        <w:commentReference w:id="37"/>
      </w:r>
      <w:r w:rsidR="00962EF1">
        <w:t xml:space="preserve">ACT </w:t>
      </w:r>
      <w:r w:rsidR="008613E7">
        <w:t>h</w:t>
      </w:r>
      <w:r w:rsidR="001D308A">
        <w:t xml:space="preserve">azardous </w:t>
      </w:r>
      <w:r w:rsidR="008613E7">
        <w:t>l</w:t>
      </w:r>
      <w:r w:rsidR="00962EF1">
        <w:t xml:space="preserve">iquid </w:t>
      </w:r>
      <w:r w:rsidR="008613E7">
        <w:t>w</w:t>
      </w:r>
      <w:r w:rsidR="00962EF1">
        <w:t xml:space="preserve">aste </w:t>
      </w:r>
      <w:r w:rsidR="003A030F">
        <w:t xml:space="preserve">2009–10 </w:t>
      </w:r>
      <w:r w:rsidR="00962EF1">
        <w:t>data</w:t>
      </w:r>
      <w:r w:rsidR="00365EFF">
        <w:t xml:space="preserve"> </w:t>
      </w:r>
      <w:r w:rsidR="003A030F">
        <w:t>collation</w:t>
      </w:r>
    </w:p>
    <w:p w14:paraId="1033E2C8" w14:textId="77777777" w:rsidR="006A415C" w:rsidRDefault="001D308A" w:rsidP="00037688">
      <w:pPr>
        <w:pStyle w:val="ParaIntroduction"/>
        <w:spacing w:before="60" w:after="120"/>
        <w:rPr>
          <w:sz w:val="20"/>
        </w:rPr>
      </w:pPr>
      <w:r>
        <w:rPr>
          <w:sz w:val="20"/>
        </w:rPr>
        <w:t>The table below summarises the estimated volumes of hazardous liquid wastes.</w:t>
      </w:r>
    </w:p>
    <w:tbl>
      <w:tblPr>
        <w:tblW w:w="5000" w:type="pct"/>
        <w:tblBorders>
          <w:bottom w:val="single" w:sz="18" w:space="0" w:color="808080"/>
          <w:insideH w:val="single" w:sz="4" w:space="0" w:color="808080"/>
        </w:tblBorders>
        <w:tblCellMar>
          <w:left w:w="0" w:type="dxa"/>
          <w:right w:w="0" w:type="dxa"/>
        </w:tblCellMar>
        <w:tblLook w:val="04A0" w:firstRow="1" w:lastRow="0" w:firstColumn="1" w:lastColumn="0" w:noHBand="0" w:noVBand="1"/>
      </w:tblPr>
      <w:tblGrid>
        <w:gridCol w:w="980"/>
        <w:gridCol w:w="2104"/>
        <w:gridCol w:w="1562"/>
        <w:gridCol w:w="1408"/>
        <w:gridCol w:w="1396"/>
        <w:gridCol w:w="1061"/>
        <w:gridCol w:w="1317"/>
        <w:gridCol w:w="1658"/>
        <w:gridCol w:w="1696"/>
        <w:gridCol w:w="1390"/>
      </w:tblGrid>
      <w:tr w:rsidR="00685B1F" w:rsidRPr="004830F1" w14:paraId="0D647265" w14:textId="77777777" w:rsidTr="004830F1">
        <w:trPr>
          <w:trHeight w:val="283"/>
        </w:trPr>
        <w:tc>
          <w:tcPr>
            <w:tcW w:w="336" w:type="pct"/>
            <w:tcBorders>
              <w:top w:val="single" w:sz="4" w:space="0" w:color="auto"/>
              <w:bottom w:val="single" w:sz="4" w:space="0" w:color="808080"/>
            </w:tcBorders>
            <w:shd w:val="clear" w:color="auto" w:fill="auto"/>
            <w:hideMark/>
          </w:tcPr>
          <w:p w14:paraId="318FCE86" w14:textId="77777777" w:rsidR="000A713F" w:rsidRPr="004830F1" w:rsidRDefault="000A713F" w:rsidP="004830F1">
            <w:pPr>
              <w:pStyle w:val="TableText"/>
              <w:jc w:val="center"/>
              <w:rPr>
                <w:sz w:val="16"/>
                <w:szCs w:val="16"/>
                <w:lang w:eastAsia="en-AU"/>
              </w:rPr>
            </w:pPr>
            <w:r w:rsidRPr="004830F1">
              <w:rPr>
                <w:sz w:val="16"/>
                <w:szCs w:val="16"/>
                <w:lang w:eastAsia="en-AU"/>
              </w:rPr>
              <w:t>NEPM Category</w:t>
            </w:r>
          </w:p>
        </w:tc>
        <w:tc>
          <w:tcPr>
            <w:tcW w:w="722" w:type="pct"/>
            <w:tcBorders>
              <w:top w:val="single" w:sz="4" w:space="0" w:color="auto"/>
              <w:bottom w:val="single" w:sz="4" w:space="0" w:color="808080"/>
            </w:tcBorders>
            <w:shd w:val="clear" w:color="auto" w:fill="auto"/>
            <w:hideMark/>
          </w:tcPr>
          <w:p w14:paraId="74F2C989" w14:textId="77777777" w:rsidR="000A713F" w:rsidRPr="004830F1" w:rsidRDefault="000A713F" w:rsidP="004830F1">
            <w:pPr>
              <w:pStyle w:val="TableText"/>
              <w:jc w:val="center"/>
              <w:rPr>
                <w:sz w:val="16"/>
                <w:szCs w:val="16"/>
                <w:lang w:eastAsia="en-AU"/>
              </w:rPr>
            </w:pPr>
            <w:r w:rsidRPr="004830F1">
              <w:rPr>
                <w:sz w:val="16"/>
                <w:szCs w:val="16"/>
                <w:lang w:eastAsia="en-AU"/>
              </w:rPr>
              <w:t>Description</w:t>
            </w:r>
          </w:p>
        </w:tc>
        <w:tc>
          <w:tcPr>
            <w:tcW w:w="536" w:type="pct"/>
            <w:tcBorders>
              <w:top w:val="single" w:sz="4" w:space="0" w:color="auto"/>
              <w:bottom w:val="single" w:sz="4" w:space="0" w:color="808080"/>
            </w:tcBorders>
            <w:shd w:val="clear" w:color="auto" w:fill="auto"/>
            <w:hideMark/>
          </w:tcPr>
          <w:p w14:paraId="212A8B53" w14:textId="77777777" w:rsidR="000A713F" w:rsidRPr="004830F1" w:rsidRDefault="000A713F" w:rsidP="004830F1">
            <w:pPr>
              <w:pStyle w:val="TableText"/>
              <w:jc w:val="center"/>
              <w:rPr>
                <w:sz w:val="16"/>
                <w:szCs w:val="16"/>
                <w:lang w:eastAsia="en-AU"/>
              </w:rPr>
            </w:pPr>
            <w:r w:rsidRPr="004830F1">
              <w:rPr>
                <w:sz w:val="16"/>
                <w:szCs w:val="16"/>
                <w:lang w:eastAsia="en-AU"/>
              </w:rPr>
              <w:t>State Generation Volume (</w:t>
            </w:r>
            <w:proofErr w:type="spellStart"/>
            <w:r w:rsidRPr="004830F1">
              <w:rPr>
                <w:sz w:val="16"/>
                <w:szCs w:val="16"/>
                <w:lang w:eastAsia="en-AU"/>
              </w:rPr>
              <w:t>kL</w:t>
            </w:r>
            <w:proofErr w:type="spellEnd"/>
            <w:r w:rsidRPr="004830F1">
              <w:rPr>
                <w:sz w:val="16"/>
                <w:szCs w:val="16"/>
                <w:lang w:eastAsia="en-AU"/>
              </w:rPr>
              <w:t>)</w:t>
            </w:r>
          </w:p>
        </w:tc>
        <w:tc>
          <w:tcPr>
            <w:tcW w:w="483" w:type="pct"/>
            <w:tcBorders>
              <w:top w:val="single" w:sz="4" w:space="0" w:color="auto"/>
              <w:bottom w:val="single" w:sz="4" w:space="0" w:color="808080"/>
            </w:tcBorders>
            <w:shd w:val="clear" w:color="auto" w:fill="auto"/>
            <w:hideMark/>
          </w:tcPr>
          <w:p w14:paraId="782FC10C" w14:textId="77777777" w:rsidR="000A713F" w:rsidRPr="004830F1" w:rsidRDefault="000A713F" w:rsidP="004830F1">
            <w:pPr>
              <w:pStyle w:val="TableText"/>
              <w:jc w:val="center"/>
              <w:rPr>
                <w:sz w:val="16"/>
                <w:szCs w:val="16"/>
                <w:lang w:eastAsia="en-AU"/>
              </w:rPr>
            </w:pPr>
            <w:r w:rsidRPr="004830F1">
              <w:rPr>
                <w:sz w:val="16"/>
                <w:szCs w:val="16"/>
                <w:lang w:eastAsia="en-AU"/>
              </w:rPr>
              <w:t>NEPM Volume Exported (</w:t>
            </w:r>
            <w:proofErr w:type="spellStart"/>
            <w:r w:rsidRPr="004830F1">
              <w:rPr>
                <w:sz w:val="16"/>
                <w:szCs w:val="16"/>
                <w:lang w:eastAsia="en-AU"/>
              </w:rPr>
              <w:t>kL</w:t>
            </w:r>
            <w:proofErr w:type="spellEnd"/>
            <w:r w:rsidRPr="004830F1">
              <w:rPr>
                <w:sz w:val="16"/>
                <w:szCs w:val="16"/>
                <w:lang w:eastAsia="en-AU"/>
              </w:rPr>
              <w:t>)</w:t>
            </w:r>
          </w:p>
        </w:tc>
        <w:tc>
          <w:tcPr>
            <w:tcW w:w="479" w:type="pct"/>
            <w:tcBorders>
              <w:top w:val="single" w:sz="4" w:space="0" w:color="auto"/>
              <w:bottom w:val="single" w:sz="4" w:space="0" w:color="808080"/>
            </w:tcBorders>
            <w:shd w:val="clear" w:color="auto" w:fill="auto"/>
            <w:hideMark/>
          </w:tcPr>
          <w:p w14:paraId="5B0DD7A7" w14:textId="77777777" w:rsidR="000A713F" w:rsidRPr="004830F1" w:rsidRDefault="000A713F" w:rsidP="004830F1">
            <w:pPr>
              <w:pStyle w:val="TableText"/>
              <w:jc w:val="center"/>
              <w:rPr>
                <w:sz w:val="16"/>
                <w:szCs w:val="16"/>
                <w:lang w:eastAsia="en-AU"/>
              </w:rPr>
            </w:pPr>
            <w:r w:rsidRPr="004830F1">
              <w:rPr>
                <w:sz w:val="16"/>
                <w:szCs w:val="16"/>
                <w:lang w:eastAsia="en-AU"/>
              </w:rPr>
              <w:t>NEPM Volume Imported (</w:t>
            </w:r>
            <w:proofErr w:type="spellStart"/>
            <w:r w:rsidRPr="004830F1">
              <w:rPr>
                <w:sz w:val="16"/>
                <w:szCs w:val="16"/>
                <w:lang w:eastAsia="en-AU"/>
              </w:rPr>
              <w:t>kL</w:t>
            </w:r>
            <w:proofErr w:type="spellEnd"/>
            <w:r w:rsidRPr="004830F1">
              <w:rPr>
                <w:sz w:val="16"/>
                <w:szCs w:val="16"/>
                <w:lang w:eastAsia="en-AU"/>
              </w:rPr>
              <w:t>)</w:t>
            </w:r>
          </w:p>
        </w:tc>
        <w:tc>
          <w:tcPr>
            <w:tcW w:w="364" w:type="pct"/>
            <w:tcBorders>
              <w:top w:val="single" w:sz="4" w:space="0" w:color="auto"/>
              <w:bottom w:val="single" w:sz="4" w:space="0" w:color="808080"/>
            </w:tcBorders>
            <w:shd w:val="clear" w:color="auto" w:fill="auto"/>
            <w:hideMark/>
          </w:tcPr>
          <w:p w14:paraId="3D1709E5" w14:textId="77777777" w:rsidR="000A713F" w:rsidRPr="004830F1" w:rsidRDefault="000A713F" w:rsidP="004830F1">
            <w:pPr>
              <w:pStyle w:val="TableText"/>
              <w:jc w:val="center"/>
              <w:rPr>
                <w:sz w:val="16"/>
                <w:szCs w:val="16"/>
                <w:lang w:eastAsia="en-AU"/>
              </w:rPr>
            </w:pPr>
            <w:r w:rsidRPr="004830F1">
              <w:rPr>
                <w:sz w:val="16"/>
                <w:szCs w:val="16"/>
                <w:lang w:eastAsia="en-AU"/>
              </w:rPr>
              <w:t>Volume Treated (</w:t>
            </w:r>
            <w:proofErr w:type="spellStart"/>
            <w:r w:rsidRPr="004830F1">
              <w:rPr>
                <w:sz w:val="16"/>
                <w:szCs w:val="16"/>
                <w:lang w:eastAsia="en-AU"/>
              </w:rPr>
              <w:t>kL</w:t>
            </w:r>
            <w:proofErr w:type="spellEnd"/>
            <w:r w:rsidRPr="004830F1">
              <w:rPr>
                <w:sz w:val="16"/>
                <w:szCs w:val="16"/>
                <w:lang w:eastAsia="en-AU"/>
              </w:rPr>
              <w:t>)</w:t>
            </w:r>
          </w:p>
        </w:tc>
        <w:tc>
          <w:tcPr>
            <w:tcW w:w="452" w:type="pct"/>
            <w:tcBorders>
              <w:top w:val="single" w:sz="4" w:space="0" w:color="auto"/>
              <w:bottom w:val="single" w:sz="4" w:space="0" w:color="808080"/>
            </w:tcBorders>
            <w:shd w:val="clear" w:color="auto" w:fill="auto"/>
            <w:hideMark/>
          </w:tcPr>
          <w:p w14:paraId="37E36312" w14:textId="77777777" w:rsidR="000A713F" w:rsidRPr="004830F1" w:rsidRDefault="000A713F" w:rsidP="004830F1">
            <w:pPr>
              <w:pStyle w:val="TableText"/>
              <w:jc w:val="center"/>
              <w:rPr>
                <w:sz w:val="16"/>
                <w:szCs w:val="16"/>
                <w:lang w:eastAsia="en-AU"/>
              </w:rPr>
            </w:pPr>
            <w:r w:rsidRPr="004830F1">
              <w:rPr>
                <w:sz w:val="16"/>
                <w:szCs w:val="16"/>
                <w:lang w:eastAsia="en-AU"/>
              </w:rPr>
              <w:t>Volume Recycled  (</w:t>
            </w:r>
            <w:proofErr w:type="spellStart"/>
            <w:r w:rsidRPr="004830F1">
              <w:rPr>
                <w:sz w:val="16"/>
                <w:szCs w:val="16"/>
                <w:lang w:eastAsia="en-AU"/>
              </w:rPr>
              <w:t>kL</w:t>
            </w:r>
            <w:proofErr w:type="spellEnd"/>
            <w:r w:rsidRPr="004830F1">
              <w:rPr>
                <w:sz w:val="16"/>
                <w:szCs w:val="16"/>
                <w:lang w:eastAsia="en-AU"/>
              </w:rPr>
              <w:t>)</w:t>
            </w:r>
          </w:p>
        </w:tc>
        <w:tc>
          <w:tcPr>
            <w:tcW w:w="569" w:type="pct"/>
            <w:tcBorders>
              <w:top w:val="single" w:sz="4" w:space="0" w:color="auto"/>
              <w:bottom w:val="single" w:sz="4" w:space="0" w:color="808080"/>
            </w:tcBorders>
            <w:shd w:val="clear" w:color="auto" w:fill="auto"/>
            <w:hideMark/>
          </w:tcPr>
          <w:p w14:paraId="295C6AF4" w14:textId="77777777" w:rsidR="000A713F" w:rsidRPr="004830F1" w:rsidRDefault="000A713F" w:rsidP="004830F1">
            <w:pPr>
              <w:pStyle w:val="TableText"/>
              <w:jc w:val="center"/>
              <w:rPr>
                <w:sz w:val="16"/>
                <w:szCs w:val="16"/>
                <w:lang w:eastAsia="en-AU"/>
              </w:rPr>
            </w:pPr>
            <w:r w:rsidRPr="004830F1">
              <w:rPr>
                <w:sz w:val="16"/>
                <w:szCs w:val="16"/>
                <w:lang w:eastAsia="en-AU"/>
              </w:rPr>
              <w:t>Volume to Energy Recovery (</w:t>
            </w:r>
            <w:proofErr w:type="spellStart"/>
            <w:r w:rsidRPr="004830F1">
              <w:rPr>
                <w:sz w:val="16"/>
                <w:szCs w:val="16"/>
                <w:lang w:eastAsia="en-AU"/>
              </w:rPr>
              <w:t>kL</w:t>
            </w:r>
            <w:proofErr w:type="spellEnd"/>
            <w:r w:rsidRPr="004830F1">
              <w:rPr>
                <w:sz w:val="16"/>
                <w:szCs w:val="16"/>
                <w:lang w:eastAsia="en-AU"/>
              </w:rPr>
              <w:t>)</w:t>
            </w:r>
          </w:p>
        </w:tc>
        <w:tc>
          <w:tcPr>
            <w:tcW w:w="582" w:type="pct"/>
            <w:tcBorders>
              <w:top w:val="single" w:sz="4" w:space="0" w:color="auto"/>
              <w:bottom w:val="single" w:sz="4" w:space="0" w:color="808080"/>
            </w:tcBorders>
            <w:shd w:val="clear" w:color="auto" w:fill="auto"/>
            <w:hideMark/>
          </w:tcPr>
          <w:p w14:paraId="597FDC12" w14:textId="77777777" w:rsidR="000A713F" w:rsidRPr="004830F1" w:rsidRDefault="000A713F" w:rsidP="004830F1">
            <w:pPr>
              <w:pStyle w:val="TableText"/>
              <w:jc w:val="center"/>
              <w:rPr>
                <w:sz w:val="16"/>
                <w:szCs w:val="16"/>
                <w:lang w:eastAsia="en-AU"/>
              </w:rPr>
            </w:pPr>
            <w:r w:rsidRPr="004830F1">
              <w:rPr>
                <w:sz w:val="16"/>
                <w:szCs w:val="16"/>
                <w:lang w:eastAsia="en-AU"/>
              </w:rPr>
              <w:t>Volume Disposed to Trade Waste</w:t>
            </w:r>
          </w:p>
        </w:tc>
        <w:tc>
          <w:tcPr>
            <w:tcW w:w="477" w:type="pct"/>
            <w:tcBorders>
              <w:top w:val="single" w:sz="4" w:space="0" w:color="auto"/>
              <w:bottom w:val="single" w:sz="4" w:space="0" w:color="808080"/>
            </w:tcBorders>
            <w:shd w:val="clear" w:color="auto" w:fill="auto"/>
            <w:hideMark/>
          </w:tcPr>
          <w:p w14:paraId="192A78AE" w14:textId="77777777" w:rsidR="000A713F" w:rsidRPr="004830F1" w:rsidRDefault="000A713F" w:rsidP="004830F1">
            <w:pPr>
              <w:pStyle w:val="TableText"/>
              <w:jc w:val="center"/>
              <w:rPr>
                <w:sz w:val="16"/>
                <w:szCs w:val="16"/>
                <w:lang w:eastAsia="en-AU"/>
              </w:rPr>
            </w:pPr>
            <w:r w:rsidRPr="004830F1">
              <w:rPr>
                <w:sz w:val="16"/>
                <w:szCs w:val="16"/>
                <w:lang w:eastAsia="en-AU"/>
              </w:rPr>
              <w:t>Volume Disposed to Landfill</w:t>
            </w:r>
          </w:p>
        </w:tc>
      </w:tr>
      <w:tr w:rsidR="00685B1F" w:rsidRPr="004830F1" w14:paraId="427F2036" w14:textId="77777777" w:rsidTr="004830F1">
        <w:trPr>
          <w:trHeight w:val="283"/>
        </w:trPr>
        <w:tc>
          <w:tcPr>
            <w:tcW w:w="336" w:type="pct"/>
            <w:tcBorders>
              <w:top w:val="single" w:sz="4" w:space="0" w:color="808080"/>
            </w:tcBorders>
            <w:shd w:val="clear" w:color="auto" w:fill="auto"/>
            <w:vAlign w:val="bottom"/>
            <w:hideMark/>
          </w:tcPr>
          <w:p w14:paraId="61855598" w14:textId="77777777" w:rsidR="000A713F" w:rsidRPr="004830F1" w:rsidRDefault="000A713F" w:rsidP="00517BCF">
            <w:pPr>
              <w:pStyle w:val="TableText"/>
              <w:rPr>
                <w:sz w:val="16"/>
                <w:szCs w:val="16"/>
                <w:lang w:eastAsia="en-AU"/>
              </w:rPr>
            </w:pPr>
            <w:bookmarkStart w:id="38" w:name="RANGE!A5"/>
            <w:r w:rsidRPr="004830F1">
              <w:rPr>
                <w:sz w:val="16"/>
                <w:szCs w:val="16"/>
                <w:lang w:eastAsia="en-AU"/>
              </w:rPr>
              <w:t>A</w:t>
            </w:r>
            <w:bookmarkEnd w:id="38"/>
          </w:p>
        </w:tc>
        <w:tc>
          <w:tcPr>
            <w:tcW w:w="722" w:type="pct"/>
            <w:tcBorders>
              <w:top w:val="single" w:sz="4" w:space="0" w:color="808080"/>
            </w:tcBorders>
            <w:shd w:val="clear" w:color="auto" w:fill="auto"/>
            <w:vAlign w:val="bottom"/>
            <w:hideMark/>
          </w:tcPr>
          <w:p w14:paraId="53319E4E" w14:textId="77777777" w:rsidR="000A713F" w:rsidRPr="004830F1" w:rsidRDefault="000A713F" w:rsidP="00517BCF">
            <w:pPr>
              <w:pStyle w:val="TableText"/>
              <w:rPr>
                <w:sz w:val="16"/>
                <w:szCs w:val="16"/>
                <w:lang w:eastAsia="en-AU"/>
              </w:rPr>
            </w:pPr>
            <w:r w:rsidRPr="004830F1">
              <w:rPr>
                <w:sz w:val="16"/>
                <w:szCs w:val="16"/>
                <w:lang w:eastAsia="en-AU"/>
              </w:rPr>
              <w:t>Plating &amp; heat treatment</w:t>
            </w:r>
          </w:p>
        </w:tc>
        <w:tc>
          <w:tcPr>
            <w:tcW w:w="536" w:type="pct"/>
            <w:tcBorders>
              <w:top w:val="single" w:sz="4" w:space="0" w:color="808080"/>
            </w:tcBorders>
            <w:shd w:val="clear" w:color="auto" w:fill="auto"/>
            <w:vAlign w:val="bottom"/>
            <w:hideMark/>
          </w:tcPr>
          <w:p w14:paraId="3192FA5E" w14:textId="77777777" w:rsidR="000A713F" w:rsidRPr="004830F1" w:rsidRDefault="00410712" w:rsidP="00517BCF">
            <w:pPr>
              <w:pStyle w:val="TableText"/>
              <w:rPr>
                <w:sz w:val="16"/>
                <w:szCs w:val="16"/>
                <w:lang w:eastAsia="en-AU"/>
              </w:rPr>
            </w:pPr>
            <w:r w:rsidRPr="004830F1">
              <w:rPr>
                <w:sz w:val="16"/>
                <w:szCs w:val="16"/>
                <w:lang w:eastAsia="en-AU"/>
              </w:rPr>
              <w:t>Unavailable</w:t>
            </w:r>
          </w:p>
        </w:tc>
        <w:tc>
          <w:tcPr>
            <w:tcW w:w="483" w:type="pct"/>
            <w:tcBorders>
              <w:top w:val="single" w:sz="4" w:space="0" w:color="808080"/>
            </w:tcBorders>
            <w:shd w:val="clear" w:color="auto" w:fill="auto"/>
            <w:vAlign w:val="bottom"/>
            <w:hideMark/>
          </w:tcPr>
          <w:p w14:paraId="6E9BAE6E" w14:textId="77777777" w:rsidR="000A713F" w:rsidRPr="004830F1" w:rsidRDefault="000A713F" w:rsidP="00517BCF">
            <w:pPr>
              <w:pStyle w:val="TableText"/>
              <w:rPr>
                <w:sz w:val="16"/>
                <w:szCs w:val="16"/>
                <w:lang w:eastAsia="en-AU"/>
              </w:rPr>
            </w:pPr>
            <w:r w:rsidRPr="004830F1">
              <w:rPr>
                <w:sz w:val="16"/>
                <w:szCs w:val="16"/>
                <w:lang w:eastAsia="en-AU"/>
              </w:rPr>
              <w:t>0</w:t>
            </w:r>
          </w:p>
        </w:tc>
        <w:tc>
          <w:tcPr>
            <w:tcW w:w="479" w:type="pct"/>
            <w:tcBorders>
              <w:top w:val="single" w:sz="4" w:space="0" w:color="808080"/>
            </w:tcBorders>
            <w:shd w:val="clear" w:color="auto" w:fill="auto"/>
            <w:vAlign w:val="bottom"/>
            <w:hideMark/>
          </w:tcPr>
          <w:p w14:paraId="657F9A56" w14:textId="77777777" w:rsidR="000A713F" w:rsidRPr="004830F1" w:rsidRDefault="000A713F" w:rsidP="00517BCF">
            <w:pPr>
              <w:pStyle w:val="TableText"/>
              <w:rPr>
                <w:sz w:val="16"/>
                <w:szCs w:val="16"/>
                <w:lang w:eastAsia="en-AU"/>
              </w:rPr>
            </w:pPr>
            <w:r w:rsidRPr="004830F1">
              <w:rPr>
                <w:sz w:val="16"/>
                <w:szCs w:val="16"/>
                <w:lang w:eastAsia="en-AU"/>
              </w:rPr>
              <w:t>0</w:t>
            </w:r>
          </w:p>
        </w:tc>
        <w:tc>
          <w:tcPr>
            <w:tcW w:w="364" w:type="pct"/>
            <w:tcBorders>
              <w:top w:val="single" w:sz="4" w:space="0" w:color="808080"/>
            </w:tcBorders>
            <w:shd w:val="clear" w:color="auto" w:fill="auto"/>
            <w:vAlign w:val="bottom"/>
            <w:hideMark/>
          </w:tcPr>
          <w:p w14:paraId="6B50B021" w14:textId="77777777" w:rsidR="000A713F" w:rsidRPr="004830F1" w:rsidRDefault="000A713F" w:rsidP="00517BCF">
            <w:pPr>
              <w:pStyle w:val="TableText"/>
              <w:rPr>
                <w:sz w:val="16"/>
                <w:szCs w:val="16"/>
                <w:lang w:eastAsia="en-AU"/>
              </w:rPr>
            </w:pPr>
            <w:r w:rsidRPr="004830F1">
              <w:rPr>
                <w:sz w:val="16"/>
                <w:szCs w:val="16"/>
                <w:lang w:eastAsia="en-AU"/>
              </w:rPr>
              <w:t>0</w:t>
            </w:r>
          </w:p>
        </w:tc>
        <w:tc>
          <w:tcPr>
            <w:tcW w:w="452" w:type="pct"/>
            <w:tcBorders>
              <w:top w:val="single" w:sz="4" w:space="0" w:color="808080"/>
            </w:tcBorders>
            <w:shd w:val="clear" w:color="auto" w:fill="auto"/>
            <w:vAlign w:val="bottom"/>
            <w:hideMark/>
          </w:tcPr>
          <w:p w14:paraId="1181C87E" w14:textId="77777777" w:rsidR="000A713F" w:rsidRPr="004830F1" w:rsidRDefault="000A713F" w:rsidP="00517BCF">
            <w:pPr>
              <w:pStyle w:val="TableText"/>
              <w:rPr>
                <w:sz w:val="16"/>
                <w:szCs w:val="16"/>
                <w:lang w:eastAsia="en-AU"/>
              </w:rPr>
            </w:pPr>
            <w:r w:rsidRPr="004830F1">
              <w:rPr>
                <w:sz w:val="16"/>
                <w:szCs w:val="16"/>
                <w:lang w:eastAsia="en-AU"/>
              </w:rPr>
              <w:t xml:space="preserve">Unavailable </w:t>
            </w:r>
          </w:p>
        </w:tc>
        <w:tc>
          <w:tcPr>
            <w:tcW w:w="569" w:type="pct"/>
            <w:tcBorders>
              <w:top w:val="single" w:sz="4" w:space="0" w:color="808080"/>
            </w:tcBorders>
            <w:shd w:val="clear" w:color="auto" w:fill="auto"/>
            <w:vAlign w:val="bottom"/>
            <w:hideMark/>
          </w:tcPr>
          <w:p w14:paraId="3AF54FD5" w14:textId="77777777" w:rsidR="000A713F" w:rsidRPr="004830F1" w:rsidRDefault="000A713F" w:rsidP="00517BCF">
            <w:pPr>
              <w:pStyle w:val="TableText"/>
              <w:rPr>
                <w:sz w:val="16"/>
                <w:szCs w:val="16"/>
                <w:lang w:eastAsia="en-AU"/>
              </w:rPr>
            </w:pPr>
            <w:r w:rsidRPr="004830F1">
              <w:rPr>
                <w:sz w:val="16"/>
                <w:szCs w:val="16"/>
                <w:lang w:eastAsia="en-AU"/>
              </w:rPr>
              <w:t xml:space="preserve">Unavailable </w:t>
            </w:r>
          </w:p>
        </w:tc>
        <w:tc>
          <w:tcPr>
            <w:tcW w:w="582" w:type="pct"/>
            <w:tcBorders>
              <w:top w:val="single" w:sz="4" w:space="0" w:color="808080"/>
            </w:tcBorders>
            <w:shd w:val="clear" w:color="auto" w:fill="auto"/>
            <w:vAlign w:val="bottom"/>
            <w:hideMark/>
          </w:tcPr>
          <w:p w14:paraId="700471D9" w14:textId="77777777" w:rsidR="000A713F" w:rsidRPr="004830F1" w:rsidRDefault="000A713F" w:rsidP="00517BCF">
            <w:pPr>
              <w:pStyle w:val="TableText"/>
              <w:rPr>
                <w:sz w:val="16"/>
                <w:szCs w:val="16"/>
                <w:lang w:eastAsia="en-AU"/>
              </w:rPr>
            </w:pPr>
            <w:r w:rsidRPr="004830F1">
              <w:rPr>
                <w:sz w:val="16"/>
                <w:szCs w:val="16"/>
                <w:lang w:eastAsia="en-AU"/>
              </w:rPr>
              <w:t xml:space="preserve">Unavailable </w:t>
            </w:r>
          </w:p>
        </w:tc>
        <w:tc>
          <w:tcPr>
            <w:tcW w:w="477" w:type="pct"/>
            <w:tcBorders>
              <w:top w:val="single" w:sz="4" w:space="0" w:color="808080"/>
            </w:tcBorders>
            <w:shd w:val="clear" w:color="auto" w:fill="auto"/>
            <w:vAlign w:val="bottom"/>
            <w:hideMark/>
          </w:tcPr>
          <w:p w14:paraId="75907901" w14:textId="77777777" w:rsidR="000A713F" w:rsidRPr="004830F1" w:rsidRDefault="000A713F" w:rsidP="00517BCF">
            <w:pPr>
              <w:pStyle w:val="TableText"/>
              <w:rPr>
                <w:sz w:val="16"/>
                <w:szCs w:val="16"/>
                <w:lang w:eastAsia="en-AU"/>
              </w:rPr>
            </w:pPr>
            <w:r w:rsidRPr="004830F1">
              <w:rPr>
                <w:sz w:val="16"/>
                <w:szCs w:val="16"/>
                <w:lang w:eastAsia="en-AU"/>
              </w:rPr>
              <w:t>0</w:t>
            </w:r>
          </w:p>
        </w:tc>
      </w:tr>
      <w:tr w:rsidR="00685B1F" w:rsidRPr="004830F1" w14:paraId="79EAB9E8" w14:textId="77777777" w:rsidTr="004830F1">
        <w:trPr>
          <w:trHeight w:val="283"/>
        </w:trPr>
        <w:tc>
          <w:tcPr>
            <w:tcW w:w="336" w:type="pct"/>
            <w:shd w:val="clear" w:color="auto" w:fill="auto"/>
            <w:vAlign w:val="bottom"/>
            <w:hideMark/>
          </w:tcPr>
          <w:p w14:paraId="22039368" w14:textId="77777777" w:rsidR="000A713F" w:rsidRPr="004830F1" w:rsidRDefault="000A713F" w:rsidP="00517BCF">
            <w:pPr>
              <w:pStyle w:val="TableText"/>
              <w:rPr>
                <w:sz w:val="16"/>
                <w:szCs w:val="16"/>
                <w:lang w:eastAsia="en-AU"/>
              </w:rPr>
            </w:pPr>
            <w:r w:rsidRPr="004830F1">
              <w:rPr>
                <w:sz w:val="16"/>
                <w:szCs w:val="16"/>
                <w:lang w:eastAsia="en-AU"/>
              </w:rPr>
              <w:t>B</w:t>
            </w:r>
          </w:p>
        </w:tc>
        <w:tc>
          <w:tcPr>
            <w:tcW w:w="722" w:type="pct"/>
            <w:shd w:val="clear" w:color="auto" w:fill="auto"/>
            <w:vAlign w:val="bottom"/>
            <w:hideMark/>
          </w:tcPr>
          <w:p w14:paraId="7E3AC3CF" w14:textId="77777777" w:rsidR="000A713F" w:rsidRPr="004830F1" w:rsidRDefault="000A713F" w:rsidP="00517BCF">
            <w:pPr>
              <w:pStyle w:val="TableText"/>
              <w:rPr>
                <w:sz w:val="16"/>
                <w:szCs w:val="16"/>
                <w:lang w:eastAsia="en-AU"/>
              </w:rPr>
            </w:pPr>
            <w:r w:rsidRPr="004830F1">
              <w:rPr>
                <w:sz w:val="16"/>
                <w:szCs w:val="16"/>
                <w:lang w:eastAsia="en-AU"/>
              </w:rPr>
              <w:t>Acids</w:t>
            </w:r>
          </w:p>
        </w:tc>
        <w:tc>
          <w:tcPr>
            <w:tcW w:w="536" w:type="pct"/>
            <w:shd w:val="clear" w:color="auto" w:fill="auto"/>
            <w:vAlign w:val="bottom"/>
            <w:hideMark/>
          </w:tcPr>
          <w:p w14:paraId="2F76E3E5" w14:textId="77777777" w:rsidR="000A713F" w:rsidRPr="004830F1" w:rsidRDefault="00410712" w:rsidP="00517BCF">
            <w:pPr>
              <w:pStyle w:val="TableText"/>
              <w:rPr>
                <w:sz w:val="16"/>
                <w:szCs w:val="16"/>
                <w:lang w:eastAsia="en-AU"/>
              </w:rPr>
            </w:pPr>
            <w:r w:rsidRPr="004830F1">
              <w:rPr>
                <w:sz w:val="16"/>
                <w:szCs w:val="16"/>
                <w:lang w:eastAsia="en-AU"/>
              </w:rPr>
              <w:t>Unavailable</w:t>
            </w:r>
          </w:p>
        </w:tc>
        <w:tc>
          <w:tcPr>
            <w:tcW w:w="483" w:type="pct"/>
            <w:shd w:val="clear" w:color="auto" w:fill="auto"/>
            <w:vAlign w:val="bottom"/>
            <w:hideMark/>
          </w:tcPr>
          <w:p w14:paraId="7F11A03B" w14:textId="77777777" w:rsidR="000A713F" w:rsidRPr="004830F1" w:rsidRDefault="000A713F" w:rsidP="00517BCF">
            <w:pPr>
              <w:pStyle w:val="TableText"/>
              <w:rPr>
                <w:sz w:val="16"/>
                <w:szCs w:val="16"/>
                <w:lang w:eastAsia="en-AU"/>
              </w:rPr>
            </w:pPr>
            <w:r w:rsidRPr="004830F1">
              <w:rPr>
                <w:sz w:val="16"/>
                <w:szCs w:val="16"/>
                <w:lang w:eastAsia="en-AU"/>
              </w:rPr>
              <w:t>3</w:t>
            </w:r>
          </w:p>
        </w:tc>
        <w:tc>
          <w:tcPr>
            <w:tcW w:w="479" w:type="pct"/>
            <w:shd w:val="clear" w:color="auto" w:fill="auto"/>
            <w:vAlign w:val="bottom"/>
            <w:hideMark/>
          </w:tcPr>
          <w:p w14:paraId="623CE1AE" w14:textId="77777777" w:rsidR="000A713F" w:rsidRPr="004830F1" w:rsidRDefault="000A713F" w:rsidP="00517BCF">
            <w:pPr>
              <w:pStyle w:val="TableText"/>
              <w:rPr>
                <w:sz w:val="16"/>
                <w:szCs w:val="16"/>
                <w:lang w:eastAsia="en-AU"/>
              </w:rPr>
            </w:pPr>
            <w:r w:rsidRPr="004830F1">
              <w:rPr>
                <w:sz w:val="16"/>
                <w:szCs w:val="16"/>
                <w:lang w:eastAsia="en-AU"/>
              </w:rPr>
              <w:t>0</w:t>
            </w:r>
          </w:p>
        </w:tc>
        <w:tc>
          <w:tcPr>
            <w:tcW w:w="364" w:type="pct"/>
            <w:shd w:val="clear" w:color="auto" w:fill="auto"/>
            <w:vAlign w:val="bottom"/>
            <w:hideMark/>
          </w:tcPr>
          <w:p w14:paraId="54AABFC7" w14:textId="77777777" w:rsidR="000A713F" w:rsidRPr="004830F1" w:rsidRDefault="000A713F" w:rsidP="00517BCF">
            <w:pPr>
              <w:pStyle w:val="TableText"/>
              <w:rPr>
                <w:sz w:val="16"/>
                <w:szCs w:val="16"/>
                <w:lang w:eastAsia="en-AU"/>
              </w:rPr>
            </w:pPr>
            <w:r w:rsidRPr="004830F1">
              <w:rPr>
                <w:sz w:val="16"/>
                <w:szCs w:val="16"/>
                <w:lang w:eastAsia="en-AU"/>
              </w:rPr>
              <w:t>0</w:t>
            </w:r>
          </w:p>
        </w:tc>
        <w:tc>
          <w:tcPr>
            <w:tcW w:w="452" w:type="pct"/>
            <w:shd w:val="clear" w:color="auto" w:fill="auto"/>
            <w:vAlign w:val="bottom"/>
            <w:hideMark/>
          </w:tcPr>
          <w:p w14:paraId="358C20E4" w14:textId="77777777" w:rsidR="000A713F" w:rsidRPr="004830F1" w:rsidRDefault="000A713F" w:rsidP="00517BCF">
            <w:pPr>
              <w:pStyle w:val="TableText"/>
              <w:rPr>
                <w:sz w:val="16"/>
                <w:szCs w:val="16"/>
                <w:lang w:eastAsia="en-AU"/>
              </w:rPr>
            </w:pPr>
            <w:r w:rsidRPr="004830F1">
              <w:rPr>
                <w:sz w:val="16"/>
                <w:szCs w:val="16"/>
                <w:lang w:eastAsia="en-AU"/>
              </w:rPr>
              <w:t xml:space="preserve">Unavailable </w:t>
            </w:r>
          </w:p>
        </w:tc>
        <w:tc>
          <w:tcPr>
            <w:tcW w:w="569" w:type="pct"/>
            <w:shd w:val="clear" w:color="auto" w:fill="auto"/>
            <w:vAlign w:val="bottom"/>
            <w:hideMark/>
          </w:tcPr>
          <w:p w14:paraId="5BD69E5F" w14:textId="77777777" w:rsidR="000A713F" w:rsidRPr="004830F1" w:rsidRDefault="000A713F" w:rsidP="00517BCF">
            <w:pPr>
              <w:pStyle w:val="TableText"/>
              <w:rPr>
                <w:sz w:val="16"/>
                <w:szCs w:val="16"/>
                <w:lang w:eastAsia="en-AU"/>
              </w:rPr>
            </w:pPr>
            <w:r w:rsidRPr="004830F1">
              <w:rPr>
                <w:sz w:val="16"/>
                <w:szCs w:val="16"/>
                <w:lang w:eastAsia="en-AU"/>
              </w:rPr>
              <w:t xml:space="preserve">Unavailable </w:t>
            </w:r>
          </w:p>
        </w:tc>
        <w:tc>
          <w:tcPr>
            <w:tcW w:w="582" w:type="pct"/>
            <w:shd w:val="clear" w:color="auto" w:fill="auto"/>
            <w:vAlign w:val="bottom"/>
            <w:hideMark/>
          </w:tcPr>
          <w:p w14:paraId="538690A8" w14:textId="77777777" w:rsidR="000A713F" w:rsidRPr="004830F1" w:rsidRDefault="000A713F" w:rsidP="00517BCF">
            <w:pPr>
              <w:pStyle w:val="TableText"/>
              <w:rPr>
                <w:sz w:val="16"/>
                <w:szCs w:val="16"/>
                <w:lang w:eastAsia="en-AU"/>
              </w:rPr>
            </w:pPr>
            <w:r w:rsidRPr="004830F1">
              <w:rPr>
                <w:sz w:val="16"/>
                <w:szCs w:val="16"/>
                <w:lang w:eastAsia="en-AU"/>
              </w:rPr>
              <w:t xml:space="preserve">Unavailable </w:t>
            </w:r>
          </w:p>
        </w:tc>
        <w:tc>
          <w:tcPr>
            <w:tcW w:w="477" w:type="pct"/>
            <w:shd w:val="clear" w:color="auto" w:fill="auto"/>
            <w:vAlign w:val="bottom"/>
            <w:hideMark/>
          </w:tcPr>
          <w:p w14:paraId="6C685751" w14:textId="77777777" w:rsidR="000A713F" w:rsidRPr="004830F1" w:rsidRDefault="000A713F" w:rsidP="00517BCF">
            <w:pPr>
              <w:pStyle w:val="TableText"/>
              <w:rPr>
                <w:sz w:val="16"/>
                <w:szCs w:val="16"/>
                <w:lang w:eastAsia="en-AU"/>
              </w:rPr>
            </w:pPr>
            <w:r w:rsidRPr="004830F1">
              <w:rPr>
                <w:sz w:val="16"/>
                <w:szCs w:val="16"/>
                <w:lang w:eastAsia="en-AU"/>
              </w:rPr>
              <w:t>0</w:t>
            </w:r>
          </w:p>
        </w:tc>
      </w:tr>
      <w:tr w:rsidR="00685B1F" w:rsidRPr="004830F1" w14:paraId="5502ED22" w14:textId="77777777" w:rsidTr="004830F1">
        <w:trPr>
          <w:trHeight w:val="283"/>
        </w:trPr>
        <w:tc>
          <w:tcPr>
            <w:tcW w:w="336" w:type="pct"/>
            <w:shd w:val="clear" w:color="auto" w:fill="auto"/>
            <w:vAlign w:val="bottom"/>
            <w:hideMark/>
          </w:tcPr>
          <w:p w14:paraId="3CEAE04F" w14:textId="77777777" w:rsidR="000A713F" w:rsidRPr="004830F1" w:rsidRDefault="000A713F" w:rsidP="00517BCF">
            <w:pPr>
              <w:pStyle w:val="TableText"/>
              <w:rPr>
                <w:sz w:val="16"/>
                <w:szCs w:val="16"/>
                <w:lang w:eastAsia="en-AU"/>
              </w:rPr>
            </w:pPr>
            <w:r w:rsidRPr="004830F1">
              <w:rPr>
                <w:sz w:val="16"/>
                <w:szCs w:val="16"/>
                <w:lang w:eastAsia="en-AU"/>
              </w:rPr>
              <w:t>C</w:t>
            </w:r>
          </w:p>
        </w:tc>
        <w:tc>
          <w:tcPr>
            <w:tcW w:w="722" w:type="pct"/>
            <w:shd w:val="clear" w:color="auto" w:fill="auto"/>
            <w:vAlign w:val="bottom"/>
            <w:hideMark/>
          </w:tcPr>
          <w:p w14:paraId="19AC0740" w14:textId="77777777" w:rsidR="000A713F" w:rsidRPr="004830F1" w:rsidRDefault="000A713F" w:rsidP="00517BCF">
            <w:pPr>
              <w:pStyle w:val="TableText"/>
              <w:rPr>
                <w:sz w:val="16"/>
                <w:szCs w:val="16"/>
                <w:lang w:eastAsia="en-AU"/>
              </w:rPr>
            </w:pPr>
            <w:r w:rsidRPr="004830F1">
              <w:rPr>
                <w:sz w:val="16"/>
                <w:szCs w:val="16"/>
                <w:lang w:eastAsia="en-AU"/>
              </w:rPr>
              <w:t>Alkalis</w:t>
            </w:r>
          </w:p>
        </w:tc>
        <w:tc>
          <w:tcPr>
            <w:tcW w:w="536" w:type="pct"/>
            <w:shd w:val="clear" w:color="auto" w:fill="auto"/>
            <w:vAlign w:val="bottom"/>
            <w:hideMark/>
          </w:tcPr>
          <w:p w14:paraId="779EDFD7" w14:textId="77777777" w:rsidR="000A713F" w:rsidRPr="004830F1" w:rsidRDefault="00410712" w:rsidP="00517BCF">
            <w:pPr>
              <w:pStyle w:val="TableText"/>
              <w:rPr>
                <w:sz w:val="16"/>
                <w:szCs w:val="16"/>
                <w:lang w:eastAsia="en-AU"/>
              </w:rPr>
            </w:pPr>
            <w:r w:rsidRPr="004830F1">
              <w:rPr>
                <w:sz w:val="16"/>
                <w:szCs w:val="16"/>
                <w:lang w:eastAsia="en-AU"/>
              </w:rPr>
              <w:t>Unavailable</w:t>
            </w:r>
          </w:p>
        </w:tc>
        <w:tc>
          <w:tcPr>
            <w:tcW w:w="483" w:type="pct"/>
            <w:shd w:val="clear" w:color="auto" w:fill="auto"/>
            <w:vAlign w:val="bottom"/>
            <w:hideMark/>
          </w:tcPr>
          <w:p w14:paraId="24FE20C9" w14:textId="77777777" w:rsidR="000A713F" w:rsidRPr="004830F1" w:rsidRDefault="000A713F" w:rsidP="00517BCF">
            <w:pPr>
              <w:pStyle w:val="TableText"/>
              <w:rPr>
                <w:sz w:val="16"/>
                <w:szCs w:val="16"/>
                <w:lang w:eastAsia="en-AU"/>
              </w:rPr>
            </w:pPr>
            <w:r w:rsidRPr="004830F1">
              <w:rPr>
                <w:sz w:val="16"/>
                <w:szCs w:val="16"/>
                <w:lang w:eastAsia="en-AU"/>
              </w:rPr>
              <w:t>4</w:t>
            </w:r>
          </w:p>
        </w:tc>
        <w:tc>
          <w:tcPr>
            <w:tcW w:w="479" w:type="pct"/>
            <w:shd w:val="clear" w:color="auto" w:fill="auto"/>
            <w:vAlign w:val="bottom"/>
            <w:hideMark/>
          </w:tcPr>
          <w:p w14:paraId="443C853A" w14:textId="77777777" w:rsidR="000A713F" w:rsidRPr="004830F1" w:rsidRDefault="000A713F" w:rsidP="00517BCF">
            <w:pPr>
              <w:pStyle w:val="TableText"/>
              <w:rPr>
                <w:sz w:val="16"/>
                <w:szCs w:val="16"/>
                <w:lang w:eastAsia="en-AU"/>
              </w:rPr>
            </w:pPr>
            <w:r w:rsidRPr="004830F1">
              <w:rPr>
                <w:sz w:val="16"/>
                <w:szCs w:val="16"/>
                <w:lang w:eastAsia="en-AU"/>
              </w:rPr>
              <w:t>0</w:t>
            </w:r>
          </w:p>
        </w:tc>
        <w:tc>
          <w:tcPr>
            <w:tcW w:w="364" w:type="pct"/>
            <w:shd w:val="clear" w:color="auto" w:fill="auto"/>
            <w:vAlign w:val="bottom"/>
            <w:hideMark/>
          </w:tcPr>
          <w:p w14:paraId="60CFE37A" w14:textId="77777777" w:rsidR="000A713F" w:rsidRPr="004830F1" w:rsidRDefault="000A713F" w:rsidP="00517BCF">
            <w:pPr>
              <w:pStyle w:val="TableText"/>
              <w:rPr>
                <w:sz w:val="16"/>
                <w:szCs w:val="16"/>
                <w:lang w:eastAsia="en-AU"/>
              </w:rPr>
            </w:pPr>
            <w:r w:rsidRPr="004830F1">
              <w:rPr>
                <w:sz w:val="16"/>
                <w:szCs w:val="16"/>
                <w:lang w:eastAsia="en-AU"/>
              </w:rPr>
              <w:t>0</w:t>
            </w:r>
          </w:p>
        </w:tc>
        <w:tc>
          <w:tcPr>
            <w:tcW w:w="452" w:type="pct"/>
            <w:shd w:val="clear" w:color="auto" w:fill="auto"/>
            <w:vAlign w:val="bottom"/>
            <w:hideMark/>
          </w:tcPr>
          <w:p w14:paraId="22569E42" w14:textId="77777777" w:rsidR="000A713F" w:rsidRPr="004830F1" w:rsidRDefault="000A713F" w:rsidP="00517BCF">
            <w:pPr>
              <w:pStyle w:val="TableText"/>
              <w:rPr>
                <w:sz w:val="16"/>
                <w:szCs w:val="16"/>
                <w:lang w:eastAsia="en-AU"/>
              </w:rPr>
            </w:pPr>
            <w:r w:rsidRPr="004830F1">
              <w:rPr>
                <w:sz w:val="16"/>
                <w:szCs w:val="16"/>
                <w:lang w:eastAsia="en-AU"/>
              </w:rPr>
              <w:t xml:space="preserve">Unavailable </w:t>
            </w:r>
          </w:p>
        </w:tc>
        <w:tc>
          <w:tcPr>
            <w:tcW w:w="569" w:type="pct"/>
            <w:shd w:val="clear" w:color="auto" w:fill="auto"/>
            <w:vAlign w:val="bottom"/>
            <w:hideMark/>
          </w:tcPr>
          <w:p w14:paraId="700202C5" w14:textId="77777777" w:rsidR="000A713F" w:rsidRPr="004830F1" w:rsidRDefault="000A713F" w:rsidP="00517BCF">
            <w:pPr>
              <w:pStyle w:val="TableText"/>
              <w:rPr>
                <w:sz w:val="16"/>
                <w:szCs w:val="16"/>
                <w:lang w:eastAsia="en-AU"/>
              </w:rPr>
            </w:pPr>
            <w:r w:rsidRPr="004830F1">
              <w:rPr>
                <w:sz w:val="16"/>
                <w:szCs w:val="16"/>
                <w:lang w:eastAsia="en-AU"/>
              </w:rPr>
              <w:t xml:space="preserve">Unavailable </w:t>
            </w:r>
          </w:p>
        </w:tc>
        <w:tc>
          <w:tcPr>
            <w:tcW w:w="582" w:type="pct"/>
            <w:shd w:val="clear" w:color="auto" w:fill="auto"/>
            <w:vAlign w:val="bottom"/>
            <w:hideMark/>
          </w:tcPr>
          <w:p w14:paraId="183133A2" w14:textId="77777777" w:rsidR="000A713F" w:rsidRPr="004830F1" w:rsidRDefault="000A713F" w:rsidP="00517BCF">
            <w:pPr>
              <w:pStyle w:val="TableText"/>
              <w:rPr>
                <w:sz w:val="16"/>
                <w:szCs w:val="16"/>
                <w:lang w:eastAsia="en-AU"/>
              </w:rPr>
            </w:pPr>
            <w:r w:rsidRPr="004830F1">
              <w:rPr>
                <w:sz w:val="16"/>
                <w:szCs w:val="16"/>
                <w:lang w:eastAsia="en-AU"/>
              </w:rPr>
              <w:t xml:space="preserve">Unavailable </w:t>
            </w:r>
          </w:p>
        </w:tc>
        <w:tc>
          <w:tcPr>
            <w:tcW w:w="477" w:type="pct"/>
            <w:shd w:val="clear" w:color="auto" w:fill="auto"/>
            <w:vAlign w:val="bottom"/>
            <w:hideMark/>
          </w:tcPr>
          <w:p w14:paraId="32968F44" w14:textId="77777777" w:rsidR="000A713F" w:rsidRPr="004830F1" w:rsidRDefault="000A713F" w:rsidP="00517BCF">
            <w:pPr>
              <w:pStyle w:val="TableText"/>
              <w:rPr>
                <w:sz w:val="16"/>
                <w:szCs w:val="16"/>
                <w:lang w:eastAsia="en-AU"/>
              </w:rPr>
            </w:pPr>
            <w:r w:rsidRPr="004830F1">
              <w:rPr>
                <w:sz w:val="16"/>
                <w:szCs w:val="16"/>
                <w:lang w:eastAsia="en-AU"/>
              </w:rPr>
              <w:t>0</w:t>
            </w:r>
          </w:p>
        </w:tc>
      </w:tr>
      <w:tr w:rsidR="00685B1F" w:rsidRPr="004830F1" w14:paraId="799E52C7" w14:textId="77777777" w:rsidTr="004830F1">
        <w:trPr>
          <w:trHeight w:val="283"/>
        </w:trPr>
        <w:tc>
          <w:tcPr>
            <w:tcW w:w="336" w:type="pct"/>
            <w:shd w:val="clear" w:color="auto" w:fill="auto"/>
            <w:vAlign w:val="bottom"/>
            <w:hideMark/>
          </w:tcPr>
          <w:p w14:paraId="6C500B7D" w14:textId="77777777" w:rsidR="000A713F" w:rsidRPr="004830F1" w:rsidRDefault="000A713F" w:rsidP="00517BCF">
            <w:pPr>
              <w:pStyle w:val="TableText"/>
              <w:rPr>
                <w:sz w:val="16"/>
                <w:szCs w:val="16"/>
                <w:lang w:eastAsia="en-AU"/>
              </w:rPr>
            </w:pPr>
            <w:r w:rsidRPr="004830F1">
              <w:rPr>
                <w:sz w:val="16"/>
                <w:szCs w:val="16"/>
                <w:lang w:eastAsia="en-AU"/>
              </w:rPr>
              <w:t>D</w:t>
            </w:r>
          </w:p>
        </w:tc>
        <w:tc>
          <w:tcPr>
            <w:tcW w:w="722" w:type="pct"/>
            <w:shd w:val="clear" w:color="auto" w:fill="auto"/>
            <w:vAlign w:val="bottom"/>
            <w:hideMark/>
          </w:tcPr>
          <w:p w14:paraId="55D5A7F4" w14:textId="77777777" w:rsidR="000A713F" w:rsidRPr="004830F1" w:rsidRDefault="000A713F" w:rsidP="00517BCF">
            <w:pPr>
              <w:pStyle w:val="TableText"/>
              <w:rPr>
                <w:sz w:val="16"/>
                <w:szCs w:val="16"/>
                <w:lang w:eastAsia="en-AU"/>
              </w:rPr>
            </w:pPr>
            <w:r w:rsidRPr="004830F1">
              <w:rPr>
                <w:sz w:val="16"/>
                <w:szCs w:val="16"/>
                <w:lang w:eastAsia="en-AU"/>
              </w:rPr>
              <w:t>Inorganic chemicals</w:t>
            </w:r>
          </w:p>
        </w:tc>
        <w:tc>
          <w:tcPr>
            <w:tcW w:w="536" w:type="pct"/>
            <w:shd w:val="clear" w:color="auto" w:fill="auto"/>
            <w:vAlign w:val="bottom"/>
            <w:hideMark/>
          </w:tcPr>
          <w:p w14:paraId="00992AEA" w14:textId="77777777" w:rsidR="000A713F" w:rsidRPr="004830F1" w:rsidRDefault="00410712" w:rsidP="00517BCF">
            <w:pPr>
              <w:pStyle w:val="TableText"/>
              <w:rPr>
                <w:sz w:val="16"/>
                <w:szCs w:val="16"/>
                <w:lang w:eastAsia="en-AU"/>
              </w:rPr>
            </w:pPr>
            <w:r w:rsidRPr="004830F1">
              <w:rPr>
                <w:sz w:val="16"/>
                <w:szCs w:val="16"/>
                <w:lang w:eastAsia="en-AU"/>
              </w:rPr>
              <w:t>Unavailable</w:t>
            </w:r>
          </w:p>
        </w:tc>
        <w:tc>
          <w:tcPr>
            <w:tcW w:w="483" w:type="pct"/>
            <w:shd w:val="clear" w:color="auto" w:fill="auto"/>
            <w:vAlign w:val="bottom"/>
            <w:hideMark/>
          </w:tcPr>
          <w:p w14:paraId="0F0FFC5F" w14:textId="77777777" w:rsidR="000A713F" w:rsidRPr="004830F1" w:rsidRDefault="000A713F" w:rsidP="00517BCF">
            <w:pPr>
              <w:pStyle w:val="TableText"/>
              <w:rPr>
                <w:sz w:val="16"/>
                <w:szCs w:val="16"/>
                <w:lang w:eastAsia="en-AU"/>
              </w:rPr>
            </w:pPr>
            <w:r w:rsidRPr="004830F1">
              <w:rPr>
                <w:sz w:val="16"/>
                <w:szCs w:val="16"/>
                <w:lang w:eastAsia="en-AU"/>
              </w:rPr>
              <w:t>101</w:t>
            </w:r>
          </w:p>
        </w:tc>
        <w:tc>
          <w:tcPr>
            <w:tcW w:w="479" w:type="pct"/>
            <w:shd w:val="clear" w:color="auto" w:fill="auto"/>
            <w:vAlign w:val="bottom"/>
            <w:hideMark/>
          </w:tcPr>
          <w:p w14:paraId="7351862D" w14:textId="77777777" w:rsidR="000A713F" w:rsidRPr="004830F1" w:rsidRDefault="000A713F" w:rsidP="00517BCF">
            <w:pPr>
              <w:pStyle w:val="TableText"/>
              <w:rPr>
                <w:sz w:val="16"/>
                <w:szCs w:val="16"/>
                <w:lang w:eastAsia="en-AU"/>
              </w:rPr>
            </w:pPr>
            <w:r w:rsidRPr="004830F1">
              <w:rPr>
                <w:sz w:val="16"/>
                <w:szCs w:val="16"/>
                <w:lang w:eastAsia="en-AU"/>
              </w:rPr>
              <w:t>0</w:t>
            </w:r>
          </w:p>
        </w:tc>
        <w:tc>
          <w:tcPr>
            <w:tcW w:w="364" w:type="pct"/>
            <w:shd w:val="clear" w:color="auto" w:fill="auto"/>
            <w:vAlign w:val="bottom"/>
            <w:hideMark/>
          </w:tcPr>
          <w:p w14:paraId="1995647F" w14:textId="77777777" w:rsidR="000A713F" w:rsidRPr="004830F1" w:rsidRDefault="000A713F" w:rsidP="00517BCF">
            <w:pPr>
              <w:pStyle w:val="TableText"/>
              <w:rPr>
                <w:sz w:val="16"/>
                <w:szCs w:val="16"/>
                <w:lang w:eastAsia="en-AU"/>
              </w:rPr>
            </w:pPr>
            <w:r w:rsidRPr="004830F1">
              <w:rPr>
                <w:sz w:val="16"/>
                <w:szCs w:val="16"/>
                <w:lang w:eastAsia="en-AU"/>
              </w:rPr>
              <w:t>0</w:t>
            </w:r>
          </w:p>
        </w:tc>
        <w:tc>
          <w:tcPr>
            <w:tcW w:w="452" w:type="pct"/>
            <w:shd w:val="clear" w:color="auto" w:fill="auto"/>
            <w:vAlign w:val="bottom"/>
            <w:hideMark/>
          </w:tcPr>
          <w:p w14:paraId="133D2CD6" w14:textId="77777777" w:rsidR="000A713F" w:rsidRPr="004830F1" w:rsidRDefault="000A713F" w:rsidP="00517BCF">
            <w:pPr>
              <w:pStyle w:val="TableText"/>
              <w:rPr>
                <w:sz w:val="16"/>
                <w:szCs w:val="16"/>
                <w:lang w:eastAsia="en-AU"/>
              </w:rPr>
            </w:pPr>
            <w:r w:rsidRPr="004830F1">
              <w:rPr>
                <w:sz w:val="16"/>
                <w:szCs w:val="16"/>
                <w:lang w:eastAsia="en-AU"/>
              </w:rPr>
              <w:t xml:space="preserve">Unavailable </w:t>
            </w:r>
          </w:p>
        </w:tc>
        <w:tc>
          <w:tcPr>
            <w:tcW w:w="569" w:type="pct"/>
            <w:shd w:val="clear" w:color="auto" w:fill="auto"/>
            <w:vAlign w:val="bottom"/>
            <w:hideMark/>
          </w:tcPr>
          <w:p w14:paraId="2CEDD945" w14:textId="77777777" w:rsidR="000A713F" w:rsidRPr="004830F1" w:rsidRDefault="000A713F" w:rsidP="00517BCF">
            <w:pPr>
              <w:pStyle w:val="TableText"/>
              <w:rPr>
                <w:sz w:val="16"/>
                <w:szCs w:val="16"/>
                <w:lang w:eastAsia="en-AU"/>
              </w:rPr>
            </w:pPr>
            <w:r w:rsidRPr="004830F1">
              <w:rPr>
                <w:sz w:val="16"/>
                <w:szCs w:val="16"/>
                <w:lang w:eastAsia="en-AU"/>
              </w:rPr>
              <w:t xml:space="preserve">Unavailable </w:t>
            </w:r>
          </w:p>
        </w:tc>
        <w:tc>
          <w:tcPr>
            <w:tcW w:w="582" w:type="pct"/>
            <w:shd w:val="clear" w:color="auto" w:fill="auto"/>
            <w:vAlign w:val="bottom"/>
            <w:hideMark/>
          </w:tcPr>
          <w:p w14:paraId="3BB50981" w14:textId="77777777" w:rsidR="000A713F" w:rsidRPr="004830F1" w:rsidRDefault="000A713F" w:rsidP="00517BCF">
            <w:pPr>
              <w:pStyle w:val="TableText"/>
              <w:rPr>
                <w:sz w:val="16"/>
                <w:szCs w:val="16"/>
                <w:lang w:eastAsia="en-AU"/>
              </w:rPr>
            </w:pPr>
            <w:r w:rsidRPr="004830F1">
              <w:rPr>
                <w:sz w:val="16"/>
                <w:szCs w:val="16"/>
                <w:lang w:eastAsia="en-AU"/>
              </w:rPr>
              <w:t xml:space="preserve">Unavailable </w:t>
            </w:r>
          </w:p>
        </w:tc>
        <w:tc>
          <w:tcPr>
            <w:tcW w:w="477" w:type="pct"/>
            <w:shd w:val="clear" w:color="auto" w:fill="auto"/>
            <w:vAlign w:val="bottom"/>
            <w:hideMark/>
          </w:tcPr>
          <w:p w14:paraId="2B3A60BF" w14:textId="77777777" w:rsidR="000A713F" w:rsidRPr="004830F1" w:rsidRDefault="000A713F" w:rsidP="00517BCF">
            <w:pPr>
              <w:pStyle w:val="TableText"/>
              <w:rPr>
                <w:sz w:val="16"/>
                <w:szCs w:val="16"/>
                <w:lang w:eastAsia="en-AU"/>
              </w:rPr>
            </w:pPr>
            <w:r w:rsidRPr="004830F1">
              <w:rPr>
                <w:sz w:val="16"/>
                <w:szCs w:val="16"/>
                <w:lang w:eastAsia="en-AU"/>
              </w:rPr>
              <w:t>0</w:t>
            </w:r>
          </w:p>
        </w:tc>
      </w:tr>
      <w:tr w:rsidR="00685B1F" w:rsidRPr="004830F1" w14:paraId="624E9572" w14:textId="77777777" w:rsidTr="004830F1">
        <w:trPr>
          <w:trHeight w:val="283"/>
        </w:trPr>
        <w:tc>
          <w:tcPr>
            <w:tcW w:w="336" w:type="pct"/>
            <w:shd w:val="clear" w:color="auto" w:fill="auto"/>
            <w:vAlign w:val="bottom"/>
            <w:hideMark/>
          </w:tcPr>
          <w:p w14:paraId="49DAA2DD" w14:textId="77777777" w:rsidR="000A713F" w:rsidRPr="004830F1" w:rsidRDefault="000A713F" w:rsidP="00517BCF">
            <w:pPr>
              <w:pStyle w:val="TableText"/>
              <w:rPr>
                <w:sz w:val="16"/>
                <w:szCs w:val="16"/>
                <w:lang w:eastAsia="en-AU"/>
              </w:rPr>
            </w:pPr>
            <w:r w:rsidRPr="004830F1">
              <w:rPr>
                <w:sz w:val="16"/>
                <w:szCs w:val="16"/>
                <w:lang w:eastAsia="en-AU"/>
              </w:rPr>
              <w:t>E</w:t>
            </w:r>
          </w:p>
        </w:tc>
        <w:tc>
          <w:tcPr>
            <w:tcW w:w="722" w:type="pct"/>
            <w:shd w:val="clear" w:color="auto" w:fill="auto"/>
            <w:vAlign w:val="bottom"/>
            <w:hideMark/>
          </w:tcPr>
          <w:p w14:paraId="63A6DAD0" w14:textId="77777777" w:rsidR="000A713F" w:rsidRPr="004830F1" w:rsidRDefault="000A713F" w:rsidP="00517BCF">
            <w:pPr>
              <w:pStyle w:val="TableText"/>
              <w:rPr>
                <w:sz w:val="16"/>
                <w:szCs w:val="16"/>
                <w:lang w:eastAsia="en-AU"/>
              </w:rPr>
            </w:pPr>
            <w:r w:rsidRPr="004830F1">
              <w:rPr>
                <w:sz w:val="16"/>
                <w:szCs w:val="16"/>
                <w:lang w:eastAsia="en-AU"/>
              </w:rPr>
              <w:t>Reactive chemicals</w:t>
            </w:r>
          </w:p>
        </w:tc>
        <w:tc>
          <w:tcPr>
            <w:tcW w:w="536" w:type="pct"/>
            <w:shd w:val="clear" w:color="auto" w:fill="auto"/>
            <w:vAlign w:val="bottom"/>
            <w:hideMark/>
          </w:tcPr>
          <w:p w14:paraId="1325584C" w14:textId="77777777" w:rsidR="000A713F" w:rsidRPr="004830F1" w:rsidRDefault="00410712" w:rsidP="00517BCF">
            <w:pPr>
              <w:pStyle w:val="TableText"/>
              <w:rPr>
                <w:sz w:val="16"/>
                <w:szCs w:val="16"/>
                <w:lang w:eastAsia="en-AU"/>
              </w:rPr>
            </w:pPr>
            <w:r w:rsidRPr="004830F1">
              <w:rPr>
                <w:sz w:val="16"/>
                <w:szCs w:val="16"/>
                <w:lang w:eastAsia="en-AU"/>
              </w:rPr>
              <w:t>Unavailable</w:t>
            </w:r>
          </w:p>
        </w:tc>
        <w:tc>
          <w:tcPr>
            <w:tcW w:w="483" w:type="pct"/>
            <w:shd w:val="clear" w:color="auto" w:fill="auto"/>
            <w:vAlign w:val="bottom"/>
            <w:hideMark/>
          </w:tcPr>
          <w:p w14:paraId="1AB92351" w14:textId="77777777" w:rsidR="000A713F" w:rsidRPr="004830F1" w:rsidRDefault="000A713F" w:rsidP="00517BCF">
            <w:pPr>
              <w:pStyle w:val="TableText"/>
              <w:rPr>
                <w:sz w:val="16"/>
                <w:szCs w:val="16"/>
                <w:lang w:eastAsia="en-AU"/>
              </w:rPr>
            </w:pPr>
            <w:r w:rsidRPr="004830F1">
              <w:rPr>
                <w:sz w:val="16"/>
                <w:szCs w:val="16"/>
                <w:lang w:eastAsia="en-AU"/>
              </w:rPr>
              <w:t>0</w:t>
            </w:r>
          </w:p>
        </w:tc>
        <w:tc>
          <w:tcPr>
            <w:tcW w:w="479" w:type="pct"/>
            <w:shd w:val="clear" w:color="auto" w:fill="auto"/>
            <w:vAlign w:val="bottom"/>
            <w:hideMark/>
          </w:tcPr>
          <w:p w14:paraId="4B8CADBF" w14:textId="77777777" w:rsidR="000A713F" w:rsidRPr="004830F1" w:rsidRDefault="000A713F" w:rsidP="00517BCF">
            <w:pPr>
              <w:pStyle w:val="TableText"/>
              <w:rPr>
                <w:sz w:val="16"/>
                <w:szCs w:val="16"/>
                <w:lang w:eastAsia="en-AU"/>
              </w:rPr>
            </w:pPr>
            <w:r w:rsidRPr="004830F1">
              <w:rPr>
                <w:sz w:val="16"/>
                <w:szCs w:val="16"/>
                <w:lang w:eastAsia="en-AU"/>
              </w:rPr>
              <w:t>0</w:t>
            </w:r>
          </w:p>
        </w:tc>
        <w:tc>
          <w:tcPr>
            <w:tcW w:w="364" w:type="pct"/>
            <w:shd w:val="clear" w:color="auto" w:fill="auto"/>
            <w:vAlign w:val="bottom"/>
            <w:hideMark/>
          </w:tcPr>
          <w:p w14:paraId="6EF251A0" w14:textId="77777777" w:rsidR="000A713F" w:rsidRPr="004830F1" w:rsidRDefault="000A713F" w:rsidP="00517BCF">
            <w:pPr>
              <w:pStyle w:val="TableText"/>
              <w:rPr>
                <w:sz w:val="16"/>
                <w:szCs w:val="16"/>
                <w:lang w:eastAsia="en-AU"/>
              </w:rPr>
            </w:pPr>
            <w:r w:rsidRPr="004830F1">
              <w:rPr>
                <w:sz w:val="16"/>
                <w:szCs w:val="16"/>
                <w:lang w:eastAsia="en-AU"/>
              </w:rPr>
              <w:t>0</w:t>
            </w:r>
          </w:p>
        </w:tc>
        <w:tc>
          <w:tcPr>
            <w:tcW w:w="452" w:type="pct"/>
            <w:shd w:val="clear" w:color="auto" w:fill="auto"/>
            <w:vAlign w:val="bottom"/>
            <w:hideMark/>
          </w:tcPr>
          <w:p w14:paraId="61324DC6" w14:textId="77777777" w:rsidR="000A713F" w:rsidRPr="004830F1" w:rsidRDefault="000A713F" w:rsidP="00517BCF">
            <w:pPr>
              <w:pStyle w:val="TableText"/>
              <w:rPr>
                <w:sz w:val="16"/>
                <w:szCs w:val="16"/>
                <w:lang w:eastAsia="en-AU"/>
              </w:rPr>
            </w:pPr>
            <w:r w:rsidRPr="004830F1">
              <w:rPr>
                <w:sz w:val="16"/>
                <w:szCs w:val="16"/>
                <w:lang w:eastAsia="en-AU"/>
              </w:rPr>
              <w:t xml:space="preserve">Unavailable </w:t>
            </w:r>
          </w:p>
        </w:tc>
        <w:tc>
          <w:tcPr>
            <w:tcW w:w="569" w:type="pct"/>
            <w:shd w:val="clear" w:color="auto" w:fill="auto"/>
            <w:vAlign w:val="bottom"/>
            <w:hideMark/>
          </w:tcPr>
          <w:p w14:paraId="61DE9F49" w14:textId="77777777" w:rsidR="000A713F" w:rsidRPr="004830F1" w:rsidRDefault="000A713F" w:rsidP="00517BCF">
            <w:pPr>
              <w:pStyle w:val="TableText"/>
              <w:rPr>
                <w:sz w:val="16"/>
                <w:szCs w:val="16"/>
                <w:lang w:eastAsia="en-AU"/>
              </w:rPr>
            </w:pPr>
            <w:r w:rsidRPr="004830F1">
              <w:rPr>
                <w:sz w:val="16"/>
                <w:szCs w:val="16"/>
                <w:lang w:eastAsia="en-AU"/>
              </w:rPr>
              <w:t xml:space="preserve">Unavailable </w:t>
            </w:r>
          </w:p>
        </w:tc>
        <w:tc>
          <w:tcPr>
            <w:tcW w:w="582" w:type="pct"/>
            <w:shd w:val="clear" w:color="auto" w:fill="auto"/>
            <w:vAlign w:val="bottom"/>
            <w:hideMark/>
          </w:tcPr>
          <w:p w14:paraId="3491A51D" w14:textId="77777777" w:rsidR="000A713F" w:rsidRPr="004830F1" w:rsidRDefault="000A713F" w:rsidP="00517BCF">
            <w:pPr>
              <w:pStyle w:val="TableText"/>
              <w:rPr>
                <w:sz w:val="16"/>
                <w:szCs w:val="16"/>
                <w:lang w:eastAsia="en-AU"/>
              </w:rPr>
            </w:pPr>
            <w:r w:rsidRPr="004830F1">
              <w:rPr>
                <w:sz w:val="16"/>
                <w:szCs w:val="16"/>
                <w:lang w:eastAsia="en-AU"/>
              </w:rPr>
              <w:t xml:space="preserve">Unavailable </w:t>
            </w:r>
          </w:p>
        </w:tc>
        <w:tc>
          <w:tcPr>
            <w:tcW w:w="477" w:type="pct"/>
            <w:shd w:val="clear" w:color="auto" w:fill="auto"/>
            <w:vAlign w:val="bottom"/>
            <w:hideMark/>
          </w:tcPr>
          <w:p w14:paraId="52780B19" w14:textId="77777777" w:rsidR="000A713F" w:rsidRPr="004830F1" w:rsidRDefault="000A713F" w:rsidP="00517BCF">
            <w:pPr>
              <w:pStyle w:val="TableText"/>
              <w:rPr>
                <w:sz w:val="16"/>
                <w:szCs w:val="16"/>
                <w:lang w:eastAsia="en-AU"/>
              </w:rPr>
            </w:pPr>
            <w:r w:rsidRPr="004830F1">
              <w:rPr>
                <w:sz w:val="16"/>
                <w:szCs w:val="16"/>
                <w:lang w:eastAsia="en-AU"/>
              </w:rPr>
              <w:t>0</w:t>
            </w:r>
          </w:p>
        </w:tc>
      </w:tr>
      <w:tr w:rsidR="00685B1F" w:rsidRPr="004830F1" w14:paraId="2B69E4A3" w14:textId="77777777" w:rsidTr="004830F1">
        <w:trPr>
          <w:trHeight w:val="283"/>
        </w:trPr>
        <w:tc>
          <w:tcPr>
            <w:tcW w:w="336" w:type="pct"/>
            <w:shd w:val="clear" w:color="auto" w:fill="auto"/>
            <w:vAlign w:val="bottom"/>
            <w:hideMark/>
          </w:tcPr>
          <w:p w14:paraId="7BC82EAC" w14:textId="77777777" w:rsidR="000A713F" w:rsidRPr="004830F1" w:rsidRDefault="000A713F" w:rsidP="00517BCF">
            <w:pPr>
              <w:pStyle w:val="TableText"/>
              <w:rPr>
                <w:sz w:val="16"/>
                <w:szCs w:val="16"/>
                <w:lang w:eastAsia="en-AU"/>
              </w:rPr>
            </w:pPr>
            <w:r w:rsidRPr="004830F1">
              <w:rPr>
                <w:sz w:val="16"/>
                <w:szCs w:val="16"/>
                <w:lang w:eastAsia="en-AU"/>
              </w:rPr>
              <w:t>F</w:t>
            </w:r>
          </w:p>
        </w:tc>
        <w:tc>
          <w:tcPr>
            <w:tcW w:w="722" w:type="pct"/>
            <w:shd w:val="clear" w:color="auto" w:fill="auto"/>
            <w:vAlign w:val="bottom"/>
            <w:hideMark/>
          </w:tcPr>
          <w:p w14:paraId="49B36AC7" w14:textId="77777777" w:rsidR="000A713F" w:rsidRPr="004830F1" w:rsidRDefault="000A713F" w:rsidP="00517BCF">
            <w:pPr>
              <w:pStyle w:val="TableText"/>
              <w:rPr>
                <w:sz w:val="16"/>
                <w:szCs w:val="16"/>
                <w:lang w:eastAsia="en-AU"/>
              </w:rPr>
            </w:pPr>
            <w:r w:rsidRPr="004830F1">
              <w:rPr>
                <w:sz w:val="16"/>
                <w:szCs w:val="16"/>
                <w:lang w:eastAsia="en-AU"/>
              </w:rPr>
              <w:t xml:space="preserve">Paints, resins, inks, organic </w:t>
            </w:r>
            <w:proofErr w:type="spellStart"/>
            <w:r w:rsidRPr="004830F1">
              <w:rPr>
                <w:sz w:val="16"/>
                <w:szCs w:val="16"/>
                <w:lang w:eastAsia="en-AU"/>
              </w:rPr>
              <w:t>sludges</w:t>
            </w:r>
            <w:proofErr w:type="spellEnd"/>
          </w:p>
        </w:tc>
        <w:tc>
          <w:tcPr>
            <w:tcW w:w="536" w:type="pct"/>
            <w:shd w:val="clear" w:color="auto" w:fill="auto"/>
            <w:vAlign w:val="bottom"/>
            <w:hideMark/>
          </w:tcPr>
          <w:p w14:paraId="03143C86" w14:textId="77777777" w:rsidR="000A713F" w:rsidRPr="004830F1" w:rsidRDefault="00410712" w:rsidP="00517BCF">
            <w:pPr>
              <w:pStyle w:val="TableText"/>
              <w:rPr>
                <w:sz w:val="16"/>
                <w:szCs w:val="16"/>
                <w:lang w:eastAsia="en-AU"/>
              </w:rPr>
            </w:pPr>
            <w:r w:rsidRPr="004830F1">
              <w:rPr>
                <w:sz w:val="16"/>
                <w:szCs w:val="16"/>
                <w:lang w:eastAsia="en-AU"/>
              </w:rPr>
              <w:t>Unavailable</w:t>
            </w:r>
          </w:p>
        </w:tc>
        <w:tc>
          <w:tcPr>
            <w:tcW w:w="483" w:type="pct"/>
            <w:shd w:val="clear" w:color="auto" w:fill="auto"/>
            <w:vAlign w:val="bottom"/>
            <w:hideMark/>
          </w:tcPr>
          <w:p w14:paraId="3A628732" w14:textId="77777777" w:rsidR="000A713F" w:rsidRPr="004830F1" w:rsidRDefault="000A713F" w:rsidP="00517BCF">
            <w:pPr>
              <w:pStyle w:val="TableText"/>
              <w:rPr>
                <w:sz w:val="16"/>
                <w:szCs w:val="16"/>
                <w:lang w:eastAsia="en-AU"/>
              </w:rPr>
            </w:pPr>
            <w:r w:rsidRPr="004830F1">
              <w:rPr>
                <w:sz w:val="16"/>
                <w:szCs w:val="16"/>
                <w:lang w:eastAsia="en-AU"/>
              </w:rPr>
              <w:t>70</w:t>
            </w:r>
          </w:p>
        </w:tc>
        <w:tc>
          <w:tcPr>
            <w:tcW w:w="479" w:type="pct"/>
            <w:shd w:val="clear" w:color="auto" w:fill="auto"/>
            <w:vAlign w:val="bottom"/>
            <w:hideMark/>
          </w:tcPr>
          <w:p w14:paraId="70E94A93" w14:textId="77777777" w:rsidR="000A713F" w:rsidRPr="004830F1" w:rsidRDefault="000A713F" w:rsidP="00517BCF">
            <w:pPr>
              <w:pStyle w:val="TableText"/>
              <w:rPr>
                <w:sz w:val="16"/>
                <w:szCs w:val="16"/>
                <w:lang w:eastAsia="en-AU"/>
              </w:rPr>
            </w:pPr>
            <w:r w:rsidRPr="004830F1">
              <w:rPr>
                <w:sz w:val="16"/>
                <w:szCs w:val="16"/>
                <w:lang w:eastAsia="en-AU"/>
              </w:rPr>
              <w:t>0</w:t>
            </w:r>
          </w:p>
        </w:tc>
        <w:tc>
          <w:tcPr>
            <w:tcW w:w="364" w:type="pct"/>
            <w:shd w:val="clear" w:color="auto" w:fill="auto"/>
            <w:vAlign w:val="bottom"/>
            <w:hideMark/>
          </w:tcPr>
          <w:p w14:paraId="40DEF033" w14:textId="77777777" w:rsidR="000A713F" w:rsidRPr="004830F1" w:rsidRDefault="000A713F" w:rsidP="00517BCF">
            <w:pPr>
              <w:pStyle w:val="TableText"/>
              <w:rPr>
                <w:sz w:val="16"/>
                <w:szCs w:val="16"/>
                <w:lang w:eastAsia="en-AU"/>
              </w:rPr>
            </w:pPr>
            <w:r w:rsidRPr="004830F1">
              <w:rPr>
                <w:sz w:val="16"/>
                <w:szCs w:val="16"/>
                <w:lang w:eastAsia="en-AU"/>
              </w:rPr>
              <w:t>0</w:t>
            </w:r>
          </w:p>
        </w:tc>
        <w:tc>
          <w:tcPr>
            <w:tcW w:w="452" w:type="pct"/>
            <w:shd w:val="clear" w:color="auto" w:fill="auto"/>
            <w:vAlign w:val="bottom"/>
            <w:hideMark/>
          </w:tcPr>
          <w:p w14:paraId="43B1A5AD" w14:textId="77777777" w:rsidR="000A713F" w:rsidRPr="004830F1" w:rsidRDefault="000A713F" w:rsidP="00517BCF">
            <w:pPr>
              <w:pStyle w:val="TableText"/>
              <w:rPr>
                <w:sz w:val="16"/>
                <w:szCs w:val="16"/>
                <w:lang w:eastAsia="en-AU"/>
              </w:rPr>
            </w:pPr>
            <w:r w:rsidRPr="004830F1">
              <w:rPr>
                <w:sz w:val="16"/>
                <w:szCs w:val="16"/>
                <w:lang w:eastAsia="en-AU"/>
              </w:rPr>
              <w:t>60</w:t>
            </w:r>
          </w:p>
        </w:tc>
        <w:tc>
          <w:tcPr>
            <w:tcW w:w="569" w:type="pct"/>
            <w:shd w:val="clear" w:color="auto" w:fill="auto"/>
            <w:vAlign w:val="bottom"/>
            <w:hideMark/>
          </w:tcPr>
          <w:p w14:paraId="112DACD3" w14:textId="77777777" w:rsidR="000A713F" w:rsidRPr="004830F1" w:rsidRDefault="000A713F" w:rsidP="00517BCF">
            <w:pPr>
              <w:pStyle w:val="TableText"/>
              <w:rPr>
                <w:sz w:val="16"/>
                <w:szCs w:val="16"/>
                <w:lang w:eastAsia="en-AU"/>
              </w:rPr>
            </w:pPr>
            <w:r w:rsidRPr="004830F1">
              <w:rPr>
                <w:sz w:val="16"/>
                <w:szCs w:val="16"/>
                <w:lang w:eastAsia="en-AU"/>
              </w:rPr>
              <w:t xml:space="preserve">Unavailable </w:t>
            </w:r>
          </w:p>
        </w:tc>
        <w:tc>
          <w:tcPr>
            <w:tcW w:w="582" w:type="pct"/>
            <w:shd w:val="clear" w:color="auto" w:fill="auto"/>
            <w:vAlign w:val="bottom"/>
            <w:hideMark/>
          </w:tcPr>
          <w:p w14:paraId="204BDF5D" w14:textId="77777777" w:rsidR="000A713F" w:rsidRPr="004830F1" w:rsidRDefault="000A713F" w:rsidP="00517BCF">
            <w:pPr>
              <w:pStyle w:val="TableText"/>
              <w:rPr>
                <w:sz w:val="16"/>
                <w:szCs w:val="16"/>
                <w:lang w:eastAsia="en-AU"/>
              </w:rPr>
            </w:pPr>
            <w:r w:rsidRPr="004830F1">
              <w:rPr>
                <w:sz w:val="16"/>
                <w:szCs w:val="16"/>
                <w:lang w:eastAsia="en-AU"/>
              </w:rPr>
              <w:t xml:space="preserve">Unavailable </w:t>
            </w:r>
          </w:p>
        </w:tc>
        <w:tc>
          <w:tcPr>
            <w:tcW w:w="477" w:type="pct"/>
            <w:shd w:val="clear" w:color="auto" w:fill="auto"/>
            <w:vAlign w:val="bottom"/>
            <w:hideMark/>
          </w:tcPr>
          <w:p w14:paraId="19C4BBEB" w14:textId="77777777" w:rsidR="000A713F" w:rsidRPr="004830F1" w:rsidRDefault="000A713F" w:rsidP="00517BCF">
            <w:pPr>
              <w:pStyle w:val="TableText"/>
              <w:rPr>
                <w:sz w:val="16"/>
                <w:szCs w:val="16"/>
                <w:lang w:eastAsia="en-AU"/>
              </w:rPr>
            </w:pPr>
            <w:r w:rsidRPr="004830F1">
              <w:rPr>
                <w:sz w:val="16"/>
                <w:szCs w:val="16"/>
                <w:lang w:eastAsia="en-AU"/>
              </w:rPr>
              <w:t>0</w:t>
            </w:r>
          </w:p>
        </w:tc>
      </w:tr>
      <w:tr w:rsidR="00685B1F" w:rsidRPr="004830F1" w14:paraId="29ED588F" w14:textId="77777777" w:rsidTr="004830F1">
        <w:trPr>
          <w:trHeight w:val="283"/>
        </w:trPr>
        <w:tc>
          <w:tcPr>
            <w:tcW w:w="336" w:type="pct"/>
            <w:shd w:val="clear" w:color="auto" w:fill="auto"/>
            <w:vAlign w:val="bottom"/>
            <w:hideMark/>
          </w:tcPr>
          <w:p w14:paraId="187518E2" w14:textId="77777777" w:rsidR="000A713F" w:rsidRPr="004830F1" w:rsidRDefault="000A713F" w:rsidP="00517BCF">
            <w:pPr>
              <w:pStyle w:val="TableText"/>
              <w:rPr>
                <w:sz w:val="16"/>
                <w:szCs w:val="16"/>
                <w:lang w:eastAsia="en-AU"/>
              </w:rPr>
            </w:pPr>
            <w:r w:rsidRPr="004830F1">
              <w:rPr>
                <w:sz w:val="16"/>
                <w:szCs w:val="16"/>
                <w:lang w:eastAsia="en-AU"/>
              </w:rPr>
              <w:t>G</w:t>
            </w:r>
          </w:p>
        </w:tc>
        <w:tc>
          <w:tcPr>
            <w:tcW w:w="722" w:type="pct"/>
            <w:shd w:val="clear" w:color="auto" w:fill="auto"/>
            <w:vAlign w:val="bottom"/>
            <w:hideMark/>
          </w:tcPr>
          <w:p w14:paraId="5F485D82" w14:textId="77777777" w:rsidR="000A713F" w:rsidRPr="004830F1" w:rsidRDefault="000A713F" w:rsidP="00517BCF">
            <w:pPr>
              <w:pStyle w:val="TableText"/>
              <w:rPr>
                <w:sz w:val="16"/>
                <w:szCs w:val="16"/>
                <w:lang w:eastAsia="en-AU"/>
              </w:rPr>
            </w:pPr>
            <w:r w:rsidRPr="004830F1">
              <w:rPr>
                <w:sz w:val="16"/>
                <w:szCs w:val="16"/>
                <w:lang w:eastAsia="en-AU"/>
              </w:rPr>
              <w:t>Organic solvents</w:t>
            </w:r>
          </w:p>
        </w:tc>
        <w:tc>
          <w:tcPr>
            <w:tcW w:w="536" w:type="pct"/>
            <w:shd w:val="clear" w:color="auto" w:fill="auto"/>
            <w:vAlign w:val="bottom"/>
            <w:hideMark/>
          </w:tcPr>
          <w:p w14:paraId="76382209" w14:textId="77777777" w:rsidR="000A713F" w:rsidRPr="004830F1" w:rsidRDefault="00410712" w:rsidP="00517BCF">
            <w:pPr>
              <w:pStyle w:val="TableText"/>
              <w:rPr>
                <w:sz w:val="16"/>
                <w:szCs w:val="16"/>
                <w:lang w:eastAsia="en-AU"/>
              </w:rPr>
            </w:pPr>
            <w:r w:rsidRPr="004830F1">
              <w:rPr>
                <w:sz w:val="16"/>
                <w:szCs w:val="16"/>
                <w:lang w:eastAsia="en-AU"/>
              </w:rPr>
              <w:t>Unavailable</w:t>
            </w:r>
          </w:p>
        </w:tc>
        <w:tc>
          <w:tcPr>
            <w:tcW w:w="483" w:type="pct"/>
            <w:shd w:val="clear" w:color="auto" w:fill="auto"/>
            <w:vAlign w:val="bottom"/>
            <w:hideMark/>
          </w:tcPr>
          <w:p w14:paraId="627E9CFE" w14:textId="77777777" w:rsidR="000A713F" w:rsidRPr="004830F1" w:rsidRDefault="000A713F" w:rsidP="00517BCF">
            <w:pPr>
              <w:pStyle w:val="TableText"/>
              <w:rPr>
                <w:sz w:val="16"/>
                <w:szCs w:val="16"/>
                <w:lang w:eastAsia="en-AU"/>
              </w:rPr>
            </w:pPr>
            <w:r w:rsidRPr="004830F1">
              <w:rPr>
                <w:sz w:val="16"/>
                <w:szCs w:val="16"/>
                <w:lang w:eastAsia="en-AU"/>
              </w:rPr>
              <w:t>42</w:t>
            </w:r>
          </w:p>
        </w:tc>
        <w:tc>
          <w:tcPr>
            <w:tcW w:w="479" w:type="pct"/>
            <w:shd w:val="clear" w:color="auto" w:fill="auto"/>
            <w:vAlign w:val="bottom"/>
            <w:hideMark/>
          </w:tcPr>
          <w:p w14:paraId="2E59A181" w14:textId="77777777" w:rsidR="000A713F" w:rsidRPr="004830F1" w:rsidRDefault="000A713F" w:rsidP="00517BCF">
            <w:pPr>
              <w:pStyle w:val="TableText"/>
              <w:rPr>
                <w:sz w:val="16"/>
                <w:szCs w:val="16"/>
                <w:lang w:eastAsia="en-AU"/>
              </w:rPr>
            </w:pPr>
            <w:r w:rsidRPr="004830F1">
              <w:rPr>
                <w:sz w:val="16"/>
                <w:szCs w:val="16"/>
                <w:lang w:eastAsia="en-AU"/>
              </w:rPr>
              <w:t>0</w:t>
            </w:r>
          </w:p>
        </w:tc>
        <w:tc>
          <w:tcPr>
            <w:tcW w:w="364" w:type="pct"/>
            <w:shd w:val="clear" w:color="auto" w:fill="auto"/>
            <w:vAlign w:val="bottom"/>
            <w:hideMark/>
          </w:tcPr>
          <w:p w14:paraId="3F95948D" w14:textId="77777777" w:rsidR="000A713F" w:rsidRPr="004830F1" w:rsidRDefault="000A713F" w:rsidP="00517BCF">
            <w:pPr>
              <w:pStyle w:val="TableText"/>
              <w:rPr>
                <w:sz w:val="16"/>
                <w:szCs w:val="16"/>
                <w:lang w:eastAsia="en-AU"/>
              </w:rPr>
            </w:pPr>
            <w:r w:rsidRPr="004830F1">
              <w:rPr>
                <w:sz w:val="16"/>
                <w:szCs w:val="16"/>
                <w:lang w:eastAsia="en-AU"/>
              </w:rPr>
              <w:t>0</w:t>
            </w:r>
          </w:p>
        </w:tc>
        <w:tc>
          <w:tcPr>
            <w:tcW w:w="452" w:type="pct"/>
            <w:shd w:val="clear" w:color="auto" w:fill="auto"/>
            <w:vAlign w:val="bottom"/>
            <w:hideMark/>
          </w:tcPr>
          <w:p w14:paraId="6870B206" w14:textId="77777777" w:rsidR="000A713F" w:rsidRPr="004830F1" w:rsidRDefault="000A713F" w:rsidP="00517BCF">
            <w:pPr>
              <w:pStyle w:val="TableText"/>
              <w:rPr>
                <w:sz w:val="16"/>
                <w:szCs w:val="16"/>
                <w:lang w:eastAsia="en-AU"/>
              </w:rPr>
            </w:pPr>
            <w:r w:rsidRPr="004830F1">
              <w:rPr>
                <w:sz w:val="16"/>
                <w:szCs w:val="16"/>
                <w:lang w:eastAsia="en-AU"/>
              </w:rPr>
              <w:t xml:space="preserve">Unavailable </w:t>
            </w:r>
          </w:p>
        </w:tc>
        <w:tc>
          <w:tcPr>
            <w:tcW w:w="569" w:type="pct"/>
            <w:shd w:val="clear" w:color="auto" w:fill="auto"/>
            <w:vAlign w:val="bottom"/>
            <w:hideMark/>
          </w:tcPr>
          <w:p w14:paraId="466A70FD" w14:textId="77777777" w:rsidR="000A713F" w:rsidRPr="004830F1" w:rsidRDefault="000A713F" w:rsidP="00517BCF">
            <w:pPr>
              <w:pStyle w:val="TableText"/>
              <w:rPr>
                <w:sz w:val="16"/>
                <w:szCs w:val="16"/>
                <w:lang w:eastAsia="en-AU"/>
              </w:rPr>
            </w:pPr>
            <w:r w:rsidRPr="004830F1">
              <w:rPr>
                <w:sz w:val="16"/>
                <w:szCs w:val="16"/>
                <w:lang w:eastAsia="en-AU"/>
              </w:rPr>
              <w:t xml:space="preserve">Unavailable </w:t>
            </w:r>
          </w:p>
        </w:tc>
        <w:tc>
          <w:tcPr>
            <w:tcW w:w="582" w:type="pct"/>
            <w:shd w:val="clear" w:color="auto" w:fill="auto"/>
            <w:vAlign w:val="bottom"/>
            <w:hideMark/>
          </w:tcPr>
          <w:p w14:paraId="7C7D6775" w14:textId="77777777" w:rsidR="000A713F" w:rsidRPr="004830F1" w:rsidRDefault="000A713F" w:rsidP="00517BCF">
            <w:pPr>
              <w:pStyle w:val="TableText"/>
              <w:rPr>
                <w:sz w:val="16"/>
                <w:szCs w:val="16"/>
                <w:lang w:eastAsia="en-AU"/>
              </w:rPr>
            </w:pPr>
            <w:r w:rsidRPr="004830F1">
              <w:rPr>
                <w:sz w:val="16"/>
                <w:szCs w:val="16"/>
                <w:lang w:eastAsia="en-AU"/>
              </w:rPr>
              <w:t xml:space="preserve">Unavailable </w:t>
            </w:r>
          </w:p>
        </w:tc>
        <w:tc>
          <w:tcPr>
            <w:tcW w:w="477" w:type="pct"/>
            <w:shd w:val="clear" w:color="auto" w:fill="auto"/>
            <w:vAlign w:val="bottom"/>
            <w:hideMark/>
          </w:tcPr>
          <w:p w14:paraId="71F6F3A1" w14:textId="77777777" w:rsidR="000A713F" w:rsidRPr="004830F1" w:rsidRDefault="000A713F" w:rsidP="00517BCF">
            <w:pPr>
              <w:pStyle w:val="TableText"/>
              <w:rPr>
                <w:sz w:val="16"/>
                <w:szCs w:val="16"/>
                <w:lang w:eastAsia="en-AU"/>
              </w:rPr>
            </w:pPr>
            <w:r w:rsidRPr="004830F1">
              <w:rPr>
                <w:sz w:val="16"/>
                <w:szCs w:val="16"/>
                <w:lang w:eastAsia="en-AU"/>
              </w:rPr>
              <w:t>0</w:t>
            </w:r>
          </w:p>
        </w:tc>
      </w:tr>
      <w:tr w:rsidR="00685B1F" w:rsidRPr="004830F1" w14:paraId="567291D9" w14:textId="77777777" w:rsidTr="004830F1">
        <w:trPr>
          <w:trHeight w:val="283"/>
        </w:trPr>
        <w:tc>
          <w:tcPr>
            <w:tcW w:w="336" w:type="pct"/>
            <w:shd w:val="clear" w:color="auto" w:fill="auto"/>
            <w:vAlign w:val="bottom"/>
            <w:hideMark/>
          </w:tcPr>
          <w:p w14:paraId="116B1D2D" w14:textId="77777777" w:rsidR="000A713F" w:rsidRPr="004830F1" w:rsidRDefault="000A713F" w:rsidP="00517BCF">
            <w:pPr>
              <w:pStyle w:val="TableText"/>
              <w:rPr>
                <w:sz w:val="16"/>
                <w:szCs w:val="16"/>
                <w:lang w:eastAsia="en-AU"/>
              </w:rPr>
            </w:pPr>
            <w:r w:rsidRPr="004830F1">
              <w:rPr>
                <w:sz w:val="16"/>
                <w:szCs w:val="16"/>
                <w:lang w:eastAsia="en-AU"/>
              </w:rPr>
              <w:t>H</w:t>
            </w:r>
          </w:p>
        </w:tc>
        <w:tc>
          <w:tcPr>
            <w:tcW w:w="722" w:type="pct"/>
            <w:shd w:val="clear" w:color="auto" w:fill="auto"/>
            <w:vAlign w:val="bottom"/>
            <w:hideMark/>
          </w:tcPr>
          <w:p w14:paraId="554AF5CD" w14:textId="77777777" w:rsidR="000A713F" w:rsidRPr="004830F1" w:rsidRDefault="000A713F" w:rsidP="00517BCF">
            <w:pPr>
              <w:pStyle w:val="TableText"/>
              <w:rPr>
                <w:sz w:val="16"/>
                <w:szCs w:val="16"/>
                <w:lang w:eastAsia="en-AU"/>
              </w:rPr>
            </w:pPr>
            <w:r w:rsidRPr="004830F1">
              <w:rPr>
                <w:sz w:val="16"/>
                <w:szCs w:val="16"/>
                <w:lang w:eastAsia="en-AU"/>
              </w:rPr>
              <w:t>Pesticides</w:t>
            </w:r>
          </w:p>
        </w:tc>
        <w:tc>
          <w:tcPr>
            <w:tcW w:w="536" w:type="pct"/>
            <w:shd w:val="clear" w:color="auto" w:fill="auto"/>
            <w:vAlign w:val="bottom"/>
            <w:hideMark/>
          </w:tcPr>
          <w:p w14:paraId="37C4AAFD" w14:textId="77777777" w:rsidR="000A713F" w:rsidRPr="004830F1" w:rsidRDefault="00410712" w:rsidP="00517BCF">
            <w:pPr>
              <w:pStyle w:val="TableText"/>
              <w:rPr>
                <w:sz w:val="16"/>
                <w:szCs w:val="16"/>
                <w:lang w:eastAsia="en-AU"/>
              </w:rPr>
            </w:pPr>
            <w:r w:rsidRPr="004830F1">
              <w:rPr>
                <w:sz w:val="16"/>
                <w:szCs w:val="16"/>
                <w:lang w:eastAsia="en-AU"/>
              </w:rPr>
              <w:t>Unavailable</w:t>
            </w:r>
          </w:p>
        </w:tc>
        <w:tc>
          <w:tcPr>
            <w:tcW w:w="483" w:type="pct"/>
            <w:shd w:val="clear" w:color="auto" w:fill="auto"/>
            <w:vAlign w:val="bottom"/>
            <w:hideMark/>
          </w:tcPr>
          <w:p w14:paraId="0EE08CDF" w14:textId="77777777" w:rsidR="000A713F" w:rsidRPr="004830F1" w:rsidRDefault="000A713F" w:rsidP="00517BCF">
            <w:pPr>
              <w:pStyle w:val="TableText"/>
              <w:rPr>
                <w:sz w:val="16"/>
                <w:szCs w:val="16"/>
                <w:lang w:eastAsia="en-AU"/>
              </w:rPr>
            </w:pPr>
            <w:r w:rsidRPr="004830F1">
              <w:rPr>
                <w:sz w:val="16"/>
                <w:szCs w:val="16"/>
                <w:lang w:eastAsia="en-AU"/>
              </w:rPr>
              <w:t>0</w:t>
            </w:r>
          </w:p>
        </w:tc>
        <w:tc>
          <w:tcPr>
            <w:tcW w:w="479" w:type="pct"/>
            <w:shd w:val="clear" w:color="auto" w:fill="auto"/>
            <w:vAlign w:val="bottom"/>
            <w:hideMark/>
          </w:tcPr>
          <w:p w14:paraId="5788FC23" w14:textId="77777777" w:rsidR="000A713F" w:rsidRPr="004830F1" w:rsidRDefault="000A713F" w:rsidP="00517BCF">
            <w:pPr>
              <w:pStyle w:val="TableText"/>
              <w:rPr>
                <w:sz w:val="16"/>
                <w:szCs w:val="16"/>
                <w:lang w:eastAsia="en-AU"/>
              </w:rPr>
            </w:pPr>
            <w:r w:rsidRPr="004830F1">
              <w:rPr>
                <w:sz w:val="16"/>
                <w:szCs w:val="16"/>
                <w:lang w:eastAsia="en-AU"/>
              </w:rPr>
              <w:t>0</w:t>
            </w:r>
          </w:p>
        </w:tc>
        <w:tc>
          <w:tcPr>
            <w:tcW w:w="364" w:type="pct"/>
            <w:shd w:val="clear" w:color="auto" w:fill="auto"/>
            <w:vAlign w:val="bottom"/>
            <w:hideMark/>
          </w:tcPr>
          <w:p w14:paraId="3D3D9C3D" w14:textId="77777777" w:rsidR="000A713F" w:rsidRPr="004830F1" w:rsidRDefault="000A713F" w:rsidP="00517BCF">
            <w:pPr>
              <w:pStyle w:val="TableText"/>
              <w:rPr>
                <w:sz w:val="16"/>
                <w:szCs w:val="16"/>
                <w:lang w:eastAsia="en-AU"/>
              </w:rPr>
            </w:pPr>
            <w:r w:rsidRPr="004830F1">
              <w:rPr>
                <w:sz w:val="16"/>
                <w:szCs w:val="16"/>
                <w:lang w:eastAsia="en-AU"/>
              </w:rPr>
              <w:t>0</w:t>
            </w:r>
          </w:p>
        </w:tc>
        <w:tc>
          <w:tcPr>
            <w:tcW w:w="452" w:type="pct"/>
            <w:shd w:val="clear" w:color="auto" w:fill="auto"/>
            <w:vAlign w:val="bottom"/>
            <w:hideMark/>
          </w:tcPr>
          <w:p w14:paraId="7F9F9B9C" w14:textId="77777777" w:rsidR="000A713F" w:rsidRPr="004830F1" w:rsidRDefault="000A713F" w:rsidP="00517BCF">
            <w:pPr>
              <w:pStyle w:val="TableText"/>
              <w:rPr>
                <w:sz w:val="16"/>
                <w:szCs w:val="16"/>
                <w:lang w:eastAsia="en-AU"/>
              </w:rPr>
            </w:pPr>
            <w:r w:rsidRPr="004830F1">
              <w:rPr>
                <w:sz w:val="16"/>
                <w:szCs w:val="16"/>
                <w:lang w:eastAsia="en-AU"/>
              </w:rPr>
              <w:t xml:space="preserve">Unavailable </w:t>
            </w:r>
          </w:p>
        </w:tc>
        <w:tc>
          <w:tcPr>
            <w:tcW w:w="569" w:type="pct"/>
            <w:shd w:val="clear" w:color="auto" w:fill="auto"/>
            <w:vAlign w:val="bottom"/>
            <w:hideMark/>
          </w:tcPr>
          <w:p w14:paraId="2921AC81" w14:textId="77777777" w:rsidR="000A713F" w:rsidRPr="004830F1" w:rsidRDefault="000A713F" w:rsidP="00517BCF">
            <w:pPr>
              <w:pStyle w:val="TableText"/>
              <w:rPr>
                <w:sz w:val="16"/>
                <w:szCs w:val="16"/>
                <w:lang w:eastAsia="en-AU"/>
              </w:rPr>
            </w:pPr>
            <w:r w:rsidRPr="004830F1">
              <w:rPr>
                <w:sz w:val="16"/>
                <w:szCs w:val="16"/>
                <w:lang w:eastAsia="en-AU"/>
              </w:rPr>
              <w:t xml:space="preserve">Unavailable </w:t>
            </w:r>
          </w:p>
        </w:tc>
        <w:tc>
          <w:tcPr>
            <w:tcW w:w="582" w:type="pct"/>
            <w:shd w:val="clear" w:color="auto" w:fill="auto"/>
            <w:vAlign w:val="bottom"/>
            <w:hideMark/>
          </w:tcPr>
          <w:p w14:paraId="0BE39BDF" w14:textId="77777777" w:rsidR="000A713F" w:rsidRPr="004830F1" w:rsidRDefault="000A713F" w:rsidP="00517BCF">
            <w:pPr>
              <w:pStyle w:val="TableText"/>
              <w:rPr>
                <w:sz w:val="16"/>
                <w:szCs w:val="16"/>
                <w:lang w:eastAsia="en-AU"/>
              </w:rPr>
            </w:pPr>
            <w:r w:rsidRPr="004830F1">
              <w:rPr>
                <w:sz w:val="16"/>
                <w:szCs w:val="16"/>
                <w:lang w:eastAsia="en-AU"/>
              </w:rPr>
              <w:t xml:space="preserve">Unavailable </w:t>
            </w:r>
          </w:p>
        </w:tc>
        <w:tc>
          <w:tcPr>
            <w:tcW w:w="477" w:type="pct"/>
            <w:shd w:val="clear" w:color="auto" w:fill="auto"/>
            <w:vAlign w:val="bottom"/>
            <w:hideMark/>
          </w:tcPr>
          <w:p w14:paraId="35DF66AC" w14:textId="77777777" w:rsidR="000A713F" w:rsidRPr="004830F1" w:rsidRDefault="000A713F" w:rsidP="00517BCF">
            <w:pPr>
              <w:pStyle w:val="TableText"/>
              <w:rPr>
                <w:sz w:val="16"/>
                <w:szCs w:val="16"/>
                <w:lang w:eastAsia="en-AU"/>
              </w:rPr>
            </w:pPr>
            <w:r w:rsidRPr="004830F1">
              <w:rPr>
                <w:sz w:val="16"/>
                <w:szCs w:val="16"/>
                <w:lang w:eastAsia="en-AU"/>
              </w:rPr>
              <w:t>0</w:t>
            </w:r>
          </w:p>
        </w:tc>
      </w:tr>
      <w:tr w:rsidR="00685B1F" w:rsidRPr="004830F1" w14:paraId="44EB49DC" w14:textId="77777777" w:rsidTr="004830F1">
        <w:trPr>
          <w:trHeight w:val="283"/>
        </w:trPr>
        <w:tc>
          <w:tcPr>
            <w:tcW w:w="336" w:type="pct"/>
            <w:shd w:val="clear" w:color="auto" w:fill="auto"/>
            <w:vAlign w:val="bottom"/>
            <w:hideMark/>
          </w:tcPr>
          <w:p w14:paraId="045228F9" w14:textId="77777777" w:rsidR="000A713F" w:rsidRPr="004830F1" w:rsidRDefault="000A713F" w:rsidP="00517BCF">
            <w:pPr>
              <w:pStyle w:val="TableText"/>
              <w:rPr>
                <w:sz w:val="16"/>
                <w:szCs w:val="16"/>
                <w:lang w:eastAsia="en-AU"/>
              </w:rPr>
            </w:pPr>
            <w:r w:rsidRPr="004830F1">
              <w:rPr>
                <w:sz w:val="16"/>
                <w:szCs w:val="16"/>
                <w:lang w:eastAsia="en-AU"/>
              </w:rPr>
              <w:t>J</w:t>
            </w:r>
          </w:p>
        </w:tc>
        <w:tc>
          <w:tcPr>
            <w:tcW w:w="722" w:type="pct"/>
            <w:shd w:val="clear" w:color="auto" w:fill="auto"/>
            <w:vAlign w:val="bottom"/>
            <w:hideMark/>
          </w:tcPr>
          <w:p w14:paraId="5EFA8497" w14:textId="77777777" w:rsidR="000A713F" w:rsidRPr="004830F1" w:rsidRDefault="000A713F" w:rsidP="00517BCF">
            <w:pPr>
              <w:pStyle w:val="TableText"/>
              <w:rPr>
                <w:sz w:val="16"/>
                <w:szCs w:val="16"/>
                <w:lang w:eastAsia="en-AU"/>
              </w:rPr>
            </w:pPr>
            <w:r w:rsidRPr="004830F1">
              <w:rPr>
                <w:sz w:val="16"/>
                <w:szCs w:val="16"/>
                <w:lang w:eastAsia="en-AU"/>
              </w:rPr>
              <w:t>Oils</w:t>
            </w:r>
          </w:p>
        </w:tc>
        <w:tc>
          <w:tcPr>
            <w:tcW w:w="536" w:type="pct"/>
            <w:shd w:val="clear" w:color="auto" w:fill="auto"/>
            <w:vAlign w:val="bottom"/>
            <w:hideMark/>
          </w:tcPr>
          <w:p w14:paraId="4BBD6E2B" w14:textId="77777777" w:rsidR="000A713F" w:rsidRPr="004830F1" w:rsidRDefault="00410712" w:rsidP="00517BCF">
            <w:pPr>
              <w:pStyle w:val="TableText"/>
              <w:rPr>
                <w:sz w:val="16"/>
                <w:szCs w:val="16"/>
                <w:lang w:eastAsia="en-AU"/>
              </w:rPr>
            </w:pPr>
            <w:r w:rsidRPr="004830F1">
              <w:rPr>
                <w:sz w:val="16"/>
                <w:szCs w:val="16"/>
                <w:lang w:eastAsia="en-AU"/>
              </w:rPr>
              <w:t>Unavailable</w:t>
            </w:r>
          </w:p>
        </w:tc>
        <w:tc>
          <w:tcPr>
            <w:tcW w:w="483" w:type="pct"/>
            <w:shd w:val="clear" w:color="auto" w:fill="auto"/>
            <w:vAlign w:val="bottom"/>
            <w:hideMark/>
          </w:tcPr>
          <w:p w14:paraId="3D38553E" w14:textId="77777777" w:rsidR="000A713F" w:rsidRPr="004830F1" w:rsidRDefault="000A713F" w:rsidP="00517BCF">
            <w:pPr>
              <w:pStyle w:val="TableText"/>
              <w:rPr>
                <w:sz w:val="16"/>
                <w:szCs w:val="16"/>
                <w:lang w:eastAsia="en-AU"/>
              </w:rPr>
            </w:pPr>
            <w:r w:rsidRPr="004830F1">
              <w:rPr>
                <w:sz w:val="16"/>
                <w:szCs w:val="16"/>
                <w:lang w:eastAsia="en-AU"/>
              </w:rPr>
              <w:t>1292</w:t>
            </w:r>
          </w:p>
        </w:tc>
        <w:tc>
          <w:tcPr>
            <w:tcW w:w="479" w:type="pct"/>
            <w:shd w:val="clear" w:color="auto" w:fill="auto"/>
            <w:vAlign w:val="bottom"/>
            <w:hideMark/>
          </w:tcPr>
          <w:p w14:paraId="352AFB66" w14:textId="77777777" w:rsidR="000A713F" w:rsidRPr="004830F1" w:rsidRDefault="000A713F" w:rsidP="00517BCF">
            <w:pPr>
              <w:pStyle w:val="TableText"/>
              <w:rPr>
                <w:sz w:val="16"/>
                <w:szCs w:val="16"/>
                <w:lang w:eastAsia="en-AU"/>
              </w:rPr>
            </w:pPr>
            <w:r w:rsidRPr="004830F1">
              <w:rPr>
                <w:sz w:val="16"/>
                <w:szCs w:val="16"/>
                <w:lang w:eastAsia="en-AU"/>
              </w:rPr>
              <w:t>181</w:t>
            </w:r>
          </w:p>
        </w:tc>
        <w:tc>
          <w:tcPr>
            <w:tcW w:w="364" w:type="pct"/>
            <w:shd w:val="clear" w:color="auto" w:fill="auto"/>
            <w:vAlign w:val="bottom"/>
            <w:hideMark/>
          </w:tcPr>
          <w:p w14:paraId="4CFB43A8" w14:textId="77777777" w:rsidR="000A713F" w:rsidRPr="004830F1" w:rsidRDefault="000A713F" w:rsidP="00517BCF">
            <w:pPr>
              <w:pStyle w:val="TableText"/>
              <w:rPr>
                <w:sz w:val="16"/>
                <w:szCs w:val="16"/>
                <w:lang w:eastAsia="en-AU"/>
              </w:rPr>
            </w:pPr>
            <w:r w:rsidRPr="004830F1">
              <w:rPr>
                <w:sz w:val="16"/>
                <w:szCs w:val="16"/>
                <w:lang w:eastAsia="en-AU"/>
              </w:rPr>
              <w:t>181</w:t>
            </w:r>
          </w:p>
        </w:tc>
        <w:tc>
          <w:tcPr>
            <w:tcW w:w="452" w:type="pct"/>
            <w:shd w:val="clear" w:color="auto" w:fill="auto"/>
            <w:vAlign w:val="bottom"/>
            <w:hideMark/>
          </w:tcPr>
          <w:p w14:paraId="5E5F686F" w14:textId="77777777" w:rsidR="000A713F" w:rsidRPr="004830F1" w:rsidRDefault="000A713F" w:rsidP="00517BCF">
            <w:pPr>
              <w:pStyle w:val="TableText"/>
              <w:rPr>
                <w:sz w:val="16"/>
                <w:szCs w:val="16"/>
                <w:lang w:eastAsia="en-AU"/>
              </w:rPr>
            </w:pPr>
            <w:r w:rsidRPr="004830F1">
              <w:rPr>
                <w:sz w:val="16"/>
                <w:szCs w:val="16"/>
                <w:lang w:eastAsia="en-AU"/>
              </w:rPr>
              <w:t>3,500</w:t>
            </w:r>
          </w:p>
        </w:tc>
        <w:tc>
          <w:tcPr>
            <w:tcW w:w="569" w:type="pct"/>
            <w:shd w:val="clear" w:color="auto" w:fill="auto"/>
            <w:vAlign w:val="bottom"/>
            <w:hideMark/>
          </w:tcPr>
          <w:p w14:paraId="0D365374" w14:textId="77777777" w:rsidR="000A713F" w:rsidRPr="004830F1" w:rsidRDefault="000A713F" w:rsidP="00517BCF">
            <w:pPr>
              <w:pStyle w:val="TableText"/>
              <w:rPr>
                <w:sz w:val="16"/>
                <w:szCs w:val="16"/>
                <w:lang w:eastAsia="en-AU"/>
              </w:rPr>
            </w:pPr>
            <w:r w:rsidRPr="004830F1">
              <w:rPr>
                <w:sz w:val="16"/>
                <w:szCs w:val="16"/>
                <w:lang w:eastAsia="en-AU"/>
              </w:rPr>
              <w:t xml:space="preserve">Unavailable </w:t>
            </w:r>
          </w:p>
        </w:tc>
        <w:tc>
          <w:tcPr>
            <w:tcW w:w="582" w:type="pct"/>
            <w:shd w:val="clear" w:color="auto" w:fill="auto"/>
            <w:vAlign w:val="bottom"/>
            <w:hideMark/>
          </w:tcPr>
          <w:p w14:paraId="782C368B" w14:textId="77777777" w:rsidR="000A713F" w:rsidRPr="004830F1" w:rsidRDefault="000A713F" w:rsidP="00517BCF">
            <w:pPr>
              <w:pStyle w:val="TableText"/>
              <w:rPr>
                <w:sz w:val="16"/>
                <w:szCs w:val="16"/>
                <w:lang w:eastAsia="en-AU"/>
              </w:rPr>
            </w:pPr>
            <w:r w:rsidRPr="004830F1">
              <w:rPr>
                <w:sz w:val="16"/>
                <w:szCs w:val="16"/>
                <w:lang w:eastAsia="en-AU"/>
              </w:rPr>
              <w:t xml:space="preserve">Unavailable </w:t>
            </w:r>
          </w:p>
        </w:tc>
        <w:tc>
          <w:tcPr>
            <w:tcW w:w="477" w:type="pct"/>
            <w:shd w:val="clear" w:color="auto" w:fill="auto"/>
            <w:vAlign w:val="bottom"/>
            <w:hideMark/>
          </w:tcPr>
          <w:p w14:paraId="5335758B" w14:textId="77777777" w:rsidR="000A713F" w:rsidRPr="004830F1" w:rsidRDefault="000A713F" w:rsidP="00517BCF">
            <w:pPr>
              <w:pStyle w:val="TableText"/>
              <w:rPr>
                <w:sz w:val="16"/>
                <w:szCs w:val="16"/>
                <w:lang w:eastAsia="en-AU"/>
              </w:rPr>
            </w:pPr>
            <w:r w:rsidRPr="004830F1">
              <w:rPr>
                <w:sz w:val="16"/>
                <w:szCs w:val="16"/>
                <w:lang w:eastAsia="en-AU"/>
              </w:rPr>
              <w:t>0</w:t>
            </w:r>
          </w:p>
        </w:tc>
      </w:tr>
      <w:tr w:rsidR="00685B1F" w:rsidRPr="004830F1" w14:paraId="43B9CD58" w14:textId="77777777" w:rsidTr="004830F1">
        <w:trPr>
          <w:trHeight w:val="283"/>
        </w:trPr>
        <w:tc>
          <w:tcPr>
            <w:tcW w:w="336" w:type="pct"/>
            <w:shd w:val="clear" w:color="auto" w:fill="auto"/>
            <w:vAlign w:val="bottom"/>
            <w:hideMark/>
          </w:tcPr>
          <w:p w14:paraId="117D5A23" w14:textId="77777777" w:rsidR="000A713F" w:rsidRPr="004830F1" w:rsidRDefault="000A713F" w:rsidP="00517BCF">
            <w:pPr>
              <w:pStyle w:val="TableText"/>
              <w:rPr>
                <w:sz w:val="16"/>
                <w:szCs w:val="16"/>
                <w:lang w:eastAsia="en-AU"/>
              </w:rPr>
            </w:pPr>
            <w:r w:rsidRPr="004830F1">
              <w:rPr>
                <w:sz w:val="16"/>
                <w:szCs w:val="16"/>
                <w:lang w:eastAsia="en-AU"/>
              </w:rPr>
              <w:t>K</w:t>
            </w:r>
          </w:p>
        </w:tc>
        <w:tc>
          <w:tcPr>
            <w:tcW w:w="722" w:type="pct"/>
            <w:shd w:val="clear" w:color="auto" w:fill="auto"/>
            <w:vAlign w:val="bottom"/>
            <w:hideMark/>
          </w:tcPr>
          <w:p w14:paraId="10F7A2B2" w14:textId="77777777" w:rsidR="000A713F" w:rsidRPr="004830F1" w:rsidRDefault="000A713F" w:rsidP="00517BCF">
            <w:pPr>
              <w:pStyle w:val="TableText"/>
              <w:rPr>
                <w:sz w:val="16"/>
                <w:szCs w:val="16"/>
                <w:lang w:eastAsia="en-AU"/>
              </w:rPr>
            </w:pPr>
            <w:r w:rsidRPr="004830F1">
              <w:rPr>
                <w:sz w:val="16"/>
                <w:szCs w:val="16"/>
                <w:lang w:eastAsia="en-AU"/>
              </w:rPr>
              <w:t>Putrescible/organic waste</w:t>
            </w:r>
          </w:p>
        </w:tc>
        <w:tc>
          <w:tcPr>
            <w:tcW w:w="536" w:type="pct"/>
            <w:shd w:val="clear" w:color="auto" w:fill="auto"/>
            <w:vAlign w:val="bottom"/>
            <w:hideMark/>
          </w:tcPr>
          <w:p w14:paraId="07294010" w14:textId="77777777" w:rsidR="000A713F" w:rsidRPr="004830F1" w:rsidRDefault="00410712" w:rsidP="00517BCF">
            <w:pPr>
              <w:pStyle w:val="TableText"/>
              <w:rPr>
                <w:sz w:val="16"/>
                <w:szCs w:val="16"/>
                <w:lang w:eastAsia="en-AU"/>
              </w:rPr>
            </w:pPr>
            <w:r w:rsidRPr="004830F1">
              <w:rPr>
                <w:sz w:val="16"/>
                <w:szCs w:val="16"/>
                <w:lang w:eastAsia="en-AU"/>
              </w:rPr>
              <w:t>Unavailable</w:t>
            </w:r>
          </w:p>
        </w:tc>
        <w:tc>
          <w:tcPr>
            <w:tcW w:w="483" w:type="pct"/>
            <w:shd w:val="clear" w:color="auto" w:fill="auto"/>
            <w:vAlign w:val="bottom"/>
            <w:hideMark/>
          </w:tcPr>
          <w:p w14:paraId="548B5E88" w14:textId="77777777" w:rsidR="000A713F" w:rsidRPr="004830F1" w:rsidRDefault="000A713F" w:rsidP="00517BCF">
            <w:pPr>
              <w:pStyle w:val="TableText"/>
              <w:rPr>
                <w:sz w:val="16"/>
                <w:szCs w:val="16"/>
                <w:lang w:eastAsia="en-AU"/>
              </w:rPr>
            </w:pPr>
            <w:r w:rsidRPr="004830F1">
              <w:rPr>
                <w:sz w:val="16"/>
                <w:szCs w:val="16"/>
                <w:lang w:eastAsia="en-AU"/>
              </w:rPr>
              <w:t>5000</w:t>
            </w:r>
          </w:p>
        </w:tc>
        <w:tc>
          <w:tcPr>
            <w:tcW w:w="479" w:type="pct"/>
            <w:shd w:val="clear" w:color="auto" w:fill="auto"/>
            <w:vAlign w:val="bottom"/>
            <w:hideMark/>
          </w:tcPr>
          <w:p w14:paraId="01B67482" w14:textId="77777777" w:rsidR="000A713F" w:rsidRPr="004830F1" w:rsidRDefault="000A713F" w:rsidP="00517BCF">
            <w:pPr>
              <w:pStyle w:val="TableText"/>
              <w:rPr>
                <w:sz w:val="16"/>
                <w:szCs w:val="16"/>
                <w:lang w:eastAsia="en-AU"/>
              </w:rPr>
            </w:pPr>
            <w:r w:rsidRPr="004830F1">
              <w:rPr>
                <w:sz w:val="16"/>
                <w:szCs w:val="16"/>
                <w:lang w:eastAsia="en-AU"/>
              </w:rPr>
              <w:t>0</w:t>
            </w:r>
          </w:p>
        </w:tc>
        <w:tc>
          <w:tcPr>
            <w:tcW w:w="364" w:type="pct"/>
            <w:shd w:val="clear" w:color="auto" w:fill="auto"/>
            <w:vAlign w:val="bottom"/>
            <w:hideMark/>
          </w:tcPr>
          <w:p w14:paraId="4FA03E52" w14:textId="77777777" w:rsidR="000A713F" w:rsidRPr="004830F1" w:rsidRDefault="000A713F" w:rsidP="00517BCF">
            <w:pPr>
              <w:pStyle w:val="TableText"/>
              <w:rPr>
                <w:sz w:val="16"/>
                <w:szCs w:val="16"/>
                <w:lang w:eastAsia="en-AU"/>
              </w:rPr>
            </w:pPr>
            <w:r w:rsidRPr="004830F1">
              <w:rPr>
                <w:sz w:val="16"/>
                <w:szCs w:val="16"/>
                <w:lang w:eastAsia="en-AU"/>
              </w:rPr>
              <w:t>0</w:t>
            </w:r>
          </w:p>
        </w:tc>
        <w:tc>
          <w:tcPr>
            <w:tcW w:w="452" w:type="pct"/>
            <w:shd w:val="clear" w:color="auto" w:fill="auto"/>
            <w:vAlign w:val="bottom"/>
            <w:hideMark/>
          </w:tcPr>
          <w:p w14:paraId="5183B83E" w14:textId="77777777" w:rsidR="000A713F" w:rsidRPr="004830F1" w:rsidRDefault="000A713F" w:rsidP="00517BCF">
            <w:pPr>
              <w:pStyle w:val="TableText"/>
              <w:rPr>
                <w:sz w:val="16"/>
                <w:szCs w:val="16"/>
                <w:lang w:eastAsia="en-AU"/>
              </w:rPr>
            </w:pPr>
            <w:r w:rsidRPr="004830F1">
              <w:rPr>
                <w:sz w:val="16"/>
                <w:szCs w:val="16"/>
                <w:lang w:eastAsia="en-AU"/>
              </w:rPr>
              <w:t xml:space="preserve">Unavailable </w:t>
            </w:r>
          </w:p>
        </w:tc>
        <w:tc>
          <w:tcPr>
            <w:tcW w:w="569" w:type="pct"/>
            <w:shd w:val="clear" w:color="auto" w:fill="auto"/>
            <w:vAlign w:val="bottom"/>
            <w:hideMark/>
          </w:tcPr>
          <w:p w14:paraId="453FF4F2" w14:textId="77777777" w:rsidR="000A713F" w:rsidRPr="004830F1" w:rsidRDefault="000A713F" w:rsidP="00517BCF">
            <w:pPr>
              <w:pStyle w:val="TableText"/>
              <w:rPr>
                <w:sz w:val="16"/>
                <w:szCs w:val="16"/>
                <w:lang w:eastAsia="en-AU"/>
              </w:rPr>
            </w:pPr>
            <w:r w:rsidRPr="004830F1">
              <w:rPr>
                <w:sz w:val="16"/>
                <w:szCs w:val="16"/>
                <w:lang w:eastAsia="en-AU"/>
              </w:rPr>
              <w:t xml:space="preserve">Unavailable </w:t>
            </w:r>
          </w:p>
        </w:tc>
        <w:tc>
          <w:tcPr>
            <w:tcW w:w="582" w:type="pct"/>
            <w:shd w:val="clear" w:color="auto" w:fill="auto"/>
            <w:vAlign w:val="bottom"/>
            <w:hideMark/>
          </w:tcPr>
          <w:p w14:paraId="41A4BA43" w14:textId="77777777" w:rsidR="000A713F" w:rsidRPr="004830F1" w:rsidRDefault="000A713F" w:rsidP="00517BCF">
            <w:pPr>
              <w:pStyle w:val="TableText"/>
              <w:rPr>
                <w:sz w:val="16"/>
                <w:szCs w:val="16"/>
                <w:lang w:eastAsia="en-AU"/>
              </w:rPr>
            </w:pPr>
            <w:r w:rsidRPr="004830F1">
              <w:rPr>
                <w:sz w:val="16"/>
                <w:szCs w:val="16"/>
                <w:lang w:eastAsia="en-AU"/>
              </w:rPr>
              <w:t xml:space="preserve">Unavailable </w:t>
            </w:r>
          </w:p>
        </w:tc>
        <w:tc>
          <w:tcPr>
            <w:tcW w:w="477" w:type="pct"/>
            <w:shd w:val="clear" w:color="auto" w:fill="auto"/>
            <w:vAlign w:val="bottom"/>
            <w:hideMark/>
          </w:tcPr>
          <w:p w14:paraId="678A67B7" w14:textId="77777777" w:rsidR="000A713F" w:rsidRPr="004830F1" w:rsidRDefault="000A713F" w:rsidP="00517BCF">
            <w:pPr>
              <w:pStyle w:val="TableText"/>
              <w:rPr>
                <w:sz w:val="16"/>
                <w:szCs w:val="16"/>
                <w:lang w:eastAsia="en-AU"/>
              </w:rPr>
            </w:pPr>
            <w:r w:rsidRPr="004830F1">
              <w:rPr>
                <w:sz w:val="16"/>
                <w:szCs w:val="16"/>
                <w:lang w:eastAsia="en-AU"/>
              </w:rPr>
              <w:t>0</w:t>
            </w:r>
          </w:p>
        </w:tc>
      </w:tr>
      <w:tr w:rsidR="00685B1F" w:rsidRPr="004830F1" w14:paraId="191BB6DD" w14:textId="77777777" w:rsidTr="004830F1">
        <w:trPr>
          <w:trHeight w:val="283"/>
        </w:trPr>
        <w:tc>
          <w:tcPr>
            <w:tcW w:w="336" w:type="pct"/>
            <w:shd w:val="clear" w:color="auto" w:fill="auto"/>
            <w:vAlign w:val="bottom"/>
            <w:hideMark/>
          </w:tcPr>
          <w:p w14:paraId="4A077818" w14:textId="77777777" w:rsidR="000A713F" w:rsidRPr="004830F1" w:rsidRDefault="000A713F" w:rsidP="00517BCF">
            <w:pPr>
              <w:pStyle w:val="TableText"/>
              <w:rPr>
                <w:sz w:val="16"/>
                <w:szCs w:val="16"/>
                <w:lang w:eastAsia="en-AU"/>
              </w:rPr>
            </w:pPr>
            <w:r w:rsidRPr="004830F1">
              <w:rPr>
                <w:sz w:val="16"/>
                <w:szCs w:val="16"/>
                <w:lang w:eastAsia="en-AU"/>
              </w:rPr>
              <w:t>L</w:t>
            </w:r>
          </w:p>
        </w:tc>
        <w:tc>
          <w:tcPr>
            <w:tcW w:w="722" w:type="pct"/>
            <w:shd w:val="clear" w:color="auto" w:fill="auto"/>
            <w:vAlign w:val="bottom"/>
            <w:hideMark/>
          </w:tcPr>
          <w:p w14:paraId="1B97035E" w14:textId="77777777" w:rsidR="000A713F" w:rsidRPr="004830F1" w:rsidRDefault="000A713F" w:rsidP="00517BCF">
            <w:pPr>
              <w:pStyle w:val="TableText"/>
              <w:rPr>
                <w:sz w:val="16"/>
                <w:szCs w:val="16"/>
                <w:lang w:eastAsia="en-AU"/>
              </w:rPr>
            </w:pPr>
            <w:r w:rsidRPr="004830F1">
              <w:rPr>
                <w:sz w:val="16"/>
                <w:szCs w:val="16"/>
                <w:lang w:eastAsia="en-AU"/>
              </w:rPr>
              <w:t xml:space="preserve">Industrial </w:t>
            </w:r>
            <w:proofErr w:type="spellStart"/>
            <w:r w:rsidRPr="004830F1">
              <w:rPr>
                <w:sz w:val="16"/>
                <w:szCs w:val="16"/>
                <w:lang w:eastAsia="en-AU"/>
              </w:rPr>
              <w:t>washwater</w:t>
            </w:r>
            <w:proofErr w:type="spellEnd"/>
          </w:p>
        </w:tc>
        <w:tc>
          <w:tcPr>
            <w:tcW w:w="536" w:type="pct"/>
            <w:shd w:val="clear" w:color="auto" w:fill="auto"/>
            <w:vAlign w:val="bottom"/>
            <w:hideMark/>
          </w:tcPr>
          <w:p w14:paraId="0B68EE0A" w14:textId="77777777" w:rsidR="000A713F" w:rsidRPr="004830F1" w:rsidRDefault="00410712" w:rsidP="00517BCF">
            <w:pPr>
              <w:pStyle w:val="TableText"/>
              <w:rPr>
                <w:sz w:val="16"/>
                <w:szCs w:val="16"/>
                <w:lang w:eastAsia="en-AU"/>
              </w:rPr>
            </w:pPr>
            <w:r w:rsidRPr="004830F1">
              <w:rPr>
                <w:sz w:val="16"/>
                <w:szCs w:val="16"/>
                <w:lang w:eastAsia="en-AU"/>
              </w:rPr>
              <w:t>Unavailable</w:t>
            </w:r>
          </w:p>
        </w:tc>
        <w:tc>
          <w:tcPr>
            <w:tcW w:w="483" w:type="pct"/>
            <w:shd w:val="clear" w:color="auto" w:fill="auto"/>
            <w:vAlign w:val="bottom"/>
            <w:hideMark/>
          </w:tcPr>
          <w:p w14:paraId="5380B4A6" w14:textId="77777777" w:rsidR="000A713F" w:rsidRPr="004830F1" w:rsidRDefault="000A713F" w:rsidP="00517BCF">
            <w:pPr>
              <w:pStyle w:val="TableText"/>
              <w:rPr>
                <w:sz w:val="16"/>
                <w:szCs w:val="16"/>
                <w:lang w:eastAsia="en-AU"/>
              </w:rPr>
            </w:pPr>
            <w:r w:rsidRPr="004830F1">
              <w:rPr>
                <w:sz w:val="16"/>
                <w:szCs w:val="16"/>
                <w:lang w:eastAsia="en-AU"/>
              </w:rPr>
              <w:t>0</w:t>
            </w:r>
          </w:p>
        </w:tc>
        <w:tc>
          <w:tcPr>
            <w:tcW w:w="479" w:type="pct"/>
            <w:shd w:val="clear" w:color="auto" w:fill="auto"/>
            <w:vAlign w:val="bottom"/>
            <w:hideMark/>
          </w:tcPr>
          <w:p w14:paraId="0B9F14EE" w14:textId="77777777" w:rsidR="000A713F" w:rsidRPr="004830F1" w:rsidRDefault="000A713F" w:rsidP="00517BCF">
            <w:pPr>
              <w:pStyle w:val="TableText"/>
              <w:rPr>
                <w:sz w:val="16"/>
                <w:szCs w:val="16"/>
                <w:lang w:eastAsia="en-AU"/>
              </w:rPr>
            </w:pPr>
            <w:r w:rsidRPr="004830F1">
              <w:rPr>
                <w:sz w:val="16"/>
                <w:szCs w:val="16"/>
                <w:lang w:eastAsia="en-AU"/>
              </w:rPr>
              <w:t>0</w:t>
            </w:r>
          </w:p>
        </w:tc>
        <w:tc>
          <w:tcPr>
            <w:tcW w:w="364" w:type="pct"/>
            <w:shd w:val="clear" w:color="auto" w:fill="auto"/>
            <w:vAlign w:val="bottom"/>
            <w:hideMark/>
          </w:tcPr>
          <w:p w14:paraId="70F2B305" w14:textId="77777777" w:rsidR="000A713F" w:rsidRPr="004830F1" w:rsidRDefault="000A713F" w:rsidP="00517BCF">
            <w:pPr>
              <w:pStyle w:val="TableText"/>
              <w:rPr>
                <w:sz w:val="16"/>
                <w:szCs w:val="16"/>
                <w:lang w:eastAsia="en-AU"/>
              </w:rPr>
            </w:pPr>
            <w:r w:rsidRPr="004830F1">
              <w:rPr>
                <w:sz w:val="16"/>
                <w:szCs w:val="16"/>
                <w:lang w:eastAsia="en-AU"/>
              </w:rPr>
              <w:t>0</w:t>
            </w:r>
          </w:p>
        </w:tc>
        <w:tc>
          <w:tcPr>
            <w:tcW w:w="452" w:type="pct"/>
            <w:shd w:val="clear" w:color="auto" w:fill="auto"/>
            <w:vAlign w:val="bottom"/>
            <w:hideMark/>
          </w:tcPr>
          <w:p w14:paraId="29CAA860" w14:textId="77777777" w:rsidR="000A713F" w:rsidRPr="004830F1" w:rsidRDefault="000A713F" w:rsidP="00517BCF">
            <w:pPr>
              <w:pStyle w:val="TableText"/>
              <w:rPr>
                <w:sz w:val="16"/>
                <w:szCs w:val="16"/>
                <w:lang w:eastAsia="en-AU"/>
              </w:rPr>
            </w:pPr>
            <w:r w:rsidRPr="004830F1">
              <w:rPr>
                <w:sz w:val="16"/>
                <w:szCs w:val="16"/>
                <w:lang w:eastAsia="en-AU"/>
              </w:rPr>
              <w:t xml:space="preserve">Unavailable </w:t>
            </w:r>
          </w:p>
        </w:tc>
        <w:tc>
          <w:tcPr>
            <w:tcW w:w="569" w:type="pct"/>
            <w:shd w:val="clear" w:color="auto" w:fill="auto"/>
            <w:vAlign w:val="bottom"/>
            <w:hideMark/>
          </w:tcPr>
          <w:p w14:paraId="5EAA3162" w14:textId="77777777" w:rsidR="000A713F" w:rsidRPr="004830F1" w:rsidRDefault="000A713F" w:rsidP="00517BCF">
            <w:pPr>
              <w:pStyle w:val="TableText"/>
              <w:rPr>
                <w:sz w:val="16"/>
                <w:szCs w:val="16"/>
                <w:lang w:eastAsia="en-AU"/>
              </w:rPr>
            </w:pPr>
            <w:r w:rsidRPr="004830F1">
              <w:rPr>
                <w:sz w:val="16"/>
                <w:szCs w:val="16"/>
                <w:lang w:eastAsia="en-AU"/>
              </w:rPr>
              <w:t xml:space="preserve">Unavailable </w:t>
            </w:r>
          </w:p>
        </w:tc>
        <w:tc>
          <w:tcPr>
            <w:tcW w:w="582" w:type="pct"/>
            <w:shd w:val="clear" w:color="auto" w:fill="auto"/>
            <w:vAlign w:val="bottom"/>
            <w:hideMark/>
          </w:tcPr>
          <w:p w14:paraId="42355385" w14:textId="77777777" w:rsidR="000A713F" w:rsidRPr="004830F1" w:rsidRDefault="000A713F" w:rsidP="00517BCF">
            <w:pPr>
              <w:pStyle w:val="TableText"/>
              <w:rPr>
                <w:sz w:val="16"/>
                <w:szCs w:val="16"/>
                <w:lang w:eastAsia="en-AU"/>
              </w:rPr>
            </w:pPr>
            <w:r w:rsidRPr="004830F1">
              <w:rPr>
                <w:sz w:val="16"/>
                <w:szCs w:val="16"/>
                <w:lang w:eastAsia="en-AU"/>
              </w:rPr>
              <w:t xml:space="preserve">Unavailable </w:t>
            </w:r>
          </w:p>
        </w:tc>
        <w:tc>
          <w:tcPr>
            <w:tcW w:w="477" w:type="pct"/>
            <w:shd w:val="clear" w:color="auto" w:fill="auto"/>
            <w:vAlign w:val="bottom"/>
            <w:hideMark/>
          </w:tcPr>
          <w:p w14:paraId="12D1E3C5" w14:textId="77777777" w:rsidR="000A713F" w:rsidRPr="004830F1" w:rsidRDefault="000A713F" w:rsidP="00517BCF">
            <w:pPr>
              <w:pStyle w:val="TableText"/>
              <w:rPr>
                <w:sz w:val="16"/>
                <w:szCs w:val="16"/>
                <w:lang w:eastAsia="en-AU"/>
              </w:rPr>
            </w:pPr>
            <w:r w:rsidRPr="004830F1">
              <w:rPr>
                <w:sz w:val="16"/>
                <w:szCs w:val="16"/>
                <w:lang w:eastAsia="en-AU"/>
              </w:rPr>
              <w:t>0</w:t>
            </w:r>
          </w:p>
        </w:tc>
      </w:tr>
      <w:tr w:rsidR="00685B1F" w:rsidRPr="004830F1" w14:paraId="3FF40DD0" w14:textId="77777777" w:rsidTr="004830F1">
        <w:trPr>
          <w:trHeight w:val="283"/>
        </w:trPr>
        <w:tc>
          <w:tcPr>
            <w:tcW w:w="336" w:type="pct"/>
            <w:shd w:val="clear" w:color="auto" w:fill="auto"/>
            <w:vAlign w:val="bottom"/>
            <w:hideMark/>
          </w:tcPr>
          <w:p w14:paraId="5742FBE6" w14:textId="77777777" w:rsidR="000A713F" w:rsidRPr="004830F1" w:rsidRDefault="000A713F" w:rsidP="00517BCF">
            <w:pPr>
              <w:pStyle w:val="TableText"/>
              <w:rPr>
                <w:sz w:val="16"/>
                <w:szCs w:val="16"/>
                <w:lang w:eastAsia="en-AU"/>
              </w:rPr>
            </w:pPr>
            <w:r w:rsidRPr="004830F1">
              <w:rPr>
                <w:sz w:val="16"/>
                <w:szCs w:val="16"/>
                <w:lang w:eastAsia="en-AU"/>
              </w:rPr>
              <w:t>M</w:t>
            </w:r>
          </w:p>
        </w:tc>
        <w:tc>
          <w:tcPr>
            <w:tcW w:w="722" w:type="pct"/>
            <w:shd w:val="clear" w:color="auto" w:fill="auto"/>
            <w:vAlign w:val="bottom"/>
            <w:hideMark/>
          </w:tcPr>
          <w:p w14:paraId="3FC68890" w14:textId="77777777" w:rsidR="000A713F" w:rsidRPr="004830F1" w:rsidRDefault="000A713F" w:rsidP="00517BCF">
            <w:pPr>
              <w:pStyle w:val="TableText"/>
              <w:rPr>
                <w:sz w:val="16"/>
                <w:szCs w:val="16"/>
                <w:lang w:eastAsia="en-AU"/>
              </w:rPr>
            </w:pPr>
            <w:r w:rsidRPr="004830F1">
              <w:rPr>
                <w:sz w:val="16"/>
                <w:szCs w:val="16"/>
                <w:lang w:eastAsia="en-AU"/>
              </w:rPr>
              <w:t>Organic chemicals</w:t>
            </w:r>
          </w:p>
        </w:tc>
        <w:tc>
          <w:tcPr>
            <w:tcW w:w="536" w:type="pct"/>
            <w:shd w:val="clear" w:color="auto" w:fill="auto"/>
            <w:vAlign w:val="bottom"/>
            <w:hideMark/>
          </w:tcPr>
          <w:p w14:paraId="3E71C644" w14:textId="77777777" w:rsidR="000A713F" w:rsidRPr="004830F1" w:rsidRDefault="00410712" w:rsidP="00517BCF">
            <w:pPr>
              <w:pStyle w:val="TableText"/>
              <w:rPr>
                <w:sz w:val="16"/>
                <w:szCs w:val="16"/>
                <w:lang w:eastAsia="en-AU"/>
              </w:rPr>
            </w:pPr>
            <w:r w:rsidRPr="004830F1">
              <w:rPr>
                <w:sz w:val="16"/>
                <w:szCs w:val="16"/>
                <w:lang w:eastAsia="en-AU"/>
              </w:rPr>
              <w:t>Unavailable</w:t>
            </w:r>
          </w:p>
        </w:tc>
        <w:tc>
          <w:tcPr>
            <w:tcW w:w="483" w:type="pct"/>
            <w:shd w:val="clear" w:color="auto" w:fill="auto"/>
            <w:vAlign w:val="bottom"/>
            <w:hideMark/>
          </w:tcPr>
          <w:p w14:paraId="2DD00342" w14:textId="77777777" w:rsidR="000A713F" w:rsidRPr="004830F1" w:rsidRDefault="000A713F" w:rsidP="00517BCF">
            <w:pPr>
              <w:pStyle w:val="TableText"/>
              <w:rPr>
                <w:sz w:val="16"/>
                <w:szCs w:val="16"/>
                <w:lang w:eastAsia="en-AU"/>
              </w:rPr>
            </w:pPr>
            <w:r w:rsidRPr="004830F1">
              <w:rPr>
                <w:sz w:val="16"/>
                <w:szCs w:val="16"/>
                <w:lang w:eastAsia="en-AU"/>
              </w:rPr>
              <w:t>123</w:t>
            </w:r>
          </w:p>
        </w:tc>
        <w:tc>
          <w:tcPr>
            <w:tcW w:w="479" w:type="pct"/>
            <w:shd w:val="clear" w:color="auto" w:fill="auto"/>
            <w:vAlign w:val="bottom"/>
            <w:hideMark/>
          </w:tcPr>
          <w:p w14:paraId="2019CBAD" w14:textId="77777777" w:rsidR="000A713F" w:rsidRPr="004830F1" w:rsidRDefault="000A713F" w:rsidP="00517BCF">
            <w:pPr>
              <w:pStyle w:val="TableText"/>
              <w:rPr>
                <w:sz w:val="16"/>
                <w:szCs w:val="16"/>
                <w:lang w:eastAsia="en-AU"/>
              </w:rPr>
            </w:pPr>
            <w:r w:rsidRPr="004830F1">
              <w:rPr>
                <w:sz w:val="16"/>
                <w:szCs w:val="16"/>
                <w:lang w:eastAsia="en-AU"/>
              </w:rPr>
              <w:t>517</w:t>
            </w:r>
          </w:p>
        </w:tc>
        <w:tc>
          <w:tcPr>
            <w:tcW w:w="364" w:type="pct"/>
            <w:shd w:val="clear" w:color="auto" w:fill="auto"/>
            <w:vAlign w:val="bottom"/>
            <w:hideMark/>
          </w:tcPr>
          <w:p w14:paraId="18A77761" w14:textId="77777777" w:rsidR="000A713F" w:rsidRPr="004830F1" w:rsidRDefault="000A713F" w:rsidP="00517BCF">
            <w:pPr>
              <w:pStyle w:val="TableText"/>
              <w:rPr>
                <w:sz w:val="16"/>
                <w:szCs w:val="16"/>
                <w:lang w:eastAsia="en-AU"/>
              </w:rPr>
            </w:pPr>
            <w:r w:rsidRPr="004830F1">
              <w:rPr>
                <w:sz w:val="16"/>
                <w:szCs w:val="16"/>
                <w:lang w:eastAsia="en-AU"/>
              </w:rPr>
              <w:t>0</w:t>
            </w:r>
          </w:p>
        </w:tc>
        <w:tc>
          <w:tcPr>
            <w:tcW w:w="452" w:type="pct"/>
            <w:shd w:val="clear" w:color="auto" w:fill="auto"/>
            <w:vAlign w:val="bottom"/>
            <w:hideMark/>
          </w:tcPr>
          <w:p w14:paraId="6B9B7B4F" w14:textId="77777777" w:rsidR="000A713F" w:rsidRPr="004830F1" w:rsidRDefault="000A713F" w:rsidP="00517BCF">
            <w:pPr>
              <w:pStyle w:val="TableText"/>
              <w:rPr>
                <w:sz w:val="16"/>
                <w:szCs w:val="16"/>
                <w:lang w:eastAsia="en-AU"/>
              </w:rPr>
            </w:pPr>
            <w:r w:rsidRPr="004830F1">
              <w:rPr>
                <w:sz w:val="16"/>
                <w:szCs w:val="16"/>
                <w:lang w:eastAsia="en-AU"/>
              </w:rPr>
              <w:t xml:space="preserve">Unavailable </w:t>
            </w:r>
          </w:p>
        </w:tc>
        <w:tc>
          <w:tcPr>
            <w:tcW w:w="569" w:type="pct"/>
            <w:shd w:val="clear" w:color="auto" w:fill="auto"/>
            <w:vAlign w:val="bottom"/>
            <w:hideMark/>
          </w:tcPr>
          <w:p w14:paraId="46D672F2" w14:textId="77777777" w:rsidR="000A713F" w:rsidRPr="004830F1" w:rsidRDefault="000A713F" w:rsidP="00517BCF">
            <w:pPr>
              <w:pStyle w:val="TableText"/>
              <w:rPr>
                <w:sz w:val="16"/>
                <w:szCs w:val="16"/>
                <w:lang w:eastAsia="en-AU"/>
              </w:rPr>
            </w:pPr>
            <w:r w:rsidRPr="004830F1">
              <w:rPr>
                <w:sz w:val="16"/>
                <w:szCs w:val="16"/>
                <w:lang w:eastAsia="en-AU"/>
              </w:rPr>
              <w:t xml:space="preserve">Unavailable </w:t>
            </w:r>
          </w:p>
        </w:tc>
        <w:tc>
          <w:tcPr>
            <w:tcW w:w="582" w:type="pct"/>
            <w:shd w:val="clear" w:color="auto" w:fill="auto"/>
            <w:vAlign w:val="bottom"/>
            <w:hideMark/>
          </w:tcPr>
          <w:p w14:paraId="2C048150" w14:textId="77777777" w:rsidR="000A713F" w:rsidRPr="004830F1" w:rsidRDefault="000A713F" w:rsidP="00517BCF">
            <w:pPr>
              <w:pStyle w:val="TableText"/>
              <w:rPr>
                <w:sz w:val="16"/>
                <w:szCs w:val="16"/>
                <w:lang w:eastAsia="en-AU"/>
              </w:rPr>
            </w:pPr>
            <w:r w:rsidRPr="004830F1">
              <w:rPr>
                <w:sz w:val="16"/>
                <w:szCs w:val="16"/>
                <w:lang w:eastAsia="en-AU"/>
              </w:rPr>
              <w:t xml:space="preserve">Unavailable </w:t>
            </w:r>
          </w:p>
        </w:tc>
        <w:tc>
          <w:tcPr>
            <w:tcW w:w="477" w:type="pct"/>
            <w:shd w:val="clear" w:color="auto" w:fill="auto"/>
            <w:vAlign w:val="bottom"/>
            <w:hideMark/>
          </w:tcPr>
          <w:p w14:paraId="43E193E8" w14:textId="77777777" w:rsidR="000A713F" w:rsidRPr="004830F1" w:rsidRDefault="000A713F" w:rsidP="00517BCF">
            <w:pPr>
              <w:pStyle w:val="TableText"/>
              <w:rPr>
                <w:sz w:val="16"/>
                <w:szCs w:val="16"/>
                <w:lang w:eastAsia="en-AU"/>
              </w:rPr>
            </w:pPr>
            <w:r w:rsidRPr="004830F1">
              <w:rPr>
                <w:sz w:val="16"/>
                <w:szCs w:val="16"/>
                <w:lang w:eastAsia="en-AU"/>
              </w:rPr>
              <w:t>0</w:t>
            </w:r>
          </w:p>
        </w:tc>
      </w:tr>
      <w:tr w:rsidR="00685B1F" w:rsidRPr="004830F1" w14:paraId="1E639E01" w14:textId="77777777" w:rsidTr="004830F1">
        <w:trPr>
          <w:trHeight w:val="283"/>
        </w:trPr>
        <w:tc>
          <w:tcPr>
            <w:tcW w:w="336" w:type="pct"/>
            <w:shd w:val="clear" w:color="auto" w:fill="auto"/>
            <w:vAlign w:val="bottom"/>
            <w:hideMark/>
          </w:tcPr>
          <w:p w14:paraId="10C2B8EF" w14:textId="77777777" w:rsidR="000A713F" w:rsidRPr="004830F1" w:rsidRDefault="000A713F" w:rsidP="00517BCF">
            <w:pPr>
              <w:pStyle w:val="TableText"/>
              <w:rPr>
                <w:sz w:val="16"/>
                <w:szCs w:val="16"/>
                <w:lang w:eastAsia="en-AU"/>
              </w:rPr>
            </w:pPr>
            <w:r w:rsidRPr="004830F1">
              <w:rPr>
                <w:sz w:val="16"/>
                <w:szCs w:val="16"/>
                <w:lang w:eastAsia="en-AU"/>
              </w:rPr>
              <w:t>N</w:t>
            </w:r>
          </w:p>
        </w:tc>
        <w:tc>
          <w:tcPr>
            <w:tcW w:w="722" w:type="pct"/>
            <w:shd w:val="clear" w:color="auto" w:fill="auto"/>
            <w:vAlign w:val="bottom"/>
            <w:hideMark/>
          </w:tcPr>
          <w:p w14:paraId="193D7089" w14:textId="77777777" w:rsidR="000A713F" w:rsidRPr="004830F1" w:rsidRDefault="000A713F" w:rsidP="00517BCF">
            <w:pPr>
              <w:pStyle w:val="TableText"/>
              <w:rPr>
                <w:sz w:val="16"/>
                <w:szCs w:val="16"/>
                <w:lang w:eastAsia="en-AU"/>
              </w:rPr>
            </w:pPr>
            <w:r w:rsidRPr="004830F1">
              <w:rPr>
                <w:sz w:val="16"/>
                <w:szCs w:val="16"/>
                <w:lang w:eastAsia="en-AU"/>
              </w:rPr>
              <w:t>Soil/sludge</w:t>
            </w:r>
          </w:p>
        </w:tc>
        <w:tc>
          <w:tcPr>
            <w:tcW w:w="536" w:type="pct"/>
            <w:shd w:val="clear" w:color="auto" w:fill="auto"/>
            <w:vAlign w:val="bottom"/>
            <w:hideMark/>
          </w:tcPr>
          <w:p w14:paraId="6512E4B9" w14:textId="77777777" w:rsidR="000A713F" w:rsidRPr="004830F1" w:rsidRDefault="00410712" w:rsidP="00517BCF">
            <w:pPr>
              <w:pStyle w:val="TableText"/>
              <w:rPr>
                <w:sz w:val="16"/>
                <w:szCs w:val="16"/>
                <w:lang w:eastAsia="en-AU"/>
              </w:rPr>
            </w:pPr>
            <w:r w:rsidRPr="004830F1">
              <w:rPr>
                <w:sz w:val="16"/>
                <w:szCs w:val="16"/>
                <w:lang w:eastAsia="en-AU"/>
              </w:rPr>
              <w:t>Unavailable</w:t>
            </w:r>
          </w:p>
        </w:tc>
        <w:tc>
          <w:tcPr>
            <w:tcW w:w="483" w:type="pct"/>
            <w:shd w:val="clear" w:color="auto" w:fill="auto"/>
            <w:vAlign w:val="bottom"/>
            <w:hideMark/>
          </w:tcPr>
          <w:p w14:paraId="20DD8CD0" w14:textId="77777777" w:rsidR="000A713F" w:rsidRPr="004830F1" w:rsidRDefault="000A713F" w:rsidP="00517BCF">
            <w:pPr>
              <w:pStyle w:val="TableText"/>
              <w:rPr>
                <w:sz w:val="16"/>
                <w:szCs w:val="16"/>
                <w:lang w:eastAsia="en-AU"/>
              </w:rPr>
            </w:pPr>
            <w:r w:rsidRPr="004830F1">
              <w:rPr>
                <w:sz w:val="16"/>
                <w:szCs w:val="16"/>
                <w:lang w:eastAsia="en-AU"/>
              </w:rPr>
              <w:t>24464</w:t>
            </w:r>
          </w:p>
        </w:tc>
        <w:tc>
          <w:tcPr>
            <w:tcW w:w="479" w:type="pct"/>
            <w:shd w:val="clear" w:color="auto" w:fill="auto"/>
            <w:vAlign w:val="bottom"/>
            <w:hideMark/>
          </w:tcPr>
          <w:p w14:paraId="6E6FC7D9" w14:textId="77777777" w:rsidR="000A713F" w:rsidRPr="004830F1" w:rsidRDefault="000A713F" w:rsidP="00517BCF">
            <w:pPr>
              <w:pStyle w:val="TableText"/>
              <w:rPr>
                <w:sz w:val="16"/>
                <w:szCs w:val="16"/>
                <w:lang w:eastAsia="en-AU"/>
              </w:rPr>
            </w:pPr>
            <w:r w:rsidRPr="004830F1">
              <w:rPr>
                <w:sz w:val="16"/>
                <w:szCs w:val="16"/>
                <w:lang w:eastAsia="en-AU"/>
              </w:rPr>
              <w:t>1675</w:t>
            </w:r>
          </w:p>
        </w:tc>
        <w:tc>
          <w:tcPr>
            <w:tcW w:w="364" w:type="pct"/>
            <w:shd w:val="clear" w:color="auto" w:fill="auto"/>
            <w:vAlign w:val="bottom"/>
            <w:hideMark/>
          </w:tcPr>
          <w:p w14:paraId="5152CA30" w14:textId="77777777" w:rsidR="000A713F" w:rsidRPr="004830F1" w:rsidRDefault="000A713F" w:rsidP="00517BCF">
            <w:pPr>
              <w:pStyle w:val="TableText"/>
              <w:rPr>
                <w:sz w:val="16"/>
                <w:szCs w:val="16"/>
                <w:lang w:eastAsia="en-AU"/>
              </w:rPr>
            </w:pPr>
            <w:r w:rsidRPr="004830F1">
              <w:rPr>
                <w:sz w:val="16"/>
                <w:szCs w:val="16"/>
                <w:lang w:eastAsia="en-AU"/>
              </w:rPr>
              <w:t>0</w:t>
            </w:r>
          </w:p>
        </w:tc>
        <w:tc>
          <w:tcPr>
            <w:tcW w:w="452" w:type="pct"/>
            <w:shd w:val="clear" w:color="auto" w:fill="auto"/>
            <w:vAlign w:val="bottom"/>
            <w:hideMark/>
          </w:tcPr>
          <w:p w14:paraId="7023851A" w14:textId="77777777" w:rsidR="000A713F" w:rsidRPr="004830F1" w:rsidRDefault="000A713F" w:rsidP="00517BCF">
            <w:pPr>
              <w:pStyle w:val="TableText"/>
              <w:rPr>
                <w:sz w:val="16"/>
                <w:szCs w:val="16"/>
                <w:lang w:eastAsia="en-AU"/>
              </w:rPr>
            </w:pPr>
            <w:r w:rsidRPr="004830F1">
              <w:rPr>
                <w:sz w:val="16"/>
                <w:szCs w:val="16"/>
                <w:lang w:eastAsia="en-AU"/>
              </w:rPr>
              <w:t xml:space="preserve">Unavailable </w:t>
            </w:r>
          </w:p>
        </w:tc>
        <w:tc>
          <w:tcPr>
            <w:tcW w:w="569" w:type="pct"/>
            <w:shd w:val="clear" w:color="auto" w:fill="auto"/>
            <w:vAlign w:val="bottom"/>
            <w:hideMark/>
          </w:tcPr>
          <w:p w14:paraId="1DB62557" w14:textId="77777777" w:rsidR="000A713F" w:rsidRPr="004830F1" w:rsidRDefault="000A713F" w:rsidP="00517BCF">
            <w:pPr>
              <w:pStyle w:val="TableText"/>
              <w:rPr>
                <w:sz w:val="16"/>
                <w:szCs w:val="16"/>
                <w:lang w:eastAsia="en-AU"/>
              </w:rPr>
            </w:pPr>
            <w:r w:rsidRPr="004830F1">
              <w:rPr>
                <w:sz w:val="16"/>
                <w:szCs w:val="16"/>
                <w:lang w:eastAsia="en-AU"/>
              </w:rPr>
              <w:t xml:space="preserve">Unavailable </w:t>
            </w:r>
          </w:p>
        </w:tc>
        <w:tc>
          <w:tcPr>
            <w:tcW w:w="582" w:type="pct"/>
            <w:shd w:val="clear" w:color="auto" w:fill="auto"/>
            <w:vAlign w:val="bottom"/>
            <w:hideMark/>
          </w:tcPr>
          <w:p w14:paraId="6FC34DD9" w14:textId="77777777" w:rsidR="000A713F" w:rsidRPr="004830F1" w:rsidRDefault="000A713F" w:rsidP="00517BCF">
            <w:pPr>
              <w:pStyle w:val="TableText"/>
              <w:rPr>
                <w:sz w:val="16"/>
                <w:szCs w:val="16"/>
                <w:lang w:eastAsia="en-AU"/>
              </w:rPr>
            </w:pPr>
            <w:r w:rsidRPr="004830F1">
              <w:rPr>
                <w:sz w:val="16"/>
                <w:szCs w:val="16"/>
                <w:lang w:eastAsia="en-AU"/>
              </w:rPr>
              <w:t xml:space="preserve">Unavailable </w:t>
            </w:r>
          </w:p>
        </w:tc>
        <w:tc>
          <w:tcPr>
            <w:tcW w:w="477" w:type="pct"/>
            <w:shd w:val="clear" w:color="auto" w:fill="auto"/>
            <w:vAlign w:val="bottom"/>
            <w:hideMark/>
          </w:tcPr>
          <w:p w14:paraId="328E7678" w14:textId="77777777" w:rsidR="000A713F" w:rsidRPr="004830F1" w:rsidRDefault="000A713F" w:rsidP="00517BCF">
            <w:pPr>
              <w:pStyle w:val="TableText"/>
              <w:rPr>
                <w:sz w:val="16"/>
                <w:szCs w:val="16"/>
                <w:lang w:eastAsia="en-AU"/>
              </w:rPr>
            </w:pPr>
            <w:r w:rsidRPr="004830F1">
              <w:rPr>
                <w:sz w:val="16"/>
                <w:szCs w:val="16"/>
                <w:lang w:eastAsia="en-AU"/>
              </w:rPr>
              <w:t>0</w:t>
            </w:r>
          </w:p>
        </w:tc>
      </w:tr>
      <w:tr w:rsidR="00685B1F" w:rsidRPr="004830F1" w14:paraId="65009C73" w14:textId="77777777" w:rsidTr="004830F1">
        <w:trPr>
          <w:trHeight w:val="283"/>
        </w:trPr>
        <w:tc>
          <w:tcPr>
            <w:tcW w:w="336" w:type="pct"/>
            <w:shd w:val="clear" w:color="auto" w:fill="auto"/>
            <w:vAlign w:val="bottom"/>
            <w:hideMark/>
          </w:tcPr>
          <w:p w14:paraId="6EB15FFB" w14:textId="77777777" w:rsidR="000A713F" w:rsidRPr="004830F1" w:rsidRDefault="000A713F" w:rsidP="00517BCF">
            <w:pPr>
              <w:pStyle w:val="TableText"/>
              <w:rPr>
                <w:sz w:val="16"/>
                <w:szCs w:val="16"/>
                <w:lang w:eastAsia="en-AU"/>
              </w:rPr>
            </w:pPr>
            <w:r w:rsidRPr="004830F1">
              <w:rPr>
                <w:sz w:val="16"/>
                <w:szCs w:val="16"/>
                <w:lang w:eastAsia="en-AU"/>
              </w:rPr>
              <w:t>R</w:t>
            </w:r>
          </w:p>
        </w:tc>
        <w:tc>
          <w:tcPr>
            <w:tcW w:w="722" w:type="pct"/>
            <w:shd w:val="clear" w:color="auto" w:fill="auto"/>
            <w:vAlign w:val="bottom"/>
            <w:hideMark/>
          </w:tcPr>
          <w:p w14:paraId="25BC154C" w14:textId="77777777" w:rsidR="000A713F" w:rsidRPr="004830F1" w:rsidRDefault="000A713F" w:rsidP="00517BCF">
            <w:pPr>
              <w:pStyle w:val="TableText"/>
              <w:rPr>
                <w:sz w:val="16"/>
                <w:szCs w:val="16"/>
                <w:lang w:eastAsia="en-AU"/>
              </w:rPr>
            </w:pPr>
            <w:r w:rsidRPr="004830F1">
              <w:rPr>
                <w:sz w:val="16"/>
                <w:szCs w:val="16"/>
                <w:lang w:eastAsia="en-AU"/>
              </w:rPr>
              <w:t>Clinical &amp; pharmaceutical</w:t>
            </w:r>
          </w:p>
        </w:tc>
        <w:tc>
          <w:tcPr>
            <w:tcW w:w="536" w:type="pct"/>
            <w:shd w:val="clear" w:color="auto" w:fill="auto"/>
            <w:vAlign w:val="bottom"/>
            <w:hideMark/>
          </w:tcPr>
          <w:p w14:paraId="3B89DADA" w14:textId="77777777" w:rsidR="000A713F" w:rsidRPr="004830F1" w:rsidRDefault="00410712" w:rsidP="00517BCF">
            <w:pPr>
              <w:pStyle w:val="TableText"/>
              <w:rPr>
                <w:sz w:val="16"/>
                <w:szCs w:val="16"/>
                <w:lang w:eastAsia="en-AU"/>
              </w:rPr>
            </w:pPr>
            <w:r w:rsidRPr="004830F1">
              <w:rPr>
                <w:sz w:val="16"/>
                <w:szCs w:val="16"/>
                <w:lang w:eastAsia="en-AU"/>
              </w:rPr>
              <w:t>Unavailable</w:t>
            </w:r>
          </w:p>
        </w:tc>
        <w:tc>
          <w:tcPr>
            <w:tcW w:w="483" w:type="pct"/>
            <w:shd w:val="clear" w:color="auto" w:fill="auto"/>
            <w:vAlign w:val="bottom"/>
            <w:hideMark/>
          </w:tcPr>
          <w:p w14:paraId="329DB9A8" w14:textId="77777777" w:rsidR="000A713F" w:rsidRPr="004830F1" w:rsidRDefault="000A713F" w:rsidP="00517BCF">
            <w:pPr>
              <w:pStyle w:val="TableText"/>
              <w:rPr>
                <w:sz w:val="16"/>
                <w:szCs w:val="16"/>
                <w:lang w:eastAsia="en-AU"/>
              </w:rPr>
            </w:pPr>
            <w:r w:rsidRPr="004830F1">
              <w:rPr>
                <w:sz w:val="16"/>
                <w:szCs w:val="16"/>
                <w:lang w:eastAsia="en-AU"/>
              </w:rPr>
              <w:t>110</w:t>
            </w:r>
          </w:p>
        </w:tc>
        <w:tc>
          <w:tcPr>
            <w:tcW w:w="479" w:type="pct"/>
            <w:shd w:val="clear" w:color="auto" w:fill="auto"/>
            <w:vAlign w:val="bottom"/>
            <w:hideMark/>
          </w:tcPr>
          <w:p w14:paraId="67E8416A" w14:textId="77777777" w:rsidR="000A713F" w:rsidRPr="004830F1" w:rsidRDefault="000A713F" w:rsidP="00517BCF">
            <w:pPr>
              <w:pStyle w:val="TableText"/>
              <w:rPr>
                <w:sz w:val="16"/>
                <w:szCs w:val="16"/>
                <w:lang w:eastAsia="en-AU"/>
              </w:rPr>
            </w:pPr>
            <w:r w:rsidRPr="004830F1">
              <w:rPr>
                <w:sz w:val="16"/>
                <w:szCs w:val="16"/>
                <w:lang w:eastAsia="en-AU"/>
              </w:rPr>
              <w:t>261</w:t>
            </w:r>
          </w:p>
        </w:tc>
        <w:tc>
          <w:tcPr>
            <w:tcW w:w="364" w:type="pct"/>
            <w:shd w:val="clear" w:color="auto" w:fill="auto"/>
            <w:vAlign w:val="bottom"/>
            <w:hideMark/>
          </w:tcPr>
          <w:p w14:paraId="5422621D" w14:textId="77777777" w:rsidR="000A713F" w:rsidRPr="004830F1" w:rsidRDefault="000A713F" w:rsidP="00517BCF">
            <w:pPr>
              <w:pStyle w:val="TableText"/>
              <w:rPr>
                <w:sz w:val="16"/>
                <w:szCs w:val="16"/>
                <w:lang w:eastAsia="en-AU"/>
              </w:rPr>
            </w:pPr>
            <w:r w:rsidRPr="004830F1">
              <w:rPr>
                <w:sz w:val="16"/>
                <w:szCs w:val="16"/>
                <w:lang w:eastAsia="en-AU"/>
              </w:rPr>
              <w:t>0</w:t>
            </w:r>
          </w:p>
        </w:tc>
        <w:tc>
          <w:tcPr>
            <w:tcW w:w="452" w:type="pct"/>
            <w:shd w:val="clear" w:color="auto" w:fill="auto"/>
            <w:vAlign w:val="bottom"/>
            <w:hideMark/>
          </w:tcPr>
          <w:p w14:paraId="461ACDDF" w14:textId="77777777" w:rsidR="000A713F" w:rsidRPr="004830F1" w:rsidRDefault="000A713F" w:rsidP="00517BCF">
            <w:pPr>
              <w:pStyle w:val="TableText"/>
              <w:rPr>
                <w:sz w:val="16"/>
                <w:szCs w:val="16"/>
                <w:lang w:eastAsia="en-AU"/>
              </w:rPr>
            </w:pPr>
            <w:r w:rsidRPr="004830F1">
              <w:rPr>
                <w:sz w:val="16"/>
                <w:szCs w:val="16"/>
                <w:lang w:eastAsia="en-AU"/>
              </w:rPr>
              <w:t xml:space="preserve">Unavailable </w:t>
            </w:r>
          </w:p>
        </w:tc>
        <w:tc>
          <w:tcPr>
            <w:tcW w:w="569" w:type="pct"/>
            <w:shd w:val="clear" w:color="auto" w:fill="auto"/>
            <w:vAlign w:val="bottom"/>
            <w:hideMark/>
          </w:tcPr>
          <w:p w14:paraId="0D58CDF7" w14:textId="77777777" w:rsidR="000A713F" w:rsidRPr="004830F1" w:rsidRDefault="000A713F" w:rsidP="00517BCF">
            <w:pPr>
              <w:pStyle w:val="TableText"/>
              <w:rPr>
                <w:sz w:val="16"/>
                <w:szCs w:val="16"/>
                <w:lang w:eastAsia="en-AU"/>
              </w:rPr>
            </w:pPr>
            <w:r w:rsidRPr="004830F1">
              <w:rPr>
                <w:sz w:val="16"/>
                <w:szCs w:val="16"/>
                <w:lang w:eastAsia="en-AU"/>
              </w:rPr>
              <w:t xml:space="preserve">Unavailable </w:t>
            </w:r>
          </w:p>
        </w:tc>
        <w:tc>
          <w:tcPr>
            <w:tcW w:w="582" w:type="pct"/>
            <w:shd w:val="clear" w:color="auto" w:fill="auto"/>
            <w:vAlign w:val="bottom"/>
            <w:hideMark/>
          </w:tcPr>
          <w:p w14:paraId="22E22A10" w14:textId="77777777" w:rsidR="000A713F" w:rsidRPr="004830F1" w:rsidRDefault="000A713F" w:rsidP="00517BCF">
            <w:pPr>
              <w:pStyle w:val="TableText"/>
              <w:rPr>
                <w:sz w:val="16"/>
                <w:szCs w:val="16"/>
                <w:lang w:eastAsia="en-AU"/>
              </w:rPr>
            </w:pPr>
            <w:r w:rsidRPr="004830F1">
              <w:rPr>
                <w:sz w:val="16"/>
                <w:szCs w:val="16"/>
                <w:lang w:eastAsia="en-AU"/>
              </w:rPr>
              <w:t xml:space="preserve">Unavailable </w:t>
            </w:r>
          </w:p>
        </w:tc>
        <w:tc>
          <w:tcPr>
            <w:tcW w:w="477" w:type="pct"/>
            <w:shd w:val="clear" w:color="auto" w:fill="auto"/>
            <w:vAlign w:val="bottom"/>
            <w:hideMark/>
          </w:tcPr>
          <w:p w14:paraId="59747D87" w14:textId="77777777" w:rsidR="000A713F" w:rsidRPr="004830F1" w:rsidRDefault="000A713F" w:rsidP="00517BCF">
            <w:pPr>
              <w:pStyle w:val="TableText"/>
              <w:rPr>
                <w:sz w:val="16"/>
                <w:szCs w:val="16"/>
                <w:lang w:eastAsia="en-AU"/>
              </w:rPr>
            </w:pPr>
            <w:r w:rsidRPr="004830F1">
              <w:rPr>
                <w:sz w:val="16"/>
                <w:szCs w:val="16"/>
                <w:lang w:eastAsia="en-AU"/>
              </w:rPr>
              <w:t>0</w:t>
            </w:r>
          </w:p>
        </w:tc>
      </w:tr>
      <w:tr w:rsidR="00685B1F" w:rsidRPr="004830F1" w14:paraId="2E4A4476" w14:textId="77777777" w:rsidTr="004830F1">
        <w:trPr>
          <w:trHeight w:val="283"/>
        </w:trPr>
        <w:tc>
          <w:tcPr>
            <w:tcW w:w="336" w:type="pct"/>
            <w:shd w:val="clear" w:color="auto" w:fill="auto"/>
            <w:vAlign w:val="bottom"/>
            <w:hideMark/>
          </w:tcPr>
          <w:p w14:paraId="637EE402" w14:textId="77777777" w:rsidR="000A713F" w:rsidRPr="004830F1" w:rsidRDefault="000A713F" w:rsidP="00517BCF">
            <w:pPr>
              <w:pStyle w:val="TableText"/>
              <w:rPr>
                <w:sz w:val="16"/>
                <w:szCs w:val="16"/>
                <w:lang w:eastAsia="en-AU"/>
              </w:rPr>
            </w:pPr>
            <w:r w:rsidRPr="004830F1">
              <w:rPr>
                <w:sz w:val="16"/>
                <w:szCs w:val="16"/>
                <w:lang w:eastAsia="en-AU"/>
              </w:rPr>
              <w:t>T</w:t>
            </w:r>
          </w:p>
        </w:tc>
        <w:tc>
          <w:tcPr>
            <w:tcW w:w="722" w:type="pct"/>
            <w:shd w:val="clear" w:color="auto" w:fill="auto"/>
            <w:vAlign w:val="bottom"/>
            <w:hideMark/>
          </w:tcPr>
          <w:p w14:paraId="15FE00B6" w14:textId="77777777" w:rsidR="000A713F" w:rsidRPr="004830F1" w:rsidRDefault="000A713F" w:rsidP="00517BCF">
            <w:pPr>
              <w:pStyle w:val="TableText"/>
              <w:rPr>
                <w:sz w:val="16"/>
                <w:szCs w:val="16"/>
                <w:lang w:eastAsia="en-AU"/>
              </w:rPr>
            </w:pPr>
            <w:proofErr w:type="spellStart"/>
            <w:r w:rsidRPr="004830F1">
              <w:rPr>
                <w:sz w:val="16"/>
                <w:szCs w:val="16"/>
                <w:lang w:eastAsia="en-AU"/>
              </w:rPr>
              <w:t>Misc</w:t>
            </w:r>
            <w:proofErr w:type="spellEnd"/>
          </w:p>
        </w:tc>
        <w:tc>
          <w:tcPr>
            <w:tcW w:w="536" w:type="pct"/>
            <w:shd w:val="clear" w:color="auto" w:fill="auto"/>
            <w:vAlign w:val="bottom"/>
            <w:hideMark/>
          </w:tcPr>
          <w:p w14:paraId="4C6E13BE" w14:textId="77777777" w:rsidR="000A713F" w:rsidRPr="004830F1" w:rsidRDefault="00410712" w:rsidP="00517BCF">
            <w:pPr>
              <w:pStyle w:val="TableText"/>
              <w:rPr>
                <w:sz w:val="16"/>
                <w:szCs w:val="16"/>
                <w:lang w:eastAsia="en-AU"/>
              </w:rPr>
            </w:pPr>
            <w:r w:rsidRPr="004830F1">
              <w:rPr>
                <w:sz w:val="16"/>
                <w:szCs w:val="16"/>
                <w:lang w:eastAsia="en-AU"/>
              </w:rPr>
              <w:t>Unavailable</w:t>
            </w:r>
          </w:p>
        </w:tc>
        <w:tc>
          <w:tcPr>
            <w:tcW w:w="483" w:type="pct"/>
            <w:shd w:val="clear" w:color="auto" w:fill="auto"/>
            <w:vAlign w:val="bottom"/>
            <w:hideMark/>
          </w:tcPr>
          <w:p w14:paraId="35F840C2" w14:textId="77777777" w:rsidR="000A713F" w:rsidRPr="004830F1" w:rsidRDefault="000A713F" w:rsidP="00517BCF">
            <w:pPr>
              <w:pStyle w:val="TableText"/>
              <w:rPr>
                <w:sz w:val="16"/>
                <w:szCs w:val="16"/>
                <w:lang w:eastAsia="en-AU"/>
              </w:rPr>
            </w:pPr>
            <w:r w:rsidRPr="004830F1">
              <w:rPr>
                <w:sz w:val="16"/>
                <w:szCs w:val="16"/>
                <w:lang w:eastAsia="en-AU"/>
              </w:rPr>
              <w:t>1622</w:t>
            </w:r>
          </w:p>
        </w:tc>
        <w:tc>
          <w:tcPr>
            <w:tcW w:w="479" w:type="pct"/>
            <w:shd w:val="clear" w:color="auto" w:fill="auto"/>
            <w:vAlign w:val="bottom"/>
            <w:hideMark/>
          </w:tcPr>
          <w:p w14:paraId="0FD91910" w14:textId="77777777" w:rsidR="000A713F" w:rsidRPr="004830F1" w:rsidRDefault="000A713F" w:rsidP="00517BCF">
            <w:pPr>
              <w:pStyle w:val="TableText"/>
              <w:rPr>
                <w:sz w:val="16"/>
                <w:szCs w:val="16"/>
                <w:lang w:eastAsia="en-AU"/>
              </w:rPr>
            </w:pPr>
            <w:r w:rsidRPr="004830F1">
              <w:rPr>
                <w:sz w:val="16"/>
                <w:szCs w:val="16"/>
                <w:lang w:eastAsia="en-AU"/>
              </w:rPr>
              <w:t>0</w:t>
            </w:r>
          </w:p>
        </w:tc>
        <w:tc>
          <w:tcPr>
            <w:tcW w:w="364" w:type="pct"/>
            <w:shd w:val="clear" w:color="auto" w:fill="auto"/>
            <w:vAlign w:val="bottom"/>
            <w:hideMark/>
          </w:tcPr>
          <w:p w14:paraId="16A33256" w14:textId="77777777" w:rsidR="000A713F" w:rsidRPr="004830F1" w:rsidRDefault="000A713F" w:rsidP="00517BCF">
            <w:pPr>
              <w:pStyle w:val="TableText"/>
              <w:rPr>
                <w:sz w:val="16"/>
                <w:szCs w:val="16"/>
                <w:lang w:eastAsia="en-AU"/>
              </w:rPr>
            </w:pPr>
            <w:r w:rsidRPr="004830F1">
              <w:rPr>
                <w:sz w:val="16"/>
                <w:szCs w:val="16"/>
                <w:lang w:eastAsia="en-AU"/>
              </w:rPr>
              <w:t>0</w:t>
            </w:r>
          </w:p>
        </w:tc>
        <w:tc>
          <w:tcPr>
            <w:tcW w:w="452" w:type="pct"/>
            <w:shd w:val="clear" w:color="auto" w:fill="auto"/>
            <w:vAlign w:val="bottom"/>
            <w:hideMark/>
          </w:tcPr>
          <w:p w14:paraId="0DCED793" w14:textId="77777777" w:rsidR="000A713F" w:rsidRPr="004830F1" w:rsidRDefault="000A713F" w:rsidP="00517BCF">
            <w:pPr>
              <w:pStyle w:val="TableText"/>
              <w:rPr>
                <w:sz w:val="16"/>
                <w:szCs w:val="16"/>
                <w:lang w:eastAsia="en-AU"/>
              </w:rPr>
            </w:pPr>
            <w:r w:rsidRPr="004830F1">
              <w:rPr>
                <w:sz w:val="16"/>
                <w:szCs w:val="16"/>
                <w:lang w:eastAsia="en-AU"/>
              </w:rPr>
              <w:t xml:space="preserve">Unavailable </w:t>
            </w:r>
          </w:p>
        </w:tc>
        <w:tc>
          <w:tcPr>
            <w:tcW w:w="569" w:type="pct"/>
            <w:shd w:val="clear" w:color="auto" w:fill="auto"/>
            <w:vAlign w:val="bottom"/>
            <w:hideMark/>
          </w:tcPr>
          <w:p w14:paraId="5330DD12" w14:textId="77777777" w:rsidR="000A713F" w:rsidRPr="004830F1" w:rsidRDefault="000A713F" w:rsidP="00517BCF">
            <w:pPr>
              <w:pStyle w:val="TableText"/>
              <w:rPr>
                <w:sz w:val="16"/>
                <w:szCs w:val="16"/>
                <w:lang w:eastAsia="en-AU"/>
              </w:rPr>
            </w:pPr>
            <w:r w:rsidRPr="004830F1">
              <w:rPr>
                <w:sz w:val="16"/>
                <w:szCs w:val="16"/>
                <w:lang w:eastAsia="en-AU"/>
              </w:rPr>
              <w:t xml:space="preserve">Unavailable </w:t>
            </w:r>
          </w:p>
        </w:tc>
        <w:tc>
          <w:tcPr>
            <w:tcW w:w="582" w:type="pct"/>
            <w:shd w:val="clear" w:color="auto" w:fill="auto"/>
            <w:vAlign w:val="bottom"/>
            <w:hideMark/>
          </w:tcPr>
          <w:p w14:paraId="149DDDFF" w14:textId="77777777" w:rsidR="000A713F" w:rsidRPr="004830F1" w:rsidRDefault="000A713F" w:rsidP="00517BCF">
            <w:pPr>
              <w:pStyle w:val="TableText"/>
              <w:rPr>
                <w:sz w:val="16"/>
                <w:szCs w:val="16"/>
                <w:lang w:eastAsia="en-AU"/>
              </w:rPr>
            </w:pPr>
            <w:r w:rsidRPr="004830F1">
              <w:rPr>
                <w:sz w:val="16"/>
                <w:szCs w:val="16"/>
                <w:lang w:eastAsia="en-AU"/>
              </w:rPr>
              <w:t xml:space="preserve">Unavailable </w:t>
            </w:r>
          </w:p>
        </w:tc>
        <w:tc>
          <w:tcPr>
            <w:tcW w:w="477" w:type="pct"/>
            <w:shd w:val="clear" w:color="auto" w:fill="auto"/>
            <w:vAlign w:val="bottom"/>
            <w:hideMark/>
          </w:tcPr>
          <w:p w14:paraId="075A4D0B" w14:textId="77777777" w:rsidR="000A713F" w:rsidRPr="004830F1" w:rsidRDefault="000A713F" w:rsidP="00517BCF">
            <w:pPr>
              <w:pStyle w:val="TableText"/>
              <w:rPr>
                <w:sz w:val="16"/>
                <w:szCs w:val="16"/>
                <w:lang w:eastAsia="en-AU"/>
              </w:rPr>
            </w:pPr>
            <w:r w:rsidRPr="004830F1">
              <w:rPr>
                <w:sz w:val="16"/>
                <w:szCs w:val="16"/>
                <w:lang w:eastAsia="en-AU"/>
              </w:rPr>
              <w:t>0</w:t>
            </w:r>
          </w:p>
        </w:tc>
      </w:tr>
      <w:tr w:rsidR="00685B1F" w:rsidRPr="004830F1" w14:paraId="4AC553B6" w14:textId="77777777" w:rsidTr="004830F1">
        <w:trPr>
          <w:trHeight w:val="283"/>
        </w:trPr>
        <w:tc>
          <w:tcPr>
            <w:tcW w:w="336" w:type="pct"/>
            <w:shd w:val="clear" w:color="auto" w:fill="auto"/>
            <w:vAlign w:val="bottom"/>
            <w:hideMark/>
          </w:tcPr>
          <w:p w14:paraId="723135CF" w14:textId="77777777" w:rsidR="000A713F" w:rsidRPr="004830F1" w:rsidRDefault="000A713F" w:rsidP="00517BCF">
            <w:pPr>
              <w:pStyle w:val="TableText"/>
              <w:rPr>
                <w:sz w:val="16"/>
                <w:szCs w:val="16"/>
                <w:lang w:eastAsia="en-AU"/>
              </w:rPr>
            </w:pPr>
          </w:p>
        </w:tc>
        <w:tc>
          <w:tcPr>
            <w:tcW w:w="722" w:type="pct"/>
            <w:shd w:val="clear" w:color="auto" w:fill="auto"/>
            <w:vAlign w:val="bottom"/>
            <w:hideMark/>
          </w:tcPr>
          <w:p w14:paraId="64EA4952" w14:textId="77777777" w:rsidR="000A713F" w:rsidRPr="004830F1" w:rsidRDefault="000A713F" w:rsidP="00517BCF">
            <w:pPr>
              <w:pStyle w:val="TableText"/>
              <w:rPr>
                <w:sz w:val="16"/>
                <w:szCs w:val="16"/>
                <w:lang w:eastAsia="en-AU"/>
              </w:rPr>
            </w:pPr>
          </w:p>
        </w:tc>
        <w:tc>
          <w:tcPr>
            <w:tcW w:w="536" w:type="pct"/>
            <w:shd w:val="clear" w:color="auto" w:fill="auto"/>
            <w:vAlign w:val="bottom"/>
            <w:hideMark/>
          </w:tcPr>
          <w:p w14:paraId="0B0BCA0D" w14:textId="77777777" w:rsidR="000A713F" w:rsidRPr="004830F1" w:rsidRDefault="00410712" w:rsidP="00517BCF">
            <w:pPr>
              <w:pStyle w:val="TableText"/>
              <w:rPr>
                <w:sz w:val="16"/>
                <w:szCs w:val="16"/>
                <w:lang w:eastAsia="en-AU"/>
              </w:rPr>
            </w:pPr>
            <w:r w:rsidRPr="004830F1">
              <w:rPr>
                <w:sz w:val="16"/>
                <w:szCs w:val="16"/>
                <w:lang w:eastAsia="en-AU"/>
              </w:rPr>
              <w:t>Unavailable</w:t>
            </w:r>
          </w:p>
        </w:tc>
        <w:tc>
          <w:tcPr>
            <w:tcW w:w="483" w:type="pct"/>
            <w:shd w:val="clear" w:color="auto" w:fill="auto"/>
            <w:vAlign w:val="bottom"/>
            <w:hideMark/>
          </w:tcPr>
          <w:p w14:paraId="5E53007B" w14:textId="77777777" w:rsidR="000A713F" w:rsidRPr="004830F1" w:rsidRDefault="000A713F" w:rsidP="00517BCF">
            <w:pPr>
              <w:pStyle w:val="TableText"/>
              <w:rPr>
                <w:sz w:val="16"/>
                <w:szCs w:val="16"/>
                <w:lang w:eastAsia="en-AU"/>
              </w:rPr>
            </w:pPr>
            <w:r w:rsidRPr="004830F1">
              <w:rPr>
                <w:sz w:val="16"/>
                <w:szCs w:val="16"/>
                <w:lang w:eastAsia="en-AU"/>
              </w:rPr>
              <w:t>32831</w:t>
            </w:r>
          </w:p>
        </w:tc>
        <w:tc>
          <w:tcPr>
            <w:tcW w:w="479" w:type="pct"/>
            <w:shd w:val="clear" w:color="auto" w:fill="auto"/>
            <w:vAlign w:val="bottom"/>
            <w:hideMark/>
          </w:tcPr>
          <w:p w14:paraId="31464B85" w14:textId="77777777" w:rsidR="000A713F" w:rsidRPr="004830F1" w:rsidRDefault="000A713F" w:rsidP="00517BCF">
            <w:pPr>
              <w:pStyle w:val="TableText"/>
              <w:rPr>
                <w:sz w:val="16"/>
                <w:szCs w:val="16"/>
                <w:lang w:eastAsia="en-AU"/>
              </w:rPr>
            </w:pPr>
            <w:r w:rsidRPr="004830F1">
              <w:rPr>
                <w:sz w:val="16"/>
                <w:szCs w:val="16"/>
                <w:lang w:eastAsia="en-AU"/>
              </w:rPr>
              <w:t>2635</w:t>
            </w:r>
          </w:p>
        </w:tc>
        <w:tc>
          <w:tcPr>
            <w:tcW w:w="364" w:type="pct"/>
            <w:shd w:val="clear" w:color="auto" w:fill="auto"/>
            <w:vAlign w:val="bottom"/>
            <w:hideMark/>
          </w:tcPr>
          <w:p w14:paraId="70CC092D" w14:textId="77777777" w:rsidR="000A713F" w:rsidRPr="004830F1" w:rsidRDefault="000A713F" w:rsidP="00517BCF">
            <w:pPr>
              <w:pStyle w:val="TableText"/>
              <w:rPr>
                <w:sz w:val="16"/>
                <w:szCs w:val="16"/>
                <w:lang w:eastAsia="en-AU"/>
              </w:rPr>
            </w:pPr>
            <w:r w:rsidRPr="004830F1">
              <w:rPr>
                <w:sz w:val="16"/>
                <w:szCs w:val="16"/>
                <w:lang w:eastAsia="en-AU"/>
              </w:rPr>
              <w:t>0</w:t>
            </w:r>
          </w:p>
        </w:tc>
        <w:tc>
          <w:tcPr>
            <w:tcW w:w="452" w:type="pct"/>
            <w:shd w:val="clear" w:color="auto" w:fill="auto"/>
            <w:vAlign w:val="bottom"/>
            <w:hideMark/>
          </w:tcPr>
          <w:p w14:paraId="5E88F7B6" w14:textId="77777777" w:rsidR="000A713F" w:rsidRPr="004830F1" w:rsidRDefault="000A713F" w:rsidP="00517BCF">
            <w:pPr>
              <w:pStyle w:val="TableText"/>
              <w:rPr>
                <w:sz w:val="16"/>
                <w:szCs w:val="16"/>
                <w:lang w:eastAsia="en-AU"/>
              </w:rPr>
            </w:pPr>
            <w:r w:rsidRPr="004830F1">
              <w:rPr>
                <w:sz w:val="16"/>
                <w:szCs w:val="16"/>
                <w:lang w:eastAsia="en-AU"/>
              </w:rPr>
              <w:t>3560</w:t>
            </w:r>
          </w:p>
        </w:tc>
        <w:tc>
          <w:tcPr>
            <w:tcW w:w="569" w:type="pct"/>
            <w:shd w:val="clear" w:color="auto" w:fill="auto"/>
            <w:vAlign w:val="bottom"/>
            <w:hideMark/>
          </w:tcPr>
          <w:p w14:paraId="4793DE67" w14:textId="77777777" w:rsidR="000A713F" w:rsidRPr="004830F1" w:rsidRDefault="000A713F" w:rsidP="00517BCF">
            <w:pPr>
              <w:pStyle w:val="TableText"/>
              <w:rPr>
                <w:sz w:val="16"/>
                <w:szCs w:val="16"/>
                <w:lang w:eastAsia="en-AU"/>
              </w:rPr>
            </w:pPr>
            <w:r w:rsidRPr="004830F1">
              <w:rPr>
                <w:sz w:val="16"/>
                <w:szCs w:val="16"/>
                <w:lang w:eastAsia="en-AU"/>
              </w:rPr>
              <w:t xml:space="preserve">Unavailable </w:t>
            </w:r>
          </w:p>
        </w:tc>
        <w:tc>
          <w:tcPr>
            <w:tcW w:w="582" w:type="pct"/>
            <w:shd w:val="clear" w:color="auto" w:fill="auto"/>
            <w:vAlign w:val="bottom"/>
            <w:hideMark/>
          </w:tcPr>
          <w:p w14:paraId="0EC7F4BB" w14:textId="77777777" w:rsidR="000A713F" w:rsidRPr="004830F1" w:rsidRDefault="000A713F" w:rsidP="00517BCF">
            <w:pPr>
              <w:pStyle w:val="TableText"/>
              <w:rPr>
                <w:sz w:val="16"/>
                <w:szCs w:val="16"/>
                <w:lang w:eastAsia="en-AU"/>
              </w:rPr>
            </w:pPr>
            <w:r w:rsidRPr="004830F1">
              <w:rPr>
                <w:sz w:val="16"/>
                <w:szCs w:val="16"/>
                <w:lang w:eastAsia="en-AU"/>
              </w:rPr>
              <w:t xml:space="preserve">Unavailable </w:t>
            </w:r>
          </w:p>
        </w:tc>
        <w:tc>
          <w:tcPr>
            <w:tcW w:w="477" w:type="pct"/>
            <w:shd w:val="clear" w:color="auto" w:fill="auto"/>
            <w:vAlign w:val="bottom"/>
            <w:hideMark/>
          </w:tcPr>
          <w:p w14:paraId="28045F36" w14:textId="77777777" w:rsidR="000A713F" w:rsidRPr="004830F1" w:rsidRDefault="000A713F" w:rsidP="00517BCF">
            <w:pPr>
              <w:pStyle w:val="TableText"/>
              <w:rPr>
                <w:sz w:val="16"/>
                <w:szCs w:val="16"/>
                <w:lang w:eastAsia="en-AU"/>
              </w:rPr>
            </w:pPr>
            <w:r w:rsidRPr="004830F1">
              <w:rPr>
                <w:sz w:val="16"/>
                <w:szCs w:val="16"/>
                <w:lang w:eastAsia="en-AU"/>
              </w:rPr>
              <w:t>0</w:t>
            </w:r>
          </w:p>
        </w:tc>
      </w:tr>
    </w:tbl>
    <w:p w14:paraId="0F2956B2" w14:textId="77777777" w:rsidR="00F15450" w:rsidRDefault="00365EFF" w:rsidP="00F22A84">
      <w:pPr>
        <w:pStyle w:val="ParaIntroduction"/>
        <w:spacing w:after="120"/>
        <w:rPr>
          <w:sz w:val="16"/>
          <w:szCs w:val="16"/>
        </w:rPr>
      </w:pPr>
      <w:r w:rsidRPr="00BF6083">
        <w:rPr>
          <w:sz w:val="16"/>
          <w:szCs w:val="16"/>
        </w:rPr>
        <w:t>Notes:</w:t>
      </w:r>
      <w:r w:rsidRPr="00BF6083">
        <w:rPr>
          <w:sz w:val="16"/>
          <w:szCs w:val="16"/>
        </w:rPr>
        <w:tab/>
        <w:t>Assume 1 tonne equals 1kL</w:t>
      </w:r>
      <w:r w:rsidR="00BF6083">
        <w:rPr>
          <w:sz w:val="16"/>
          <w:szCs w:val="16"/>
        </w:rPr>
        <w:t xml:space="preserve">. </w:t>
      </w:r>
      <w:r w:rsidR="00E97958">
        <w:rPr>
          <w:sz w:val="16"/>
          <w:szCs w:val="16"/>
        </w:rPr>
        <w:t>A</w:t>
      </w:r>
      <w:r w:rsidR="00E97958" w:rsidRPr="00BF6083">
        <w:rPr>
          <w:sz w:val="16"/>
          <w:szCs w:val="16"/>
        </w:rPr>
        <w:t>ssume that because no treatment facilities in ACT what is exported is also what is generated</w:t>
      </w:r>
      <w:r w:rsidR="00E97958">
        <w:rPr>
          <w:sz w:val="16"/>
          <w:szCs w:val="16"/>
        </w:rPr>
        <w:t xml:space="preserve">. </w:t>
      </w:r>
      <w:r w:rsidR="003D4731" w:rsidRPr="003D4731">
        <w:rPr>
          <w:sz w:val="16"/>
          <w:szCs w:val="16"/>
        </w:rPr>
        <w:t>NEPM data will include some liquid and some solid waste data</w:t>
      </w:r>
      <w:r w:rsidR="00F15450" w:rsidRPr="00F15450">
        <w:rPr>
          <w:sz w:val="16"/>
          <w:szCs w:val="16"/>
        </w:rPr>
        <w:t xml:space="preserve"> </w:t>
      </w:r>
    </w:p>
    <w:p w14:paraId="3FEF9B85" w14:textId="77777777" w:rsidR="00F15450" w:rsidRDefault="00F15450" w:rsidP="00F22A84">
      <w:pPr>
        <w:pStyle w:val="ParaIntroduction"/>
        <w:spacing w:after="120"/>
        <w:rPr>
          <w:sz w:val="16"/>
          <w:szCs w:val="16"/>
        </w:rPr>
      </w:pPr>
      <w:r w:rsidRPr="00A36200">
        <w:rPr>
          <w:sz w:val="16"/>
          <w:szCs w:val="16"/>
        </w:rPr>
        <w:t xml:space="preserve">Sources: </w:t>
      </w:r>
      <w:r>
        <w:rPr>
          <w:sz w:val="16"/>
          <w:szCs w:val="16"/>
        </w:rPr>
        <w:tab/>
      </w:r>
      <w:r w:rsidR="00DC32A7" w:rsidRPr="000B325C">
        <w:rPr>
          <w:sz w:val="16"/>
          <w:szCs w:val="16"/>
        </w:rPr>
        <w:t>NEPC</w:t>
      </w:r>
      <w:r w:rsidRPr="00F15450">
        <w:rPr>
          <w:i/>
          <w:sz w:val="16"/>
          <w:szCs w:val="16"/>
        </w:rPr>
        <w:t xml:space="preserve"> Report on the implementation of the Movement of Controlled Waste between States and Territories NEPM, 2009 – 2010.</w:t>
      </w:r>
      <w:r w:rsidRPr="00A36200">
        <w:rPr>
          <w:sz w:val="16"/>
          <w:szCs w:val="16"/>
        </w:rPr>
        <w:t xml:space="preserve"> </w:t>
      </w:r>
    </w:p>
    <w:p w14:paraId="662E0146" w14:textId="77777777" w:rsidR="002D03D0" w:rsidRDefault="00F15450" w:rsidP="000B325C">
      <w:pPr>
        <w:pStyle w:val="ParaIntroduction"/>
        <w:spacing w:after="120"/>
        <w:ind w:left="567" w:firstLine="567"/>
        <w:rPr>
          <w:sz w:val="16"/>
          <w:szCs w:val="16"/>
        </w:rPr>
      </w:pPr>
      <w:r w:rsidRPr="00A36200">
        <w:rPr>
          <w:sz w:val="16"/>
          <w:szCs w:val="16"/>
        </w:rPr>
        <w:t xml:space="preserve">Data </w:t>
      </w:r>
      <w:r>
        <w:rPr>
          <w:sz w:val="16"/>
          <w:szCs w:val="16"/>
        </w:rPr>
        <w:t xml:space="preserve">provided </w:t>
      </w:r>
      <w:r w:rsidRPr="00BF6083">
        <w:rPr>
          <w:sz w:val="16"/>
          <w:szCs w:val="16"/>
        </w:rPr>
        <w:t>by ACT staff</w:t>
      </w:r>
      <w:r>
        <w:rPr>
          <w:sz w:val="16"/>
          <w:szCs w:val="16"/>
        </w:rPr>
        <w:t>.</w:t>
      </w:r>
      <w:r w:rsidR="00037688" w:rsidRPr="00037688">
        <w:rPr>
          <w:sz w:val="16"/>
          <w:szCs w:val="16"/>
        </w:rPr>
        <w:t xml:space="preserve"> </w:t>
      </w:r>
    </w:p>
    <w:p w14:paraId="0DF3D0F8" w14:textId="77777777" w:rsidR="000C19F3" w:rsidRDefault="000C19F3" w:rsidP="00266588">
      <w:pPr>
        <w:pStyle w:val="ParaIndent"/>
        <w:sectPr w:rsidR="000C19F3" w:rsidSect="00F22A84">
          <w:footerReference w:type="even" r:id="rId20"/>
          <w:footerReference w:type="default" r:id="rId21"/>
          <w:pgSz w:w="16840" w:h="11907" w:orient="landscape" w:code="9"/>
          <w:pgMar w:top="1134" w:right="1134" w:bottom="851" w:left="1134" w:header="567" w:footer="374" w:gutter="0"/>
          <w:cols w:space="708"/>
          <w:docGrid w:linePitch="360"/>
        </w:sectPr>
      </w:pPr>
    </w:p>
    <w:p w14:paraId="5DA47B34" w14:textId="77777777" w:rsidR="00266588" w:rsidRDefault="009D2B43" w:rsidP="00266588">
      <w:pPr>
        <w:pStyle w:val="Heading3"/>
      </w:pPr>
      <w:r>
        <w:lastRenderedPageBreak/>
        <w:t>ACT data assessment</w:t>
      </w:r>
    </w:p>
    <w:p w14:paraId="0A17742D" w14:textId="77777777" w:rsidR="0018363F" w:rsidRDefault="0018363F" w:rsidP="000B325C">
      <w:pPr>
        <w:pStyle w:val="PointsBullets"/>
        <w:numPr>
          <w:ilvl w:val="0"/>
          <w:numId w:val="37"/>
        </w:numPr>
        <w:jc w:val="both"/>
      </w:pPr>
      <w:r>
        <w:t xml:space="preserve">Data was not available for trade waste in ACT which is indicative of the lack of </w:t>
      </w:r>
      <w:r w:rsidRPr="0018363F">
        <w:t>medium and heavy industries within the ACT</w:t>
      </w:r>
      <w:r>
        <w:t xml:space="preserve">. </w:t>
      </w:r>
    </w:p>
    <w:p w14:paraId="40D0A69C" w14:textId="77777777" w:rsidR="00C46E01" w:rsidRDefault="00C46E01" w:rsidP="000B325C">
      <w:pPr>
        <w:pStyle w:val="PointsBullets"/>
        <w:numPr>
          <w:ilvl w:val="0"/>
          <w:numId w:val="37"/>
        </w:numPr>
        <w:jc w:val="both"/>
      </w:pPr>
      <w:r>
        <w:t>Biosolids data for the ACT appears complete, with all biosolids incinerated.</w:t>
      </w:r>
    </w:p>
    <w:p w14:paraId="1F94745C" w14:textId="77777777" w:rsidR="001D308A" w:rsidRDefault="0018363F" w:rsidP="000B325C">
      <w:pPr>
        <w:pStyle w:val="PointsBullets"/>
        <w:numPr>
          <w:ilvl w:val="0"/>
          <w:numId w:val="37"/>
        </w:numPr>
        <w:jc w:val="both"/>
      </w:pPr>
      <w:r>
        <w:t>T</w:t>
      </w:r>
      <w:r w:rsidRPr="0018363F">
        <w:t>he ACT does not have a</w:t>
      </w:r>
      <w:r w:rsidR="001D308A">
        <w:t>ny</w:t>
      </w:r>
      <w:r w:rsidR="008976D5">
        <w:t xml:space="preserve"> significant</w:t>
      </w:r>
      <w:r w:rsidR="001D308A">
        <w:t xml:space="preserve"> </w:t>
      </w:r>
      <w:r w:rsidRPr="0018363F">
        <w:t>liquid waste treatment facilit</w:t>
      </w:r>
      <w:r w:rsidR="001D308A">
        <w:t>ies</w:t>
      </w:r>
      <w:r w:rsidRPr="0018363F">
        <w:t xml:space="preserve"> and therefore </w:t>
      </w:r>
      <w:r w:rsidR="001D308A">
        <w:t xml:space="preserve">almost all hazardous </w:t>
      </w:r>
      <w:r w:rsidRPr="0018363F">
        <w:t xml:space="preserve">liquid waste generated in the ACT is transported to an appropriately </w:t>
      </w:r>
      <w:r w:rsidR="001D308A" w:rsidRPr="0018363F">
        <w:t>licensed</w:t>
      </w:r>
      <w:r w:rsidRPr="0018363F">
        <w:t xml:space="preserve"> in</w:t>
      </w:r>
      <w:r w:rsidR="00AB3379">
        <w:t>terstate (mainly NSW) facility.</w:t>
      </w:r>
      <w:r w:rsidRPr="0018363F">
        <w:t xml:space="preserve"> All movements are recorded in accordance with the controlled waste NEPM</w:t>
      </w:r>
      <w:r w:rsidR="001D308A">
        <w:t xml:space="preserve"> and a separate ACT waste tracking system was not identified</w:t>
      </w:r>
      <w:r w:rsidRPr="0018363F">
        <w:t>.</w:t>
      </w:r>
      <w:r w:rsidR="001D308A">
        <w:t xml:space="preserve"> </w:t>
      </w:r>
    </w:p>
    <w:p w14:paraId="1D409E0E" w14:textId="77777777" w:rsidR="000A713F" w:rsidRDefault="00B23FD9" w:rsidP="000B325C">
      <w:pPr>
        <w:pStyle w:val="PointsBullets"/>
        <w:numPr>
          <w:ilvl w:val="0"/>
          <w:numId w:val="37"/>
        </w:numPr>
        <w:jc w:val="both"/>
      </w:pPr>
      <w:r>
        <w:t>It could be</w:t>
      </w:r>
      <w:r w:rsidR="00D403D8">
        <w:t xml:space="preserve"> assumed that the h</w:t>
      </w:r>
      <w:r w:rsidR="000A713F">
        <w:t xml:space="preserve">azardous liquids generation </w:t>
      </w:r>
      <w:r w:rsidR="00685B1F">
        <w:t>is</w:t>
      </w:r>
      <w:r w:rsidR="000A713F">
        <w:t xml:space="preserve"> the total exported as </w:t>
      </w:r>
      <w:r w:rsidR="00410712">
        <w:t xml:space="preserve">almost </w:t>
      </w:r>
      <w:r w:rsidR="000A713F">
        <w:t xml:space="preserve">no treatment occurs in the </w:t>
      </w:r>
      <w:r w:rsidR="00295CD1">
        <w:t>jurisdiction</w:t>
      </w:r>
      <w:r w:rsidR="000A713F">
        <w:t>.</w:t>
      </w:r>
      <w:r w:rsidR="00410712">
        <w:t xml:space="preserve"> However, because </w:t>
      </w:r>
      <w:r w:rsidR="004F7BAF">
        <w:t xml:space="preserve">the published </w:t>
      </w:r>
      <w:r w:rsidR="00410712">
        <w:t>NEPM data contains some solid waste data this assumption cannot be made.</w:t>
      </w:r>
      <w:r w:rsidR="003403AA">
        <w:t xml:space="preserve"> Waste generators are required to declare the physical state of the waste being transported (under the NEPM), therefore </w:t>
      </w:r>
      <w:r w:rsidR="00767F8A">
        <w:t>it</w:t>
      </w:r>
      <w:r w:rsidR="003403AA">
        <w:t xml:space="preserve"> should be possible to publish the amount of liquid and </w:t>
      </w:r>
      <w:r w:rsidR="00767F8A">
        <w:t>solid</w:t>
      </w:r>
      <w:r w:rsidR="003403AA">
        <w:t xml:space="preserve"> wastes being moved interstate separately.</w:t>
      </w:r>
    </w:p>
    <w:p w14:paraId="52FC2E24" w14:textId="77777777" w:rsidR="004F7BAF" w:rsidRDefault="00410712" w:rsidP="000B325C">
      <w:pPr>
        <w:pStyle w:val="PointsBullets"/>
        <w:numPr>
          <w:ilvl w:val="0"/>
          <w:numId w:val="37"/>
        </w:numPr>
        <w:jc w:val="both"/>
      </w:pPr>
      <w:r>
        <w:t>No data is available regarding the fate of liquid wastes sent for treatment</w:t>
      </w:r>
      <w:r w:rsidR="00532CF3">
        <w:t xml:space="preserve"> </w:t>
      </w:r>
      <w:r w:rsidR="00E97958">
        <w:t>interstate</w:t>
      </w:r>
      <w:r w:rsidR="008A3E92">
        <w:t>,</w:t>
      </w:r>
      <w:r w:rsidR="004F7BAF">
        <w:t xml:space="preserve"> however, the NEPM does require that the interstate receiver of the wastes declare the fate of </w:t>
      </w:r>
      <w:r w:rsidR="0039199A">
        <w:t>the wastes received. It follows that each state should be able to provide information on the fate of wastes received from interstate</w:t>
      </w:r>
      <w:r w:rsidR="008A3E92">
        <w:t>,</w:t>
      </w:r>
      <w:r w:rsidR="0039199A">
        <w:t xml:space="preserve"> at least to the point of delivery to a treatment facility or </w:t>
      </w:r>
      <w:r w:rsidR="00693659">
        <w:t>landfill</w:t>
      </w:r>
      <w:r w:rsidR="0039199A">
        <w:t>.</w:t>
      </w:r>
    </w:p>
    <w:p w14:paraId="2F82F79E" w14:textId="77777777" w:rsidR="00410712" w:rsidRDefault="005C4D6A" w:rsidP="000B325C">
      <w:pPr>
        <w:pStyle w:val="PointsBullets"/>
        <w:numPr>
          <w:ilvl w:val="0"/>
          <w:numId w:val="37"/>
        </w:numPr>
        <w:jc w:val="both"/>
      </w:pPr>
      <w:r>
        <w:t>N</w:t>
      </w:r>
      <w:r w:rsidR="00410712">
        <w:t>o hazardous waste landfill operates in the ACT</w:t>
      </w:r>
      <w:r w:rsidR="00693659">
        <w:t>. Therefore</w:t>
      </w:r>
      <w:r w:rsidR="00410712">
        <w:t xml:space="preserve"> the disposal </w:t>
      </w:r>
      <w:r w:rsidR="00693659">
        <w:t xml:space="preserve">of solidified liquid wastes within ACT </w:t>
      </w:r>
      <w:r w:rsidR="00410712">
        <w:t>can be assumed to be zero.</w:t>
      </w:r>
    </w:p>
    <w:p w14:paraId="4E622863" w14:textId="77777777" w:rsidR="005A4FC5" w:rsidRDefault="00037688" w:rsidP="000B325C">
      <w:pPr>
        <w:pStyle w:val="PointsBullets"/>
        <w:numPr>
          <w:ilvl w:val="0"/>
          <w:numId w:val="37"/>
        </w:numPr>
        <w:jc w:val="both"/>
      </w:pPr>
      <w:r>
        <w:t xml:space="preserve">Consultation with ACT government staff found that no annual household chemical </w:t>
      </w:r>
      <w:r w:rsidR="005C4D6A">
        <w:t xml:space="preserve">collection program </w:t>
      </w:r>
      <w:r w:rsidR="00BD13F5">
        <w:t>was</w:t>
      </w:r>
      <w:r w:rsidR="005C4D6A">
        <w:t xml:space="preserve"> operation. However, information found at (</w:t>
      </w:r>
      <w:r w:rsidR="005C4D6A" w:rsidRPr="005C4D6A">
        <w:t>http://www.environment.act.gov.au/__data/assets/pdf_file/0016/144115/Household_Chemicals.pdf</w:t>
      </w:r>
      <w:r w:rsidR="005C4D6A">
        <w:t>) indicates that in the ACT small amounts of household chemical can be collected free of charge from the generat</w:t>
      </w:r>
      <w:r w:rsidR="00803E76">
        <w:t>ing</w:t>
      </w:r>
      <w:r w:rsidR="005C4D6A">
        <w:t xml:space="preserve"> house.</w:t>
      </w:r>
    </w:p>
    <w:p w14:paraId="26B43C74" w14:textId="77777777" w:rsidR="0039199A" w:rsidRDefault="0039199A" w:rsidP="000B325C">
      <w:pPr>
        <w:pStyle w:val="ParaIndent"/>
        <w:ind w:left="1854"/>
        <w:jc w:val="both"/>
      </w:pPr>
    </w:p>
    <w:p w14:paraId="6B7FE37D" w14:textId="77777777" w:rsidR="0039199A" w:rsidRDefault="00D912AE" w:rsidP="000B325C">
      <w:pPr>
        <w:pStyle w:val="Heading3"/>
        <w:jc w:val="both"/>
      </w:pPr>
      <w:r>
        <w:t>Key f</w:t>
      </w:r>
      <w:r w:rsidR="00CE64D7">
        <w:t>indings and r</w:t>
      </w:r>
      <w:r w:rsidR="0039199A">
        <w:t>ecommendations</w:t>
      </w:r>
    </w:p>
    <w:p w14:paraId="244718D7" w14:textId="77777777" w:rsidR="00693659" w:rsidRDefault="00323318" w:rsidP="000B325C">
      <w:pPr>
        <w:pStyle w:val="PointsBullets"/>
        <w:numPr>
          <w:ilvl w:val="0"/>
          <w:numId w:val="38"/>
        </w:numPr>
        <w:jc w:val="both"/>
      </w:pPr>
      <w:r w:rsidRPr="00323318">
        <w:t xml:space="preserve">NEPM annual reporting could include a breakdown of the liquid waste and solid waste portions for waste being </w:t>
      </w:r>
      <w:r w:rsidR="000D12FC">
        <w:t xml:space="preserve">exported </w:t>
      </w:r>
      <w:r w:rsidRPr="00323318">
        <w:t>interstate.</w:t>
      </w:r>
    </w:p>
    <w:p w14:paraId="5690AF45" w14:textId="77777777" w:rsidR="00693659" w:rsidRDefault="00693659" w:rsidP="000B325C">
      <w:pPr>
        <w:pStyle w:val="PointsBullets"/>
        <w:numPr>
          <w:ilvl w:val="0"/>
          <w:numId w:val="38"/>
        </w:numPr>
        <w:jc w:val="both"/>
      </w:pPr>
      <w:r>
        <w:t xml:space="preserve">The jurisdictions that receive liquid wastes (under the NEPM) </w:t>
      </w:r>
      <w:r w:rsidR="001F1A7A">
        <w:t xml:space="preserve">could </w:t>
      </w:r>
      <w:r>
        <w:t>publish the fate of the wastes received as a part of their liquid waste management reporting.</w:t>
      </w:r>
    </w:p>
    <w:p w14:paraId="07A0C8A1" w14:textId="77777777" w:rsidR="009C305F" w:rsidRDefault="009C305F" w:rsidP="0066641E">
      <w:pPr>
        <w:pStyle w:val="ParaIndent"/>
        <w:ind w:left="1854"/>
      </w:pPr>
      <w:r>
        <w:br w:type="page"/>
      </w:r>
    </w:p>
    <w:p w14:paraId="3E3D84CE" w14:textId="77777777" w:rsidR="00266588" w:rsidRPr="009D2B43" w:rsidRDefault="009C305F" w:rsidP="009C305F">
      <w:pPr>
        <w:pStyle w:val="Heading2"/>
      </w:pPr>
      <w:bookmarkStart w:id="39" w:name="_Toc322072695"/>
      <w:r>
        <w:lastRenderedPageBreak/>
        <w:t>N</w:t>
      </w:r>
      <w:r w:rsidR="005408BF">
        <w:t>ew South Wales</w:t>
      </w:r>
      <w:bookmarkEnd w:id="39"/>
    </w:p>
    <w:p w14:paraId="591CB524" w14:textId="77777777" w:rsidR="009C305F" w:rsidRDefault="009C305F" w:rsidP="00F71793">
      <w:pPr>
        <w:pStyle w:val="Heading3"/>
      </w:pPr>
      <w:r>
        <w:t xml:space="preserve">NSW </w:t>
      </w:r>
      <w:r w:rsidR="008613E7">
        <w:t>s</w:t>
      </w:r>
      <w:r>
        <w:t>ewerage system 2009–10 data collation</w:t>
      </w:r>
    </w:p>
    <w:p w14:paraId="3D5E0BE8" w14:textId="77777777" w:rsidR="009C305F" w:rsidRPr="009C305F" w:rsidRDefault="00732104" w:rsidP="009C305F">
      <w:pPr>
        <w:pStyle w:val="ParaIndent"/>
      </w:pPr>
      <w:r w:rsidRPr="00732104">
        <w:t>The table below</w:t>
      </w:r>
      <w:r w:rsidR="00F34913">
        <w:t xml:space="preserve"> summarises </w:t>
      </w:r>
      <w:r w:rsidRPr="00732104">
        <w:t>the sewerage system data.</w:t>
      </w:r>
    </w:p>
    <w:tbl>
      <w:tblPr>
        <w:tblW w:w="5000" w:type="pct"/>
        <w:tblBorders>
          <w:bottom w:val="single" w:sz="18" w:space="0" w:color="808080"/>
          <w:insideH w:val="single" w:sz="4" w:space="0" w:color="808080"/>
        </w:tblBorders>
        <w:tblLayout w:type="fixed"/>
        <w:tblCellMar>
          <w:left w:w="0" w:type="dxa"/>
          <w:right w:w="0" w:type="dxa"/>
        </w:tblCellMar>
        <w:tblLook w:val="04A0" w:firstRow="1" w:lastRow="0" w:firstColumn="1" w:lastColumn="0" w:noHBand="0" w:noVBand="1"/>
      </w:tblPr>
      <w:tblGrid>
        <w:gridCol w:w="2638"/>
        <w:gridCol w:w="1751"/>
        <w:gridCol w:w="1750"/>
        <w:gridCol w:w="1750"/>
        <w:gridCol w:w="1750"/>
      </w:tblGrid>
      <w:tr w:rsidR="007116F5" w:rsidRPr="007D3E99" w14:paraId="3001EEC8" w14:textId="77777777" w:rsidTr="007116F5">
        <w:trPr>
          <w:trHeight w:val="20"/>
        </w:trPr>
        <w:tc>
          <w:tcPr>
            <w:tcW w:w="1368" w:type="pct"/>
            <w:shd w:val="clear" w:color="auto" w:fill="auto"/>
            <w:vAlign w:val="bottom"/>
            <w:hideMark/>
          </w:tcPr>
          <w:p w14:paraId="5BFB9759" w14:textId="77777777" w:rsidR="009C305F" w:rsidRPr="007D3E99" w:rsidRDefault="009C305F" w:rsidP="000D12FC">
            <w:pPr>
              <w:pStyle w:val="TableHeading"/>
              <w:rPr>
                <w:lang w:eastAsia="en-AU"/>
              </w:rPr>
            </w:pPr>
            <w:r w:rsidRPr="007D3E99">
              <w:rPr>
                <w:lang w:eastAsia="en-AU"/>
              </w:rPr>
              <w:t>Liquid Waste Type</w:t>
            </w:r>
          </w:p>
        </w:tc>
        <w:tc>
          <w:tcPr>
            <w:tcW w:w="908" w:type="pct"/>
            <w:shd w:val="clear" w:color="auto" w:fill="auto"/>
            <w:vAlign w:val="bottom"/>
            <w:hideMark/>
          </w:tcPr>
          <w:p w14:paraId="5DEA29E4" w14:textId="77777777" w:rsidR="009C305F" w:rsidRPr="007D3E99" w:rsidRDefault="009C305F" w:rsidP="000D12FC">
            <w:pPr>
              <w:pStyle w:val="TableHeading"/>
              <w:rPr>
                <w:lang w:eastAsia="en-AU"/>
              </w:rPr>
            </w:pPr>
            <w:r w:rsidRPr="007D3E99">
              <w:rPr>
                <w:lang w:eastAsia="en-AU"/>
              </w:rPr>
              <w:t>Generation (ML)</w:t>
            </w:r>
          </w:p>
        </w:tc>
        <w:tc>
          <w:tcPr>
            <w:tcW w:w="908" w:type="pct"/>
            <w:shd w:val="clear" w:color="auto" w:fill="auto"/>
            <w:vAlign w:val="bottom"/>
            <w:hideMark/>
          </w:tcPr>
          <w:p w14:paraId="7B55F3A1" w14:textId="77777777" w:rsidR="009C305F" w:rsidRPr="007D3E99" w:rsidRDefault="009C305F" w:rsidP="000D12FC">
            <w:pPr>
              <w:pStyle w:val="TableHeading"/>
              <w:rPr>
                <w:lang w:eastAsia="en-AU"/>
              </w:rPr>
            </w:pPr>
            <w:r w:rsidRPr="007D3E99">
              <w:rPr>
                <w:lang w:eastAsia="en-AU"/>
              </w:rPr>
              <w:t>Recycling (ML)</w:t>
            </w:r>
          </w:p>
        </w:tc>
        <w:tc>
          <w:tcPr>
            <w:tcW w:w="908" w:type="pct"/>
            <w:shd w:val="clear" w:color="auto" w:fill="auto"/>
            <w:vAlign w:val="bottom"/>
            <w:hideMark/>
          </w:tcPr>
          <w:p w14:paraId="2B706598" w14:textId="77777777" w:rsidR="009C305F" w:rsidRPr="007D3E99" w:rsidRDefault="009C305F" w:rsidP="000D12FC">
            <w:pPr>
              <w:pStyle w:val="TableHeading"/>
              <w:rPr>
                <w:lang w:eastAsia="en-AU"/>
              </w:rPr>
            </w:pPr>
            <w:r w:rsidRPr="007D3E99">
              <w:rPr>
                <w:lang w:eastAsia="en-AU"/>
              </w:rPr>
              <w:t>Disposal (treated effluent outfall) (ML)</w:t>
            </w:r>
          </w:p>
        </w:tc>
        <w:tc>
          <w:tcPr>
            <w:tcW w:w="908" w:type="pct"/>
            <w:shd w:val="clear" w:color="auto" w:fill="auto"/>
            <w:vAlign w:val="bottom"/>
            <w:hideMark/>
          </w:tcPr>
          <w:p w14:paraId="11F646AC" w14:textId="77777777" w:rsidR="009C305F" w:rsidRPr="007D3E99" w:rsidRDefault="009C305F" w:rsidP="000D12FC">
            <w:pPr>
              <w:pStyle w:val="TableHeading"/>
              <w:rPr>
                <w:lang w:eastAsia="en-AU"/>
              </w:rPr>
            </w:pPr>
            <w:r w:rsidRPr="007D3E99">
              <w:rPr>
                <w:lang w:eastAsia="en-AU"/>
              </w:rPr>
              <w:t>Energy Recovery (</w:t>
            </w:r>
            <w:proofErr w:type="spellStart"/>
            <w:r w:rsidRPr="007D3E99">
              <w:rPr>
                <w:lang w:eastAsia="en-AU"/>
              </w:rPr>
              <w:t>MWhrs</w:t>
            </w:r>
            <w:proofErr w:type="spellEnd"/>
            <w:r w:rsidRPr="007D3E99">
              <w:rPr>
                <w:lang w:eastAsia="en-AU"/>
              </w:rPr>
              <w:t>)</w:t>
            </w:r>
          </w:p>
        </w:tc>
      </w:tr>
      <w:tr w:rsidR="007116F5" w:rsidRPr="007D3E99" w14:paraId="35621970" w14:textId="77777777" w:rsidTr="000D12FC">
        <w:trPr>
          <w:trHeight w:val="20"/>
        </w:trPr>
        <w:tc>
          <w:tcPr>
            <w:tcW w:w="1368" w:type="pct"/>
            <w:shd w:val="clear" w:color="auto" w:fill="auto"/>
            <w:vAlign w:val="bottom"/>
            <w:hideMark/>
          </w:tcPr>
          <w:p w14:paraId="55322E45" w14:textId="77777777" w:rsidR="009C305F" w:rsidRPr="007D3E99" w:rsidRDefault="009C305F" w:rsidP="000D12FC">
            <w:pPr>
              <w:pStyle w:val="TableText"/>
              <w:rPr>
                <w:lang w:eastAsia="en-AU"/>
              </w:rPr>
            </w:pPr>
            <w:r w:rsidRPr="007D3E99">
              <w:rPr>
                <w:lang w:eastAsia="en-AU"/>
              </w:rPr>
              <w:t>Trade Wastes Volume (2009–10)</w:t>
            </w:r>
          </w:p>
        </w:tc>
        <w:tc>
          <w:tcPr>
            <w:tcW w:w="908" w:type="pct"/>
            <w:shd w:val="clear" w:color="auto" w:fill="auto"/>
            <w:vAlign w:val="bottom"/>
            <w:hideMark/>
          </w:tcPr>
          <w:p w14:paraId="0125EF14" w14:textId="77777777" w:rsidR="009C305F" w:rsidRPr="007D3E99" w:rsidRDefault="009C305F" w:rsidP="000D12FC">
            <w:pPr>
              <w:pStyle w:val="TableText"/>
              <w:rPr>
                <w:lang w:eastAsia="en-AU"/>
              </w:rPr>
            </w:pPr>
            <w:r w:rsidRPr="007D3E99">
              <w:rPr>
                <w:lang w:eastAsia="en-AU"/>
              </w:rPr>
              <w:t>32,582</w:t>
            </w:r>
          </w:p>
        </w:tc>
        <w:tc>
          <w:tcPr>
            <w:tcW w:w="908" w:type="pct"/>
            <w:shd w:val="clear" w:color="auto" w:fill="auto"/>
            <w:vAlign w:val="bottom"/>
            <w:hideMark/>
          </w:tcPr>
          <w:p w14:paraId="275175DC" w14:textId="77777777" w:rsidR="009C305F" w:rsidRPr="007D3E99" w:rsidRDefault="009C305F" w:rsidP="000D12FC">
            <w:pPr>
              <w:pStyle w:val="TableText"/>
              <w:rPr>
                <w:lang w:eastAsia="en-AU"/>
              </w:rPr>
            </w:pPr>
            <w:r w:rsidRPr="007D3E99">
              <w:rPr>
                <w:lang w:eastAsia="en-AU"/>
              </w:rPr>
              <w:t>within total</w:t>
            </w:r>
          </w:p>
        </w:tc>
        <w:tc>
          <w:tcPr>
            <w:tcW w:w="908" w:type="pct"/>
            <w:shd w:val="clear" w:color="auto" w:fill="auto"/>
            <w:vAlign w:val="bottom"/>
            <w:hideMark/>
          </w:tcPr>
          <w:p w14:paraId="7B23371C" w14:textId="77777777" w:rsidR="009C305F" w:rsidRPr="007D3E99" w:rsidRDefault="009C305F" w:rsidP="000D12FC">
            <w:pPr>
              <w:pStyle w:val="TableText"/>
              <w:rPr>
                <w:lang w:eastAsia="en-AU"/>
              </w:rPr>
            </w:pPr>
            <w:r w:rsidRPr="007D3E99">
              <w:rPr>
                <w:lang w:eastAsia="en-AU"/>
              </w:rPr>
              <w:t>within total</w:t>
            </w:r>
          </w:p>
        </w:tc>
        <w:tc>
          <w:tcPr>
            <w:tcW w:w="908" w:type="pct"/>
            <w:shd w:val="clear" w:color="auto" w:fill="auto"/>
            <w:vAlign w:val="bottom"/>
            <w:hideMark/>
          </w:tcPr>
          <w:p w14:paraId="11062FBD" w14:textId="77777777" w:rsidR="009C305F" w:rsidRPr="007D3E99" w:rsidRDefault="009C305F" w:rsidP="000D12FC">
            <w:pPr>
              <w:pStyle w:val="TableText"/>
              <w:rPr>
                <w:lang w:eastAsia="en-AU"/>
              </w:rPr>
            </w:pPr>
            <w:r w:rsidRPr="007D3E99">
              <w:rPr>
                <w:lang w:eastAsia="en-AU"/>
              </w:rPr>
              <w:t>within total</w:t>
            </w:r>
          </w:p>
        </w:tc>
      </w:tr>
      <w:tr w:rsidR="007116F5" w:rsidRPr="007D3E99" w14:paraId="7658CD26" w14:textId="77777777" w:rsidTr="000D12FC">
        <w:trPr>
          <w:trHeight w:val="20"/>
        </w:trPr>
        <w:tc>
          <w:tcPr>
            <w:tcW w:w="1368" w:type="pct"/>
            <w:shd w:val="clear" w:color="auto" w:fill="auto"/>
            <w:vAlign w:val="bottom"/>
            <w:hideMark/>
          </w:tcPr>
          <w:p w14:paraId="0F76A4DF" w14:textId="77777777" w:rsidR="009C305F" w:rsidRPr="007D3E99" w:rsidRDefault="009C305F" w:rsidP="000D12FC">
            <w:pPr>
              <w:pStyle w:val="TableText"/>
              <w:rPr>
                <w:lang w:eastAsia="en-AU"/>
              </w:rPr>
            </w:pPr>
            <w:r w:rsidRPr="007D3E99">
              <w:rPr>
                <w:lang w:eastAsia="en-AU"/>
              </w:rPr>
              <w:t>Sewage Including Residential and Non Residential (2009–10)</w:t>
            </w:r>
          </w:p>
        </w:tc>
        <w:tc>
          <w:tcPr>
            <w:tcW w:w="908" w:type="pct"/>
            <w:shd w:val="clear" w:color="auto" w:fill="auto"/>
            <w:vAlign w:val="bottom"/>
            <w:hideMark/>
          </w:tcPr>
          <w:p w14:paraId="559FC7EA" w14:textId="77777777" w:rsidR="009C305F" w:rsidRPr="007D3E99" w:rsidRDefault="009C305F" w:rsidP="000D12FC">
            <w:pPr>
              <w:pStyle w:val="TableText"/>
              <w:rPr>
                <w:lang w:eastAsia="en-AU"/>
              </w:rPr>
            </w:pPr>
            <w:r w:rsidRPr="007D3E99">
              <w:rPr>
                <w:lang w:eastAsia="en-AU"/>
              </w:rPr>
              <w:t>608,841</w:t>
            </w:r>
          </w:p>
        </w:tc>
        <w:tc>
          <w:tcPr>
            <w:tcW w:w="908" w:type="pct"/>
            <w:shd w:val="clear" w:color="auto" w:fill="auto"/>
            <w:vAlign w:val="bottom"/>
            <w:hideMark/>
          </w:tcPr>
          <w:p w14:paraId="6DC55218" w14:textId="77777777" w:rsidR="009C305F" w:rsidRPr="007D3E99" w:rsidRDefault="009C305F" w:rsidP="000D12FC">
            <w:pPr>
              <w:pStyle w:val="TableText"/>
              <w:rPr>
                <w:lang w:eastAsia="en-AU"/>
              </w:rPr>
            </w:pPr>
            <w:r w:rsidRPr="007D3E99">
              <w:rPr>
                <w:lang w:eastAsia="en-AU"/>
              </w:rPr>
              <w:t>within total</w:t>
            </w:r>
          </w:p>
        </w:tc>
        <w:tc>
          <w:tcPr>
            <w:tcW w:w="908" w:type="pct"/>
            <w:shd w:val="clear" w:color="auto" w:fill="auto"/>
            <w:vAlign w:val="bottom"/>
            <w:hideMark/>
          </w:tcPr>
          <w:p w14:paraId="45EB46BF" w14:textId="77777777" w:rsidR="009C305F" w:rsidRPr="007D3E99" w:rsidRDefault="009C305F" w:rsidP="000D12FC">
            <w:pPr>
              <w:pStyle w:val="TableText"/>
              <w:rPr>
                <w:lang w:eastAsia="en-AU"/>
              </w:rPr>
            </w:pPr>
            <w:r w:rsidRPr="007D3E99">
              <w:rPr>
                <w:lang w:eastAsia="en-AU"/>
              </w:rPr>
              <w:t>within total</w:t>
            </w:r>
          </w:p>
        </w:tc>
        <w:tc>
          <w:tcPr>
            <w:tcW w:w="908" w:type="pct"/>
            <w:shd w:val="clear" w:color="auto" w:fill="auto"/>
            <w:vAlign w:val="bottom"/>
            <w:hideMark/>
          </w:tcPr>
          <w:p w14:paraId="6E05FA1B" w14:textId="77777777" w:rsidR="009C305F" w:rsidRPr="007D3E99" w:rsidRDefault="009C305F" w:rsidP="000D12FC">
            <w:pPr>
              <w:pStyle w:val="TableText"/>
              <w:rPr>
                <w:lang w:eastAsia="en-AU"/>
              </w:rPr>
            </w:pPr>
            <w:r w:rsidRPr="007D3E99">
              <w:rPr>
                <w:lang w:eastAsia="en-AU"/>
              </w:rPr>
              <w:t>within total</w:t>
            </w:r>
          </w:p>
        </w:tc>
      </w:tr>
      <w:tr w:rsidR="007116F5" w:rsidRPr="007D3E99" w14:paraId="03D61B29" w14:textId="77777777" w:rsidTr="000D12FC">
        <w:trPr>
          <w:trHeight w:val="20"/>
        </w:trPr>
        <w:tc>
          <w:tcPr>
            <w:tcW w:w="1368" w:type="pct"/>
            <w:shd w:val="clear" w:color="auto" w:fill="auto"/>
            <w:vAlign w:val="bottom"/>
            <w:hideMark/>
          </w:tcPr>
          <w:p w14:paraId="47C327DC" w14:textId="77777777" w:rsidR="009C305F" w:rsidRPr="007D3E99" w:rsidRDefault="009C305F" w:rsidP="000D12FC">
            <w:pPr>
              <w:pStyle w:val="TableText"/>
              <w:rPr>
                <w:lang w:eastAsia="en-AU"/>
              </w:rPr>
            </w:pPr>
            <w:r w:rsidRPr="007D3E99">
              <w:rPr>
                <w:lang w:eastAsia="en-AU"/>
              </w:rPr>
              <w:t>Total Sewage Collected (</w:t>
            </w:r>
            <w:proofErr w:type="spellStart"/>
            <w:r w:rsidRPr="007D3E99">
              <w:rPr>
                <w:lang w:eastAsia="en-AU"/>
              </w:rPr>
              <w:t>inc</w:t>
            </w:r>
            <w:proofErr w:type="spellEnd"/>
            <w:r w:rsidRPr="007D3E99">
              <w:rPr>
                <w:lang w:eastAsia="en-AU"/>
              </w:rPr>
              <w:t xml:space="preserve"> trade waste and sewage (2009–10)</w:t>
            </w:r>
          </w:p>
        </w:tc>
        <w:tc>
          <w:tcPr>
            <w:tcW w:w="908" w:type="pct"/>
            <w:shd w:val="clear" w:color="auto" w:fill="auto"/>
            <w:vAlign w:val="bottom"/>
            <w:hideMark/>
          </w:tcPr>
          <w:p w14:paraId="24DD02E8" w14:textId="77777777" w:rsidR="009C305F" w:rsidRPr="007D3E99" w:rsidRDefault="009C305F" w:rsidP="000D12FC">
            <w:pPr>
              <w:pStyle w:val="TableText"/>
              <w:rPr>
                <w:lang w:eastAsia="en-AU"/>
              </w:rPr>
            </w:pPr>
            <w:r w:rsidRPr="007D3E99">
              <w:rPr>
                <w:lang w:eastAsia="en-AU"/>
              </w:rPr>
              <w:t>641,423</w:t>
            </w:r>
          </w:p>
        </w:tc>
        <w:tc>
          <w:tcPr>
            <w:tcW w:w="908" w:type="pct"/>
            <w:shd w:val="clear" w:color="auto" w:fill="auto"/>
            <w:vAlign w:val="bottom"/>
            <w:hideMark/>
          </w:tcPr>
          <w:p w14:paraId="4DC54BE8" w14:textId="77777777" w:rsidR="009C305F" w:rsidRPr="007D3E99" w:rsidRDefault="009C305F" w:rsidP="000D12FC">
            <w:pPr>
              <w:pStyle w:val="TableText"/>
              <w:rPr>
                <w:lang w:eastAsia="en-AU"/>
              </w:rPr>
            </w:pPr>
            <w:r w:rsidRPr="007D3E99">
              <w:rPr>
                <w:lang w:eastAsia="en-AU"/>
              </w:rPr>
              <w:t>62,391</w:t>
            </w:r>
          </w:p>
        </w:tc>
        <w:tc>
          <w:tcPr>
            <w:tcW w:w="908" w:type="pct"/>
            <w:shd w:val="clear" w:color="auto" w:fill="auto"/>
            <w:vAlign w:val="bottom"/>
            <w:hideMark/>
          </w:tcPr>
          <w:p w14:paraId="24FDE404" w14:textId="77777777" w:rsidR="009C305F" w:rsidRPr="007D3E99" w:rsidRDefault="009C305F" w:rsidP="000D12FC">
            <w:pPr>
              <w:pStyle w:val="TableText"/>
              <w:rPr>
                <w:lang w:eastAsia="en-AU"/>
              </w:rPr>
            </w:pPr>
            <w:r w:rsidRPr="007D3E99">
              <w:rPr>
                <w:lang w:eastAsia="en-AU"/>
              </w:rPr>
              <w:t>578,969</w:t>
            </w:r>
          </w:p>
        </w:tc>
        <w:tc>
          <w:tcPr>
            <w:tcW w:w="908" w:type="pct"/>
            <w:shd w:val="clear" w:color="auto" w:fill="auto"/>
            <w:vAlign w:val="bottom"/>
            <w:hideMark/>
          </w:tcPr>
          <w:p w14:paraId="3B213409" w14:textId="77777777" w:rsidR="009C305F" w:rsidRPr="007D3E99" w:rsidRDefault="009C305F" w:rsidP="00A36200">
            <w:pPr>
              <w:pStyle w:val="TableText"/>
              <w:rPr>
                <w:lang w:eastAsia="en-AU"/>
              </w:rPr>
            </w:pPr>
            <w:r w:rsidRPr="007D3E99">
              <w:rPr>
                <w:lang w:eastAsia="en-AU"/>
              </w:rPr>
              <w:t xml:space="preserve">45,520 </w:t>
            </w:r>
          </w:p>
        </w:tc>
      </w:tr>
      <w:tr w:rsidR="007116F5" w:rsidRPr="007D3E99" w14:paraId="0B83661F" w14:textId="77777777" w:rsidTr="000D12FC">
        <w:trPr>
          <w:trHeight w:val="20"/>
        </w:trPr>
        <w:tc>
          <w:tcPr>
            <w:tcW w:w="1368" w:type="pct"/>
            <w:shd w:val="clear" w:color="auto" w:fill="auto"/>
            <w:vAlign w:val="bottom"/>
            <w:hideMark/>
          </w:tcPr>
          <w:p w14:paraId="47DC97DC" w14:textId="77777777" w:rsidR="009C305F" w:rsidRPr="007D3E99" w:rsidRDefault="009C305F" w:rsidP="000D12FC">
            <w:pPr>
              <w:pStyle w:val="TableText"/>
              <w:rPr>
                <w:lang w:eastAsia="en-AU"/>
              </w:rPr>
            </w:pPr>
          </w:p>
        </w:tc>
        <w:tc>
          <w:tcPr>
            <w:tcW w:w="908" w:type="pct"/>
            <w:shd w:val="clear" w:color="auto" w:fill="auto"/>
            <w:vAlign w:val="bottom"/>
            <w:hideMark/>
          </w:tcPr>
          <w:p w14:paraId="74BAB3F3" w14:textId="77777777" w:rsidR="009C305F" w:rsidRPr="007D3E99" w:rsidRDefault="009C305F" w:rsidP="000D12FC">
            <w:pPr>
              <w:pStyle w:val="TableText"/>
              <w:rPr>
                <w:lang w:eastAsia="en-AU"/>
              </w:rPr>
            </w:pPr>
          </w:p>
        </w:tc>
        <w:tc>
          <w:tcPr>
            <w:tcW w:w="908" w:type="pct"/>
            <w:shd w:val="clear" w:color="auto" w:fill="auto"/>
            <w:vAlign w:val="bottom"/>
            <w:hideMark/>
          </w:tcPr>
          <w:p w14:paraId="39967A19" w14:textId="77777777" w:rsidR="009C305F" w:rsidRPr="007D3E99" w:rsidRDefault="009C305F" w:rsidP="000D12FC">
            <w:pPr>
              <w:pStyle w:val="TableText"/>
              <w:rPr>
                <w:lang w:eastAsia="en-AU"/>
              </w:rPr>
            </w:pPr>
          </w:p>
        </w:tc>
        <w:tc>
          <w:tcPr>
            <w:tcW w:w="908" w:type="pct"/>
            <w:shd w:val="clear" w:color="auto" w:fill="auto"/>
            <w:vAlign w:val="bottom"/>
            <w:hideMark/>
          </w:tcPr>
          <w:p w14:paraId="5CD6DE7B" w14:textId="77777777" w:rsidR="009C305F" w:rsidRPr="007D3E99" w:rsidRDefault="009C305F" w:rsidP="000D12FC">
            <w:pPr>
              <w:pStyle w:val="TableText"/>
              <w:rPr>
                <w:lang w:eastAsia="en-AU"/>
              </w:rPr>
            </w:pPr>
          </w:p>
        </w:tc>
        <w:tc>
          <w:tcPr>
            <w:tcW w:w="908" w:type="pct"/>
            <w:shd w:val="clear" w:color="auto" w:fill="auto"/>
            <w:vAlign w:val="bottom"/>
            <w:hideMark/>
          </w:tcPr>
          <w:p w14:paraId="3A2206E0" w14:textId="77777777" w:rsidR="009C305F" w:rsidRPr="007D3E99" w:rsidRDefault="009C305F" w:rsidP="000D12FC">
            <w:pPr>
              <w:pStyle w:val="TableText"/>
              <w:rPr>
                <w:lang w:eastAsia="en-AU"/>
              </w:rPr>
            </w:pPr>
          </w:p>
          <w:p w14:paraId="466E9252" w14:textId="77777777" w:rsidR="009C305F" w:rsidRPr="007D3E99" w:rsidRDefault="009C305F" w:rsidP="000D12FC">
            <w:pPr>
              <w:pStyle w:val="TableText"/>
              <w:rPr>
                <w:lang w:eastAsia="en-AU"/>
              </w:rPr>
            </w:pPr>
          </w:p>
          <w:p w14:paraId="1AF0308E" w14:textId="77777777" w:rsidR="009C305F" w:rsidRPr="007D3E99" w:rsidRDefault="009C305F" w:rsidP="000D12FC">
            <w:pPr>
              <w:pStyle w:val="TableText"/>
              <w:rPr>
                <w:lang w:eastAsia="en-AU"/>
              </w:rPr>
            </w:pPr>
          </w:p>
        </w:tc>
      </w:tr>
      <w:tr w:rsidR="007116F5" w:rsidRPr="007D3E99" w14:paraId="369BF29D" w14:textId="77777777" w:rsidTr="000D12FC">
        <w:trPr>
          <w:trHeight w:val="20"/>
        </w:trPr>
        <w:tc>
          <w:tcPr>
            <w:tcW w:w="1368" w:type="pct"/>
            <w:shd w:val="clear" w:color="auto" w:fill="auto"/>
            <w:vAlign w:val="bottom"/>
            <w:hideMark/>
          </w:tcPr>
          <w:p w14:paraId="4AF15F05" w14:textId="77777777" w:rsidR="009C305F" w:rsidRPr="007D3E99" w:rsidRDefault="009C305F" w:rsidP="000D12FC">
            <w:pPr>
              <w:pStyle w:val="TableText"/>
              <w:rPr>
                <w:lang w:eastAsia="en-AU"/>
              </w:rPr>
            </w:pPr>
            <w:r w:rsidRPr="007D3E99">
              <w:rPr>
                <w:lang w:eastAsia="en-AU"/>
              </w:rPr>
              <w:t> </w:t>
            </w:r>
          </w:p>
        </w:tc>
        <w:tc>
          <w:tcPr>
            <w:tcW w:w="908" w:type="pct"/>
            <w:shd w:val="clear" w:color="auto" w:fill="auto"/>
            <w:vAlign w:val="bottom"/>
            <w:hideMark/>
          </w:tcPr>
          <w:p w14:paraId="28D71FA8" w14:textId="77777777" w:rsidR="009C305F" w:rsidRPr="007D3E99" w:rsidRDefault="009C305F" w:rsidP="000D12FC">
            <w:pPr>
              <w:pStyle w:val="TableText"/>
              <w:rPr>
                <w:lang w:eastAsia="en-AU"/>
              </w:rPr>
            </w:pPr>
            <w:r w:rsidRPr="007D3E99">
              <w:rPr>
                <w:lang w:eastAsia="en-AU"/>
              </w:rPr>
              <w:t xml:space="preserve">Generation (ML </w:t>
            </w:r>
            <w:proofErr w:type="spellStart"/>
            <w:r w:rsidRPr="007D3E99">
              <w:rPr>
                <w:lang w:eastAsia="en-AU"/>
              </w:rPr>
              <w:t>equiv</w:t>
            </w:r>
            <w:proofErr w:type="spellEnd"/>
            <w:r w:rsidRPr="007D3E99">
              <w:rPr>
                <w:lang w:eastAsia="en-AU"/>
              </w:rPr>
              <w:t>)</w:t>
            </w:r>
          </w:p>
        </w:tc>
        <w:tc>
          <w:tcPr>
            <w:tcW w:w="908" w:type="pct"/>
            <w:shd w:val="clear" w:color="auto" w:fill="auto"/>
            <w:vAlign w:val="bottom"/>
            <w:hideMark/>
          </w:tcPr>
          <w:p w14:paraId="5FE62587" w14:textId="77777777" w:rsidR="009C305F" w:rsidRPr="007D3E99" w:rsidRDefault="009C305F" w:rsidP="000D12FC">
            <w:pPr>
              <w:pStyle w:val="TableText"/>
              <w:rPr>
                <w:lang w:eastAsia="en-AU"/>
              </w:rPr>
            </w:pPr>
            <w:r w:rsidRPr="007D3E99">
              <w:rPr>
                <w:lang w:eastAsia="en-AU"/>
              </w:rPr>
              <w:t xml:space="preserve">Recycling (ML </w:t>
            </w:r>
            <w:proofErr w:type="spellStart"/>
            <w:r w:rsidRPr="007D3E99">
              <w:rPr>
                <w:lang w:eastAsia="en-AU"/>
              </w:rPr>
              <w:t>equiv</w:t>
            </w:r>
            <w:proofErr w:type="spellEnd"/>
            <w:r w:rsidRPr="007D3E99">
              <w:rPr>
                <w:lang w:eastAsia="en-AU"/>
              </w:rPr>
              <w:t>)</w:t>
            </w:r>
          </w:p>
        </w:tc>
        <w:tc>
          <w:tcPr>
            <w:tcW w:w="908" w:type="pct"/>
            <w:shd w:val="clear" w:color="auto" w:fill="auto"/>
            <w:vAlign w:val="bottom"/>
            <w:hideMark/>
          </w:tcPr>
          <w:p w14:paraId="1B3AA069" w14:textId="77777777" w:rsidR="009C305F" w:rsidRPr="007D3E99" w:rsidRDefault="009C305F" w:rsidP="000D12FC">
            <w:pPr>
              <w:pStyle w:val="TableText"/>
              <w:rPr>
                <w:lang w:eastAsia="en-AU"/>
              </w:rPr>
            </w:pPr>
            <w:r w:rsidRPr="007D3E99">
              <w:rPr>
                <w:lang w:eastAsia="en-AU"/>
              </w:rPr>
              <w:t xml:space="preserve">Disposal (incineration, landfill) (ML </w:t>
            </w:r>
            <w:proofErr w:type="spellStart"/>
            <w:r w:rsidRPr="007D3E99">
              <w:rPr>
                <w:lang w:eastAsia="en-AU"/>
              </w:rPr>
              <w:t>equiv</w:t>
            </w:r>
            <w:proofErr w:type="spellEnd"/>
            <w:r w:rsidRPr="007D3E99">
              <w:rPr>
                <w:lang w:eastAsia="en-AU"/>
              </w:rPr>
              <w:t>)</w:t>
            </w:r>
          </w:p>
        </w:tc>
        <w:tc>
          <w:tcPr>
            <w:tcW w:w="908" w:type="pct"/>
            <w:shd w:val="clear" w:color="auto" w:fill="auto"/>
            <w:vAlign w:val="bottom"/>
            <w:hideMark/>
          </w:tcPr>
          <w:p w14:paraId="332892FE" w14:textId="77777777" w:rsidR="009C305F" w:rsidRPr="007D3E99" w:rsidRDefault="009C305F" w:rsidP="000D12FC">
            <w:pPr>
              <w:pStyle w:val="TableText"/>
              <w:rPr>
                <w:lang w:eastAsia="en-AU"/>
              </w:rPr>
            </w:pPr>
          </w:p>
        </w:tc>
      </w:tr>
      <w:tr w:rsidR="007116F5" w:rsidRPr="007D3E99" w14:paraId="08D76BFE" w14:textId="77777777" w:rsidTr="000D12FC">
        <w:trPr>
          <w:trHeight w:val="20"/>
        </w:trPr>
        <w:tc>
          <w:tcPr>
            <w:tcW w:w="1368" w:type="pct"/>
            <w:shd w:val="clear" w:color="auto" w:fill="auto"/>
            <w:vAlign w:val="bottom"/>
            <w:hideMark/>
          </w:tcPr>
          <w:p w14:paraId="17B750CC" w14:textId="77777777" w:rsidR="009C305F" w:rsidRPr="007D3E99" w:rsidRDefault="009C305F" w:rsidP="000D12FC">
            <w:pPr>
              <w:pStyle w:val="TableText"/>
              <w:rPr>
                <w:lang w:eastAsia="en-AU"/>
              </w:rPr>
            </w:pPr>
            <w:r w:rsidRPr="007D3E99">
              <w:rPr>
                <w:lang w:eastAsia="en-AU"/>
              </w:rPr>
              <w:t>Dry Biosolids (2009–10)</w:t>
            </w:r>
          </w:p>
        </w:tc>
        <w:tc>
          <w:tcPr>
            <w:tcW w:w="908" w:type="pct"/>
            <w:shd w:val="clear" w:color="auto" w:fill="auto"/>
            <w:vAlign w:val="bottom"/>
            <w:hideMark/>
          </w:tcPr>
          <w:p w14:paraId="6EA35AD4" w14:textId="77777777" w:rsidR="009C305F" w:rsidRPr="007D3E99" w:rsidRDefault="009C305F" w:rsidP="000D12FC">
            <w:pPr>
              <w:pStyle w:val="TableText"/>
              <w:rPr>
                <w:lang w:eastAsia="en-AU"/>
              </w:rPr>
            </w:pPr>
            <w:r w:rsidRPr="007D3E99">
              <w:rPr>
                <w:lang w:eastAsia="en-AU"/>
              </w:rPr>
              <w:t>85</w:t>
            </w:r>
          </w:p>
        </w:tc>
        <w:tc>
          <w:tcPr>
            <w:tcW w:w="908" w:type="pct"/>
            <w:shd w:val="clear" w:color="auto" w:fill="auto"/>
            <w:vAlign w:val="bottom"/>
            <w:hideMark/>
          </w:tcPr>
          <w:p w14:paraId="0BE0641D" w14:textId="77777777" w:rsidR="009C305F" w:rsidRPr="007D3E99" w:rsidRDefault="009C305F" w:rsidP="000D12FC">
            <w:pPr>
              <w:pStyle w:val="TableText"/>
              <w:rPr>
                <w:lang w:eastAsia="en-AU"/>
              </w:rPr>
            </w:pPr>
            <w:r w:rsidRPr="007D3E99">
              <w:rPr>
                <w:lang w:eastAsia="en-AU"/>
              </w:rPr>
              <w:t>63</w:t>
            </w:r>
          </w:p>
        </w:tc>
        <w:tc>
          <w:tcPr>
            <w:tcW w:w="908" w:type="pct"/>
            <w:shd w:val="clear" w:color="auto" w:fill="auto"/>
            <w:vAlign w:val="bottom"/>
            <w:hideMark/>
          </w:tcPr>
          <w:p w14:paraId="3A6D71FF" w14:textId="77777777" w:rsidR="009C305F" w:rsidRPr="007D3E99" w:rsidRDefault="009C305F" w:rsidP="000D12FC">
            <w:pPr>
              <w:pStyle w:val="TableText"/>
              <w:rPr>
                <w:lang w:eastAsia="en-AU"/>
              </w:rPr>
            </w:pPr>
            <w:r w:rsidRPr="007D3E99">
              <w:rPr>
                <w:lang w:eastAsia="en-AU"/>
              </w:rPr>
              <w:t>21</w:t>
            </w:r>
          </w:p>
        </w:tc>
        <w:tc>
          <w:tcPr>
            <w:tcW w:w="908" w:type="pct"/>
            <w:shd w:val="clear" w:color="auto" w:fill="auto"/>
            <w:vAlign w:val="bottom"/>
            <w:hideMark/>
          </w:tcPr>
          <w:p w14:paraId="13BB05BA" w14:textId="77777777" w:rsidR="009C305F" w:rsidRPr="007D3E99" w:rsidRDefault="009C305F" w:rsidP="000D12FC">
            <w:pPr>
              <w:pStyle w:val="TableText"/>
              <w:rPr>
                <w:lang w:eastAsia="en-AU"/>
              </w:rPr>
            </w:pPr>
          </w:p>
        </w:tc>
      </w:tr>
    </w:tbl>
    <w:p w14:paraId="4B56A453" w14:textId="77777777" w:rsidR="009C305F" w:rsidRPr="009D2B43" w:rsidRDefault="009C305F" w:rsidP="00F71793">
      <w:pPr>
        <w:pStyle w:val="ParaIndent"/>
      </w:pPr>
    </w:p>
    <w:p w14:paraId="55EACEB4" w14:textId="77777777" w:rsidR="009C305F" w:rsidRPr="004F795C" w:rsidRDefault="009C305F" w:rsidP="009C305F">
      <w:pPr>
        <w:pStyle w:val="ParaIndent"/>
        <w:spacing w:line="240" w:lineRule="auto"/>
        <w:ind w:left="0"/>
        <w:rPr>
          <w:sz w:val="18"/>
          <w:szCs w:val="18"/>
        </w:rPr>
      </w:pPr>
      <w:r w:rsidRPr="004F795C">
        <w:rPr>
          <w:sz w:val="18"/>
          <w:szCs w:val="18"/>
        </w:rPr>
        <w:t>Notes:</w:t>
      </w:r>
      <w:r w:rsidRPr="004F795C">
        <w:rPr>
          <w:sz w:val="18"/>
          <w:szCs w:val="18"/>
        </w:rPr>
        <w:tab/>
      </w:r>
      <w:r w:rsidRPr="004F795C">
        <w:rPr>
          <w:sz w:val="18"/>
          <w:szCs w:val="18"/>
        </w:rPr>
        <w:tab/>
      </w:r>
    </w:p>
    <w:p w14:paraId="2C08C554" w14:textId="77777777" w:rsidR="009C305F" w:rsidRPr="004F795C" w:rsidRDefault="009C305F" w:rsidP="000D7449">
      <w:pPr>
        <w:pStyle w:val="ParaIndent"/>
        <w:numPr>
          <w:ilvl w:val="0"/>
          <w:numId w:val="31"/>
        </w:numPr>
        <w:spacing w:line="240" w:lineRule="auto"/>
        <w:rPr>
          <w:sz w:val="18"/>
          <w:szCs w:val="18"/>
        </w:rPr>
      </w:pPr>
      <w:r w:rsidRPr="004F795C">
        <w:rPr>
          <w:sz w:val="18"/>
          <w:szCs w:val="18"/>
        </w:rPr>
        <w:t xml:space="preserve">Total effluent outfall = generation - recycling – recycled dry </w:t>
      </w:r>
      <w:proofErr w:type="spellStart"/>
      <w:r w:rsidRPr="004F795C">
        <w:rPr>
          <w:sz w:val="18"/>
          <w:szCs w:val="18"/>
        </w:rPr>
        <w:t>biosolid</w:t>
      </w:r>
      <w:proofErr w:type="spellEnd"/>
      <w:r w:rsidRPr="004F795C">
        <w:rPr>
          <w:sz w:val="18"/>
          <w:szCs w:val="18"/>
        </w:rPr>
        <w:t xml:space="preserve"> mass</w:t>
      </w:r>
    </w:p>
    <w:p w14:paraId="6786FD9B" w14:textId="77777777" w:rsidR="009C305F" w:rsidRPr="004F795C" w:rsidRDefault="009C305F" w:rsidP="000D7449">
      <w:pPr>
        <w:pStyle w:val="ParaIndent"/>
        <w:numPr>
          <w:ilvl w:val="0"/>
          <w:numId w:val="31"/>
        </w:numPr>
        <w:spacing w:line="240" w:lineRule="auto"/>
        <w:rPr>
          <w:sz w:val="18"/>
          <w:szCs w:val="18"/>
        </w:rPr>
      </w:pPr>
      <w:r w:rsidRPr="004F795C">
        <w:rPr>
          <w:sz w:val="18"/>
          <w:szCs w:val="18"/>
        </w:rPr>
        <w:t>Assume 1 tonne equals 1kL of effluent</w:t>
      </w:r>
    </w:p>
    <w:p w14:paraId="40BC1832" w14:textId="77777777" w:rsidR="009C305F" w:rsidRDefault="009C305F" w:rsidP="000D7449">
      <w:pPr>
        <w:pStyle w:val="ParaIndent"/>
        <w:numPr>
          <w:ilvl w:val="0"/>
          <w:numId w:val="31"/>
        </w:numPr>
        <w:spacing w:line="240" w:lineRule="auto"/>
        <w:rPr>
          <w:sz w:val="18"/>
          <w:szCs w:val="18"/>
        </w:rPr>
      </w:pPr>
      <w:r w:rsidRPr="004F795C">
        <w:rPr>
          <w:sz w:val="18"/>
          <w:szCs w:val="18"/>
        </w:rPr>
        <w:t xml:space="preserve">Energy recovery </w:t>
      </w:r>
      <w:proofErr w:type="spellStart"/>
      <w:r w:rsidRPr="004F795C">
        <w:rPr>
          <w:sz w:val="18"/>
          <w:szCs w:val="18"/>
        </w:rPr>
        <w:t>MWhrs</w:t>
      </w:r>
      <w:proofErr w:type="spellEnd"/>
      <w:r w:rsidRPr="004F795C">
        <w:rPr>
          <w:sz w:val="18"/>
          <w:szCs w:val="18"/>
        </w:rPr>
        <w:t xml:space="preserve"> assumes operation time is 241 days (or 5784 </w:t>
      </w:r>
      <w:proofErr w:type="spellStart"/>
      <w:r w:rsidRPr="004F795C">
        <w:rPr>
          <w:sz w:val="18"/>
          <w:szCs w:val="18"/>
        </w:rPr>
        <w:t>hrs</w:t>
      </w:r>
      <w:proofErr w:type="spellEnd"/>
      <w:r w:rsidRPr="004F795C">
        <w:rPr>
          <w:sz w:val="18"/>
          <w:szCs w:val="18"/>
        </w:rPr>
        <w:t>) per year for installed MW capacity.</w:t>
      </w:r>
    </w:p>
    <w:p w14:paraId="0AF91DCB" w14:textId="77777777" w:rsidR="00803E76" w:rsidRPr="004F795C" w:rsidRDefault="00803E76" w:rsidP="00803E76">
      <w:pPr>
        <w:pStyle w:val="ParaIndent"/>
        <w:spacing w:line="240" w:lineRule="auto"/>
        <w:ind w:left="0"/>
        <w:rPr>
          <w:sz w:val="16"/>
          <w:szCs w:val="16"/>
        </w:rPr>
      </w:pPr>
      <w:r w:rsidRPr="004F795C">
        <w:rPr>
          <w:sz w:val="16"/>
          <w:szCs w:val="16"/>
        </w:rPr>
        <w:t>Sources:</w:t>
      </w:r>
      <w:r w:rsidRPr="004F795C">
        <w:rPr>
          <w:sz w:val="16"/>
          <w:szCs w:val="16"/>
        </w:rPr>
        <w:tab/>
      </w:r>
      <w:r w:rsidRPr="004F795C">
        <w:rPr>
          <w:sz w:val="16"/>
          <w:szCs w:val="16"/>
        </w:rPr>
        <w:tab/>
      </w:r>
    </w:p>
    <w:p w14:paraId="11F8B03E" w14:textId="77777777" w:rsidR="00803E76" w:rsidRPr="004F795C" w:rsidRDefault="00803E76" w:rsidP="00803E76">
      <w:pPr>
        <w:pStyle w:val="ParaIndent"/>
        <w:numPr>
          <w:ilvl w:val="0"/>
          <w:numId w:val="32"/>
        </w:numPr>
        <w:spacing w:line="240" w:lineRule="auto"/>
        <w:rPr>
          <w:sz w:val="16"/>
          <w:szCs w:val="16"/>
        </w:rPr>
      </w:pPr>
      <w:r w:rsidRPr="004F795C">
        <w:rPr>
          <w:sz w:val="16"/>
          <w:szCs w:val="16"/>
        </w:rPr>
        <w:t>Australian Government (2010)</w:t>
      </w:r>
      <w:r>
        <w:rPr>
          <w:sz w:val="16"/>
          <w:szCs w:val="16"/>
        </w:rPr>
        <w:t>,</w:t>
      </w:r>
      <w:r w:rsidRPr="004F795C">
        <w:rPr>
          <w:sz w:val="16"/>
          <w:szCs w:val="16"/>
        </w:rPr>
        <w:t xml:space="preserve"> </w:t>
      </w:r>
      <w:r w:rsidR="00DC32A7" w:rsidRPr="000B325C">
        <w:rPr>
          <w:i/>
          <w:sz w:val="16"/>
          <w:szCs w:val="16"/>
        </w:rPr>
        <w:t>National Performance Report 2009-2010 Urban Water Utilities, National Water Commission</w:t>
      </w:r>
    </w:p>
    <w:p w14:paraId="0C8DF68B" w14:textId="77777777" w:rsidR="00803E76" w:rsidRDefault="00803E76" w:rsidP="00803E76">
      <w:pPr>
        <w:pStyle w:val="ParaIndent"/>
        <w:numPr>
          <w:ilvl w:val="0"/>
          <w:numId w:val="32"/>
        </w:numPr>
        <w:spacing w:line="240" w:lineRule="auto"/>
        <w:rPr>
          <w:sz w:val="16"/>
          <w:szCs w:val="16"/>
        </w:rPr>
      </w:pPr>
      <w:r w:rsidRPr="004F795C">
        <w:rPr>
          <w:sz w:val="16"/>
          <w:szCs w:val="16"/>
        </w:rPr>
        <w:t xml:space="preserve">Australian and New Zealand Biosolids Partnership (2010) </w:t>
      </w:r>
      <w:r w:rsidR="00DC32A7" w:rsidRPr="000B325C">
        <w:rPr>
          <w:i/>
          <w:sz w:val="16"/>
          <w:szCs w:val="16"/>
        </w:rPr>
        <w:t>Biosolids Management National Survey</w:t>
      </w:r>
      <w:r>
        <w:rPr>
          <w:sz w:val="16"/>
          <w:szCs w:val="16"/>
        </w:rPr>
        <w:t xml:space="preserve">, </w:t>
      </w:r>
      <w:hyperlink r:id="rId22" w:history="1">
        <w:r w:rsidRPr="00FE6E8D">
          <w:rPr>
            <w:rStyle w:val="Hyperlink"/>
            <w:sz w:val="16"/>
            <w:szCs w:val="16"/>
          </w:rPr>
          <w:t>http://www.biosolids.com.au/bs-australia.php</w:t>
        </w:r>
      </w:hyperlink>
    </w:p>
    <w:p w14:paraId="3D37F8EE" w14:textId="77777777" w:rsidR="002D03D0" w:rsidRDefault="00803E76" w:rsidP="000B325C">
      <w:pPr>
        <w:pStyle w:val="ParaIndent"/>
        <w:numPr>
          <w:ilvl w:val="0"/>
          <w:numId w:val="32"/>
        </w:numPr>
        <w:spacing w:line="240" w:lineRule="auto"/>
        <w:rPr>
          <w:sz w:val="18"/>
          <w:szCs w:val="18"/>
        </w:rPr>
      </w:pPr>
      <w:r w:rsidRPr="004F795C">
        <w:rPr>
          <w:sz w:val="16"/>
          <w:szCs w:val="16"/>
        </w:rPr>
        <w:t>Clean Energy Council Power Plant Report 31/08/2010</w:t>
      </w:r>
      <w:r>
        <w:rPr>
          <w:sz w:val="16"/>
          <w:szCs w:val="16"/>
        </w:rPr>
        <w:t>.</w:t>
      </w:r>
    </w:p>
    <w:p w14:paraId="27559269" w14:textId="77777777" w:rsidR="009C305F" w:rsidRDefault="009C305F" w:rsidP="009C305F">
      <w:pPr>
        <w:pStyle w:val="ParaIndent"/>
        <w:rPr>
          <w:sz w:val="16"/>
          <w:szCs w:val="16"/>
        </w:rPr>
      </w:pPr>
    </w:p>
    <w:p w14:paraId="18DE98B8" w14:textId="77777777" w:rsidR="009C305F" w:rsidRDefault="009C305F" w:rsidP="009C305F">
      <w:pPr>
        <w:pStyle w:val="ParaIndent"/>
        <w:sectPr w:rsidR="009C305F" w:rsidSect="00A8596F">
          <w:footerReference w:type="even" r:id="rId23"/>
          <w:footerReference w:type="default" r:id="rId24"/>
          <w:pgSz w:w="11907" w:h="16840" w:code="9"/>
          <w:pgMar w:top="1134" w:right="1134" w:bottom="1134" w:left="1134" w:header="567" w:footer="567" w:gutter="0"/>
          <w:cols w:space="708"/>
          <w:docGrid w:linePitch="360"/>
        </w:sectPr>
      </w:pPr>
    </w:p>
    <w:p w14:paraId="2E9584C4" w14:textId="77777777" w:rsidR="009C305F" w:rsidRDefault="009C305F" w:rsidP="009C305F">
      <w:pPr>
        <w:pStyle w:val="Heading3"/>
      </w:pPr>
      <w:r>
        <w:lastRenderedPageBreak/>
        <w:t xml:space="preserve">NSW </w:t>
      </w:r>
      <w:r w:rsidR="008613E7">
        <w:t>h</w:t>
      </w:r>
      <w:r>
        <w:t xml:space="preserve">azardous </w:t>
      </w:r>
      <w:r w:rsidR="008613E7">
        <w:t>l</w:t>
      </w:r>
      <w:r>
        <w:t>iquid Waste 2009–10 data collation</w:t>
      </w:r>
    </w:p>
    <w:p w14:paraId="39131657" w14:textId="77777777" w:rsidR="009C305F" w:rsidRDefault="009C305F" w:rsidP="009C305F">
      <w:pPr>
        <w:pStyle w:val="ParaIntroduction"/>
        <w:rPr>
          <w:sz w:val="20"/>
        </w:rPr>
      </w:pPr>
      <w:r>
        <w:rPr>
          <w:sz w:val="20"/>
        </w:rPr>
        <w:t>The table below summarises the estimated volumes of hazardous liquid wastes.</w:t>
      </w:r>
    </w:p>
    <w:tbl>
      <w:tblPr>
        <w:tblW w:w="0" w:type="auto"/>
        <w:jc w:val="center"/>
        <w:tblLayout w:type="fixed"/>
        <w:tblCellMar>
          <w:left w:w="0" w:type="dxa"/>
          <w:right w:w="0" w:type="dxa"/>
        </w:tblCellMar>
        <w:tblLook w:val="04A0" w:firstRow="1" w:lastRow="0" w:firstColumn="1" w:lastColumn="0" w:noHBand="0" w:noVBand="1"/>
      </w:tblPr>
      <w:tblGrid>
        <w:gridCol w:w="956"/>
        <w:gridCol w:w="2002"/>
        <w:gridCol w:w="1441"/>
        <w:gridCol w:w="1281"/>
        <w:gridCol w:w="1271"/>
        <w:gridCol w:w="1648"/>
        <w:gridCol w:w="1252"/>
        <w:gridCol w:w="1526"/>
        <w:gridCol w:w="1682"/>
        <w:gridCol w:w="1523"/>
      </w:tblGrid>
      <w:tr w:rsidR="000321C0" w:rsidRPr="007D3E99" w14:paraId="3ACA66D5" w14:textId="77777777" w:rsidTr="004F795C">
        <w:trPr>
          <w:trHeight w:val="283"/>
          <w:jc w:val="center"/>
        </w:trPr>
        <w:tc>
          <w:tcPr>
            <w:tcW w:w="955" w:type="dxa"/>
            <w:tcBorders>
              <w:top w:val="single" w:sz="4" w:space="0" w:color="auto"/>
              <w:left w:val="single" w:sz="4" w:space="0" w:color="auto"/>
              <w:bottom w:val="single" w:sz="4" w:space="0" w:color="auto"/>
              <w:right w:val="single" w:sz="4" w:space="0" w:color="auto"/>
            </w:tcBorders>
            <w:shd w:val="clear" w:color="auto" w:fill="auto"/>
            <w:hideMark/>
          </w:tcPr>
          <w:p w14:paraId="2C4CD7DB" w14:textId="77777777" w:rsidR="000321C0" w:rsidRPr="007D3E99" w:rsidRDefault="000321C0" w:rsidP="007D0981">
            <w:pPr>
              <w:spacing w:after="0" w:line="240" w:lineRule="auto"/>
              <w:ind w:left="0"/>
              <w:jc w:val="center"/>
              <w:rPr>
                <w:rFonts w:cs="Arial"/>
                <w:color w:val="000000"/>
                <w:sz w:val="18"/>
                <w:szCs w:val="18"/>
                <w:lang w:eastAsia="en-AU"/>
              </w:rPr>
            </w:pPr>
            <w:r w:rsidRPr="007D3E99">
              <w:rPr>
                <w:rFonts w:cs="Arial"/>
                <w:color w:val="000000"/>
                <w:sz w:val="18"/>
                <w:szCs w:val="18"/>
                <w:lang w:eastAsia="en-AU"/>
              </w:rPr>
              <w:t>NEPM Category</w:t>
            </w:r>
          </w:p>
        </w:tc>
        <w:tc>
          <w:tcPr>
            <w:tcW w:w="2002" w:type="dxa"/>
            <w:tcBorders>
              <w:top w:val="single" w:sz="4" w:space="0" w:color="auto"/>
              <w:left w:val="nil"/>
              <w:bottom w:val="single" w:sz="4" w:space="0" w:color="auto"/>
              <w:right w:val="single" w:sz="4" w:space="0" w:color="auto"/>
            </w:tcBorders>
            <w:shd w:val="clear" w:color="auto" w:fill="auto"/>
            <w:hideMark/>
          </w:tcPr>
          <w:p w14:paraId="1B01B4A4" w14:textId="77777777" w:rsidR="000321C0" w:rsidRPr="007D3E99" w:rsidRDefault="000321C0" w:rsidP="007D0981">
            <w:pPr>
              <w:spacing w:after="0" w:line="240" w:lineRule="auto"/>
              <w:ind w:left="0"/>
              <w:jc w:val="center"/>
              <w:rPr>
                <w:rFonts w:cs="Arial"/>
                <w:color w:val="000000"/>
                <w:sz w:val="18"/>
                <w:szCs w:val="18"/>
                <w:lang w:eastAsia="en-AU"/>
              </w:rPr>
            </w:pPr>
            <w:r w:rsidRPr="007D3E99">
              <w:rPr>
                <w:rFonts w:cs="Arial"/>
                <w:color w:val="000000"/>
                <w:sz w:val="18"/>
                <w:szCs w:val="18"/>
                <w:lang w:eastAsia="en-AU"/>
              </w:rPr>
              <w:t>Description</w:t>
            </w:r>
          </w:p>
        </w:tc>
        <w:tc>
          <w:tcPr>
            <w:tcW w:w="1441" w:type="dxa"/>
            <w:tcBorders>
              <w:top w:val="single" w:sz="4" w:space="0" w:color="auto"/>
              <w:left w:val="nil"/>
              <w:bottom w:val="single" w:sz="4" w:space="0" w:color="auto"/>
              <w:right w:val="single" w:sz="4" w:space="0" w:color="auto"/>
            </w:tcBorders>
            <w:shd w:val="clear" w:color="auto" w:fill="auto"/>
            <w:hideMark/>
          </w:tcPr>
          <w:p w14:paraId="2B7BC761" w14:textId="77777777" w:rsidR="000321C0" w:rsidRPr="007D3E99" w:rsidRDefault="000321C0" w:rsidP="007D0981">
            <w:pPr>
              <w:spacing w:after="0" w:line="240" w:lineRule="auto"/>
              <w:ind w:left="0"/>
              <w:jc w:val="center"/>
              <w:rPr>
                <w:rFonts w:cs="Arial"/>
                <w:color w:val="000000"/>
                <w:sz w:val="18"/>
                <w:szCs w:val="18"/>
                <w:lang w:eastAsia="en-AU"/>
              </w:rPr>
            </w:pPr>
            <w:r w:rsidRPr="007D3E99">
              <w:rPr>
                <w:rFonts w:cs="Arial"/>
                <w:color w:val="000000"/>
                <w:sz w:val="18"/>
                <w:szCs w:val="18"/>
                <w:lang w:eastAsia="en-AU"/>
              </w:rPr>
              <w:t>State Generation Volume (</w:t>
            </w:r>
            <w:proofErr w:type="spellStart"/>
            <w:r w:rsidRPr="007D3E99">
              <w:rPr>
                <w:rFonts w:cs="Arial"/>
                <w:color w:val="000000"/>
                <w:sz w:val="18"/>
                <w:szCs w:val="18"/>
                <w:lang w:eastAsia="en-AU"/>
              </w:rPr>
              <w:t>kL</w:t>
            </w:r>
            <w:proofErr w:type="spellEnd"/>
            <w:r w:rsidRPr="007D3E99">
              <w:rPr>
                <w:rFonts w:cs="Arial"/>
                <w:color w:val="000000"/>
                <w:sz w:val="18"/>
                <w:szCs w:val="18"/>
                <w:lang w:eastAsia="en-AU"/>
              </w:rPr>
              <w:t>)</w:t>
            </w:r>
            <w:r w:rsidR="00176063" w:rsidRPr="007D3E99">
              <w:rPr>
                <w:rFonts w:cs="Arial"/>
                <w:color w:val="000000"/>
                <w:sz w:val="18"/>
                <w:szCs w:val="18"/>
                <w:lang w:eastAsia="en-AU"/>
              </w:rPr>
              <w:t>*</w:t>
            </w:r>
          </w:p>
        </w:tc>
        <w:tc>
          <w:tcPr>
            <w:tcW w:w="1281" w:type="dxa"/>
            <w:tcBorders>
              <w:top w:val="single" w:sz="4" w:space="0" w:color="auto"/>
              <w:left w:val="nil"/>
              <w:bottom w:val="single" w:sz="4" w:space="0" w:color="auto"/>
              <w:right w:val="single" w:sz="4" w:space="0" w:color="auto"/>
            </w:tcBorders>
            <w:shd w:val="clear" w:color="auto" w:fill="auto"/>
            <w:hideMark/>
          </w:tcPr>
          <w:p w14:paraId="469C98DF" w14:textId="77777777" w:rsidR="000321C0" w:rsidRPr="007D3E99" w:rsidRDefault="000321C0" w:rsidP="007D0981">
            <w:pPr>
              <w:spacing w:after="0" w:line="240" w:lineRule="auto"/>
              <w:ind w:left="0"/>
              <w:jc w:val="center"/>
              <w:rPr>
                <w:rFonts w:cs="Arial"/>
                <w:color w:val="000000"/>
                <w:sz w:val="18"/>
                <w:szCs w:val="18"/>
                <w:lang w:eastAsia="en-AU"/>
              </w:rPr>
            </w:pPr>
            <w:r w:rsidRPr="007D3E99">
              <w:rPr>
                <w:rFonts w:cs="Arial"/>
                <w:color w:val="000000"/>
                <w:sz w:val="18"/>
                <w:szCs w:val="18"/>
                <w:lang w:eastAsia="en-AU"/>
              </w:rPr>
              <w:t>NEPM Volume Exported (</w:t>
            </w:r>
            <w:proofErr w:type="spellStart"/>
            <w:r w:rsidRPr="007D3E99">
              <w:rPr>
                <w:rFonts w:cs="Arial"/>
                <w:color w:val="000000"/>
                <w:sz w:val="18"/>
                <w:szCs w:val="18"/>
                <w:lang w:eastAsia="en-AU"/>
              </w:rPr>
              <w:t>kL</w:t>
            </w:r>
            <w:proofErr w:type="spellEnd"/>
            <w:r w:rsidRPr="007D3E99">
              <w:rPr>
                <w:rFonts w:cs="Arial"/>
                <w:color w:val="000000"/>
                <w:sz w:val="18"/>
                <w:szCs w:val="18"/>
                <w:lang w:eastAsia="en-AU"/>
              </w:rPr>
              <w:t>)</w:t>
            </w:r>
          </w:p>
        </w:tc>
        <w:tc>
          <w:tcPr>
            <w:tcW w:w="1271" w:type="dxa"/>
            <w:tcBorders>
              <w:top w:val="single" w:sz="4" w:space="0" w:color="auto"/>
              <w:left w:val="nil"/>
              <w:bottom w:val="single" w:sz="4" w:space="0" w:color="auto"/>
              <w:right w:val="single" w:sz="4" w:space="0" w:color="auto"/>
            </w:tcBorders>
            <w:shd w:val="clear" w:color="auto" w:fill="auto"/>
            <w:hideMark/>
          </w:tcPr>
          <w:p w14:paraId="00A18B8A" w14:textId="77777777" w:rsidR="000321C0" w:rsidRPr="007D3E99" w:rsidRDefault="000321C0" w:rsidP="007D0981">
            <w:pPr>
              <w:spacing w:after="0" w:line="240" w:lineRule="auto"/>
              <w:ind w:left="0"/>
              <w:jc w:val="center"/>
              <w:rPr>
                <w:rFonts w:cs="Arial"/>
                <w:color w:val="000000"/>
                <w:sz w:val="18"/>
                <w:szCs w:val="18"/>
                <w:lang w:eastAsia="en-AU"/>
              </w:rPr>
            </w:pPr>
            <w:r w:rsidRPr="007D3E99">
              <w:rPr>
                <w:rFonts w:cs="Arial"/>
                <w:color w:val="000000"/>
                <w:sz w:val="18"/>
                <w:szCs w:val="18"/>
                <w:lang w:eastAsia="en-AU"/>
              </w:rPr>
              <w:t>NEPM Volume Imported (</w:t>
            </w:r>
            <w:proofErr w:type="spellStart"/>
            <w:r w:rsidRPr="007D3E99">
              <w:rPr>
                <w:rFonts w:cs="Arial"/>
                <w:color w:val="000000"/>
                <w:sz w:val="18"/>
                <w:szCs w:val="18"/>
                <w:lang w:eastAsia="en-AU"/>
              </w:rPr>
              <w:t>kL</w:t>
            </w:r>
            <w:proofErr w:type="spellEnd"/>
            <w:r w:rsidRPr="007D3E99">
              <w:rPr>
                <w:rFonts w:cs="Arial"/>
                <w:color w:val="000000"/>
                <w:sz w:val="18"/>
                <w:szCs w:val="18"/>
                <w:lang w:eastAsia="en-AU"/>
              </w:rPr>
              <w:t>)</w:t>
            </w:r>
          </w:p>
        </w:tc>
        <w:tc>
          <w:tcPr>
            <w:tcW w:w="1648" w:type="dxa"/>
            <w:tcBorders>
              <w:top w:val="single" w:sz="4" w:space="0" w:color="auto"/>
              <w:left w:val="nil"/>
              <w:bottom w:val="single" w:sz="4" w:space="0" w:color="auto"/>
              <w:right w:val="single" w:sz="4" w:space="0" w:color="auto"/>
            </w:tcBorders>
            <w:shd w:val="clear" w:color="auto" w:fill="auto"/>
            <w:hideMark/>
          </w:tcPr>
          <w:p w14:paraId="5072EF85" w14:textId="77777777" w:rsidR="000321C0" w:rsidRPr="007D3E99" w:rsidRDefault="000321C0" w:rsidP="007D0981">
            <w:pPr>
              <w:spacing w:after="0" w:line="240" w:lineRule="auto"/>
              <w:ind w:left="0"/>
              <w:jc w:val="center"/>
              <w:rPr>
                <w:rFonts w:cs="Arial"/>
                <w:color w:val="000000"/>
                <w:sz w:val="18"/>
                <w:szCs w:val="18"/>
                <w:lang w:eastAsia="en-AU"/>
              </w:rPr>
            </w:pPr>
            <w:r w:rsidRPr="007D3E99">
              <w:rPr>
                <w:rFonts w:cs="Arial"/>
                <w:color w:val="000000"/>
                <w:sz w:val="18"/>
                <w:szCs w:val="18"/>
                <w:lang w:eastAsia="en-AU"/>
              </w:rPr>
              <w:t>Volume Treated (</w:t>
            </w:r>
            <w:proofErr w:type="spellStart"/>
            <w:r w:rsidRPr="007D3E99">
              <w:rPr>
                <w:rFonts w:cs="Arial"/>
                <w:color w:val="000000"/>
                <w:sz w:val="18"/>
                <w:szCs w:val="18"/>
                <w:lang w:eastAsia="en-AU"/>
              </w:rPr>
              <w:t>kL</w:t>
            </w:r>
            <w:proofErr w:type="spellEnd"/>
            <w:r w:rsidRPr="007D3E99">
              <w:rPr>
                <w:rFonts w:cs="Arial"/>
                <w:color w:val="000000"/>
                <w:sz w:val="18"/>
                <w:szCs w:val="18"/>
                <w:lang w:eastAsia="en-AU"/>
              </w:rPr>
              <w:t>)(2010-2011 data)*</w:t>
            </w:r>
            <w:r w:rsidR="00176063" w:rsidRPr="007D3E99">
              <w:rPr>
                <w:rFonts w:cs="Arial"/>
                <w:color w:val="000000"/>
                <w:sz w:val="18"/>
                <w:szCs w:val="18"/>
                <w:lang w:eastAsia="en-AU"/>
              </w:rPr>
              <w:t>*</w:t>
            </w:r>
          </w:p>
        </w:tc>
        <w:tc>
          <w:tcPr>
            <w:tcW w:w="1252" w:type="dxa"/>
            <w:tcBorders>
              <w:top w:val="single" w:sz="4" w:space="0" w:color="auto"/>
              <w:left w:val="nil"/>
              <w:bottom w:val="single" w:sz="4" w:space="0" w:color="auto"/>
              <w:right w:val="single" w:sz="4" w:space="0" w:color="auto"/>
            </w:tcBorders>
            <w:shd w:val="clear" w:color="auto" w:fill="auto"/>
            <w:hideMark/>
          </w:tcPr>
          <w:p w14:paraId="645B989B" w14:textId="77777777" w:rsidR="000321C0" w:rsidRPr="007D3E99" w:rsidRDefault="000321C0" w:rsidP="007D0981">
            <w:pPr>
              <w:spacing w:after="0" w:line="240" w:lineRule="auto"/>
              <w:ind w:left="0"/>
              <w:jc w:val="center"/>
              <w:rPr>
                <w:rFonts w:cs="Arial"/>
                <w:color w:val="000000"/>
                <w:sz w:val="18"/>
                <w:szCs w:val="18"/>
                <w:lang w:eastAsia="en-AU"/>
              </w:rPr>
            </w:pPr>
            <w:r w:rsidRPr="007D3E99">
              <w:rPr>
                <w:rFonts w:cs="Arial"/>
                <w:color w:val="000000"/>
                <w:sz w:val="18"/>
                <w:szCs w:val="18"/>
                <w:lang w:eastAsia="en-AU"/>
              </w:rPr>
              <w:t>Volume Recycled  (</w:t>
            </w:r>
            <w:proofErr w:type="spellStart"/>
            <w:r w:rsidRPr="007D3E99">
              <w:rPr>
                <w:rFonts w:cs="Arial"/>
                <w:color w:val="000000"/>
                <w:sz w:val="18"/>
                <w:szCs w:val="18"/>
                <w:lang w:eastAsia="en-AU"/>
              </w:rPr>
              <w:t>kL</w:t>
            </w:r>
            <w:proofErr w:type="spellEnd"/>
            <w:r w:rsidRPr="007D3E99">
              <w:rPr>
                <w:rFonts w:cs="Arial"/>
                <w:color w:val="000000"/>
                <w:sz w:val="18"/>
                <w:szCs w:val="18"/>
                <w:lang w:eastAsia="en-AU"/>
              </w:rPr>
              <w:t>)</w:t>
            </w:r>
          </w:p>
        </w:tc>
        <w:tc>
          <w:tcPr>
            <w:tcW w:w="1526" w:type="dxa"/>
            <w:tcBorders>
              <w:top w:val="single" w:sz="4" w:space="0" w:color="auto"/>
              <w:left w:val="nil"/>
              <w:bottom w:val="single" w:sz="4" w:space="0" w:color="auto"/>
              <w:right w:val="single" w:sz="4" w:space="0" w:color="auto"/>
            </w:tcBorders>
            <w:shd w:val="clear" w:color="auto" w:fill="auto"/>
            <w:hideMark/>
          </w:tcPr>
          <w:p w14:paraId="28FA6F11" w14:textId="77777777" w:rsidR="000321C0" w:rsidRPr="007D3E99" w:rsidRDefault="000321C0" w:rsidP="007D0981">
            <w:pPr>
              <w:spacing w:after="0" w:line="240" w:lineRule="auto"/>
              <w:ind w:left="0"/>
              <w:jc w:val="center"/>
              <w:rPr>
                <w:rFonts w:cs="Arial"/>
                <w:color w:val="000000"/>
                <w:sz w:val="18"/>
                <w:szCs w:val="18"/>
                <w:lang w:eastAsia="en-AU"/>
              </w:rPr>
            </w:pPr>
            <w:r w:rsidRPr="007D3E99">
              <w:rPr>
                <w:rFonts w:cs="Arial"/>
                <w:color w:val="000000"/>
                <w:sz w:val="18"/>
                <w:szCs w:val="18"/>
                <w:lang w:eastAsia="en-AU"/>
              </w:rPr>
              <w:t>Volume to Energy Recovery (</w:t>
            </w:r>
            <w:proofErr w:type="spellStart"/>
            <w:r w:rsidRPr="007D3E99">
              <w:rPr>
                <w:rFonts w:cs="Arial"/>
                <w:color w:val="000000"/>
                <w:sz w:val="18"/>
                <w:szCs w:val="18"/>
                <w:lang w:eastAsia="en-AU"/>
              </w:rPr>
              <w:t>kL</w:t>
            </w:r>
            <w:proofErr w:type="spellEnd"/>
            <w:r w:rsidRPr="007D3E99">
              <w:rPr>
                <w:rFonts w:cs="Arial"/>
                <w:color w:val="000000"/>
                <w:sz w:val="18"/>
                <w:szCs w:val="18"/>
                <w:lang w:eastAsia="en-AU"/>
              </w:rPr>
              <w:t>)</w:t>
            </w:r>
          </w:p>
        </w:tc>
        <w:tc>
          <w:tcPr>
            <w:tcW w:w="1682" w:type="dxa"/>
            <w:tcBorders>
              <w:top w:val="single" w:sz="4" w:space="0" w:color="auto"/>
              <w:left w:val="nil"/>
              <w:bottom w:val="single" w:sz="4" w:space="0" w:color="auto"/>
              <w:right w:val="single" w:sz="4" w:space="0" w:color="auto"/>
            </w:tcBorders>
            <w:shd w:val="clear" w:color="auto" w:fill="auto"/>
            <w:hideMark/>
          </w:tcPr>
          <w:p w14:paraId="2A83A336" w14:textId="77777777" w:rsidR="000321C0" w:rsidRPr="007D3E99" w:rsidRDefault="000321C0" w:rsidP="007D0981">
            <w:pPr>
              <w:spacing w:after="0" w:line="240" w:lineRule="auto"/>
              <w:ind w:left="0"/>
              <w:jc w:val="center"/>
              <w:rPr>
                <w:rFonts w:cs="Arial"/>
                <w:color w:val="000000"/>
                <w:sz w:val="18"/>
                <w:szCs w:val="18"/>
                <w:lang w:eastAsia="en-AU"/>
              </w:rPr>
            </w:pPr>
            <w:r w:rsidRPr="007D3E99">
              <w:rPr>
                <w:rFonts w:cs="Arial"/>
                <w:color w:val="000000"/>
                <w:sz w:val="18"/>
                <w:szCs w:val="18"/>
                <w:lang w:eastAsia="en-AU"/>
              </w:rPr>
              <w:t>Volume Disposed to Trade Waste (</w:t>
            </w:r>
            <w:proofErr w:type="spellStart"/>
            <w:r w:rsidRPr="007D3E99">
              <w:rPr>
                <w:rFonts w:cs="Arial"/>
                <w:color w:val="000000"/>
                <w:sz w:val="18"/>
                <w:szCs w:val="18"/>
                <w:lang w:eastAsia="en-AU"/>
              </w:rPr>
              <w:t>kL</w:t>
            </w:r>
            <w:proofErr w:type="spellEnd"/>
            <w:r w:rsidRPr="007D3E99">
              <w:rPr>
                <w:rFonts w:cs="Arial"/>
                <w:color w:val="000000"/>
                <w:sz w:val="18"/>
                <w:szCs w:val="18"/>
                <w:lang w:eastAsia="en-AU"/>
              </w:rPr>
              <w:t>)</w:t>
            </w:r>
          </w:p>
        </w:tc>
        <w:tc>
          <w:tcPr>
            <w:tcW w:w="1523" w:type="dxa"/>
            <w:tcBorders>
              <w:top w:val="single" w:sz="4" w:space="0" w:color="auto"/>
              <w:left w:val="nil"/>
              <w:bottom w:val="single" w:sz="4" w:space="0" w:color="auto"/>
              <w:right w:val="single" w:sz="4" w:space="0" w:color="auto"/>
            </w:tcBorders>
            <w:shd w:val="clear" w:color="auto" w:fill="auto"/>
            <w:hideMark/>
          </w:tcPr>
          <w:p w14:paraId="171925C3" w14:textId="77777777" w:rsidR="000321C0" w:rsidRPr="007D3E99" w:rsidRDefault="000321C0" w:rsidP="007D0981">
            <w:pPr>
              <w:spacing w:after="0" w:line="240" w:lineRule="auto"/>
              <w:ind w:left="0"/>
              <w:jc w:val="center"/>
              <w:rPr>
                <w:rFonts w:cs="Arial"/>
                <w:color w:val="000000"/>
                <w:sz w:val="18"/>
                <w:szCs w:val="18"/>
                <w:lang w:eastAsia="en-AU"/>
              </w:rPr>
            </w:pPr>
            <w:r w:rsidRPr="007D3E99">
              <w:rPr>
                <w:rFonts w:cs="Arial"/>
                <w:color w:val="000000"/>
                <w:sz w:val="18"/>
                <w:szCs w:val="18"/>
                <w:lang w:eastAsia="en-AU"/>
              </w:rPr>
              <w:t>Volume Disposed to Landfill (</w:t>
            </w:r>
            <w:proofErr w:type="spellStart"/>
            <w:r w:rsidRPr="007D3E99">
              <w:rPr>
                <w:rFonts w:cs="Arial"/>
                <w:color w:val="000000"/>
                <w:sz w:val="18"/>
                <w:szCs w:val="18"/>
                <w:lang w:eastAsia="en-AU"/>
              </w:rPr>
              <w:t>kL</w:t>
            </w:r>
            <w:proofErr w:type="spellEnd"/>
            <w:r w:rsidRPr="007D3E99">
              <w:rPr>
                <w:rFonts w:cs="Arial"/>
                <w:color w:val="000000"/>
                <w:sz w:val="18"/>
                <w:szCs w:val="18"/>
                <w:lang w:eastAsia="en-AU"/>
              </w:rPr>
              <w:t>)</w:t>
            </w:r>
          </w:p>
        </w:tc>
      </w:tr>
      <w:tr w:rsidR="00C22AB1" w:rsidRPr="007D3E99" w14:paraId="16F359C6" w14:textId="77777777" w:rsidTr="004F795C">
        <w:trPr>
          <w:trHeight w:val="283"/>
          <w:jc w:val="center"/>
        </w:trPr>
        <w:tc>
          <w:tcPr>
            <w:tcW w:w="956" w:type="dxa"/>
            <w:tcBorders>
              <w:top w:val="nil"/>
              <w:left w:val="single" w:sz="4" w:space="0" w:color="auto"/>
              <w:bottom w:val="single" w:sz="4" w:space="0" w:color="auto"/>
              <w:right w:val="single" w:sz="4" w:space="0" w:color="auto"/>
            </w:tcBorders>
            <w:shd w:val="clear" w:color="auto" w:fill="auto"/>
            <w:hideMark/>
          </w:tcPr>
          <w:p w14:paraId="01D7CDAD" w14:textId="77777777" w:rsidR="000321C0" w:rsidRPr="007D3E99" w:rsidRDefault="000321C0" w:rsidP="007D0981">
            <w:pPr>
              <w:spacing w:after="0" w:line="240" w:lineRule="auto"/>
              <w:ind w:left="0"/>
              <w:jc w:val="center"/>
              <w:rPr>
                <w:rFonts w:cs="Arial"/>
                <w:color w:val="000000"/>
                <w:sz w:val="18"/>
                <w:szCs w:val="18"/>
                <w:lang w:eastAsia="en-AU"/>
              </w:rPr>
            </w:pPr>
            <w:r w:rsidRPr="007D3E99">
              <w:rPr>
                <w:rFonts w:cs="Arial"/>
                <w:color w:val="000000"/>
                <w:sz w:val="18"/>
                <w:szCs w:val="18"/>
                <w:lang w:eastAsia="en-AU"/>
              </w:rPr>
              <w:t>A</w:t>
            </w:r>
          </w:p>
        </w:tc>
        <w:tc>
          <w:tcPr>
            <w:tcW w:w="2002" w:type="dxa"/>
            <w:tcBorders>
              <w:top w:val="nil"/>
              <w:left w:val="nil"/>
              <w:bottom w:val="single" w:sz="4" w:space="0" w:color="auto"/>
              <w:right w:val="single" w:sz="4" w:space="0" w:color="auto"/>
            </w:tcBorders>
            <w:shd w:val="clear" w:color="auto" w:fill="auto"/>
            <w:hideMark/>
          </w:tcPr>
          <w:p w14:paraId="4EFA2696" w14:textId="77777777" w:rsidR="000321C0" w:rsidRPr="007D3E99" w:rsidRDefault="000321C0" w:rsidP="007D0981">
            <w:pPr>
              <w:spacing w:after="0" w:line="240" w:lineRule="auto"/>
              <w:ind w:left="0"/>
              <w:jc w:val="center"/>
              <w:rPr>
                <w:rFonts w:cs="Arial"/>
                <w:color w:val="000000"/>
                <w:sz w:val="18"/>
                <w:szCs w:val="18"/>
                <w:lang w:eastAsia="en-AU"/>
              </w:rPr>
            </w:pPr>
            <w:r w:rsidRPr="007D3E99">
              <w:rPr>
                <w:rFonts w:cs="Arial"/>
                <w:color w:val="000000"/>
                <w:sz w:val="18"/>
                <w:szCs w:val="18"/>
                <w:lang w:eastAsia="en-AU"/>
              </w:rPr>
              <w:t>Plating &amp; heat treatment</w:t>
            </w:r>
          </w:p>
        </w:tc>
        <w:tc>
          <w:tcPr>
            <w:tcW w:w="1441" w:type="dxa"/>
            <w:tcBorders>
              <w:top w:val="nil"/>
              <w:left w:val="nil"/>
              <w:bottom w:val="single" w:sz="4" w:space="0" w:color="auto"/>
              <w:right w:val="single" w:sz="4" w:space="0" w:color="auto"/>
            </w:tcBorders>
            <w:shd w:val="clear" w:color="auto" w:fill="auto"/>
            <w:hideMark/>
          </w:tcPr>
          <w:p w14:paraId="6DA71FEF" w14:textId="77777777" w:rsidR="000321C0" w:rsidRPr="007D3E99" w:rsidRDefault="000321C0" w:rsidP="007D0981">
            <w:pPr>
              <w:spacing w:after="0" w:line="240" w:lineRule="auto"/>
              <w:ind w:left="0"/>
              <w:jc w:val="center"/>
              <w:rPr>
                <w:rFonts w:cs="Arial"/>
                <w:color w:val="000000"/>
                <w:sz w:val="18"/>
                <w:szCs w:val="18"/>
                <w:lang w:eastAsia="en-AU"/>
              </w:rPr>
            </w:pPr>
            <w:r w:rsidRPr="007D3E99">
              <w:rPr>
                <w:rFonts w:cs="Arial"/>
                <w:color w:val="000000"/>
                <w:sz w:val="18"/>
                <w:szCs w:val="18"/>
                <w:lang w:eastAsia="en-AU"/>
              </w:rPr>
              <w:t>26</w:t>
            </w:r>
          </w:p>
        </w:tc>
        <w:tc>
          <w:tcPr>
            <w:tcW w:w="1281" w:type="dxa"/>
            <w:tcBorders>
              <w:top w:val="nil"/>
              <w:left w:val="nil"/>
              <w:bottom w:val="single" w:sz="4" w:space="0" w:color="auto"/>
              <w:right w:val="single" w:sz="4" w:space="0" w:color="auto"/>
            </w:tcBorders>
            <w:shd w:val="clear" w:color="auto" w:fill="auto"/>
            <w:hideMark/>
          </w:tcPr>
          <w:p w14:paraId="3F8103B1" w14:textId="77777777" w:rsidR="000321C0" w:rsidRPr="007D3E99" w:rsidRDefault="000321C0" w:rsidP="007D0981">
            <w:pPr>
              <w:spacing w:after="0" w:line="240" w:lineRule="auto"/>
              <w:ind w:left="0"/>
              <w:jc w:val="center"/>
              <w:rPr>
                <w:rFonts w:cs="Arial"/>
                <w:color w:val="000000"/>
                <w:sz w:val="18"/>
                <w:szCs w:val="18"/>
                <w:lang w:eastAsia="en-AU"/>
              </w:rPr>
            </w:pPr>
            <w:r w:rsidRPr="007D3E99">
              <w:rPr>
                <w:rFonts w:cs="Arial"/>
                <w:color w:val="000000"/>
                <w:sz w:val="18"/>
                <w:szCs w:val="18"/>
                <w:lang w:eastAsia="en-AU"/>
              </w:rPr>
              <w:t>3</w:t>
            </w:r>
          </w:p>
        </w:tc>
        <w:tc>
          <w:tcPr>
            <w:tcW w:w="1271" w:type="dxa"/>
            <w:tcBorders>
              <w:top w:val="nil"/>
              <w:left w:val="nil"/>
              <w:bottom w:val="single" w:sz="4" w:space="0" w:color="auto"/>
              <w:right w:val="single" w:sz="4" w:space="0" w:color="auto"/>
            </w:tcBorders>
            <w:shd w:val="clear" w:color="auto" w:fill="auto"/>
            <w:hideMark/>
          </w:tcPr>
          <w:p w14:paraId="53777E7B" w14:textId="77777777" w:rsidR="000321C0" w:rsidRPr="007D3E99" w:rsidRDefault="000321C0" w:rsidP="007D0981">
            <w:pPr>
              <w:spacing w:after="0" w:line="240" w:lineRule="auto"/>
              <w:ind w:left="0"/>
              <w:jc w:val="center"/>
              <w:rPr>
                <w:rFonts w:cs="Arial"/>
                <w:color w:val="000000"/>
                <w:sz w:val="18"/>
                <w:szCs w:val="18"/>
                <w:lang w:eastAsia="en-AU"/>
              </w:rPr>
            </w:pPr>
            <w:r w:rsidRPr="007D3E99">
              <w:rPr>
                <w:rFonts w:cs="Arial"/>
                <w:color w:val="000000"/>
                <w:sz w:val="18"/>
                <w:szCs w:val="18"/>
                <w:lang w:eastAsia="en-AU"/>
              </w:rPr>
              <w:t>8</w:t>
            </w:r>
          </w:p>
        </w:tc>
        <w:tc>
          <w:tcPr>
            <w:tcW w:w="1648" w:type="dxa"/>
            <w:tcBorders>
              <w:top w:val="nil"/>
              <w:left w:val="nil"/>
              <w:bottom w:val="single" w:sz="4" w:space="0" w:color="auto"/>
              <w:right w:val="single" w:sz="4" w:space="0" w:color="auto"/>
            </w:tcBorders>
            <w:shd w:val="clear" w:color="auto" w:fill="auto"/>
            <w:hideMark/>
          </w:tcPr>
          <w:p w14:paraId="2A3C2514" w14:textId="77777777" w:rsidR="000321C0" w:rsidRPr="007D3E99" w:rsidRDefault="000321C0" w:rsidP="007D0981">
            <w:pPr>
              <w:spacing w:after="0" w:line="240" w:lineRule="auto"/>
              <w:ind w:left="0"/>
              <w:jc w:val="center"/>
              <w:rPr>
                <w:rFonts w:cs="Arial"/>
                <w:color w:val="000000"/>
                <w:sz w:val="18"/>
                <w:szCs w:val="18"/>
                <w:lang w:eastAsia="en-AU"/>
              </w:rPr>
            </w:pPr>
            <w:r w:rsidRPr="007D3E99">
              <w:rPr>
                <w:rFonts w:cs="Arial"/>
                <w:color w:val="000000"/>
                <w:sz w:val="18"/>
                <w:szCs w:val="18"/>
                <w:lang w:eastAsia="en-AU"/>
              </w:rPr>
              <w:t>32</w:t>
            </w:r>
          </w:p>
        </w:tc>
        <w:tc>
          <w:tcPr>
            <w:tcW w:w="1252" w:type="dxa"/>
            <w:tcBorders>
              <w:top w:val="nil"/>
              <w:left w:val="nil"/>
              <w:bottom w:val="single" w:sz="4" w:space="0" w:color="auto"/>
              <w:right w:val="single" w:sz="4" w:space="0" w:color="auto"/>
            </w:tcBorders>
            <w:shd w:val="clear" w:color="auto" w:fill="auto"/>
            <w:hideMark/>
          </w:tcPr>
          <w:p w14:paraId="6067356C" w14:textId="77777777" w:rsidR="000321C0" w:rsidRPr="007D3E99" w:rsidRDefault="000321C0" w:rsidP="007D0981">
            <w:pPr>
              <w:spacing w:after="0" w:line="240" w:lineRule="auto"/>
              <w:ind w:left="0"/>
              <w:jc w:val="center"/>
              <w:rPr>
                <w:rFonts w:cs="Arial"/>
                <w:color w:val="000000"/>
                <w:sz w:val="18"/>
                <w:szCs w:val="18"/>
                <w:lang w:eastAsia="en-AU"/>
              </w:rPr>
            </w:pPr>
            <w:r w:rsidRPr="007D3E99">
              <w:rPr>
                <w:rFonts w:cs="Arial"/>
                <w:color w:val="000000"/>
                <w:sz w:val="18"/>
                <w:szCs w:val="18"/>
                <w:lang w:eastAsia="en-AU"/>
              </w:rPr>
              <w:t>Unavailable</w:t>
            </w:r>
          </w:p>
        </w:tc>
        <w:tc>
          <w:tcPr>
            <w:tcW w:w="1526" w:type="dxa"/>
            <w:tcBorders>
              <w:top w:val="nil"/>
              <w:left w:val="nil"/>
              <w:bottom w:val="single" w:sz="4" w:space="0" w:color="auto"/>
              <w:right w:val="single" w:sz="4" w:space="0" w:color="auto"/>
            </w:tcBorders>
            <w:shd w:val="clear" w:color="auto" w:fill="auto"/>
            <w:hideMark/>
          </w:tcPr>
          <w:p w14:paraId="7279632C" w14:textId="77777777" w:rsidR="000321C0" w:rsidRPr="007D3E99" w:rsidRDefault="000321C0" w:rsidP="007D0981">
            <w:pPr>
              <w:spacing w:after="0" w:line="240" w:lineRule="auto"/>
              <w:ind w:left="0"/>
              <w:jc w:val="center"/>
              <w:rPr>
                <w:rFonts w:cs="Arial"/>
                <w:color w:val="000000"/>
                <w:sz w:val="18"/>
                <w:szCs w:val="18"/>
                <w:lang w:eastAsia="en-AU"/>
              </w:rPr>
            </w:pPr>
            <w:r w:rsidRPr="007D3E99">
              <w:rPr>
                <w:rFonts w:cs="Arial"/>
                <w:color w:val="000000"/>
                <w:sz w:val="18"/>
                <w:szCs w:val="18"/>
                <w:lang w:eastAsia="en-AU"/>
              </w:rPr>
              <w:t>Unavailable</w:t>
            </w:r>
          </w:p>
        </w:tc>
        <w:tc>
          <w:tcPr>
            <w:tcW w:w="1682" w:type="dxa"/>
            <w:tcBorders>
              <w:top w:val="nil"/>
              <w:left w:val="nil"/>
              <w:bottom w:val="single" w:sz="4" w:space="0" w:color="auto"/>
              <w:right w:val="single" w:sz="4" w:space="0" w:color="auto"/>
            </w:tcBorders>
            <w:shd w:val="clear" w:color="auto" w:fill="auto"/>
            <w:hideMark/>
          </w:tcPr>
          <w:p w14:paraId="35DE8140" w14:textId="77777777" w:rsidR="000321C0" w:rsidRPr="007D3E99" w:rsidRDefault="000321C0" w:rsidP="007D0981">
            <w:pPr>
              <w:spacing w:after="0" w:line="240" w:lineRule="auto"/>
              <w:ind w:left="0"/>
              <w:jc w:val="center"/>
              <w:rPr>
                <w:rFonts w:cs="Arial"/>
                <w:color w:val="000000"/>
                <w:sz w:val="18"/>
                <w:szCs w:val="18"/>
                <w:lang w:eastAsia="en-AU"/>
              </w:rPr>
            </w:pPr>
            <w:r w:rsidRPr="007D3E99">
              <w:rPr>
                <w:rFonts w:cs="Arial"/>
                <w:color w:val="000000"/>
                <w:sz w:val="18"/>
                <w:szCs w:val="18"/>
                <w:lang w:eastAsia="en-AU"/>
              </w:rPr>
              <w:t>Unavailable</w:t>
            </w:r>
          </w:p>
        </w:tc>
        <w:tc>
          <w:tcPr>
            <w:tcW w:w="1523" w:type="dxa"/>
            <w:tcBorders>
              <w:top w:val="nil"/>
              <w:left w:val="nil"/>
              <w:bottom w:val="single" w:sz="4" w:space="0" w:color="auto"/>
              <w:right w:val="single" w:sz="4" w:space="0" w:color="auto"/>
            </w:tcBorders>
            <w:shd w:val="clear" w:color="auto" w:fill="auto"/>
            <w:hideMark/>
          </w:tcPr>
          <w:p w14:paraId="34114E3D" w14:textId="77777777" w:rsidR="000321C0" w:rsidRPr="007D3E99" w:rsidRDefault="000321C0" w:rsidP="007D0981">
            <w:pPr>
              <w:spacing w:after="0" w:line="240" w:lineRule="auto"/>
              <w:ind w:left="0"/>
              <w:jc w:val="center"/>
              <w:rPr>
                <w:rFonts w:cs="Arial"/>
                <w:color w:val="000000"/>
                <w:sz w:val="18"/>
                <w:szCs w:val="18"/>
                <w:lang w:eastAsia="en-AU"/>
              </w:rPr>
            </w:pPr>
            <w:r w:rsidRPr="007D3E99">
              <w:rPr>
                <w:rFonts w:cs="Arial"/>
                <w:color w:val="000000"/>
                <w:sz w:val="18"/>
                <w:szCs w:val="18"/>
                <w:lang w:eastAsia="en-AU"/>
              </w:rPr>
              <w:t>Unavailable</w:t>
            </w:r>
          </w:p>
        </w:tc>
      </w:tr>
      <w:tr w:rsidR="00C22AB1" w:rsidRPr="007D3E99" w14:paraId="0146ACC9" w14:textId="77777777" w:rsidTr="004F795C">
        <w:trPr>
          <w:trHeight w:val="283"/>
          <w:jc w:val="center"/>
        </w:trPr>
        <w:tc>
          <w:tcPr>
            <w:tcW w:w="956" w:type="dxa"/>
            <w:tcBorders>
              <w:top w:val="nil"/>
              <w:left w:val="single" w:sz="4" w:space="0" w:color="auto"/>
              <w:bottom w:val="single" w:sz="4" w:space="0" w:color="auto"/>
              <w:right w:val="single" w:sz="4" w:space="0" w:color="auto"/>
            </w:tcBorders>
            <w:shd w:val="clear" w:color="auto" w:fill="auto"/>
            <w:hideMark/>
          </w:tcPr>
          <w:p w14:paraId="10C7ABB8" w14:textId="77777777" w:rsidR="000321C0" w:rsidRPr="007D3E99" w:rsidRDefault="000321C0" w:rsidP="007D0981">
            <w:pPr>
              <w:spacing w:after="0" w:line="240" w:lineRule="auto"/>
              <w:ind w:left="0"/>
              <w:jc w:val="center"/>
              <w:rPr>
                <w:rFonts w:cs="Arial"/>
                <w:color w:val="000000"/>
                <w:sz w:val="18"/>
                <w:szCs w:val="18"/>
                <w:lang w:eastAsia="en-AU"/>
              </w:rPr>
            </w:pPr>
            <w:r w:rsidRPr="007D3E99">
              <w:rPr>
                <w:rFonts w:cs="Arial"/>
                <w:color w:val="000000"/>
                <w:sz w:val="18"/>
                <w:szCs w:val="18"/>
                <w:lang w:eastAsia="en-AU"/>
              </w:rPr>
              <w:t>B</w:t>
            </w:r>
          </w:p>
        </w:tc>
        <w:tc>
          <w:tcPr>
            <w:tcW w:w="2002" w:type="dxa"/>
            <w:tcBorders>
              <w:top w:val="nil"/>
              <w:left w:val="nil"/>
              <w:bottom w:val="single" w:sz="4" w:space="0" w:color="auto"/>
              <w:right w:val="single" w:sz="4" w:space="0" w:color="auto"/>
            </w:tcBorders>
            <w:shd w:val="clear" w:color="auto" w:fill="auto"/>
            <w:hideMark/>
          </w:tcPr>
          <w:p w14:paraId="57135A74" w14:textId="77777777" w:rsidR="000321C0" w:rsidRPr="007D3E99" w:rsidRDefault="000321C0" w:rsidP="007D0981">
            <w:pPr>
              <w:spacing w:after="0" w:line="240" w:lineRule="auto"/>
              <w:ind w:left="0"/>
              <w:jc w:val="center"/>
              <w:rPr>
                <w:rFonts w:cs="Arial"/>
                <w:color w:val="000000"/>
                <w:sz w:val="18"/>
                <w:szCs w:val="18"/>
                <w:lang w:eastAsia="en-AU"/>
              </w:rPr>
            </w:pPr>
            <w:r w:rsidRPr="007D3E99">
              <w:rPr>
                <w:rFonts w:cs="Arial"/>
                <w:color w:val="000000"/>
                <w:sz w:val="18"/>
                <w:szCs w:val="18"/>
                <w:lang w:eastAsia="en-AU"/>
              </w:rPr>
              <w:t>Acids</w:t>
            </w:r>
          </w:p>
        </w:tc>
        <w:tc>
          <w:tcPr>
            <w:tcW w:w="1441" w:type="dxa"/>
            <w:tcBorders>
              <w:top w:val="nil"/>
              <w:left w:val="nil"/>
              <w:bottom w:val="single" w:sz="4" w:space="0" w:color="auto"/>
              <w:right w:val="single" w:sz="4" w:space="0" w:color="auto"/>
            </w:tcBorders>
            <w:shd w:val="clear" w:color="auto" w:fill="auto"/>
            <w:hideMark/>
          </w:tcPr>
          <w:p w14:paraId="1C81FF37" w14:textId="77777777" w:rsidR="000321C0" w:rsidRPr="007D3E99" w:rsidRDefault="000321C0" w:rsidP="007D0981">
            <w:pPr>
              <w:spacing w:after="0" w:line="240" w:lineRule="auto"/>
              <w:ind w:left="0"/>
              <w:jc w:val="center"/>
              <w:rPr>
                <w:rFonts w:cs="Arial"/>
                <w:color w:val="000000"/>
                <w:sz w:val="18"/>
                <w:szCs w:val="18"/>
                <w:lang w:eastAsia="en-AU"/>
              </w:rPr>
            </w:pPr>
            <w:r w:rsidRPr="007D3E99">
              <w:rPr>
                <w:rFonts w:cs="Arial"/>
                <w:color w:val="000000"/>
                <w:sz w:val="18"/>
                <w:szCs w:val="18"/>
                <w:lang w:eastAsia="en-AU"/>
              </w:rPr>
              <w:t>16,453</w:t>
            </w:r>
          </w:p>
        </w:tc>
        <w:tc>
          <w:tcPr>
            <w:tcW w:w="1281" w:type="dxa"/>
            <w:tcBorders>
              <w:top w:val="nil"/>
              <w:left w:val="nil"/>
              <w:bottom w:val="single" w:sz="4" w:space="0" w:color="auto"/>
              <w:right w:val="single" w:sz="4" w:space="0" w:color="auto"/>
            </w:tcBorders>
            <w:shd w:val="clear" w:color="auto" w:fill="auto"/>
            <w:hideMark/>
          </w:tcPr>
          <w:p w14:paraId="4228AA1C" w14:textId="77777777" w:rsidR="000321C0" w:rsidRPr="007D3E99" w:rsidRDefault="000321C0" w:rsidP="007D0981">
            <w:pPr>
              <w:spacing w:after="0" w:line="240" w:lineRule="auto"/>
              <w:ind w:left="0"/>
              <w:jc w:val="center"/>
              <w:rPr>
                <w:rFonts w:cs="Arial"/>
                <w:color w:val="000000"/>
                <w:sz w:val="18"/>
                <w:szCs w:val="18"/>
                <w:lang w:eastAsia="en-AU"/>
              </w:rPr>
            </w:pPr>
            <w:r w:rsidRPr="007D3E99">
              <w:rPr>
                <w:rFonts w:cs="Arial"/>
                <w:color w:val="000000"/>
                <w:sz w:val="18"/>
                <w:szCs w:val="18"/>
                <w:lang w:eastAsia="en-AU"/>
              </w:rPr>
              <w:t>285</w:t>
            </w:r>
          </w:p>
        </w:tc>
        <w:tc>
          <w:tcPr>
            <w:tcW w:w="1271" w:type="dxa"/>
            <w:tcBorders>
              <w:top w:val="nil"/>
              <w:left w:val="nil"/>
              <w:bottom w:val="single" w:sz="4" w:space="0" w:color="auto"/>
              <w:right w:val="single" w:sz="4" w:space="0" w:color="auto"/>
            </w:tcBorders>
            <w:shd w:val="clear" w:color="auto" w:fill="auto"/>
            <w:hideMark/>
          </w:tcPr>
          <w:p w14:paraId="2D12D8CD" w14:textId="77777777" w:rsidR="000321C0" w:rsidRPr="007D3E99" w:rsidRDefault="000321C0" w:rsidP="007D0981">
            <w:pPr>
              <w:spacing w:after="0" w:line="240" w:lineRule="auto"/>
              <w:ind w:left="0"/>
              <w:jc w:val="center"/>
              <w:rPr>
                <w:rFonts w:cs="Arial"/>
                <w:color w:val="000000"/>
                <w:sz w:val="18"/>
                <w:szCs w:val="18"/>
                <w:lang w:eastAsia="en-AU"/>
              </w:rPr>
            </w:pPr>
            <w:r w:rsidRPr="007D3E99">
              <w:rPr>
                <w:rFonts w:cs="Arial"/>
                <w:color w:val="000000"/>
                <w:sz w:val="18"/>
                <w:szCs w:val="18"/>
                <w:lang w:eastAsia="en-AU"/>
              </w:rPr>
              <w:t>9,853</w:t>
            </w:r>
          </w:p>
        </w:tc>
        <w:tc>
          <w:tcPr>
            <w:tcW w:w="1648" w:type="dxa"/>
            <w:tcBorders>
              <w:top w:val="nil"/>
              <w:left w:val="nil"/>
              <w:bottom w:val="single" w:sz="4" w:space="0" w:color="auto"/>
              <w:right w:val="single" w:sz="4" w:space="0" w:color="auto"/>
            </w:tcBorders>
            <w:shd w:val="clear" w:color="auto" w:fill="auto"/>
            <w:hideMark/>
          </w:tcPr>
          <w:p w14:paraId="47140823" w14:textId="77777777" w:rsidR="000321C0" w:rsidRPr="007D3E99" w:rsidRDefault="000321C0" w:rsidP="007D0981">
            <w:pPr>
              <w:spacing w:after="0" w:line="240" w:lineRule="auto"/>
              <w:ind w:left="0"/>
              <w:jc w:val="center"/>
              <w:rPr>
                <w:rFonts w:cs="Arial"/>
                <w:color w:val="000000"/>
                <w:sz w:val="18"/>
                <w:szCs w:val="18"/>
                <w:lang w:eastAsia="en-AU"/>
              </w:rPr>
            </w:pPr>
            <w:r w:rsidRPr="007D3E99">
              <w:rPr>
                <w:rFonts w:cs="Arial"/>
                <w:color w:val="000000"/>
                <w:sz w:val="18"/>
                <w:szCs w:val="18"/>
                <w:lang w:eastAsia="en-AU"/>
              </w:rPr>
              <w:t>26,021</w:t>
            </w:r>
          </w:p>
        </w:tc>
        <w:tc>
          <w:tcPr>
            <w:tcW w:w="1252" w:type="dxa"/>
            <w:tcBorders>
              <w:top w:val="nil"/>
              <w:left w:val="nil"/>
              <w:bottom w:val="single" w:sz="4" w:space="0" w:color="auto"/>
              <w:right w:val="single" w:sz="4" w:space="0" w:color="auto"/>
            </w:tcBorders>
            <w:shd w:val="clear" w:color="auto" w:fill="auto"/>
            <w:hideMark/>
          </w:tcPr>
          <w:p w14:paraId="6689147C" w14:textId="77777777" w:rsidR="000321C0" w:rsidRPr="007D3E99" w:rsidRDefault="000321C0" w:rsidP="007D0981">
            <w:pPr>
              <w:spacing w:after="0" w:line="240" w:lineRule="auto"/>
              <w:ind w:left="0"/>
              <w:jc w:val="center"/>
              <w:rPr>
                <w:rFonts w:cs="Arial"/>
                <w:color w:val="000000"/>
                <w:sz w:val="18"/>
                <w:szCs w:val="18"/>
                <w:lang w:eastAsia="en-AU"/>
              </w:rPr>
            </w:pPr>
            <w:r w:rsidRPr="007D3E99">
              <w:rPr>
                <w:rFonts w:cs="Arial"/>
                <w:color w:val="000000"/>
                <w:sz w:val="18"/>
                <w:szCs w:val="18"/>
                <w:lang w:eastAsia="en-AU"/>
              </w:rPr>
              <w:t>Unavailable</w:t>
            </w:r>
          </w:p>
        </w:tc>
        <w:tc>
          <w:tcPr>
            <w:tcW w:w="1526" w:type="dxa"/>
            <w:tcBorders>
              <w:top w:val="nil"/>
              <w:left w:val="nil"/>
              <w:bottom w:val="single" w:sz="4" w:space="0" w:color="auto"/>
              <w:right w:val="single" w:sz="4" w:space="0" w:color="auto"/>
            </w:tcBorders>
            <w:shd w:val="clear" w:color="auto" w:fill="auto"/>
            <w:hideMark/>
          </w:tcPr>
          <w:p w14:paraId="33E3B6DC" w14:textId="77777777" w:rsidR="000321C0" w:rsidRPr="007D3E99" w:rsidRDefault="000321C0" w:rsidP="007D0981">
            <w:pPr>
              <w:spacing w:after="0" w:line="240" w:lineRule="auto"/>
              <w:ind w:left="0"/>
              <w:jc w:val="center"/>
              <w:rPr>
                <w:rFonts w:cs="Arial"/>
                <w:color w:val="000000"/>
                <w:sz w:val="18"/>
                <w:szCs w:val="18"/>
                <w:lang w:eastAsia="en-AU"/>
              </w:rPr>
            </w:pPr>
            <w:r w:rsidRPr="007D3E99">
              <w:rPr>
                <w:rFonts w:cs="Arial"/>
                <w:color w:val="000000"/>
                <w:sz w:val="18"/>
                <w:szCs w:val="18"/>
                <w:lang w:eastAsia="en-AU"/>
              </w:rPr>
              <w:t>Unavailable</w:t>
            </w:r>
          </w:p>
        </w:tc>
        <w:tc>
          <w:tcPr>
            <w:tcW w:w="1682" w:type="dxa"/>
            <w:tcBorders>
              <w:top w:val="nil"/>
              <w:left w:val="nil"/>
              <w:bottom w:val="single" w:sz="4" w:space="0" w:color="auto"/>
              <w:right w:val="single" w:sz="4" w:space="0" w:color="auto"/>
            </w:tcBorders>
            <w:shd w:val="clear" w:color="auto" w:fill="auto"/>
            <w:hideMark/>
          </w:tcPr>
          <w:p w14:paraId="41EAD948" w14:textId="77777777" w:rsidR="000321C0" w:rsidRPr="007D3E99" w:rsidRDefault="000321C0" w:rsidP="007D0981">
            <w:pPr>
              <w:spacing w:after="0" w:line="240" w:lineRule="auto"/>
              <w:ind w:left="0"/>
              <w:jc w:val="center"/>
              <w:rPr>
                <w:rFonts w:cs="Arial"/>
                <w:color w:val="000000"/>
                <w:sz w:val="18"/>
                <w:szCs w:val="18"/>
                <w:lang w:eastAsia="en-AU"/>
              </w:rPr>
            </w:pPr>
            <w:r w:rsidRPr="007D3E99">
              <w:rPr>
                <w:rFonts w:cs="Arial"/>
                <w:color w:val="000000"/>
                <w:sz w:val="18"/>
                <w:szCs w:val="18"/>
                <w:lang w:eastAsia="en-AU"/>
              </w:rPr>
              <w:t>Unavailable</w:t>
            </w:r>
          </w:p>
        </w:tc>
        <w:tc>
          <w:tcPr>
            <w:tcW w:w="1523" w:type="dxa"/>
            <w:tcBorders>
              <w:top w:val="nil"/>
              <w:left w:val="nil"/>
              <w:bottom w:val="single" w:sz="4" w:space="0" w:color="auto"/>
              <w:right w:val="single" w:sz="4" w:space="0" w:color="auto"/>
            </w:tcBorders>
            <w:shd w:val="clear" w:color="auto" w:fill="auto"/>
            <w:hideMark/>
          </w:tcPr>
          <w:p w14:paraId="699E844F" w14:textId="77777777" w:rsidR="000321C0" w:rsidRPr="007D3E99" w:rsidRDefault="000321C0" w:rsidP="007D0981">
            <w:pPr>
              <w:spacing w:after="0" w:line="240" w:lineRule="auto"/>
              <w:ind w:left="0"/>
              <w:jc w:val="center"/>
              <w:rPr>
                <w:rFonts w:cs="Arial"/>
                <w:color w:val="000000"/>
                <w:sz w:val="18"/>
                <w:szCs w:val="18"/>
                <w:lang w:eastAsia="en-AU"/>
              </w:rPr>
            </w:pPr>
            <w:r w:rsidRPr="007D3E99">
              <w:rPr>
                <w:rFonts w:cs="Arial"/>
                <w:color w:val="000000"/>
                <w:sz w:val="18"/>
                <w:szCs w:val="18"/>
                <w:lang w:eastAsia="en-AU"/>
              </w:rPr>
              <w:t>Unavailable</w:t>
            </w:r>
          </w:p>
        </w:tc>
      </w:tr>
      <w:tr w:rsidR="00C22AB1" w:rsidRPr="007D3E99" w14:paraId="4F024AA0" w14:textId="77777777" w:rsidTr="004F795C">
        <w:trPr>
          <w:trHeight w:val="283"/>
          <w:jc w:val="center"/>
        </w:trPr>
        <w:tc>
          <w:tcPr>
            <w:tcW w:w="956" w:type="dxa"/>
            <w:tcBorders>
              <w:top w:val="nil"/>
              <w:left w:val="single" w:sz="4" w:space="0" w:color="auto"/>
              <w:bottom w:val="single" w:sz="4" w:space="0" w:color="auto"/>
              <w:right w:val="single" w:sz="4" w:space="0" w:color="auto"/>
            </w:tcBorders>
            <w:shd w:val="clear" w:color="auto" w:fill="auto"/>
            <w:hideMark/>
          </w:tcPr>
          <w:p w14:paraId="0F5F4595" w14:textId="77777777" w:rsidR="000321C0" w:rsidRPr="007D3E99" w:rsidRDefault="000321C0" w:rsidP="007D0981">
            <w:pPr>
              <w:spacing w:after="0" w:line="240" w:lineRule="auto"/>
              <w:ind w:left="0"/>
              <w:jc w:val="center"/>
              <w:rPr>
                <w:rFonts w:cs="Arial"/>
                <w:color w:val="000000"/>
                <w:sz w:val="18"/>
                <w:szCs w:val="18"/>
                <w:lang w:eastAsia="en-AU"/>
              </w:rPr>
            </w:pPr>
            <w:r w:rsidRPr="007D3E99">
              <w:rPr>
                <w:rFonts w:cs="Arial"/>
                <w:color w:val="000000"/>
                <w:sz w:val="18"/>
                <w:szCs w:val="18"/>
                <w:lang w:eastAsia="en-AU"/>
              </w:rPr>
              <w:t>C</w:t>
            </w:r>
          </w:p>
        </w:tc>
        <w:tc>
          <w:tcPr>
            <w:tcW w:w="2002" w:type="dxa"/>
            <w:tcBorders>
              <w:top w:val="nil"/>
              <w:left w:val="nil"/>
              <w:bottom w:val="single" w:sz="4" w:space="0" w:color="auto"/>
              <w:right w:val="single" w:sz="4" w:space="0" w:color="auto"/>
            </w:tcBorders>
            <w:shd w:val="clear" w:color="auto" w:fill="auto"/>
            <w:hideMark/>
          </w:tcPr>
          <w:p w14:paraId="54FD1F33" w14:textId="77777777" w:rsidR="000321C0" w:rsidRPr="007D3E99" w:rsidRDefault="000321C0" w:rsidP="007D0981">
            <w:pPr>
              <w:spacing w:after="0" w:line="240" w:lineRule="auto"/>
              <w:ind w:left="0"/>
              <w:jc w:val="center"/>
              <w:rPr>
                <w:rFonts w:cs="Arial"/>
                <w:color w:val="000000"/>
                <w:sz w:val="18"/>
                <w:szCs w:val="18"/>
                <w:lang w:eastAsia="en-AU"/>
              </w:rPr>
            </w:pPr>
            <w:r w:rsidRPr="007D3E99">
              <w:rPr>
                <w:rFonts w:cs="Arial"/>
                <w:color w:val="000000"/>
                <w:sz w:val="18"/>
                <w:szCs w:val="18"/>
                <w:lang w:eastAsia="en-AU"/>
              </w:rPr>
              <w:t>Alkalis</w:t>
            </w:r>
          </w:p>
        </w:tc>
        <w:tc>
          <w:tcPr>
            <w:tcW w:w="1441" w:type="dxa"/>
            <w:tcBorders>
              <w:top w:val="nil"/>
              <w:left w:val="nil"/>
              <w:bottom w:val="single" w:sz="4" w:space="0" w:color="auto"/>
              <w:right w:val="single" w:sz="4" w:space="0" w:color="auto"/>
            </w:tcBorders>
            <w:shd w:val="clear" w:color="auto" w:fill="auto"/>
            <w:hideMark/>
          </w:tcPr>
          <w:p w14:paraId="0DA2C41B" w14:textId="77777777" w:rsidR="000321C0" w:rsidRPr="007D3E99" w:rsidRDefault="000321C0" w:rsidP="007D0981">
            <w:pPr>
              <w:spacing w:after="0" w:line="240" w:lineRule="auto"/>
              <w:ind w:left="0"/>
              <w:jc w:val="center"/>
              <w:rPr>
                <w:rFonts w:cs="Arial"/>
                <w:color w:val="000000"/>
                <w:sz w:val="18"/>
                <w:szCs w:val="18"/>
                <w:lang w:eastAsia="en-AU"/>
              </w:rPr>
            </w:pPr>
            <w:r w:rsidRPr="007D3E99">
              <w:rPr>
                <w:rFonts w:cs="Arial"/>
                <w:color w:val="000000"/>
                <w:sz w:val="18"/>
                <w:szCs w:val="18"/>
                <w:lang w:eastAsia="en-AU"/>
              </w:rPr>
              <w:t>7,138</w:t>
            </w:r>
          </w:p>
        </w:tc>
        <w:tc>
          <w:tcPr>
            <w:tcW w:w="1281" w:type="dxa"/>
            <w:tcBorders>
              <w:top w:val="nil"/>
              <w:left w:val="nil"/>
              <w:bottom w:val="single" w:sz="4" w:space="0" w:color="auto"/>
              <w:right w:val="single" w:sz="4" w:space="0" w:color="auto"/>
            </w:tcBorders>
            <w:shd w:val="clear" w:color="auto" w:fill="auto"/>
            <w:hideMark/>
          </w:tcPr>
          <w:p w14:paraId="3849F023" w14:textId="77777777" w:rsidR="000321C0" w:rsidRPr="007D3E99" w:rsidRDefault="000321C0" w:rsidP="007D0981">
            <w:pPr>
              <w:spacing w:after="0" w:line="240" w:lineRule="auto"/>
              <w:ind w:left="0"/>
              <w:jc w:val="center"/>
              <w:rPr>
                <w:rFonts w:cs="Arial"/>
                <w:color w:val="000000"/>
                <w:sz w:val="18"/>
                <w:szCs w:val="18"/>
                <w:lang w:eastAsia="en-AU"/>
              </w:rPr>
            </w:pPr>
            <w:r w:rsidRPr="007D3E99">
              <w:rPr>
                <w:rFonts w:cs="Arial"/>
                <w:color w:val="000000"/>
                <w:sz w:val="18"/>
                <w:szCs w:val="18"/>
                <w:lang w:eastAsia="en-AU"/>
              </w:rPr>
              <w:t>551</w:t>
            </w:r>
          </w:p>
        </w:tc>
        <w:tc>
          <w:tcPr>
            <w:tcW w:w="1271" w:type="dxa"/>
            <w:tcBorders>
              <w:top w:val="nil"/>
              <w:left w:val="nil"/>
              <w:bottom w:val="single" w:sz="4" w:space="0" w:color="auto"/>
              <w:right w:val="single" w:sz="4" w:space="0" w:color="auto"/>
            </w:tcBorders>
            <w:shd w:val="clear" w:color="auto" w:fill="auto"/>
            <w:hideMark/>
          </w:tcPr>
          <w:p w14:paraId="078E4EA0" w14:textId="77777777" w:rsidR="000321C0" w:rsidRPr="007D3E99" w:rsidRDefault="000321C0" w:rsidP="007D0981">
            <w:pPr>
              <w:spacing w:after="0" w:line="240" w:lineRule="auto"/>
              <w:ind w:left="0"/>
              <w:jc w:val="center"/>
              <w:rPr>
                <w:rFonts w:cs="Arial"/>
                <w:color w:val="000000"/>
                <w:sz w:val="18"/>
                <w:szCs w:val="18"/>
                <w:lang w:eastAsia="en-AU"/>
              </w:rPr>
            </w:pPr>
            <w:r w:rsidRPr="007D3E99">
              <w:rPr>
                <w:rFonts w:cs="Arial"/>
                <w:color w:val="000000"/>
                <w:sz w:val="18"/>
                <w:szCs w:val="18"/>
                <w:lang w:eastAsia="en-AU"/>
              </w:rPr>
              <w:t>607</w:t>
            </w:r>
          </w:p>
        </w:tc>
        <w:tc>
          <w:tcPr>
            <w:tcW w:w="1648" w:type="dxa"/>
            <w:tcBorders>
              <w:top w:val="nil"/>
              <w:left w:val="nil"/>
              <w:bottom w:val="single" w:sz="4" w:space="0" w:color="auto"/>
              <w:right w:val="single" w:sz="4" w:space="0" w:color="auto"/>
            </w:tcBorders>
            <w:shd w:val="clear" w:color="auto" w:fill="auto"/>
            <w:hideMark/>
          </w:tcPr>
          <w:p w14:paraId="796B16C7" w14:textId="77777777" w:rsidR="000321C0" w:rsidRPr="007D3E99" w:rsidRDefault="000321C0" w:rsidP="007D0981">
            <w:pPr>
              <w:spacing w:after="0" w:line="240" w:lineRule="auto"/>
              <w:ind w:left="0"/>
              <w:jc w:val="center"/>
              <w:rPr>
                <w:rFonts w:cs="Arial"/>
                <w:color w:val="000000"/>
                <w:sz w:val="18"/>
                <w:szCs w:val="18"/>
                <w:lang w:eastAsia="en-AU"/>
              </w:rPr>
            </w:pPr>
            <w:r w:rsidRPr="007D3E99">
              <w:rPr>
                <w:rFonts w:cs="Arial"/>
                <w:color w:val="000000"/>
                <w:sz w:val="18"/>
                <w:szCs w:val="18"/>
                <w:lang w:eastAsia="en-AU"/>
              </w:rPr>
              <w:t>7,194</w:t>
            </w:r>
          </w:p>
        </w:tc>
        <w:tc>
          <w:tcPr>
            <w:tcW w:w="1252" w:type="dxa"/>
            <w:tcBorders>
              <w:top w:val="nil"/>
              <w:left w:val="nil"/>
              <w:bottom w:val="single" w:sz="4" w:space="0" w:color="auto"/>
              <w:right w:val="single" w:sz="4" w:space="0" w:color="auto"/>
            </w:tcBorders>
            <w:shd w:val="clear" w:color="auto" w:fill="auto"/>
            <w:hideMark/>
          </w:tcPr>
          <w:p w14:paraId="1C55DB83" w14:textId="77777777" w:rsidR="000321C0" w:rsidRPr="007D3E99" w:rsidRDefault="000321C0" w:rsidP="007D0981">
            <w:pPr>
              <w:spacing w:after="0" w:line="240" w:lineRule="auto"/>
              <w:ind w:left="0"/>
              <w:jc w:val="center"/>
              <w:rPr>
                <w:rFonts w:cs="Arial"/>
                <w:color w:val="000000"/>
                <w:sz w:val="18"/>
                <w:szCs w:val="18"/>
                <w:lang w:eastAsia="en-AU"/>
              </w:rPr>
            </w:pPr>
            <w:r w:rsidRPr="007D3E99">
              <w:rPr>
                <w:rFonts w:cs="Arial"/>
                <w:color w:val="000000"/>
                <w:sz w:val="18"/>
                <w:szCs w:val="18"/>
                <w:lang w:eastAsia="en-AU"/>
              </w:rPr>
              <w:t>Unavailable</w:t>
            </w:r>
          </w:p>
        </w:tc>
        <w:tc>
          <w:tcPr>
            <w:tcW w:w="1526" w:type="dxa"/>
            <w:tcBorders>
              <w:top w:val="nil"/>
              <w:left w:val="nil"/>
              <w:bottom w:val="single" w:sz="4" w:space="0" w:color="auto"/>
              <w:right w:val="single" w:sz="4" w:space="0" w:color="auto"/>
            </w:tcBorders>
            <w:shd w:val="clear" w:color="auto" w:fill="auto"/>
            <w:hideMark/>
          </w:tcPr>
          <w:p w14:paraId="24D2F6CD" w14:textId="77777777" w:rsidR="000321C0" w:rsidRPr="007D3E99" w:rsidRDefault="000321C0" w:rsidP="007D0981">
            <w:pPr>
              <w:spacing w:after="0" w:line="240" w:lineRule="auto"/>
              <w:ind w:left="0"/>
              <w:jc w:val="center"/>
              <w:rPr>
                <w:rFonts w:cs="Arial"/>
                <w:color w:val="000000"/>
                <w:sz w:val="18"/>
                <w:szCs w:val="18"/>
                <w:lang w:eastAsia="en-AU"/>
              </w:rPr>
            </w:pPr>
            <w:r w:rsidRPr="007D3E99">
              <w:rPr>
                <w:rFonts w:cs="Arial"/>
                <w:color w:val="000000"/>
                <w:sz w:val="18"/>
                <w:szCs w:val="18"/>
                <w:lang w:eastAsia="en-AU"/>
              </w:rPr>
              <w:t>Unavailable</w:t>
            </w:r>
          </w:p>
        </w:tc>
        <w:tc>
          <w:tcPr>
            <w:tcW w:w="1682" w:type="dxa"/>
            <w:tcBorders>
              <w:top w:val="nil"/>
              <w:left w:val="nil"/>
              <w:bottom w:val="single" w:sz="4" w:space="0" w:color="auto"/>
              <w:right w:val="single" w:sz="4" w:space="0" w:color="auto"/>
            </w:tcBorders>
            <w:shd w:val="clear" w:color="auto" w:fill="auto"/>
            <w:hideMark/>
          </w:tcPr>
          <w:p w14:paraId="4C52D184" w14:textId="77777777" w:rsidR="000321C0" w:rsidRPr="007D3E99" w:rsidRDefault="000321C0" w:rsidP="007D0981">
            <w:pPr>
              <w:spacing w:after="0" w:line="240" w:lineRule="auto"/>
              <w:ind w:left="0"/>
              <w:jc w:val="center"/>
              <w:rPr>
                <w:rFonts w:cs="Arial"/>
                <w:color w:val="000000"/>
                <w:sz w:val="18"/>
                <w:szCs w:val="18"/>
                <w:lang w:eastAsia="en-AU"/>
              </w:rPr>
            </w:pPr>
            <w:r w:rsidRPr="007D3E99">
              <w:rPr>
                <w:rFonts w:cs="Arial"/>
                <w:color w:val="000000"/>
                <w:sz w:val="18"/>
                <w:szCs w:val="18"/>
                <w:lang w:eastAsia="en-AU"/>
              </w:rPr>
              <w:t>Unavailable</w:t>
            </w:r>
          </w:p>
        </w:tc>
        <w:tc>
          <w:tcPr>
            <w:tcW w:w="1523" w:type="dxa"/>
            <w:tcBorders>
              <w:top w:val="nil"/>
              <w:left w:val="nil"/>
              <w:bottom w:val="single" w:sz="4" w:space="0" w:color="auto"/>
              <w:right w:val="single" w:sz="4" w:space="0" w:color="auto"/>
            </w:tcBorders>
            <w:shd w:val="clear" w:color="auto" w:fill="auto"/>
            <w:hideMark/>
          </w:tcPr>
          <w:p w14:paraId="203C93E4" w14:textId="77777777" w:rsidR="000321C0" w:rsidRPr="007D3E99" w:rsidRDefault="000321C0" w:rsidP="007D0981">
            <w:pPr>
              <w:spacing w:after="0" w:line="240" w:lineRule="auto"/>
              <w:ind w:left="0"/>
              <w:jc w:val="center"/>
              <w:rPr>
                <w:rFonts w:cs="Arial"/>
                <w:color w:val="000000"/>
                <w:sz w:val="18"/>
                <w:szCs w:val="18"/>
                <w:lang w:eastAsia="en-AU"/>
              </w:rPr>
            </w:pPr>
            <w:r w:rsidRPr="007D3E99">
              <w:rPr>
                <w:rFonts w:cs="Arial"/>
                <w:color w:val="000000"/>
                <w:sz w:val="18"/>
                <w:szCs w:val="18"/>
                <w:lang w:eastAsia="en-AU"/>
              </w:rPr>
              <w:t>Unavailable</w:t>
            </w:r>
          </w:p>
        </w:tc>
      </w:tr>
      <w:tr w:rsidR="000321C0" w:rsidRPr="007D3E99" w14:paraId="5876BF52" w14:textId="77777777" w:rsidTr="004F795C">
        <w:trPr>
          <w:trHeight w:val="283"/>
          <w:jc w:val="center"/>
        </w:trPr>
        <w:tc>
          <w:tcPr>
            <w:tcW w:w="956" w:type="dxa"/>
            <w:tcBorders>
              <w:top w:val="nil"/>
              <w:left w:val="single" w:sz="4" w:space="0" w:color="auto"/>
              <w:bottom w:val="single" w:sz="4" w:space="0" w:color="auto"/>
              <w:right w:val="single" w:sz="4" w:space="0" w:color="auto"/>
            </w:tcBorders>
            <w:shd w:val="clear" w:color="auto" w:fill="auto"/>
            <w:hideMark/>
          </w:tcPr>
          <w:p w14:paraId="25F5A9D4" w14:textId="77777777" w:rsidR="000321C0" w:rsidRPr="007D3E99" w:rsidRDefault="000321C0" w:rsidP="000819A6">
            <w:pPr>
              <w:spacing w:after="0" w:line="240" w:lineRule="auto"/>
              <w:ind w:left="0"/>
              <w:jc w:val="center"/>
              <w:rPr>
                <w:rFonts w:cs="Arial"/>
                <w:color w:val="000000"/>
                <w:sz w:val="18"/>
                <w:szCs w:val="18"/>
                <w:lang w:eastAsia="en-AU"/>
              </w:rPr>
            </w:pPr>
            <w:r w:rsidRPr="007D3E99">
              <w:rPr>
                <w:rFonts w:cs="Arial"/>
                <w:color w:val="000000"/>
                <w:sz w:val="18"/>
                <w:szCs w:val="18"/>
                <w:lang w:eastAsia="en-AU"/>
              </w:rPr>
              <w:t>D</w:t>
            </w:r>
          </w:p>
        </w:tc>
        <w:tc>
          <w:tcPr>
            <w:tcW w:w="2002" w:type="dxa"/>
            <w:tcBorders>
              <w:top w:val="nil"/>
              <w:left w:val="nil"/>
              <w:bottom w:val="single" w:sz="4" w:space="0" w:color="auto"/>
              <w:right w:val="single" w:sz="4" w:space="0" w:color="auto"/>
            </w:tcBorders>
            <w:shd w:val="clear" w:color="auto" w:fill="auto"/>
            <w:hideMark/>
          </w:tcPr>
          <w:p w14:paraId="5C80EB5A" w14:textId="77777777" w:rsidR="000321C0" w:rsidRPr="007D3E99" w:rsidRDefault="000321C0" w:rsidP="000819A6">
            <w:pPr>
              <w:spacing w:after="0" w:line="240" w:lineRule="auto"/>
              <w:ind w:left="0"/>
              <w:jc w:val="center"/>
              <w:rPr>
                <w:rFonts w:cs="Arial"/>
                <w:color w:val="000000"/>
                <w:sz w:val="18"/>
                <w:szCs w:val="18"/>
                <w:lang w:eastAsia="en-AU"/>
              </w:rPr>
            </w:pPr>
            <w:r w:rsidRPr="007D3E99">
              <w:rPr>
                <w:rFonts w:cs="Arial"/>
                <w:color w:val="000000"/>
                <w:sz w:val="18"/>
                <w:szCs w:val="18"/>
                <w:lang w:eastAsia="en-AU"/>
              </w:rPr>
              <w:t>Inorganic chemicals</w:t>
            </w:r>
          </w:p>
        </w:tc>
        <w:tc>
          <w:tcPr>
            <w:tcW w:w="1441" w:type="dxa"/>
            <w:tcBorders>
              <w:top w:val="single" w:sz="4" w:space="0" w:color="auto"/>
              <w:left w:val="single" w:sz="4" w:space="0" w:color="auto"/>
              <w:bottom w:val="single" w:sz="4" w:space="0" w:color="auto"/>
              <w:right w:val="single" w:sz="4" w:space="0" w:color="auto"/>
            </w:tcBorders>
            <w:shd w:val="clear" w:color="000000" w:fill="FFEB9C"/>
            <w:hideMark/>
          </w:tcPr>
          <w:p w14:paraId="58D1C485" w14:textId="77777777" w:rsidR="000321C0" w:rsidRPr="000B325C" w:rsidRDefault="00DC32A7" w:rsidP="00803E76">
            <w:pPr>
              <w:spacing w:after="0" w:line="240" w:lineRule="auto"/>
              <w:ind w:left="0"/>
              <w:jc w:val="center"/>
              <w:rPr>
                <w:rFonts w:cs="Arial"/>
                <w:sz w:val="18"/>
                <w:szCs w:val="18"/>
                <w:lang w:eastAsia="en-AU"/>
              </w:rPr>
            </w:pPr>
            <w:r w:rsidRPr="000B325C">
              <w:rPr>
                <w:rFonts w:cs="Arial"/>
                <w:sz w:val="18"/>
                <w:szCs w:val="18"/>
                <w:lang w:eastAsia="en-AU"/>
              </w:rPr>
              <w:t>- 25,786</w:t>
            </w:r>
          </w:p>
        </w:tc>
        <w:tc>
          <w:tcPr>
            <w:tcW w:w="1281" w:type="dxa"/>
            <w:tcBorders>
              <w:top w:val="nil"/>
              <w:left w:val="nil"/>
              <w:bottom w:val="single" w:sz="4" w:space="0" w:color="auto"/>
              <w:right w:val="single" w:sz="4" w:space="0" w:color="auto"/>
            </w:tcBorders>
            <w:shd w:val="clear" w:color="auto" w:fill="auto"/>
            <w:hideMark/>
          </w:tcPr>
          <w:p w14:paraId="026D0095" w14:textId="77777777" w:rsidR="000321C0" w:rsidRPr="007D3E99" w:rsidRDefault="000321C0" w:rsidP="000819A6">
            <w:pPr>
              <w:spacing w:after="0" w:line="240" w:lineRule="auto"/>
              <w:ind w:left="0"/>
              <w:jc w:val="center"/>
              <w:rPr>
                <w:rFonts w:cs="Arial"/>
                <w:color w:val="000000"/>
                <w:sz w:val="18"/>
                <w:szCs w:val="18"/>
                <w:lang w:eastAsia="en-AU"/>
              </w:rPr>
            </w:pPr>
            <w:r w:rsidRPr="007D3E99">
              <w:rPr>
                <w:rFonts w:cs="Arial"/>
                <w:color w:val="000000"/>
                <w:sz w:val="18"/>
                <w:szCs w:val="18"/>
                <w:lang w:eastAsia="en-AU"/>
              </w:rPr>
              <w:t>14,531</w:t>
            </w:r>
          </w:p>
        </w:tc>
        <w:tc>
          <w:tcPr>
            <w:tcW w:w="1271" w:type="dxa"/>
            <w:tcBorders>
              <w:top w:val="nil"/>
              <w:left w:val="nil"/>
              <w:bottom w:val="single" w:sz="4" w:space="0" w:color="auto"/>
              <w:right w:val="single" w:sz="4" w:space="0" w:color="auto"/>
            </w:tcBorders>
            <w:shd w:val="clear" w:color="auto" w:fill="auto"/>
            <w:hideMark/>
          </w:tcPr>
          <w:p w14:paraId="2ABBF493" w14:textId="77777777" w:rsidR="000321C0" w:rsidRPr="007D3E99" w:rsidRDefault="000321C0" w:rsidP="000819A6">
            <w:pPr>
              <w:spacing w:after="0" w:line="240" w:lineRule="auto"/>
              <w:ind w:left="0"/>
              <w:jc w:val="center"/>
              <w:rPr>
                <w:rFonts w:cs="Arial"/>
                <w:color w:val="000000"/>
                <w:sz w:val="18"/>
                <w:szCs w:val="18"/>
                <w:lang w:eastAsia="en-AU"/>
              </w:rPr>
            </w:pPr>
            <w:r w:rsidRPr="007D3E99">
              <w:rPr>
                <w:rFonts w:cs="Arial"/>
                <w:color w:val="000000"/>
                <w:sz w:val="18"/>
                <w:szCs w:val="18"/>
                <w:lang w:eastAsia="en-AU"/>
              </w:rPr>
              <w:t>40,840</w:t>
            </w:r>
          </w:p>
        </w:tc>
        <w:tc>
          <w:tcPr>
            <w:tcW w:w="1648" w:type="dxa"/>
            <w:tcBorders>
              <w:top w:val="nil"/>
              <w:left w:val="nil"/>
              <w:bottom w:val="single" w:sz="4" w:space="0" w:color="auto"/>
              <w:right w:val="single" w:sz="4" w:space="0" w:color="auto"/>
            </w:tcBorders>
            <w:shd w:val="clear" w:color="auto" w:fill="auto"/>
            <w:hideMark/>
          </w:tcPr>
          <w:p w14:paraId="07A277D6" w14:textId="77777777" w:rsidR="000321C0" w:rsidRPr="007D3E99" w:rsidRDefault="000321C0" w:rsidP="000819A6">
            <w:pPr>
              <w:spacing w:after="0" w:line="240" w:lineRule="auto"/>
              <w:ind w:left="0"/>
              <w:jc w:val="center"/>
              <w:rPr>
                <w:rFonts w:cs="Arial"/>
                <w:color w:val="000000"/>
                <w:sz w:val="18"/>
                <w:szCs w:val="18"/>
                <w:lang w:eastAsia="en-AU"/>
              </w:rPr>
            </w:pPr>
            <w:r w:rsidRPr="007D3E99">
              <w:rPr>
                <w:rFonts w:cs="Arial"/>
                <w:color w:val="000000"/>
                <w:sz w:val="18"/>
                <w:szCs w:val="18"/>
                <w:lang w:eastAsia="en-AU"/>
              </w:rPr>
              <w:t>523</w:t>
            </w:r>
          </w:p>
        </w:tc>
        <w:tc>
          <w:tcPr>
            <w:tcW w:w="1252" w:type="dxa"/>
            <w:tcBorders>
              <w:top w:val="nil"/>
              <w:left w:val="nil"/>
              <w:bottom w:val="single" w:sz="4" w:space="0" w:color="auto"/>
              <w:right w:val="single" w:sz="4" w:space="0" w:color="auto"/>
            </w:tcBorders>
            <w:shd w:val="clear" w:color="auto" w:fill="auto"/>
            <w:hideMark/>
          </w:tcPr>
          <w:p w14:paraId="7EDBFB58" w14:textId="77777777" w:rsidR="000321C0" w:rsidRPr="007D3E99" w:rsidRDefault="000321C0" w:rsidP="000819A6">
            <w:pPr>
              <w:spacing w:after="0" w:line="240" w:lineRule="auto"/>
              <w:ind w:left="0"/>
              <w:jc w:val="center"/>
              <w:rPr>
                <w:rFonts w:cs="Arial"/>
                <w:color w:val="000000"/>
                <w:sz w:val="18"/>
                <w:szCs w:val="18"/>
                <w:lang w:eastAsia="en-AU"/>
              </w:rPr>
            </w:pPr>
            <w:r w:rsidRPr="007D3E99">
              <w:rPr>
                <w:rFonts w:cs="Arial"/>
                <w:color w:val="000000"/>
                <w:sz w:val="18"/>
                <w:szCs w:val="18"/>
                <w:lang w:eastAsia="en-AU"/>
              </w:rPr>
              <w:t>Unavailable</w:t>
            </w:r>
          </w:p>
        </w:tc>
        <w:tc>
          <w:tcPr>
            <w:tcW w:w="1526" w:type="dxa"/>
            <w:tcBorders>
              <w:top w:val="nil"/>
              <w:left w:val="nil"/>
              <w:bottom w:val="single" w:sz="4" w:space="0" w:color="auto"/>
              <w:right w:val="single" w:sz="4" w:space="0" w:color="auto"/>
            </w:tcBorders>
            <w:shd w:val="clear" w:color="auto" w:fill="auto"/>
            <w:hideMark/>
          </w:tcPr>
          <w:p w14:paraId="58465E6C" w14:textId="77777777" w:rsidR="000321C0" w:rsidRPr="007D3E99" w:rsidRDefault="000321C0" w:rsidP="000819A6">
            <w:pPr>
              <w:spacing w:after="0" w:line="240" w:lineRule="auto"/>
              <w:ind w:left="0"/>
              <w:jc w:val="center"/>
              <w:rPr>
                <w:rFonts w:cs="Arial"/>
                <w:color w:val="000000"/>
                <w:sz w:val="18"/>
                <w:szCs w:val="18"/>
                <w:lang w:eastAsia="en-AU"/>
              </w:rPr>
            </w:pPr>
            <w:r w:rsidRPr="007D3E99">
              <w:rPr>
                <w:rFonts w:cs="Arial"/>
                <w:color w:val="000000"/>
                <w:sz w:val="18"/>
                <w:szCs w:val="18"/>
                <w:lang w:eastAsia="en-AU"/>
              </w:rPr>
              <w:t>Unavailable</w:t>
            </w:r>
          </w:p>
        </w:tc>
        <w:tc>
          <w:tcPr>
            <w:tcW w:w="1682" w:type="dxa"/>
            <w:tcBorders>
              <w:top w:val="nil"/>
              <w:left w:val="nil"/>
              <w:bottom w:val="single" w:sz="4" w:space="0" w:color="auto"/>
              <w:right w:val="single" w:sz="4" w:space="0" w:color="auto"/>
            </w:tcBorders>
            <w:shd w:val="clear" w:color="auto" w:fill="auto"/>
            <w:hideMark/>
          </w:tcPr>
          <w:p w14:paraId="1EA12E07" w14:textId="77777777" w:rsidR="000321C0" w:rsidRPr="007D3E99" w:rsidRDefault="000321C0" w:rsidP="000819A6">
            <w:pPr>
              <w:spacing w:after="0" w:line="240" w:lineRule="auto"/>
              <w:ind w:left="0"/>
              <w:jc w:val="center"/>
              <w:rPr>
                <w:rFonts w:cs="Arial"/>
                <w:color w:val="000000"/>
                <w:sz w:val="18"/>
                <w:szCs w:val="18"/>
                <w:lang w:eastAsia="en-AU"/>
              </w:rPr>
            </w:pPr>
            <w:r w:rsidRPr="007D3E99">
              <w:rPr>
                <w:rFonts w:cs="Arial"/>
                <w:color w:val="000000"/>
                <w:sz w:val="18"/>
                <w:szCs w:val="18"/>
                <w:lang w:eastAsia="en-AU"/>
              </w:rPr>
              <w:t>Unavailable</w:t>
            </w:r>
          </w:p>
        </w:tc>
        <w:tc>
          <w:tcPr>
            <w:tcW w:w="1523" w:type="dxa"/>
            <w:tcBorders>
              <w:top w:val="nil"/>
              <w:left w:val="nil"/>
              <w:bottom w:val="single" w:sz="4" w:space="0" w:color="auto"/>
              <w:right w:val="single" w:sz="4" w:space="0" w:color="auto"/>
            </w:tcBorders>
            <w:shd w:val="clear" w:color="auto" w:fill="auto"/>
            <w:hideMark/>
          </w:tcPr>
          <w:p w14:paraId="286F7F63" w14:textId="77777777" w:rsidR="000321C0" w:rsidRPr="007D3E99" w:rsidRDefault="000321C0" w:rsidP="000819A6">
            <w:pPr>
              <w:spacing w:after="0" w:line="240" w:lineRule="auto"/>
              <w:ind w:left="0"/>
              <w:jc w:val="center"/>
              <w:rPr>
                <w:rFonts w:cs="Arial"/>
                <w:color w:val="000000"/>
                <w:sz w:val="18"/>
                <w:szCs w:val="18"/>
                <w:lang w:eastAsia="en-AU"/>
              </w:rPr>
            </w:pPr>
            <w:r w:rsidRPr="007D3E99">
              <w:rPr>
                <w:rFonts w:cs="Arial"/>
                <w:color w:val="000000"/>
                <w:sz w:val="18"/>
                <w:szCs w:val="18"/>
                <w:lang w:eastAsia="en-AU"/>
              </w:rPr>
              <w:t>Unavailable</w:t>
            </w:r>
          </w:p>
        </w:tc>
      </w:tr>
      <w:tr w:rsidR="00C22AB1" w:rsidRPr="007D3E99" w14:paraId="46CF21B2" w14:textId="77777777" w:rsidTr="004F795C">
        <w:trPr>
          <w:trHeight w:val="283"/>
          <w:jc w:val="center"/>
        </w:trPr>
        <w:tc>
          <w:tcPr>
            <w:tcW w:w="956" w:type="dxa"/>
            <w:tcBorders>
              <w:top w:val="nil"/>
              <w:left w:val="single" w:sz="4" w:space="0" w:color="auto"/>
              <w:bottom w:val="single" w:sz="4" w:space="0" w:color="auto"/>
              <w:right w:val="single" w:sz="4" w:space="0" w:color="auto"/>
            </w:tcBorders>
            <w:shd w:val="clear" w:color="auto" w:fill="auto"/>
            <w:hideMark/>
          </w:tcPr>
          <w:p w14:paraId="5E969C22" w14:textId="77777777" w:rsidR="000321C0" w:rsidRPr="007D3E99" w:rsidRDefault="000321C0" w:rsidP="000819A6">
            <w:pPr>
              <w:spacing w:after="0" w:line="240" w:lineRule="auto"/>
              <w:ind w:left="0"/>
              <w:jc w:val="center"/>
              <w:rPr>
                <w:rFonts w:cs="Arial"/>
                <w:color w:val="000000"/>
                <w:sz w:val="18"/>
                <w:szCs w:val="18"/>
                <w:lang w:eastAsia="en-AU"/>
              </w:rPr>
            </w:pPr>
            <w:r w:rsidRPr="007D3E99">
              <w:rPr>
                <w:rFonts w:cs="Arial"/>
                <w:color w:val="000000"/>
                <w:sz w:val="18"/>
                <w:szCs w:val="18"/>
                <w:lang w:eastAsia="en-AU"/>
              </w:rPr>
              <w:t>E</w:t>
            </w:r>
          </w:p>
        </w:tc>
        <w:tc>
          <w:tcPr>
            <w:tcW w:w="2002" w:type="dxa"/>
            <w:tcBorders>
              <w:top w:val="nil"/>
              <w:left w:val="nil"/>
              <w:bottom w:val="single" w:sz="4" w:space="0" w:color="auto"/>
              <w:right w:val="single" w:sz="4" w:space="0" w:color="auto"/>
            </w:tcBorders>
            <w:shd w:val="clear" w:color="auto" w:fill="auto"/>
            <w:hideMark/>
          </w:tcPr>
          <w:p w14:paraId="52F09B0B" w14:textId="77777777" w:rsidR="000321C0" w:rsidRPr="007D3E99" w:rsidRDefault="000321C0" w:rsidP="000819A6">
            <w:pPr>
              <w:spacing w:after="0" w:line="240" w:lineRule="auto"/>
              <w:ind w:left="0"/>
              <w:jc w:val="center"/>
              <w:rPr>
                <w:rFonts w:cs="Arial"/>
                <w:color w:val="000000"/>
                <w:sz w:val="18"/>
                <w:szCs w:val="18"/>
                <w:lang w:eastAsia="en-AU"/>
              </w:rPr>
            </w:pPr>
            <w:r w:rsidRPr="007D3E99">
              <w:rPr>
                <w:rFonts w:cs="Arial"/>
                <w:color w:val="000000"/>
                <w:sz w:val="18"/>
                <w:szCs w:val="18"/>
                <w:lang w:eastAsia="en-AU"/>
              </w:rPr>
              <w:t>Reactive chemicals</w:t>
            </w:r>
          </w:p>
        </w:tc>
        <w:tc>
          <w:tcPr>
            <w:tcW w:w="1441" w:type="dxa"/>
            <w:tcBorders>
              <w:top w:val="nil"/>
              <w:left w:val="nil"/>
              <w:bottom w:val="single" w:sz="4" w:space="0" w:color="auto"/>
              <w:right w:val="single" w:sz="4" w:space="0" w:color="auto"/>
            </w:tcBorders>
            <w:shd w:val="clear" w:color="auto" w:fill="auto"/>
            <w:hideMark/>
          </w:tcPr>
          <w:p w14:paraId="7378D4E7" w14:textId="77777777" w:rsidR="000321C0" w:rsidRPr="000B325C" w:rsidRDefault="00DC32A7" w:rsidP="000819A6">
            <w:pPr>
              <w:spacing w:after="0" w:line="240" w:lineRule="auto"/>
              <w:ind w:left="0"/>
              <w:jc w:val="center"/>
              <w:rPr>
                <w:rFonts w:cs="Arial"/>
                <w:sz w:val="18"/>
                <w:szCs w:val="18"/>
                <w:lang w:eastAsia="en-AU"/>
              </w:rPr>
            </w:pPr>
            <w:r w:rsidRPr="000B325C">
              <w:rPr>
                <w:rFonts w:cs="Arial"/>
                <w:sz w:val="18"/>
                <w:szCs w:val="18"/>
                <w:lang w:eastAsia="en-AU"/>
              </w:rPr>
              <w:t>2</w:t>
            </w:r>
          </w:p>
        </w:tc>
        <w:tc>
          <w:tcPr>
            <w:tcW w:w="1281" w:type="dxa"/>
            <w:tcBorders>
              <w:top w:val="nil"/>
              <w:left w:val="nil"/>
              <w:bottom w:val="single" w:sz="4" w:space="0" w:color="auto"/>
              <w:right w:val="single" w:sz="4" w:space="0" w:color="auto"/>
            </w:tcBorders>
            <w:shd w:val="clear" w:color="auto" w:fill="auto"/>
            <w:hideMark/>
          </w:tcPr>
          <w:p w14:paraId="7D8C8EEF" w14:textId="77777777" w:rsidR="000321C0" w:rsidRPr="007D3E99" w:rsidRDefault="00D21C94" w:rsidP="00D21C94">
            <w:pPr>
              <w:spacing w:after="0" w:line="240" w:lineRule="auto"/>
              <w:ind w:left="0"/>
              <w:jc w:val="center"/>
              <w:rPr>
                <w:rFonts w:cs="Arial"/>
                <w:color w:val="000000"/>
                <w:sz w:val="18"/>
                <w:szCs w:val="18"/>
                <w:lang w:eastAsia="en-AU"/>
              </w:rPr>
            </w:pPr>
            <w:r>
              <w:rPr>
                <w:rFonts w:cs="Arial"/>
                <w:color w:val="000000"/>
                <w:sz w:val="18"/>
                <w:szCs w:val="18"/>
                <w:lang w:eastAsia="en-AU"/>
              </w:rPr>
              <w:t>0</w:t>
            </w:r>
          </w:p>
        </w:tc>
        <w:tc>
          <w:tcPr>
            <w:tcW w:w="1271" w:type="dxa"/>
            <w:tcBorders>
              <w:top w:val="nil"/>
              <w:left w:val="nil"/>
              <w:bottom w:val="single" w:sz="4" w:space="0" w:color="auto"/>
              <w:right w:val="single" w:sz="4" w:space="0" w:color="auto"/>
            </w:tcBorders>
            <w:shd w:val="clear" w:color="auto" w:fill="auto"/>
            <w:hideMark/>
          </w:tcPr>
          <w:p w14:paraId="1454721E" w14:textId="77777777" w:rsidR="000321C0" w:rsidRPr="007D3E99" w:rsidRDefault="000321C0" w:rsidP="000819A6">
            <w:pPr>
              <w:spacing w:after="0" w:line="240" w:lineRule="auto"/>
              <w:ind w:left="0"/>
              <w:jc w:val="center"/>
              <w:rPr>
                <w:rFonts w:cs="Arial"/>
                <w:color w:val="000000"/>
                <w:sz w:val="18"/>
                <w:szCs w:val="18"/>
                <w:lang w:eastAsia="en-AU"/>
              </w:rPr>
            </w:pPr>
            <w:r w:rsidRPr="007D3E99">
              <w:rPr>
                <w:rFonts w:cs="Arial"/>
                <w:color w:val="000000"/>
                <w:sz w:val="18"/>
                <w:szCs w:val="18"/>
                <w:lang w:eastAsia="en-AU"/>
              </w:rPr>
              <w:t>0</w:t>
            </w:r>
          </w:p>
        </w:tc>
        <w:tc>
          <w:tcPr>
            <w:tcW w:w="1648" w:type="dxa"/>
            <w:tcBorders>
              <w:top w:val="nil"/>
              <w:left w:val="nil"/>
              <w:bottom w:val="single" w:sz="4" w:space="0" w:color="auto"/>
              <w:right w:val="single" w:sz="4" w:space="0" w:color="auto"/>
            </w:tcBorders>
            <w:shd w:val="clear" w:color="auto" w:fill="auto"/>
            <w:hideMark/>
          </w:tcPr>
          <w:p w14:paraId="06AAB627" w14:textId="77777777" w:rsidR="000321C0" w:rsidRPr="007D3E99" w:rsidRDefault="000321C0" w:rsidP="000819A6">
            <w:pPr>
              <w:spacing w:after="0" w:line="240" w:lineRule="auto"/>
              <w:ind w:left="0"/>
              <w:jc w:val="center"/>
              <w:rPr>
                <w:rFonts w:cs="Arial"/>
                <w:color w:val="000000"/>
                <w:sz w:val="18"/>
                <w:szCs w:val="18"/>
                <w:lang w:eastAsia="en-AU"/>
              </w:rPr>
            </w:pPr>
            <w:r w:rsidRPr="007D3E99">
              <w:rPr>
                <w:rFonts w:cs="Arial"/>
                <w:color w:val="000000"/>
                <w:sz w:val="18"/>
                <w:szCs w:val="18"/>
                <w:lang w:eastAsia="en-AU"/>
              </w:rPr>
              <w:t>2</w:t>
            </w:r>
          </w:p>
        </w:tc>
        <w:tc>
          <w:tcPr>
            <w:tcW w:w="1252" w:type="dxa"/>
            <w:tcBorders>
              <w:top w:val="nil"/>
              <w:left w:val="nil"/>
              <w:bottom w:val="single" w:sz="4" w:space="0" w:color="auto"/>
              <w:right w:val="single" w:sz="4" w:space="0" w:color="auto"/>
            </w:tcBorders>
            <w:shd w:val="clear" w:color="auto" w:fill="auto"/>
            <w:hideMark/>
          </w:tcPr>
          <w:p w14:paraId="5E1AB40F" w14:textId="77777777" w:rsidR="000321C0" w:rsidRPr="007D3E99" w:rsidRDefault="000321C0" w:rsidP="000819A6">
            <w:pPr>
              <w:spacing w:after="0" w:line="240" w:lineRule="auto"/>
              <w:ind w:left="0"/>
              <w:jc w:val="center"/>
              <w:rPr>
                <w:rFonts w:cs="Arial"/>
                <w:color w:val="000000"/>
                <w:sz w:val="18"/>
                <w:szCs w:val="18"/>
                <w:lang w:eastAsia="en-AU"/>
              </w:rPr>
            </w:pPr>
            <w:r w:rsidRPr="007D3E99">
              <w:rPr>
                <w:rFonts w:cs="Arial"/>
                <w:color w:val="000000"/>
                <w:sz w:val="18"/>
                <w:szCs w:val="18"/>
                <w:lang w:eastAsia="en-AU"/>
              </w:rPr>
              <w:t>Unavailable</w:t>
            </w:r>
          </w:p>
        </w:tc>
        <w:tc>
          <w:tcPr>
            <w:tcW w:w="1526" w:type="dxa"/>
            <w:tcBorders>
              <w:top w:val="nil"/>
              <w:left w:val="nil"/>
              <w:bottom w:val="single" w:sz="4" w:space="0" w:color="auto"/>
              <w:right w:val="single" w:sz="4" w:space="0" w:color="auto"/>
            </w:tcBorders>
            <w:shd w:val="clear" w:color="auto" w:fill="auto"/>
            <w:hideMark/>
          </w:tcPr>
          <w:p w14:paraId="417A7EA3" w14:textId="77777777" w:rsidR="000321C0" w:rsidRPr="007D3E99" w:rsidRDefault="000321C0" w:rsidP="000819A6">
            <w:pPr>
              <w:spacing w:after="0" w:line="240" w:lineRule="auto"/>
              <w:ind w:left="0"/>
              <w:jc w:val="center"/>
              <w:rPr>
                <w:rFonts w:cs="Arial"/>
                <w:color w:val="000000"/>
                <w:sz w:val="18"/>
                <w:szCs w:val="18"/>
                <w:lang w:eastAsia="en-AU"/>
              </w:rPr>
            </w:pPr>
            <w:r w:rsidRPr="007D3E99">
              <w:rPr>
                <w:rFonts w:cs="Arial"/>
                <w:color w:val="000000"/>
                <w:sz w:val="18"/>
                <w:szCs w:val="18"/>
                <w:lang w:eastAsia="en-AU"/>
              </w:rPr>
              <w:t>Unavailable</w:t>
            </w:r>
          </w:p>
        </w:tc>
        <w:tc>
          <w:tcPr>
            <w:tcW w:w="1682" w:type="dxa"/>
            <w:tcBorders>
              <w:top w:val="nil"/>
              <w:left w:val="nil"/>
              <w:bottom w:val="single" w:sz="4" w:space="0" w:color="auto"/>
              <w:right w:val="single" w:sz="4" w:space="0" w:color="auto"/>
            </w:tcBorders>
            <w:shd w:val="clear" w:color="auto" w:fill="auto"/>
            <w:hideMark/>
          </w:tcPr>
          <w:p w14:paraId="13590F3B" w14:textId="77777777" w:rsidR="000321C0" w:rsidRPr="007D3E99" w:rsidRDefault="000321C0" w:rsidP="000819A6">
            <w:pPr>
              <w:spacing w:after="0" w:line="240" w:lineRule="auto"/>
              <w:ind w:left="0"/>
              <w:jc w:val="center"/>
              <w:rPr>
                <w:rFonts w:cs="Arial"/>
                <w:color w:val="000000"/>
                <w:sz w:val="18"/>
                <w:szCs w:val="18"/>
                <w:lang w:eastAsia="en-AU"/>
              </w:rPr>
            </w:pPr>
            <w:r w:rsidRPr="007D3E99">
              <w:rPr>
                <w:rFonts w:cs="Arial"/>
                <w:color w:val="000000"/>
                <w:sz w:val="18"/>
                <w:szCs w:val="18"/>
                <w:lang w:eastAsia="en-AU"/>
              </w:rPr>
              <w:t>Unavailable</w:t>
            </w:r>
          </w:p>
        </w:tc>
        <w:tc>
          <w:tcPr>
            <w:tcW w:w="1523" w:type="dxa"/>
            <w:tcBorders>
              <w:top w:val="nil"/>
              <w:left w:val="nil"/>
              <w:bottom w:val="single" w:sz="4" w:space="0" w:color="auto"/>
              <w:right w:val="single" w:sz="4" w:space="0" w:color="auto"/>
            </w:tcBorders>
            <w:shd w:val="clear" w:color="auto" w:fill="auto"/>
            <w:hideMark/>
          </w:tcPr>
          <w:p w14:paraId="5AAA0002" w14:textId="77777777" w:rsidR="000321C0" w:rsidRPr="007D3E99" w:rsidRDefault="000321C0" w:rsidP="000819A6">
            <w:pPr>
              <w:spacing w:after="0" w:line="240" w:lineRule="auto"/>
              <w:ind w:left="0"/>
              <w:jc w:val="center"/>
              <w:rPr>
                <w:rFonts w:cs="Arial"/>
                <w:color w:val="000000"/>
                <w:sz w:val="18"/>
                <w:szCs w:val="18"/>
                <w:lang w:eastAsia="en-AU"/>
              </w:rPr>
            </w:pPr>
            <w:r w:rsidRPr="007D3E99">
              <w:rPr>
                <w:rFonts w:cs="Arial"/>
                <w:color w:val="000000"/>
                <w:sz w:val="18"/>
                <w:szCs w:val="18"/>
                <w:lang w:eastAsia="en-AU"/>
              </w:rPr>
              <w:t>Unavailable</w:t>
            </w:r>
          </w:p>
        </w:tc>
      </w:tr>
      <w:tr w:rsidR="00C22AB1" w:rsidRPr="007D3E99" w14:paraId="767EE09B" w14:textId="77777777" w:rsidTr="004F795C">
        <w:trPr>
          <w:trHeight w:val="283"/>
          <w:jc w:val="center"/>
        </w:trPr>
        <w:tc>
          <w:tcPr>
            <w:tcW w:w="956" w:type="dxa"/>
            <w:tcBorders>
              <w:top w:val="nil"/>
              <w:left w:val="single" w:sz="4" w:space="0" w:color="auto"/>
              <w:bottom w:val="single" w:sz="4" w:space="0" w:color="auto"/>
              <w:right w:val="single" w:sz="4" w:space="0" w:color="auto"/>
            </w:tcBorders>
            <w:shd w:val="clear" w:color="auto" w:fill="auto"/>
            <w:hideMark/>
          </w:tcPr>
          <w:p w14:paraId="134C82C2" w14:textId="77777777" w:rsidR="000321C0" w:rsidRPr="007D3E99" w:rsidRDefault="000321C0" w:rsidP="000819A6">
            <w:pPr>
              <w:spacing w:after="0" w:line="240" w:lineRule="auto"/>
              <w:ind w:left="0"/>
              <w:jc w:val="center"/>
              <w:rPr>
                <w:rFonts w:cs="Arial"/>
                <w:color w:val="000000"/>
                <w:sz w:val="18"/>
                <w:szCs w:val="18"/>
                <w:lang w:eastAsia="en-AU"/>
              </w:rPr>
            </w:pPr>
            <w:r w:rsidRPr="007D3E99">
              <w:rPr>
                <w:rFonts w:cs="Arial"/>
                <w:color w:val="000000"/>
                <w:sz w:val="18"/>
                <w:szCs w:val="18"/>
                <w:lang w:eastAsia="en-AU"/>
              </w:rPr>
              <w:t>F</w:t>
            </w:r>
          </w:p>
        </w:tc>
        <w:tc>
          <w:tcPr>
            <w:tcW w:w="2002" w:type="dxa"/>
            <w:tcBorders>
              <w:top w:val="nil"/>
              <w:left w:val="nil"/>
              <w:bottom w:val="single" w:sz="4" w:space="0" w:color="auto"/>
              <w:right w:val="single" w:sz="4" w:space="0" w:color="auto"/>
            </w:tcBorders>
            <w:shd w:val="clear" w:color="auto" w:fill="auto"/>
            <w:hideMark/>
          </w:tcPr>
          <w:p w14:paraId="7940FED3" w14:textId="77777777" w:rsidR="000321C0" w:rsidRPr="007D3E99" w:rsidRDefault="000321C0" w:rsidP="000819A6">
            <w:pPr>
              <w:spacing w:after="0" w:line="240" w:lineRule="auto"/>
              <w:ind w:left="0"/>
              <w:jc w:val="center"/>
              <w:rPr>
                <w:rFonts w:cs="Arial"/>
                <w:color w:val="000000"/>
                <w:sz w:val="18"/>
                <w:szCs w:val="18"/>
                <w:lang w:eastAsia="en-AU"/>
              </w:rPr>
            </w:pPr>
            <w:r w:rsidRPr="007D3E99">
              <w:rPr>
                <w:rFonts w:cs="Arial"/>
                <w:color w:val="000000"/>
                <w:sz w:val="18"/>
                <w:szCs w:val="18"/>
                <w:lang w:eastAsia="en-AU"/>
              </w:rPr>
              <w:t xml:space="preserve">Paints, resins, inks, organic </w:t>
            </w:r>
            <w:proofErr w:type="spellStart"/>
            <w:r w:rsidRPr="007D3E99">
              <w:rPr>
                <w:rFonts w:cs="Arial"/>
                <w:color w:val="000000"/>
                <w:sz w:val="18"/>
                <w:szCs w:val="18"/>
                <w:lang w:eastAsia="en-AU"/>
              </w:rPr>
              <w:t>sludges</w:t>
            </w:r>
            <w:proofErr w:type="spellEnd"/>
          </w:p>
        </w:tc>
        <w:tc>
          <w:tcPr>
            <w:tcW w:w="1441" w:type="dxa"/>
            <w:tcBorders>
              <w:top w:val="nil"/>
              <w:left w:val="nil"/>
              <w:bottom w:val="single" w:sz="4" w:space="0" w:color="auto"/>
              <w:right w:val="single" w:sz="4" w:space="0" w:color="auto"/>
            </w:tcBorders>
            <w:shd w:val="clear" w:color="auto" w:fill="auto"/>
            <w:hideMark/>
          </w:tcPr>
          <w:p w14:paraId="4D7CE740" w14:textId="77777777" w:rsidR="000321C0" w:rsidRPr="000B325C" w:rsidRDefault="00DC32A7" w:rsidP="000819A6">
            <w:pPr>
              <w:spacing w:after="0" w:line="240" w:lineRule="auto"/>
              <w:ind w:left="0"/>
              <w:jc w:val="center"/>
              <w:rPr>
                <w:rFonts w:cs="Arial"/>
                <w:sz w:val="18"/>
                <w:szCs w:val="18"/>
                <w:lang w:eastAsia="en-AU"/>
              </w:rPr>
            </w:pPr>
            <w:r w:rsidRPr="000B325C">
              <w:rPr>
                <w:rFonts w:cs="Arial"/>
                <w:sz w:val="18"/>
                <w:szCs w:val="18"/>
                <w:lang w:eastAsia="en-AU"/>
              </w:rPr>
              <w:t>19,728</w:t>
            </w:r>
          </w:p>
        </w:tc>
        <w:tc>
          <w:tcPr>
            <w:tcW w:w="1281" w:type="dxa"/>
            <w:tcBorders>
              <w:top w:val="nil"/>
              <w:left w:val="nil"/>
              <w:bottom w:val="single" w:sz="4" w:space="0" w:color="auto"/>
              <w:right w:val="single" w:sz="4" w:space="0" w:color="auto"/>
            </w:tcBorders>
            <w:shd w:val="clear" w:color="auto" w:fill="auto"/>
            <w:hideMark/>
          </w:tcPr>
          <w:p w14:paraId="4BC0732B" w14:textId="77777777" w:rsidR="000321C0" w:rsidRPr="007D3E99" w:rsidRDefault="000321C0" w:rsidP="000819A6">
            <w:pPr>
              <w:spacing w:after="0" w:line="240" w:lineRule="auto"/>
              <w:ind w:left="0"/>
              <w:jc w:val="center"/>
              <w:rPr>
                <w:rFonts w:cs="Arial"/>
                <w:color w:val="000000"/>
                <w:sz w:val="18"/>
                <w:szCs w:val="18"/>
                <w:lang w:eastAsia="en-AU"/>
              </w:rPr>
            </w:pPr>
            <w:r w:rsidRPr="007D3E99">
              <w:rPr>
                <w:rFonts w:cs="Arial"/>
                <w:color w:val="000000"/>
                <w:sz w:val="18"/>
                <w:szCs w:val="18"/>
                <w:lang w:eastAsia="en-AU"/>
              </w:rPr>
              <w:t>3,461</w:t>
            </w:r>
          </w:p>
        </w:tc>
        <w:tc>
          <w:tcPr>
            <w:tcW w:w="1271" w:type="dxa"/>
            <w:tcBorders>
              <w:top w:val="nil"/>
              <w:left w:val="nil"/>
              <w:bottom w:val="single" w:sz="4" w:space="0" w:color="auto"/>
              <w:right w:val="single" w:sz="4" w:space="0" w:color="auto"/>
            </w:tcBorders>
            <w:shd w:val="clear" w:color="auto" w:fill="auto"/>
            <w:hideMark/>
          </w:tcPr>
          <w:p w14:paraId="310F0832" w14:textId="77777777" w:rsidR="000321C0" w:rsidRPr="007D3E99" w:rsidRDefault="000321C0" w:rsidP="000819A6">
            <w:pPr>
              <w:spacing w:after="0" w:line="240" w:lineRule="auto"/>
              <w:ind w:left="0"/>
              <w:jc w:val="center"/>
              <w:rPr>
                <w:rFonts w:cs="Arial"/>
                <w:color w:val="000000"/>
                <w:sz w:val="18"/>
                <w:szCs w:val="18"/>
                <w:lang w:eastAsia="en-AU"/>
              </w:rPr>
            </w:pPr>
            <w:r w:rsidRPr="007D3E99">
              <w:rPr>
                <w:rFonts w:cs="Arial"/>
                <w:color w:val="000000"/>
                <w:sz w:val="18"/>
                <w:szCs w:val="18"/>
                <w:lang w:eastAsia="en-AU"/>
              </w:rPr>
              <w:t>636</w:t>
            </w:r>
          </w:p>
        </w:tc>
        <w:tc>
          <w:tcPr>
            <w:tcW w:w="1648" w:type="dxa"/>
            <w:tcBorders>
              <w:top w:val="nil"/>
              <w:left w:val="nil"/>
              <w:bottom w:val="single" w:sz="4" w:space="0" w:color="auto"/>
              <w:right w:val="single" w:sz="4" w:space="0" w:color="auto"/>
            </w:tcBorders>
            <w:shd w:val="clear" w:color="auto" w:fill="auto"/>
            <w:hideMark/>
          </w:tcPr>
          <w:p w14:paraId="28BA3C42" w14:textId="77777777" w:rsidR="000321C0" w:rsidRPr="007D3E99" w:rsidRDefault="000321C0" w:rsidP="000819A6">
            <w:pPr>
              <w:spacing w:after="0" w:line="240" w:lineRule="auto"/>
              <w:ind w:left="0"/>
              <w:jc w:val="center"/>
              <w:rPr>
                <w:rFonts w:cs="Arial"/>
                <w:color w:val="000000"/>
                <w:sz w:val="18"/>
                <w:szCs w:val="18"/>
                <w:lang w:eastAsia="en-AU"/>
              </w:rPr>
            </w:pPr>
            <w:r w:rsidRPr="007D3E99">
              <w:rPr>
                <w:rFonts w:cs="Arial"/>
                <w:color w:val="000000"/>
                <w:sz w:val="18"/>
                <w:szCs w:val="18"/>
                <w:lang w:eastAsia="en-AU"/>
              </w:rPr>
              <w:t>16,904</w:t>
            </w:r>
          </w:p>
        </w:tc>
        <w:tc>
          <w:tcPr>
            <w:tcW w:w="1252" w:type="dxa"/>
            <w:tcBorders>
              <w:top w:val="nil"/>
              <w:left w:val="nil"/>
              <w:bottom w:val="single" w:sz="4" w:space="0" w:color="auto"/>
              <w:right w:val="single" w:sz="4" w:space="0" w:color="auto"/>
            </w:tcBorders>
            <w:shd w:val="clear" w:color="auto" w:fill="auto"/>
            <w:hideMark/>
          </w:tcPr>
          <w:p w14:paraId="0BA67E81" w14:textId="77777777" w:rsidR="000321C0" w:rsidRPr="007D3E99" w:rsidRDefault="000321C0" w:rsidP="000819A6">
            <w:pPr>
              <w:spacing w:after="0" w:line="240" w:lineRule="auto"/>
              <w:ind w:left="0"/>
              <w:jc w:val="center"/>
              <w:rPr>
                <w:rFonts w:cs="Arial"/>
                <w:color w:val="000000"/>
                <w:sz w:val="18"/>
                <w:szCs w:val="18"/>
                <w:lang w:eastAsia="en-AU"/>
              </w:rPr>
            </w:pPr>
            <w:r w:rsidRPr="007D3E99">
              <w:rPr>
                <w:rFonts w:cs="Arial"/>
                <w:color w:val="000000"/>
                <w:sz w:val="18"/>
                <w:szCs w:val="18"/>
                <w:lang w:eastAsia="en-AU"/>
              </w:rPr>
              <w:t>Unavailable</w:t>
            </w:r>
          </w:p>
        </w:tc>
        <w:tc>
          <w:tcPr>
            <w:tcW w:w="1526" w:type="dxa"/>
            <w:tcBorders>
              <w:top w:val="nil"/>
              <w:left w:val="nil"/>
              <w:bottom w:val="single" w:sz="4" w:space="0" w:color="auto"/>
              <w:right w:val="single" w:sz="4" w:space="0" w:color="auto"/>
            </w:tcBorders>
            <w:shd w:val="clear" w:color="auto" w:fill="auto"/>
            <w:hideMark/>
          </w:tcPr>
          <w:p w14:paraId="0D4FDC21" w14:textId="77777777" w:rsidR="000321C0" w:rsidRPr="007D3E99" w:rsidRDefault="000321C0" w:rsidP="000819A6">
            <w:pPr>
              <w:spacing w:after="0" w:line="240" w:lineRule="auto"/>
              <w:ind w:left="0"/>
              <w:jc w:val="center"/>
              <w:rPr>
                <w:rFonts w:cs="Arial"/>
                <w:color w:val="000000"/>
                <w:sz w:val="18"/>
                <w:szCs w:val="18"/>
                <w:lang w:eastAsia="en-AU"/>
              </w:rPr>
            </w:pPr>
            <w:r w:rsidRPr="007D3E99">
              <w:rPr>
                <w:rFonts w:cs="Arial"/>
                <w:color w:val="000000"/>
                <w:sz w:val="18"/>
                <w:szCs w:val="18"/>
                <w:lang w:eastAsia="en-AU"/>
              </w:rPr>
              <w:t>Unavailable</w:t>
            </w:r>
          </w:p>
        </w:tc>
        <w:tc>
          <w:tcPr>
            <w:tcW w:w="1682" w:type="dxa"/>
            <w:tcBorders>
              <w:top w:val="nil"/>
              <w:left w:val="nil"/>
              <w:bottom w:val="single" w:sz="4" w:space="0" w:color="auto"/>
              <w:right w:val="single" w:sz="4" w:space="0" w:color="auto"/>
            </w:tcBorders>
            <w:shd w:val="clear" w:color="auto" w:fill="auto"/>
            <w:hideMark/>
          </w:tcPr>
          <w:p w14:paraId="4BBC997B" w14:textId="77777777" w:rsidR="000321C0" w:rsidRPr="007D3E99" w:rsidRDefault="000321C0" w:rsidP="000819A6">
            <w:pPr>
              <w:spacing w:after="0" w:line="240" w:lineRule="auto"/>
              <w:ind w:left="0"/>
              <w:jc w:val="center"/>
              <w:rPr>
                <w:rFonts w:cs="Arial"/>
                <w:color w:val="000000"/>
                <w:sz w:val="18"/>
                <w:szCs w:val="18"/>
                <w:lang w:eastAsia="en-AU"/>
              </w:rPr>
            </w:pPr>
            <w:r w:rsidRPr="007D3E99">
              <w:rPr>
                <w:rFonts w:cs="Arial"/>
                <w:color w:val="000000"/>
                <w:sz w:val="18"/>
                <w:szCs w:val="18"/>
                <w:lang w:eastAsia="en-AU"/>
              </w:rPr>
              <w:t>Unavailable</w:t>
            </w:r>
          </w:p>
        </w:tc>
        <w:tc>
          <w:tcPr>
            <w:tcW w:w="1523" w:type="dxa"/>
            <w:tcBorders>
              <w:top w:val="nil"/>
              <w:left w:val="nil"/>
              <w:bottom w:val="single" w:sz="4" w:space="0" w:color="auto"/>
              <w:right w:val="single" w:sz="4" w:space="0" w:color="auto"/>
            </w:tcBorders>
            <w:shd w:val="clear" w:color="auto" w:fill="auto"/>
            <w:hideMark/>
          </w:tcPr>
          <w:p w14:paraId="1D58E611" w14:textId="77777777" w:rsidR="000321C0" w:rsidRPr="007D3E99" w:rsidRDefault="000321C0" w:rsidP="000819A6">
            <w:pPr>
              <w:spacing w:after="0" w:line="240" w:lineRule="auto"/>
              <w:ind w:left="0"/>
              <w:jc w:val="center"/>
              <w:rPr>
                <w:rFonts w:cs="Arial"/>
                <w:color w:val="000000"/>
                <w:sz w:val="18"/>
                <w:szCs w:val="18"/>
                <w:lang w:eastAsia="en-AU"/>
              </w:rPr>
            </w:pPr>
            <w:r w:rsidRPr="007D3E99">
              <w:rPr>
                <w:rFonts w:cs="Arial"/>
                <w:color w:val="000000"/>
                <w:sz w:val="18"/>
                <w:szCs w:val="18"/>
                <w:lang w:eastAsia="en-AU"/>
              </w:rPr>
              <w:t>Unavailable</w:t>
            </w:r>
          </w:p>
        </w:tc>
      </w:tr>
      <w:tr w:rsidR="00C22AB1" w:rsidRPr="007D3E99" w14:paraId="2786DC7F" w14:textId="77777777" w:rsidTr="004F795C">
        <w:trPr>
          <w:trHeight w:val="283"/>
          <w:jc w:val="center"/>
        </w:trPr>
        <w:tc>
          <w:tcPr>
            <w:tcW w:w="956" w:type="dxa"/>
            <w:tcBorders>
              <w:top w:val="nil"/>
              <w:left w:val="single" w:sz="4" w:space="0" w:color="auto"/>
              <w:bottom w:val="single" w:sz="4" w:space="0" w:color="auto"/>
              <w:right w:val="single" w:sz="4" w:space="0" w:color="auto"/>
            </w:tcBorders>
            <w:shd w:val="clear" w:color="auto" w:fill="auto"/>
            <w:hideMark/>
          </w:tcPr>
          <w:p w14:paraId="7C7B909E" w14:textId="77777777" w:rsidR="000321C0" w:rsidRPr="007D3E99" w:rsidRDefault="000321C0" w:rsidP="000819A6">
            <w:pPr>
              <w:spacing w:after="0" w:line="240" w:lineRule="auto"/>
              <w:ind w:left="0"/>
              <w:jc w:val="center"/>
              <w:rPr>
                <w:rFonts w:cs="Arial"/>
                <w:color w:val="000000"/>
                <w:sz w:val="18"/>
                <w:szCs w:val="18"/>
                <w:lang w:eastAsia="en-AU"/>
              </w:rPr>
            </w:pPr>
            <w:r w:rsidRPr="007D3E99">
              <w:rPr>
                <w:rFonts w:cs="Arial"/>
                <w:color w:val="000000"/>
                <w:sz w:val="18"/>
                <w:szCs w:val="18"/>
                <w:lang w:eastAsia="en-AU"/>
              </w:rPr>
              <w:t>G</w:t>
            </w:r>
          </w:p>
        </w:tc>
        <w:tc>
          <w:tcPr>
            <w:tcW w:w="2002" w:type="dxa"/>
            <w:tcBorders>
              <w:top w:val="nil"/>
              <w:left w:val="nil"/>
              <w:bottom w:val="single" w:sz="4" w:space="0" w:color="auto"/>
              <w:right w:val="single" w:sz="4" w:space="0" w:color="auto"/>
            </w:tcBorders>
            <w:shd w:val="clear" w:color="auto" w:fill="auto"/>
            <w:hideMark/>
          </w:tcPr>
          <w:p w14:paraId="2B67F669" w14:textId="77777777" w:rsidR="000321C0" w:rsidRPr="007D3E99" w:rsidRDefault="000321C0" w:rsidP="000819A6">
            <w:pPr>
              <w:spacing w:after="0" w:line="240" w:lineRule="auto"/>
              <w:ind w:left="0"/>
              <w:jc w:val="center"/>
              <w:rPr>
                <w:rFonts w:cs="Arial"/>
                <w:color w:val="000000"/>
                <w:sz w:val="18"/>
                <w:szCs w:val="18"/>
                <w:lang w:eastAsia="en-AU"/>
              </w:rPr>
            </w:pPr>
            <w:r w:rsidRPr="007D3E99">
              <w:rPr>
                <w:rFonts w:cs="Arial"/>
                <w:color w:val="000000"/>
                <w:sz w:val="18"/>
                <w:szCs w:val="18"/>
                <w:lang w:eastAsia="en-AU"/>
              </w:rPr>
              <w:t>Organic solvents</w:t>
            </w:r>
          </w:p>
        </w:tc>
        <w:tc>
          <w:tcPr>
            <w:tcW w:w="1441" w:type="dxa"/>
            <w:tcBorders>
              <w:top w:val="nil"/>
              <w:left w:val="nil"/>
              <w:bottom w:val="single" w:sz="4" w:space="0" w:color="auto"/>
              <w:right w:val="single" w:sz="4" w:space="0" w:color="auto"/>
            </w:tcBorders>
            <w:shd w:val="clear" w:color="auto" w:fill="auto"/>
            <w:hideMark/>
          </w:tcPr>
          <w:p w14:paraId="4E64DB1B" w14:textId="77777777" w:rsidR="000321C0" w:rsidRPr="000B325C" w:rsidRDefault="00DC32A7" w:rsidP="000819A6">
            <w:pPr>
              <w:spacing w:after="0" w:line="240" w:lineRule="auto"/>
              <w:ind w:left="0"/>
              <w:jc w:val="center"/>
              <w:rPr>
                <w:rFonts w:cs="Arial"/>
                <w:sz w:val="18"/>
                <w:szCs w:val="18"/>
                <w:lang w:eastAsia="en-AU"/>
              </w:rPr>
            </w:pPr>
            <w:r w:rsidRPr="000B325C">
              <w:rPr>
                <w:rFonts w:cs="Arial"/>
                <w:sz w:val="18"/>
                <w:szCs w:val="18"/>
                <w:lang w:eastAsia="en-AU"/>
              </w:rPr>
              <w:t>6,477</w:t>
            </w:r>
          </w:p>
        </w:tc>
        <w:tc>
          <w:tcPr>
            <w:tcW w:w="1281" w:type="dxa"/>
            <w:tcBorders>
              <w:top w:val="nil"/>
              <w:left w:val="nil"/>
              <w:bottom w:val="single" w:sz="4" w:space="0" w:color="auto"/>
              <w:right w:val="single" w:sz="4" w:space="0" w:color="auto"/>
            </w:tcBorders>
            <w:shd w:val="clear" w:color="auto" w:fill="auto"/>
            <w:hideMark/>
          </w:tcPr>
          <w:p w14:paraId="0E368729" w14:textId="77777777" w:rsidR="000321C0" w:rsidRPr="007D3E99" w:rsidRDefault="000321C0" w:rsidP="000819A6">
            <w:pPr>
              <w:spacing w:after="0" w:line="240" w:lineRule="auto"/>
              <w:ind w:left="0"/>
              <w:jc w:val="center"/>
              <w:rPr>
                <w:rFonts w:cs="Arial"/>
                <w:color w:val="000000"/>
                <w:sz w:val="18"/>
                <w:szCs w:val="18"/>
                <w:lang w:eastAsia="en-AU"/>
              </w:rPr>
            </w:pPr>
            <w:r w:rsidRPr="007D3E99">
              <w:rPr>
                <w:rFonts w:cs="Arial"/>
                <w:color w:val="000000"/>
                <w:sz w:val="18"/>
                <w:szCs w:val="18"/>
                <w:lang w:eastAsia="en-AU"/>
              </w:rPr>
              <w:t>2,301</w:t>
            </w:r>
          </w:p>
        </w:tc>
        <w:tc>
          <w:tcPr>
            <w:tcW w:w="1271" w:type="dxa"/>
            <w:tcBorders>
              <w:top w:val="nil"/>
              <w:left w:val="nil"/>
              <w:bottom w:val="single" w:sz="4" w:space="0" w:color="auto"/>
              <w:right w:val="single" w:sz="4" w:space="0" w:color="auto"/>
            </w:tcBorders>
            <w:shd w:val="clear" w:color="auto" w:fill="auto"/>
            <w:hideMark/>
          </w:tcPr>
          <w:p w14:paraId="5CEBD608" w14:textId="77777777" w:rsidR="000321C0" w:rsidRPr="007D3E99" w:rsidRDefault="000321C0" w:rsidP="000819A6">
            <w:pPr>
              <w:spacing w:after="0" w:line="240" w:lineRule="auto"/>
              <w:ind w:left="0"/>
              <w:jc w:val="center"/>
              <w:rPr>
                <w:rFonts w:cs="Arial"/>
                <w:color w:val="000000"/>
                <w:sz w:val="18"/>
                <w:szCs w:val="18"/>
                <w:lang w:eastAsia="en-AU"/>
              </w:rPr>
            </w:pPr>
            <w:r w:rsidRPr="007D3E99">
              <w:rPr>
                <w:rFonts w:cs="Arial"/>
                <w:color w:val="000000"/>
                <w:sz w:val="18"/>
                <w:szCs w:val="18"/>
                <w:lang w:eastAsia="en-AU"/>
              </w:rPr>
              <w:t>586</w:t>
            </w:r>
          </w:p>
        </w:tc>
        <w:tc>
          <w:tcPr>
            <w:tcW w:w="1648" w:type="dxa"/>
            <w:tcBorders>
              <w:top w:val="nil"/>
              <w:left w:val="nil"/>
              <w:bottom w:val="single" w:sz="4" w:space="0" w:color="auto"/>
              <w:right w:val="single" w:sz="4" w:space="0" w:color="auto"/>
            </w:tcBorders>
            <w:shd w:val="clear" w:color="auto" w:fill="auto"/>
            <w:hideMark/>
          </w:tcPr>
          <w:p w14:paraId="5E7EDC34" w14:textId="77777777" w:rsidR="000321C0" w:rsidRPr="007D3E99" w:rsidRDefault="000321C0" w:rsidP="000819A6">
            <w:pPr>
              <w:spacing w:after="0" w:line="240" w:lineRule="auto"/>
              <w:ind w:left="0"/>
              <w:jc w:val="center"/>
              <w:rPr>
                <w:rFonts w:cs="Arial"/>
                <w:color w:val="000000"/>
                <w:sz w:val="18"/>
                <w:szCs w:val="18"/>
                <w:lang w:eastAsia="en-AU"/>
              </w:rPr>
            </w:pPr>
            <w:r w:rsidRPr="007D3E99">
              <w:rPr>
                <w:rFonts w:cs="Arial"/>
                <w:color w:val="000000"/>
                <w:sz w:val="18"/>
                <w:szCs w:val="18"/>
                <w:lang w:eastAsia="en-AU"/>
              </w:rPr>
              <w:t>4,762</w:t>
            </w:r>
          </w:p>
        </w:tc>
        <w:tc>
          <w:tcPr>
            <w:tcW w:w="1252" w:type="dxa"/>
            <w:tcBorders>
              <w:top w:val="nil"/>
              <w:left w:val="nil"/>
              <w:bottom w:val="single" w:sz="4" w:space="0" w:color="auto"/>
              <w:right w:val="single" w:sz="4" w:space="0" w:color="auto"/>
            </w:tcBorders>
            <w:shd w:val="clear" w:color="auto" w:fill="auto"/>
            <w:hideMark/>
          </w:tcPr>
          <w:p w14:paraId="43D294ED" w14:textId="77777777" w:rsidR="000321C0" w:rsidRPr="007D3E99" w:rsidRDefault="000321C0" w:rsidP="000819A6">
            <w:pPr>
              <w:spacing w:after="0" w:line="240" w:lineRule="auto"/>
              <w:ind w:left="0"/>
              <w:jc w:val="center"/>
              <w:rPr>
                <w:rFonts w:cs="Arial"/>
                <w:color w:val="000000"/>
                <w:sz w:val="18"/>
                <w:szCs w:val="18"/>
                <w:lang w:eastAsia="en-AU"/>
              </w:rPr>
            </w:pPr>
            <w:r w:rsidRPr="007D3E99">
              <w:rPr>
                <w:rFonts w:cs="Arial"/>
                <w:color w:val="000000"/>
                <w:sz w:val="18"/>
                <w:szCs w:val="18"/>
                <w:lang w:eastAsia="en-AU"/>
              </w:rPr>
              <w:t>Unavailable</w:t>
            </w:r>
          </w:p>
        </w:tc>
        <w:tc>
          <w:tcPr>
            <w:tcW w:w="1526" w:type="dxa"/>
            <w:tcBorders>
              <w:top w:val="nil"/>
              <w:left w:val="nil"/>
              <w:bottom w:val="single" w:sz="4" w:space="0" w:color="auto"/>
              <w:right w:val="single" w:sz="4" w:space="0" w:color="auto"/>
            </w:tcBorders>
            <w:shd w:val="clear" w:color="auto" w:fill="auto"/>
            <w:hideMark/>
          </w:tcPr>
          <w:p w14:paraId="00A8205E" w14:textId="77777777" w:rsidR="000321C0" w:rsidRPr="007D3E99" w:rsidRDefault="000321C0" w:rsidP="000819A6">
            <w:pPr>
              <w:spacing w:after="0" w:line="240" w:lineRule="auto"/>
              <w:ind w:left="0"/>
              <w:jc w:val="center"/>
              <w:rPr>
                <w:rFonts w:cs="Arial"/>
                <w:color w:val="000000"/>
                <w:sz w:val="18"/>
                <w:szCs w:val="18"/>
                <w:lang w:eastAsia="en-AU"/>
              </w:rPr>
            </w:pPr>
            <w:r w:rsidRPr="007D3E99">
              <w:rPr>
                <w:rFonts w:cs="Arial"/>
                <w:color w:val="000000"/>
                <w:sz w:val="18"/>
                <w:szCs w:val="18"/>
                <w:lang w:eastAsia="en-AU"/>
              </w:rPr>
              <w:t>Unavailable</w:t>
            </w:r>
          </w:p>
        </w:tc>
        <w:tc>
          <w:tcPr>
            <w:tcW w:w="1682" w:type="dxa"/>
            <w:tcBorders>
              <w:top w:val="nil"/>
              <w:left w:val="nil"/>
              <w:bottom w:val="single" w:sz="4" w:space="0" w:color="auto"/>
              <w:right w:val="single" w:sz="4" w:space="0" w:color="auto"/>
            </w:tcBorders>
            <w:shd w:val="clear" w:color="auto" w:fill="auto"/>
            <w:hideMark/>
          </w:tcPr>
          <w:p w14:paraId="4CEE6893" w14:textId="77777777" w:rsidR="000321C0" w:rsidRPr="007D3E99" w:rsidRDefault="000321C0" w:rsidP="000819A6">
            <w:pPr>
              <w:spacing w:after="0" w:line="240" w:lineRule="auto"/>
              <w:ind w:left="0"/>
              <w:jc w:val="center"/>
              <w:rPr>
                <w:rFonts w:cs="Arial"/>
                <w:color w:val="000000"/>
                <w:sz w:val="18"/>
                <w:szCs w:val="18"/>
                <w:lang w:eastAsia="en-AU"/>
              </w:rPr>
            </w:pPr>
            <w:r w:rsidRPr="007D3E99">
              <w:rPr>
                <w:rFonts w:cs="Arial"/>
                <w:color w:val="000000"/>
                <w:sz w:val="18"/>
                <w:szCs w:val="18"/>
                <w:lang w:eastAsia="en-AU"/>
              </w:rPr>
              <w:t>Unavailable</w:t>
            </w:r>
          </w:p>
        </w:tc>
        <w:tc>
          <w:tcPr>
            <w:tcW w:w="1523" w:type="dxa"/>
            <w:tcBorders>
              <w:top w:val="nil"/>
              <w:left w:val="nil"/>
              <w:bottom w:val="single" w:sz="4" w:space="0" w:color="auto"/>
              <w:right w:val="single" w:sz="4" w:space="0" w:color="auto"/>
            </w:tcBorders>
            <w:shd w:val="clear" w:color="auto" w:fill="auto"/>
            <w:hideMark/>
          </w:tcPr>
          <w:p w14:paraId="712EB29B" w14:textId="77777777" w:rsidR="000321C0" w:rsidRPr="007D3E99" w:rsidRDefault="000321C0" w:rsidP="000819A6">
            <w:pPr>
              <w:spacing w:after="0" w:line="240" w:lineRule="auto"/>
              <w:ind w:left="0"/>
              <w:jc w:val="center"/>
              <w:rPr>
                <w:rFonts w:cs="Arial"/>
                <w:color w:val="000000"/>
                <w:sz w:val="18"/>
                <w:szCs w:val="18"/>
                <w:lang w:eastAsia="en-AU"/>
              </w:rPr>
            </w:pPr>
            <w:r w:rsidRPr="007D3E99">
              <w:rPr>
                <w:rFonts w:cs="Arial"/>
                <w:color w:val="000000"/>
                <w:sz w:val="18"/>
                <w:szCs w:val="18"/>
                <w:lang w:eastAsia="en-AU"/>
              </w:rPr>
              <w:t>Unavailable</w:t>
            </w:r>
          </w:p>
        </w:tc>
      </w:tr>
      <w:tr w:rsidR="00C22AB1" w:rsidRPr="007D3E99" w14:paraId="457AC37E" w14:textId="77777777" w:rsidTr="004F795C">
        <w:trPr>
          <w:trHeight w:val="283"/>
          <w:jc w:val="center"/>
        </w:trPr>
        <w:tc>
          <w:tcPr>
            <w:tcW w:w="956" w:type="dxa"/>
            <w:tcBorders>
              <w:top w:val="nil"/>
              <w:left w:val="single" w:sz="4" w:space="0" w:color="auto"/>
              <w:bottom w:val="single" w:sz="4" w:space="0" w:color="auto"/>
              <w:right w:val="single" w:sz="4" w:space="0" w:color="auto"/>
            </w:tcBorders>
            <w:shd w:val="clear" w:color="auto" w:fill="auto"/>
            <w:hideMark/>
          </w:tcPr>
          <w:p w14:paraId="7BC5B519" w14:textId="77777777" w:rsidR="000321C0" w:rsidRPr="007D3E99" w:rsidRDefault="000321C0" w:rsidP="000819A6">
            <w:pPr>
              <w:spacing w:after="0" w:line="240" w:lineRule="auto"/>
              <w:ind w:left="0"/>
              <w:jc w:val="center"/>
              <w:rPr>
                <w:rFonts w:cs="Arial"/>
                <w:color w:val="000000"/>
                <w:sz w:val="18"/>
                <w:szCs w:val="18"/>
                <w:lang w:eastAsia="en-AU"/>
              </w:rPr>
            </w:pPr>
            <w:r w:rsidRPr="007D3E99">
              <w:rPr>
                <w:rFonts w:cs="Arial"/>
                <w:color w:val="000000"/>
                <w:sz w:val="18"/>
                <w:szCs w:val="18"/>
                <w:lang w:eastAsia="en-AU"/>
              </w:rPr>
              <w:t>H</w:t>
            </w:r>
          </w:p>
        </w:tc>
        <w:tc>
          <w:tcPr>
            <w:tcW w:w="2002" w:type="dxa"/>
            <w:tcBorders>
              <w:top w:val="nil"/>
              <w:left w:val="nil"/>
              <w:bottom w:val="single" w:sz="4" w:space="0" w:color="auto"/>
              <w:right w:val="single" w:sz="4" w:space="0" w:color="auto"/>
            </w:tcBorders>
            <w:shd w:val="clear" w:color="auto" w:fill="auto"/>
            <w:hideMark/>
          </w:tcPr>
          <w:p w14:paraId="6AC16C6D" w14:textId="77777777" w:rsidR="000321C0" w:rsidRPr="007D3E99" w:rsidRDefault="000321C0" w:rsidP="000819A6">
            <w:pPr>
              <w:spacing w:after="0" w:line="240" w:lineRule="auto"/>
              <w:ind w:left="0"/>
              <w:jc w:val="center"/>
              <w:rPr>
                <w:rFonts w:cs="Arial"/>
                <w:color w:val="000000"/>
                <w:sz w:val="18"/>
                <w:szCs w:val="18"/>
                <w:lang w:eastAsia="en-AU"/>
              </w:rPr>
            </w:pPr>
            <w:r w:rsidRPr="007D3E99">
              <w:rPr>
                <w:rFonts w:cs="Arial"/>
                <w:color w:val="000000"/>
                <w:sz w:val="18"/>
                <w:szCs w:val="18"/>
                <w:lang w:eastAsia="en-AU"/>
              </w:rPr>
              <w:t>Pesticides</w:t>
            </w:r>
          </w:p>
        </w:tc>
        <w:tc>
          <w:tcPr>
            <w:tcW w:w="1441" w:type="dxa"/>
            <w:tcBorders>
              <w:top w:val="nil"/>
              <w:left w:val="nil"/>
              <w:bottom w:val="single" w:sz="4" w:space="0" w:color="auto"/>
              <w:right w:val="single" w:sz="4" w:space="0" w:color="auto"/>
            </w:tcBorders>
            <w:shd w:val="clear" w:color="auto" w:fill="auto"/>
            <w:hideMark/>
          </w:tcPr>
          <w:p w14:paraId="19698477" w14:textId="77777777" w:rsidR="000321C0" w:rsidRPr="000B325C" w:rsidRDefault="00DC32A7" w:rsidP="000819A6">
            <w:pPr>
              <w:spacing w:after="0" w:line="240" w:lineRule="auto"/>
              <w:ind w:left="0"/>
              <w:jc w:val="center"/>
              <w:rPr>
                <w:rFonts w:cs="Arial"/>
                <w:sz w:val="18"/>
                <w:szCs w:val="18"/>
                <w:lang w:eastAsia="en-AU"/>
              </w:rPr>
            </w:pPr>
            <w:r w:rsidRPr="000B325C">
              <w:rPr>
                <w:rFonts w:cs="Arial"/>
                <w:sz w:val="18"/>
                <w:szCs w:val="18"/>
                <w:lang w:eastAsia="en-AU"/>
              </w:rPr>
              <w:t>1,557</w:t>
            </w:r>
          </w:p>
        </w:tc>
        <w:tc>
          <w:tcPr>
            <w:tcW w:w="1281" w:type="dxa"/>
            <w:tcBorders>
              <w:top w:val="nil"/>
              <w:left w:val="nil"/>
              <w:bottom w:val="single" w:sz="4" w:space="0" w:color="auto"/>
              <w:right w:val="single" w:sz="4" w:space="0" w:color="auto"/>
            </w:tcBorders>
            <w:shd w:val="clear" w:color="auto" w:fill="auto"/>
            <w:hideMark/>
          </w:tcPr>
          <w:p w14:paraId="000B8E2B" w14:textId="77777777" w:rsidR="000321C0" w:rsidRPr="007D3E99" w:rsidRDefault="000321C0" w:rsidP="000819A6">
            <w:pPr>
              <w:spacing w:after="0" w:line="240" w:lineRule="auto"/>
              <w:ind w:left="0"/>
              <w:jc w:val="center"/>
              <w:rPr>
                <w:rFonts w:cs="Arial"/>
                <w:color w:val="000000"/>
                <w:sz w:val="18"/>
                <w:szCs w:val="18"/>
                <w:lang w:eastAsia="en-AU"/>
              </w:rPr>
            </w:pPr>
            <w:r w:rsidRPr="007D3E99">
              <w:rPr>
                <w:rFonts w:cs="Arial"/>
                <w:color w:val="000000"/>
                <w:sz w:val="18"/>
                <w:szCs w:val="18"/>
                <w:lang w:eastAsia="en-AU"/>
              </w:rPr>
              <w:t>93</w:t>
            </w:r>
          </w:p>
        </w:tc>
        <w:tc>
          <w:tcPr>
            <w:tcW w:w="1271" w:type="dxa"/>
            <w:tcBorders>
              <w:top w:val="nil"/>
              <w:left w:val="nil"/>
              <w:bottom w:val="single" w:sz="4" w:space="0" w:color="auto"/>
              <w:right w:val="single" w:sz="4" w:space="0" w:color="auto"/>
            </w:tcBorders>
            <w:shd w:val="clear" w:color="auto" w:fill="auto"/>
            <w:hideMark/>
          </w:tcPr>
          <w:p w14:paraId="5659BF4B" w14:textId="77777777" w:rsidR="000321C0" w:rsidRPr="007D3E99" w:rsidRDefault="000321C0" w:rsidP="000819A6">
            <w:pPr>
              <w:spacing w:after="0" w:line="240" w:lineRule="auto"/>
              <w:ind w:left="0"/>
              <w:jc w:val="center"/>
              <w:rPr>
                <w:rFonts w:cs="Arial"/>
                <w:color w:val="000000"/>
                <w:sz w:val="18"/>
                <w:szCs w:val="18"/>
                <w:lang w:eastAsia="en-AU"/>
              </w:rPr>
            </w:pPr>
            <w:r w:rsidRPr="007D3E99">
              <w:rPr>
                <w:rFonts w:cs="Arial"/>
                <w:color w:val="000000"/>
                <w:sz w:val="18"/>
                <w:szCs w:val="18"/>
                <w:lang w:eastAsia="en-AU"/>
              </w:rPr>
              <w:t>7</w:t>
            </w:r>
          </w:p>
        </w:tc>
        <w:tc>
          <w:tcPr>
            <w:tcW w:w="1648" w:type="dxa"/>
            <w:tcBorders>
              <w:top w:val="nil"/>
              <w:left w:val="nil"/>
              <w:bottom w:val="single" w:sz="4" w:space="0" w:color="auto"/>
              <w:right w:val="single" w:sz="4" w:space="0" w:color="auto"/>
            </w:tcBorders>
            <w:shd w:val="clear" w:color="auto" w:fill="auto"/>
            <w:hideMark/>
          </w:tcPr>
          <w:p w14:paraId="4C0C7883" w14:textId="77777777" w:rsidR="000321C0" w:rsidRPr="007D3E99" w:rsidRDefault="000321C0" w:rsidP="000819A6">
            <w:pPr>
              <w:spacing w:after="0" w:line="240" w:lineRule="auto"/>
              <w:ind w:left="0"/>
              <w:jc w:val="center"/>
              <w:rPr>
                <w:rFonts w:cs="Arial"/>
                <w:color w:val="000000"/>
                <w:sz w:val="18"/>
                <w:szCs w:val="18"/>
                <w:lang w:eastAsia="en-AU"/>
              </w:rPr>
            </w:pPr>
            <w:r w:rsidRPr="007D3E99">
              <w:rPr>
                <w:rFonts w:cs="Arial"/>
                <w:color w:val="000000"/>
                <w:sz w:val="18"/>
                <w:szCs w:val="18"/>
                <w:lang w:eastAsia="en-AU"/>
              </w:rPr>
              <w:t>1,470</w:t>
            </w:r>
          </w:p>
        </w:tc>
        <w:tc>
          <w:tcPr>
            <w:tcW w:w="1252" w:type="dxa"/>
            <w:tcBorders>
              <w:top w:val="nil"/>
              <w:left w:val="nil"/>
              <w:bottom w:val="single" w:sz="4" w:space="0" w:color="auto"/>
              <w:right w:val="single" w:sz="4" w:space="0" w:color="auto"/>
            </w:tcBorders>
            <w:shd w:val="clear" w:color="auto" w:fill="auto"/>
            <w:hideMark/>
          </w:tcPr>
          <w:p w14:paraId="15782005" w14:textId="77777777" w:rsidR="000321C0" w:rsidRPr="007D3E99" w:rsidRDefault="000321C0" w:rsidP="000819A6">
            <w:pPr>
              <w:spacing w:after="0" w:line="240" w:lineRule="auto"/>
              <w:ind w:left="0"/>
              <w:jc w:val="center"/>
              <w:rPr>
                <w:rFonts w:cs="Arial"/>
                <w:color w:val="000000"/>
                <w:sz w:val="18"/>
                <w:szCs w:val="18"/>
                <w:lang w:eastAsia="en-AU"/>
              </w:rPr>
            </w:pPr>
            <w:r w:rsidRPr="007D3E99">
              <w:rPr>
                <w:rFonts w:cs="Arial"/>
                <w:color w:val="000000"/>
                <w:sz w:val="18"/>
                <w:szCs w:val="18"/>
                <w:lang w:eastAsia="en-AU"/>
              </w:rPr>
              <w:t>Unavailable</w:t>
            </w:r>
          </w:p>
        </w:tc>
        <w:tc>
          <w:tcPr>
            <w:tcW w:w="1526" w:type="dxa"/>
            <w:tcBorders>
              <w:top w:val="nil"/>
              <w:left w:val="nil"/>
              <w:bottom w:val="single" w:sz="4" w:space="0" w:color="auto"/>
              <w:right w:val="single" w:sz="4" w:space="0" w:color="auto"/>
            </w:tcBorders>
            <w:shd w:val="clear" w:color="auto" w:fill="auto"/>
            <w:hideMark/>
          </w:tcPr>
          <w:p w14:paraId="3C711EE8" w14:textId="77777777" w:rsidR="000321C0" w:rsidRPr="007D3E99" w:rsidRDefault="000321C0" w:rsidP="000819A6">
            <w:pPr>
              <w:spacing w:after="0" w:line="240" w:lineRule="auto"/>
              <w:ind w:left="0"/>
              <w:jc w:val="center"/>
              <w:rPr>
                <w:rFonts w:cs="Arial"/>
                <w:color w:val="000000"/>
                <w:sz w:val="18"/>
                <w:szCs w:val="18"/>
                <w:lang w:eastAsia="en-AU"/>
              </w:rPr>
            </w:pPr>
            <w:r w:rsidRPr="007D3E99">
              <w:rPr>
                <w:rFonts w:cs="Arial"/>
                <w:color w:val="000000"/>
                <w:sz w:val="18"/>
                <w:szCs w:val="18"/>
                <w:lang w:eastAsia="en-AU"/>
              </w:rPr>
              <w:t>Unavailable</w:t>
            </w:r>
          </w:p>
        </w:tc>
        <w:tc>
          <w:tcPr>
            <w:tcW w:w="1682" w:type="dxa"/>
            <w:tcBorders>
              <w:top w:val="nil"/>
              <w:left w:val="nil"/>
              <w:bottom w:val="single" w:sz="4" w:space="0" w:color="auto"/>
              <w:right w:val="single" w:sz="4" w:space="0" w:color="auto"/>
            </w:tcBorders>
            <w:shd w:val="clear" w:color="auto" w:fill="auto"/>
            <w:hideMark/>
          </w:tcPr>
          <w:p w14:paraId="5ABB81DF" w14:textId="77777777" w:rsidR="000321C0" w:rsidRPr="007D3E99" w:rsidRDefault="000321C0" w:rsidP="000819A6">
            <w:pPr>
              <w:spacing w:after="0" w:line="240" w:lineRule="auto"/>
              <w:ind w:left="0"/>
              <w:jc w:val="center"/>
              <w:rPr>
                <w:rFonts w:cs="Arial"/>
                <w:color w:val="000000"/>
                <w:sz w:val="18"/>
                <w:szCs w:val="18"/>
                <w:lang w:eastAsia="en-AU"/>
              </w:rPr>
            </w:pPr>
            <w:r w:rsidRPr="007D3E99">
              <w:rPr>
                <w:rFonts w:cs="Arial"/>
                <w:color w:val="000000"/>
                <w:sz w:val="18"/>
                <w:szCs w:val="18"/>
                <w:lang w:eastAsia="en-AU"/>
              </w:rPr>
              <w:t>Unavailable</w:t>
            </w:r>
          </w:p>
        </w:tc>
        <w:tc>
          <w:tcPr>
            <w:tcW w:w="1523" w:type="dxa"/>
            <w:tcBorders>
              <w:top w:val="nil"/>
              <w:left w:val="nil"/>
              <w:bottom w:val="single" w:sz="4" w:space="0" w:color="auto"/>
              <w:right w:val="single" w:sz="4" w:space="0" w:color="auto"/>
            </w:tcBorders>
            <w:shd w:val="clear" w:color="auto" w:fill="auto"/>
            <w:hideMark/>
          </w:tcPr>
          <w:p w14:paraId="66722ED0" w14:textId="77777777" w:rsidR="000321C0" w:rsidRPr="007D3E99" w:rsidRDefault="000321C0" w:rsidP="000819A6">
            <w:pPr>
              <w:spacing w:after="0" w:line="240" w:lineRule="auto"/>
              <w:ind w:left="0"/>
              <w:jc w:val="center"/>
              <w:rPr>
                <w:rFonts w:cs="Arial"/>
                <w:color w:val="000000"/>
                <w:sz w:val="18"/>
                <w:szCs w:val="18"/>
                <w:lang w:eastAsia="en-AU"/>
              </w:rPr>
            </w:pPr>
            <w:r w:rsidRPr="007D3E99">
              <w:rPr>
                <w:rFonts w:cs="Arial"/>
                <w:color w:val="000000"/>
                <w:sz w:val="18"/>
                <w:szCs w:val="18"/>
                <w:lang w:eastAsia="en-AU"/>
              </w:rPr>
              <w:t>Unavailable</w:t>
            </w:r>
          </w:p>
        </w:tc>
      </w:tr>
      <w:tr w:rsidR="00C22AB1" w:rsidRPr="007D3E99" w14:paraId="7F816C80" w14:textId="77777777" w:rsidTr="004F795C">
        <w:trPr>
          <w:trHeight w:val="283"/>
          <w:jc w:val="center"/>
        </w:trPr>
        <w:tc>
          <w:tcPr>
            <w:tcW w:w="956" w:type="dxa"/>
            <w:tcBorders>
              <w:top w:val="nil"/>
              <w:left w:val="single" w:sz="4" w:space="0" w:color="auto"/>
              <w:bottom w:val="single" w:sz="4" w:space="0" w:color="auto"/>
              <w:right w:val="single" w:sz="4" w:space="0" w:color="auto"/>
            </w:tcBorders>
            <w:shd w:val="clear" w:color="auto" w:fill="auto"/>
            <w:hideMark/>
          </w:tcPr>
          <w:p w14:paraId="11AAA220" w14:textId="77777777" w:rsidR="000321C0" w:rsidRPr="007D3E99" w:rsidRDefault="000321C0" w:rsidP="000819A6">
            <w:pPr>
              <w:spacing w:after="0" w:line="240" w:lineRule="auto"/>
              <w:ind w:left="0"/>
              <w:jc w:val="center"/>
              <w:rPr>
                <w:rFonts w:cs="Arial"/>
                <w:color w:val="000000"/>
                <w:sz w:val="18"/>
                <w:szCs w:val="18"/>
                <w:lang w:eastAsia="en-AU"/>
              </w:rPr>
            </w:pPr>
            <w:r w:rsidRPr="007D3E99">
              <w:rPr>
                <w:rFonts w:cs="Arial"/>
                <w:color w:val="000000"/>
                <w:sz w:val="18"/>
                <w:szCs w:val="18"/>
                <w:lang w:eastAsia="en-AU"/>
              </w:rPr>
              <w:t>J</w:t>
            </w:r>
          </w:p>
        </w:tc>
        <w:tc>
          <w:tcPr>
            <w:tcW w:w="2002" w:type="dxa"/>
            <w:tcBorders>
              <w:top w:val="nil"/>
              <w:left w:val="nil"/>
              <w:bottom w:val="single" w:sz="4" w:space="0" w:color="auto"/>
              <w:right w:val="single" w:sz="4" w:space="0" w:color="auto"/>
            </w:tcBorders>
            <w:shd w:val="clear" w:color="auto" w:fill="auto"/>
            <w:hideMark/>
          </w:tcPr>
          <w:p w14:paraId="5A1A67EF" w14:textId="77777777" w:rsidR="000321C0" w:rsidRPr="007D3E99" w:rsidRDefault="000321C0" w:rsidP="000819A6">
            <w:pPr>
              <w:spacing w:after="0" w:line="240" w:lineRule="auto"/>
              <w:ind w:left="0"/>
              <w:jc w:val="center"/>
              <w:rPr>
                <w:rFonts w:cs="Arial"/>
                <w:color w:val="000000"/>
                <w:sz w:val="18"/>
                <w:szCs w:val="18"/>
                <w:lang w:eastAsia="en-AU"/>
              </w:rPr>
            </w:pPr>
            <w:r w:rsidRPr="007D3E99">
              <w:rPr>
                <w:rFonts w:cs="Arial"/>
                <w:color w:val="000000"/>
                <w:sz w:val="18"/>
                <w:szCs w:val="18"/>
                <w:lang w:eastAsia="en-AU"/>
              </w:rPr>
              <w:t>Oils</w:t>
            </w:r>
          </w:p>
        </w:tc>
        <w:tc>
          <w:tcPr>
            <w:tcW w:w="1441" w:type="dxa"/>
            <w:tcBorders>
              <w:top w:val="nil"/>
              <w:left w:val="nil"/>
              <w:bottom w:val="single" w:sz="4" w:space="0" w:color="auto"/>
              <w:right w:val="single" w:sz="4" w:space="0" w:color="auto"/>
            </w:tcBorders>
            <w:shd w:val="clear" w:color="auto" w:fill="auto"/>
            <w:hideMark/>
          </w:tcPr>
          <w:p w14:paraId="42123283" w14:textId="77777777" w:rsidR="000321C0" w:rsidRPr="000B325C" w:rsidRDefault="00DC32A7" w:rsidP="000819A6">
            <w:pPr>
              <w:spacing w:after="0" w:line="240" w:lineRule="auto"/>
              <w:ind w:left="0"/>
              <w:jc w:val="center"/>
              <w:rPr>
                <w:rFonts w:cs="Arial"/>
                <w:sz w:val="18"/>
                <w:szCs w:val="18"/>
                <w:lang w:eastAsia="en-AU"/>
              </w:rPr>
            </w:pPr>
            <w:r w:rsidRPr="000B325C">
              <w:rPr>
                <w:rFonts w:cs="Arial"/>
                <w:sz w:val="18"/>
                <w:szCs w:val="18"/>
                <w:lang w:eastAsia="en-AU"/>
              </w:rPr>
              <w:t>105,212</w:t>
            </w:r>
          </w:p>
        </w:tc>
        <w:tc>
          <w:tcPr>
            <w:tcW w:w="1281" w:type="dxa"/>
            <w:tcBorders>
              <w:top w:val="nil"/>
              <w:left w:val="nil"/>
              <w:bottom w:val="single" w:sz="4" w:space="0" w:color="auto"/>
              <w:right w:val="single" w:sz="4" w:space="0" w:color="auto"/>
            </w:tcBorders>
            <w:shd w:val="clear" w:color="auto" w:fill="auto"/>
            <w:hideMark/>
          </w:tcPr>
          <w:p w14:paraId="4F289AA3" w14:textId="77777777" w:rsidR="000321C0" w:rsidRPr="007D3E99" w:rsidRDefault="000321C0" w:rsidP="000819A6">
            <w:pPr>
              <w:spacing w:after="0" w:line="240" w:lineRule="auto"/>
              <w:ind w:left="0"/>
              <w:jc w:val="center"/>
              <w:rPr>
                <w:rFonts w:cs="Arial"/>
                <w:color w:val="000000"/>
                <w:sz w:val="18"/>
                <w:szCs w:val="18"/>
                <w:lang w:eastAsia="en-AU"/>
              </w:rPr>
            </w:pPr>
            <w:r w:rsidRPr="007D3E99">
              <w:rPr>
                <w:rFonts w:cs="Arial"/>
                <w:color w:val="000000"/>
                <w:sz w:val="18"/>
                <w:szCs w:val="18"/>
                <w:lang w:eastAsia="en-AU"/>
              </w:rPr>
              <w:t>6,408</w:t>
            </w:r>
          </w:p>
        </w:tc>
        <w:tc>
          <w:tcPr>
            <w:tcW w:w="1271" w:type="dxa"/>
            <w:tcBorders>
              <w:top w:val="nil"/>
              <w:left w:val="nil"/>
              <w:bottom w:val="single" w:sz="4" w:space="0" w:color="auto"/>
              <w:right w:val="single" w:sz="4" w:space="0" w:color="auto"/>
            </w:tcBorders>
            <w:shd w:val="clear" w:color="auto" w:fill="auto"/>
            <w:hideMark/>
          </w:tcPr>
          <w:p w14:paraId="63C15141" w14:textId="77777777" w:rsidR="000321C0" w:rsidRPr="007D3E99" w:rsidRDefault="000321C0" w:rsidP="000819A6">
            <w:pPr>
              <w:spacing w:after="0" w:line="240" w:lineRule="auto"/>
              <w:ind w:left="0"/>
              <w:jc w:val="center"/>
              <w:rPr>
                <w:rFonts w:cs="Arial"/>
                <w:color w:val="000000"/>
                <w:sz w:val="18"/>
                <w:szCs w:val="18"/>
                <w:lang w:eastAsia="en-AU"/>
              </w:rPr>
            </w:pPr>
            <w:r w:rsidRPr="007D3E99">
              <w:rPr>
                <w:rFonts w:cs="Arial"/>
                <w:color w:val="000000"/>
                <w:sz w:val="18"/>
                <w:szCs w:val="18"/>
                <w:lang w:eastAsia="en-AU"/>
              </w:rPr>
              <w:t>6,626</w:t>
            </w:r>
          </w:p>
        </w:tc>
        <w:tc>
          <w:tcPr>
            <w:tcW w:w="1648" w:type="dxa"/>
            <w:tcBorders>
              <w:top w:val="nil"/>
              <w:left w:val="nil"/>
              <w:bottom w:val="single" w:sz="4" w:space="0" w:color="auto"/>
              <w:right w:val="single" w:sz="4" w:space="0" w:color="auto"/>
            </w:tcBorders>
            <w:shd w:val="clear" w:color="auto" w:fill="auto"/>
            <w:hideMark/>
          </w:tcPr>
          <w:p w14:paraId="0A5715FD" w14:textId="77777777" w:rsidR="000321C0" w:rsidRPr="007D3E99" w:rsidRDefault="000321C0" w:rsidP="000819A6">
            <w:pPr>
              <w:spacing w:after="0" w:line="240" w:lineRule="auto"/>
              <w:ind w:left="0"/>
              <w:jc w:val="center"/>
              <w:rPr>
                <w:rFonts w:cs="Arial"/>
                <w:color w:val="000000"/>
                <w:sz w:val="18"/>
                <w:szCs w:val="18"/>
                <w:lang w:eastAsia="en-AU"/>
              </w:rPr>
            </w:pPr>
            <w:r w:rsidRPr="007D3E99">
              <w:rPr>
                <w:rFonts w:cs="Arial"/>
                <w:color w:val="000000"/>
                <w:sz w:val="18"/>
                <w:szCs w:val="18"/>
                <w:lang w:eastAsia="en-AU"/>
              </w:rPr>
              <w:t>105,431</w:t>
            </w:r>
          </w:p>
        </w:tc>
        <w:tc>
          <w:tcPr>
            <w:tcW w:w="1252" w:type="dxa"/>
            <w:tcBorders>
              <w:top w:val="nil"/>
              <w:left w:val="nil"/>
              <w:bottom w:val="single" w:sz="4" w:space="0" w:color="auto"/>
              <w:right w:val="single" w:sz="4" w:space="0" w:color="auto"/>
            </w:tcBorders>
            <w:shd w:val="clear" w:color="auto" w:fill="auto"/>
            <w:hideMark/>
          </w:tcPr>
          <w:p w14:paraId="49F3498D" w14:textId="77777777" w:rsidR="000321C0" w:rsidRPr="007D3E99" w:rsidRDefault="000321C0" w:rsidP="000819A6">
            <w:pPr>
              <w:spacing w:after="0" w:line="240" w:lineRule="auto"/>
              <w:ind w:left="0"/>
              <w:jc w:val="center"/>
              <w:rPr>
                <w:rFonts w:cs="Arial"/>
                <w:color w:val="000000"/>
                <w:sz w:val="18"/>
                <w:szCs w:val="18"/>
                <w:lang w:eastAsia="en-AU"/>
              </w:rPr>
            </w:pPr>
            <w:r w:rsidRPr="007D3E99">
              <w:rPr>
                <w:rFonts w:cs="Arial"/>
                <w:color w:val="000000"/>
                <w:sz w:val="18"/>
                <w:szCs w:val="18"/>
                <w:lang w:eastAsia="en-AU"/>
              </w:rPr>
              <w:t>Unavailable</w:t>
            </w:r>
          </w:p>
        </w:tc>
        <w:tc>
          <w:tcPr>
            <w:tcW w:w="1526" w:type="dxa"/>
            <w:tcBorders>
              <w:top w:val="nil"/>
              <w:left w:val="nil"/>
              <w:bottom w:val="single" w:sz="4" w:space="0" w:color="auto"/>
              <w:right w:val="single" w:sz="4" w:space="0" w:color="auto"/>
            </w:tcBorders>
            <w:shd w:val="clear" w:color="auto" w:fill="auto"/>
            <w:hideMark/>
          </w:tcPr>
          <w:p w14:paraId="15597A5F" w14:textId="77777777" w:rsidR="000321C0" w:rsidRPr="007D3E99" w:rsidRDefault="000321C0" w:rsidP="000819A6">
            <w:pPr>
              <w:spacing w:after="0" w:line="240" w:lineRule="auto"/>
              <w:ind w:left="0"/>
              <w:jc w:val="center"/>
              <w:rPr>
                <w:rFonts w:cs="Arial"/>
                <w:color w:val="000000"/>
                <w:sz w:val="18"/>
                <w:szCs w:val="18"/>
                <w:lang w:eastAsia="en-AU"/>
              </w:rPr>
            </w:pPr>
            <w:r w:rsidRPr="007D3E99">
              <w:rPr>
                <w:rFonts w:cs="Arial"/>
                <w:color w:val="000000"/>
                <w:sz w:val="18"/>
                <w:szCs w:val="18"/>
                <w:lang w:eastAsia="en-AU"/>
              </w:rPr>
              <w:t>Unavailable</w:t>
            </w:r>
          </w:p>
        </w:tc>
        <w:tc>
          <w:tcPr>
            <w:tcW w:w="1682" w:type="dxa"/>
            <w:tcBorders>
              <w:top w:val="nil"/>
              <w:left w:val="nil"/>
              <w:bottom w:val="single" w:sz="4" w:space="0" w:color="auto"/>
              <w:right w:val="single" w:sz="4" w:space="0" w:color="auto"/>
            </w:tcBorders>
            <w:shd w:val="clear" w:color="auto" w:fill="auto"/>
            <w:hideMark/>
          </w:tcPr>
          <w:p w14:paraId="24B84151" w14:textId="77777777" w:rsidR="000321C0" w:rsidRPr="007D3E99" w:rsidRDefault="000321C0" w:rsidP="000819A6">
            <w:pPr>
              <w:spacing w:after="0" w:line="240" w:lineRule="auto"/>
              <w:ind w:left="0"/>
              <w:jc w:val="center"/>
              <w:rPr>
                <w:rFonts w:cs="Arial"/>
                <w:color w:val="000000"/>
                <w:sz w:val="18"/>
                <w:szCs w:val="18"/>
                <w:lang w:eastAsia="en-AU"/>
              </w:rPr>
            </w:pPr>
            <w:r w:rsidRPr="007D3E99">
              <w:rPr>
                <w:rFonts w:cs="Arial"/>
                <w:color w:val="000000"/>
                <w:sz w:val="18"/>
                <w:szCs w:val="18"/>
                <w:lang w:eastAsia="en-AU"/>
              </w:rPr>
              <w:t>Unavailable</w:t>
            </w:r>
          </w:p>
        </w:tc>
        <w:tc>
          <w:tcPr>
            <w:tcW w:w="1523" w:type="dxa"/>
            <w:tcBorders>
              <w:top w:val="nil"/>
              <w:left w:val="nil"/>
              <w:bottom w:val="single" w:sz="4" w:space="0" w:color="auto"/>
              <w:right w:val="single" w:sz="4" w:space="0" w:color="auto"/>
            </w:tcBorders>
            <w:shd w:val="clear" w:color="auto" w:fill="auto"/>
            <w:hideMark/>
          </w:tcPr>
          <w:p w14:paraId="4BAE79BF" w14:textId="77777777" w:rsidR="000321C0" w:rsidRPr="007D3E99" w:rsidRDefault="000321C0" w:rsidP="000819A6">
            <w:pPr>
              <w:spacing w:after="0" w:line="240" w:lineRule="auto"/>
              <w:ind w:left="0"/>
              <w:jc w:val="center"/>
              <w:rPr>
                <w:rFonts w:cs="Arial"/>
                <w:color w:val="000000"/>
                <w:sz w:val="18"/>
                <w:szCs w:val="18"/>
                <w:lang w:eastAsia="en-AU"/>
              </w:rPr>
            </w:pPr>
            <w:r w:rsidRPr="007D3E99">
              <w:rPr>
                <w:rFonts w:cs="Arial"/>
                <w:color w:val="000000"/>
                <w:sz w:val="18"/>
                <w:szCs w:val="18"/>
                <w:lang w:eastAsia="en-AU"/>
              </w:rPr>
              <w:t>Unavailable</w:t>
            </w:r>
          </w:p>
        </w:tc>
      </w:tr>
      <w:tr w:rsidR="00C22AB1" w:rsidRPr="007D3E99" w14:paraId="7DC22DE9" w14:textId="77777777" w:rsidTr="004F795C">
        <w:trPr>
          <w:trHeight w:val="283"/>
          <w:jc w:val="center"/>
        </w:trPr>
        <w:tc>
          <w:tcPr>
            <w:tcW w:w="956" w:type="dxa"/>
            <w:tcBorders>
              <w:top w:val="nil"/>
              <w:left w:val="single" w:sz="4" w:space="0" w:color="auto"/>
              <w:bottom w:val="single" w:sz="4" w:space="0" w:color="auto"/>
              <w:right w:val="single" w:sz="4" w:space="0" w:color="auto"/>
            </w:tcBorders>
            <w:shd w:val="clear" w:color="auto" w:fill="auto"/>
            <w:hideMark/>
          </w:tcPr>
          <w:p w14:paraId="232C5BB8" w14:textId="77777777" w:rsidR="000321C0" w:rsidRPr="007D3E99" w:rsidRDefault="000321C0" w:rsidP="000819A6">
            <w:pPr>
              <w:spacing w:after="0" w:line="240" w:lineRule="auto"/>
              <w:ind w:left="0"/>
              <w:jc w:val="center"/>
              <w:rPr>
                <w:rFonts w:cs="Arial"/>
                <w:color w:val="000000"/>
                <w:sz w:val="18"/>
                <w:szCs w:val="18"/>
                <w:lang w:eastAsia="en-AU"/>
              </w:rPr>
            </w:pPr>
            <w:r w:rsidRPr="007D3E99">
              <w:rPr>
                <w:rFonts w:cs="Arial"/>
                <w:color w:val="000000"/>
                <w:sz w:val="18"/>
                <w:szCs w:val="18"/>
                <w:lang w:eastAsia="en-AU"/>
              </w:rPr>
              <w:t>K</w:t>
            </w:r>
          </w:p>
        </w:tc>
        <w:tc>
          <w:tcPr>
            <w:tcW w:w="2002" w:type="dxa"/>
            <w:tcBorders>
              <w:top w:val="nil"/>
              <w:left w:val="nil"/>
              <w:bottom w:val="single" w:sz="4" w:space="0" w:color="auto"/>
              <w:right w:val="single" w:sz="4" w:space="0" w:color="auto"/>
            </w:tcBorders>
            <w:shd w:val="clear" w:color="auto" w:fill="auto"/>
            <w:hideMark/>
          </w:tcPr>
          <w:p w14:paraId="77C76700" w14:textId="77777777" w:rsidR="000321C0" w:rsidRPr="007D3E99" w:rsidRDefault="000321C0" w:rsidP="000819A6">
            <w:pPr>
              <w:spacing w:after="0" w:line="240" w:lineRule="auto"/>
              <w:ind w:left="0"/>
              <w:jc w:val="center"/>
              <w:rPr>
                <w:rFonts w:cs="Arial"/>
                <w:color w:val="000000"/>
                <w:sz w:val="18"/>
                <w:szCs w:val="18"/>
                <w:lang w:eastAsia="en-AU"/>
              </w:rPr>
            </w:pPr>
            <w:r w:rsidRPr="007D3E99">
              <w:rPr>
                <w:rFonts w:cs="Arial"/>
                <w:color w:val="000000"/>
                <w:sz w:val="18"/>
                <w:szCs w:val="18"/>
                <w:lang w:eastAsia="en-AU"/>
              </w:rPr>
              <w:t>Putrescible/organic waste</w:t>
            </w:r>
          </w:p>
        </w:tc>
        <w:tc>
          <w:tcPr>
            <w:tcW w:w="1441" w:type="dxa"/>
            <w:tcBorders>
              <w:top w:val="nil"/>
              <w:left w:val="nil"/>
              <w:bottom w:val="single" w:sz="4" w:space="0" w:color="auto"/>
              <w:right w:val="single" w:sz="4" w:space="0" w:color="auto"/>
            </w:tcBorders>
            <w:shd w:val="clear" w:color="auto" w:fill="auto"/>
            <w:hideMark/>
          </w:tcPr>
          <w:p w14:paraId="37C75DF1" w14:textId="77777777" w:rsidR="000321C0" w:rsidRPr="000B325C" w:rsidRDefault="00DC32A7" w:rsidP="000819A6">
            <w:pPr>
              <w:spacing w:after="0" w:line="240" w:lineRule="auto"/>
              <w:ind w:left="0"/>
              <w:jc w:val="center"/>
              <w:rPr>
                <w:rFonts w:cs="Arial"/>
                <w:sz w:val="18"/>
                <w:szCs w:val="18"/>
                <w:lang w:eastAsia="en-AU"/>
              </w:rPr>
            </w:pPr>
            <w:r w:rsidRPr="000B325C">
              <w:rPr>
                <w:rFonts w:cs="Arial"/>
                <w:sz w:val="18"/>
                <w:szCs w:val="18"/>
                <w:lang w:eastAsia="en-AU"/>
              </w:rPr>
              <w:t>6,813</w:t>
            </w:r>
          </w:p>
        </w:tc>
        <w:tc>
          <w:tcPr>
            <w:tcW w:w="1281" w:type="dxa"/>
            <w:tcBorders>
              <w:top w:val="nil"/>
              <w:left w:val="nil"/>
              <w:bottom w:val="single" w:sz="4" w:space="0" w:color="auto"/>
              <w:right w:val="single" w:sz="4" w:space="0" w:color="auto"/>
            </w:tcBorders>
            <w:shd w:val="clear" w:color="auto" w:fill="auto"/>
            <w:hideMark/>
          </w:tcPr>
          <w:p w14:paraId="766BB273" w14:textId="77777777" w:rsidR="000321C0" w:rsidRPr="007D3E99" w:rsidRDefault="000321C0" w:rsidP="000819A6">
            <w:pPr>
              <w:spacing w:after="0" w:line="240" w:lineRule="auto"/>
              <w:ind w:left="0"/>
              <w:jc w:val="center"/>
              <w:rPr>
                <w:rFonts w:cs="Arial"/>
                <w:color w:val="000000"/>
                <w:sz w:val="18"/>
                <w:szCs w:val="18"/>
                <w:lang w:eastAsia="en-AU"/>
              </w:rPr>
            </w:pPr>
            <w:r w:rsidRPr="007D3E99">
              <w:rPr>
                <w:rFonts w:cs="Arial"/>
                <w:color w:val="000000"/>
                <w:sz w:val="18"/>
                <w:szCs w:val="18"/>
                <w:lang w:eastAsia="en-AU"/>
              </w:rPr>
              <w:t>6,996</w:t>
            </w:r>
          </w:p>
        </w:tc>
        <w:tc>
          <w:tcPr>
            <w:tcW w:w="1271" w:type="dxa"/>
            <w:tcBorders>
              <w:top w:val="nil"/>
              <w:left w:val="nil"/>
              <w:bottom w:val="single" w:sz="4" w:space="0" w:color="auto"/>
              <w:right w:val="single" w:sz="4" w:space="0" w:color="auto"/>
            </w:tcBorders>
            <w:shd w:val="clear" w:color="auto" w:fill="auto"/>
            <w:hideMark/>
          </w:tcPr>
          <w:p w14:paraId="1CA9E60F" w14:textId="77777777" w:rsidR="000321C0" w:rsidRPr="007D3E99" w:rsidRDefault="000321C0" w:rsidP="000819A6">
            <w:pPr>
              <w:spacing w:after="0" w:line="240" w:lineRule="auto"/>
              <w:ind w:left="0"/>
              <w:jc w:val="center"/>
              <w:rPr>
                <w:rFonts w:cs="Arial"/>
                <w:color w:val="000000"/>
                <w:sz w:val="18"/>
                <w:szCs w:val="18"/>
                <w:lang w:eastAsia="en-AU"/>
              </w:rPr>
            </w:pPr>
            <w:r w:rsidRPr="007D3E99">
              <w:rPr>
                <w:rFonts w:cs="Arial"/>
                <w:color w:val="000000"/>
                <w:sz w:val="18"/>
                <w:szCs w:val="18"/>
                <w:lang w:eastAsia="en-AU"/>
              </w:rPr>
              <w:t>9,105</w:t>
            </w:r>
          </w:p>
        </w:tc>
        <w:tc>
          <w:tcPr>
            <w:tcW w:w="1648" w:type="dxa"/>
            <w:tcBorders>
              <w:top w:val="nil"/>
              <w:left w:val="nil"/>
              <w:bottom w:val="single" w:sz="4" w:space="0" w:color="auto"/>
              <w:right w:val="single" w:sz="4" w:space="0" w:color="auto"/>
            </w:tcBorders>
            <w:shd w:val="clear" w:color="auto" w:fill="auto"/>
            <w:hideMark/>
          </w:tcPr>
          <w:p w14:paraId="3CEB7FBA" w14:textId="77777777" w:rsidR="000321C0" w:rsidRPr="007D3E99" w:rsidRDefault="000321C0" w:rsidP="000819A6">
            <w:pPr>
              <w:spacing w:after="0" w:line="240" w:lineRule="auto"/>
              <w:ind w:left="0"/>
              <w:jc w:val="center"/>
              <w:rPr>
                <w:rFonts w:cs="Arial"/>
                <w:color w:val="000000"/>
                <w:sz w:val="18"/>
                <w:szCs w:val="18"/>
                <w:lang w:eastAsia="en-AU"/>
              </w:rPr>
            </w:pPr>
            <w:r w:rsidRPr="007D3E99">
              <w:rPr>
                <w:rFonts w:cs="Arial"/>
                <w:color w:val="000000"/>
                <w:sz w:val="18"/>
                <w:szCs w:val="18"/>
                <w:lang w:eastAsia="en-AU"/>
              </w:rPr>
              <w:t>8,922</w:t>
            </w:r>
          </w:p>
        </w:tc>
        <w:tc>
          <w:tcPr>
            <w:tcW w:w="1252" w:type="dxa"/>
            <w:tcBorders>
              <w:top w:val="nil"/>
              <w:left w:val="nil"/>
              <w:bottom w:val="single" w:sz="4" w:space="0" w:color="auto"/>
              <w:right w:val="single" w:sz="4" w:space="0" w:color="auto"/>
            </w:tcBorders>
            <w:shd w:val="clear" w:color="auto" w:fill="auto"/>
            <w:hideMark/>
          </w:tcPr>
          <w:p w14:paraId="318FD7D7" w14:textId="77777777" w:rsidR="000321C0" w:rsidRPr="007D3E99" w:rsidRDefault="000321C0" w:rsidP="000819A6">
            <w:pPr>
              <w:spacing w:after="0" w:line="240" w:lineRule="auto"/>
              <w:ind w:left="0"/>
              <w:jc w:val="center"/>
              <w:rPr>
                <w:rFonts w:cs="Arial"/>
                <w:color w:val="000000"/>
                <w:sz w:val="18"/>
                <w:szCs w:val="18"/>
                <w:lang w:eastAsia="en-AU"/>
              </w:rPr>
            </w:pPr>
            <w:r w:rsidRPr="007D3E99">
              <w:rPr>
                <w:rFonts w:cs="Arial"/>
                <w:color w:val="000000"/>
                <w:sz w:val="18"/>
                <w:szCs w:val="18"/>
                <w:lang w:eastAsia="en-AU"/>
              </w:rPr>
              <w:t>Unavailable</w:t>
            </w:r>
          </w:p>
        </w:tc>
        <w:tc>
          <w:tcPr>
            <w:tcW w:w="1526" w:type="dxa"/>
            <w:tcBorders>
              <w:top w:val="nil"/>
              <w:left w:val="nil"/>
              <w:bottom w:val="single" w:sz="4" w:space="0" w:color="auto"/>
              <w:right w:val="single" w:sz="4" w:space="0" w:color="auto"/>
            </w:tcBorders>
            <w:shd w:val="clear" w:color="auto" w:fill="auto"/>
            <w:hideMark/>
          </w:tcPr>
          <w:p w14:paraId="765821B4" w14:textId="77777777" w:rsidR="000321C0" w:rsidRPr="007D3E99" w:rsidRDefault="000321C0" w:rsidP="000819A6">
            <w:pPr>
              <w:spacing w:after="0" w:line="240" w:lineRule="auto"/>
              <w:ind w:left="0"/>
              <w:jc w:val="center"/>
              <w:rPr>
                <w:rFonts w:cs="Arial"/>
                <w:color w:val="000000"/>
                <w:sz w:val="18"/>
                <w:szCs w:val="18"/>
                <w:lang w:eastAsia="en-AU"/>
              </w:rPr>
            </w:pPr>
            <w:r w:rsidRPr="007D3E99">
              <w:rPr>
                <w:rFonts w:cs="Arial"/>
                <w:color w:val="000000"/>
                <w:sz w:val="18"/>
                <w:szCs w:val="18"/>
                <w:lang w:eastAsia="en-AU"/>
              </w:rPr>
              <w:t>Unavailable</w:t>
            </w:r>
          </w:p>
        </w:tc>
        <w:tc>
          <w:tcPr>
            <w:tcW w:w="1682" w:type="dxa"/>
            <w:tcBorders>
              <w:top w:val="nil"/>
              <w:left w:val="nil"/>
              <w:bottom w:val="single" w:sz="4" w:space="0" w:color="auto"/>
              <w:right w:val="single" w:sz="4" w:space="0" w:color="auto"/>
            </w:tcBorders>
            <w:shd w:val="clear" w:color="auto" w:fill="auto"/>
            <w:hideMark/>
          </w:tcPr>
          <w:p w14:paraId="2E11E4FC" w14:textId="77777777" w:rsidR="000321C0" w:rsidRPr="007D3E99" w:rsidRDefault="000321C0" w:rsidP="000819A6">
            <w:pPr>
              <w:spacing w:after="0" w:line="240" w:lineRule="auto"/>
              <w:ind w:left="0"/>
              <w:jc w:val="center"/>
              <w:rPr>
                <w:rFonts w:cs="Arial"/>
                <w:color w:val="000000"/>
                <w:sz w:val="18"/>
                <w:szCs w:val="18"/>
                <w:lang w:eastAsia="en-AU"/>
              </w:rPr>
            </w:pPr>
            <w:r w:rsidRPr="007D3E99">
              <w:rPr>
                <w:rFonts w:cs="Arial"/>
                <w:color w:val="000000"/>
                <w:sz w:val="18"/>
                <w:szCs w:val="18"/>
                <w:lang w:eastAsia="en-AU"/>
              </w:rPr>
              <w:t>Unavailable</w:t>
            </w:r>
          </w:p>
        </w:tc>
        <w:tc>
          <w:tcPr>
            <w:tcW w:w="1523" w:type="dxa"/>
            <w:tcBorders>
              <w:top w:val="nil"/>
              <w:left w:val="nil"/>
              <w:bottom w:val="single" w:sz="4" w:space="0" w:color="auto"/>
              <w:right w:val="single" w:sz="4" w:space="0" w:color="auto"/>
            </w:tcBorders>
            <w:shd w:val="clear" w:color="auto" w:fill="auto"/>
            <w:hideMark/>
          </w:tcPr>
          <w:p w14:paraId="7F8A7547" w14:textId="77777777" w:rsidR="000321C0" w:rsidRPr="007D3E99" w:rsidRDefault="000321C0" w:rsidP="000819A6">
            <w:pPr>
              <w:spacing w:after="0" w:line="240" w:lineRule="auto"/>
              <w:ind w:left="0"/>
              <w:jc w:val="center"/>
              <w:rPr>
                <w:rFonts w:cs="Arial"/>
                <w:color w:val="000000"/>
                <w:sz w:val="18"/>
                <w:szCs w:val="18"/>
                <w:lang w:eastAsia="en-AU"/>
              </w:rPr>
            </w:pPr>
            <w:r w:rsidRPr="007D3E99">
              <w:rPr>
                <w:rFonts w:cs="Arial"/>
                <w:color w:val="000000"/>
                <w:sz w:val="18"/>
                <w:szCs w:val="18"/>
                <w:lang w:eastAsia="en-AU"/>
              </w:rPr>
              <w:t>Unavailable</w:t>
            </w:r>
          </w:p>
        </w:tc>
      </w:tr>
      <w:tr w:rsidR="00C22AB1" w:rsidRPr="007D3E99" w14:paraId="5F3D5CDD" w14:textId="77777777" w:rsidTr="004F795C">
        <w:trPr>
          <w:trHeight w:val="283"/>
          <w:jc w:val="center"/>
        </w:trPr>
        <w:tc>
          <w:tcPr>
            <w:tcW w:w="956" w:type="dxa"/>
            <w:tcBorders>
              <w:top w:val="nil"/>
              <w:left w:val="single" w:sz="4" w:space="0" w:color="auto"/>
              <w:bottom w:val="single" w:sz="4" w:space="0" w:color="auto"/>
              <w:right w:val="single" w:sz="4" w:space="0" w:color="auto"/>
            </w:tcBorders>
            <w:shd w:val="clear" w:color="auto" w:fill="auto"/>
            <w:hideMark/>
          </w:tcPr>
          <w:p w14:paraId="1D682CEC" w14:textId="77777777" w:rsidR="000321C0" w:rsidRPr="007D3E99" w:rsidRDefault="000321C0" w:rsidP="000819A6">
            <w:pPr>
              <w:spacing w:after="0" w:line="240" w:lineRule="auto"/>
              <w:ind w:left="0"/>
              <w:jc w:val="center"/>
              <w:rPr>
                <w:rFonts w:cs="Arial"/>
                <w:color w:val="000000"/>
                <w:sz w:val="18"/>
                <w:szCs w:val="18"/>
                <w:lang w:eastAsia="en-AU"/>
              </w:rPr>
            </w:pPr>
            <w:r w:rsidRPr="007D3E99">
              <w:rPr>
                <w:rFonts w:cs="Arial"/>
                <w:color w:val="000000"/>
                <w:sz w:val="18"/>
                <w:szCs w:val="18"/>
                <w:lang w:eastAsia="en-AU"/>
              </w:rPr>
              <w:t>L</w:t>
            </w:r>
          </w:p>
        </w:tc>
        <w:tc>
          <w:tcPr>
            <w:tcW w:w="2002" w:type="dxa"/>
            <w:tcBorders>
              <w:top w:val="nil"/>
              <w:left w:val="nil"/>
              <w:bottom w:val="single" w:sz="4" w:space="0" w:color="auto"/>
              <w:right w:val="single" w:sz="4" w:space="0" w:color="auto"/>
            </w:tcBorders>
            <w:shd w:val="clear" w:color="auto" w:fill="auto"/>
            <w:hideMark/>
          </w:tcPr>
          <w:p w14:paraId="40901527" w14:textId="77777777" w:rsidR="000321C0" w:rsidRPr="007D3E99" w:rsidRDefault="000321C0" w:rsidP="000819A6">
            <w:pPr>
              <w:spacing w:after="0" w:line="240" w:lineRule="auto"/>
              <w:ind w:left="0"/>
              <w:jc w:val="center"/>
              <w:rPr>
                <w:rFonts w:cs="Arial"/>
                <w:color w:val="000000"/>
                <w:sz w:val="18"/>
                <w:szCs w:val="18"/>
                <w:lang w:eastAsia="en-AU"/>
              </w:rPr>
            </w:pPr>
            <w:r w:rsidRPr="007D3E99">
              <w:rPr>
                <w:rFonts w:cs="Arial"/>
                <w:color w:val="000000"/>
                <w:sz w:val="18"/>
                <w:szCs w:val="18"/>
                <w:lang w:eastAsia="en-AU"/>
              </w:rPr>
              <w:t xml:space="preserve">Industrial </w:t>
            </w:r>
            <w:proofErr w:type="spellStart"/>
            <w:r w:rsidRPr="007D3E99">
              <w:rPr>
                <w:rFonts w:cs="Arial"/>
                <w:color w:val="000000"/>
                <w:sz w:val="18"/>
                <w:szCs w:val="18"/>
                <w:lang w:eastAsia="en-AU"/>
              </w:rPr>
              <w:t>washwater</w:t>
            </w:r>
            <w:proofErr w:type="spellEnd"/>
          </w:p>
        </w:tc>
        <w:tc>
          <w:tcPr>
            <w:tcW w:w="1441" w:type="dxa"/>
            <w:tcBorders>
              <w:top w:val="nil"/>
              <w:left w:val="nil"/>
              <w:bottom w:val="single" w:sz="4" w:space="0" w:color="auto"/>
              <w:right w:val="single" w:sz="4" w:space="0" w:color="auto"/>
            </w:tcBorders>
            <w:shd w:val="clear" w:color="auto" w:fill="auto"/>
            <w:hideMark/>
          </w:tcPr>
          <w:p w14:paraId="72885494" w14:textId="77777777" w:rsidR="000321C0" w:rsidRPr="000B325C" w:rsidRDefault="00DC32A7" w:rsidP="00A479CF">
            <w:pPr>
              <w:spacing w:after="0" w:line="240" w:lineRule="auto"/>
              <w:ind w:left="0"/>
              <w:jc w:val="center"/>
              <w:rPr>
                <w:rFonts w:cs="Arial"/>
                <w:sz w:val="18"/>
                <w:szCs w:val="18"/>
                <w:lang w:eastAsia="en-AU"/>
              </w:rPr>
            </w:pPr>
            <w:r w:rsidRPr="000B325C">
              <w:rPr>
                <w:rFonts w:cs="Arial"/>
                <w:sz w:val="18"/>
                <w:szCs w:val="18"/>
                <w:lang w:eastAsia="en-AU"/>
              </w:rPr>
              <w:t xml:space="preserve"> Unavailable</w:t>
            </w:r>
          </w:p>
        </w:tc>
        <w:tc>
          <w:tcPr>
            <w:tcW w:w="1281" w:type="dxa"/>
            <w:tcBorders>
              <w:top w:val="nil"/>
              <w:left w:val="nil"/>
              <w:bottom w:val="single" w:sz="4" w:space="0" w:color="auto"/>
              <w:right w:val="single" w:sz="4" w:space="0" w:color="auto"/>
            </w:tcBorders>
            <w:shd w:val="clear" w:color="auto" w:fill="auto"/>
            <w:hideMark/>
          </w:tcPr>
          <w:p w14:paraId="7321A2AE" w14:textId="77777777" w:rsidR="000321C0" w:rsidRPr="007D3E99" w:rsidRDefault="000321C0" w:rsidP="000819A6">
            <w:pPr>
              <w:spacing w:after="0" w:line="240" w:lineRule="auto"/>
              <w:ind w:left="0"/>
              <w:jc w:val="center"/>
              <w:rPr>
                <w:rFonts w:cs="Arial"/>
                <w:color w:val="000000"/>
                <w:sz w:val="18"/>
                <w:szCs w:val="18"/>
                <w:lang w:eastAsia="en-AU"/>
              </w:rPr>
            </w:pPr>
            <w:r w:rsidRPr="007D3E99">
              <w:rPr>
                <w:rFonts w:cs="Arial"/>
                <w:color w:val="000000"/>
                <w:sz w:val="18"/>
                <w:szCs w:val="18"/>
                <w:lang w:eastAsia="en-AU"/>
              </w:rPr>
              <w:t>72</w:t>
            </w:r>
          </w:p>
        </w:tc>
        <w:tc>
          <w:tcPr>
            <w:tcW w:w="1271" w:type="dxa"/>
            <w:tcBorders>
              <w:top w:val="nil"/>
              <w:left w:val="nil"/>
              <w:bottom w:val="single" w:sz="4" w:space="0" w:color="auto"/>
              <w:right w:val="single" w:sz="4" w:space="0" w:color="auto"/>
            </w:tcBorders>
            <w:shd w:val="clear" w:color="auto" w:fill="auto"/>
            <w:hideMark/>
          </w:tcPr>
          <w:p w14:paraId="6C6AE338" w14:textId="77777777" w:rsidR="000321C0" w:rsidRPr="007D3E99" w:rsidRDefault="00A479CF" w:rsidP="000819A6">
            <w:pPr>
              <w:spacing w:after="0" w:line="240" w:lineRule="auto"/>
              <w:ind w:left="0"/>
              <w:jc w:val="center"/>
              <w:rPr>
                <w:rFonts w:cs="Arial"/>
                <w:color w:val="000000"/>
                <w:sz w:val="18"/>
                <w:szCs w:val="18"/>
                <w:lang w:eastAsia="en-AU"/>
              </w:rPr>
            </w:pPr>
            <w:r>
              <w:rPr>
                <w:rFonts w:cs="Arial"/>
                <w:color w:val="000000"/>
                <w:sz w:val="18"/>
                <w:szCs w:val="18"/>
                <w:lang w:eastAsia="en-AU"/>
              </w:rPr>
              <w:t>0</w:t>
            </w:r>
          </w:p>
        </w:tc>
        <w:tc>
          <w:tcPr>
            <w:tcW w:w="1648" w:type="dxa"/>
            <w:tcBorders>
              <w:top w:val="nil"/>
              <w:left w:val="nil"/>
              <w:bottom w:val="single" w:sz="4" w:space="0" w:color="auto"/>
              <w:right w:val="single" w:sz="4" w:space="0" w:color="auto"/>
            </w:tcBorders>
            <w:shd w:val="clear" w:color="auto" w:fill="auto"/>
            <w:hideMark/>
          </w:tcPr>
          <w:p w14:paraId="5B9BDED7" w14:textId="77777777" w:rsidR="000321C0" w:rsidRPr="007D3E99" w:rsidRDefault="00A479CF" w:rsidP="000819A6">
            <w:pPr>
              <w:spacing w:after="0" w:line="240" w:lineRule="auto"/>
              <w:ind w:left="0"/>
              <w:jc w:val="center"/>
              <w:rPr>
                <w:rFonts w:cs="Arial"/>
                <w:color w:val="000000"/>
                <w:sz w:val="18"/>
                <w:szCs w:val="18"/>
                <w:lang w:eastAsia="en-AU"/>
              </w:rPr>
            </w:pPr>
            <w:r w:rsidRPr="007D3E99">
              <w:rPr>
                <w:rFonts w:cs="Arial"/>
                <w:color w:val="000000"/>
                <w:sz w:val="18"/>
                <w:szCs w:val="18"/>
                <w:lang w:eastAsia="en-AU"/>
              </w:rPr>
              <w:t xml:space="preserve"> Unavailable</w:t>
            </w:r>
          </w:p>
        </w:tc>
        <w:tc>
          <w:tcPr>
            <w:tcW w:w="1252" w:type="dxa"/>
            <w:tcBorders>
              <w:top w:val="nil"/>
              <w:left w:val="nil"/>
              <w:bottom w:val="single" w:sz="4" w:space="0" w:color="auto"/>
              <w:right w:val="single" w:sz="4" w:space="0" w:color="auto"/>
            </w:tcBorders>
            <w:shd w:val="clear" w:color="auto" w:fill="auto"/>
            <w:hideMark/>
          </w:tcPr>
          <w:p w14:paraId="05C0D5EB" w14:textId="77777777" w:rsidR="000321C0" w:rsidRPr="007D3E99" w:rsidRDefault="000321C0" w:rsidP="000819A6">
            <w:pPr>
              <w:spacing w:after="0" w:line="240" w:lineRule="auto"/>
              <w:ind w:left="0"/>
              <w:jc w:val="center"/>
              <w:rPr>
                <w:rFonts w:cs="Arial"/>
                <w:color w:val="000000"/>
                <w:sz w:val="18"/>
                <w:szCs w:val="18"/>
                <w:lang w:eastAsia="en-AU"/>
              </w:rPr>
            </w:pPr>
            <w:r w:rsidRPr="007D3E99">
              <w:rPr>
                <w:rFonts w:cs="Arial"/>
                <w:color w:val="000000"/>
                <w:sz w:val="18"/>
                <w:szCs w:val="18"/>
                <w:lang w:eastAsia="en-AU"/>
              </w:rPr>
              <w:t>Unavailable</w:t>
            </w:r>
          </w:p>
        </w:tc>
        <w:tc>
          <w:tcPr>
            <w:tcW w:w="1526" w:type="dxa"/>
            <w:tcBorders>
              <w:top w:val="nil"/>
              <w:left w:val="nil"/>
              <w:bottom w:val="single" w:sz="4" w:space="0" w:color="auto"/>
              <w:right w:val="single" w:sz="4" w:space="0" w:color="auto"/>
            </w:tcBorders>
            <w:shd w:val="clear" w:color="auto" w:fill="auto"/>
            <w:hideMark/>
          </w:tcPr>
          <w:p w14:paraId="51DB5CDB" w14:textId="77777777" w:rsidR="000321C0" w:rsidRPr="007D3E99" w:rsidRDefault="000321C0" w:rsidP="000819A6">
            <w:pPr>
              <w:spacing w:after="0" w:line="240" w:lineRule="auto"/>
              <w:ind w:left="0"/>
              <w:jc w:val="center"/>
              <w:rPr>
                <w:rFonts w:cs="Arial"/>
                <w:color w:val="000000"/>
                <w:sz w:val="18"/>
                <w:szCs w:val="18"/>
                <w:lang w:eastAsia="en-AU"/>
              </w:rPr>
            </w:pPr>
            <w:r w:rsidRPr="007D3E99">
              <w:rPr>
                <w:rFonts w:cs="Arial"/>
                <w:color w:val="000000"/>
                <w:sz w:val="18"/>
                <w:szCs w:val="18"/>
                <w:lang w:eastAsia="en-AU"/>
              </w:rPr>
              <w:t>Unavailable</w:t>
            </w:r>
          </w:p>
        </w:tc>
        <w:tc>
          <w:tcPr>
            <w:tcW w:w="1682" w:type="dxa"/>
            <w:tcBorders>
              <w:top w:val="nil"/>
              <w:left w:val="nil"/>
              <w:bottom w:val="single" w:sz="4" w:space="0" w:color="auto"/>
              <w:right w:val="single" w:sz="4" w:space="0" w:color="auto"/>
            </w:tcBorders>
            <w:shd w:val="clear" w:color="auto" w:fill="auto"/>
            <w:hideMark/>
          </w:tcPr>
          <w:p w14:paraId="67861825" w14:textId="77777777" w:rsidR="000321C0" w:rsidRPr="007D3E99" w:rsidRDefault="000321C0" w:rsidP="000819A6">
            <w:pPr>
              <w:spacing w:after="0" w:line="240" w:lineRule="auto"/>
              <w:ind w:left="0"/>
              <w:jc w:val="center"/>
              <w:rPr>
                <w:rFonts w:cs="Arial"/>
                <w:color w:val="000000"/>
                <w:sz w:val="18"/>
                <w:szCs w:val="18"/>
                <w:lang w:eastAsia="en-AU"/>
              </w:rPr>
            </w:pPr>
            <w:r w:rsidRPr="007D3E99">
              <w:rPr>
                <w:rFonts w:cs="Arial"/>
                <w:color w:val="000000"/>
                <w:sz w:val="18"/>
                <w:szCs w:val="18"/>
                <w:lang w:eastAsia="en-AU"/>
              </w:rPr>
              <w:t>Unavailable</w:t>
            </w:r>
          </w:p>
        </w:tc>
        <w:tc>
          <w:tcPr>
            <w:tcW w:w="1523" w:type="dxa"/>
            <w:tcBorders>
              <w:top w:val="nil"/>
              <w:left w:val="nil"/>
              <w:bottom w:val="single" w:sz="4" w:space="0" w:color="auto"/>
              <w:right w:val="single" w:sz="4" w:space="0" w:color="auto"/>
            </w:tcBorders>
            <w:shd w:val="clear" w:color="auto" w:fill="auto"/>
            <w:hideMark/>
          </w:tcPr>
          <w:p w14:paraId="1E593470" w14:textId="77777777" w:rsidR="000321C0" w:rsidRPr="007D3E99" w:rsidRDefault="000321C0" w:rsidP="000819A6">
            <w:pPr>
              <w:spacing w:after="0" w:line="240" w:lineRule="auto"/>
              <w:ind w:left="0"/>
              <w:jc w:val="center"/>
              <w:rPr>
                <w:rFonts w:cs="Arial"/>
                <w:color w:val="000000"/>
                <w:sz w:val="18"/>
                <w:szCs w:val="18"/>
                <w:lang w:eastAsia="en-AU"/>
              </w:rPr>
            </w:pPr>
            <w:r w:rsidRPr="007D3E99">
              <w:rPr>
                <w:rFonts w:cs="Arial"/>
                <w:color w:val="000000"/>
                <w:sz w:val="18"/>
                <w:szCs w:val="18"/>
                <w:lang w:eastAsia="en-AU"/>
              </w:rPr>
              <w:t>Unavailable</w:t>
            </w:r>
          </w:p>
        </w:tc>
      </w:tr>
      <w:tr w:rsidR="00C22AB1" w:rsidRPr="007D3E99" w14:paraId="2208D5E4" w14:textId="77777777" w:rsidTr="004F795C">
        <w:trPr>
          <w:trHeight w:val="283"/>
          <w:jc w:val="center"/>
        </w:trPr>
        <w:tc>
          <w:tcPr>
            <w:tcW w:w="956" w:type="dxa"/>
            <w:tcBorders>
              <w:top w:val="nil"/>
              <w:left w:val="single" w:sz="4" w:space="0" w:color="auto"/>
              <w:bottom w:val="single" w:sz="4" w:space="0" w:color="auto"/>
              <w:right w:val="single" w:sz="4" w:space="0" w:color="auto"/>
            </w:tcBorders>
            <w:shd w:val="clear" w:color="auto" w:fill="auto"/>
            <w:hideMark/>
          </w:tcPr>
          <w:p w14:paraId="5020829F" w14:textId="77777777" w:rsidR="000321C0" w:rsidRPr="007D3E99" w:rsidRDefault="000321C0" w:rsidP="000819A6">
            <w:pPr>
              <w:spacing w:after="0" w:line="240" w:lineRule="auto"/>
              <w:ind w:left="0"/>
              <w:jc w:val="center"/>
              <w:rPr>
                <w:rFonts w:cs="Arial"/>
                <w:color w:val="000000"/>
                <w:sz w:val="18"/>
                <w:szCs w:val="18"/>
                <w:lang w:eastAsia="en-AU"/>
              </w:rPr>
            </w:pPr>
            <w:r w:rsidRPr="007D3E99">
              <w:rPr>
                <w:rFonts w:cs="Arial"/>
                <w:color w:val="000000"/>
                <w:sz w:val="18"/>
                <w:szCs w:val="18"/>
                <w:lang w:eastAsia="en-AU"/>
              </w:rPr>
              <w:t>M</w:t>
            </w:r>
          </w:p>
        </w:tc>
        <w:tc>
          <w:tcPr>
            <w:tcW w:w="2002" w:type="dxa"/>
            <w:tcBorders>
              <w:top w:val="nil"/>
              <w:left w:val="nil"/>
              <w:bottom w:val="single" w:sz="4" w:space="0" w:color="auto"/>
              <w:right w:val="single" w:sz="4" w:space="0" w:color="auto"/>
            </w:tcBorders>
            <w:shd w:val="clear" w:color="auto" w:fill="auto"/>
            <w:hideMark/>
          </w:tcPr>
          <w:p w14:paraId="0A3FDCAA" w14:textId="77777777" w:rsidR="000321C0" w:rsidRPr="007D3E99" w:rsidRDefault="000321C0" w:rsidP="000819A6">
            <w:pPr>
              <w:spacing w:after="0" w:line="240" w:lineRule="auto"/>
              <w:ind w:left="0"/>
              <w:jc w:val="center"/>
              <w:rPr>
                <w:rFonts w:cs="Arial"/>
                <w:color w:val="000000"/>
                <w:sz w:val="18"/>
                <w:szCs w:val="18"/>
                <w:lang w:eastAsia="en-AU"/>
              </w:rPr>
            </w:pPr>
            <w:r w:rsidRPr="007D3E99">
              <w:rPr>
                <w:rFonts w:cs="Arial"/>
                <w:color w:val="000000"/>
                <w:sz w:val="18"/>
                <w:szCs w:val="18"/>
                <w:lang w:eastAsia="en-AU"/>
              </w:rPr>
              <w:t>Organic chemicals</w:t>
            </w:r>
          </w:p>
        </w:tc>
        <w:tc>
          <w:tcPr>
            <w:tcW w:w="1441" w:type="dxa"/>
            <w:tcBorders>
              <w:top w:val="nil"/>
              <w:left w:val="nil"/>
              <w:bottom w:val="single" w:sz="4" w:space="0" w:color="auto"/>
              <w:right w:val="single" w:sz="4" w:space="0" w:color="auto"/>
            </w:tcBorders>
            <w:shd w:val="clear" w:color="auto" w:fill="auto"/>
            <w:hideMark/>
          </w:tcPr>
          <w:p w14:paraId="4F012380" w14:textId="77777777" w:rsidR="000321C0" w:rsidRPr="000B325C" w:rsidRDefault="00DC32A7" w:rsidP="000819A6">
            <w:pPr>
              <w:spacing w:after="0" w:line="240" w:lineRule="auto"/>
              <w:ind w:left="0"/>
              <w:jc w:val="center"/>
              <w:rPr>
                <w:rFonts w:cs="Arial"/>
                <w:sz w:val="18"/>
                <w:szCs w:val="18"/>
                <w:lang w:eastAsia="en-AU"/>
              </w:rPr>
            </w:pPr>
            <w:r w:rsidRPr="000B325C">
              <w:rPr>
                <w:rFonts w:cs="Arial"/>
                <w:sz w:val="18"/>
                <w:szCs w:val="18"/>
                <w:lang w:eastAsia="en-AU"/>
              </w:rPr>
              <w:t>11,162</w:t>
            </w:r>
          </w:p>
        </w:tc>
        <w:tc>
          <w:tcPr>
            <w:tcW w:w="1281" w:type="dxa"/>
            <w:tcBorders>
              <w:top w:val="nil"/>
              <w:left w:val="nil"/>
              <w:bottom w:val="single" w:sz="4" w:space="0" w:color="auto"/>
              <w:right w:val="single" w:sz="4" w:space="0" w:color="auto"/>
            </w:tcBorders>
            <w:shd w:val="clear" w:color="auto" w:fill="auto"/>
            <w:hideMark/>
          </w:tcPr>
          <w:p w14:paraId="79BBB2BF" w14:textId="77777777" w:rsidR="000321C0" w:rsidRPr="007D3E99" w:rsidRDefault="000321C0" w:rsidP="000819A6">
            <w:pPr>
              <w:spacing w:after="0" w:line="240" w:lineRule="auto"/>
              <w:ind w:left="0"/>
              <w:jc w:val="center"/>
              <w:rPr>
                <w:rFonts w:cs="Arial"/>
                <w:color w:val="000000"/>
                <w:sz w:val="18"/>
                <w:szCs w:val="18"/>
                <w:lang w:eastAsia="en-AU"/>
              </w:rPr>
            </w:pPr>
            <w:r w:rsidRPr="007D3E99">
              <w:rPr>
                <w:rFonts w:cs="Arial"/>
                <w:color w:val="000000"/>
                <w:sz w:val="18"/>
                <w:szCs w:val="18"/>
                <w:lang w:eastAsia="en-AU"/>
              </w:rPr>
              <w:t>926</w:t>
            </w:r>
          </w:p>
        </w:tc>
        <w:tc>
          <w:tcPr>
            <w:tcW w:w="1271" w:type="dxa"/>
            <w:tcBorders>
              <w:top w:val="nil"/>
              <w:left w:val="nil"/>
              <w:bottom w:val="single" w:sz="4" w:space="0" w:color="auto"/>
              <w:right w:val="single" w:sz="4" w:space="0" w:color="auto"/>
            </w:tcBorders>
            <w:shd w:val="clear" w:color="auto" w:fill="auto"/>
            <w:hideMark/>
          </w:tcPr>
          <w:p w14:paraId="30C55401" w14:textId="77777777" w:rsidR="000321C0" w:rsidRPr="007D3E99" w:rsidRDefault="000321C0" w:rsidP="000819A6">
            <w:pPr>
              <w:spacing w:after="0" w:line="240" w:lineRule="auto"/>
              <w:ind w:left="0"/>
              <w:jc w:val="center"/>
              <w:rPr>
                <w:rFonts w:cs="Arial"/>
                <w:color w:val="000000"/>
                <w:sz w:val="18"/>
                <w:szCs w:val="18"/>
                <w:lang w:eastAsia="en-AU"/>
              </w:rPr>
            </w:pPr>
            <w:r w:rsidRPr="007D3E99">
              <w:rPr>
                <w:rFonts w:cs="Arial"/>
                <w:color w:val="000000"/>
                <w:sz w:val="18"/>
                <w:szCs w:val="18"/>
                <w:lang w:eastAsia="en-AU"/>
              </w:rPr>
              <w:t>1,814</w:t>
            </w:r>
          </w:p>
        </w:tc>
        <w:tc>
          <w:tcPr>
            <w:tcW w:w="1648" w:type="dxa"/>
            <w:tcBorders>
              <w:top w:val="nil"/>
              <w:left w:val="nil"/>
              <w:bottom w:val="single" w:sz="4" w:space="0" w:color="auto"/>
              <w:right w:val="single" w:sz="4" w:space="0" w:color="auto"/>
            </w:tcBorders>
            <w:shd w:val="clear" w:color="auto" w:fill="auto"/>
            <w:hideMark/>
          </w:tcPr>
          <w:p w14:paraId="1D34858E" w14:textId="77777777" w:rsidR="000321C0" w:rsidRPr="007D3E99" w:rsidRDefault="000321C0" w:rsidP="000819A6">
            <w:pPr>
              <w:spacing w:after="0" w:line="240" w:lineRule="auto"/>
              <w:ind w:left="0"/>
              <w:jc w:val="center"/>
              <w:rPr>
                <w:rFonts w:cs="Arial"/>
                <w:color w:val="000000"/>
                <w:sz w:val="18"/>
                <w:szCs w:val="18"/>
                <w:lang w:eastAsia="en-AU"/>
              </w:rPr>
            </w:pPr>
            <w:r w:rsidRPr="007D3E99">
              <w:rPr>
                <w:rFonts w:cs="Arial"/>
                <w:color w:val="000000"/>
                <w:sz w:val="18"/>
                <w:szCs w:val="18"/>
                <w:lang w:eastAsia="en-AU"/>
              </w:rPr>
              <w:t>12,051</w:t>
            </w:r>
          </w:p>
        </w:tc>
        <w:tc>
          <w:tcPr>
            <w:tcW w:w="1252" w:type="dxa"/>
            <w:tcBorders>
              <w:top w:val="nil"/>
              <w:left w:val="nil"/>
              <w:bottom w:val="single" w:sz="4" w:space="0" w:color="auto"/>
              <w:right w:val="single" w:sz="4" w:space="0" w:color="auto"/>
            </w:tcBorders>
            <w:shd w:val="clear" w:color="auto" w:fill="auto"/>
            <w:hideMark/>
          </w:tcPr>
          <w:p w14:paraId="02F44E3D" w14:textId="77777777" w:rsidR="000321C0" w:rsidRPr="007D3E99" w:rsidRDefault="000321C0" w:rsidP="000819A6">
            <w:pPr>
              <w:spacing w:after="0" w:line="240" w:lineRule="auto"/>
              <w:ind w:left="0"/>
              <w:jc w:val="center"/>
              <w:rPr>
                <w:rFonts w:cs="Arial"/>
                <w:color w:val="000000"/>
                <w:sz w:val="18"/>
                <w:szCs w:val="18"/>
                <w:lang w:eastAsia="en-AU"/>
              </w:rPr>
            </w:pPr>
            <w:r w:rsidRPr="007D3E99">
              <w:rPr>
                <w:rFonts w:cs="Arial"/>
                <w:color w:val="000000"/>
                <w:sz w:val="18"/>
                <w:szCs w:val="18"/>
                <w:lang w:eastAsia="en-AU"/>
              </w:rPr>
              <w:t>Unavailable</w:t>
            </w:r>
          </w:p>
        </w:tc>
        <w:tc>
          <w:tcPr>
            <w:tcW w:w="1526" w:type="dxa"/>
            <w:tcBorders>
              <w:top w:val="nil"/>
              <w:left w:val="nil"/>
              <w:bottom w:val="single" w:sz="4" w:space="0" w:color="auto"/>
              <w:right w:val="single" w:sz="4" w:space="0" w:color="auto"/>
            </w:tcBorders>
            <w:shd w:val="clear" w:color="auto" w:fill="auto"/>
            <w:hideMark/>
          </w:tcPr>
          <w:p w14:paraId="716A2FBB" w14:textId="77777777" w:rsidR="000321C0" w:rsidRPr="007D3E99" w:rsidRDefault="000321C0" w:rsidP="000819A6">
            <w:pPr>
              <w:spacing w:after="0" w:line="240" w:lineRule="auto"/>
              <w:ind w:left="0"/>
              <w:jc w:val="center"/>
              <w:rPr>
                <w:rFonts w:cs="Arial"/>
                <w:color w:val="000000"/>
                <w:sz w:val="18"/>
                <w:szCs w:val="18"/>
                <w:lang w:eastAsia="en-AU"/>
              </w:rPr>
            </w:pPr>
            <w:r w:rsidRPr="007D3E99">
              <w:rPr>
                <w:rFonts w:cs="Arial"/>
                <w:color w:val="000000"/>
                <w:sz w:val="18"/>
                <w:szCs w:val="18"/>
                <w:lang w:eastAsia="en-AU"/>
              </w:rPr>
              <w:t>Unavailable</w:t>
            </w:r>
          </w:p>
        </w:tc>
        <w:tc>
          <w:tcPr>
            <w:tcW w:w="1682" w:type="dxa"/>
            <w:tcBorders>
              <w:top w:val="nil"/>
              <w:left w:val="nil"/>
              <w:bottom w:val="single" w:sz="4" w:space="0" w:color="auto"/>
              <w:right w:val="single" w:sz="4" w:space="0" w:color="auto"/>
            </w:tcBorders>
            <w:shd w:val="clear" w:color="auto" w:fill="auto"/>
            <w:hideMark/>
          </w:tcPr>
          <w:p w14:paraId="11B61445" w14:textId="77777777" w:rsidR="000321C0" w:rsidRPr="007D3E99" w:rsidRDefault="000321C0" w:rsidP="000819A6">
            <w:pPr>
              <w:spacing w:after="0" w:line="240" w:lineRule="auto"/>
              <w:ind w:left="0"/>
              <w:jc w:val="center"/>
              <w:rPr>
                <w:rFonts w:cs="Arial"/>
                <w:color w:val="000000"/>
                <w:sz w:val="18"/>
                <w:szCs w:val="18"/>
                <w:lang w:eastAsia="en-AU"/>
              </w:rPr>
            </w:pPr>
            <w:r w:rsidRPr="007D3E99">
              <w:rPr>
                <w:rFonts w:cs="Arial"/>
                <w:color w:val="000000"/>
                <w:sz w:val="18"/>
                <w:szCs w:val="18"/>
                <w:lang w:eastAsia="en-AU"/>
              </w:rPr>
              <w:t>Unavailable</w:t>
            </w:r>
          </w:p>
        </w:tc>
        <w:tc>
          <w:tcPr>
            <w:tcW w:w="1523" w:type="dxa"/>
            <w:tcBorders>
              <w:top w:val="nil"/>
              <w:left w:val="nil"/>
              <w:bottom w:val="single" w:sz="4" w:space="0" w:color="auto"/>
              <w:right w:val="single" w:sz="4" w:space="0" w:color="auto"/>
            </w:tcBorders>
            <w:shd w:val="clear" w:color="auto" w:fill="auto"/>
            <w:hideMark/>
          </w:tcPr>
          <w:p w14:paraId="113464B9" w14:textId="77777777" w:rsidR="000321C0" w:rsidRPr="007D3E99" w:rsidRDefault="000321C0" w:rsidP="000819A6">
            <w:pPr>
              <w:spacing w:after="0" w:line="240" w:lineRule="auto"/>
              <w:ind w:left="0"/>
              <w:jc w:val="center"/>
              <w:rPr>
                <w:rFonts w:cs="Arial"/>
                <w:color w:val="000000"/>
                <w:sz w:val="18"/>
                <w:szCs w:val="18"/>
                <w:lang w:eastAsia="en-AU"/>
              </w:rPr>
            </w:pPr>
            <w:r w:rsidRPr="007D3E99">
              <w:rPr>
                <w:rFonts w:cs="Arial"/>
                <w:color w:val="000000"/>
                <w:sz w:val="18"/>
                <w:szCs w:val="18"/>
                <w:lang w:eastAsia="en-AU"/>
              </w:rPr>
              <w:t>Unavailable</w:t>
            </w:r>
          </w:p>
        </w:tc>
      </w:tr>
      <w:tr w:rsidR="000321C0" w:rsidRPr="007D3E99" w14:paraId="4E42C820" w14:textId="77777777" w:rsidTr="004F795C">
        <w:trPr>
          <w:trHeight w:val="283"/>
          <w:jc w:val="center"/>
        </w:trPr>
        <w:tc>
          <w:tcPr>
            <w:tcW w:w="956" w:type="dxa"/>
            <w:tcBorders>
              <w:top w:val="nil"/>
              <w:left w:val="single" w:sz="4" w:space="0" w:color="auto"/>
              <w:bottom w:val="single" w:sz="4" w:space="0" w:color="auto"/>
              <w:right w:val="single" w:sz="4" w:space="0" w:color="auto"/>
            </w:tcBorders>
            <w:shd w:val="clear" w:color="auto" w:fill="auto"/>
            <w:hideMark/>
          </w:tcPr>
          <w:p w14:paraId="480246A6" w14:textId="77777777" w:rsidR="000321C0" w:rsidRPr="007D3E99" w:rsidRDefault="000321C0" w:rsidP="000819A6">
            <w:pPr>
              <w:spacing w:after="0" w:line="240" w:lineRule="auto"/>
              <w:ind w:left="0"/>
              <w:jc w:val="center"/>
              <w:rPr>
                <w:rFonts w:cs="Arial"/>
                <w:color w:val="000000"/>
                <w:sz w:val="18"/>
                <w:szCs w:val="18"/>
                <w:lang w:eastAsia="en-AU"/>
              </w:rPr>
            </w:pPr>
            <w:r w:rsidRPr="007D3E99">
              <w:rPr>
                <w:rFonts w:cs="Arial"/>
                <w:color w:val="000000"/>
                <w:sz w:val="18"/>
                <w:szCs w:val="18"/>
                <w:lang w:eastAsia="en-AU"/>
              </w:rPr>
              <w:t>N</w:t>
            </w:r>
          </w:p>
        </w:tc>
        <w:tc>
          <w:tcPr>
            <w:tcW w:w="2002" w:type="dxa"/>
            <w:tcBorders>
              <w:top w:val="nil"/>
              <w:left w:val="nil"/>
              <w:bottom w:val="single" w:sz="4" w:space="0" w:color="auto"/>
              <w:right w:val="single" w:sz="4" w:space="0" w:color="auto"/>
            </w:tcBorders>
            <w:shd w:val="clear" w:color="auto" w:fill="auto"/>
            <w:hideMark/>
          </w:tcPr>
          <w:p w14:paraId="1A5D1856" w14:textId="77777777" w:rsidR="000321C0" w:rsidRPr="007D3E99" w:rsidRDefault="000321C0" w:rsidP="000819A6">
            <w:pPr>
              <w:spacing w:after="0" w:line="240" w:lineRule="auto"/>
              <w:ind w:left="0"/>
              <w:jc w:val="center"/>
              <w:rPr>
                <w:rFonts w:cs="Arial"/>
                <w:color w:val="000000"/>
                <w:sz w:val="18"/>
                <w:szCs w:val="18"/>
                <w:lang w:eastAsia="en-AU"/>
              </w:rPr>
            </w:pPr>
            <w:r w:rsidRPr="007D3E99">
              <w:rPr>
                <w:rFonts w:cs="Arial"/>
                <w:color w:val="000000"/>
                <w:sz w:val="18"/>
                <w:szCs w:val="18"/>
                <w:lang w:eastAsia="en-AU"/>
              </w:rPr>
              <w:t>Soil/sludge</w:t>
            </w:r>
          </w:p>
        </w:tc>
        <w:tc>
          <w:tcPr>
            <w:tcW w:w="1441" w:type="dxa"/>
            <w:tcBorders>
              <w:top w:val="single" w:sz="4" w:space="0" w:color="auto"/>
              <w:left w:val="single" w:sz="4" w:space="0" w:color="auto"/>
              <w:bottom w:val="single" w:sz="4" w:space="0" w:color="auto"/>
              <w:right w:val="single" w:sz="4" w:space="0" w:color="auto"/>
            </w:tcBorders>
            <w:shd w:val="clear" w:color="000000" w:fill="FFEB9C"/>
            <w:hideMark/>
          </w:tcPr>
          <w:p w14:paraId="007B6068" w14:textId="77777777" w:rsidR="000321C0" w:rsidRPr="000B325C" w:rsidRDefault="00DC32A7" w:rsidP="00803E76">
            <w:pPr>
              <w:spacing w:after="0" w:line="240" w:lineRule="auto"/>
              <w:ind w:left="0"/>
              <w:jc w:val="center"/>
              <w:rPr>
                <w:rFonts w:cs="Arial"/>
                <w:sz w:val="18"/>
                <w:szCs w:val="18"/>
                <w:lang w:eastAsia="en-AU"/>
              </w:rPr>
            </w:pPr>
            <w:r w:rsidRPr="000B325C">
              <w:rPr>
                <w:rFonts w:cs="Arial"/>
                <w:sz w:val="18"/>
                <w:szCs w:val="18"/>
                <w:lang w:eastAsia="en-AU"/>
              </w:rPr>
              <w:t>- 2,917</w:t>
            </w:r>
          </w:p>
        </w:tc>
        <w:tc>
          <w:tcPr>
            <w:tcW w:w="1281" w:type="dxa"/>
            <w:tcBorders>
              <w:top w:val="nil"/>
              <w:left w:val="nil"/>
              <w:bottom w:val="single" w:sz="4" w:space="0" w:color="auto"/>
              <w:right w:val="single" w:sz="4" w:space="0" w:color="auto"/>
            </w:tcBorders>
            <w:shd w:val="clear" w:color="auto" w:fill="auto"/>
            <w:hideMark/>
          </w:tcPr>
          <w:p w14:paraId="182E1BFF" w14:textId="77777777" w:rsidR="000321C0" w:rsidRPr="007D3E99" w:rsidRDefault="000321C0" w:rsidP="000819A6">
            <w:pPr>
              <w:spacing w:after="0" w:line="240" w:lineRule="auto"/>
              <w:ind w:left="0"/>
              <w:jc w:val="center"/>
              <w:rPr>
                <w:rFonts w:cs="Arial"/>
                <w:color w:val="000000"/>
                <w:sz w:val="18"/>
                <w:szCs w:val="18"/>
                <w:lang w:eastAsia="en-AU"/>
              </w:rPr>
            </w:pPr>
            <w:r w:rsidRPr="007D3E99">
              <w:rPr>
                <w:rFonts w:cs="Arial"/>
                <w:color w:val="000000"/>
                <w:sz w:val="18"/>
                <w:szCs w:val="18"/>
                <w:lang w:eastAsia="en-AU"/>
              </w:rPr>
              <w:t>2,506</w:t>
            </w:r>
          </w:p>
        </w:tc>
        <w:tc>
          <w:tcPr>
            <w:tcW w:w="1271" w:type="dxa"/>
            <w:tcBorders>
              <w:top w:val="nil"/>
              <w:left w:val="nil"/>
              <w:bottom w:val="single" w:sz="4" w:space="0" w:color="auto"/>
              <w:right w:val="single" w:sz="4" w:space="0" w:color="auto"/>
            </w:tcBorders>
            <w:shd w:val="clear" w:color="auto" w:fill="auto"/>
            <w:hideMark/>
          </w:tcPr>
          <w:p w14:paraId="3BF4D18A" w14:textId="77777777" w:rsidR="000321C0" w:rsidRPr="007D3E99" w:rsidRDefault="000321C0" w:rsidP="000819A6">
            <w:pPr>
              <w:spacing w:after="0" w:line="240" w:lineRule="auto"/>
              <w:ind w:left="0"/>
              <w:jc w:val="center"/>
              <w:rPr>
                <w:rFonts w:cs="Arial"/>
                <w:color w:val="000000"/>
                <w:sz w:val="18"/>
                <w:szCs w:val="18"/>
                <w:lang w:eastAsia="en-AU"/>
              </w:rPr>
            </w:pPr>
            <w:r w:rsidRPr="007D3E99">
              <w:rPr>
                <w:rFonts w:cs="Arial"/>
                <w:color w:val="000000"/>
                <w:sz w:val="18"/>
                <w:szCs w:val="18"/>
                <w:lang w:eastAsia="en-AU"/>
              </w:rPr>
              <w:t>25,210</w:t>
            </w:r>
          </w:p>
        </w:tc>
        <w:tc>
          <w:tcPr>
            <w:tcW w:w="1648" w:type="dxa"/>
            <w:tcBorders>
              <w:top w:val="nil"/>
              <w:left w:val="nil"/>
              <w:bottom w:val="single" w:sz="4" w:space="0" w:color="auto"/>
              <w:right w:val="single" w:sz="4" w:space="0" w:color="auto"/>
            </w:tcBorders>
            <w:shd w:val="clear" w:color="auto" w:fill="auto"/>
            <w:hideMark/>
          </w:tcPr>
          <w:p w14:paraId="3A17808D" w14:textId="77777777" w:rsidR="000321C0" w:rsidRPr="007D3E99" w:rsidRDefault="000321C0" w:rsidP="000819A6">
            <w:pPr>
              <w:spacing w:after="0" w:line="240" w:lineRule="auto"/>
              <w:ind w:left="0"/>
              <w:jc w:val="center"/>
              <w:rPr>
                <w:rFonts w:cs="Arial"/>
                <w:color w:val="000000"/>
                <w:sz w:val="18"/>
                <w:szCs w:val="18"/>
                <w:lang w:eastAsia="en-AU"/>
              </w:rPr>
            </w:pPr>
            <w:r w:rsidRPr="007D3E99">
              <w:rPr>
                <w:rFonts w:cs="Arial"/>
                <w:color w:val="000000"/>
                <w:sz w:val="18"/>
                <w:szCs w:val="18"/>
                <w:lang w:eastAsia="en-AU"/>
              </w:rPr>
              <w:t>9,786</w:t>
            </w:r>
          </w:p>
        </w:tc>
        <w:tc>
          <w:tcPr>
            <w:tcW w:w="1252" w:type="dxa"/>
            <w:tcBorders>
              <w:top w:val="nil"/>
              <w:left w:val="nil"/>
              <w:bottom w:val="single" w:sz="4" w:space="0" w:color="auto"/>
              <w:right w:val="single" w:sz="4" w:space="0" w:color="auto"/>
            </w:tcBorders>
            <w:shd w:val="clear" w:color="auto" w:fill="auto"/>
            <w:hideMark/>
          </w:tcPr>
          <w:p w14:paraId="32AB6230" w14:textId="77777777" w:rsidR="000321C0" w:rsidRPr="007D3E99" w:rsidRDefault="000321C0" w:rsidP="000819A6">
            <w:pPr>
              <w:spacing w:after="0" w:line="240" w:lineRule="auto"/>
              <w:ind w:left="0"/>
              <w:jc w:val="center"/>
              <w:rPr>
                <w:rFonts w:cs="Arial"/>
                <w:color w:val="000000"/>
                <w:sz w:val="18"/>
                <w:szCs w:val="18"/>
                <w:lang w:eastAsia="en-AU"/>
              </w:rPr>
            </w:pPr>
            <w:r w:rsidRPr="007D3E99">
              <w:rPr>
                <w:rFonts w:cs="Arial"/>
                <w:color w:val="000000"/>
                <w:sz w:val="18"/>
                <w:szCs w:val="18"/>
                <w:lang w:eastAsia="en-AU"/>
              </w:rPr>
              <w:t>Unavailable</w:t>
            </w:r>
          </w:p>
        </w:tc>
        <w:tc>
          <w:tcPr>
            <w:tcW w:w="1526" w:type="dxa"/>
            <w:tcBorders>
              <w:top w:val="nil"/>
              <w:left w:val="nil"/>
              <w:bottom w:val="single" w:sz="4" w:space="0" w:color="auto"/>
              <w:right w:val="single" w:sz="4" w:space="0" w:color="auto"/>
            </w:tcBorders>
            <w:shd w:val="clear" w:color="auto" w:fill="auto"/>
            <w:hideMark/>
          </w:tcPr>
          <w:p w14:paraId="73E2916B" w14:textId="77777777" w:rsidR="000321C0" w:rsidRPr="007D3E99" w:rsidRDefault="000321C0" w:rsidP="000819A6">
            <w:pPr>
              <w:spacing w:after="0" w:line="240" w:lineRule="auto"/>
              <w:ind w:left="0"/>
              <w:jc w:val="center"/>
              <w:rPr>
                <w:rFonts w:cs="Arial"/>
                <w:color w:val="000000"/>
                <w:sz w:val="18"/>
                <w:szCs w:val="18"/>
                <w:lang w:eastAsia="en-AU"/>
              </w:rPr>
            </w:pPr>
            <w:r w:rsidRPr="007D3E99">
              <w:rPr>
                <w:rFonts w:cs="Arial"/>
                <w:color w:val="000000"/>
                <w:sz w:val="18"/>
                <w:szCs w:val="18"/>
                <w:lang w:eastAsia="en-AU"/>
              </w:rPr>
              <w:t>Unavailable</w:t>
            </w:r>
          </w:p>
        </w:tc>
        <w:tc>
          <w:tcPr>
            <w:tcW w:w="1682" w:type="dxa"/>
            <w:tcBorders>
              <w:top w:val="nil"/>
              <w:left w:val="nil"/>
              <w:bottom w:val="single" w:sz="4" w:space="0" w:color="auto"/>
              <w:right w:val="single" w:sz="4" w:space="0" w:color="auto"/>
            </w:tcBorders>
            <w:shd w:val="clear" w:color="auto" w:fill="auto"/>
            <w:hideMark/>
          </w:tcPr>
          <w:p w14:paraId="55F1A8BC" w14:textId="77777777" w:rsidR="000321C0" w:rsidRPr="007D3E99" w:rsidRDefault="000321C0" w:rsidP="000819A6">
            <w:pPr>
              <w:spacing w:after="0" w:line="240" w:lineRule="auto"/>
              <w:ind w:left="0"/>
              <w:jc w:val="center"/>
              <w:rPr>
                <w:rFonts w:cs="Arial"/>
                <w:color w:val="000000"/>
                <w:sz w:val="18"/>
                <w:szCs w:val="18"/>
                <w:lang w:eastAsia="en-AU"/>
              </w:rPr>
            </w:pPr>
            <w:r w:rsidRPr="007D3E99">
              <w:rPr>
                <w:rFonts w:cs="Arial"/>
                <w:color w:val="000000"/>
                <w:sz w:val="18"/>
                <w:szCs w:val="18"/>
                <w:lang w:eastAsia="en-AU"/>
              </w:rPr>
              <w:t>Unavailable</w:t>
            </w:r>
          </w:p>
        </w:tc>
        <w:tc>
          <w:tcPr>
            <w:tcW w:w="1523" w:type="dxa"/>
            <w:tcBorders>
              <w:top w:val="nil"/>
              <w:left w:val="nil"/>
              <w:bottom w:val="single" w:sz="4" w:space="0" w:color="auto"/>
              <w:right w:val="single" w:sz="4" w:space="0" w:color="auto"/>
            </w:tcBorders>
            <w:shd w:val="clear" w:color="auto" w:fill="auto"/>
            <w:hideMark/>
          </w:tcPr>
          <w:p w14:paraId="32E31FAC" w14:textId="77777777" w:rsidR="000321C0" w:rsidRPr="007D3E99" w:rsidRDefault="000321C0" w:rsidP="000819A6">
            <w:pPr>
              <w:spacing w:after="0" w:line="240" w:lineRule="auto"/>
              <w:ind w:left="0"/>
              <w:jc w:val="center"/>
              <w:rPr>
                <w:rFonts w:cs="Arial"/>
                <w:color w:val="000000"/>
                <w:sz w:val="18"/>
                <w:szCs w:val="18"/>
                <w:lang w:eastAsia="en-AU"/>
              </w:rPr>
            </w:pPr>
            <w:r w:rsidRPr="007D3E99">
              <w:rPr>
                <w:rFonts w:cs="Arial"/>
                <w:color w:val="000000"/>
                <w:sz w:val="18"/>
                <w:szCs w:val="18"/>
                <w:lang w:eastAsia="en-AU"/>
              </w:rPr>
              <w:t>Unavailable</w:t>
            </w:r>
          </w:p>
        </w:tc>
      </w:tr>
      <w:tr w:rsidR="00C22AB1" w:rsidRPr="007D3E99" w14:paraId="0B58992F" w14:textId="77777777" w:rsidTr="004F795C">
        <w:trPr>
          <w:trHeight w:val="283"/>
          <w:jc w:val="center"/>
        </w:trPr>
        <w:tc>
          <w:tcPr>
            <w:tcW w:w="956" w:type="dxa"/>
            <w:tcBorders>
              <w:top w:val="nil"/>
              <w:left w:val="single" w:sz="4" w:space="0" w:color="auto"/>
              <w:bottom w:val="single" w:sz="4" w:space="0" w:color="auto"/>
              <w:right w:val="single" w:sz="4" w:space="0" w:color="auto"/>
            </w:tcBorders>
            <w:shd w:val="clear" w:color="auto" w:fill="auto"/>
            <w:hideMark/>
          </w:tcPr>
          <w:p w14:paraId="730447C4" w14:textId="77777777" w:rsidR="000321C0" w:rsidRPr="007D3E99" w:rsidRDefault="000321C0" w:rsidP="000819A6">
            <w:pPr>
              <w:spacing w:after="0" w:line="240" w:lineRule="auto"/>
              <w:ind w:left="0"/>
              <w:jc w:val="center"/>
              <w:rPr>
                <w:rFonts w:cs="Arial"/>
                <w:color w:val="000000"/>
                <w:sz w:val="18"/>
                <w:szCs w:val="18"/>
                <w:lang w:eastAsia="en-AU"/>
              </w:rPr>
            </w:pPr>
            <w:r w:rsidRPr="007D3E99">
              <w:rPr>
                <w:rFonts w:cs="Arial"/>
                <w:color w:val="000000"/>
                <w:sz w:val="18"/>
                <w:szCs w:val="18"/>
                <w:lang w:eastAsia="en-AU"/>
              </w:rPr>
              <w:t>R</w:t>
            </w:r>
          </w:p>
        </w:tc>
        <w:tc>
          <w:tcPr>
            <w:tcW w:w="2002" w:type="dxa"/>
            <w:tcBorders>
              <w:top w:val="nil"/>
              <w:left w:val="nil"/>
              <w:bottom w:val="single" w:sz="4" w:space="0" w:color="auto"/>
              <w:right w:val="single" w:sz="4" w:space="0" w:color="auto"/>
            </w:tcBorders>
            <w:shd w:val="clear" w:color="auto" w:fill="auto"/>
            <w:hideMark/>
          </w:tcPr>
          <w:p w14:paraId="064229BC" w14:textId="77777777" w:rsidR="000321C0" w:rsidRPr="007D3E99" w:rsidRDefault="000321C0" w:rsidP="000819A6">
            <w:pPr>
              <w:spacing w:after="0" w:line="240" w:lineRule="auto"/>
              <w:ind w:left="0"/>
              <w:jc w:val="center"/>
              <w:rPr>
                <w:rFonts w:cs="Arial"/>
                <w:color w:val="000000"/>
                <w:sz w:val="18"/>
                <w:szCs w:val="18"/>
                <w:lang w:eastAsia="en-AU"/>
              </w:rPr>
            </w:pPr>
            <w:r w:rsidRPr="007D3E99">
              <w:rPr>
                <w:rFonts w:cs="Arial"/>
                <w:color w:val="000000"/>
                <w:sz w:val="18"/>
                <w:szCs w:val="18"/>
                <w:lang w:eastAsia="en-AU"/>
              </w:rPr>
              <w:t>Clinical &amp; pharmaceutical</w:t>
            </w:r>
          </w:p>
        </w:tc>
        <w:tc>
          <w:tcPr>
            <w:tcW w:w="1441" w:type="dxa"/>
            <w:tcBorders>
              <w:top w:val="nil"/>
              <w:left w:val="nil"/>
              <w:bottom w:val="single" w:sz="4" w:space="0" w:color="auto"/>
              <w:right w:val="single" w:sz="4" w:space="0" w:color="auto"/>
            </w:tcBorders>
            <w:shd w:val="clear" w:color="auto" w:fill="auto"/>
            <w:hideMark/>
          </w:tcPr>
          <w:p w14:paraId="3347CA9E" w14:textId="77777777" w:rsidR="000321C0" w:rsidRPr="000B325C" w:rsidRDefault="00DC32A7" w:rsidP="000819A6">
            <w:pPr>
              <w:spacing w:after="0" w:line="240" w:lineRule="auto"/>
              <w:ind w:left="0"/>
              <w:jc w:val="center"/>
              <w:rPr>
                <w:rFonts w:cs="Arial"/>
                <w:sz w:val="18"/>
                <w:szCs w:val="18"/>
                <w:lang w:eastAsia="en-AU"/>
              </w:rPr>
            </w:pPr>
            <w:r w:rsidRPr="000B325C">
              <w:rPr>
                <w:rFonts w:cs="Arial"/>
                <w:sz w:val="18"/>
                <w:szCs w:val="18"/>
                <w:lang w:eastAsia="en-AU"/>
              </w:rPr>
              <w:t>10,467</w:t>
            </w:r>
          </w:p>
        </w:tc>
        <w:tc>
          <w:tcPr>
            <w:tcW w:w="1281" w:type="dxa"/>
            <w:tcBorders>
              <w:top w:val="nil"/>
              <w:left w:val="nil"/>
              <w:bottom w:val="single" w:sz="4" w:space="0" w:color="auto"/>
              <w:right w:val="single" w:sz="4" w:space="0" w:color="auto"/>
            </w:tcBorders>
            <w:shd w:val="clear" w:color="auto" w:fill="auto"/>
            <w:hideMark/>
          </w:tcPr>
          <w:p w14:paraId="6434E783" w14:textId="77777777" w:rsidR="000321C0" w:rsidRPr="007D3E99" w:rsidRDefault="000321C0" w:rsidP="000819A6">
            <w:pPr>
              <w:spacing w:after="0" w:line="240" w:lineRule="auto"/>
              <w:ind w:left="0"/>
              <w:jc w:val="center"/>
              <w:rPr>
                <w:rFonts w:cs="Arial"/>
                <w:color w:val="000000"/>
                <w:sz w:val="18"/>
                <w:szCs w:val="18"/>
                <w:lang w:eastAsia="en-AU"/>
              </w:rPr>
            </w:pPr>
            <w:r w:rsidRPr="007D3E99">
              <w:rPr>
                <w:rFonts w:cs="Arial"/>
                <w:color w:val="000000"/>
                <w:sz w:val="18"/>
                <w:szCs w:val="18"/>
                <w:lang w:eastAsia="en-AU"/>
              </w:rPr>
              <w:t>9,487</w:t>
            </w:r>
          </w:p>
        </w:tc>
        <w:tc>
          <w:tcPr>
            <w:tcW w:w="1271" w:type="dxa"/>
            <w:tcBorders>
              <w:top w:val="nil"/>
              <w:left w:val="nil"/>
              <w:bottom w:val="single" w:sz="4" w:space="0" w:color="auto"/>
              <w:right w:val="single" w:sz="4" w:space="0" w:color="auto"/>
            </w:tcBorders>
            <w:shd w:val="clear" w:color="auto" w:fill="auto"/>
            <w:hideMark/>
          </w:tcPr>
          <w:p w14:paraId="5CA27DCE" w14:textId="77777777" w:rsidR="000321C0" w:rsidRPr="007D3E99" w:rsidRDefault="000321C0" w:rsidP="000819A6">
            <w:pPr>
              <w:spacing w:after="0" w:line="240" w:lineRule="auto"/>
              <w:ind w:left="0"/>
              <w:jc w:val="center"/>
              <w:rPr>
                <w:rFonts w:cs="Arial"/>
                <w:color w:val="000000"/>
                <w:sz w:val="18"/>
                <w:szCs w:val="18"/>
                <w:lang w:eastAsia="en-AU"/>
              </w:rPr>
            </w:pPr>
            <w:r w:rsidRPr="007D3E99">
              <w:rPr>
                <w:rFonts w:cs="Arial"/>
                <w:color w:val="000000"/>
                <w:sz w:val="18"/>
                <w:szCs w:val="18"/>
                <w:lang w:eastAsia="en-AU"/>
              </w:rPr>
              <w:t>381</w:t>
            </w:r>
          </w:p>
        </w:tc>
        <w:tc>
          <w:tcPr>
            <w:tcW w:w="1648" w:type="dxa"/>
            <w:tcBorders>
              <w:top w:val="nil"/>
              <w:left w:val="nil"/>
              <w:bottom w:val="single" w:sz="4" w:space="0" w:color="auto"/>
              <w:right w:val="single" w:sz="4" w:space="0" w:color="auto"/>
            </w:tcBorders>
            <w:shd w:val="clear" w:color="auto" w:fill="auto"/>
            <w:hideMark/>
          </w:tcPr>
          <w:p w14:paraId="60C13348" w14:textId="77777777" w:rsidR="000321C0" w:rsidRPr="007D3E99" w:rsidRDefault="000321C0" w:rsidP="000819A6">
            <w:pPr>
              <w:spacing w:after="0" w:line="240" w:lineRule="auto"/>
              <w:ind w:left="0"/>
              <w:jc w:val="center"/>
              <w:rPr>
                <w:rFonts w:cs="Arial"/>
                <w:color w:val="000000"/>
                <w:sz w:val="18"/>
                <w:szCs w:val="18"/>
                <w:lang w:eastAsia="en-AU"/>
              </w:rPr>
            </w:pPr>
            <w:r w:rsidRPr="007D3E99">
              <w:rPr>
                <w:rFonts w:cs="Arial"/>
                <w:color w:val="000000"/>
                <w:sz w:val="18"/>
                <w:szCs w:val="18"/>
                <w:lang w:eastAsia="en-AU"/>
              </w:rPr>
              <w:t>1,360</w:t>
            </w:r>
          </w:p>
        </w:tc>
        <w:tc>
          <w:tcPr>
            <w:tcW w:w="1252" w:type="dxa"/>
            <w:tcBorders>
              <w:top w:val="nil"/>
              <w:left w:val="nil"/>
              <w:bottom w:val="single" w:sz="4" w:space="0" w:color="auto"/>
              <w:right w:val="single" w:sz="4" w:space="0" w:color="auto"/>
            </w:tcBorders>
            <w:shd w:val="clear" w:color="auto" w:fill="auto"/>
            <w:hideMark/>
          </w:tcPr>
          <w:p w14:paraId="6ED93D20" w14:textId="77777777" w:rsidR="000321C0" w:rsidRPr="007D3E99" w:rsidRDefault="000321C0" w:rsidP="000819A6">
            <w:pPr>
              <w:spacing w:after="0" w:line="240" w:lineRule="auto"/>
              <w:ind w:left="0"/>
              <w:jc w:val="center"/>
              <w:rPr>
                <w:rFonts w:cs="Arial"/>
                <w:color w:val="000000"/>
                <w:sz w:val="18"/>
                <w:szCs w:val="18"/>
                <w:lang w:eastAsia="en-AU"/>
              </w:rPr>
            </w:pPr>
            <w:r w:rsidRPr="007D3E99">
              <w:rPr>
                <w:rFonts w:cs="Arial"/>
                <w:color w:val="000000"/>
                <w:sz w:val="18"/>
                <w:szCs w:val="18"/>
                <w:lang w:eastAsia="en-AU"/>
              </w:rPr>
              <w:t>Unavailable</w:t>
            </w:r>
          </w:p>
        </w:tc>
        <w:tc>
          <w:tcPr>
            <w:tcW w:w="1526" w:type="dxa"/>
            <w:tcBorders>
              <w:top w:val="nil"/>
              <w:left w:val="nil"/>
              <w:bottom w:val="single" w:sz="4" w:space="0" w:color="auto"/>
              <w:right w:val="single" w:sz="4" w:space="0" w:color="auto"/>
            </w:tcBorders>
            <w:shd w:val="clear" w:color="auto" w:fill="auto"/>
            <w:hideMark/>
          </w:tcPr>
          <w:p w14:paraId="1F0AEB04" w14:textId="77777777" w:rsidR="000321C0" w:rsidRPr="007D3E99" w:rsidRDefault="000321C0" w:rsidP="000819A6">
            <w:pPr>
              <w:spacing w:after="0" w:line="240" w:lineRule="auto"/>
              <w:ind w:left="0"/>
              <w:jc w:val="center"/>
              <w:rPr>
                <w:rFonts w:cs="Arial"/>
                <w:color w:val="000000"/>
                <w:sz w:val="18"/>
                <w:szCs w:val="18"/>
                <w:lang w:eastAsia="en-AU"/>
              </w:rPr>
            </w:pPr>
            <w:r w:rsidRPr="007D3E99">
              <w:rPr>
                <w:rFonts w:cs="Arial"/>
                <w:color w:val="000000"/>
                <w:sz w:val="18"/>
                <w:szCs w:val="18"/>
                <w:lang w:eastAsia="en-AU"/>
              </w:rPr>
              <w:t>Unavailable</w:t>
            </w:r>
          </w:p>
        </w:tc>
        <w:tc>
          <w:tcPr>
            <w:tcW w:w="1682" w:type="dxa"/>
            <w:tcBorders>
              <w:top w:val="nil"/>
              <w:left w:val="nil"/>
              <w:bottom w:val="single" w:sz="4" w:space="0" w:color="auto"/>
              <w:right w:val="single" w:sz="4" w:space="0" w:color="auto"/>
            </w:tcBorders>
            <w:shd w:val="clear" w:color="auto" w:fill="auto"/>
            <w:hideMark/>
          </w:tcPr>
          <w:p w14:paraId="00E6ABA2" w14:textId="77777777" w:rsidR="000321C0" w:rsidRPr="007D3E99" w:rsidRDefault="000321C0" w:rsidP="000819A6">
            <w:pPr>
              <w:spacing w:after="0" w:line="240" w:lineRule="auto"/>
              <w:ind w:left="0"/>
              <w:jc w:val="center"/>
              <w:rPr>
                <w:rFonts w:cs="Arial"/>
                <w:color w:val="000000"/>
                <w:sz w:val="18"/>
                <w:szCs w:val="18"/>
                <w:lang w:eastAsia="en-AU"/>
              </w:rPr>
            </w:pPr>
            <w:r w:rsidRPr="007D3E99">
              <w:rPr>
                <w:rFonts w:cs="Arial"/>
                <w:color w:val="000000"/>
                <w:sz w:val="18"/>
                <w:szCs w:val="18"/>
                <w:lang w:eastAsia="en-AU"/>
              </w:rPr>
              <w:t>Unavailable</w:t>
            </w:r>
          </w:p>
        </w:tc>
        <w:tc>
          <w:tcPr>
            <w:tcW w:w="1523" w:type="dxa"/>
            <w:tcBorders>
              <w:top w:val="nil"/>
              <w:left w:val="nil"/>
              <w:bottom w:val="single" w:sz="4" w:space="0" w:color="auto"/>
              <w:right w:val="single" w:sz="4" w:space="0" w:color="auto"/>
            </w:tcBorders>
            <w:shd w:val="clear" w:color="auto" w:fill="auto"/>
            <w:hideMark/>
          </w:tcPr>
          <w:p w14:paraId="2C531BA7" w14:textId="77777777" w:rsidR="000321C0" w:rsidRPr="007D3E99" w:rsidRDefault="000321C0" w:rsidP="000819A6">
            <w:pPr>
              <w:spacing w:after="0" w:line="240" w:lineRule="auto"/>
              <w:ind w:left="0"/>
              <w:jc w:val="center"/>
              <w:rPr>
                <w:rFonts w:cs="Arial"/>
                <w:color w:val="000000"/>
                <w:sz w:val="18"/>
                <w:szCs w:val="18"/>
                <w:lang w:eastAsia="en-AU"/>
              </w:rPr>
            </w:pPr>
            <w:r w:rsidRPr="007D3E99">
              <w:rPr>
                <w:rFonts w:cs="Arial"/>
                <w:color w:val="000000"/>
                <w:sz w:val="18"/>
                <w:szCs w:val="18"/>
                <w:lang w:eastAsia="en-AU"/>
              </w:rPr>
              <w:t>Unavailable</w:t>
            </w:r>
          </w:p>
        </w:tc>
      </w:tr>
      <w:tr w:rsidR="000321C0" w:rsidRPr="007D3E99" w14:paraId="14845E28" w14:textId="77777777" w:rsidTr="004F795C">
        <w:trPr>
          <w:trHeight w:val="283"/>
          <w:jc w:val="center"/>
        </w:trPr>
        <w:tc>
          <w:tcPr>
            <w:tcW w:w="956" w:type="dxa"/>
            <w:tcBorders>
              <w:top w:val="nil"/>
              <w:left w:val="single" w:sz="4" w:space="0" w:color="auto"/>
              <w:bottom w:val="single" w:sz="4" w:space="0" w:color="auto"/>
              <w:right w:val="single" w:sz="4" w:space="0" w:color="auto"/>
            </w:tcBorders>
            <w:shd w:val="clear" w:color="auto" w:fill="auto"/>
            <w:hideMark/>
          </w:tcPr>
          <w:p w14:paraId="60F951F0" w14:textId="77777777" w:rsidR="000321C0" w:rsidRPr="007D3E99" w:rsidRDefault="000321C0" w:rsidP="000819A6">
            <w:pPr>
              <w:spacing w:after="0" w:line="240" w:lineRule="auto"/>
              <w:ind w:left="0"/>
              <w:jc w:val="center"/>
              <w:rPr>
                <w:rFonts w:cs="Arial"/>
                <w:color w:val="000000"/>
                <w:sz w:val="18"/>
                <w:szCs w:val="18"/>
                <w:lang w:eastAsia="en-AU"/>
              </w:rPr>
            </w:pPr>
            <w:r w:rsidRPr="007D3E99">
              <w:rPr>
                <w:rFonts w:cs="Arial"/>
                <w:color w:val="000000"/>
                <w:sz w:val="18"/>
                <w:szCs w:val="18"/>
                <w:lang w:eastAsia="en-AU"/>
              </w:rPr>
              <w:t>T</w:t>
            </w:r>
          </w:p>
        </w:tc>
        <w:tc>
          <w:tcPr>
            <w:tcW w:w="2002" w:type="dxa"/>
            <w:tcBorders>
              <w:top w:val="nil"/>
              <w:left w:val="nil"/>
              <w:bottom w:val="single" w:sz="4" w:space="0" w:color="auto"/>
              <w:right w:val="single" w:sz="4" w:space="0" w:color="auto"/>
            </w:tcBorders>
            <w:shd w:val="clear" w:color="auto" w:fill="auto"/>
            <w:hideMark/>
          </w:tcPr>
          <w:p w14:paraId="57C94CAD" w14:textId="77777777" w:rsidR="000321C0" w:rsidRPr="007D3E99" w:rsidRDefault="000321C0" w:rsidP="000819A6">
            <w:pPr>
              <w:spacing w:after="0" w:line="240" w:lineRule="auto"/>
              <w:ind w:left="0"/>
              <w:jc w:val="center"/>
              <w:rPr>
                <w:rFonts w:cs="Arial"/>
                <w:color w:val="000000"/>
                <w:sz w:val="18"/>
                <w:szCs w:val="18"/>
                <w:lang w:eastAsia="en-AU"/>
              </w:rPr>
            </w:pPr>
            <w:proofErr w:type="spellStart"/>
            <w:r w:rsidRPr="007D3E99">
              <w:rPr>
                <w:rFonts w:cs="Arial"/>
                <w:color w:val="000000"/>
                <w:sz w:val="18"/>
                <w:szCs w:val="18"/>
                <w:lang w:eastAsia="en-AU"/>
              </w:rPr>
              <w:t>Misc</w:t>
            </w:r>
            <w:proofErr w:type="spellEnd"/>
          </w:p>
        </w:tc>
        <w:tc>
          <w:tcPr>
            <w:tcW w:w="1441" w:type="dxa"/>
            <w:tcBorders>
              <w:top w:val="single" w:sz="4" w:space="0" w:color="auto"/>
              <w:left w:val="single" w:sz="4" w:space="0" w:color="auto"/>
              <w:bottom w:val="single" w:sz="4" w:space="0" w:color="auto"/>
              <w:right w:val="single" w:sz="4" w:space="0" w:color="auto"/>
            </w:tcBorders>
            <w:shd w:val="clear" w:color="000000" w:fill="FFEB9C"/>
            <w:hideMark/>
          </w:tcPr>
          <w:p w14:paraId="608F5AF8" w14:textId="77777777" w:rsidR="000321C0" w:rsidRPr="000B325C" w:rsidRDefault="00DC32A7" w:rsidP="00803E76">
            <w:pPr>
              <w:spacing w:after="0" w:line="240" w:lineRule="auto"/>
              <w:ind w:left="0"/>
              <w:jc w:val="center"/>
              <w:rPr>
                <w:rFonts w:cs="Arial"/>
                <w:sz w:val="18"/>
                <w:szCs w:val="18"/>
                <w:lang w:eastAsia="en-AU"/>
              </w:rPr>
            </w:pPr>
            <w:r w:rsidRPr="000B325C">
              <w:rPr>
                <w:rFonts w:cs="Arial"/>
                <w:sz w:val="18"/>
                <w:szCs w:val="18"/>
                <w:lang w:eastAsia="en-AU"/>
              </w:rPr>
              <w:t>- 589</w:t>
            </w:r>
          </w:p>
        </w:tc>
        <w:tc>
          <w:tcPr>
            <w:tcW w:w="1281" w:type="dxa"/>
            <w:tcBorders>
              <w:top w:val="nil"/>
              <w:left w:val="nil"/>
              <w:bottom w:val="single" w:sz="4" w:space="0" w:color="auto"/>
              <w:right w:val="single" w:sz="4" w:space="0" w:color="auto"/>
            </w:tcBorders>
            <w:shd w:val="clear" w:color="auto" w:fill="auto"/>
            <w:hideMark/>
          </w:tcPr>
          <w:p w14:paraId="76A1B8ED" w14:textId="77777777" w:rsidR="000321C0" w:rsidRPr="007D3E99" w:rsidRDefault="000321C0" w:rsidP="000819A6">
            <w:pPr>
              <w:spacing w:after="0" w:line="240" w:lineRule="auto"/>
              <w:ind w:left="0"/>
              <w:jc w:val="center"/>
              <w:rPr>
                <w:rFonts w:cs="Arial"/>
                <w:color w:val="000000"/>
                <w:sz w:val="18"/>
                <w:szCs w:val="18"/>
                <w:lang w:eastAsia="en-AU"/>
              </w:rPr>
            </w:pPr>
            <w:r w:rsidRPr="007D3E99">
              <w:rPr>
                <w:rFonts w:cs="Arial"/>
                <w:color w:val="000000"/>
                <w:sz w:val="18"/>
                <w:szCs w:val="18"/>
                <w:lang w:eastAsia="en-AU"/>
              </w:rPr>
              <w:t>2</w:t>
            </w:r>
          </w:p>
        </w:tc>
        <w:tc>
          <w:tcPr>
            <w:tcW w:w="1271" w:type="dxa"/>
            <w:tcBorders>
              <w:top w:val="nil"/>
              <w:left w:val="nil"/>
              <w:bottom w:val="single" w:sz="4" w:space="0" w:color="auto"/>
              <w:right w:val="single" w:sz="4" w:space="0" w:color="auto"/>
            </w:tcBorders>
            <w:shd w:val="clear" w:color="auto" w:fill="auto"/>
            <w:hideMark/>
          </w:tcPr>
          <w:p w14:paraId="35405E53" w14:textId="77777777" w:rsidR="000321C0" w:rsidRPr="007D3E99" w:rsidRDefault="000321C0" w:rsidP="000819A6">
            <w:pPr>
              <w:spacing w:after="0" w:line="240" w:lineRule="auto"/>
              <w:ind w:left="0"/>
              <w:jc w:val="center"/>
              <w:rPr>
                <w:rFonts w:cs="Arial"/>
                <w:color w:val="000000"/>
                <w:sz w:val="18"/>
                <w:szCs w:val="18"/>
                <w:lang w:eastAsia="en-AU"/>
              </w:rPr>
            </w:pPr>
            <w:r w:rsidRPr="007D3E99">
              <w:rPr>
                <w:rFonts w:cs="Arial"/>
                <w:color w:val="000000"/>
                <w:sz w:val="18"/>
                <w:szCs w:val="18"/>
                <w:lang w:eastAsia="en-AU"/>
              </w:rPr>
              <w:t>1,631</w:t>
            </w:r>
          </w:p>
        </w:tc>
        <w:tc>
          <w:tcPr>
            <w:tcW w:w="1648" w:type="dxa"/>
            <w:tcBorders>
              <w:top w:val="nil"/>
              <w:left w:val="nil"/>
              <w:bottom w:val="single" w:sz="4" w:space="0" w:color="auto"/>
              <w:right w:val="single" w:sz="4" w:space="0" w:color="auto"/>
            </w:tcBorders>
            <w:shd w:val="clear" w:color="auto" w:fill="auto"/>
            <w:hideMark/>
          </w:tcPr>
          <w:p w14:paraId="016F6428" w14:textId="77777777" w:rsidR="000321C0" w:rsidRPr="007D3E99" w:rsidRDefault="000321C0" w:rsidP="000819A6">
            <w:pPr>
              <w:spacing w:after="0" w:line="240" w:lineRule="auto"/>
              <w:ind w:left="0"/>
              <w:jc w:val="center"/>
              <w:rPr>
                <w:rFonts w:cs="Arial"/>
                <w:color w:val="000000"/>
                <w:sz w:val="18"/>
                <w:szCs w:val="18"/>
                <w:lang w:eastAsia="en-AU"/>
              </w:rPr>
            </w:pPr>
            <w:r w:rsidRPr="007D3E99">
              <w:rPr>
                <w:rFonts w:cs="Arial"/>
                <w:color w:val="000000"/>
                <w:sz w:val="18"/>
                <w:szCs w:val="18"/>
                <w:lang w:eastAsia="en-AU"/>
              </w:rPr>
              <w:t>1,040</w:t>
            </w:r>
          </w:p>
        </w:tc>
        <w:tc>
          <w:tcPr>
            <w:tcW w:w="1252" w:type="dxa"/>
            <w:tcBorders>
              <w:top w:val="nil"/>
              <w:left w:val="nil"/>
              <w:bottom w:val="single" w:sz="4" w:space="0" w:color="auto"/>
              <w:right w:val="single" w:sz="4" w:space="0" w:color="auto"/>
            </w:tcBorders>
            <w:shd w:val="clear" w:color="auto" w:fill="auto"/>
            <w:hideMark/>
          </w:tcPr>
          <w:p w14:paraId="29620961" w14:textId="77777777" w:rsidR="000321C0" w:rsidRPr="007D3E99" w:rsidRDefault="000321C0" w:rsidP="000819A6">
            <w:pPr>
              <w:spacing w:after="0" w:line="240" w:lineRule="auto"/>
              <w:ind w:left="0"/>
              <w:jc w:val="center"/>
              <w:rPr>
                <w:rFonts w:cs="Arial"/>
                <w:color w:val="000000"/>
                <w:sz w:val="18"/>
                <w:szCs w:val="18"/>
                <w:lang w:eastAsia="en-AU"/>
              </w:rPr>
            </w:pPr>
            <w:r w:rsidRPr="007D3E99">
              <w:rPr>
                <w:rFonts w:cs="Arial"/>
                <w:color w:val="000000"/>
                <w:sz w:val="18"/>
                <w:szCs w:val="18"/>
                <w:lang w:eastAsia="en-AU"/>
              </w:rPr>
              <w:t>Unavailable</w:t>
            </w:r>
          </w:p>
        </w:tc>
        <w:tc>
          <w:tcPr>
            <w:tcW w:w="1526" w:type="dxa"/>
            <w:tcBorders>
              <w:top w:val="nil"/>
              <w:left w:val="nil"/>
              <w:bottom w:val="single" w:sz="4" w:space="0" w:color="auto"/>
              <w:right w:val="single" w:sz="4" w:space="0" w:color="auto"/>
            </w:tcBorders>
            <w:shd w:val="clear" w:color="auto" w:fill="auto"/>
            <w:hideMark/>
          </w:tcPr>
          <w:p w14:paraId="310EA695" w14:textId="77777777" w:rsidR="000321C0" w:rsidRPr="007D3E99" w:rsidRDefault="000321C0" w:rsidP="000819A6">
            <w:pPr>
              <w:spacing w:after="0" w:line="240" w:lineRule="auto"/>
              <w:ind w:left="0"/>
              <w:jc w:val="center"/>
              <w:rPr>
                <w:rFonts w:cs="Arial"/>
                <w:color w:val="000000"/>
                <w:sz w:val="18"/>
                <w:szCs w:val="18"/>
                <w:lang w:eastAsia="en-AU"/>
              </w:rPr>
            </w:pPr>
            <w:r w:rsidRPr="007D3E99">
              <w:rPr>
                <w:rFonts w:cs="Arial"/>
                <w:color w:val="000000"/>
                <w:sz w:val="18"/>
                <w:szCs w:val="18"/>
                <w:lang w:eastAsia="en-AU"/>
              </w:rPr>
              <w:t>Unavailable</w:t>
            </w:r>
          </w:p>
        </w:tc>
        <w:tc>
          <w:tcPr>
            <w:tcW w:w="1682" w:type="dxa"/>
            <w:tcBorders>
              <w:top w:val="nil"/>
              <w:left w:val="nil"/>
              <w:bottom w:val="single" w:sz="4" w:space="0" w:color="auto"/>
              <w:right w:val="single" w:sz="4" w:space="0" w:color="auto"/>
            </w:tcBorders>
            <w:shd w:val="clear" w:color="auto" w:fill="auto"/>
            <w:hideMark/>
          </w:tcPr>
          <w:p w14:paraId="1A196707" w14:textId="77777777" w:rsidR="000321C0" w:rsidRPr="007D3E99" w:rsidRDefault="000321C0" w:rsidP="000819A6">
            <w:pPr>
              <w:spacing w:after="0" w:line="240" w:lineRule="auto"/>
              <w:ind w:left="0"/>
              <w:jc w:val="center"/>
              <w:rPr>
                <w:rFonts w:cs="Arial"/>
                <w:color w:val="000000"/>
                <w:sz w:val="18"/>
                <w:szCs w:val="18"/>
                <w:lang w:eastAsia="en-AU"/>
              </w:rPr>
            </w:pPr>
            <w:r w:rsidRPr="007D3E99">
              <w:rPr>
                <w:rFonts w:cs="Arial"/>
                <w:color w:val="000000"/>
                <w:sz w:val="18"/>
                <w:szCs w:val="18"/>
                <w:lang w:eastAsia="en-AU"/>
              </w:rPr>
              <w:t>Unavailable</w:t>
            </w:r>
          </w:p>
        </w:tc>
        <w:tc>
          <w:tcPr>
            <w:tcW w:w="1523" w:type="dxa"/>
            <w:tcBorders>
              <w:top w:val="nil"/>
              <w:left w:val="nil"/>
              <w:bottom w:val="single" w:sz="4" w:space="0" w:color="auto"/>
              <w:right w:val="single" w:sz="4" w:space="0" w:color="auto"/>
            </w:tcBorders>
            <w:shd w:val="clear" w:color="auto" w:fill="auto"/>
            <w:hideMark/>
          </w:tcPr>
          <w:p w14:paraId="5B923EE9" w14:textId="77777777" w:rsidR="000321C0" w:rsidRPr="007D3E99" w:rsidRDefault="000321C0" w:rsidP="000819A6">
            <w:pPr>
              <w:spacing w:after="0" w:line="240" w:lineRule="auto"/>
              <w:ind w:left="0"/>
              <w:jc w:val="center"/>
              <w:rPr>
                <w:rFonts w:cs="Arial"/>
                <w:color w:val="000000"/>
                <w:sz w:val="18"/>
                <w:szCs w:val="18"/>
                <w:lang w:eastAsia="en-AU"/>
              </w:rPr>
            </w:pPr>
            <w:r w:rsidRPr="007D3E99">
              <w:rPr>
                <w:rFonts w:cs="Arial"/>
                <w:color w:val="000000"/>
                <w:sz w:val="18"/>
                <w:szCs w:val="18"/>
                <w:lang w:eastAsia="en-AU"/>
              </w:rPr>
              <w:t>Unavailable</w:t>
            </w:r>
          </w:p>
        </w:tc>
      </w:tr>
      <w:tr w:rsidR="00C22AB1" w:rsidRPr="007D3E99" w14:paraId="427C398F" w14:textId="77777777" w:rsidTr="004F795C">
        <w:trPr>
          <w:trHeight w:val="283"/>
          <w:jc w:val="center"/>
        </w:trPr>
        <w:tc>
          <w:tcPr>
            <w:tcW w:w="956" w:type="dxa"/>
            <w:tcBorders>
              <w:top w:val="nil"/>
              <w:left w:val="nil"/>
              <w:bottom w:val="nil"/>
              <w:right w:val="nil"/>
            </w:tcBorders>
            <w:shd w:val="clear" w:color="auto" w:fill="auto"/>
            <w:hideMark/>
          </w:tcPr>
          <w:p w14:paraId="351CD6CF" w14:textId="77777777" w:rsidR="000321C0" w:rsidRPr="007D3E99" w:rsidRDefault="000321C0" w:rsidP="000819A6">
            <w:pPr>
              <w:spacing w:after="0" w:line="240" w:lineRule="auto"/>
              <w:ind w:left="0"/>
              <w:jc w:val="center"/>
              <w:rPr>
                <w:rFonts w:cs="Arial"/>
                <w:bCs/>
                <w:color w:val="000000"/>
                <w:sz w:val="18"/>
                <w:szCs w:val="18"/>
                <w:lang w:eastAsia="en-AU"/>
              </w:rPr>
            </w:pPr>
          </w:p>
        </w:tc>
        <w:tc>
          <w:tcPr>
            <w:tcW w:w="2002" w:type="dxa"/>
            <w:tcBorders>
              <w:top w:val="nil"/>
              <w:left w:val="single" w:sz="4" w:space="0" w:color="auto"/>
              <w:bottom w:val="single" w:sz="4" w:space="0" w:color="auto"/>
              <w:right w:val="single" w:sz="4" w:space="0" w:color="auto"/>
            </w:tcBorders>
            <w:shd w:val="clear" w:color="auto" w:fill="auto"/>
            <w:hideMark/>
          </w:tcPr>
          <w:p w14:paraId="2E699878" w14:textId="77777777" w:rsidR="000321C0" w:rsidRPr="007D3E99" w:rsidRDefault="000321C0" w:rsidP="000819A6">
            <w:pPr>
              <w:spacing w:after="0" w:line="240" w:lineRule="auto"/>
              <w:ind w:left="0"/>
              <w:jc w:val="center"/>
              <w:rPr>
                <w:rFonts w:cs="Arial"/>
                <w:bCs/>
                <w:color w:val="000000"/>
                <w:sz w:val="18"/>
                <w:szCs w:val="18"/>
                <w:lang w:eastAsia="en-AU"/>
              </w:rPr>
            </w:pPr>
            <w:r w:rsidRPr="007D3E99">
              <w:rPr>
                <w:rFonts w:cs="Arial"/>
                <w:bCs/>
                <w:color w:val="000000"/>
                <w:sz w:val="18"/>
                <w:szCs w:val="18"/>
                <w:lang w:eastAsia="en-AU"/>
              </w:rPr>
              <w:t>Totals:</w:t>
            </w:r>
          </w:p>
        </w:tc>
        <w:tc>
          <w:tcPr>
            <w:tcW w:w="1441" w:type="dxa"/>
            <w:tcBorders>
              <w:top w:val="nil"/>
              <w:left w:val="nil"/>
              <w:bottom w:val="single" w:sz="4" w:space="0" w:color="auto"/>
              <w:right w:val="single" w:sz="4" w:space="0" w:color="auto"/>
            </w:tcBorders>
            <w:shd w:val="clear" w:color="auto" w:fill="auto"/>
            <w:hideMark/>
          </w:tcPr>
          <w:p w14:paraId="240B0232" w14:textId="77777777" w:rsidR="000321C0" w:rsidRPr="007D3E99" w:rsidRDefault="000321C0" w:rsidP="000819A6">
            <w:pPr>
              <w:spacing w:after="0" w:line="240" w:lineRule="auto"/>
              <w:ind w:left="0"/>
              <w:jc w:val="center"/>
              <w:rPr>
                <w:rFonts w:cs="Arial"/>
                <w:bCs/>
                <w:color w:val="000000"/>
                <w:sz w:val="18"/>
                <w:szCs w:val="18"/>
                <w:lang w:eastAsia="en-AU"/>
              </w:rPr>
            </w:pPr>
            <w:r w:rsidRPr="007D3E99">
              <w:rPr>
                <w:rFonts w:cs="Arial"/>
                <w:bCs/>
                <w:color w:val="000000"/>
                <w:sz w:val="18"/>
                <w:szCs w:val="18"/>
                <w:lang w:eastAsia="en-AU"/>
              </w:rPr>
              <w:t>145,815</w:t>
            </w:r>
          </w:p>
        </w:tc>
        <w:tc>
          <w:tcPr>
            <w:tcW w:w="1281" w:type="dxa"/>
            <w:tcBorders>
              <w:top w:val="nil"/>
              <w:left w:val="nil"/>
              <w:bottom w:val="single" w:sz="4" w:space="0" w:color="auto"/>
              <w:right w:val="single" w:sz="4" w:space="0" w:color="auto"/>
            </w:tcBorders>
            <w:shd w:val="clear" w:color="auto" w:fill="auto"/>
            <w:hideMark/>
          </w:tcPr>
          <w:p w14:paraId="55600065" w14:textId="77777777" w:rsidR="000321C0" w:rsidRPr="007D3E99" w:rsidRDefault="000321C0" w:rsidP="000819A6">
            <w:pPr>
              <w:spacing w:after="0" w:line="240" w:lineRule="auto"/>
              <w:ind w:left="0"/>
              <w:jc w:val="center"/>
              <w:rPr>
                <w:rFonts w:cs="Arial"/>
                <w:bCs/>
                <w:color w:val="000000"/>
                <w:sz w:val="18"/>
                <w:szCs w:val="18"/>
                <w:lang w:eastAsia="en-AU"/>
              </w:rPr>
            </w:pPr>
            <w:r w:rsidRPr="007D3E99">
              <w:rPr>
                <w:rFonts w:cs="Arial"/>
                <w:bCs/>
                <w:color w:val="000000"/>
                <w:sz w:val="18"/>
                <w:szCs w:val="18"/>
                <w:lang w:eastAsia="en-AU"/>
              </w:rPr>
              <w:t>47,621</w:t>
            </w:r>
          </w:p>
        </w:tc>
        <w:tc>
          <w:tcPr>
            <w:tcW w:w="1271" w:type="dxa"/>
            <w:tcBorders>
              <w:top w:val="nil"/>
              <w:left w:val="nil"/>
              <w:bottom w:val="single" w:sz="4" w:space="0" w:color="auto"/>
              <w:right w:val="single" w:sz="4" w:space="0" w:color="auto"/>
            </w:tcBorders>
            <w:shd w:val="clear" w:color="auto" w:fill="auto"/>
            <w:hideMark/>
          </w:tcPr>
          <w:p w14:paraId="5EFC006D" w14:textId="77777777" w:rsidR="000321C0" w:rsidRPr="007D3E99" w:rsidRDefault="000321C0" w:rsidP="000819A6">
            <w:pPr>
              <w:spacing w:after="0" w:line="240" w:lineRule="auto"/>
              <w:ind w:left="0"/>
              <w:jc w:val="center"/>
              <w:rPr>
                <w:rFonts w:cs="Arial"/>
                <w:bCs/>
                <w:color w:val="000000"/>
                <w:sz w:val="18"/>
                <w:szCs w:val="18"/>
                <w:lang w:eastAsia="en-AU"/>
              </w:rPr>
            </w:pPr>
            <w:r w:rsidRPr="007D3E99">
              <w:rPr>
                <w:rFonts w:cs="Arial"/>
                <w:bCs/>
                <w:color w:val="000000"/>
                <w:sz w:val="18"/>
                <w:szCs w:val="18"/>
                <w:lang w:eastAsia="en-AU"/>
              </w:rPr>
              <w:t>97,304</w:t>
            </w:r>
          </w:p>
        </w:tc>
        <w:tc>
          <w:tcPr>
            <w:tcW w:w="1648" w:type="dxa"/>
            <w:tcBorders>
              <w:top w:val="nil"/>
              <w:left w:val="nil"/>
              <w:bottom w:val="single" w:sz="4" w:space="0" w:color="auto"/>
              <w:right w:val="single" w:sz="4" w:space="0" w:color="auto"/>
            </w:tcBorders>
            <w:shd w:val="clear" w:color="auto" w:fill="auto"/>
            <w:hideMark/>
          </w:tcPr>
          <w:p w14:paraId="04A9385B" w14:textId="77777777" w:rsidR="000321C0" w:rsidRPr="007D3E99" w:rsidRDefault="000321C0" w:rsidP="000819A6">
            <w:pPr>
              <w:spacing w:after="0" w:line="240" w:lineRule="auto"/>
              <w:ind w:left="0"/>
              <w:jc w:val="center"/>
              <w:rPr>
                <w:rFonts w:cs="Arial"/>
                <w:bCs/>
                <w:color w:val="000000"/>
                <w:sz w:val="18"/>
                <w:szCs w:val="18"/>
                <w:lang w:eastAsia="en-AU"/>
              </w:rPr>
            </w:pPr>
            <w:r w:rsidRPr="007D3E99">
              <w:rPr>
                <w:rFonts w:cs="Arial"/>
                <w:bCs/>
                <w:color w:val="000000"/>
                <w:sz w:val="18"/>
                <w:szCs w:val="18"/>
                <w:lang w:eastAsia="en-AU"/>
              </w:rPr>
              <w:t>195,498</w:t>
            </w:r>
          </w:p>
        </w:tc>
        <w:tc>
          <w:tcPr>
            <w:tcW w:w="1252" w:type="dxa"/>
            <w:tcBorders>
              <w:top w:val="nil"/>
              <w:left w:val="nil"/>
              <w:bottom w:val="single" w:sz="4" w:space="0" w:color="auto"/>
              <w:right w:val="single" w:sz="4" w:space="0" w:color="auto"/>
            </w:tcBorders>
            <w:shd w:val="clear" w:color="auto" w:fill="auto"/>
            <w:hideMark/>
          </w:tcPr>
          <w:p w14:paraId="6AE3BDF8" w14:textId="77777777" w:rsidR="000321C0" w:rsidRPr="007D3E99" w:rsidRDefault="000321C0" w:rsidP="000819A6">
            <w:pPr>
              <w:spacing w:after="0" w:line="240" w:lineRule="auto"/>
              <w:ind w:left="0"/>
              <w:jc w:val="center"/>
              <w:rPr>
                <w:rFonts w:cs="Arial"/>
                <w:color w:val="000000"/>
                <w:sz w:val="18"/>
                <w:szCs w:val="18"/>
                <w:lang w:eastAsia="en-AU"/>
              </w:rPr>
            </w:pPr>
            <w:r w:rsidRPr="007D3E99">
              <w:rPr>
                <w:rFonts w:cs="Arial"/>
                <w:color w:val="000000"/>
                <w:sz w:val="18"/>
                <w:szCs w:val="18"/>
                <w:lang w:eastAsia="en-AU"/>
              </w:rPr>
              <w:t>Unavailable</w:t>
            </w:r>
          </w:p>
        </w:tc>
        <w:tc>
          <w:tcPr>
            <w:tcW w:w="1526" w:type="dxa"/>
            <w:tcBorders>
              <w:top w:val="nil"/>
              <w:left w:val="nil"/>
              <w:bottom w:val="single" w:sz="4" w:space="0" w:color="auto"/>
              <w:right w:val="single" w:sz="4" w:space="0" w:color="auto"/>
            </w:tcBorders>
            <w:shd w:val="clear" w:color="auto" w:fill="auto"/>
            <w:hideMark/>
          </w:tcPr>
          <w:p w14:paraId="3DFBB4CD" w14:textId="77777777" w:rsidR="000321C0" w:rsidRPr="007D3E99" w:rsidRDefault="000321C0" w:rsidP="000819A6">
            <w:pPr>
              <w:spacing w:after="0" w:line="240" w:lineRule="auto"/>
              <w:ind w:left="0"/>
              <w:jc w:val="center"/>
              <w:rPr>
                <w:rFonts w:cs="Arial"/>
                <w:color w:val="000000"/>
                <w:sz w:val="18"/>
                <w:szCs w:val="18"/>
                <w:lang w:eastAsia="en-AU"/>
              </w:rPr>
            </w:pPr>
            <w:r w:rsidRPr="007D3E99">
              <w:rPr>
                <w:rFonts w:cs="Arial"/>
                <w:color w:val="000000"/>
                <w:sz w:val="18"/>
                <w:szCs w:val="18"/>
                <w:lang w:eastAsia="en-AU"/>
              </w:rPr>
              <w:t>Unavailable</w:t>
            </w:r>
          </w:p>
        </w:tc>
        <w:tc>
          <w:tcPr>
            <w:tcW w:w="1682" w:type="dxa"/>
            <w:tcBorders>
              <w:top w:val="nil"/>
              <w:left w:val="nil"/>
              <w:bottom w:val="single" w:sz="4" w:space="0" w:color="auto"/>
              <w:right w:val="single" w:sz="4" w:space="0" w:color="auto"/>
            </w:tcBorders>
            <w:shd w:val="clear" w:color="auto" w:fill="auto"/>
            <w:hideMark/>
          </w:tcPr>
          <w:p w14:paraId="7C53F0EA" w14:textId="77777777" w:rsidR="000321C0" w:rsidRPr="007D3E99" w:rsidRDefault="000321C0" w:rsidP="000819A6">
            <w:pPr>
              <w:spacing w:after="0" w:line="240" w:lineRule="auto"/>
              <w:ind w:left="0"/>
              <w:jc w:val="center"/>
              <w:rPr>
                <w:rFonts w:cs="Arial"/>
                <w:color w:val="000000"/>
                <w:sz w:val="18"/>
                <w:szCs w:val="18"/>
                <w:lang w:eastAsia="en-AU"/>
              </w:rPr>
            </w:pPr>
            <w:r w:rsidRPr="007D3E99">
              <w:rPr>
                <w:rFonts w:cs="Arial"/>
                <w:color w:val="000000"/>
                <w:sz w:val="18"/>
                <w:szCs w:val="18"/>
                <w:lang w:eastAsia="en-AU"/>
              </w:rPr>
              <w:t>Unavailable</w:t>
            </w:r>
          </w:p>
        </w:tc>
        <w:tc>
          <w:tcPr>
            <w:tcW w:w="1523" w:type="dxa"/>
            <w:tcBorders>
              <w:top w:val="nil"/>
              <w:left w:val="nil"/>
              <w:bottom w:val="single" w:sz="4" w:space="0" w:color="auto"/>
              <w:right w:val="single" w:sz="4" w:space="0" w:color="auto"/>
            </w:tcBorders>
            <w:shd w:val="clear" w:color="auto" w:fill="auto"/>
            <w:hideMark/>
          </w:tcPr>
          <w:p w14:paraId="3B4E360C" w14:textId="77777777" w:rsidR="000321C0" w:rsidRPr="007D3E99" w:rsidRDefault="000321C0" w:rsidP="000819A6">
            <w:pPr>
              <w:spacing w:after="0" w:line="240" w:lineRule="auto"/>
              <w:ind w:left="0"/>
              <w:jc w:val="center"/>
              <w:rPr>
                <w:rFonts w:cs="Arial"/>
                <w:color w:val="000000"/>
                <w:sz w:val="18"/>
                <w:szCs w:val="18"/>
                <w:lang w:eastAsia="en-AU"/>
              </w:rPr>
            </w:pPr>
            <w:r w:rsidRPr="007D3E99">
              <w:rPr>
                <w:rFonts w:cs="Arial"/>
                <w:color w:val="000000"/>
                <w:sz w:val="18"/>
                <w:szCs w:val="18"/>
                <w:lang w:eastAsia="en-AU"/>
              </w:rPr>
              <w:t>Unavailable</w:t>
            </w:r>
          </w:p>
        </w:tc>
      </w:tr>
    </w:tbl>
    <w:p w14:paraId="32B8FC91" w14:textId="77777777" w:rsidR="007116F5" w:rsidRPr="004F795C" w:rsidRDefault="007D0981" w:rsidP="000819A6">
      <w:pPr>
        <w:pStyle w:val="ParaIndent"/>
        <w:spacing w:before="60" w:after="60"/>
        <w:ind w:left="0"/>
        <w:rPr>
          <w:sz w:val="18"/>
          <w:szCs w:val="18"/>
        </w:rPr>
      </w:pPr>
      <w:r w:rsidRPr="004F795C">
        <w:rPr>
          <w:sz w:val="18"/>
          <w:szCs w:val="18"/>
        </w:rPr>
        <w:t>Notes:</w:t>
      </w:r>
      <w:r w:rsidRPr="004F795C">
        <w:rPr>
          <w:sz w:val="18"/>
          <w:szCs w:val="18"/>
        </w:rPr>
        <w:tab/>
        <w:t xml:space="preserve">Assume 1 tonne equals 1kL. NEPM data will include some liquid and some solid waste data. </w:t>
      </w:r>
      <w:r w:rsidR="008D3FAB" w:rsidRPr="004F795C">
        <w:rPr>
          <w:sz w:val="18"/>
          <w:szCs w:val="18"/>
        </w:rPr>
        <w:t>Code J</w:t>
      </w:r>
      <w:r w:rsidR="00A479CF">
        <w:rPr>
          <w:sz w:val="18"/>
          <w:szCs w:val="18"/>
        </w:rPr>
        <w:t xml:space="preserve"> and K are</w:t>
      </w:r>
      <w:r w:rsidRPr="004F795C">
        <w:rPr>
          <w:sz w:val="18"/>
          <w:szCs w:val="18"/>
        </w:rPr>
        <w:t xml:space="preserve"> Not required to be tracked if transported solely within NSW</w:t>
      </w:r>
      <w:r w:rsidR="008D3FAB" w:rsidRPr="004F795C">
        <w:rPr>
          <w:sz w:val="18"/>
          <w:szCs w:val="18"/>
        </w:rPr>
        <w:t xml:space="preserve"> for recovery </w:t>
      </w:r>
      <w:r w:rsidRPr="004F795C">
        <w:rPr>
          <w:sz w:val="18"/>
          <w:szCs w:val="18"/>
        </w:rPr>
        <w:t xml:space="preserve">so </w:t>
      </w:r>
      <w:r w:rsidR="008D3FAB" w:rsidRPr="004F795C">
        <w:rPr>
          <w:sz w:val="18"/>
          <w:szCs w:val="18"/>
        </w:rPr>
        <w:t xml:space="preserve">these </w:t>
      </w:r>
      <w:r w:rsidRPr="004F795C">
        <w:rPr>
          <w:sz w:val="18"/>
          <w:szCs w:val="18"/>
        </w:rPr>
        <w:t xml:space="preserve">figures will be an underestimate. </w:t>
      </w:r>
    </w:p>
    <w:p w14:paraId="7DBE0370" w14:textId="77777777" w:rsidR="00D96DC5" w:rsidRDefault="00890186" w:rsidP="00934DFF">
      <w:pPr>
        <w:pStyle w:val="ParaIndent"/>
        <w:spacing w:before="60" w:after="60"/>
        <w:ind w:left="0"/>
        <w:rPr>
          <w:sz w:val="18"/>
          <w:szCs w:val="18"/>
        </w:rPr>
      </w:pPr>
      <w:r w:rsidRPr="004F795C">
        <w:rPr>
          <w:sz w:val="18"/>
          <w:szCs w:val="18"/>
        </w:rPr>
        <w:t>*</w:t>
      </w:r>
      <w:r w:rsidR="007D0981" w:rsidRPr="004F795C">
        <w:rPr>
          <w:sz w:val="18"/>
          <w:szCs w:val="18"/>
        </w:rPr>
        <w:t xml:space="preserve">Generation assumed to = volume treated - volume imported + volume exported. </w:t>
      </w:r>
    </w:p>
    <w:p w14:paraId="7D96EBCD" w14:textId="77777777" w:rsidR="00D96DC5" w:rsidRDefault="007D0981" w:rsidP="00934DFF">
      <w:pPr>
        <w:pStyle w:val="ParaIndent"/>
        <w:spacing w:before="60" w:after="60"/>
        <w:ind w:left="0"/>
        <w:rPr>
          <w:sz w:val="16"/>
          <w:szCs w:val="16"/>
        </w:rPr>
      </w:pPr>
      <w:r w:rsidRPr="004F795C">
        <w:rPr>
          <w:sz w:val="18"/>
          <w:szCs w:val="18"/>
        </w:rPr>
        <w:t xml:space="preserve">** Treatment volumes data provided by NSW. NSW provided data time period 10-11, note </w:t>
      </w:r>
      <w:proofErr w:type="spellStart"/>
      <w:r w:rsidRPr="004F795C">
        <w:rPr>
          <w:sz w:val="18"/>
          <w:szCs w:val="18"/>
        </w:rPr>
        <w:t>mis</w:t>
      </w:r>
      <w:proofErr w:type="spellEnd"/>
      <w:r w:rsidRPr="004F795C">
        <w:rPr>
          <w:sz w:val="18"/>
          <w:szCs w:val="18"/>
        </w:rPr>
        <w:t>-match with NEPM period.</w:t>
      </w:r>
      <w:r w:rsidR="00890186" w:rsidRPr="004F795C">
        <w:rPr>
          <w:sz w:val="18"/>
          <w:szCs w:val="18"/>
        </w:rPr>
        <w:t xml:space="preserve"> Liquids transported to a transfer station and then to a treatment facility may be double counted.</w:t>
      </w:r>
      <w:r w:rsidR="00D96DC5" w:rsidRPr="00D96DC5">
        <w:rPr>
          <w:sz w:val="16"/>
          <w:szCs w:val="16"/>
        </w:rPr>
        <w:t xml:space="preserve"> </w:t>
      </w:r>
    </w:p>
    <w:p w14:paraId="21E10AF0" w14:textId="77777777" w:rsidR="00C22AB1" w:rsidRPr="004B13BE" w:rsidRDefault="00DC32A7" w:rsidP="00934DFF">
      <w:pPr>
        <w:pStyle w:val="ParaIndent"/>
        <w:spacing w:before="60" w:after="60"/>
        <w:ind w:left="0"/>
        <w:rPr>
          <w:sz w:val="16"/>
          <w:szCs w:val="16"/>
        </w:rPr>
      </w:pPr>
      <w:r w:rsidRPr="004B13BE">
        <w:rPr>
          <w:sz w:val="16"/>
          <w:szCs w:val="16"/>
        </w:rPr>
        <w:t>Sources:  NEPC</w:t>
      </w:r>
      <w:r w:rsidRPr="004B13BE">
        <w:rPr>
          <w:i/>
          <w:sz w:val="16"/>
          <w:szCs w:val="16"/>
        </w:rPr>
        <w:t xml:space="preserve"> Report on the implementation of the Movement of Controlled Waste between States and Territories NEPM, 2009 – 2010.</w:t>
      </w:r>
      <w:r w:rsidR="00890186" w:rsidRPr="004B13BE">
        <w:rPr>
          <w:sz w:val="16"/>
          <w:szCs w:val="16"/>
        </w:rPr>
        <w:t xml:space="preserve"> </w:t>
      </w:r>
    </w:p>
    <w:p w14:paraId="516D6F94" w14:textId="77777777" w:rsidR="007D0981" w:rsidRDefault="007D0981" w:rsidP="007D0981">
      <w:pPr>
        <w:pStyle w:val="ParaIndent"/>
        <w:ind w:left="0"/>
        <w:sectPr w:rsidR="007D0981" w:rsidSect="009C305F">
          <w:footerReference w:type="even" r:id="rId25"/>
          <w:pgSz w:w="16840" w:h="11907" w:orient="landscape" w:code="9"/>
          <w:pgMar w:top="1134" w:right="1134" w:bottom="1134" w:left="1134" w:header="567" w:footer="567" w:gutter="0"/>
          <w:cols w:space="708"/>
          <w:docGrid w:linePitch="360"/>
        </w:sectPr>
      </w:pPr>
    </w:p>
    <w:p w14:paraId="6E5E6B29" w14:textId="77777777" w:rsidR="00F04EC1" w:rsidRDefault="00F04EC1" w:rsidP="007862F0">
      <w:pPr>
        <w:pStyle w:val="Heading3"/>
      </w:pPr>
      <w:r>
        <w:lastRenderedPageBreak/>
        <w:t>NSW H</w:t>
      </w:r>
      <w:r w:rsidRPr="00F04EC1">
        <w:t xml:space="preserve">ousehold Chemical </w:t>
      </w:r>
      <w:proofErr w:type="spellStart"/>
      <w:r w:rsidRPr="00F04EC1">
        <w:t>CleanOut</w:t>
      </w:r>
      <w:proofErr w:type="spellEnd"/>
      <w:r w:rsidRPr="00F04EC1">
        <w:t xml:space="preserve"> program</w:t>
      </w:r>
    </w:p>
    <w:p w14:paraId="37420166" w14:textId="77777777" w:rsidR="00F04EC1" w:rsidRDefault="00F04EC1" w:rsidP="00305A92">
      <w:pPr>
        <w:pStyle w:val="ParaIndent"/>
        <w:jc w:val="both"/>
      </w:pPr>
      <w:r>
        <w:t xml:space="preserve">The </w:t>
      </w:r>
      <w:r w:rsidRPr="00E14504">
        <w:rPr>
          <w:i/>
        </w:rPr>
        <w:t xml:space="preserve">Household Chemical </w:t>
      </w:r>
      <w:proofErr w:type="spellStart"/>
      <w:r w:rsidRPr="00E14504">
        <w:rPr>
          <w:i/>
        </w:rPr>
        <w:t>CleanOut</w:t>
      </w:r>
      <w:proofErr w:type="spellEnd"/>
      <w:r w:rsidRPr="00E14504">
        <w:rPr>
          <w:i/>
        </w:rPr>
        <w:t xml:space="preserve"> Program Annual Report 2008–2009</w:t>
      </w:r>
      <w:r>
        <w:t xml:space="preserve"> provides details of this program designed to recover household chemical </w:t>
      </w:r>
      <w:r w:rsidR="007116F5">
        <w:t xml:space="preserve">waste </w:t>
      </w:r>
      <w:r>
        <w:t>that would otherwise be stockpiled o</w:t>
      </w:r>
      <w:r w:rsidR="00587B32">
        <w:t>r</w:t>
      </w:r>
      <w:r>
        <w:t xml:space="preserve"> disposed of into the household bin or to sewer. </w:t>
      </w:r>
    </w:p>
    <w:p w14:paraId="7A3C897B" w14:textId="77777777" w:rsidR="00F04EC1" w:rsidRDefault="00F04EC1" w:rsidP="00305A92">
      <w:pPr>
        <w:pStyle w:val="ParaIndent"/>
        <w:jc w:val="both"/>
      </w:pPr>
      <w:r>
        <w:t xml:space="preserve">The Household Chemical </w:t>
      </w:r>
      <w:proofErr w:type="spellStart"/>
      <w:r>
        <w:t>CleanOut</w:t>
      </w:r>
      <w:proofErr w:type="spellEnd"/>
      <w:r>
        <w:t xml:space="preserve"> program has: </w:t>
      </w:r>
    </w:p>
    <w:p w14:paraId="7F73354E" w14:textId="77777777" w:rsidR="00F04EC1" w:rsidRDefault="00F04EC1" w:rsidP="00305A92">
      <w:pPr>
        <w:pStyle w:val="PointsBullets"/>
        <w:jc w:val="both"/>
      </w:pPr>
      <w:r>
        <w:t xml:space="preserve">been running in NSW since 2003 </w:t>
      </w:r>
    </w:p>
    <w:p w14:paraId="01D0FAAF" w14:textId="77777777" w:rsidR="00F04EC1" w:rsidRDefault="00F04EC1" w:rsidP="00305A92">
      <w:pPr>
        <w:pStyle w:val="PointsBullets"/>
        <w:jc w:val="both"/>
      </w:pPr>
      <w:r>
        <w:t>held 301 collections</w:t>
      </w:r>
    </w:p>
    <w:p w14:paraId="492DBD1A" w14:textId="77777777" w:rsidR="00F04EC1" w:rsidRDefault="00F04EC1" w:rsidP="00305A92">
      <w:pPr>
        <w:pStyle w:val="PointsBullets"/>
        <w:jc w:val="both"/>
      </w:pPr>
      <w:r>
        <w:t>serviced 112,420 households</w:t>
      </w:r>
    </w:p>
    <w:p w14:paraId="7ABC6AC2" w14:textId="77777777" w:rsidR="00F04EC1" w:rsidRDefault="00F04EC1" w:rsidP="00305A92">
      <w:pPr>
        <w:pStyle w:val="PointsBullets"/>
        <w:jc w:val="both"/>
      </w:pPr>
      <w:r>
        <w:t>collected over 3,940 tonne household hazardous materials.</w:t>
      </w:r>
    </w:p>
    <w:p w14:paraId="29587CEE" w14:textId="77777777" w:rsidR="00164164" w:rsidRDefault="00164164" w:rsidP="00305A92">
      <w:pPr>
        <w:pStyle w:val="PointsBullets"/>
        <w:numPr>
          <w:ilvl w:val="0"/>
          <w:numId w:val="0"/>
        </w:numPr>
        <w:ind w:left="1134"/>
        <w:jc w:val="both"/>
      </w:pPr>
    </w:p>
    <w:p w14:paraId="42BD71E1" w14:textId="77777777" w:rsidR="00F04EC1" w:rsidRDefault="00F04EC1" w:rsidP="00305A92">
      <w:pPr>
        <w:pStyle w:val="PointsBullets"/>
        <w:numPr>
          <w:ilvl w:val="0"/>
          <w:numId w:val="0"/>
        </w:numPr>
        <w:ind w:left="1134"/>
        <w:jc w:val="both"/>
      </w:pPr>
      <w:r>
        <w:t>In 2008–2009 the program:</w:t>
      </w:r>
    </w:p>
    <w:p w14:paraId="78C6A026" w14:textId="77777777" w:rsidR="00F04EC1" w:rsidRDefault="00F04EC1" w:rsidP="00305A92">
      <w:pPr>
        <w:pStyle w:val="PointsBullets"/>
        <w:jc w:val="both"/>
      </w:pPr>
      <w:r>
        <w:t xml:space="preserve">held 96 collections </w:t>
      </w:r>
    </w:p>
    <w:p w14:paraId="76FAC2B8" w14:textId="77777777" w:rsidR="00F04EC1" w:rsidRDefault="00F04EC1" w:rsidP="00305A92">
      <w:pPr>
        <w:pStyle w:val="PointsBullets"/>
        <w:jc w:val="both"/>
      </w:pPr>
      <w:r>
        <w:t xml:space="preserve">served </w:t>
      </w:r>
      <w:r w:rsidR="00F80F61" w:rsidRPr="00F80F61">
        <w:t>26,898</w:t>
      </w:r>
      <w:r>
        <w:t xml:space="preserve"> households participants</w:t>
      </w:r>
    </w:p>
    <w:p w14:paraId="0D0D02DC" w14:textId="77777777" w:rsidR="00F04EC1" w:rsidRDefault="00F80F61" w:rsidP="00305A92">
      <w:pPr>
        <w:pStyle w:val="PointsBullets"/>
        <w:jc w:val="both"/>
      </w:pPr>
      <w:r w:rsidRPr="00F80F61">
        <w:t xml:space="preserve">1,058 </w:t>
      </w:r>
      <w:r w:rsidR="002975E8">
        <w:t xml:space="preserve">tonne </w:t>
      </w:r>
      <w:r w:rsidR="00F04EC1">
        <w:t>of hazardous materials were recycled or disposed.</w:t>
      </w:r>
    </w:p>
    <w:p w14:paraId="473368B2" w14:textId="77777777" w:rsidR="00E52A10" w:rsidRDefault="00F80F61" w:rsidP="00305A92">
      <w:pPr>
        <w:pStyle w:val="ParaIndent"/>
        <w:jc w:val="both"/>
      </w:pPr>
      <w:r>
        <w:t xml:space="preserve">The </w:t>
      </w:r>
      <w:r w:rsidR="00587B32">
        <w:t xml:space="preserve">program </w:t>
      </w:r>
      <w:r>
        <w:t xml:space="preserve">reporting details the extensive range of </w:t>
      </w:r>
      <w:r w:rsidR="00587B32">
        <w:t xml:space="preserve">materials </w:t>
      </w:r>
      <w:r>
        <w:t xml:space="preserve">and the amounts of each that </w:t>
      </w:r>
      <w:r w:rsidR="00587B32">
        <w:t>are co</w:t>
      </w:r>
      <w:r>
        <w:t>llected, however, does not define which are solid or liquid.</w:t>
      </w:r>
      <w:r w:rsidR="00772114">
        <w:t xml:space="preserve"> </w:t>
      </w:r>
      <w:r w:rsidR="00E52A10">
        <w:t xml:space="preserve">Data for </w:t>
      </w:r>
      <w:r w:rsidR="00772114">
        <w:t xml:space="preserve">the materials collected by this program should be accounted for in the </w:t>
      </w:r>
      <w:proofErr w:type="spellStart"/>
      <w:r w:rsidR="00772114">
        <w:t>trackable</w:t>
      </w:r>
      <w:proofErr w:type="spellEnd"/>
      <w:r w:rsidR="00772114">
        <w:t xml:space="preserve"> waste data provided by NSW</w:t>
      </w:r>
      <w:r w:rsidR="00E52A10" w:rsidRPr="00E52A10">
        <w:t xml:space="preserve"> </w:t>
      </w:r>
      <w:r w:rsidR="00E52A10">
        <w:t xml:space="preserve">The exception to this may be waste oils, which are not tracked when moved </w:t>
      </w:r>
      <w:r w:rsidR="00E52A10">
        <w:rPr>
          <w:i/>
        </w:rPr>
        <w:t>within</w:t>
      </w:r>
      <w:r w:rsidR="00E52A10">
        <w:t xml:space="preserve"> NSW when sent for recycling. </w:t>
      </w:r>
    </w:p>
    <w:p w14:paraId="1A44460A" w14:textId="77777777" w:rsidR="00F80F61" w:rsidRPr="00587B32" w:rsidRDefault="00E52A10" w:rsidP="00305A92">
      <w:pPr>
        <w:pStyle w:val="ParaIndent"/>
        <w:jc w:val="both"/>
      </w:pPr>
      <w:r>
        <w:t xml:space="preserve">Specific reporting of </w:t>
      </w:r>
      <w:r w:rsidR="00772114">
        <w:t xml:space="preserve">data </w:t>
      </w:r>
      <w:r>
        <w:t xml:space="preserve">regarding the </w:t>
      </w:r>
      <w:r w:rsidR="00772114">
        <w:t xml:space="preserve">fate of the collected chemicals </w:t>
      </w:r>
      <w:r>
        <w:t xml:space="preserve">by the </w:t>
      </w:r>
      <w:proofErr w:type="spellStart"/>
      <w:r>
        <w:t>CleanOut</w:t>
      </w:r>
      <w:proofErr w:type="spellEnd"/>
      <w:r>
        <w:t xml:space="preserve"> program </w:t>
      </w:r>
      <w:r w:rsidR="001660F2">
        <w:t>was not identified</w:t>
      </w:r>
      <w:r w:rsidR="00772114">
        <w:t>.</w:t>
      </w:r>
      <w:r w:rsidR="00587B32">
        <w:t xml:space="preserve"> </w:t>
      </w:r>
    </w:p>
    <w:p w14:paraId="483FAB26" w14:textId="77777777" w:rsidR="007862F0" w:rsidRDefault="00F80F61" w:rsidP="00305A92">
      <w:pPr>
        <w:pStyle w:val="Heading3"/>
        <w:jc w:val="both"/>
      </w:pPr>
      <w:r>
        <w:t xml:space="preserve"> </w:t>
      </w:r>
      <w:r w:rsidR="007862F0">
        <w:t>NSW data assessment</w:t>
      </w:r>
    </w:p>
    <w:p w14:paraId="4D95AF83" w14:textId="77777777" w:rsidR="00A23282" w:rsidRDefault="00A23282" w:rsidP="00305A92">
      <w:pPr>
        <w:pStyle w:val="PointsBullets"/>
        <w:numPr>
          <w:ilvl w:val="0"/>
          <w:numId w:val="39"/>
        </w:numPr>
        <w:jc w:val="both"/>
      </w:pPr>
      <w:r>
        <w:t xml:space="preserve">NSW data </w:t>
      </w:r>
      <w:r w:rsidR="00D02CDB">
        <w:t>availability</w:t>
      </w:r>
      <w:r>
        <w:t xml:space="preserve"> for the sewerage systems </w:t>
      </w:r>
      <w:r w:rsidR="008269F1">
        <w:t xml:space="preserve">is good </w:t>
      </w:r>
      <w:r>
        <w:t>and reconciles well</w:t>
      </w:r>
      <w:r w:rsidR="008269F1">
        <w:t>.</w:t>
      </w:r>
    </w:p>
    <w:p w14:paraId="027B2536" w14:textId="77777777" w:rsidR="00C46E01" w:rsidRDefault="00C46E01" w:rsidP="00305A92">
      <w:pPr>
        <w:pStyle w:val="PointsBullets"/>
        <w:numPr>
          <w:ilvl w:val="0"/>
          <w:numId w:val="39"/>
        </w:numPr>
        <w:jc w:val="both"/>
      </w:pPr>
      <w:r>
        <w:t>NSW biosolids data appears complete.</w:t>
      </w:r>
    </w:p>
    <w:p w14:paraId="494F3C51" w14:textId="77777777" w:rsidR="00D13B86" w:rsidRPr="000819A6" w:rsidRDefault="0075395E" w:rsidP="00305A92">
      <w:pPr>
        <w:pStyle w:val="PointsBullets"/>
        <w:numPr>
          <w:ilvl w:val="0"/>
          <w:numId w:val="39"/>
        </w:numPr>
        <w:jc w:val="both"/>
        <w:rPr>
          <w:i/>
        </w:rPr>
      </w:pPr>
      <w:r w:rsidRPr="000819A6">
        <w:rPr>
          <w:i/>
        </w:rPr>
        <w:t>Hazardous l</w:t>
      </w:r>
      <w:r w:rsidR="00D13B86" w:rsidRPr="000819A6">
        <w:rPr>
          <w:i/>
        </w:rPr>
        <w:t>iquid waste generation figures estimated</w:t>
      </w:r>
      <w:r w:rsidRPr="000819A6">
        <w:rPr>
          <w:i/>
        </w:rPr>
        <w:t xml:space="preserve"> (in the table above)</w:t>
      </w:r>
      <w:r w:rsidR="00D13B86" w:rsidRPr="000819A6">
        <w:rPr>
          <w:i/>
        </w:rPr>
        <w:t xml:space="preserve"> are not accurate as the NEPM data used in the calculation include some solid wastes. This may explain the negative generation figures generated for several waste types.</w:t>
      </w:r>
    </w:p>
    <w:p w14:paraId="7FC9D600" w14:textId="77777777" w:rsidR="00AB74CF" w:rsidRDefault="00580D36" w:rsidP="00305A92">
      <w:pPr>
        <w:pStyle w:val="PointsBullets"/>
        <w:numPr>
          <w:ilvl w:val="0"/>
          <w:numId w:val="39"/>
        </w:numPr>
        <w:jc w:val="both"/>
      </w:pPr>
      <w:r>
        <w:t xml:space="preserve">NSW operate a waste tracking system for hazardous liquid wastes </w:t>
      </w:r>
      <w:r w:rsidR="00CB15C9">
        <w:t>(</w:t>
      </w:r>
      <w:proofErr w:type="spellStart"/>
      <w:r>
        <w:t>trackable</w:t>
      </w:r>
      <w:proofErr w:type="spellEnd"/>
      <w:r>
        <w:t xml:space="preserve"> liquid wastes</w:t>
      </w:r>
      <w:r w:rsidR="00CB15C9">
        <w:t>)</w:t>
      </w:r>
      <w:r w:rsidR="008D3FAB">
        <w:t xml:space="preserve"> moved within the state</w:t>
      </w:r>
      <w:r>
        <w:t xml:space="preserve">. The system tracks </w:t>
      </w:r>
      <w:r w:rsidR="008D3FAB">
        <w:t xml:space="preserve">the majority of </w:t>
      </w:r>
      <w:r>
        <w:t>NEPM categories</w:t>
      </w:r>
      <w:r w:rsidR="006C5B33">
        <w:t xml:space="preserve"> (</w:t>
      </w:r>
      <w:r w:rsidR="008D3FAB">
        <w:t xml:space="preserve">with the notable </w:t>
      </w:r>
      <w:r w:rsidR="006C5B33">
        <w:t>except</w:t>
      </w:r>
      <w:r w:rsidR="008D3FAB">
        <w:t xml:space="preserve">ion of </w:t>
      </w:r>
      <w:r w:rsidR="006C5B33">
        <w:t>waste oils</w:t>
      </w:r>
      <w:r w:rsidR="008D3FAB">
        <w:t xml:space="preserve"> which </w:t>
      </w:r>
      <w:r w:rsidR="0012425D">
        <w:t>NSW</w:t>
      </w:r>
      <w:r w:rsidR="008D3FAB">
        <w:t xml:space="preserve"> exempt if being recycled</w:t>
      </w:r>
      <w:r w:rsidR="006C5B33">
        <w:t>)</w:t>
      </w:r>
      <w:r w:rsidR="00AB74CF">
        <w:t>.</w:t>
      </w:r>
      <w:r w:rsidR="00C46E01">
        <w:t xml:space="preserve"> </w:t>
      </w:r>
    </w:p>
    <w:p w14:paraId="7D23C864" w14:textId="77777777" w:rsidR="008D3FAB" w:rsidRDefault="00AB74CF" w:rsidP="00305A92">
      <w:pPr>
        <w:pStyle w:val="PointsBullets"/>
        <w:numPr>
          <w:ilvl w:val="0"/>
          <w:numId w:val="39"/>
        </w:numPr>
        <w:jc w:val="both"/>
      </w:pPr>
      <w:r>
        <w:t xml:space="preserve">The </w:t>
      </w:r>
      <w:r w:rsidR="008D3FAB">
        <w:t xml:space="preserve">internal </w:t>
      </w:r>
      <w:r>
        <w:t>tracking system</w:t>
      </w:r>
      <w:r w:rsidR="002975E8">
        <w:t xml:space="preserve"> records the </w:t>
      </w:r>
      <w:r>
        <w:t xml:space="preserve">physical </w:t>
      </w:r>
      <w:r w:rsidR="002975E8">
        <w:t xml:space="preserve">state, the facility receiving, and the proposed </w:t>
      </w:r>
      <w:r w:rsidR="00B47E5A">
        <w:t xml:space="preserve">treatment or </w:t>
      </w:r>
      <w:r w:rsidR="002975E8">
        <w:t>management.</w:t>
      </w:r>
      <w:r w:rsidR="00D13B86">
        <w:t xml:space="preserve"> Whilst public reporting of these intra-state mov</w:t>
      </w:r>
      <w:r>
        <w:t>e</w:t>
      </w:r>
      <w:r w:rsidR="00D13B86">
        <w:t>ment</w:t>
      </w:r>
      <w:r>
        <w:t>s</w:t>
      </w:r>
      <w:r w:rsidR="00D13B86">
        <w:t xml:space="preserve"> was not identified, it appears that the tracking system collects a good level of information </w:t>
      </w:r>
      <w:r w:rsidR="00191512">
        <w:t xml:space="preserve">which </w:t>
      </w:r>
      <w:r w:rsidR="008D3FAB">
        <w:t>could be used to complete this report</w:t>
      </w:r>
      <w:r w:rsidR="007116F5">
        <w:t>’</w:t>
      </w:r>
      <w:r w:rsidR="008D3FAB">
        <w:t>s missing information.</w:t>
      </w:r>
    </w:p>
    <w:p w14:paraId="60CB910C" w14:textId="77777777" w:rsidR="005E2EF3" w:rsidRDefault="00D13B86" w:rsidP="00305A92">
      <w:pPr>
        <w:pStyle w:val="PointsBullets"/>
        <w:numPr>
          <w:ilvl w:val="0"/>
          <w:numId w:val="39"/>
        </w:numPr>
        <w:jc w:val="both"/>
      </w:pPr>
      <w:r>
        <w:t>From consultation with industry, it</w:t>
      </w:r>
      <w:r w:rsidR="00DE0F6E">
        <w:t xml:space="preserve"> is understood that the liquids treated will be </w:t>
      </w:r>
      <w:r w:rsidR="00526E62">
        <w:t>recycled</w:t>
      </w:r>
      <w:r w:rsidR="00DE0F6E">
        <w:t xml:space="preserve">, sent to sewer, sent for energy recovery, or solidified and sent to landfill. </w:t>
      </w:r>
      <w:r w:rsidR="00D02CDB">
        <w:t xml:space="preserve">However, data regarding </w:t>
      </w:r>
      <w:r w:rsidR="005E2EF3">
        <w:t>volumes for e</w:t>
      </w:r>
      <w:r w:rsidR="00D02CDB">
        <w:t xml:space="preserve">ach of these pathways for each of the waste types was not </w:t>
      </w:r>
      <w:r>
        <w:t xml:space="preserve">readily </w:t>
      </w:r>
      <w:r w:rsidR="00D02CDB">
        <w:t xml:space="preserve">available. </w:t>
      </w:r>
    </w:p>
    <w:p w14:paraId="7C8868C6" w14:textId="77777777" w:rsidR="005E2EF3" w:rsidRDefault="00B47E5A" w:rsidP="00305A92">
      <w:pPr>
        <w:pStyle w:val="PointsBullets"/>
        <w:numPr>
          <w:ilvl w:val="0"/>
          <w:numId w:val="39"/>
        </w:numPr>
        <w:jc w:val="both"/>
      </w:pPr>
      <w:r>
        <w:t xml:space="preserve">Consultation with industry suggests that </w:t>
      </w:r>
      <w:r w:rsidR="00D12E35">
        <w:t>NSW may have treatment facility annual reporting data that details specific treatment facility operations and the ‘mass balance’ of the liquid</w:t>
      </w:r>
      <w:r w:rsidR="005E2EF3">
        <w:t>s</w:t>
      </w:r>
      <w:r w:rsidR="00D12E35">
        <w:t xml:space="preserve"> received and the fate of these liquids</w:t>
      </w:r>
      <w:r w:rsidR="005A1195">
        <w:t xml:space="preserve"> received</w:t>
      </w:r>
      <w:r w:rsidR="00D12E35">
        <w:t xml:space="preserve">. </w:t>
      </w:r>
      <w:r w:rsidR="005E2EF3">
        <w:t xml:space="preserve">This information could be used to </w:t>
      </w:r>
      <w:r>
        <w:t xml:space="preserve">complement tracking system data to complete the data set and build a more complete </w:t>
      </w:r>
      <w:r>
        <w:lastRenderedPageBreak/>
        <w:t xml:space="preserve">understanding of </w:t>
      </w:r>
      <w:r w:rsidR="005E2EF3">
        <w:t>the fate of liquid waste once received by a treatment facility.</w:t>
      </w:r>
      <w:r w:rsidR="006C5B33">
        <w:t xml:space="preserve"> This reporting may already occur, however, public reports were not found.</w:t>
      </w:r>
    </w:p>
    <w:p w14:paraId="182877F5" w14:textId="77777777" w:rsidR="007D3E99" w:rsidRDefault="00E61D78" w:rsidP="00305A92">
      <w:pPr>
        <w:pStyle w:val="PointsBullets"/>
        <w:numPr>
          <w:ilvl w:val="0"/>
          <w:numId w:val="39"/>
        </w:numPr>
        <w:jc w:val="both"/>
      </w:pPr>
      <w:r>
        <w:t>NSW track</w:t>
      </w:r>
      <w:r w:rsidR="00E52A10">
        <w:t>s</w:t>
      </w:r>
      <w:r>
        <w:t xml:space="preserve"> the tonnages of solidified wastes from treatment facilities that are sent to landfill. Th</w:t>
      </w:r>
      <w:r w:rsidR="00C6194D">
        <w:t>ese</w:t>
      </w:r>
      <w:r>
        <w:t xml:space="preserve"> tonnages represent an important interface between liquid and solid waste disposal data. </w:t>
      </w:r>
    </w:p>
    <w:p w14:paraId="638EA76D" w14:textId="77777777" w:rsidR="00A23282" w:rsidRPr="00164164" w:rsidRDefault="00E61D78" w:rsidP="00305A92">
      <w:pPr>
        <w:pStyle w:val="PointsBullets"/>
        <w:numPr>
          <w:ilvl w:val="0"/>
          <w:numId w:val="0"/>
        </w:numPr>
        <w:ind w:left="1701"/>
        <w:jc w:val="both"/>
      </w:pPr>
      <w:r w:rsidRPr="00164164">
        <w:t xml:space="preserve">These volume equivalents have not been </w:t>
      </w:r>
      <w:r w:rsidR="00C6194D" w:rsidRPr="00164164">
        <w:t>identified as the volume of hazardous liquid wastes disposed in the solid waste stream (for NSW and other jurisdictions) because not all of the tonnage is the liquid waste</w:t>
      </w:r>
      <w:r w:rsidR="007D3E99" w:rsidRPr="00164164">
        <w:t>.</w:t>
      </w:r>
      <w:r w:rsidR="00C6194D" w:rsidRPr="00164164">
        <w:t xml:space="preserve"> The solidified wastes are made up of the liquid volume, binding agents, and sometimes other solid wastes (such as soils), so to allocate this tonnage to liquid waste</w:t>
      </w:r>
      <w:r w:rsidR="007D3E99" w:rsidRPr="00164164">
        <w:t xml:space="preserve"> counted within the solid waste data</w:t>
      </w:r>
      <w:r w:rsidR="00C6194D" w:rsidRPr="00164164">
        <w:t xml:space="preserve"> would be inaccurate.</w:t>
      </w:r>
    </w:p>
    <w:p w14:paraId="72B9EDFD" w14:textId="77777777" w:rsidR="0012425D" w:rsidRPr="0012425D" w:rsidRDefault="0012425D" w:rsidP="00305A92">
      <w:pPr>
        <w:pStyle w:val="PointsBullets"/>
        <w:numPr>
          <w:ilvl w:val="0"/>
          <w:numId w:val="39"/>
        </w:numPr>
        <w:jc w:val="both"/>
      </w:pPr>
      <w:r>
        <w:t xml:space="preserve">NSW operate a household chemical collection program that provides some data on the amount of liquid and solid hazardous wastes collected from households. However, without primary research into the </w:t>
      </w:r>
      <w:r w:rsidR="006D7FE6">
        <w:t xml:space="preserve">total </w:t>
      </w:r>
      <w:r>
        <w:t xml:space="preserve">consumption of hazardous liquid waste </w:t>
      </w:r>
      <w:r w:rsidR="006D7FE6">
        <w:t>being served by the program it is not possible to estimate the amounts of hazardous liquid wastes that are being disposed to the solid waste stream or to sewer.</w:t>
      </w:r>
    </w:p>
    <w:p w14:paraId="61EC0A9B" w14:textId="77777777" w:rsidR="00D02CDB" w:rsidRDefault="00D912AE" w:rsidP="00305A92">
      <w:pPr>
        <w:pStyle w:val="Heading3"/>
        <w:jc w:val="both"/>
      </w:pPr>
      <w:r>
        <w:t>Key f</w:t>
      </w:r>
      <w:r w:rsidR="00CE64D7">
        <w:t>indings and r</w:t>
      </w:r>
      <w:r w:rsidR="001660F2">
        <w:t>ecommendations</w:t>
      </w:r>
    </w:p>
    <w:p w14:paraId="375FB45A" w14:textId="77777777" w:rsidR="00CE64D7" w:rsidRDefault="00C76EDB" w:rsidP="00305A92">
      <w:pPr>
        <w:pStyle w:val="PointsBullets"/>
        <w:numPr>
          <w:ilvl w:val="0"/>
          <w:numId w:val="40"/>
        </w:numPr>
        <w:jc w:val="both"/>
      </w:pPr>
      <w:r>
        <w:t>I</w:t>
      </w:r>
      <w:r w:rsidR="00443CB6">
        <w:t xml:space="preserve">ntra-state waste </w:t>
      </w:r>
      <w:r w:rsidR="00E97958">
        <w:t>tracking</w:t>
      </w:r>
      <w:r w:rsidR="00443CB6">
        <w:t xml:space="preserve"> data (where it is available),</w:t>
      </w:r>
      <w:r w:rsidR="003C40A3">
        <w:t xml:space="preserve"> could be </w:t>
      </w:r>
      <w:r w:rsidR="00443CB6">
        <w:t>combined with NEPM interstate data</w:t>
      </w:r>
      <w:r w:rsidR="003C40A3">
        <w:t xml:space="preserve"> to enable </w:t>
      </w:r>
      <w:r w:rsidR="00443CB6">
        <w:t>report</w:t>
      </w:r>
      <w:r w:rsidR="003C40A3">
        <w:t>ing</w:t>
      </w:r>
      <w:r w:rsidR="00443CB6">
        <w:t xml:space="preserve"> o</w:t>
      </w:r>
      <w:r w:rsidR="003C40A3">
        <w:t>f</w:t>
      </w:r>
      <w:r w:rsidR="00443CB6">
        <w:t xml:space="preserve"> the levels of </w:t>
      </w:r>
      <w:r w:rsidR="00E042EE">
        <w:t xml:space="preserve">liquid </w:t>
      </w:r>
      <w:r w:rsidR="00443CB6">
        <w:t>hazardous waste generation, movement, treatment, recycling, energy recovery and landfill.</w:t>
      </w:r>
    </w:p>
    <w:p w14:paraId="6D96A494" w14:textId="77777777" w:rsidR="00E70468" w:rsidRDefault="003C40A3" w:rsidP="00305A92">
      <w:pPr>
        <w:pStyle w:val="PointsBullets"/>
        <w:numPr>
          <w:ilvl w:val="0"/>
          <w:numId w:val="0"/>
        </w:numPr>
        <w:ind w:left="1701"/>
        <w:jc w:val="both"/>
      </w:pPr>
      <w:r>
        <w:t>If the above is ach</w:t>
      </w:r>
      <w:r w:rsidR="00E70468">
        <w:t xml:space="preserve">ieved, </w:t>
      </w:r>
      <w:proofErr w:type="spellStart"/>
      <w:r w:rsidR="00E70468">
        <w:t>DSEWPaC</w:t>
      </w:r>
      <w:proofErr w:type="spellEnd"/>
      <w:r w:rsidR="00E70468">
        <w:t xml:space="preserve"> and the states and territories will be able to report on the levels </w:t>
      </w:r>
      <w:r w:rsidR="00E62D0E">
        <w:t xml:space="preserve">of </w:t>
      </w:r>
      <w:r w:rsidR="00E70468">
        <w:t>liquid waste that are in Australia’ s total hazardous waste volumes/tonnes.</w:t>
      </w:r>
    </w:p>
    <w:p w14:paraId="4734B155" w14:textId="77777777" w:rsidR="00CE64D7" w:rsidRDefault="00443CB6" w:rsidP="00305A92">
      <w:pPr>
        <w:pStyle w:val="PointsBullets"/>
        <w:numPr>
          <w:ilvl w:val="0"/>
          <w:numId w:val="40"/>
        </w:numPr>
        <w:jc w:val="both"/>
      </w:pPr>
      <w:r>
        <w:t xml:space="preserve">Waste treatment needs to be </w:t>
      </w:r>
      <w:r w:rsidR="007116F5">
        <w:t xml:space="preserve">counted </w:t>
      </w:r>
      <w:r w:rsidR="00CE64D7">
        <w:t>separat</w:t>
      </w:r>
      <w:r>
        <w:t xml:space="preserve">ely </w:t>
      </w:r>
      <w:r w:rsidR="00CE64D7">
        <w:t>to recycling figures as a significant proportion of the materials received at treatment facilities are disposed to sewer, or landfill.</w:t>
      </w:r>
      <w:r w:rsidR="00E62D0E">
        <w:t xml:space="preserve"> </w:t>
      </w:r>
      <w:r w:rsidR="007116F5">
        <w:t>(N</w:t>
      </w:r>
      <w:r w:rsidR="00E62D0E">
        <w:t>o states were found to be reporting treatment as recycling.</w:t>
      </w:r>
      <w:r w:rsidR="007116F5">
        <w:t>)</w:t>
      </w:r>
    </w:p>
    <w:p w14:paraId="4B83F58D" w14:textId="77777777" w:rsidR="00CE64D7" w:rsidRDefault="00443CB6" w:rsidP="00305A92">
      <w:pPr>
        <w:pStyle w:val="PointsBullets"/>
        <w:numPr>
          <w:ilvl w:val="0"/>
          <w:numId w:val="40"/>
        </w:numPr>
        <w:jc w:val="both"/>
      </w:pPr>
      <w:proofErr w:type="spellStart"/>
      <w:r>
        <w:t>DSEWPaC</w:t>
      </w:r>
      <w:proofErr w:type="spellEnd"/>
      <w:r>
        <w:t xml:space="preserve"> and the states and territories </w:t>
      </w:r>
      <w:r w:rsidR="003C40A3">
        <w:t xml:space="preserve">could </w:t>
      </w:r>
      <w:r>
        <w:t xml:space="preserve">investigate the </w:t>
      </w:r>
      <w:r w:rsidR="00B47E5A">
        <w:t xml:space="preserve">site specific </w:t>
      </w:r>
      <w:r>
        <w:t>information that is available on the fate of materials received by hazardous waste treatment facilities. Where available, this information could be used to</w:t>
      </w:r>
      <w:r w:rsidR="00B47E5A">
        <w:t xml:space="preserve"> complement tracking system data weaknesses or </w:t>
      </w:r>
      <w:proofErr w:type="spellStart"/>
      <w:r w:rsidR="00B47E5A">
        <w:t>non compliance</w:t>
      </w:r>
      <w:proofErr w:type="spellEnd"/>
      <w:r w:rsidR="00B47E5A">
        <w:t xml:space="preserve"> and enable </w:t>
      </w:r>
      <w:r>
        <w:t>report</w:t>
      </w:r>
      <w:r w:rsidR="00B47E5A">
        <w:t>ing</w:t>
      </w:r>
      <w:r>
        <w:t xml:space="preserve"> on the levels of hazardous waste recycling, energy recovery, disposal to sewer, and </w:t>
      </w:r>
      <w:r w:rsidR="00E70468">
        <w:t xml:space="preserve">volume disposed to landfill as solidified waste. </w:t>
      </w:r>
    </w:p>
    <w:p w14:paraId="206FFCBD" w14:textId="77777777" w:rsidR="006D7FE6" w:rsidRDefault="00CC4DB2" w:rsidP="00305A92">
      <w:pPr>
        <w:pStyle w:val="PointsBullets"/>
        <w:numPr>
          <w:ilvl w:val="0"/>
          <w:numId w:val="40"/>
        </w:numPr>
        <w:jc w:val="both"/>
      </w:pPr>
      <w:r>
        <w:t xml:space="preserve">Data was not available </w:t>
      </w:r>
      <w:r w:rsidR="006D7FE6">
        <w:t>to estimate the levels of household chemicals that are being generated</w:t>
      </w:r>
      <w:r>
        <w:t>. Additional r</w:t>
      </w:r>
      <w:r w:rsidR="006D7FE6">
        <w:t>esearch is required to estimate consumption volumes of common household chemicals</w:t>
      </w:r>
      <w:r>
        <w:t xml:space="preserve"> to enable estimates of generation to be made. </w:t>
      </w:r>
      <w:r w:rsidR="004A4E69">
        <w:t xml:space="preserve">Once an estimation of generation is made, it will be possible to estimate the volumes of household chemicals being disposed in bins and to the sewer </w:t>
      </w:r>
      <w:r w:rsidR="005A10BC">
        <w:t>vs.</w:t>
      </w:r>
      <w:r w:rsidR="004A4E69">
        <w:t xml:space="preserve"> what is recovered by collection programs.</w:t>
      </w:r>
    </w:p>
    <w:p w14:paraId="033FA253" w14:textId="77777777" w:rsidR="001660F2" w:rsidRDefault="001660F2" w:rsidP="00305A92">
      <w:pPr>
        <w:pStyle w:val="PointsBullets"/>
        <w:numPr>
          <w:ilvl w:val="0"/>
          <w:numId w:val="0"/>
        </w:numPr>
        <w:ind w:left="1701"/>
        <w:jc w:val="both"/>
      </w:pPr>
    </w:p>
    <w:p w14:paraId="3B42FE74" w14:textId="77777777" w:rsidR="00176063" w:rsidRDefault="005408BF" w:rsidP="00305A92">
      <w:pPr>
        <w:pStyle w:val="Heading2"/>
        <w:jc w:val="both"/>
      </w:pPr>
      <w:r>
        <w:br w:type="page"/>
      </w:r>
      <w:bookmarkStart w:id="40" w:name="_Toc322072696"/>
      <w:r w:rsidR="00416C8D">
        <w:lastRenderedPageBreak/>
        <w:t>Northern Territory</w:t>
      </w:r>
      <w:bookmarkEnd w:id="40"/>
    </w:p>
    <w:p w14:paraId="142879BE" w14:textId="77777777" w:rsidR="00416C8D" w:rsidRDefault="00732104" w:rsidP="00416C8D">
      <w:pPr>
        <w:pStyle w:val="Heading3"/>
      </w:pPr>
      <w:r>
        <w:t xml:space="preserve">NT </w:t>
      </w:r>
      <w:r w:rsidR="008613E7">
        <w:t>s</w:t>
      </w:r>
      <w:r>
        <w:t>ewerage system 2009–10 data collation</w:t>
      </w:r>
    </w:p>
    <w:p w14:paraId="6FD33115" w14:textId="77777777" w:rsidR="00732104" w:rsidRDefault="00732104" w:rsidP="00305A92">
      <w:pPr>
        <w:pStyle w:val="ParaIndent"/>
        <w:jc w:val="both"/>
      </w:pPr>
      <w:r w:rsidRPr="00732104">
        <w:t>The table below summar</w:t>
      </w:r>
      <w:r w:rsidR="00561218">
        <w:t>ises</w:t>
      </w:r>
      <w:r w:rsidRPr="00732104">
        <w:t xml:space="preserve"> the sewerage system data.</w:t>
      </w:r>
    </w:p>
    <w:tbl>
      <w:tblPr>
        <w:tblW w:w="5000" w:type="pct"/>
        <w:tblBorders>
          <w:bottom w:val="single" w:sz="18" w:space="0" w:color="808080"/>
          <w:insideH w:val="single" w:sz="4" w:space="0" w:color="808080"/>
        </w:tblBorders>
        <w:tblLayout w:type="fixed"/>
        <w:tblCellMar>
          <w:left w:w="0" w:type="dxa"/>
          <w:right w:w="0" w:type="dxa"/>
        </w:tblCellMar>
        <w:tblLook w:val="04A0" w:firstRow="1" w:lastRow="0" w:firstColumn="1" w:lastColumn="0" w:noHBand="0" w:noVBand="1"/>
      </w:tblPr>
      <w:tblGrid>
        <w:gridCol w:w="2636"/>
        <w:gridCol w:w="1751"/>
        <w:gridCol w:w="1751"/>
        <w:gridCol w:w="1751"/>
        <w:gridCol w:w="1750"/>
      </w:tblGrid>
      <w:tr w:rsidR="005540B2" w:rsidRPr="00A4197F" w14:paraId="0B056DE0" w14:textId="77777777" w:rsidTr="005540B2">
        <w:trPr>
          <w:trHeight w:val="1200"/>
        </w:trPr>
        <w:tc>
          <w:tcPr>
            <w:tcW w:w="1367" w:type="pct"/>
            <w:shd w:val="clear" w:color="auto" w:fill="auto"/>
            <w:vAlign w:val="bottom"/>
            <w:hideMark/>
          </w:tcPr>
          <w:p w14:paraId="140EE246" w14:textId="77777777" w:rsidR="00416C8D" w:rsidRPr="00A4197F" w:rsidRDefault="00416C8D" w:rsidP="00DA0AFA">
            <w:pPr>
              <w:pStyle w:val="TableHeading"/>
              <w:rPr>
                <w:lang w:eastAsia="en-AU"/>
              </w:rPr>
            </w:pPr>
            <w:r w:rsidRPr="00A4197F">
              <w:rPr>
                <w:lang w:eastAsia="en-AU"/>
              </w:rPr>
              <w:t>Liquid Waste Type</w:t>
            </w:r>
          </w:p>
        </w:tc>
        <w:tc>
          <w:tcPr>
            <w:tcW w:w="908" w:type="pct"/>
            <w:shd w:val="clear" w:color="auto" w:fill="auto"/>
            <w:vAlign w:val="bottom"/>
            <w:hideMark/>
          </w:tcPr>
          <w:p w14:paraId="1A0B63A2" w14:textId="77777777" w:rsidR="00416C8D" w:rsidRPr="00A4197F" w:rsidRDefault="00416C8D" w:rsidP="00DA0AFA">
            <w:pPr>
              <w:pStyle w:val="TableHeading"/>
              <w:rPr>
                <w:lang w:eastAsia="en-AU"/>
              </w:rPr>
            </w:pPr>
            <w:r w:rsidRPr="00A4197F">
              <w:rPr>
                <w:lang w:eastAsia="en-AU"/>
              </w:rPr>
              <w:t>Generation (ML)</w:t>
            </w:r>
          </w:p>
        </w:tc>
        <w:tc>
          <w:tcPr>
            <w:tcW w:w="908" w:type="pct"/>
            <w:shd w:val="clear" w:color="auto" w:fill="auto"/>
            <w:vAlign w:val="bottom"/>
            <w:hideMark/>
          </w:tcPr>
          <w:p w14:paraId="41FA0D47" w14:textId="77777777" w:rsidR="00416C8D" w:rsidRPr="00A4197F" w:rsidRDefault="00416C8D" w:rsidP="00DA0AFA">
            <w:pPr>
              <w:pStyle w:val="TableHeading"/>
              <w:rPr>
                <w:lang w:eastAsia="en-AU"/>
              </w:rPr>
            </w:pPr>
            <w:r w:rsidRPr="00A4197F">
              <w:rPr>
                <w:lang w:eastAsia="en-AU"/>
              </w:rPr>
              <w:t>Recycling (ML)</w:t>
            </w:r>
          </w:p>
        </w:tc>
        <w:tc>
          <w:tcPr>
            <w:tcW w:w="908" w:type="pct"/>
            <w:shd w:val="clear" w:color="auto" w:fill="auto"/>
            <w:vAlign w:val="bottom"/>
            <w:hideMark/>
          </w:tcPr>
          <w:p w14:paraId="30DC24F3" w14:textId="77777777" w:rsidR="00416C8D" w:rsidRPr="00A4197F" w:rsidRDefault="00416C8D" w:rsidP="00DA0AFA">
            <w:pPr>
              <w:pStyle w:val="TableHeading"/>
              <w:rPr>
                <w:lang w:eastAsia="en-AU"/>
              </w:rPr>
            </w:pPr>
            <w:r w:rsidRPr="00A4197F">
              <w:rPr>
                <w:lang w:eastAsia="en-AU"/>
              </w:rPr>
              <w:t>Disposal (treated effluent outfall) (ML)</w:t>
            </w:r>
          </w:p>
        </w:tc>
        <w:tc>
          <w:tcPr>
            <w:tcW w:w="908" w:type="pct"/>
            <w:shd w:val="clear" w:color="auto" w:fill="auto"/>
            <w:vAlign w:val="bottom"/>
            <w:hideMark/>
          </w:tcPr>
          <w:p w14:paraId="0882550C" w14:textId="77777777" w:rsidR="00416C8D" w:rsidRPr="00A4197F" w:rsidRDefault="00416C8D" w:rsidP="00DA0AFA">
            <w:pPr>
              <w:pStyle w:val="TableHeading"/>
              <w:rPr>
                <w:lang w:eastAsia="en-AU"/>
              </w:rPr>
            </w:pPr>
            <w:r w:rsidRPr="00A4197F">
              <w:rPr>
                <w:lang w:eastAsia="en-AU"/>
              </w:rPr>
              <w:t>Energy Recovery (</w:t>
            </w:r>
            <w:proofErr w:type="spellStart"/>
            <w:r w:rsidRPr="00A4197F">
              <w:rPr>
                <w:lang w:eastAsia="en-AU"/>
              </w:rPr>
              <w:t>MWhrs</w:t>
            </w:r>
            <w:proofErr w:type="spellEnd"/>
            <w:r w:rsidRPr="00A4197F">
              <w:rPr>
                <w:lang w:eastAsia="en-AU"/>
              </w:rPr>
              <w:t>)</w:t>
            </w:r>
          </w:p>
        </w:tc>
      </w:tr>
      <w:tr w:rsidR="005540B2" w:rsidRPr="00A4197F" w14:paraId="1D4FF806" w14:textId="77777777" w:rsidTr="00DA0AFA">
        <w:trPr>
          <w:trHeight w:val="600"/>
        </w:trPr>
        <w:tc>
          <w:tcPr>
            <w:tcW w:w="1367" w:type="pct"/>
            <w:shd w:val="clear" w:color="auto" w:fill="auto"/>
            <w:vAlign w:val="bottom"/>
            <w:hideMark/>
          </w:tcPr>
          <w:p w14:paraId="6A54ECE9" w14:textId="77777777" w:rsidR="00416C8D" w:rsidRPr="00A4197F" w:rsidRDefault="00416C8D" w:rsidP="00DA0AFA">
            <w:pPr>
              <w:pStyle w:val="TableText"/>
              <w:rPr>
                <w:lang w:eastAsia="en-AU"/>
              </w:rPr>
            </w:pPr>
            <w:r w:rsidRPr="00A4197F">
              <w:rPr>
                <w:lang w:eastAsia="en-AU"/>
              </w:rPr>
              <w:t>Trade Wastes Volume (2009–10)</w:t>
            </w:r>
          </w:p>
        </w:tc>
        <w:tc>
          <w:tcPr>
            <w:tcW w:w="908" w:type="pct"/>
            <w:shd w:val="clear" w:color="auto" w:fill="auto"/>
            <w:vAlign w:val="bottom"/>
            <w:hideMark/>
          </w:tcPr>
          <w:p w14:paraId="57118BDF" w14:textId="77777777" w:rsidR="00416C8D" w:rsidRPr="00A4197F" w:rsidRDefault="00416C8D" w:rsidP="00DA0AFA">
            <w:pPr>
              <w:pStyle w:val="TableText"/>
              <w:rPr>
                <w:lang w:eastAsia="en-AU"/>
              </w:rPr>
            </w:pPr>
            <w:r w:rsidRPr="00A4197F">
              <w:rPr>
                <w:lang w:eastAsia="en-AU"/>
              </w:rPr>
              <w:t>1,232</w:t>
            </w:r>
          </w:p>
        </w:tc>
        <w:tc>
          <w:tcPr>
            <w:tcW w:w="908" w:type="pct"/>
            <w:shd w:val="clear" w:color="auto" w:fill="auto"/>
            <w:vAlign w:val="bottom"/>
            <w:hideMark/>
          </w:tcPr>
          <w:p w14:paraId="572FD30F" w14:textId="77777777" w:rsidR="00416C8D" w:rsidRPr="00A4197F" w:rsidRDefault="00416C8D" w:rsidP="00DA0AFA">
            <w:pPr>
              <w:pStyle w:val="TableText"/>
              <w:rPr>
                <w:lang w:eastAsia="en-AU"/>
              </w:rPr>
            </w:pPr>
            <w:r w:rsidRPr="00A4197F">
              <w:rPr>
                <w:lang w:eastAsia="en-AU"/>
              </w:rPr>
              <w:t>within total</w:t>
            </w:r>
          </w:p>
        </w:tc>
        <w:tc>
          <w:tcPr>
            <w:tcW w:w="908" w:type="pct"/>
            <w:shd w:val="clear" w:color="auto" w:fill="auto"/>
            <w:vAlign w:val="bottom"/>
            <w:hideMark/>
          </w:tcPr>
          <w:p w14:paraId="60C0D99D" w14:textId="77777777" w:rsidR="00416C8D" w:rsidRPr="00A4197F" w:rsidRDefault="00416C8D" w:rsidP="00DA0AFA">
            <w:pPr>
              <w:pStyle w:val="TableText"/>
              <w:rPr>
                <w:lang w:eastAsia="en-AU"/>
              </w:rPr>
            </w:pPr>
            <w:r w:rsidRPr="00A4197F">
              <w:rPr>
                <w:lang w:eastAsia="en-AU"/>
              </w:rPr>
              <w:t>within total</w:t>
            </w:r>
          </w:p>
        </w:tc>
        <w:tc>
          <w:tcPr>
            <w:tcW w:w="908" w:type="pct"/>
            <w:shd w:val="clear" w:color="auto" w:fill="auto"/>
            <w:vAlign w:val="bottom"/>
            <w:hideMark/>
          </w:tcPr>
          <w:p w14:paraId="61693CD7" w14:textId="77777777" w:rsidR="00416C8D" w:rsidRPr="00A4197F" w:rsidRDefault="00416C8D" w:rsidP="00DA0AFA">
            <w:pPr>
              <w:pStyle w:val="TableText"/>
              <w:rPr>
                <w:lang w:eastAsia="en-AU"/>
              </w:rPr>
            </w:pPr>
            <w:proofErr w:type="spellStart"/>
            <w:r w:rsidRPr="00A4197F">
              <w:rPr>
                <w:lang w:eastAsia="en-AU"/>
              </w:rPr>
              <w:t>inc</w:t>
            </w:r>
            <w:proofErr w:type="spellEnd"/>
            <w:r w:rsidRPr="00A4197F">
              <w:rPr>
                <w:lang w:eastAsia="en-AU"/>
              </w:rPr>
              <w:t xml:space="preserve"> in WA data</w:t>
            </w:r>
          </w:p>
        </w:tc>
      </w:tr>
      <w:tr w:rsidR="005540B2" w:rsidRPr="00A4197F" w14:paraId="63E38AA1" w14:textId="77777777" w:rsidTr="00DA0AFA">
        <w:trPr>
          <w:trHeight w:val="900"/>
        </w:trPr>
        <w:tc>
          <w:tcPr>
            <w:tcW w:w="1367" w:type="pct"/>
            <w:shd w:val="clear" w:color="auto" w:fill="auto"/>
            <w:vAlign w:val="bottom"/>
            <w:hideMark/>
          </w:tcPr>
          <w:p w14:paraId="1FEAB195" w14:textId="77777777" w:rsidR="00416C8D" w:rsidRPr="00A4197F" w:rsidRDefault="00416C8D" w:rsidP="00DA0AFA">
            <w:pPr>
              <w:pStyle w:val="TableText"/>
              <w:rPr>
                <w:lang w:eastAsia="en-AU"/>
              </w:rPr>
            </w:pPr>
            <w:r w:rsidRPr="00A4197F">
              <w:rPr>
                <w:lang w:eastAsia="en-AU"/>
              </w:rPr>
              <w:t>Sewage Including Residential and Non Residential (2009–10)</w:t>
            </w:r>
          </w:p>
        </w:tc>
        <w:tc>
          <w:tcPr>
            <w:tcW w:w="908" w:type="pct"/>
            <w:shd w:val="clear" w:color="auto" w:fill="auto"/>
            <w:vAlign w:val="bottom"/>
            <w:hideMark/>
          </w:tcPr>
          <w:p w14:paraId="09AB6BD6" w14:textId="77777777" w:rsidR="00416C8D" w:rsidRPr="00A4197F" w:rsidRDefault="00416C8D" w:rsidP="00DA0AFA">
            <w:pPr>
              <w:pStyle w:val="TableText"/>
              <w:rPr>
                <w:lang w:eastAsia="en-AU"/>
              </w:rPr>
            </w:pPr>
            <w:r w:rsidRPr="00A4197F">
              <w:rPr>
                <w:lang w:eastAsia="en-AU"/>
              </w:rPr>
              <w:t>19,294</w:t>
            </w:r>
          </w:p>
        </w:tc>
        <w:tc>
          <w:tcPr>
            <w:tcW w:w="908" w:type="pct"/>
            <w:shd w:val="clear" w:color="auto" w:fill="auto"/>
            <w:vAlign w:val="bottom"/>
            <w:hideMark/>
          </w:tcPr>
          <w:p w14:paraId="1054A7E5" w14:textId="77777777" w:rsidR="00416C8D" w:rsidRPr="00A4197F" w:rsidRDefault="00416C8D" w:rsidP="00DA0AFA">
            <w:pPr>
              <w:pStyle w:val="TableText"/>
              <w:rPr>
                <w:lang w:eastAsia="en-AU"/>
              </w:rPr>
            </w:pPr>
            <w:r w:rsidRPr="00A4197F">
              <w:rPr>
                <w:lang w:eastAsia="en-AU"/>
              </w:rPr>
              <w:t>within total</w:t>
            </w:r>
          </w:p>
        </w:tc>
        <w:tc>
          <w:tcPr>
            <w:tcW w:w="908" w:type="pct"/>
            <w:shd w:val="clear" w:color="auto" w:fill="auto"/>
            <w:vAlign w:val="bottom"/>
            <w:hideMark/>
          </w:tcPr>
          <w:p w14:paraId="1AB9A3AE" w14:textId="77777777" w:rsidR="00416C8D" w:rsidRPr="00A4197F" w:rsidRDefault="00416C8D" w:rsidP="00DA0AFA">
            <w:pPr>
              <w:pStyle w:val="TableText"/>
              <w:rPr>
                <w:lang w:eastAsia="en-AU"/>
              </w:rPr>
            </w:pPr>
            <w:r w:rsidRPr="00A4197F">
              <w:rPr>
                <w:lang w:eastAsia="en-AU"/>
              </w:rPr>
              <w:t>within total</w:t>
            </w:r>
          </w:p>
        </w:tc>
        <w:tc>
          <w:tcPr>
            <w:tcW w:w="908" w:type="pct"/>
            <w:shd w:val="clear" w:color="auto" w:fill="auto"/>
            <w:vAlign w:val="bottom"/>
            <w:hideMark/>
          </w:tcPr>
          <w:p w14:paraId="5EC9197C" w14:textId="77777777" w:rsidR="00416C8D" w:rsidRPr="00A4197F" w:rsidRDefault="00416C8D" w:rsidP="00DA0AFA">
            <w:pPr>
              <w:pStyle w:val="TableText"/>
              <w:rPr>
                <w:lang w:eastAsia="en-AU"/>
              </w:rPr>
            </w:pPr>
            <w:proofErr w:type="spellStart"/>
            <w:r w:rsidRPr="00A4197F">
              <w:rPr>
                <w:lang w:eastAsia="en-AU"/>
              </w:rPr>
              <w:t>inc</w:t>
            </w:r>
            <w:proofErr w:type="spellEnd"/>
            <w:r w:rsidRPr="00A4197F">
              <w:rPr>
                <w:lang w:eastAsia="en-AU"/>
              </w:rPr>
              <w:t xml:space="preserve"> in WA data</w:t>
            </w:r>
          </w:p>
        </w:tc>
      </w:tr>
      <w:tr w:rsidR="005540B2" w:rsidRPr="00A4197F" w14:paraId="766DE750" w14:textId="77777777" w:rsidTr="00DA0AFA">
        <w:trPr>
          <w:trHeight w:val="1215"/>
        </w:trPr>
        <w:tc>
          <w:tcPr>
            <w:tcW w:w="1367" w:type="pct"/>
            <w:shd w:val="clear" w:color="auto" w:fill="auto"/>
            <w:vAlign w:val="bottom"/>
            <w:hideMark/>
          </w:tcPr>
          <w:p w14:paraId="2B4A2180" w14:textId="77777777" w:rsidR="00416C8D" w:rsidRPr="00A4197F" w:rsidRDefault="00416C8D" w:rsidP="00DA0AFA">
            <w:pPr>
              <w:pStyle w:val="TableText"/>
              <w:rPr>
                <w:lang w:eastAsia="en-AU"/>
              </w:rPr>
            </w:pPr>
            <w:r w:rsidRPr="00A4197F">
              <w:rPr>
                <w:lang w:eastAsia="en-AU"/>
              </w:rPr>
              <w:t>Total Sewage Collected (</w:t>
            </w:r>
            <w:proofErr w:type="spellStart"/>
            <w:r w:rsidRPr="00A4197F">
              <w:rPr>
                <w:lang w:eastAsia="en-AU"/>
              </w:rPr>
              <w:t>inc</w:t>
            </w:r>
            <w:proofErr w:type="spellEnd"/>
            <w:r w:rsidRPr="00A4197F">
              <w:rPr>
                <w:lang w:eastAsia="en-AU"/>
              </w:rPr>
              <w:t xml:space="preserve"> trade waste and sewage (2009–10)</w:t>
            </w:r>
          </w:p>
        </w:tc>
        <w:tc>
          <w:tcPr>
            <w:tcW w:w="908" w:type="pct"/>
            <w:shd w:val="clear" w:color="auto" w:fill="auto"/>
            <w:vAlign w:val="bottom"/>
            <w:hideMark/>
          </w:tcPr>
          <w:p w14:paraId="55F3EB43" w14:textId="77777777" w:rsidR="00416C8D" w:rsidRPr="00A4197F" w:rsidRDefault="00416C8D" w:rsidP="00DA0AFA">
            <w:pPr>
              <w:pStyle w:val="TableText"/>
              <w:rPr>
                <w:lang w:eastAsia="en-AU"/>
              </w:rPr>
            </w:pPr>
            <w:r w:rsidRPr="00A4197F">
              <w:rPr>
                <w:lang w:eastAsia="en-AU"/>
              </w:rPr>
              <w:t>20,524</w:t>
            </w:r>
          </w:p>
        </w:tc>
        <w:tc>
          <w:tcPr>
            <w:tcW w:w="908" w:type="pct"/>
            <w:shd w:val="clear" w:color="auto" w:fill="auto"/>
            <w:vAlign w:val="bottom"/>
            <w:hideMark/>
          </w:tcPr>
          <w:p w14:paraId="09955949" w14:textId="77777777" w:rsidR="00416C8D" w:rsidRPr="00A4197F" w:rsidRDefault="00416C8D" w:rsidP="00DA0AFA">
            <w:pPr>
              <w:pStyle w:val="TableText"/>
              <w:rPr>
                <w:lang w:eastAsia="en-AU"/>
              </w:rPr>
            </w:pPr>
            <w:r w:rsidRPr="00A4197F">
              <w:rPr>
                <w:lang w:eastAsia="en-AU"/>
              </w:rPr>
              <w:t>1,233</w:t>
            </w:r>
          </w:p>
        </w:tc>
        <w:tc>
          <w:tcPr>
            <w:tcW w:w="908" w:type="pct"/>
            <w:shd w:val="clear" w:color="auto" w:fill="auto"/>
            <w:vAlign w:val="bottom"/>
            <w:hideMark/>
          </w:tcPr>
          <w:p w14:paraId="418F073B" w14:textId="77777777" w:rsidR="00416C8D" w:rsidRPr="00A4197F" w:rsidRDefault="00416C8D" w:rsidP="00DA0AFA">
            <w:pPr>
              <w:pStyle w:val="TableText"/>
              <w:rPr>
                <w:lang w:eastAsia="en-AU"/>
              </w:rPr>
            </w:pPr>
            <w:r w:rsidRPr="00A4197F">
              <w:rPr>
                <w:lang w:eastAsia="en-AU"/>
              </w:rPr>
              <w:t>19,291</w:t>
            </w:r>
          </w:p>
        </w:tc>
        <w:tc>
          <w:tcPr>
            <w:tcW w:w="908" w:type="pct"/>
            <w:shd w:val="clear" w:color="auto" w:fill="auto"/>
            <w:vAlign w:val="bottom"/>
            <w:hideMark/>
          </w:tcPr>
          <w:p w14:paraId="271547BD" w14:textId="77777777" w:rsidR="00416C8D" w:rsidRPr="00A4197F" w:rsidRDefault="00416C8D" w:rsidP="00DA0AFA">
            <w:pPr>
              <w:pStyle w:val="TableText"/>
              <w:rPr>
                <w:lang w:eastAsia="en-AU"/>
              </w:rPr>
            </w:pPr>
            <w:proofErr w:type="spellStart"/>
            <w:r w:rsidRPr="00A4197F">
              <w:rPr>
                <w:lang w:eastAsia="en-AU"/>
              </w:rPr>
              <w:t>inc</w:t>
            </w:r>
            <w:proofErr w:type="spellEnd"/>
            <w:r w:rsidRPr="00A4197F">
              <w:rPr>
                <w:lang w:eastAsia="en-AU"/>
              </w:rPr>
              <w:t xml:space="preserve"> in WA data</w:t>
            </w:r>
          </w:p>
        </w:tc>
      </w:tr>
      <w:tr w:rsidR="005540B2" w:rsidRPr="00A4197F" w14:paraId="54F26296" w14:textId="77777777" w:rsidTr="00DA0AFA">
        <w:trPr>
          <w:trHeight w:val="315"/>
        </w:trPr>
        <w:tc>
          <w:tcPr>
            <w:tcW w:w="1367" w:type="pct"/>
            <w:shd w:val="clear" w:color="auto" w:fill="auto"/>
            <w:vAlign w:val="bottom"/>
            <w:hideMark/>
          </w:tcPr>
          <w:p w14:paraId="714FD71B" w14:textId="77777777" w:rsidR="00416C8D" w:rsidRPr="00A4197F" w:rsidRDefault="00416C8D" w:rsidP="00DA0AFA">
            <w:pPr>
              <w:pStyle w:val="TableText"/>
              <w:rPr>
                <w:lang w:eastAsia="en-AU"/>
              </w:rPr>
            </w:pPr>
          </w:p>
        </w:tc>
        <w:tc>
          <w:tcPr>
            <w:tcW w:w="908" w:type="pct"/>
            <w:shd w:val="clear" w:color="auto" w:fill="auto"/>
            <w:vAlign w:val="bottom"/>
            <w:hideMark/>
          </w:tcPr>
          <w:p w14:paraId="1EFC07FE" w14:textId="77777777" w:rsidR="00416C8D" w:rsidRPr="00A4197F" w:rsidRDefault="00416C8D" w:rsidP="00DA0AFA">
            <w:pPr>
              <w:pStyle w:val="TableText"/>
              <w:rPr>
                <w:lang w:eastAsia="en-AU"/>
              </w:rPr>
            </w:pPr>
          </w:p>
        </w:tc>
        <w:tc>
          <w:tcPr>
            <w:tcW w:w="908" w:type="pct"/>
            <w:shd w:val="clear" w:color="auto" w:fill="auto"/>
            <w:vAlign w:val="bottom"/>
            <w:hideMark/>
          </w:tcPr>
          <w:p w14:paraId="45CB6561" w14:textId="77777777" w:rsidR="00416C8D" w:rsidRPr="00A4197F" w:rsidRDefault="00416C8D" w:rsidP="00DA0AFA">
            <w:pPr>
              <w:pStyle w:val="TableText"/>
              <w:rPr>
                <w:lang w:eastAsia="en-AU"/>
              </w:rPr>
            </w:pPr>
          </w:p>
        </w:tc>
        <w:tc>
          <w:tcPr>
            <w:tcW w:w="908" w:type="pct"/>
            <w:shd w:val="clear" w:color="auto" w:fill="auto"/>
            <w:vAlign w:val="bottom"/>
            <w:hideMark/>
          </w:tcPr>
          <w:p w14:paraId="26FD065E" w14:textId="77777777" w:rsidR="00416C8D" w:rsidRPr="00A4197F" w:rsidRDefault="00416C8D" w:rsidP="00DA0AFA">
            <w:pPr>
              <w:pStyle w:val="TableText"/>
              <w:rPr>
                <w:lang w:eastAsia="en-AU"/>
              </w:rPr>
            </w:pPr>
          </w:p>
        </w:tc>
        <w:tc>
          <w:tcPr>
            <w:tcW w:w="908" w:type="pct"/>
            <w:shd w:val="clear" w:color="auto" w:fill="auto"/>
            <w:vAlign w:val="bottom"/>
            <w:hideMark/>
          </w:tcPr>
          <w:p w14:paraId="53EA0C9A" w14:textId="77777777" w:rsidR="00416C8D" w:rsidRPr="00A4197F" w:rsidRDefault="00416C8D" w:rsidP="00DA0AFA">
            <w:pPr>
              <w:pStyle w:val="TableText"/>
              <w:rPr>
                <w:lang w:eastAsia="en-AU"/>
              </w:rPr>
            </w:pPr>
          </w:p>
        </w:tc>
      </w:tr>
      <w:tr w:rsidR="005540B2" w:rsidRPr="00A4197F" w14:paraId="66F769E3" w14:textId="77777777" w:rsidTr="00DA0AFA">
        <w:trPr>
          <w:trHeight w:val="1200"/>
        </w:trPr>
        <w:tc>
          <w:tcPr>
            <w:tcW w:w="1367" w:type="pct"/>
            <w:shd w:val="clear" w:color="auto" w:fill="auto"/>
            <w:vAlign w:val="bottom"/>
            <w:hideMark/>
          </w:tcPr>
          <w:p w14:paraId="71BCEAE2" w14:textId="77777777" w:rsidR="00416C8D" w:rsidRPr="00A4197F" w:rsidRDefault="00416C8D" w:rsidP="00DA0AFA">
            <w:pPr>
              <w:pStyle w:val="TableText"/>
              <w:rPr>
                <w:lang w:eastAsia="en-AU"/>
              </w:rPr>
            </w:pPr>
            <w:r w:rsidRPr="00A4197F">
              <w:rPr>
                <w:lang w:eastAsia="en-AU"/>
              </w:rPr>
              <w:t> </w:t>
            </w:r>
          </w:p>
        </w:tc>
        <w:tc>
          <w:tcPr>
            <w:tcW w:w="908" w:type="pct"/>
            <w:shd w:val="clear" w:color="auto" w:fill="auto"/>
            <w:vAlign w:val="bottom"/>
            <w:hideMark/>
          </w:tcPr>
          <w:p w14:paraId="778BCA7F" w14:textId="77777777" w:rsidR="00416C8D" w:rsidRPr="00A4197F" w:rsidRDefault="00416C8D" w:rsidP="00DA0AFA">
            <w:pPr>
              <w:pStyle w:val="TableText"/>
              <w:rPr>
                <w:lang w:eastAsia="en-AU"/>
              </w:rPr>
            </w:pPr>
            <w:r w:rsidRPr="00A4197F">
              <w:rPr>
                <w:lang w:eastAsia="en-AU"/>
              </w:rPr>
              <w:t xml:space="preserve">Generation (ML </w:t>
            </w:r>
            <w:proofErr w:type="spellStart"/>
            <w:r w:rsidRPr="00A4197F">
              <w:rPr>
                <w:lang w:eastAsia="en-AU"/>
              </w:rPr>
              <w:t>equiv</w:t>
            </w:r>
            <w:proofErr w:type="spellEnd"/>
            <w:r w:rsidRPr="00A4197F">
              <w:rPr>
                <w:lang w:eastAsia="en-AU"/>
              </w:rPr>
              <w:t>)</w:t>
            </w:r>
          </w:p>
        </w:tc>
        <w:tc>
          <w:tcPr>
            <w:tcW w:w="908" w:type="pct"/>
            <w:shd w:val="clear" w:color="auto" w:fill="auto"/>
            <w:vAlign w:val="bottom"/>
            <w:hideMark/>
          </w:tcPr>
          <w:p w14:paraId="48E467A4" w14:textId="77777777" w:rsidR="00416C8D" w:rsidRPr="00A4197F" w:rsidRDefault="00416C8D" w:rsidP="00DA0AFA">
            <w:pPr>
              <w:pStyle w:val="TableText"/>
              <w:rPr>
                <w:lang w:eastAsia="en-AU"/>
              </w:rPr>
            </w:pPr>
            <w:r w:rsidRPr="00A4197F">
              <w:rPr>
                <w:lang w:eastAsia="en-AU"/>
              </w:rPr>
              <w:t xml:space="preserve">Recycling (ML </w:t>
            </w:r>
            <w:proofErr w:type="spellStart"/>
            <w:r w:rsidRPr="00A4197F">
              <w:rPr>
                <w:lang w:eastAsia="en-AU"/>
              </w:rPr>
              <w:t>equiv</w:t>
            </w:r>
            <w:proofErr w:type="spellEnd"/>
            <w:r w:rsidRPr="00A4197F">
              <w:rPr>
                <w:lang w:eastAsia="en-AU"/>
              </w:rPr>
              <w:t>)</w:t>
            </w:r>
          </w:p>
        </w:tc>
        <w:tc>
          <w:tcPr>
            <w:tcW w:w="908" w:type="pct"/>
            <w:shd w:val="clear" w:color="auto" w:fill="auto"/>
            <w:vAlign w:val="bottom"/>
            <w:hideMark/>
          </w:tcPr>
          <w:p w14:paraId="7D68E201" w14:textId="77777777" w:rsidR="00416C8D" w:rsidRPr="00A4197F" w:rsidRDefault="00416C8D" w:rsidP="00DA0AFA">
            <w:pPr>
              <w:pStyle w:val="TableText"/>
              <w:rPr>
                <w:lang w:eastAsia="en-AU"/>
              </w:rPr>
            </w:pPr>
            <w:r w:rsidRPr="00A4197F">
              <w:rPr>
                <w:lang w:eastAsia="en-AU"/>
              </w:rPr>
              <w:t xml:space="preserve">Disposal (incineration, landfill, sea) (ML </w:t>
            </w:r>
            <w:proofErr w:type="spellStart"/>
            <w:r w:rsidRPr="00A4197F">
              <w:rPr>
                <w:lang w:eastAsia="en-AU"/>
              </w:rPr>
              <w:t>equiv</w:t>
            </w:r>
            <w:proofErr w:type="spellEnd"/>
            <w:r w:rsidRPr="00A4197F">
              <w:rPr>
                <w:lang w:eastAsia="en-AU"/>
              </w:rPr>
              <w:t>)</w:t>
            </w:r>
          </w:p>
        </w:tc>
        <w:tc>
          <w:tcPr>
            <w:tcW w:w="908" w:type="pct"/>
            <w:shd w:val="clear" w:color="auto" w:fill="auto"/>
            <w:vAlign w:val="bottom"/>
            <w:hideMark/>
          </w:tcPr>
          <w:p w14:paraId="3BB341FD" w14:textId="77777777" w:rsidR="00416C8D" w:rsidRPr="00A4197F" w:rsidRDefault="00416C8D" w:rsidP="00DA0AFA">
            <w:pPr>
              <w:pStyle w:val="TableText"/>
              <w:rPr>
                <w:lang w:eastAsia="en-AU"/>
              </w:rPr>
            </w:pPr>
          </w:p>
        </w:tc>
      </w:tr>
      <w:tr w:rsidR="005540B2" w:rsidRPr="00A4197F" w14:paraId="243DEDB6" w14:textId="77777777" w:rsidTr="00DA0AFA">
        <w:trPr>
          <w:trHeight w:val="615"/>
        </w:trPr>
        <w:tc>
          <w:tcPr>
            <w:tcW w:w="1367" w:type="pct"/>
            <w:shd w:val="clear" w:color="auto" w:fill="auto"/>
            <w:vAlign w:val="bottom"/>
            <w:hideMark/>
          </w:tcPr>
          <w:p w14:paraId="3CA627A5" w14:textId="77777777" w:rsidR="00416C8D" w:rsidRPr="00A4197F" w:rsidRDefault="00416C8D" w:rsidP="00DA0AFA">
            <w:pPr>
              <w:pStyle w:val="TableText"/>
              <w:rPr>
                <w:lang w:eastAsia="en-AU"/>
              </w:rPr>
            </w:pPr>
            <w:r w:rsidRPr="00A4197F">
              <w:rPr>
                <w:lang w:eastAsia="en-AU"/>
              </w:rPr>
              <w:t>Dry Biosolids (2009–10)</w:t>
            </w:r>
          </w:p>
        </w:tc>
        <w:tc>
          <w:tcPr>
            <w:tcW w:w="908" w:type="pct"/>
            <w:shd w:val="clear" w:color="auto" w:fill="auto"/>
            <w:vAlign w:val="bottom"/>
            <w:hideMark/>
          </w:tcPr>
          <w:p w14:paraId="4D4BBA49" w14:textId="77777777" w:rsidR="00416C8D" w:rsidRPr="00A4197F" w:rsidRDefault="00416C8D" w:rsidP="00DA0AFA">
            <w:pPr>
              <w:pStyle w:val="TableText"/>
              <w:rPr>
                <w:lang w:eastAsia="en-AU"/>
              </w:rPr>
            </w:pPr>
            <w:proofErr w:type="spellStart"/>
            <w:r w:rsidRPr="00A4197F">
              <w:rPr>
                <w:lang w:eastAsia="en-AU"/>
              </w:rPr>
              <w:t>inc</w:t>
            </w:r>
            <w:proofErr w:type="spellEnd"/>
            <w:r w:rsidRPr="00A4197F">
              <w:rPr>
                <w:lang w:eastAsia="en-AU"/>
              </w:rPr>
              <w:t xml:space="preserve"> in WA data</w:t>
            </w:r>
          </w:p>
        </w:tc>
        <w:tc>
          <w:tcPr>
            <w:tcW w:w="908" w:type="pct"/>
            <w:shd w:val="clear" w:color="auto" w:fill="auto"/>
            <w:vAlign w:val="bottom"/>
            <w:hideMark/>
          </w:tcPr>
          <w:p w14:paraId="6D365816" w14:textId="77777777" w:rsidR="00416C8D" w:rsidRPr="00A4197F" w:rsidRDefault="00416C8D" w:rsidP="00DA0AFA">
            <w:pPr>
              <w:pStyle w:val="TableText"/>
              <w:rPr>
                <w:lang w:eastAsia="en-AU"/>
              </w:rPr>
            </w:pPr>
            <w:proofErr w:type="spellStart"/>
            <w:r w:rsidRPr="00A4197F">
              <w:rPr>
                <w:lang w:eastAsia="en-AU"/>
              </w:rPr>
              <w:t>inc</w:t>
            </w:r>
            <w:proofErr w:type="spellEnd"/>
            <w:r w:rsidRPr="00A4197F">
              <w:rPr>
                <w:lang w:eastAsia="en-AU"/>
              </w:rPr>
              <w:t xml:space="preserve"> in WA data</w:t>
            </w:r>
          </w:p>
        </w:tc>
        <w:tc>
          <w:tcPr>
            <w:tcW w:w="908" w:type="pct"/>
            <w:shd w:val="clear" w:color="auto" w:fill="auto"/>
            <w:vAlign w:val="bottom"/>
            <w:hideMark/>
          </w:tcPr>
          <w:p w14:paraId="58DE2E77" w14:textId="77777777" w:rsidR="00416C8D" w:rsidRPr="00A4197F" w:rsidRDefault="00416C8D" w:rsidP="00DA0AFA">
            <w:pPr>
              <w:pStyle w:val="TableText"/>
              <w:rPr>
                <w:lang w:eastAsia="en-AU"/>
              </w:rPr>
            </w:pPr>
            <w:proofErr w:type="spellStart"/>
            <w:r w:rsidRPr="00A4197F">
              <w:rPr>
                <w:lang w:eastAsia="en-AU"/>
              </w:rPr>
              <w:t>inc</w:t>
            </w:r>
            <w:proofErr w:type="spellEnd"/>
            <w:r w:rsidRPr="00A4197F">
              <w:rPr>
                <w:lang w:eastAsia="en-AU"/>
              </w:rPr>
              <w:t xml:space="preserve"> in WA data</w:t>
            </w:r>
          </w:p>
        </w:tc>
        <w:tc>
          <w:tcPr>
            <w:tcW w:w="908" w:type="pct"/>
            <w:shd w:val="clear" w:color="auto" w:fill="auto"/>
            <w:vAlign w:val="bottom"/>
            <w:hideMark/>
          </w:tcPr>
          <w:p w14:paraId="5EA9696A" w14:textId="77777777" w:rsidR="00416C8D" w:rsidRPr="00A4197F" w:rsidRDefault="00416C8D" w:rsidP="00DA0AFA">
            <w:pPr>
              <w:pStyle w:val="TableText"/>
              <w:rPr>
                <w:lang w:eastAsia="en-AU"/>
              </w:rPr>
            </w:pPr>
          </w:p>
        </w:tc>
      </w:tr>
    </w:tbl>
    <w:p w14:paraId="76D52FA9" w14:textId="77777777" w:rsidR="00416C8D" w:rsidRDefault="00416C8D" w:rsidP="00416C8D">
      <w:pPr>
        <w:pStyle w:val="ParaIndent"/>
      </w:pPr>
    </w:p>
    <w:p w14:paraId="6B9270B6" w14:textId="77777777" w:rsidR="00224894" w:rsidRPr="00954E74" w:rsidRDefault="00224894" w:rsidP="00224894">
      <w:pPr>
        <w:pStyle w:val="ParaIndent"/>
        <w:spacing w:line="240" w:lineRule="auto"/>
        <w:ind w:left="0"/>
        <w:rPr>
          <w:sz w:val="16"/>
          <w:szCs w:val="16"/>
        </w:rPr>
      </w:pPr>
      <w:r w:rsidRPr="00954E74">
        <w:rPr>
          <w:sz w:val="16"/>
          <w:szCs w:val="16"/>
        </w:rPr>
        <w:t>Notes:</w:t>
      </w:r>
      <w:r w:rsidRPr="00954E74">
        <w:rPr>
          <w:sz w:val="16"/>
          <w:szCs w:val="16"/>
        </w:rPr>
        <w:tab/>
      </w:r>
      <w:r w:rsidRPr="00954E74">
        <w:rPr>
          <w:sz w:val="16"/>
          <w:szCs w:val="16"/>
        </w:rPr>
        <w:tab/>
      </w:r>
    </w:p>
    <w:p w14:paraId="6BFADBCB" w14:textId="77777777" w:rsidR="00224894" w:rsidRPr="00954E74" w:rsidRDefault="00224894" w:rsidP="000D7449">
      <w:pPr>
        <w:pStyle w:val="ParaIndent"/>
        <w:numPr>
          <w:ilvl w:val="0"/>
          <w:numId w:val="31"/>
        </w:numPr>
        <w:spacing w:line="240" w:lineRule="auto"/>
        <w:rPr>
          <w:sz w:val="16"/>
          <w:szCs w:val="16"/>
        </w:rPr>
      </w:pPr>
      <w:r w:rsidRPr="00954E74">
        <w:rPr>
          <w:sz w:val="16"/>
          <w:szCs w:val="16"/>
        </w:rPr>
        <w:t xml:space="preserve">Total effluent outfall = generation - recycling – recycled dry </w:t>
      </w:r>
      <w:proofErr w:type="spellStart"/>
      <w:r w:rsidRPr="00954E74">
        <w:rPr>
          <w:sz w:val="16"/>
          <w:szCs w:val="16"/>
        </w:rPr>
        <w:t>biosolid</w:t>
      </w:r>
      <w:proofErr w:type="spellEnd"/>
      <w:r w:rsidRPr="00954E74">
        <w:rPr>
          <w:sz w:val="16"/>
          <w:szCs w:val="16"/>
        </w:rPr>
        <w:t xml:space="preserve"> mass</w:t>
      </w:r>
    </w:p>
    <w:p w14:paraId="11CEE752" w14:textId="77777777" w:rsidR="00224894" w:rsidRPr="00954E74" w:rsidRDefault="00224894" w:rsidP="000D7449">
      <w:pPr>
        <w:pStyle w:val="ParaIndent"/>
        <w:numPr>
          <w:ilvl w:val="0"/>
          <w:numId w:val="31"/>
        </w:numPr>
        <w:spacing w:line="240" w:lineRule="auto"/>
        <w:rPr>
          <w:sz w:val="16"/>
          <w:szCs w:val="16"/>
        </w:rPr>
      </w:pPr>
      <w:r w:rsidRPr="00954E74">
        <w:rPr>
          <w:sz w:val="16"/>
          <w:szCs w:val="16"/>
        </w:rPr>
        <w:t>Assume 1 tonne equals 1kL of effluent</w:t>
      </w:r>
    </w:p>
    <w:p w14:paraId="498CEFE8" w14:textId="77777777" w:rsidR="00224894" w:rsidRDefault="00224894" w:rsidP="000D7449">
      <w:pPr>
        <w:pStyle w:val="ParaIndent"/>
        <w:numPr>
          <w:ilvl w:val="0"/>
          <w:numId w:val="31"/>
        </w:numPr>
        <w:spacing w:line="240" w:lineRule="auto"/>
        <w:rPr>
          <w:sz w:val="16"/>
          <w:szCs w:val="16"/>
        </w:rPr>
      </w:pPr>
      <w:r w:rsidRPr="00954E74">
        <w:rPr>
          <w:sz w:val="16"/>
          <w:szCs w:val="16"/>
        </w:rPr>
        <w:t xml:space="preserve">Energy recovery </w:t>
      </w:r>
      <w:proofErr w:type="spellStart"/>
      <w:r w:rsidRPr="00954E74">
        <w:rPr>
          <w:sz w:val="16"/>
          <w:szCs w:val="16"/>
        </w:rPr>
        <w:t>MWhrs</w:t>
      </w:r>
      <w:proofErr w:type="spellEnd"/>
      <w:r w:rsidRPr="00954E74">
        <w:rPr>
          <w:sz w:val="16"/>
          <w:szCs w:val="16"/>
        </w:rPr>
        <w:t xml:space="preserve"> assumes operation time is 241 days (or 5784 </w:t>
      </w:r>
      <w:proofErr w:type="spellStart"/>
      <w:r w:rsidRPr="00954E74">
        <w:rPr>
          <w:sz w:val="16"/>
          <w:szCs w:val="16"/>
        </w:rPr>
        <w:t>hrs</w:t>
      </w:r>
      <w:proofErr w:type="spellEnd"/>
      <w:r w:rsidRPr="00954E74">
        <w:rPr>
          <w:sz w:val="16"/>
          <w:szCs w:val="16"/>
        </w:rPr>
        <w:t>) per year for installed MW capacity.</w:t>
      </w:r>
    </w:p>
    <w:p w14:paraId="3EDC7D2F" w14:textId="77777777" w:rsidR="007B2AEA" w:rsidRPr="00880C73" w:rsidRDefault="007B2AEA" w:rsidP="007B2AEA">
      <w:pPr>
        <w:pStyle w:val="ParaIndent"/>
        <w:spacing w:line="240" w:lineRule="auto"/>
        <w:ind w:left="0"/>
        <w:rPr>
          <w:sz w:val="16"/>
          <w:szCs w:val="16"/>
        </w:rPr>
      </w:pPr>
      <w:r w:rsidRPr="00880C73">
        <w:rPr>
          <w:sz w:val="16"/>
          <w:szCs w:val="16"/>
        </w:rPr>
        <w:t>Sources:</w:t>
      </w:r>
      <w:r w:rsidRPr="00880C73">
        <w:rPr>
          <w:sz w:val="16"/>
          <w:szCs w:val="16"/>
        </w:rPr>
        <w:tab/>
      </w:r>
      <w:r w:rsidRPr="00880C73">
        <w:rPr>
          <w:sz w:val="16"/>
          <w:szCs w:val="16"/>
        </w:rPr>
        <w:tab/>
      </w:r>
    </w:p>
    <w:p w14:paraId="2BBB4F1D" w14:textId="77777777" w:rsidR="007B2AEA" w:rsidRPr="00880C73" w:rsidRDefault="007B2AEA" w:rsidP="007B2AEA">
      <w:pPr>
        <w:pStyle w:val="ParaIndent"/>
        <w:numPr>
          <w:ilvl w:val="0"/>
          <w:numId w:val="31"/>
        </w:numPr>
        <w:spacing w:line="240" w:lineRule="auto"/>
        <w:rPr>
          <w:sz w:val="16"/>
          <w:szCs w:val="16"/>
        </w:rPr>
      </w:pPr>
      <w:r w:rsidRPr="00880C73">
        <w:rPr>
          <w:sz w:val="16"/>
          <w:szCs w:val="16"/>
        </w:rPr>
        <w:t>Australian Government (2010)</w:t>
      </w:r>
      <w:r>
        <w:rPr>
          <w:sz w:val="16"/>
          <w:szCs w:val="16"/>
        </w:rPr>
        <w:t>,</w:t>
      </w:r>
      <w:r w:rsidRPr="00880C73">
        <w:rPr>
          <w:sz w:val="16"/>
          <w:szCs w:val="16"/>
        </w:rPr>
        <w:t xml:space="preserve"> </w:t>
      </w:r>
      <w:r w:rsidR="00DC32A7" w:rsidRPr="000B325C">
        <w:rPr>
          <w:i/>
          <w:sz w:val="16"/>
          <w:szCs w:val="16"/>
        </w:rPr>
        <w:t>National Performance Report 2009-2010 Urban Water Utilities, National Water Commission</w:t>
      </w:r>
    </w:p>
    <w:p w14:paraId="4BD6D99C" w14:textId="77777777" w:rsidR="007B2AEA" w:rsidRPr="00880C73" w:rsidRDefault="007B2AEA" w:rsidP="007B2AEA">
      <w:pPr>
        <w:pStyle w:val="ParaIndent"/>
        <w:numPr>
          <w:ilvl w:val="0"/>
          <w:numId w:val="31"/>
        </w:numPr>
        <w:spacing w:line="240" w:lineRule="auto"/>
        <w:rPr>
          <w:sz w:val="16"/>
          <w:szCs w:val="16"/>
        </w:rPr>
      </w:pPr>
      <w:r w:rsidRPr="00880C73">
        <w:rPr>
          <w:sz w:val="16"/>
          <w:szCs w:val="16"/>
        </w:rPr>
        <w:t>Australian and New Zealand Biosolids Partnership (2010)</w:t>
      </w:r>
      <w:r>
        <w:rPr>
          <w:sz w:val="16"/>
          <w:szCs w:val="16"/>
        </w:rPr>
        <w:t>,</w:t>
      </w:r>
      <w:r w:rsidRPr="00880C73">
        <w:rPr>
          <w:sz w:val="16"/>
          <w:szCs w:val="16"/>
        </w:rPr>
        <w:t xml:space="preserve"> </w:t>
      </w:r>
      <w:r w:rsidR="00DC32A7" w:rsidRPr="000B325C">
        <w:rPr>
          <w:i/>
          <w:sz w:val="16"/>
          <w:szCs w:val="16"/>
        </w:rPr>
        <w:t>Biosolids Management National Survey</w:t>
      </w:r>
      <w:r>
        <w:rPr>
          <w:sz w:val="16"/>
          <w:szCs w:val="16"/>
        </w:rPr>
        <w:t>,</w:t>
      </w:r>
      <w:r w:rsidRPr="00880C73">
        <w:rPr>
          <w:sz w:val="16"/>
          <w:szCs w:val="16"/>
        </w:rPr>
        <w:t xml:space="preserve"> http://www.biosolids.com.au/bs-australia.php </w:t>
      </w:r>
    </w:p>
    <w:p w14:paraId="0C6719DB" w14:textId="77777777" w:rsidR="007B2AEA" w:rsidRPr="00880C73" w:rsidRDefault="007B2AEA" w:rsidP="007B2AEA">
      <w:pPr>
        <w:pStyle w:val="ParaIndent"/>
        <w:numPr>
          <w:ilvl w:val="0"/>
          <w:numId w:val="31"/>
        </w:numPr>
        <w:spacing w:line="240" w:lineRule="auto"/>
        <w:rPr>
          <w:sz w:val="16"/>
          <w:szCs w:val="16"/>
        </w:rPr>
      </w:pPr>
      <w:r w:rsidRPr="00880C73">
        <w:rPr>
          <w:sz w:val="16"/>
          <w:szCs w:val="16"/>
        </w:rPr>
        <w:t>Clean Energy Council Power Plant Report 31/08/2010</w:t>
      </w:r>
      <w:r>
        <w:rPr>
          <w:sz w:val="16"/>
          <w:szCs w:val="16"/>
        </w:rPr>
        <w:t>.</w:t>
      </w:r>
    </w:p>
    <w:p w14:paraId="6A57946A" w14:textId="77777777" w:rsidR="00224894" w:rsidRDefault="00224894" w:rsidP="00224894">
      <w:pPr>
        <w:pStyle w:val="ParaIndent"/>
        <w:spacing w:line="240" w:lineRule="auto"/>
        <w:rPr>
          <w:sz w:val="16"/>
          <w:szCs w:val="16"/>
        </w:rPr>
      </w:pPr>
    </w:p>
    <w:p w14:paraId="3CE586A4" w14:textId="77777777" w:rsidR="00224894" w:rsidRDefault="00224894" w:rsidP="00224894">
      <w:pPr>
        <w:pStyle w:val="ParaIndent"/>
        <w:spacing w:line="240" w:lineRule="auto"/>
        <w:rPr>
          <w:sz w:val="16"/>
          <w:szCs w:val="16"/>
        </w:rPr>
        <w:sectPr w:rsidR="00224894" w:rsidSect="00A8596F">
          <w:footerReference w:type="even" r:id="rId26"/>
          <w:footerReference w:type="default" r:id="rId27"/>
          <w:pgSz w:w="11907" w:h="16840" w:code="9"/>
          <w:pgMar w:top="1134" w:right="1134" w:bottom="1134" w:left="1134" w:header="567" w:footer="567" w:gutter="0"/>
          <w:cols w:space="708"/>
          <w:docGrid w:linePitch="360"/>
        </w:sectPr>
      </w:pPr>
    </w:p>
    <w:p w14:paraId="4C6B1D24" w14:textId="77777777" w:rsidR="00224894" w:rsidRDefault="00224894" w:rsidP="00224894">
      <w:pPr>
        <w:pStyle w:val="Heading3"/>
      </w:pPr>
      <w:r>
        <w:lastRenderedPageBreak/>
        <w:t xml:space="preserve">NT </w:t>
      </w:r>
      <w:r w:rsidR="008613E7">
        <w:t>h</w:t>
      </w:r>
      <w:r>
        <w:t xml:space="preserve">azardous </w:t>
      </w:r>
      <w:r w:rsidR="008613E7">
        <w:t>l</w:t>
      </w:r>
      <w:r>
        <w:t xml:space="preserve">iquid </w:t>
      </w:r>
      <w:r w:rsidR="008613E7">
        <w:t>w</w:t>
      </w:r>
      <w:r>
        <w:t>aste 2009–10 data collation</w:t>
      </w:r>
    </w:p>
    <w:p w14:paraId="4449C692" w14:textId="77777777" w:rsidR="00224894" w:rsidRDefault="00224894" w:rsidP="00224894">
      <w:pPr>
        <w:pStyle w:val="ParaIndent"/>
      </w:pPr>
      <w:r>
        <w:t>The table below summarises the estimated volumes of hazardous liquid wastes</w:t>
      </w:r>
    </w:p>
    <w:tbl>
      <w:tblPr>
        <w:tblW w:w="5000" w:type="pct"/>
        <w:tblLook w:val="04A0" w:firstRow="1" w:lastRow="0" w:firstColumn="1" w:lastColumn="0" w:noHBand="0" w:noVBand="1"/>
      </w:tblPr>
      <w:tblGrid>
        <w:gridCol w:w="1335"/>
        <w:gridCol w:w="2692"/>
        <w:gridCol w:w="1421"/>
        <w:gridCol w:w="1335"/>
        <w:gridCol w:w="1335"/>
        <w:gridCol w:w="1334"/>
        <w:gridCol w:w="1334"/>
        <w:gridCol w:w="1334"/>
        <w:gridCol w:w="1334"/>
        <w:gridCol w:w="1334"/>
      </w:tblGrid>
      <w:tr w:rsidR="00F31A0C" w:rsidRPr="00215237" w14:paraId="574E419B" w14:textId="77777777" w:rsidTr="00D52642">
        <w:trPr>
          <w:trHeight w:val="900"/>
        </w:trPr>
        <w:tc>
          <w:tcPr>
            <w:tcW w:w="451" w:type="pct"/>
            <w:tcBorders>
              <w:top w:val="single" w:sz="4" w:space="0" w:color="auto"/>
              <w:left w:val="single" w:sz="4" w:space="0" w:color="auto"/>
              <w:bottom w:val="single" w:sz="4" w:space="0" w:color="auto"/>
              <w:right w:val="single" w:sz="4" w:space="0" w:color="auto"/>
            </w:tcBorders>
            <w:shd w:val="clear" w:color="auto" w:fill="auto"/>
            <w:hideMark/>
          </w:tcPr>
          <w:p w14:paraId="5D53965F" w14:textId="77777777" w:rsidR="00F31A0C" w:rsidRPr="00215237" w:rsidRDefault="00F31A0C" w:rsidP="00D52642">
            <w:pPr>
              <w:spacing w:after="0" w:line="240" w:lineRule="auto"/>
              <w:ind w:left="0"/>
              <w:jc w:val="center"/>
              <w:rPr>
                <w:rFonts w:cs="Arial"/>
                <w:color w:val="000000"/>
                <w:lang w:eastAsia="en-AU"/>
              </w:rPr>
            </w:pPr>
            <w:r w:rsidRPr="00215237">
              <w:rPr>
                <w:rFonts w:cs="Arial"/>
                <w:color w:val="000000"/>
                <w:lang w:eastAsia="en-AU"/>
              </w:rPr>
              <w:t>NEPM Category</w:t>
            </w:r>
          </w:p>
        </w:tc>
        <w:tc>
          <w:tcPr>
            <w:tcW w:w="910" w:type="pct"/>
            <w:tcBorders>
              <w:top w:val="single" w:sz="4" w:space="0" w:color="auto"/>
              <w:left w:val="nil"/>
              <w:bottom w:val="single" w:sz="4" w:space="0" w:color="auto"/>
              <w:right w:val="single" w:sz="4" w:space="0" w:color="auto"/>
            </w:tcBorders>
            <w:shd w:val="clear" w:color="auto" w:fill="auto"/>
            <w:hideMark/>
          </w:tcPr>
          <w:p w14:paraId="6ABC915A" w14:textId="77777777" w:rsidR="00F31A0C" w:rsidRPr="00215237" w:rsidRDefault="00F31A0C" w:rsidP="00D52642">
            <w:pPr>
              <w:spacing w:after="0" w:line="240" w:lineRule="auto"/>
              <w:ind w:left="0"/>
              <w:jc w:val="center"/>
              <w:rPr>
                <w:rFonts w:cs="Arial"/>
                <w:color w:val="000000"/>
                <w:lang w:eastAsia="en-AU"/>
              </w:rPr>
            </w:pPr>
            <w:r w:rsidRPr="00215237">
              <w:rPr>
                <w:rFonts w:cs="Arial"/>
                <w:color w:val="000000"/>
                <w:lang w:eastAsia="en-AU"/>
              </w:rPr>
              <w:t>Description</w:t>
            </w:r>
          </w:p>
        </w:tc>
        <w:tc>
          <w:tcPr>
            <w:tcW w:w="480" w:type="pct"/>
            <w:tcBorders>
              <w:top w:val="single" w:sz="4" w:space="0" w:color="auto"/>
              <w:left w:val="nil"/>
              <w:bottom w:val="single" w:sz="4" w:space="0" w:color="auto"/>
              <w:right w:val="single" w:sz="4" w:space="0" w:color="auto"/>
            </w:tcBorders>
            <w:shd w:val="clear" w:color="auto" w:fill="auto"/>
            <w:hideMark/>
          </w:tcPr>
          <w:p w14:paraId="5F21178A" w14:textId="77777777" w:rsidR="00F31A0C" w:rsidRPr="00215237" w:rsidRDefault="00F31A0C" w:rsidP="00D52642">
            <w:pPr>
              <w:spacing w:after="0" w:line="240" w:lineRule="auto"/>
              <w:ind w:left="0"/>
              <w:jc w:val="center"/>
              <w:rPr>
                <w:rFonts w:cs="Arial"/>
                <w:color w:val="000000"/>
                <w:lang w:eastAsia="en-AU"/>
              </w:rPr>
            </w:pPr>
            <w:r w:rsidRPr="00215237">
              <w:rPr>
                <w:rFonts w:cs="Arial"/>
                <w:color w:val="000000"/>
                <w:lang w:eastAsia="en-AU"/>
              </w:rPr>
              <w:t>State Generation Volume (</w:t>
            </w:r>
            <w:proofErr w:type="spellStart"/>
            <w:r w:rsidRPr="00215237">
              <w:rPr>
                <w:rFonts w:cs="Arial"/>
                <w:color w:val="000000"/>
                <w:lang w:eastAsia="en-AU"/>
              </w:rPr>
              <w:t>kL</w:t>
            </w:r>
            <w:proofErr w:type="spellEnd"/>
            <w:r w:rsidRPr="00215237">
              <w:rPr>
                <w:rFonts w:cs="Arial"/>
                <w:color w:val="000000"/>
                <w:lang w:eastAsia="en-AU"/>
              </w:rPr>
              <w:t>)</w:t>
            </w:r>
          </w:p>
        </w:tc>
        <w:tc>
          <w:tcPr>
            <w:tcW w:w="451" w:type="pct"/>
            <w:tcBorders>
              <w:top w:val="single" w:sz="4" w:space="0" w:color="auto"/>
              <w:left w:val="nil"/>
              <w:bottom w:val="single" w:sz="4" w:space="0" w:color="auto"/>
              <w:right w:val="single" w:sz="4" w:space="0" w:color="auto"/>
            </w:tcBorders>
            <w:shd w:val="clear" w:color="auto" w:fill="auto"/>
            <w:hideMark/>
          </w:tcPr>
          <w:p w14:paraId="1390EDEA" w14:textId="77777777" w:rsidR="00F31A0C" w:rsidRPr="00215237" w:rsidRDefault="00532CF3" w:rsidP="00D52642">
            <w:pPr>
              <w:spacing w:after="0" w:line="240" w:lineRule="auto"/>
              <w:ind w:left="0"/>
              <w:jc w:val="center"/>
              <w:rPr>
                <w:rFonts w:cs="Arial"/>
                <w:color w:val="000000"/>
                <w:lang w:eastAsia="en-AU"/>
              </w:rPr>
            </w:pPr>
            <w:r w:rsidRPr="00215237">
              <w:rPr>
                <w:rFonts w:cs="Arial"/>
                <w:color w:val="000000"/>
                <w:lang w:eastAsia="en-AU"/>
              </w:rPr>
              <w:t xml:space="preserve">NEPM </w:t>
            </w:r>
            <w:r w:rsidR="00F31A0C" w:rsidRPr="00215237">
              <w:rPr>
                <w:rFonts w:cs="Arial"/>
                <w:color w:val="000000"/>
                <w:lang w:eastAsia="en-AU"/>
              </w:rPr>
              <w:t>Volume Exported (</w:t>
            </w:r>
            <w:proofErr w:type="spellStart"/>
            <w:r w:rsidR="00F31A0C" w:rsidRPr="00215237">
              <w:rPr>
                <w:rFonts w:cs="Arial"/>
                <w:color w:val="000000"/>
                <w:lang w:eastAsia="en-AU"/>
              </w:rPr>
              <w:t>kL</w:t>
            </w:r>
            <w:proofErr w:type="spellEnd"/>
            <w:r w:rsidR="00F31A0C" w:rsidRPr="00215237">
              <w:rPr>
                <w:rFonts w:cs="Arial"/>
                <w:color w:val="000000"/>
                <w:lang w:eastAsia="en-AU"/>
              </w:rPr>
              <w:t>)</w:t>
            </w:r>
          </w:p>
        </w:tc>
        <w:tc>
          <w:tcPr>
            <w:tcW w:w="451" w:type="pct"/>
            <w:tcBorders>
              <w:top w:val="single" w:sz="4" w:space="0" w:color="auto"/>
              <w:left w:val="nil"/>
              <w:bottom w:val="single" w:sz="4" w:space="0" w:color="auto"/>
              <w:right w:val="single" w:sz="4" w:space="0" w:color="auto"/>
            </w:tcBorders>
            <w:shd w:val="clear" w:color="auto" w:fill="auto"/>
            <w:hideMark/>
          </w:tcPr>
          <w:p w14:paraId="3A03E93F" w14:textId="77777777" w:rsidR="00F31A0C" w:rsidRPr="00215237" w:rsidRDefault="00532CF3" w:rsidP="00D52642">
            <w:pPr>
              <w:spacing w:after="0" w:line="240" w:lineRule="auto"/>
              <w:ind w:left="0"/>
              <w:jc w:val="center"/>
              <w:rPr>
                <w:rFonts w:cs="Arial"/>
                <w:color w:val="000000"/>
                <w:lang w:eastAsia="en-AU"/>
              </w:rPr>
            </w:pPr>
            <w:r w:rsidRPr="00215237">
              <w:rPr>
                <w:rFonts w:cs="Arial"/>
                <w:color w:val="000000"/>
                <w:lang w:eastAsia="en-AU"/>
              </w:rPr>
              <w:t xml:space="preserve">NEPM </w:t>
            </w:r>
            <w:r w:rsidR="00F31A0C" w:rsidRPr="00215237">
              <w:rPr>
                <w:rFonts w:cs="Arial"/>
                <w:color w:val="000000"/>
                <w:lang w:eastAsia="en-AU"/>
              </w:rPr>
              <w:t>Volume Imported (</w:t>
            </w:r>
            <w:proofErr w:type="spellStart"/>
            <w:r w:rsidR="00F31A0C" w:rsidRPr="00215237">
              <w:rPr>
                <w:rFonts w:cs="Arial"/>
                <w:color w:val="000000"/>
                <w:lang w:eastAsia="en-AU"/>
              </w:rPr>
              <w:t>kL</w:t>
            </w:r>
            <w:proofErr w:type="spellEnd"/>
            <w:r w:rsidR="00F31A0C" w:rsidRPr="00215237">
              <w:rPr>
                <w:rFonts w:cs="Arial"/>
                <w:color w:val="000000"/>
                <w:lang w:eastAsia="en-AU"/>
              </w:rPr>
              <w:t>)</w:t>
            </w:r>
          </w:p>
        </w:tc>
        <w:tc>
          <w:tcPr>
            <w:tcW w:w="451" w:type="pct"/>
            <w:tcBorders>
              <w:top w:val="single" w:sz="4" w:space="0" w:color="auto"/>
              <w:left w:val="nil"/>
              <w:bottom w:val="single" w:sz="4" w:space="0" w:color="auto"/>
              <w:right w:val="single" w:sz="4" w:space="0" w:color="auto"/>
            </w:tcBorders>
            <w:shd w:val="clear" w:color="auto" w:fill="auto"/>
            <w:hideMark/>
          </w:tcPr>
          <w:p w14:paraId="4317FB6A" w14:textId="77777777" w:rsidR="00F31A0C" w:rsidRPr="00215237" w:rsidRDefault="00F31A0C" w:rsidP="00D52642">
            <w:pPr>
              <w:spacing w:after="0" w:line="240" w:lineRule="auto"/>
              <w:ind w:left="0"/>
              <w:jc w:val="center"/>
              <w:rPr>
                <w:rFonts w:cs="Arial"/>
                <w:color w:val="000000"/>
                <w:lang w:eastAsia="en-AU"/>
              </w:rPr>
            </w:pPr>
            <w:r w:rsidRPr="00215237">
              <w:rPr>
                <w:rFonts w:cs="Arial"/>
                <w:color w:val="000000"/>
                <w:lang w:eastAsia="en-AU"/>
              </w:rPr>
              <w:t>Volume Treated (</w:t>
            </w:r>
            <w:proofErr w:type="spellStart"/>
            <w:r w:rsidRPr="00215237">
              <w:rPr>
                <w:rFonts w:cs="Arial"/>
                <w:color w:val="000000"/>
                <w:lang w:eastAsia="en-AU"/>
              </w:rPr>
              <w:t>kL</w:t>
            </w:r>
            <w:proofErr w:type="spellEnd"/>
            <w:r w:rsidRPr="00215237">
              <w:rPr>
                <w:rFonts w:cs="Arial"/>
                <w:color w:val="000000"/>
                <w:lang w:eastAsia="en-AU"/>
              </w:rPr>
              <w:t>)</w:t>
            </w:r>
          </w:p>
        </w:tc>
        <w:tc>
          <w:tcPr>
            <w:tcW w:w="451" w:type="pct"/>
            <w:tcBorders>
              <w:top w:val="single" w:sz="4" w:space="0" w:color="auto"/>
              <w:left w:val="nil"/>
              <w:bottom w:val="single" w:sz="4" w:space="0" w:color="auto"/>
              <w:right w:val="single" w:sz="4" w:space="0" w:color="auto"/>
            </w:tcBorders>
            <w:shd w:val="clear" w:color="auto" w:fill="auto"/>
            <w:hideMark/>
          </w:tcPr>
          <w:p w14:paraId="0A14F012" w14:textId="77777777" w:rsidR="00F31A0C" w:rsidRPr="00215237" w:rsidRDefault="00F31A0C" w:rsidP="00D52642">
            <w:pPr>
              <w:spacing w:after="0" w:line="240" w:lineRule="auto"/>
              <w:ind w:left="0"/>
              <w:jc w:val="center"/>
              <w:rPr>
                <w:rFonts w:cs="Arial"/>
                <w:color w:val="000000"/>
                <w:lang w:eastAsia="en-AU"/>
              </w:rPr>
            </w:pPr>
            <w:r w:rsidRPr="00215237">
              <w:rPr>
                <w:rFonts w:cs="Arial"/>
                <w:color w:val="000000"/>
                <w:lang w:eastAsia="en-AU"/>
              </w:rPr>
              <w:t>Volume Recycled  (</w:t>
            </w:r>
            <w:proofErr w:type="spellStart"/>
            <w:r w:rsidRPr="00215237">
              <w:rPr>
                <w:rFonts w:cs="Arial"/>
                <w:color w:val="000000"/>
                <w:lang w:eastAsia="en-AU"/>
              </w:rPr>
              <w:t>kL</w:t>
            </w:r>
            <w:proofErr w:type="spellEnd"/>
            <w:r w:rsidRPr="00215237">
              <w:rPr>
                <w:rFonts w:cs="Arial"/>
                <w:color w:val="000000"/>
                <w:lang w:eastAsia="en-AU"/>
              </w:rPr>
              <w:t>)</w:t>
            </w:r>
          </w:p>
        </w:tc>
        <w:tc>
          <w:tcPr>
            <w:tcW w:w="451" w:type="pct"/>
            <w:tcBorders>
              <w:top w:val="single" w:sz="4" w:space="0" w:color="auto"/>
              <w:left w:val="nil"/>
              <w:bottom w:val="single" w:sz="4" w:space="0" w:color="auto"/>
              <w:right w:val="single" w:sz="4" w:space="0" w:color="auto"/>
            </w:tcBorders>
            <w:shd w:val="clear" w:color="auto" w:fill="auto"/>
            <w:hideMark/>
          </w:tcPr>
          <w:p w14:paraId="604A9EDB" w14:textId="77777777" w:rsidR="00F31A0C" w:rsidRPr="00215237" w:rsidRDefault="00F31A0C" w:rsidP="00D52642">
            <w:pPr>
              <w:spacing w:after="0" w:line="240" w:lineRule="auto"/>
              <w:ind w:left="0"/>
              <w:jc w:val="center"/>
              <w:rPr>
                <w:rFonts w:cs="Arial"/>
                <w:color w:val="000000"/>
                <w:lang w:eastAsia="en-AU"/>
              </w:rPr>
            </w:pPr>
            <w:r w:rsidRPr="00215237">
              <w:rPr>
                <w:rFonts w:cs="Arial"/>
                <w:color w:val="000000"/>
                <w:lang w:eastAsia="en-AU"/>
              </w:rPr>
              <w:t>Volume to Energy Recovery (</w:t>
            </w:r>
            <w:proofErr w:type="spellStart"/>
            <w:r w:rsidRPr="00215237">
              <w:rPr>
                <w:rFonts w:cs="Arial"/>
                <w:color w:val="000000"/>
                <w:lang w:eastAsia="en-AU"/>
              </w:rPr>
              <w:t>kL</w:t>
            </w:r>
            <w:proofErr w:type="spellEnd"/>
            <w:r w:rsidRPr="00215237">
              <w:rPr>
                <w:rFonts w:cs="Arial"/>
                <w:color w:val="000000"/>
                <w:lang w:eastAsia="en-AU"/>
              </w:rPr>
              <w:t>)</w:t>
            </w:r>
          </w:p>
        </w:tc>
        <w:tc>
          <w:tcPr>
            <w:tcW w:w="451" w:type="pct"/>
            <w:tcBorders>
              <w:top w:val="single" w:sz="4" w:space="0" w:color="auto"/>
              <w:left w:val="nil"/>
              <w:bottom w:val="single" w:sz="4" w:space="0" w:color="auto"/>
              <w:right w:val="single" w:sz="4" w:space="0" w:color="auto"/>
            </w:tcBorders>
            <w:shd w:val="clear" w:color="auto" w:fill="auto"/>
            <w:hideMark/>
          </w:tcPr>
          <w:p w14:paraId="29BD19DE" w14:textId="77777777" w:rsidR="00F31A0C" w:rsidRPr="00215237" w:rsidRDefault="00F31A0C" w:rsidP="00D52642">
            <w:pPr>
              <w:spacing w:after="0" w:line="240" w:lineRule="auto"/>
              <w:ind w:left="0"/>
              <w:jc w:val="center"/>
              <w:rPr>
                <w:rFonts w:cs="Arial"/>
                <w:color w:val="000000"/>
                <w:lang w:eastAsia="en-AU"/>
              </w:rPr>
            </w:pPr>
            <w:r w:rsidRPr="00215237">
              <w:rPr>
                <w:rFonts w:cs="Arial"/>
                <w:color w:val="000000"/>
                <w:lang w:eastAsia="en-AU"/>
              </w:rPr>
              <w:t>Volume Disposed to Trade Waste</w:t>
            </w:r>
          </w:p>
        </w:tc>
        <w:tc>
          <w:tcPr>
            <w:tcW w:w="451" w:type="pct"/>
            <w:tcBorders>
              <w:top w:val="single" w:sz="4" w:space="0" w:color="auto"/>
              <w:left w:val="nil"/>
              <w:bottom w:val="single" w:sz="4" w:space="0" w:color="auto"/>
              <w:right w:val="single" w:sz="4" w:space="0" w:color="auto"/>
            </w:tcBorders>
            <w:shd w:val="clear" w:color="auto" w:fill="auto"/>
            <w:hideMark/>
          </w:tcPr>
          <w:p w14:paraId="5696191D" w14:textId="77777777" w:rsidR="00F31A0C" w:rsidRPr="00215237" w:rsidRDefault="00F31A0C" w:rsidP="00D52642">
            <w:pPr>
              <w:spacing w:after="0" w:line="240" w:lineRule="auto"/>
              <w:ind w:left="0"/>
              <w:jc w:val="center"/>
              <w:rPr>
                <w:rFonts w:cs="Arial"/>
                <w:color w:val="000000"/>
                <w:lang w:eastAsia="en-AU"/>
              </w:rPr>
            </w:pPr>
            <w:r w:rsidRPr="00215237">
              <w:rPr>
                <w:rFonts w:cs="Arial"/>
                <w:color w:val="000000"/>
                <w:lang w:eastAsia="en-AU"/>
              </w:rPr>
              <w:t>Volume Disposed to Landfill</w:t>
            </w:r>
          </w:p>
        </w:tc>
      </w:tr>
      <w:tr w:rsidR="00F31A0C" w:rsidRPr="00215237" w14:paraId="7ABF6EBD" w14:textId="77777777" w:rsidTr="00F31A0C">
        <w:trPr>
          <w:trHeight w:val="300"/>
        </w:trPr>
        <w:tc>
          <w:tcPr>
            <w:tcW w:w="451" w:type="pct"/>
            <w:tcBorders>
              <w:top w:val="nil"/>
              <w:left w:val="single" w:sz="4" w:space="0" w:color="auto"/>
              <w:bottom w:val="single" w:sz="4" w:space="0" w:color="auto"/>
              <w:right w:val="single" w:sz="4" w:space="0" w:color="auto"/>
            </w:tcBorders>
            <w:shd w:val="clear" w:color="auto" w:fill="auto"/>
            <w:vAlign w:val="bottom"/>
            <w:hideMark/>
          </w:tcPr>
          <w:p w14:paraId="7037A981" w14:textId="77777777" w:rsidR="00F31A0C" w:rsidRPr="00215237" w:rsidRDefault="00F31A0C" w:rsidP="00F31A0C">
            <w:pPr>
              <w:spacing w:after="0" w:line="240" w:lineRule="auto"/>
              <w:ind w:left="0"/>
              <w:rPr>
                <w:rFonts w:cs="Arial"/>
                <w:color w:val="000000"/>
                <w:lang w:eastAsia="en-AU"/>
              </w:rPr>
            </w:pPr>
            <w:r w:rsidRPr="00215237">
              <w:rPr>
                <w:rFonts w:cs="Arial"/>
                <w:color w:val="000000"/>
                <w:lang w:eastAsia="en-AU"/>
              </w:rPr>
              <w:t>A</w:t>
            </w:r>
          </w:p>
        </w:tc>
        <w:tc>
          <w:tcPr>
            <w:tcW w:w="910" w:type="pct"/>
            <w:tcBorders>
              <w:top w:val="nil"/>
              <w:left w:val="nil"/>
              <w:bottom w:val="single" w:sz="4" w:space="0" w:color="auto"/>
              <w:right w:val="single" w:sz="4" w:space="0" w:color="auto"/>
            </w:tcBorders>
            <w:shd w:val="clear" w:color="auto" w:fill="auto"/>
            <w:vAlign w:val="bottom"/>
            <w:hideMark/>
          </w:tcPr>
          <w:p w14:paraId="226E9DAB" w14:textId="77777777" w:rsidR="00F31A0C" w:rsidRPr="00215237" w:rsidRDefault="00F31A0C" w:rsidP="00F31A0C">
            <w:pPr>
              <w:spacing w:after="0" w:line="240" w:lineRule="auto"/>
              <w:ind w:left="0"/>
              <w:rPr>
                <w:rFonts w:cs="Arial"/>
                <w:color w:val="000000"/>
                <w:lang w:eastAsia="en-AU"/>
              </w:rPr>
            </w:pPr>
            <w:r w:rsidRPr="00215237">
              <w:rPr>
                <w:rFonts w:cs="Arial"/>
                <w:color w:val="000000"/>
                <w:lang w:eastAsia="en-AU"/>
              </w:rPr>
              <w:t>Plating &amp; heat treatment</w:t>
            </w:r>
          </w:p>
        </w:tc>
        <w:tc>
          <w:tcPr>
            <w:tcW w:w="480" w:type="pct"/>
            <w:tcBorders>
              <w:top w:val="nil"/>
              <w:left w:val="nil"/>
              <w:bottom w:val="single" w:sz="4" w:space="0" w:color="auto"/>
              <w:right w:val="single" w:sz="4" w:space="0" w:color="auto"/>
            </w:tcBorders>
            <w:shd w:val="clear" w:color="auto" w:fill="auto"/>
            <w:vAlign w:val="bottom"/>
            <w:hideMark/>
          </w:tcPr>
          <w:p w14:paraId="08A380DE" w14:textId="77777777" w:rsidR="00F31A0C" w:rsidRPr="00215237" w:rsidRDefault="00F31A0C" w:rsidP="00F31A0C">
            <w:pPr>
              <w:spacing w:after="0" w:line="240" w:lineRule="auto"/>
              <w:ind w:left="0"/>
              <w:jc w:val="center"/>
              <w:rPr>
                <w:rFonts w:cs="Arial"/>
                <w:color w:val="000000"/>
                <w:lang w:eastAsia="en-AU"/>
              </w:rPr>
            </w:pPr>
            <w:r w:rsidRPr="00215237">
              <w:rPr>
                <w:rFonts w:cs="Arial"/>
                <w:color w:val="000000"/>
                <w:lang w:eastAsia="en-AU"/>
              </w:rPr>
              <w:t xml:space="preserve">Unavailable </w:t>
            </w:r>
          </w:p>
        </w:tc>
        <w:tc>
          <w:tcPr>
            <w:tcW w:w="451" w:type="pct"/>
            <w:tcBorders>
              <w:top w:val="nil"/>
              <w:left w:val="nil"/>
              <w:bottom w:val="single" w:sz="4" w:space="0" w:color="auto"/>
              <w:right w:val="single" w:sz="4" w:space="0" w:color="auto"/>
            </w:tcBorders>
            <w:shd w:val="clear" w:color="auto" w:fill="auto"/>
            <w:vAlign w:val="bottom"/>
            <w:hideMark/>
          </w:tcPr>
          <w:p w14:paraId="03936CAA" w14:textId="77777777" w:rsidR="00F31A0C" w:rsidRPr="00215237" w:rsidRDefault="00F31A0C" w:rsidP="00F31A0C">
            <w:pPr>
              <w:spacing w:after="0" w:line="240" w:lineRule="auto"/>
              <w:ind w:left="0"/>
              <w:jc w:val="right"/>
              <w:rPr>
                <w:rFonts w:cs="Arial"/>
                <w:color w:val="000000"/>
                <w:lang w:eastAsia="en-AU"/>
              </w:rPr>
            </w:pPr>
            <w:r w:rsidRPr="00215237">
              <w:rPr>
                <w:rFonts w:cs="Arial"/>
                <w:color w:val="000000"/>
                <w:lang w:eastAsia="en-AU"/>
              </w:rPr>
              <w:t>0</w:t>
            </w:r>
          </w:p>
        </w:tc>
        <w:tc>
          <w:tcPr>
            <w:tcW w:w="451" w:type="pct"/>
            <w:tcBorders>
              <w:top w:val="nil"/>
              <w:left w:val="nil"/>
              <w:bottom w:val="single" w:sz="4" w:space="0" w:color="auto"/>
              <w:right w:val="single" w:sz="4" w:space="0" w:color="auto"/>
            </w:tcBorders>
            <w:shd w:val="clear" w:color="auto" w:fill="auto"/>
            <w:vAlign w:val="bottom"/>
            <w:hideMark/>
          </w:tcPr>
          <w:p w14:paraId="49BC6915" w14:textId="77777777" w:rsidR="00F31A0C" w:rsidRPr="00215237" w:rsidRDefault="00F31A0C" w:rsidP="00F31A0C">
            <w:pPr>
              <w:spacing w:after="0" w:line="240" w:lineRule="auto"/>
              <w:ind w:left="0"/>
              <w:jc w:val="right"/>
              <w:rPr>
                <w:rFonts w:cs="Arial"/>
                <w:color w:val="000000"/>
                <w:lang w:eastAsia="en-AU"/>
              </w:rPr>
            </w:pPr>
            <w:r w:rsidRPr="00215237">
              <w:rPr>
                <w:rFonts w:cs="Arial"/>
                <w:color w:val="000000"/>
                <w:lang w:eastAsia="en-AU"/>
              </w:rPr>
              <w:t>0</w:t>
            </w:r>
          </w:p>
        </w:tc>
        <w:tc>
          <w:tcPr>
            <w:tcW w:w="451" w:type="pct"/>
            <w:tcBorders>
              <w:top w:val="nil"/>
              <w:left w:val="nil"/>
              <w:bottom w:val="single" w:sz="4" w:space="0" w:color="auto"/>
              <w:right w:val="single" w:sz="4" w:space="0" w:color="auto"/>
            </w:tcBorders>
            <w:shd w:val="clear" w:color="auto" w:fill="auto"/>
            <w:vAlign w:val="bottom"/>
            <w:hideMark/>
          </w:tcPr>
          <w:p w14:paraId="5C1834BA" w14:textId="77777777" w:rsidR="00F31A0C" w:rsidRPr="00215237" w:rsidRDefault="00F31A0C" w:rsidP="00F31A0C">
            <w:pPr>
              <w:spacing w:after="0" w:line="240" w:lineRule="auto"/>
              <w:ind w:left="0"/>
              <w:jc w:val="right"/>
              <w:rPr>
                <w:rFonts w:cs="Arial"/>
                <w:color w:val="000000"/>
                <w:lang w:eastAsia="en-AU"/>
              </w:rPr>
            </w:pPr>
            <w:r w:rsidRPr="00215237">
              <w:rPr>
                <w:rFonts w:cs="Arial"/>
                <w:color w:val="000000"/>
                <w:lang w:eastAsia="en-AU"/>
              </w:rPr>
              <w:t>0</w:t>
            </w:r>
          </w:p>
        </w:tc>
        <w:tc>
          <w:tcPr>
            <w:tcW w:w="451" w:type="pct"/>
            <w:tcBorders>
              <w:top w:val="nil"/>
              <w:left w:val="nil"/>
              <w:bottom w:val="single" w:sz="4" w:space="0" w:color="auto"/>
              <w:right w:val="single" w:sz="4" w:space="0" w:color="auto"/>
            </w:tcBorders>
            <w:shd w:val="clear" w:color="auto" w:fill="auto"/>
            <w:vAlign w:val="bottom"/>
            <w:hideMark/>
          </w:tcPr>
          <w:p w14:paraId="27ABA534" w14:textId="77777777" w:rsidR="00F31A0C" w:rsidRPr="00215237" w:rsidRDefault="00F31A0C" w:rsidP="00F31A0C">
            <w:pPr>
              <w:spacing w:after="0" w:line="240" w:lineRule="auto"/>
              <w:ind w:left="0"/>
              <w:jc w:val="center"/>
              <w:rPr>
                <w:rFonts w:cs="Arial"/>
                <w:color w:val="000000"/>
                <w:lang w:eastAsia="en-AU"/>
              </w:rPr>
            </w:pPr>
            <w:r w:rsidRPr="00215237">
              <w:rPr>
                <w:rFonts w:cs="Arial"/>
                <w:color w:val="000000"/>
                <w:lang w:eastAsia="en-AU"/>
              </w:rPr>
              <w:t xml:space="preserve">Unavailable </w:t>
            </w:r>
          </w:p>
        </w:tc>
        <w:tc>
          <w:tcPr>
            <w:tcW w:w="451" w:type="pct"/>
            <w:tcBorders>
              <w:top w:val="nil"/>
              <w:left w:val="nil"/>
              <w:bottom w:val="single" w:sz="4" w:space="0" w:color="auto"/>
              <w:right w:val="single" w:sz="4" w:space="0" w:color="auto"/>
            </w:tcBorders>
            <w:shd w:val="clear" w:color="auto" w:fill="auto"/>
            <w:vAlign w:val="bottom"/>
            <w:hideMark/>
          </w:tcPr>
          <w:p w14:paraId="7EED895D" w14:textId="77777777" w:rsidR="00F31A0C" w:rsidRPr="00215237" w:rsidRDefault="00F31A0C" w:rsidP="00F31A0C">
            <w:pPr>
              <w:spacing w:after="0" w:line="240" w:lineRule="auto"/>
              <w:ind w:left="0"/>
              <w:jc w:val="center"/>
              <w:rPr>
                <w:rFonts w:cs="Arial"/>
                <w:color w:val="000000"/>
                <w:lang w:eastAsia="en-AU"/>
              </w:rPr>
            </w:pPr>
            <w:r w:rsidRPr="00215237">
              <w:rPr>
                <w:rFonts w:cs="Arial"/>
                <w:color w:val="000000"/>
                <w:lang w:eastAsia="en-AU"/>
              </w:rPr>
              <w:t xml:space="preserve">Unavailable </w:t>
            </w:r>
          </w:p>
        </w:tc>
        <w:tc>
          <w:tcPr>
            <w:tcW w:w="451" w:type="pct"/>
            <w:tcBorders>
              <w:top w:val="nil"/>
              <w:left w:val="nil"/>
              <w:bottom w:val="single" w:sz="4" w:space="0" w:color="auto"/>
              <w:right w:val="single" w:sz="4" w:space="0" w:color="auto"/>
            </w:tcBorders>
            <w:shd w:val="clear" w:color="auto" w:fill="auto"/>
            <w:vAlign w:val="bottom"/>
            <w:hideMark/>
          </w:tcPr>
          <w:p w14:paraId="79BBADF1" w14:textId="77777777" w:rsidR="00F31A0C" w:rsidRPr="00215237" w:rsidRDefault="00F31A0C" w:rsidP="00F31A0C">
            <w:pPr>
              <w:spacing w:after="0" w:line="240" w:lineRule="auto"/>
              <w:ind w:left="0"/>
              <w:jc w:val="center"/>
              <w:rPr>
                <w:rFonts w:cs="Arial"/>
                <w:color w:val="000000"/>
                <w:lang w:eastAsia="en-AU"/>
              </w:rPr>
            </w:pPr>
            <w:r w:rsidRPr="00215237">
              <w:rPr>
                <w:rFonts w:cs="Arial"/>
                <w:color w:val="000000"/>
                <w:lang w:eastAsia="en-AU"/>
              </w:rPr>
              <w:t xml:space="preserve">Unavailable </w:t>
            </w:r>
          </w:p>
        </w:tc>
        <w:tc>
          <w:tcPr>
            <w:tcW w:w="451" w:type="pct"/>
            <w:tcBorders>
              <w:top w:val="nil"/>
              <w:left w:val="nil"/>
              <w:bottom w:val="single" w:sz="4" w:space="0" w:color="auto"/>
              <w:right w:val="single" w:sz="4" w:space="0" w:color="auto"/>
            </w:tcBorders>
            <w:shd w:val="clear" w:color="auto" w:fill="auto"/>
            <w:vAlign w:val="bottom"/>
            <w:hideMark/>
          </w:tcPr>
          <w:p w14:paraId="300CEBD1" w14:textId="77777777" w:rsidR="00F31A0C" w:rsidRPr="00215237" w:rsidRDefault="00F31A0C" w:rsidP="00F31A0C">
            <w:pPr>
              <w:spacing w:after="0" w:line="240" w:lineRule="auto"/>
              <w:ind w:left="0"/>
              <w:jc w:val="center"/>
              <w:rPr>
                <w:rFonts w:cs="Arial"/>
                <w:color w:val="000000"/>
                <w:lang w:eastAsia="en-AU"/>
              </w:rPr>
            </w:pPr>
            <w:r w:rsidRPr="00215237">
              <w:rPr>
                <w:rFonts w:cs="Arial"/>
                <w:color w:val="000000"/>
                <w:lang w:eastAsia="en-AU"/>
              </w:rPr>
              <w:t xml:space="preserve">Unavailable </w:t>
            </w:r>
          </w:p>
        </w:tc>
      </w:tr>
      <w:tr w:rsidR="00F31A0C" w:rsidRPr="00215237" w14:paraId="6B00B863" w14:textId="77777777" w:rsidTr="00F31A0C">
        <w:trPr>
          <w:trHeight w:val="300"/>
        </w:trPr>
        <w:tc>
          <w:tcPr>
            <w:tcW w:w="451" w:type="pct"/>
            <w:tcBorders>
              <w:top w:val="nil"/>
              <w:left w:val="single" w:sz="4" w:space="0" w:color="auto"/>
              <w:bottom w:val="single" w:sz="4" w:space="0" w:color="auto"/>
              <w:right w:val="single" w:sz="4" w:space="0" w:color="auto"/>
            </w:tcBorders>
            <w:shd w:val="clear" w:color="auto" w:fill="auto"/>
            <w:vAlign w:val="bottom"/>
            <w:hideMark/>
          </w:tcPr>
          <w:p w14:paraId="1D08433F" w14:textId="77777777" w:rsidR="00F31A0C" w:rsidRPr="00215237" w:rsidRDefault="00F31A0C" w:rsidP="00F31A0C">
            <w:pPr>
              <w:spacing w:after="0" w:line="240" w:lineRule="auto"/>
              <w:ind w:left="0"/>
              <w:rPr>
                <w:rFonts w:cs="Arial"/>
                <w:color w:val="000000"/>
                <w:lang w:eastAsia="en-AU"/>
              </w:rPr>
            </w:pPr>
            <w:r w:rsidRPr="00215237">
              <w:rPr>
                <w:rFonts w:cs="Arial"/>
                <w:color w:val="000000"/>
                <w:lang w:eastAsia="en-AU"/>
              </w:rPr>
              <w:t>B</w:t>
            </w:r>
          </w:p>
        </w:tc>
        <w:tc>
          <w:tcPr>
            <w:tcW w:w="910" w:type="pct"/>
            <w:tcBorders>
              <w:top w:val="nil"/>
              <w:left w:val="nil"/>
              <w:bottom w:val="single" w:sz="4" w:space="0" w:color="auto"/>
              <w:right w:val="single" w:sz="4" w:space="0" w:color="auto"/>
            </w:tcBorders>
            <w:shd w:val="clear" w:color="auto" w:fill="auto"/>
            <w:vAlign w:val="bottom"/>
            <w:hideMark/>
          </w:tcPr>
          <w:p w14:paraId="610881A8" w14:textId="77777777" w:rsidR="00F31A0C" w:rsidRPr="00215237" w:rsidRDefault="00F31A0C" w:rsidP="00F31A0C">
            <w:pPr>
              <w:spacing w:after="0" w:line="240" w:lineRule="auto"/>
              <w:ind w:left="0"/>
              <w:rPr>
                <w:rFonts w:cs="Arial"/>
                <w:color w:val="000000"/>
                <w:lang w:eastAsia="en-AU"/>
              </w:rPr>
            </w:pPr>
            <w:r w:rsidRPr="00215237">
              <w:rPr>
                <w:rFonts w:cs="Arial"/>
                <w:color w:val="000000"/>
                <w:lang w:eastAsia="en-AU"/>
              </w:rPr>
              <w:t>Acids</w:t>
            </w:r>
          </w:p>
        </w:tc>
        <w:tc>
          <w:tcPr>
            <w:tcW w:w="480" w:type="pct"/>
            <w:tcBorders>
              <w:top w:val="nil"/>
              <w:left w:val="nil"/>
              <w:bottom w:val="single" w:sz="4" w:space="0" w:color="auto"/>
              <w:right w:val="single" w:sz="4" w:space="0" w:color="auto"/>
            </w:tcBorders>
            <w:shd w:val="clear" w:color="auto" w:fill="auto"/>
            <w:vAlign w:val="bottom"/>
            <w:hideMark/>
          </w:tcPr>
          <w:p w14:paraId="1E62E599" w14:textId="77777777" w:rsidR="00F31A0C" w:rsidRPr="00215237" w:rsidRDefault="00F31A0C" w:rsidP="00F31A0C">
            <w:pPr>
              <w:spacing w:after="0" w:line="240" w:lineRule="auto"/>
              <w:ind w:left="0"/>
              <w:jc w:val="center"/>
              <w:rPr>
                <w:rFonts w:cs="Arial"/>
                <w:color w:val="000000"/>
                <w:lang w:eastAsia="en-AU"/>
              </w:rPr>
            </w:pPr>
            <w:r w:rsidRPr="00215237">
              <w:rPr>
                <w:rFonts w:cs="Arial"/>
                <w:color w:val="000000"/>
                <w:lang w:eastAsia="en-AU"/>
              </w:rPr>
              <w:t xml:space="preserve">Unavailable </w:t>
            </w:r>
          </w:p>
        </w:tc>
        <w:tc>
          <w:tcPr>
            <w:tcW w:w="451" w:type="pct"/>
            <w:tcBorders>
              <w:top w:val="nil"/>
              <w:left w:val="nil"/>
              <w:bottom w:val="single" w:sz="4" w:space="0" w:color="auto"/>
              <w:right w:val="single" w:sz="4" w:space="0" w:color="auto"/>
            </w:tcBorders>
            <w:shd w:val="clear" w:color="auto" w:fill="auto"/>
            <w:vAlign w:val="bottom"/>
            <w:hideMark/>
          </w:tcPr>
          <w:p w14:paraId="530ED0B5" w14:textId="77777777" w:rsidR="00F31A0C" w:rsidRPr="00215237" w:rsidRDefault="00F31A0C" w:rsidP="00F31A0C">
            <w:pPr>
              <w:spacing w:after="0" w:line="240" w:lineRule="auto"/>
              <w:ind w:left="0"/>
              <w:jc w:val="right"/>
              <w:rPr>
                <w:rFonts w:cs="Arial"/>
                <w:color w:val="000000"/>
                <w:lang w:eastAsia="en-AU"/>
              </w:rPr>
            </w:pPr>
            <w:r w:rsidRPr="00215237">
              <w:rPr>
                <w:rFonts w:cs="Arial"/>
                <w:color w:val="000000"/>
                <w:lang w:eastAsia="en-AU"/>
              </w:rPr>
              <w:t>18</w:t>
            </w:r>
          </w:p>
        </w:tc>
        <w:tc>
          <w:tcPr>
            <w:tcW w:w="451" w:type="pct"/>
            <w:tcBorders>
              <w:top w:val="nil"/>
              <w:left w:val="nil"/>
              <w:bottom w:val="single" w:sz="4" w:space="0" w:color="auto"/>
              <w:right w:val="single" w:sz="4" w:space="0" w:color="auto"/>
            </w:tcBorders>
            <w:shd w:val="clear" w:color="auto" w:fill="auto"/>
            <w:vAlign w:val="bottom"/>
            <w:hideMark/>
          </w:tcPr>
          <w:p w14:paraId="7A699D72" w14:textId="77777777" w:rsidR="00F31A0C" w:rsidRPr="00215237" w:rsidRDefault="00F31A0C" w:rsidP="00F31A0C">
            <w:pPr>
              <w:spacing w:after="0" w:line="240" w:lineRule="auto"/>
              <w:ind w:left="0"/>
              <w:jc w:val="right"/>
              <w:rPr>
                <w:rFonts w:cs="Arial"/>
                <w:color w:val="000000"/>
                <w:lang w:eastAsia="en-AU"/>
              </w:rPr>
            </w:pPr>
            <w:r w:rsidRPr="00215237">
              <w:rPr>
                <w:rFonts w:cs="Arial"/>
                <w:color w:val="000000"/>
                <w:lang w:eastAsia="en-AU"/>
              </w:rPr>
              <w:t>0</w:t>
            </w:r>
          </w:p>
        </w:tc>
        <w:tc>
          <w:tcPr>
            <w:tcW w:w="451" w:type="pct"/>
            <w:tcBorders>
              <w:top w:val="nil"/>
              <w:left w:val="nil"/>
              <w:bottom w:val="single" w:sz="4" w:space="0" w:color="auto"/>
              <w:right w:val="single" w:sz="4" w:space="0" w:color="auto"/>
            </w:tcBorders>
            <w:shd w:val="clear" w:color="auto" w:fill="auto"/>
            <w:vAlign w:val="bottom"/>
            <w:hideMark/>
          </w:tcPr>
          <w:p w14:paraId="40CA1B9F" w14:textId="77777777" w:rsidR="00F31A0C" w:rsidRPr="00215237" w:rsidRDefault="00F31A0C" w:rsidP="00F31A0C">
            <w:pPr>
              <w:spacing w:after="0" w:line="240" w:lineRule="auto"/>
              <w:ind w:left="0"/>
              <w:jc w:val="right"/>
              <w:rPr>
                <w:rFonts w:cs="Arial"/>
                <w:color w:val="000000"/>
                <w:lang w:eastAsia="en-AU"/>
              </w:rPr>
            </w:pPr>
            <w:r w:rsidRPr="00215237">
              <w:rPr>
                <w:rFonts w:cs="Arial"/>
                <w:color w:val="000000"/>
                <w:lang w:eastAsia="en-AU"/>
              </w:rPr>
              <w:t>0</w:t>
            </w:r>
          </w:p>
        </w:tc>
        <w:tc>
          <w:tcPr>
            <w:tcW w:w="451" w:type="pct"/>
            <w:tcBorders>
              <w:top w:val="nil"/>
              <w:left w:val="nil"/>
              <w:bottom w:val="single" w:sz="4" w:space="0" w:color="auto"/>
              <w:right w:val="single" w:sz="4" w:space="0" w:color="auto"/>
            </w:tcBorders>
            <w:shd w:val="clear" w:color="auto" w:fill="auto"/>
            <w:vAlign w:val="bottom"/>
            <w:hideMark/>
          </w:tcPr>
          <w:p w14:paraId="24926A52" w14:textId="77777777" w:rsidR="00F31A0C" w:rsidRPr="00215237" w:rsidRDefault="00F31A0C" w:rsidP="00F31A0C">
            <w:pPr>
              <w:spacing w:after="0" w:line="240" w:lineRule="auto"/>
              <w:ind w:left="0"/>
              <w:jc w:val="center"/>
              <w:rPr>
                <w:rFonts w:cs="Arial"/>
                <w:color w:val="000000"/>
                <w:lang w:eastAsia="en-AU"/>
              </w:rPr>
            </w:pPr>
            <w:r w:rsidRPr="00215237">
              <w:rPr>
                <w:rFonts w:cs="Arial"/>
                <w:color w:val="000000"/>
                <w:lang w:eastAsia="en-AU"/>
              </w:rPr>
              <w:t xml:space="preserve">Unavailable </w:t>
            </w:r>
          </w:p>
        </w:tc>
        <w:tc>
          <w:tcPr>
            <w:tcW w:w="451" w:type="pct"/>
            <w:tcBorders>
              <w:top w:val="nil"/>
              <w:left w:val="nil"/>
              <w:bottom w:val="single" w:sz="4" w:space="0" w:color="auto"/>
              <w:right w:val="single" w:sz="4" w:space="0" w:color="auto"/>
            </w:tcBorders>
            <w:shd w:val="clear" w:color="auto" w:fill="auto"/>
            <w:vAlign w:val="bottom"/>
            <w:hideMark/>
          </w:tcPr>
          <w:p w14:paraId="2005912D" w14:textId="77777777" w:rsidR="00F31A0C" w:rsidRPr="00215237" w:rsidRDefault="00F31A0C" w:rsidP="00F31A0C">
            <w:pPr>
              <w:spacing w:after="0" w:line="240" w:lineRule="auto"/>
              <w:ind w:left="0"/>
              <w:jc w:val="center"/>
              <w:rPr>
                <w:rFonts w:cs="Arial"/>
                <w:color w:val="000000"/>
                <w:lang w:eastAsia="en-AU"/>
              </w:rPr>
            </w:pPr>
            <w:r w:rsidRPr="00215237">
              <w:rPr>
                <w:rFonts w:cs="Arial"/>
                <w:color w:val="000000"/>
                <w:lang w:eastAsia="en-AU"/>
              </w:rPr>
              <w:t xml:space="preserve">Unavailable </w:t>
            </w:r>
          </w:p>
        </w:tc>
        <w:tc>
          <w:tcPr>
            <w:tcW w:w="451" w:type="pct"/>
            <w:tcBorders>
              <w:top w:val="nil"/>
              <w:left w:val="nil"/>
              <w:bottom w:val="single" w:sz="4" w:space="0" w:color="auto"/>
              <w:right w:val="single" w:sz="4" w:space="0" w:color="auto"/>
            </w:tcBorders>
            <w:shd w:val="clear" w:color="auto" w:fill="auto"/>
            <w:vAlign w:val="bottom"/>
            <w:hideMark/>
          </w:tcPr>
          <w:p w14:paraId="109F2678" w14:textId="77777777" w:rsidR="00F31A0C" w:rsidRPr="00215237" w:rsidRDefault="00F31A0C" w:rsidP="00F31A0C">
            <w:pPr>
              <w:spacing w:after="0" w:line="240" w:lineRule="auto"/>
              <w:ind w:left="0"/>
              <w:jc w:val="center"/>
              <w:rPr>
                <w:rFonts w:cs="Arial"/>
                <w:color w:val="000000"/>
                <w:lang w:eastAsia="en-AU"/>
              </w:rPr>
            </w:pPr>
            <w:r w:rsidRPr="00215237">
              <w:rPr>
                <w:rFonts w:cs="Arial"/>
                <w:color w:val="000000"/>
                <w:lang w:eastAsia="en-AU"/>
              </w:rPr>
              <w:t xml:space="preserve">Unavailable </w:t>
            </w:r>
          </w:p>
        </w:tc>
        <w:tc>
          <w:tcPr>
            <w:tcW w:w="451" w:type="pct"/>
            <w:tcBorders>
              <w:top w:val="nil"/>
              <w:left w:val="nil"/>
              <w:bottom w:val="single" w:sz="4" w:space="0" w:color="auto"/>
              <w:right w:val="single" w:sz="4" w:space="0" w:color="auto"/>
            </w:tcBorders>
            <w:shd w:val="clear" w:color="auto" w:fill="auto"/>
            <w:vAlign w:val="bottom"/>
            <w:hideMark/>
          </w:tcPr>
          <w:p w14:paraId="44938922" w14:textId="77777777" w:rsidR="00F31A0C" w:rsidRPr="00215237" w:rsidRDefault="00F31A0C" w:rsidP="00F31A0C">
            <w:pPr>
              <w:spacing w:after="0" w:line="240" w:lineRule="auto"/>
              <w:ind w:left="0"/>
              <w:jc w:val="center"/>
              <w:rPr>
                <w:rFonts w:cs="Arial"/>
                <w:color w:val="000000"/>
                <w:lang w:eastAsia="en-AU"/>
              </w:rPr>
            </w:pPr>
            <w:r w:rsidRPr="00215237">
              <w:rPr>
                <w:rFonts w:cs="Arial"/>
                <w:color w:val="000000"/>
                <w:lang w:eastAsia="en-AU"/>
              </w:rPr>
              <w:t xml:space="preserve">Unavailable </w:t>
            </w:r>
          </w:p>
        </w:tc>
      </w:tr>
      <w:tr w:rsidR="00F31A0C" w:rsidRPr="00215237" w14:paraId="27BD9589" w14:textId="77777777" w:rsidTr="00F31A0C">
        <w:trPr>
          <w:trHeight w:val="300"/>
        </w:trPr>
        <w:tc>
          <w:tcPr>
            <w:tcW w:w="451" w:type="pct"/>
            <w:tcBorders>
              <w:top w:val="nil"/>
              <w:left w:val="single" w:sz="4" w:space="0" w:color="auto"/>
              <w:bottom w:val="single" w:sz="4" w:space="0" w:color="auto"/>
              <w:right w:val="single" w:sz="4" w:space="0" w:color="auto"/>
            </w:tcBorders>
            <w:shd w:val="clear" w:color="auto" w:fill="auto"/>
            <w:vAlign w:val="bottom"/>
            <w:hideMark/>
          </w:tcPr>
          <w:p w14:paraId="15AEA268" w14:textId="77777777" w:rsidR="00F31A0C" w:rsidRPr="00215237" w:rsidRDefault="00F31A0C" w:rsidP="00F31A0C">
            <w:pPr>
              <w:spacing w:after="0" w:line="240" w:lineRule="auto"/>
              <w:ind w:left="0"/>
              <w:rPr>
                <w:rFonts w:cs="Arial"/>
                <w:color w:val="000000"/>
                <w:lang w:eastAsia="en-AU"/>
              </w:rPr>
            </w:pPr>
            <w:r w:rsidRPr="00215237">
              <w:rPr>
                <w:rFonts w:cs="Arial"/>
                <w:color w:val="000000"/>
                <w:lang w:eastAsia="en-AU"/>
              </w:rPr>
              <w:t>C</w:t>
            </w:r>
          </w:p>
        </w:tc>
        <w:tc>
          <w:tcPr>
            <w:tcW w:w="910" w:type="pct"/>
            <w:tcBorders>
              <w:top w:val="nil"/>
              <w:left w:val="nil"/>
              <w:bottom w:val="single" w:sz="4" w:space="0" w:color="auto"/>
              <w:right w:val="single" w:sz="4" w:space="0" w:color="auto"/>
            </w:tcBorders>
            <w:shd w:val="clear" w:color="auto" w:fill="auto"/>
            <w:vAlign w:val="bottom"/>
            <w:hideMark/>
          </w:tcPr>
          <w:p w14:paraId="67992D98" w14:textId="77777777" w:rsidR="00F31A0C" w:rsidRPr="00215237" w:rsidRDefault="00F31A0C" w:rsidP="00F31A0C">
            <w:pPr>
              <w:spacing w:after="0" w:line="240" w:lineRule="auto"/>
              <w:ind w:left="0"/>
              <w:rPr>
                <w:rFonts w:cs="Arial"/>
                <w:color w:val="000000"/>
                <w:lang w:eastAsia="en-AU"/>
              </w:rPr>
            </w:pPr>
            <w:r w:rsidRPr="00215237">
              <w:rPr>
                <w:rFonts w:cs="Arial"/>
                <w:color w:val="000000"/>
                <w:lang w:eastAsia="en-AU"/>
              </w:rPr>
              <w:t>Alkalis</w:t>
            </w:r>
          </w:p>
        </w:tc>
        <w:tc>
          <w:tcPr>
            <w:tcW w:w="480" w:type="pct"/>
            <w:tcBorders>
              <w:top w:val="nil"/>
              <w:left w:val="nil"/>
              <w:bottom w:val="single" w:sz="4" w:space="0" w:color="auto"/>
              <w:right w:val="single" w:sz="4" w:space="0" w:color="auto"/>
            </w:tcBorders>
            <w:shd w:val="clear" w:color="auto" w:fill="auto"/>
            <w:vAlign w:val="bottom"/>
            <w:hideMark/>
          </w:tcPr>
          <w:p w14:paraId="7A771ACC" w14:textId="77777777" w:rsidR="00F31A0C" w:rsidRPr="00215237" w:rsidRDefault="00F31A0C" w:rsidP="00F31A0C">
            <w:pPr>
              <w:spacing w:after="0" w:line="240" w:lineRule="auto"/>
              <w:ind w:left="0"/>
              <w:jc w:val="center"/>
              <w:rPr>
                <w:rFonts w:cs="Arial"/>
                <w:color w:val="000000"/>
                <w:lang w:eastAsia="en-AU"/>
              </w:rPr>
            </w:pPr>
            <w:r w:rsidRPr="00215237">
              <w:rPr>
                <w:rFonts w:cs="Arial"/>
                <w:color w:val="000000"/>
                <w:lang w:eastAsia="en-AU"/>
              </w:rPr>
              <w:t xml:space="preserve">Unavailable </w:t>
            </w:r>
          </w:p>
        </w:tc>
        <w:tc>
          <w:tcPr>
            <w:tcW w:w="451" w:type="pct"/>
            <w:tcBorders>
              <w:top w:val="nil"/>
              <w:left w:val="nil"/>
              <w:bottom w:val="single" w:sz="4" w:space="0" w:color="auto"/>
              <w:right w:val="single" w:sz="4" w:space="0" w:color="auto"/>
            </w:tcBorders>
            <w:shd w:val="clear" w:color="auto" w:fill="auto"/>
            <w:vAlign w:val="bottom"/>
            <w:hideMark/>
          </w:tcPr>
          <w:p w14:paraId="464C0A9B" w14:textId="77777777" w:rsidR="00F31A0C" w:rsidRPr="00215237" w:rsidRDefault="00F31A0C" w:rsidP="00F31A0C">
            <w:pPr>
              <w:spacing w:after="0" w:line="240" w:lineRule="auto"/>
              <w:ind w:left="0"/>
              <w:jc w:val="right"/>
              <w:rPr>
                <w:rFonts w:cs="Arial"/>
                <w:color w:val="000000"/>
                <w:lang w:eastAsia="en-AU"/>
              </w:rPr>
            </w:pPr>
            <w:r w:rsidRPr="00215237">
              <w:rPr>
                <w:rFonts w:cs="Arial"/>
                <w:color w:val="000000"/>
                <w:lang w:eastAsia="en-AU"/>
              </w:rPr>
              <w:t>220</w:t>
            </w:r>
          </w:p>
        </w:tc>
        <w:tc>
          <w:tcPr>
            <w:tcW w:w="451" w:type="pct"/>
            <w:tcBorders>
              <w:top w:val="nil"/>
              <w:left w:val="nil"/>
              <w:bottom w:val="single" w:sz="4" w:space="0" w:color="auto"/>
              <w:right w:val="single" w:sz="4" w:space="0" w:color="auto"/>
            </w:tcBorders>
            <w:shd w:val="clear" w:color="auto" w:fill="auto"/>
            <w:vAlign w:val="bottom"/>
            <w:hideMark/>
          </w:tcPr>
          <w:p w14:paraId="6E3FB7F2" w14:textId="77777777" w:rsidR="00F31A0C" w:rsidRPr="00215237" w:rsidRDefault="00F31A0C" w:rsidP="00F31A0C">
            <w:pPr>
              <w:spacing w:after="0" w:line="240" w:lineRule="auto"/>
              <w:ind w:left="0"/>
              <w:jc w:val="right"/>
              <w:rPr>
                <w:rFonts w:cs="Arial"/>
                <w:color w:val="000000"/>
                <w:lang w:eastAsia="en-AU"/>
              </w:rPr>
            </w:pPr>
            <w:r w:rsidRPr="00215237">
              <w:rPr>
                <w:rFonts w:cs="Arial"/>
                <w:color w:val="000000"/>
                <w:lang w:eastAsia="en-AU"/>
              </w:rPr>
              <w:t>0</w:t>
            </w:r>
          </w:p>
        </w:tc>
        <w:tc>
          <w:tcPr>
            <w:tcW w:w="451" w:type="pct"/>
            <w:tcBorders>
              <w:top w:val="nil"/>
              <w:left w:val="nil"/>
              <w:bottom w:val="single" w:sz="4" w:space="0" w:color="auto"/>
              <w:right w:val="single" w:sz="4" w:space="0" w:color="auto"/>
            </w:tcBorders>
            <w:shd w:val="clear" w:color="auto" w:fill="auto"/>
            <w:vAlign w:val="bottom"/>
            <w:hideMark/>
          </w:tcPr>
          <w:p w14:paraId="1D809E60" w14:textId="77777777" w:rsidR="00F31A0C" w:rsidRPr="00215237" w:rsidRDefault="00F31A0C" w:rsidP="00F31A0C">
            <w:pPr>
              <w:spacing w:after="0" w:line="240" w:lineRule="auto"/>
              <w:ind w:left="0"/>
              <w:jc w:val="right"/>
              <w:rPr>
                <w:rFonts w:cs="Arial"/>
                <w:color w:val="000000"/>
                <w:lang w:eastAsia="en-AU"/>
              </w:rPr>
            </w:pPr>
            <w:r w:rsidRPr="00215237">
              <w:rPr>
                <w:rFonts w:cs="Arial"/>
                <w:color w:val="000000"/>
                <w:lang w:eastAsia="en-AU"/>
              </w:rPr>
              <w:t>0</w:t>
            </w:r>
          </w:p>
        </w:tc>
        <w:tc>
          <w:tcPr>
            <w:tcW w:w="451" w:type="pct"/>
            <w:tcBorders>
              <w:top w:val="nil"/>
              <w:left w:val="nil"/>
              <w:bottom w:val="single" w:sz="4" w:space="0" w:color="auto"/>
              <w:right w:val="single" w:sz="4" w:space="0" w:color="auto"/>
            </w:tcBorders>
            <w:shd w:val="clear" w:color="auto" w:fill="auto"/>
            <w:vAlign w:val="bottom"/>
            <w:hideMark/>
          </w:tcPr>
          <w:p w14:paraId="6A488C15" w14:textId="77777777" w:rsidR="00F31A0C" w:rsidRPr="00215237" w:rsidRDefault="00F31A0C" w:rsidP="00F31A0C">
            <w:pPr>
              <w:spacing w:after="0" w:line="240" w:lineRule="auto"/>
              <w:ind w:left="0"/>
              <w:jc w:val="center"/>
              <w:rPr>
                <w:rFonts w:cs="Arial"/>
                <w:color w:val="000000"/>
                <w:lang w:eastAsia="en-AU"/>
              </w:rPr>
            </w:pPr>
            <w:r w:rsidRPr="00215237">
              <w:rPr>
                <w:rFonts w:cs="Arial"/>
                <w:color w:val="000000"/>
                <w:lang w:eastAsia="en-AU"/>
              </w:rPr>
              <w:t xml:space="preserve">Unavailable </w:t>
            </w:r>
          </w:p>
        </w:tc>
        <w:tc>
          <w:tcPr>
            <w:tcW w:w="451" w:type="pct"/>
            <w:tcBorders>
              <w:top w:val="nil"/>
              <w:left w:val="nil"/>
              <w:bottom w:val="single" w:sz="4" w:space="0" w:color="auto"/>
              <w:right w:val="single" w:sz="4" w:space="0" w:color="auto"/>
            </w:tcBorders>
            <w:shd w:val="clear" w:color="auto" w:fill="auto"/>
            <w:vAlign w:val="bottom"/>
            <w:hideMark/>
          </w:tcPr>
          <w:p w14:paraId="7C32FF35" w14:textId="77777777" w:rsidR="00F31A0C" w:rsidRPr="00215237" w:rsidRDefault="00F31A0C" w:rsidP="00F31A0C">
            <w:pPr>
              <w:spacing w:after="0" w:line="240" w:lineRule="auto"/>
              <w:ind w:left="0"/>
              <w:jc w:val="center"/>
              <w:rPr>
                <w:rFonts w:cs="Arial"/>
                <w:color w:val="000000"/>
                <w:lang w:eastAsia="en-AU"/>
              </w:rPr>
            </w:pPr>
            <w:r w:rsidRPr="00215237">
              <w:rPr>
                <w:rFonts w:cs="Arial"/>
                <w:color w:val="000000"/>
                <w:lang w:eastAsia="en-AU"/>
              </w:rPr>
              <w:t xml:space="preserve">Unavailable </w:t>
            </w:r>
          </w:p>
        </w:tc>
        <w:tc>
          <w:tcPr>
            <w:tcW w:w="451" w:type="pct"/>
            <w:tcBorders>
              <w:top w:val="nil"/>
              <w:left w:val="nil"/>
              <w:bottom w:val="single" w:sz="4" w:space="0" w:color="auto"/>
              <w:right w:val="single" w:sz="4" w:space="0" w:color="auto"/>
            </w:tcBorders>
            <w:shd w:val="clear" w:color="auto" w:fill="auto"/>
            <w:vAlign w:val="bottom"/>
            <w:hideMark/>
          </w:tcPr>
          <w:p w14:paraId="4B757E94" w14:textId="77777777" w:rsidR="00F31A0C" w:rsidRPr="00215237" w:rsidRDefault="00F31A0C" w:rsidP="00F31A0C">
            <w:pPr>
              <w:spacing w:after="0" w:line="240" w:lineRule="auto"/>
              <w:ind w:left="0"/>
              <w:jc w:val="center"/>
              <w:rPr>
                <w:rFonts w:cs="Arial"/>
                <w:color w:val="000000"/>
                <w:lang w:eastAsia="en-AU"/>
              </w:rPr>
            </w:pPr>
            <w:r w:rsidRPr="00215237">
              <w:rPr>
                <w:rFonts w:cs="Arial"/>
                <w:color w:val="000000"/>
                <w:lang w:eastAsia="en-AU"/>
              </w:rPr>
              <w:t xml:space="preserve">Unavailable </w:t>
            </w:r>
          </w:p>
        </w:tc>
        <w:tc>
          <w:tcPr>
            <w:tcW w:w="451" w:type="pct"/>
            <w:tcBorders>
              <w:top w:val="nil"/>
              <w:left w:val="nil"/>
              <w:bottom w:val="single" w:sz="4" w:space="0" w:color="auto"/>
              <w:right w:val="single" w:sz="4" w:space="0" w:color="auto"/>
            </w:tcBorders>
            <w:shd w:val="clear" w:color="auto" w:fill="auto"/>
            <w:vAlign w:val="bottom"/>
            <w:hideMark/>
          </w:tcPr>
          <w:p w14:paraId="7585C403" w14:textId="77777777" w:rsidR="00F31A0C" w:rsidRPr="00215237" w:rsidRDefault="00F31A0C" w:rsidP="00F31A0C">
            <w:pPr>
              <w:spacing w:after="0" w:line="240" w:lineRule="auto"/>
              <w:ind w:left="0"/>
              <w:jc w:val="center"/>
              <w:rPr>
                <w:rFonts w:cs="Arial"/>
                <w:color w:val="000000"/>
                <w:lang w:eastAsia="en-AU"/>
              </w:rPr>
            </w:pPr>
            <w:r w:rsidRPr="00215237">
              <w:rPr>
                <w:rFonts w:cs="Arial"/>
                <w:color w:val="000000"/>
                <w:lang w:eastAsia="en-AU"/>
              </w:rPr>
              <w:t xml:space="preserve">Unavailable </w:t>
            </w:r>
          </w:p>
        </w:tc>
      </w:tr>
      <w:tr w:rsidR="00F31A0C" w:rsidRPr="00215237" w14:paraId="31E05A00" w14:textId="77777777" w:rsidTr="00F31A0C">
        <w:trPr>
          <w:trHeight w:val="300"/>
        </w:trPr>
        <w:tc>
          <w:tcPr>
            <w:tcW w:w="451" w:type="pct"/>
            <w:tcBorders>
              <w:top w:val="nil"/>
              <w:left w:val="single" w:sz="4" w:space="0" w:color="auto"/>
              <w:bottom w:val="single" w:sz="4" w:space="0" w:color="auto"/>
              <w:right w:val="single" w:sz="4" w:space="0" w:color="auto"/>
            </w:tcBorders>
            <w:shd w:val="clear" w:color="auto" w:fill="auto"/>
            <w:vAlign w:val="bottom"/>
            <w:hideMark/>
          </w:tcPr>
          <w:p w14:paraId="2F1E7892" w14:textId="77777777" w:rsidR="00F31A0C" w:rsidRPr="00215237" w:rsidRDefault="00F31A0C" w:rsidP="00F31A0C">
            <w:pPr>
              <w:spacing w:after="0" w:line="240" w:lineRule="auto"/>
              <w:ind w:left="0"/>
              <w:rPr>
                <w:rFonts w:cs="Arial"/>
                <w:color w:val="000000"/>
                <w:lang w:eastAsia="en-AU"/>
              </w:rPr>
            </w:pPr>
            <w:r w:rsidRPr="00215237">
              <w:rPr>
                <w:rFonts w:cs="Arial"/>
                <w:color w:val="000000"/>
                <w:lang w:eastAsia="en-AU"/>
              </w:rPr>
              <w:t>D</w:t>
            </w:r>
          </w:p>
        </w:tc>
        <w:tc>
          <w:tcPr>
            <w:tcW w:w="910" w:type="pct"/>
            <w:tcBorders>
              <w:top w:val="nil"/>
              <w:left w:val="nil"/>
              <w:bottom w:val="single" w:sz="4" w:space="0" w:color="auto"/>
              <w:right w:val="single" w:sz="4" w:space="0" w:color="auto"/>
            </w:tcBorders>
            <w:shd w:val="clear" w:color="auto" w:fill="auto"/>
            <w:vAlign w:val="bottom"/>
            <w:hideMark/>
          </w:tcPr>
          <w:p w14:paraId="3F043DAC" w14:textId="77777777" w:rsidR="00F31A0C" w:rsidRPr="00215237" w:rsidRDefault="00F31A0C" w:rsidP="00F31A0C">
            <w:pPr>
              <w:spacing w:after="0" w:line="240" w:lineRule="auto"/>
              <w:ind w:left="0"/>
              <w:rPr>
                <w:rFonts w:cs="Arial"/>
                <w:color w:val="000000"/>
                <w:lang w:eastAsia="en-AU"/>
              </w:rPr>
            </w:pPr>
            <w:r w:rsidRPr="00215237">
              <w:rPr>
                <w:rFonts w:cs="Arial"/>
                <w:color w:val="000000"/>
                <w:lang w:eastAsia="en-AU"/>
              </w:rPr>
              <w:t>Inorganic chemicals</w:t>
            </w:r>
          </w:p>
        </w:tc>
        <w:tc>
          <w:tcPr>
            <w:tcW w:w="480" w:type="pct"/>
            <w:tcBorders>
              <w:top w:val="nil"/>
              <w:left w:val="nil"/>
              <w:bottom w:val="single" w:sz="4" w:space="0" w:color="auto"/>
              <w:right w:val="single" w:sz="4" w:space="0" w:color="auto"/>
            </w:tcBorders>
            <w:shd w:val="clear" w:color="auto" w:fill="auto"/>
            <w:vAlign w:val="bottom"/>
            <w:hideMark/>
          </w:tcPr>
          <w:p w14:paraId="20BED803" w14:textId="77777777" w:rsidR="00F31A0C" w:rsidRPr="00215237" w:rsidRDefault="00F31A0C" w:rsidP="00F31A0C">
            <w:pPr>
              <w:spacing w:after="0" w:line="240" w:lineRule="auto"/>
              <w:ind w:left="0"/>
              <w:jc w:val="center"/>
              <w:rPr>
                <w:rFonts w:cs="Arial"/>
                <w:color w:val="000000"/>
                <w:lang w:eastAsia="en-AU"/>
              </w:rPr>
            </w:pPr>
            <w:r w:rsidRPr="00215237">
              <w:rPr>
                <w:rFonts w:cs="Arial"/>
                <w:color w:val="000000"/>
                <w:lang w:eastAsia="en-AU"/>
              </w:rPr>
              <w:t xml:space="preserve">Unavailable </w:t>
            </w:r>
          </w:p>
        </w:tc>
        <w:tc>
          <w:tcPr>
            <w:tcW w:w="451" w:type="pct"/>
            <w:tcBorders>
              <w:top w:val="nil"/>
              <w:left w:val="nil"/>
              <w:bottom w:val="single" w:sz="4" w:space="0" w:color="auto"/>
              <w:right w:val="single" w:sz="4" w:space="0" w:color="auto"/>
            </w:tcBorders>
            <w:shd w:val="clear" w:color="auto" w:fill="auto"/>
            <w:vAlign w:val="bottom"/>
            <w:hideMark/>
          </w:tcPr>
          <w:p w14:paraId="5471AD7A" w14:textId="77777777" w:rsidR="00F31A0C" w:rsidRPr="00215237" w:rsidRDefault="00F31A0C" w:rsidP="00F31A0C">
            <w:pPr>
              <w:spacing w:after="0" w:line="240" w:lineRule="auto"/>
              <w:ind w:left="0"/>
              <w:jc w:val="right"/>
              <w:rPr>
                <w:rFonts w:cs="Arial"/>
                <w:color w:val="000000"/>
                <w:lang w:eastAsia="en-AU"/>
              </w:rPr>
            </w:pPr>
            <w:r w:rsidRPr="00215237">
              <w:rPr>
                <w:rFonts w:cs="Arial"/>
                <w:color w:val="000000"/>
                <w:lang w:eastAsia="en-AU"/>
              </w:rPr>
              <w:t>863</w:t>
            </w:r>
          </w:p>
        </w:tc>
        <w:tc>
          <w:tcPr>
            <w:tcW w:w="451" w:type="pct"/>
            <w:tcBorders>
              <w:top w:val="nil"/>
              <w:left w:val="nil"/>
              <w:bottom w:val="single" w:sz="4" w:space="0" w:color="auto"/>
              <w:right w:val="single" w:sz="4" w:space="0" w:color="auto"/>
            </w:tcBorders>
            <w:shd w:val="clear" w:color="auto" w:fill="auto"/>
            <w:vAlign w:val="bottom"/>
            <w:hideMark/>
          </w:tcPr>
          <w:p w14:paraId="2818F89D" w14:textId="77777777" w:rsidR="00F31A0C" w:rsidRPr="00215237" w:rsidRDefault="00F31A0C" w:rsidP="00F31A0C">
            <w:pPr>
              <w:spacing w:after="0" w:line="240" w:lineRule="auto"/>
              <w:ind w:left="0"/>
              <w:jc w:val="right"/>
              <w:rPr>
                <w:rFonts w:cs="Arial"/>
                <w:color w:val="000000"/>
                <w:lang w:eastAsia="en-AU"/>
              </w:rPr>
            </w:pPr>
            <w:r w:rsidRPr="00215237">
              <w:rPr>
                <w:rFonts w:cs="Arial"/>
                <w:color w:val="000000"/>
                <w:lang w:eastAsia="en-AU"/>
              </w:rPr>
              <w:t>0</w:t>
            </w:r>
          </w:p>
        </w:tc>
        <w:tc>
          <w:tcPr>
            <w:tcW w:w="451" w:type="pct"/>
            <w:tcBorders>
              <w:top w:val="nil"/>
              <w:left w:val="nil"/>
              <w:bottom w:val="single" w:sz="4" w:space="0" w:color="auto"/>
              <w:right w:val="single" w:sz="4" w:space="0" w:color="auto"/>
            </w:tcBorders>
            <w:shd w:val="clear" w:color="auto" w:fill="auto"/>
            <w:vAlign w:val="bottom"/>
            <w:hideMark/>
          </w:tcPr>
          <w:p w14:paraId="610669F6" w14:textId="77777777" w:rsidR="00F31A0C" w:rsidRPr="00215237" w:rsidRDefault="00F31A0C" w:rsidP="00F31A0C">
            <w:pPr>
              <w:spacing w:after="0" w:line="240" w:lineRule="auto"/>
              <w:ind w:left="0"/>
              <w:jc w:val="right"/>
              <w:rPr>
                <w:rFonts w:cs="Arial"/>
                <w:color w:val="000000"/>
                <w:lang w:eastAsia="en-AU"/>
              </w:rPr>
            </w:pPr>
            <w:r w:rsidRPr="00215237">
              <w:rPr>
                <w:rFonts w:cs="Arial"/>
                <w:color w:val="000000"/>
                <w:lang w:eastAsia="en-AU"/>
              </w:rPr>
              <w:t>0</w:t>
            </w:r>
          </w:p>
        </w:tc>
        <w:tc>
          <w:tcPr>
            <w:tcW w:w="451" w:type="pct"/>
            <w:tcBorders>
              <w:top w:val="nil"/>
              <w:left w:val="nil"/>
              <w:bottom w:val="single" w:sz="4" w:space="0" w:color="auto"/>
              <w:right w:val="single" w:sz="4" w:space="0" w:color="auto"/>
            </w:tcBorders>
            <w:shd w:val="clear" w:color="auto" w:fill="auto"/>
            <w:vAlign w:val="bottom"/>
            <w:hideMark/>
          </w:tcPr>
          <w:p w14:paraId="4E1BF4C8" w14:textId="77777777" w:rsidR="00F31A0C" w:rsidRPr="00215237" w:rsidRDefault="00F31A0C" w:rsidP="00F31A0C">
            <w:pPr>
              <w:spacing w:after="0" w:line="240" w:lineRule="auto"/>
              <w:ind w:left="0"/>
              <w:jc w:val="center"/>
              <w:rPr>
                <w:rFonts w:cs="Arial"/>
                <w:color w:val="000000"/>
                <w:lang w:eastAsia="en-AU"/>
              </w:rPr>
            </w:pPr>
            <w:r w:rsidRPr="00215237">
              <w:rPr>
                <w:rFonts w:cs="Arial"/>
                <w:color w:val="000000"/>
                <w:lang w:eastAsia="en-AU"/>
              </w:rPr>
              <w:t xml:space="preserve">Unavailable </w:t>
            </w:r>
          </w:p>
        </w:tc>
        <w:tc>
          <w:tcPr>
            <w:tcW w:w="451" w:type="pct"/>
            <w:tcBorders>
              <w:top w:val="nil"/>
              <w:left w:val="nil"/>
              <w:bottom w:val="single" w:sz="4" w:space="0" w:color="auto"/>
              <w:right w:val="single" w:sz="4" w:space="0" w:color="auto"/>
            </w:tcBorders>
            <w:shd w:val="clear" w:color="auto" w:fill="auto"/>
            <w:vAlign w:val="bottom"/>
            <w:hideMark/>
          </w:tcPr>
          <w:p w14:paraId="218A8482" w14:textId="77777777" w:rsidR="00F31A0C" w:rsidRPr="00215237" w:rsidRDefault="00F31A0C" w:rsidP="00F31A0C">
            <w:pPr>
              <w:spacing w:after="0" w:line="240" w:lineRule="auto"/>
              <w:ind w:left="0"/>
              <w:jc w:val="center"/>
              <w:rPr>
                <w:rFonts w:cs="Arial"/>
                <w:color w:val="000000"/>
                <w:lang w:eastAsia="en-AU"/>
              </w:rPr>
            </w:pPr>
            <w:r w:rsidRPr="00215237">
              <w:rPr>
                <w:rFonts w:cs="Arial"/>
                <w:color w:val="000000"/>
                <w:lang w:eastAsia="en-AU"/>
              </w:rPr>
              <w:t xml:space="preserve">Unavailable </w:t>
            </w:r>
          </w:p>
        </w:tc>
        <w:tc>
          <w:tcPr>
            <w:tcW w:w="451" w:type="pct"/>
            <w:tcBorders>
              <w:top w:val="nil"/>
              <w:left w:val="nil"/>
              <w:bottom w:val="single" w:sz="4" w:space="0" w:color="auto"/>
              <w:right w:val="single" w:sz="4" w:space="0" w:color="auto"/>
            </w:tcBorders>
            <w:shd w:val="clear" w:color="auto" w:fill="auto"/>
            <w:vAlign w:val="bottom"/>
            <w:hideMark/>
          </w:tcPr>
          <w:p w14:paraId="5A0A3FA0" w14:textId="77777777" w:rsidR="00F31A0C" w:rsidRPr="00215237" w:rsidRDefault="00F31A0C" w:rsidP="00F31A0C">
            <w:pPr>
              <w:spacing w:after="0" w:line="240" w:lineRule="auto"/>
              <w:ind w:left="0"/>
              <w:jc w:val="center"/>
              <w:rPr>
                <w:rFonts w:cs="Arial"/>
                <w:color w:val="000000"/>
                <w:lang w:eastAsia="en-AU"/>
              </w:rPr>
            </w:pPr>
            <w:r w:rsidRPr="00215237">
              <w:rPr>
                <w:rFonts w:cs="Arial"/>
                <w:color w:val="000000"/>
                <w:lang w:eastAsia="en-AU"/>
              </w:rPr>
              <w:t xml:space="preserve">Unavailable </w:t>
            </w:r>
          </w:p>
        </w:tc>
        <w:tc>
          <w:tcPr>
            <w:tcW w:w="451" w:type="pct"/>
            <w:tcBorders>
              <w:top w:val="nil"/>
              <w:left w:val="nil"/>
              <w:bottom w:val="single" w:sz="4" w:space="0" w:color="auto"/>
              <w:right w:val="single" w:sz="4" w:space="0" w:color="auto"/>
            </w:tcBorders>
            <w:shd w:val="clear" w:color="auto" w:fill="auto"/>
            <w:vAlign w:val="bottom"/>
            <w:hideMark/>
          </w:tcPr>
          <w:p w14:paraId="5637B324" w14:textId="77777777" w:rsidR="00F31A0C" w:rsidRPr="00215237" w:rsidRDefault="00F31A0C" w:rsidP="00F31A0C">
            <w:pPr>
              <w:spacing w:after="0" w:line="240" w:lineRule="auto"/>
              <w:ind w:left="0"/>
              <w:jc w:val="center"/>
              <w:rPr>
                <w:rFonts w:cs="Arial"/>
                <w:color w:val="000000"/>
                <w:lang w:eastAsia="en-AU"/>
              </w:rPr>
            </w:pPr>
            <w:r w:rsidRPr="00215237">
              <w:rPr>
                <w:rFonts w:cs="Arial"/>
                <w:color w:val="000000"/>
                <w:lang w:eastAsia="en-AU"/>
              </w:rPr>
              <w:t xml:space="preserve">Unavailable </w:t>
            </w:r>
          </w:p>
        </w:tc>
      </w:tr>
      <w:tr w:rsidR="00F31A0C" w:rsidRPr="00215237" w14:paraId="4D10D058" w14:textId="77777777" w:rsidTr="00F31A0C">
        <w:trPr>
          <w:trHeight w:val="300"/>
        </w:trPr>
        <w:tc>
          <w:tcPr>
            <w:tcW w:w="451" w:type="pct"/>
            <w:tcBorders>
              <w:top w:val="nil"/>
              <w:left w:val="single" w:sz="4" w:space="0" w:color="auto"/>
              <w:bottom w:val="single" w:sz="4" w:space="0" w:color="auto"/>
              <w:right w:val="single" w:sz="4" w:space="0" w:color="auto"/>
            </w:tcBorders>
            <w:shd w:val="clear" w:color="auto" w:fill="auto"/>
            <w:vAlign w:val="bottom"/>
            <w:hideMark/>
          </w:tcPr>
          <w:p w14:paraId="06E97763" w14:textId="77777777" w:rsidR="00F31A0C" w:rsidRPr="00215237" w:rsidRDefault="00F31A0C" w:rsidP="00F31A0C">
            <w:pPr>
              <w:spacing w:after="0" w:line="240" w:lineRule="auto"/>
              <w:ind w:left="0"/>
              <w:rPr>
                <w:rFonts w:cs="Arial"/>
                <w:color w:val="000000"/>
                <w:lang w:eastAsia="en-AU"/>
              </w:rPr>
            </w:pPr>
            <w:r w:rsidRPr="00215237">
              <w:rPr>
                <w:rFonts w:cs="Arial"/>
                <w:color w:val="000000"/>
                <w:lang w:eastAsia="en-AU"/>
              </w:rPr>
              <w:t>E</w:t>
            </w:r>
          </w:p>
        </w:tc>
        <w:tc>
          <w:tcPr>
            <w:tcW w:w="910" w:type="pct"/>
            <w:tcBorders>
              <w:top w:val="nil"/>
              <w:left w:val="nil"/>
              <w:bottom w:val="single" w:sz="4" w:space="0" w:color="auto"/>
              <w:right w:val="single" w:sz="4" w:space="0" w:color="auto"/>
            </w:tcBorders>
            <w:shd w:val="clear" w:color="auto" w:fill="auto"/>
            <w:vAlign w:val="bottom"/>
            <w:hideMark/>
          </w:tcPr>
          <w:p w14:paraId="4595CC15" w14:textId="77777777" w:rsidR="00F31A0C" w:rsidRPr="00215237" w:rsidRDefault="00F31A0C" w:rsidP="00F31A0C">
            <w:pPr>
              <w:spacing w:after="0" w:line="240" w:lineRule="auto"/>
              <w:ind w:left="0"/>
              <w:rPr>
                <w:rFonts w:cs="Arial"/>
                <w:color w:val="000000"/>
                <w:lang w:eastAsia="en-AU"/>
              </w:rPr>
            </w:pPr>
            <w:r w:rsidRPr="00215237">
              <w:rPr>
                <w:rFonts w:cs="Arial"/>
                <w:color w:val="000000"/>
                <w:lang w:eastAsia="en-AU"/>
              </w:rPr>
              <w:t>Reactive chemicals</w:t>
            </w:r>
          </w:p>
        </w:tc>
        <w:tc>
          <w:tcPr>
            <w:tcW w:w="480" w:type="pct"/>
            <w:tcBorders>
              <w:top w:val="nil"/>
              <w:left w:val="nil"/>
              <w:bottom w:val="single" w:sz="4" w:space="0" w:color="auto"/>
              <w:right w:val="single" w:sz="4" w:space="0" w:color="auto"/>
            </w:tcBorders>
            <w:shd w:val="clear" w:color="auto" w:fill="auto"/>
            <w:vAlign w:val="bottom"/>
            <w:hideMark/>
          </w:tcPr>
          <w:p w14:paraId="1EC32789" w14:textId="77777777" w:rsidR="00F31A0C" w:rsidRPr="00215237" w:rsidRDefault="00F31A0C" w:rsidP="00F31A0C">
            <w:pPr>
              <w:spacing w:after="0" w:line="240" w:lineRule="auto"/>
              <w:ind w:left="0"/>
              <w:jc w:val="center"/>
              <w:rPr>
                <w:rFonts w:cs="Arial"/>
                <w:color w:val="000000"/>
                <w:lang w:eastAsia="en-AU"/>
              </w:rPr>
            </w:pPr>
            <w:r w:rsidRPr="00215237">
              <w:rPr>
                <w:rFonts w:cs="Arial"/>
                <w:color w:val="000000"/>
                <w:lang w:eastAsia="en-AU"/>
              </w:rPr>
              <w:t xml:space="preserve">Unavailable </w:t>
            </w:r>
          </w:p>
        </w:tc>
        <w:tc>
          <w:tcPr>
            <w:tcW w:w="451" w:type="pct"/>
            <w:tcBorders>
              <w:top w:val="nil"/>
              <w:left w:val="nil"/>
              <w:bottom w:val="single" w:sz="4" w:space="0" w:color="auto"/>
              <w:right w:val="single" w:sz="4" w:space="0" w:color="auto"/>
            </w:tcBorders>
            <w:shd w:val="clear" w:color="auto" w:fill="auto"/>
            <w:vAlign w:val="bottom"/>
            <w:hideMark/>
          </w:tcPr>
          <w:p w14:paraId="3FD06772" w14:textId="77777777" w:rsidR="00F31A0C" w:rsidRPr="00215237" w:rsidRDefault="00F31A0C" w:rsidP="00F31A0C">
            <w:pPr>
              <w:spacing w:after="0" w:line="240" w:lineRule="auto"/>
              <w:ind w:left="0"/>
              <w:jc w:val="right"/>
              <w:rPr>
                <w:rFonts w:cs="Arial"/>
                <w:color w:val="000000"/>
                <w:lang w:eastAsia="en-AU"/>
              </w:rPr>
            </w:pPr>
            <w:r w:rsidRPr="00215237">
              <w:rPr>
                <w:rFonts w:cs="Arial"/>
                <w:color w:val="000000"/>
                <w:lang w:eastAsia="en-AU"/>
              </w:rPr>
              <w:t>0</w:t>
            </w:r>
          </w:p>
        </w:tc>
        <w:tc>
          <w:tcPr>
            <w:tcW w:w="451" w:type="pct"/>
            <w:tcBorders>
              <w:top w:val="nil"/>
              <w:left w:val="nil"/>
              <w:bottom w:val="single" w:sz="4" w:space="0" w:color="auto"/>
              <w:right w:val="single" w:sz="4" w:space="0" w:color="auto"/>
            </w:tcBorders>
            <w:shd w:val="clear" w:color="auto" w:fill="auto"/>
            <w:vAlign w:val="bottom"/>
            <w:hideMark/>
          </w:tcPr>
          <w:p w14:paraId="391D4E7D" w14:textId="77777777" w:rsidR="00F31A0C" w:rsidRPr="00215237" w:rsidRDefault="00F31A0C" w:rsidP="00F31A0C">
            <w:pPr>
              <w:spacing w:after="0" w:line="240" w:lineRule="auto"/>
              <w:ind w:left="0"/>
              <w:jc w:val="right"/>
              <w:rPr>
                <w:rFonts w:cs="Arial"/>
                <w:color w:val="000000"/>
                <w:lang w:eastAsia="en-AU"/>
              </w:rPr>
            </w:pPr>
            <w:r w:rsidRPr="00215237">
              <w:rPr>
                <w:rFonts w:cs="Arial"/>
                <w:color w:val="000000"/>
                <w:lang w:eastAsia="en-AU"/>
              </w:rPr>
              <w:t>0</w:t>
            </w:r>
          </w:p>
        </w:tc>
        <w:tc>
          <w:tcPr>
            <w:tcW w:w="451" w:type="pct"/>
            <w:tcBorders>
              <w:top w:val="nil"/>
              <w:left w:val="nil"/>
              <w:bottom w:val="single" w:sz="4" w:space="0" w:color="auto"/>
              <w:right w:val="single" w:sz="4" w:space="0" w:color="auto"/>
            </w:tcBorders>
            <w:shd w:val="clear" w:color="auto" w:fill="auto"/>
            <w:vAlign w:val="bottom"/>
            <w:hideMark/>
          </w:tcPr>
          <w:p w14:paraId="3458F597" w14:textId="77777777" w:rsidR="00F31A0C" w:rsidRPr="00215237" w:rsidRDefault="00F31A0C" w:rsidP="00F31A0C">
            <w:pPr>
              <w:spacing w:after="0" w:line="240" w:lineRule="auto"/>
              <w:ind w:left="0"/>
              <w:jc w:val="right"/>
              <w:rPr>
                <w:rFonts w:cs="Arial"/>
                <w:color w:val="000000"/>
                <w:lang w:eastAsia="en-AU"/>
              </w:rPr>
            </w:pPr>
            <w:r w:rsidRPr="00215237">
              <w:rPr>
                <w:rFonts w:cs="Arial"/>
                <w:color w:val="000000"/>
                <w:lang w:eastAsia="en-AU"/>
              </w:rPr>
              <w:t>0</w:t>
            </w:r>
          </w:p>
        </w:tc>
        <w:tc>
          <w:tcPr>
            <w:tcW w:w="451" w:type="pct"/>
            <w:tcBorders>
              <w:top w:val="nil"/>
              <w:left w:val="nil"/>
              <w:bottom w:val="single" w:sz="4" w:space="0" w:color="auto"/>
              <w:right w:val="single" w:sz="4" w:space="0" w:color="auto"/>
            </w:tcBorders>
            <w:shd w:val="clear" w:color="auto" w:fill="auto"/>
            <w:vAlign w:val="bottom"/>
            <w:hideMark/>
          </w:tcPr>
          <w:p w14:paraId="53D27613" w14:textId="77777777" w:rsidR="00F31A0C" w:rsidRPr="00215237" w:rsidRDefault="00F31A0C" w:rsidP="00F31A0C">
            <w:pPr>
              <w:spacing w:after="0" w:line="240" w:lineRule="auto"/>
              <w:ind w:left="0"/>
              <w:jc w:val="center"/>
              <w:rPr>
                <w:rFonts w:cs="Arial"/>
                <w:color w:val="000000"/>
                <w:lang w:eastAsia="en-AU"/>
              </w:rPr>
            </w:pPr>
            <w:r w:rsidRPr="00215237">
              <w:rPr>
                <w:rFonts w:cs="Arial"/>
                <w:color w:val="000000"/>
                <w:lang w:eastAsia="en-AU"/>
              </w:rPr>
              <w:t xml:space="preserve">Unavailable </w:t>
            </w:r>
          </w:p>
        </w:tc>
        <w:tc>
          <w:tcPr>
            <w:tcW w:w="451" w:type="pct"/>
            <w:tcBorders>
              <w:top w:val="nil"/>
              <w:left w:val="nil"/>
              <w:bottom w:val="single" w:sz="4" w:space="0" w:color="auto"/>
              <w:right w:val="single" w:sz="4" w:space="0" w:color="auto"/>
            </w:tcBorders>
            <w:shd w:val="clear" w:color="auto" w:fill="auto"/>
            <w:vAlign w:val="bottom"/>
            <w:hideMark/>
          </w:tcPr>
          <w:p w14:paraId="4C089709" w14:textId="77777777" w:rsidR="00F31A0C" w:rsidRPr="00215237" w:rsidRDefault="00F31A0C" w:rsidP="00F31A0C">
            <w:pPr>
              <w:spacing w:after="0" w:line="240" w:lineRule="auto"/>
              <w:ind w:left="0"/>
              <w:jc w:val="center"/>
              <w:rPr>
                <w:rFonts w:cs="Arial"/>
                <w:color w:val="000000"/>
                <w:lang w:eastAsia="en-AU"/>
              </w:rPr>
            </w:pPr>
            <w:r w:rsidRPr="00215237">
              <w:rPr>
                <w:rFonts w:cs="Arial"/>
                <w:color w:val="000000"/>
                <w:lang w:eastAsia="en-AU"/>
              </w:rPr>
              <w:t xml:space="preserve">Unavailable </w:t>
            </w:r>
          </w:p>
        </w:tc>
        <w:tc>
          <w:tcPr>
            <w:tcW w:w="451" w:type="pct"/>
            <w:tcBorders>
              <w:top w:val="nil"/>
              <w:left w:val="nil"/>
              <w:bottom w:val="single" w:sz="4" w:space="0" w:color="auto"/>
              <w:right w:val="single" w:sz="4" w:space="0" w:color="auto"/>
            </w:tcBorders>
            <w:shd w:val="clear" w:color="auto" w:fill="auto"/>
            <w:vAlign w:val="bottom"/>
            <w:hideMark/>
          </w:tcPr>
          <w:p w14:paraId="00970FD6" w14:textId="77777777" w:rsidR="00F31A0C" w:rsidRPr="00215237" w:rsidRDefault="00F31A0C" w:rsidP="00F31A0C">
            <w:pPr>
              <w:spacing w:after="0" w:line="240" w:lineRule="auto"/>
              <w:ind w:left="0"/>
              <w:jc w:val="center"/>
              <w:rPr>
                <w:rFonts w:cs="Arial"/>
                <w:color w:val="000000"/>
                <w:lang w:eastAsia="en-AU"/>
              </w:rPr>
            </w:pPr>
            <w:r w:rsidRPr="00215237">
              <w:rPr>
                <w:rFonts w:cs="Arial"/>
                <w:color w:val="000000"/>
                <w:lang w:eastAsia="en-AU"/>
              </w:rPr>
              <w:t xml:space="preserve">Unavailable </w:t>
            </w:r>
          </w:p>
        </w:tc>
        <w:tc>
          <w:tcPr>
            <w:tcW w:w="451" w:type="pct"/>
            <w:tcBorders>
              <w:top w:val="nil"/>
              <w:left w:val="nil"/>
              <w:bottom w:val="single" w:sz="4" w:space="0" w:color="auto"/>
              <w:right w:val="single" w:sz="4" w:space="0" w:color="auto"/>
            </w:tcBorders>
            <w:shd w:val="clear" w:color="auto" w:fill="auto"/>
            <w:vAlign w:val="bottom"/>
            <w:hideMark/>
          </w:tcPr>
          <w:p w14:paraId="3E4736DF" w14:textId="77777777" w:rsidR="00F31A0C" w:rsidRPr="00215237" w:rsidRDefault="00F31A0C" w:rsidP="00F31A0C">
            <w:pPr>
              <w:spacing w:after="0" w:line="240" w:lineRule="auto"/>
              <w:ind w:left="0"/>
              <w:jc w:val="center"/>
              <w:rPr>
                <w:rFonts w:cs="Arial"/>
                <w:color w:val="000000"/>
                <w:lang w:eastAsia="en-AU"/>
              </w:rPr>
            </w:pPr>
            <w:r w:rsidRPr="00215237">
              <w:rPr>
                <w:rFonts w:cs="Arial"/>
                <w:color w:val="000000"/>
                <w:lang w:eastAsia="en-AU"/>
              </w:rPr>
              <w:t xml:space="preserve">Unavailable </w:t>
            </w:r>
          </w:p>
        </w:tc>
      </w:tr>
      <w:tr w:rsidR="00F31A0C" w:rsidRPr="00215237" w14:paraId="7A96E405" w14:textId="77777777" w:rsidTr="00F31A0C">
        <w:trPr>
          <w:trHeight w:val="600"/>
        </w:trPr>
        <w:tc>
          <w:tcPr>
            <w:tcW w:w="451" w:type="pct"/>
            <w:tcBorders>
              <w:top w:val="nil"/>
              <w:left w:val="single" w:sz="4" w:space="0" w:color="auto"/>
              <w:bottom w:val="single" w:sz="4" w:space="0" w:color="auto"/>
              <w:right w:val="single" w:sz="4" w:space="0" w:color="auto"/>
            </w:tcBorders>
            <w:shd w:val="clear" w:color="auto" w:fill="auto"/>
            <w:vAlign w:val="bottom"/>
            <w:hideMark/>
          </w:tcPr>
          <w:p w14:paraId="1915A247" w14:textId="77777777" w:rsidR="00F31A0C" w:rsidRPr="00215237" w:rsidRDefault="00F31A0C" w:rsidP="00F31A0C">
            <w:pPr>
              <w:spacing w:after="0" w:line="240" w:lineRule="auto"/>
              <w:ind w:left="0"/>
              <w:rPr>
                <w:rFonts w:cs="Arial"/>
                <w:color w:val="000000"/>
                <w:lang w:eastAsia="en-AU"/>
              </w:rPr>
            </w:pPr>
            <w:r w:rsidRPr="00215237">
              <w:rPr>
                <w:rFonts w:cs="Arial"/>
                <w:color w:val="000000"/>
                <w:lang w:eastAsia="en-AU"/>
              </w:rPr>
              <w:t>F</w:t>
            </w:r>
          </w:p>
        </w:tc>
        <w:tc>
          <w:tcPr>
            <w:tcW w:w="910" w:type="pct"/>
            <w:tcBorders>
              <w:top w:val="nil"/>
              <w:left w:val="nil"/>
              <w:bottom w:val="single" w:sz="4" w:space="0" w:color="auto"/>
              <w:right w:val="single" w:sz="4" w:space="0" w:color="auto"/>
            </w:tcBorders>
            <w:shd w:val="clear" w:color="auto" w:fill="auto"/>
            <w:vAlign w:val="bottom"/>
            <w:hideMark/>
          </w:tcPr>
          <w:p w14:paraId="6DFF3D41" w14:textId="77777777" w:rsidR="00F31A0C" w:rsidRPr="00215237" w:rsidRDefault="00F31A0C" w:rsidP="00F31A0C">
            <w:pPr>
              <w:spacing w:after="0" w:line="240" w:lineRule="auto"/>
              <w:ind w:left="0"/>
              <w:rPr>
                <w:rFonts w:cs="Arial"/>
                <w:color w:val="000000"/>
                <w:lang w:eastAsia="en-AU"/>
              </w:rPr>
            </w:pPr>
            <w:r w:rsidRPr="00215237">
              <w:rPr>
                <w:rFonts w:cs="Arial"/>
                <w:color w:val="000000"/>
                <w:lang w:eastAsia="en-AU"/>
              </w:rPr>
              <w:t xml:space="preserve">Paints, resins, inks, organic </w:t>
            </w:r>
            <w:proofErr w:type="spellStart"/>
            <w:r w:rsidRPr="00215237">
              <w:rPr>
                <w:rFonts w:cs="Arial"/>
                <w:color w:val="000000"/>
                <w:lang w:eastAsia="en-AU"/>
              </w:rPr>
              <w:t>sludges</w:t>
            </w:r>
            <w:proofErr w:type="spellEnd"/>
          </w:p>
        </w:tc>
        <w:tc>
          <w:tcPr>
            <w:tcW w:w="480" w:type="pct"/>
            <w:tcBorders>
              <w:top w:val="nil"/>
              <w:left w:val="nil"/>
              <w:bottom w:val="single" w:sz="4" w:space="0" w:color="auto"/>
              <w:right w:val="single" w:sz="4" w:space="0" w:color="auto"/>
            </w:tcBorders>
            <w:shd w:val="clear" w:color="auto" w:fill="auto"/>
            <w:vAlign w:val="bottom"/>
            <w:hideMark/>
          </w:tcPr>
          <w:p w14:paraId="73DDE10B" w14:textId="77777777" w:rsidR="00F31A0C" w:rsidRPr="00215237" w:rsidRDefault="00F31A0C" w:rsidP="00F31A0C">
            <w:pPr>
              <w:spacing w:after="0" w:line="240" w:lineRule="auto"/>
              <w:ind w:left="0"/>
              <w:jc w:val="center"/>
              <w:rPr>
                <w:rFonts w:cs="Arial"/>
                <w:color w:val="000000"/>
                <w:lang w:eastAsia="en-AU"/>
              </w:rPr>
            </w:pPr>
            <w:r w:rsidRPr="00215237">
              <w:rPr>
                <w:rFonts w:cs="Arial"/>
                <w:color w:val="000000"/>
                <w:lang w:eastAsia="en-AU"/>
              </w:rPr>
              <w:t xml:space="preserve">Unavailable </w:t>
            </w:r>
          </w:p>
        </w:tc>
        <w:tc>
          <w:tcPr>
            <w:tcW w:w="451" w:type="pct"/>
            <w:tcBorders>
              <w:top w:val="nil"/>
              <w:left w:val="nil"/>
              <w:bottom w:val="single" w:sz="4" w:space="0" w:color="auto"/>
              <w:right w:val="single" w:sz="4" w:space="0" w:color="auto"/>
            </w:tcBorders>
            <w:shd w:val="clear" w:color="auto" w:fill="auto"/>
            <w:vAlign w:val="bottom"/>
            <w:hideMark/>
          </w:tcPr>
          <w:p w14:paraId="220F5B8F" w14:textId="77777777" w:rsidR="00F31A0C" w:rsidRPr="00215237" w:rsidRDefault="00F31A0C" w:rsidP="00F31A0C">
            <w:pPr>
              <w:spacing w:after="0" w:line="240" w:lineRule="auto"/>
              <w:ind w:left="0"/>
              <w:jc w:val="right"/>
              <w:rPr>
                <w:rFonts w:cs="Arial"/>
                <w:color w:val="000000"/>
                <w:lang w:eastAsia="en-AU"/>
              </w:rPr>
            </w:pPr>
            <w:r w:rsidRPr="00215237">
              <w:rPr>
                <w:rFonts w:cs="Arial"/>
                <w:color w:val="000000"/>
                <w:lang w:eastAsia="en-AU"/>
              </w:rPr>
              <w:t>12</w:t>
            </w:r>
          </w:p>
        </w:tc>
        <w:tc>
          <w:tcPr>
            <w:tcW w:w="451" w:type="pct"/>
            <w:tcBorders>
              <w:top w:val="nil"/>
              <w:left w:val="nil"/>
              <w:bottom w:val="single" w:sz="4" w:space="0" w:color="auto"/>
              <w:right w:val="single" w:sz="4" w:space="0" w:color="auto"/>
            </w:tcBorders>
            <w:shd w:val="clear" w:color="auto" w:fill="auto"/>
            <w:vAlign w:val="bottom"/>
            <w:hideMark/>
          </w:tcPr>
          <w:p w14:paraId="42383A77" w14:textId="77777777" w:rsidR="00F31A0C" w:rsidRPr="00215237" w:rsidRDefault="00F31A0C" w:rsidP="00F31A0C">
            <w:pPr>
              <w:spacing w:after="0" w:line="240" w:lineRule="auto"/>
              <w:ind w:left="0"/>
              <w:jc w:val="right"/>
              <w:rPr>
                <w:rFonts w:cs="Arial"/>
                <w:color w:val="000000"/>
                <w:lang w:eastAsia="en-AU"/>
              </w:rPr>
            </w:pPr>
            <w:r w:rsidRPr="00215237">
              <w:rPr>
                <w:rFonts w:cs="Arial"/>
                <w:color w:val="000000"/>
                <w:lang w:eastAsia="en-AU"/>
              </w:rPr>
              <w:t>0</w:t>
            </w:r>
          </w:p>
        </w:tc>
        <w:tc>
          <w:tcPr>
            <w:tcW w:w="451" w:type="pct"/>
            <w:tcBorders>
              <w:top w:val="nil"/>
              <w:left w:val="nil"/>
              <w:bottom w:val="single" w:sz="4" w:space="0" w:color="auto"/>
              <w:right w:val="single" w:sz="4" w:space="0" w:color="auto"/>
            </w:tcBorders>
            <w:shd w:val="clear" w:color="auto" w:fill="auto"/>
            <w:vAlign w:val="bottom"/>
            <w:hideMark/>
          </w:tcPr>
          <w:p w14:paraId="0227C5F2" w14:textId="77777777" w:rsidR="00F31A0C" w:rsidRPr="00215237" w:rsidRDefault="00F31A0C" w:rsidP="00F31A0C">
            <w:pPr>
              <w:spacing w:after="0" w:line="240" w:lineRule="auto"/>
              <w:ind w:left="0"/>
              <w:jc w:val="right"/>
              <w:rPr>
                <w:rFonts w:cs="Arial"/>
                <w:color w:val="000000"/>
                <w:lang w:eastAsia="en-AU"/>
              </w:rPr>
            </w:pPr>
            <w:r w:rsidRPr="00215237">
              <w:rPr>
                <w:rFonts w:cs="Arial"/>
                <w:color w:val="000000"/>
                <w:lang w:eastAsia="en-AU"/>
              </w:rPr>
              <w:t>0</w:t>
            </w:r>
          </w:p>
        </w:tc>
        <w:tc>
          <w:tcPr>
            <w:tcW w:w="451" w:type="pct"/>
            <w:tcBorders>
              <w:top w:val="nil"/>
              <w:left w:val="nil"/>
              <w:bottom w:val="single" w:sz="4" w:space="0" w:color="auto"/>
              <w:right w:val="single" w:sz="4" w:space="0" w:color="auto"/>
            </w:tcBorders>
            <w:shd w:val="clear" w:color="auto" w:fill="auto"/>
            <w:vAlign w:val="bottom"/>
            <w:hideMark/>
          </w:tcPr>
          <w:p w14:paraId="4AE178CE" w14:textId="77777777" w:rsidR="00F31A0C" w:rsidRPr="00215237" w:rsidRDefault="00F31A0C" w:rsidP="00F31A0C">
            <w:pPr>
              <w:spacing w:after="0" w:line="240" w:lineRule="auto"/>
              <w:ind w:left="0"/>
              <w:jc w:val="center"/>
              <w:rPr>
                <w:rFonts w:cs="Arial"/>
                <w:color w:val="000000"/>
                <w:lang w:eastAsia="en-AU"/>
              </w:rPr>
            </w:pPr>
            <w:r w:rsidRPr="00215237">
              <w:rPr>
                <w:rFonts w:cs="Arial"/>
                <w:color w:val="000000"/>
                <w:lang w:eastAsia="en-AU"/>
              </w:rPr>
              <w:t xml:space="preserve">Unavailable </w:t>
            </w:r>
          </w:p>
        </w:tc>
        <w:tc>
          <w:tcPr>
            <w:tcW w:w="451" w:type="pct"/>
            <w:tcBorders>
              <w:top w:val="nil"/>
              <w:left w:val="nil"/>
              <w:bottom w:val="single" w:sz="4" w:space="0" w:color="auto"/>
              <w:right w:val="single" w:sz="4" w:space="0" w:color="auto"/>
            </w:tcBorders>
            <w:shd w:val="clear" w:color="auto" w:fill="auto"/>
            <w:vAlign w:val="bottom"/>
            <w:hideMark/>
          </w:tcPr>
          <w:p w14:paraId="46E450E7" w14:textId="77777777" w:rsidR="00F31A0C" w:rsidRPr="00215237" w:rsidRDefault="00F31A0C" w:rsidP="00F31A0C">
            <w:pPr>
              <w:spacing w:after="0" w:line="240" w:lineRule="auto"/>
              <w:ind w:left="0"/>
              <w:jc w:val="center"/>
              <w:rPr>
                <w:rFonts w:cs="Arial"/>
                <w:color w:val="000000"/>
                <w:lang w:eastAsia="en-AU"/>
              </w:rPr>
            </w:pPr>
            <w:r w:rsidRPr="00215237">
              <w:rPr>
                <w:rFonts w:cs="Arial"/>
                <w:color w:val="000000"/>
                <w:lang w:eastAsia="en-AU"/>
              </w:rPr>
              <w:t xml:space="preserve">Unavailable </w:t>
            </w:r>
          </w:p>
        </w:tc>
        <w:tc>
          <w:tcPr>
            <w:tcW w:w="451" w:type="pct"/>
            <w:tcBorders>
              <w:top w:val="nil"/>
              <w:left w:val="nil"/>
              <w:bottom w:val="single" w:sz="4" w:space="0" w:color="auto"/>
              <w:right w:val="single" w:sz="4" w:space="0" w:color="auto"/>
            </w:tcBorders>
            <w:shd w:val="clear" w:color="auto" w:fill="auto"/>
            <w:vAlign w:val="bottom"/>
            <w:hideMark/>
          </w:tcPr>
          <w:p w14:paraId="40008523" w14:textId="77777777" w:rsidR="00F31A0C" w:rsidRPr="00215237" w:rsidRDefault="00F31A0C" w:rsidP="00F31A0C">
            <w:pPr>
              <w:spacing w:after="0" w:line="240" w:lineRule="auto"/>
              <w:ind w:left="0"/>
              <w:jc w:val="center"/>
              <w:rPr>
                <w:rFonts w:cs="Arial"/>
                <w:color w:val="000000"/>
                <w:lang w:eastAsia="en-AU"/>
              </w:rPr>
            </w:pPr>
            <w:r w:rsidRPr="00215237">
              <w:rPr>
                <w:rFonts w:cs="Arial"/>
                <w:color w:val="000000"/>
                <w:lang w:eastAsia="en-AU"/>
              </w:rPr>
              <w:t xml:space="preserve">Unavailable </w:t>
            </w:r>
          </w:p>
        </w:tc>
        <w:tc>
          <w:tcPr>
            <w:tcW w:w="451" w:type="pct"/>
            <w:tcBorders>
              <w:top w:val="nil"/>
              <w:left w:val="nil"/>
              <w:bottom w:val="single" w:sz="4" w:space="0" w:color="auto"/>
              <w:right w:val="single" w:sz="4" w:space="0" w:color="auto"/>
            </w:tcBorders>
            <w:shd w:val="clear" w:color="auto" w:fill="auto"/>
            <w:vAlign w:val="bottom"/>
            <w:hideMark/>
          </w:tcPr>
          <w:p w14:paraId="6F0053AC" w14:textId="77777777" w:rsidR="00F31A0C" w:rsidRPr="00215237" w:rsidRDefault="00F31A0C" w:rsidP="00F31A0C">
            <w:pPr>
              <w:spacing w:after="0" w:line="240" w:lineRule="auto"/>
              <w:ind w:left="0"/>
              <w:jc w:val="center"/>
              <w:rPr>
                <w:rFonts w:cs="Arial"/>
                <w:color w:val="000000"/>
                <w:lang w:eastAsia="en-AU"/>
              </w:rPr>
            </w:pPr>
            <w:r w:rsidRPr="00215237">
              <w:rPr>
                <w:rFonts w:cs="Arial"/>
                <w:color w:val="000000"/>
                <w:lang w:eastAsia="en-AU"/>
              </w:rPr>
              <w:t xml:space="preserve">Unavailable </w:t>
            </w:r>
          </w:p>
        </w:tc>
      </w:tr>
      <w:tr w:rsidR="00F31A0C" w:rsidRPr="00215237" w14:paraId="0F753A40" w14:textId="77777777" w:rsidTr="00F31A0C">
        <w:trPr>
          <w:trHeight w:val="300"/>
        </w:trPr>
        <w:tc>
          <w:tcPr>
            <w:tcW w:w="451" w:type="pct"/>
            <w:tcBorders>
              <w:top w:val="nil"/>
              <w:left w:val="single" w:sz="4" w:space="0" w:color="auto"/>
              <w:bottom w:val="single" w:sz="4" w:space="0" w:color="auto"/>
              <w:right w:val="single" w:sz="4" w:space="0" w:color="auto"/>
            </w:tcBorders>
            <w:shd w:val="clear" w:color="auto" w:fill="auto"/>
            <w:vAlign w:val="bottom"/>
            <w:hideMark/>
          </w:tcPr>
          <w:p w14:paraId="09B67B4C" w14:textId="77777777" w:rsidR="00F31A0C" w:rsidRPr="00215237" w:rsidRDefault="00F31A0C" w:rsidP="00F31A0C">
            <w:pPr>
              <w:spacing w:after="0" w:line="240" w:lineRule="auto"/>
              <w:ind w:left="0"/>
              <w:rPr>
                <w:rFonts w:cs="Arial"/>
                <w:color w:val="000000"/>
                <w:lang w:eastAsia="en-AU"/>
              </w:rPr>
            </w:pPr>
            <w:r w:rsidRPr="00215237">
              <w:rPr>
                <w:rFonts w:cs="Arial"/>
                <w:color w:val="000000"/>
                <w:lang w:eastAsia="en-AU"/>
              </w:rPr>
              <w:t>G</w:t>
            </w:r>
          </w:p>
        </w:tc>
        <w:tc>
          <w:tcPr>
            <w:tcW w:w="910" w:type="pct"/>
            <w:tcBorders>
              <w:top w:val="nil"/>
              <w:left w:val="nil"/>
              <w:bottom w:val="single" w:sz="4" w:space="0" w:color="auto"/>
              <w:right w:val="single" w:sz="4" w:space="0" w:color="auto"/>
            </w:tcBorders>
            <w:shd w:val="clear" w:color="auto" w:fill="auto"/>
            <w:vAlign w:val="bottom"/>
            <w:hideMark/>
          </w:tcPr>
          <w:p w14:paraId="38A4C03E" w14:textId="77777777" w:rsidR="00F31A0C" w:rsidRPr="00215237" w:rsidRDefault="00F31A0C" w:rsidP="00F31A0C">
            <w:pPr>
              <w:spacing w:after="0" w:line="240" w:lineRule="auto"/>
              <w:ind w:left="0"/>
              <w:rPr>
                <w:rFonts w:cs="Arial"/>
                <w:color w:val="000000"/>
                <w:lang w:eastAsia="en-AU"/>
              </w:rPr>
            </w:pPr>
            <w:r w:rsidRPr="00215237">
              <w:rPr>
                <w:rFonts w:cs="Arial"/>
                <w:color w:val="000000"/>
                <w:lang w:eastAsia="en-AU"/>
              </w:rPr>
              <w:t>Organic solvents</w:t>
            </w:r>
          </w:p>
        </w:tc>
        <w:tc>
          <w:tcPr>
            <w:tcW w:w="480" w:type="pct"/>
            <w:tcBorders>
              <w:top w:val="nil"/>
              <w:left w:val="nil"/>
              <w:bottom w:val="single" w:sz="4" w:space="0" w:color="auto"/>
              <w:right w:val="single" w:sz="4" w:space="0" w:color="auto"/>
            </w:tcBorders>
            <w:shd w:val="clear" w:color="auto" w:fill="auto"/>
            <w:vAlign w:val="bottom"/>
            <w:hideMark/>
          </w:tcPr>
          <w:p w14:paraId="236FD5C1" w14:textId="77777777" w:rsidR="00F31A0C" w:rsidRPr="00215237" w:rsidRDefault="00F31A0C" w:rsidP="00F31A0C">
            <w:pPr>
              <w:spacing w:after="0" w:line="240" w:lineRule="auto"/>
              <w:ind w:left="0"/>
              <w:jc w:val="center"/>
              <w:rPr>
                <w:rFonts w:cs="Arial"/>
                <w:color w:val="000000"/>
                <w:lang w:eastAsia="en-AU"/>
              </w:rPr>
            </w:pPr>
            <w:r w:rsidRPr="00215237">
              <w:rPr>
                <w:rFonts w:cs="Arial"/>
                <w:color w:val="000000"/>
                <w:lang w:eastAsia="en-AU"/>
              </w:rPr>
              <w:t xml:space="preserve">Unavailable </w:t>
            </w:r>
          </w:p>
        </w:tc>
        <w:tc>
          <w:tcPr>
            <w:tcW w:w="451" w:type="pct"/>
            <w:tcBorders>
              <w:top w:val="nil"/>
              <w:left w:val="nil"/>
              <w:bottom w:val="single" w:sz="4" w:space="0" w:color="auto"/>
              <w:right w:val="single" w:sz="4" w:space="0" w:color="auto"/>
            </w:tcBorders>
            <w:shd w:val="clear" w:color="auto" w:fill="auto"/>
            <w:vAlign w:val="bottom"/>
            <w:hideMark/>
          </w:tcPr>
          <w:p w14:paraId="14680EAE" w14:textId="77777777" w:rsidR="00F31A0C" w:rsidRPr="00215237" w:rsidRDefault="00F31A0C" w:rsidP="00F31A0C">
            <w:pPr>
              <w:spacing w:after="0" w:line="240" w:lineRule="auto"/>
              <w:ind w:left="0"/>
              <w:jc w:val="right"/>
              <w:rPr>
                <w:rFonts w:cs="Arial"/>
                <w:color w:val="000000"/>
                <w:lang w:eastAsia="en-AU"/>
              </w:rPr>
            </w:pPr>
            <w:r w:rsidRPr="00215237">
              <w:rPr>
                <w:rFonts w:cs="Arial"/>
                <w:color w:val="000000"/>
                <w:lang w:eastAsia="en-AU"/>
              </w:rPr>
              <w:t>31</w:t>
            </w:r>
          </w:p>
        </w:tc>
        <w:tc>
          <w:tcPr>
            <w:tcW w:w="451" w:type="pct"/>
            <w:tcBorders>
              <w:top w:val="nil"/>
              <w:left w:val="nil"/>
              <w:bottom w:val="single" w:sz="4" w:space="0" w:color="auto"/>
              <w:right w:val="single" w:sz="4" w:space="0" w:color="auto"/>
            </w:tcBorders>
            <w:shd w:val="clear" w:color="auto" w:fill="auto"/>
            <w:vAlign w:val="bottom"/>
            <w:hideMark/>
          </w:tcPr>
          <w:p w14:paraId="7707DA36" w14:textId="77777777" w:rsidR="00F31A0C" w:rsidRPr="00215237" w:rsidRDefault="00F31A0C" w:rsidP="00F31A0C">
            <w:pPr>
              <w:spacing w:after="0" w:line="240" w:lineRule="auto"/>
              <w:ind w:left="0"/>
              <w:jc w:val="right"/>
              <w:rPr>
                <w:rFonts w:cs="Arial"/>
                <w:color w:val="000000"/>
                <w:lang w:eastAsia="en-AU"/>
              </w:rPr>
            </w:pPr>
            <w:r w:rsidRPr="00215237">
              <w:rPr>
                <w:rFonts w:cs="Arial"/>
                <w:color w:val="000000"/>
                <w:lang w:eastAsia="en-AU"/>
              </w:rPr>
              <w:t>0</w:t>
            </w:r>
          </w:p>
        </w:tc>
        <w:tc>
          <w:tcPr>
            <w:tcW w:w="451" w:type="pct"/>
            <w:tcBorders>
              <w:top w:val="nil"/>
              <w:left w:val="nil"/>
              <w:bottom w:val="single" w:sz="4" w:space="0" w:color="auto"/>
              <w:right w:val="single" w:sz="4" w:space="0" w:color="auto"/>
            </w:tcBorders>
            <w:shd w:val="clear" w:color="auto" w:fill="auto"/>
            <w:vAlign w:val="bottom"/>
            <w:hideMark/>
          </w:tcPr>
          <w:p w14:paraId="034B41E2" w14:textId="77777777" w:rsidR="00F31A0C" w:rsidRPr="00215237" w:rsidRDefault="00F31A0C" w:rsidP="00F31A0C">
            <w:pPr>
              <w:spacing w:after="0" w:line="240" w:lineRule="auto"/>
              <w:ind w:left="0"/>
              <w:jc w:val="right"/>
              <w:rPr>
                <w:rFonts w:cs="Arial"/>
                <w:color w:val="000000"/>
                <w:lang w:eastAsia="en-AU"/>
              </w:rPr>
            </w:pPr>
            <w:r w:rsidRPr="00215237">
              <w:rPr>
                <w:rFonts w:cs="Arial"/>
                <w:color w:val="000000"/>
                <w:lang w:eastAsia="en-AU"/>
              </w:rPr>
              <w:t>0</w:t>
            </w:r>
          </w:p>
        </w:tc>
        <w:tc>
          <w:tcPr>
            <w:tcW w:w="451" w:type="pct"/>
            <w:tcBorders>
              <w:top w:val="nil"/>
              <w:left w:val="nil"/>
              <w:bottom w:val="single" w:sz="4" w:space="0" w:color="auto"/>
              <w:right w:val="single" w:sz="4" w:space="0" w:color="auto"/>
            </w:tcBorders>
            <w:shd w:val="clear" w:color="auto" w:fill="auto"/>
            <w:vAlign w:val="bottom"/>
            <w:hideMark/>
          </w:tcPr>
          <w:p w14:paraId="792B1CBE" w14:textId="77777777" w:rsidR="00F31A0C" w:rsidRPr="00215237" w:rsidRDefault="00F31A0C" w:rsidP="00F31A0C">
            <w:pPr>
              <w:spacing w:after="0" w:line="240" w:lineRule="auto"/>
              <w:ind w:left="0"/>
              <w:jc w:val="center"/>
              <w:rPr>
                <w:rFonts w:cs="Arial"/>
                <w:color w:val="000000"/>
                <w:lang w:eastAsia="en-AU"/>
              </w:rPr>
            </w:pPr>
            <w:r w:rsidRPr="00215237">
              <w:rPr>
                <w:rFonts w:cs="Arial"/>
                <w:color w:val="000000"/>
                <w:lang w:eastAsia="en-AU"/>
              </w:rPr>
              <w:t xml:space="preserve">Unavailable </w:t>
            </w:r>
          </w:p>
        </w:tc>
        <w:tc>
          <w:tcPr>
            <w:tcW w:w="451" w:type="pct"/>
            <w:tcBorders>
              <w:top w:val="nil"/>
              <w:left w:val="nil"/>
              <w:bottom w:val="single" w:sz="4" w:space="0" w:color="auto"/>
              <w:right w:val="single" w:sz="4" w:space="0" w:color="auto"/>
            </w:tcBorders>
            <w:shd w:val="clear" w:color="auto" w:fill="auto"/>
            <w:vAlign w:val="bottom"/>
            <w:hideMark/>
          </w:tcPr>
          <w:p w14:paraId="05FA9439" w14:textId="77777777" w:rsidR="00F31A0C" w:rsidRPr="00215237" w:rsidRDefault="00F31A0C" w:rsidP="00F31A0C">
            <w:pPr>
              <w:spacing w:after="0" w:line="240" w:lineRule="auto"/>
              <w:ind w:left="0"/>
              <w:jc w:val="center"/>
              <w:rPr>
                <w:rFonts w:cs="Arial"/>
                <w:color w:val="000000"/>
                <w:lang w:eastAsia="en-AU"/>
              </w:rPr>
            </w:pPr>
            <w:r w:rsidRPr="00215237">
              <w:rPr>
                <w:rFonts w:cs="Arial"/>
                <w:color w:val="000000"/>
                <w:lang w:eastAsia="en-AU"/>
              </w:rPr>
              <w:t xml:space="preserve">Unavailable </w:t>
            </w:r>
          </w:p>
        </w:tc>
        <w:tc>
          <w:tcPr>
            <w:tcW w:w="451" w:type="pct"/>
            <w:tcBorders>
              <w:top w:val="nil"/>
              <w:left w:val="nil"/>
              <w:bottom w:val="single" w:sz="4" w:space="0" w:color="auto"/>
              <w:right w:val="single" w:sz="4" w:space="0" w:color="auto"/>
            </w:tcBorders>
            <w:shd w:val="clear" w:color="auto" w:fill="auto"/>
            <w:vAlign w:val="bottom"/>
            <w:hideMark/>
          </w:tcPr>
          <w:p w14:paraId="79150806" w14:textId="77777777" w:rsidR="00F31A0C" w:rsidRPr="00215237" w:rsidRDefault="00F31A0C" w:rsidP="00F31A0C">
            <w:pPr>
              <w:spacing w:after="0" w:line="240" w:lineRule="auto"/>
              <w:ind w:left="0"/>
              <w:jc w:val="center"/>
              <w:rPr>
                <w:rFonts w:cs="Arial"/>
                <w:color w:val="000000"/>
                <w:lang w:eastAsia="en-AU"/>
              </w:rPr>
            </w:pPr>
            <w:r w:rsidRPr="00215237">
              <w:rPr>
                <w:rFonts w:cs="Arial"/>
                <w:color w:val="000000"/>
                <w:lang w:eastAsia="en-AU"/>
              </w:rPr>
              <w:t xml:space="preserve">Unavailable </w:t>
            </w:r>
          </w:p>
        </w:tc>
        <w:tc>
          <w:tcPr>
            <w:tcW w:w="451" w:type="pct"/>
            <w:tcBorders>
              <w:top w:val="nil"/>
              <w:left w:val="nil"/>
              <w:bottom w:val="single" w:sz="4" w:space="0" w:color="auto"/>
              <w:right w:val="single" w:sz="4" w:space="0" w:color="auto"/>
            </w:tcBorders>
            <w:shd w:val="clear" w:color="auto" w:fill="auto"/>
            <w:vAlign w:val="bottom"/>
            <w:hideMark/>
          </w:tcPr>
          <w:p w14:paraId="36E1CCA9" w14:textId="77777777" w:rsidR="00F31A0C" w:rsidRPr="00215237" w:rsidRDefault="00F31A0C" w:rsidP="00F31A0C">
            <w:pPr>
              <w:spacing w:after="0" w:line="240" w:lineRule="auto"/>
              <w:ind w:left="0"/>
              <w:jc w:val="center"/>
              <w:rPr>
                <w:rFonts w:cs="Arial"/>
                <w:color w:val="000000"/>
                <w:lang w:eastAsia="en-AU"/>
              </w:rPr>
            </w:pPr>
            <w:r w:rsidRPr="00215237">
              <w:rPr>
                <w:rFonts w:cs="Arial"/>
                <w:color w:val="000000"/>
                <w:lang w:eastAsia="en-AU"/>
              </w:rPr>
              <w:t xml:space="preserve">Unavailable </w:t>
            </w:r>
          </w:p>
        </w:tc>
      </w:tr>
      <w:tr w:rsidR="00F31A0C" w:rsidRPr="00215237" w14:paraId="61E89591" w14:textId="77777777" w:rsidTr="00F31A0C">
        <w:trPr>
          <w:trHeight w:val="300"/>
        </w:trPr>
        <w:tc>
          <w:tcPr>
            <w:tcW w:w="451" w:type="pct"/>
            <w:tcBorders>
              <w:top w:val="nil"/>
              <w:left w:val="single" w:sz="4" w:space="0" w:color="auto"/>
              <w:bottom w:val="single" w:sz="4" w:space="0" w:color="auto"/>
              <w:right w:val="single" w:sz="4" w:space="0" w:color="auto"/>
            </w:tcBorders>
            <w:shd w:val="clear" w:color="auto" w:fill="auto"/>
            <w:vAlign w:val="bottom"/>
            <w:hideMark/>
          </w:tcPr>
          <w:p w14:paraId="1F486E56" w14:textId="77777777" w:rsidR="00F31A0C" w:rsidRPr="00215237" w:rsidRDefault="00F31A0C" w:rsidP="00F31A0C">
            <w:pPr>
              <w:spacing w:after="0" w:line="240" w:lineRule="auto"/>
              <w:ind w:left="0"/>
              <w:rPr>
                <w:rFonts w:cs="Arial"/>
                <w:color w:val="000000"/>
                <w:lang w:eastAsia="en-AU"/>
              </w:rPr>
            </w:pPr>
            <w:r w:rsidRPr="00215237">
              <w:rPr>
                <w:rFonts w:cs="Arial"/>
                <w:color w:val="000000"/>
                <w:lang w:eastAsia="en-AU"/>
              </w:rPr>
              <w:t>H</w:t>
            </w:r>
          </w:p>
        </w:tc>
        <w:tc>
          <w:tcPr>
            <w:tcW w:w="910" w:type="pct"/>
            <w:tcBorders>
              <w:top w:val="nil"/>
              <w:left w:val="nil"/>
              <w:bottom w:val="single" w:sz="4" w:space="0" w:color="auto"/>
              <w:right w:val="single" w:sz="4" w:space="0" w:color="auto"/>
            </w:tcBorders>
            <w:shd w:val="clear" w:color="auto" w:fill="auto"/>
            <w:vAlign w:val="bottom"/>
            <w:hideMark/>
          </w:tcPr>
          <w:p w14:paraId="38BD9EDA" w14:textId="77777777" w:rsidR="00F31A0C" w:rsidRPr="00215237" w:rsidRDefault="00F31A0C" w:rsidP="00F31A0C">
            <w:pPr>
              <w:spacing w:after="0" w:line="240" w:lineRule="auto"/>
              <w:ind w:left="0"/>
              <w:rPr>
                <w:rFonts w:cs="Arial"/>
                <w:color w:val="000000"/>
                <w:lang w:eastAsia="en-AU"/>
              </w:rPr>
            </w:pPr>
            <w:r w:rsidRPr="00215237">
              <w:rPr>
                <w:rFonts w:cs="Arial"/>
                <w:color w:val="000000"/>
                <w:lang w:eastAsia="en-AU"/>
              </w:rPr>
              <w:t>Pesticides</w:t>
            </w:r>
          </w:p>
        </w:tc>
        <w:tc>
          <w:tcPr>
            <w:tcW w:w="480" w:type="pct"/>
            <w:tcBorders>
              <w:top w:val="nil"/>
              <w:left w:val="nil"/>
              <w:bottom w:val="single" w:sz="4" w:space="0" w:color="auto"/>
              <w:right w:val="single" w:sz="4" w:space="0" w:color="auto"/>
            </w:tcBorders>
            <w:shd w:val="clear" w:color="auto" w:fill="auto"/>
            <w:vAlign w:val="bottom"/>
            <w:hideMark/>
          </w:tcPr>
          <w:p w14:paraId="5D83E138" w14:textId="77777777" w:rsidR="00F31A0C" w:rsidRPr="00215237" w:rsidRDefault="00F31A0C" w:rsidP="00F31A0C">
            <w:pPr>
              <w:spacing w:after="0" w:line="240" w:lineRule="auto"/>
              <w:ind w:left="0"/>
              <w:jc w:val="center"/>
              <w:rPr>
                <w:rFonts w:cs="Arial"/>
                <w:color w:val="000000"/>
                <w:lang w:eastAsia="en-AU"/>
              </w:rPr>
            </w:pPr>
            <w:r w:rsidRPr="00215237">
              <w:rPr>
                <w:rFonts w:cs="Arial"/>
                <w:color w:val="000000"/>
                <w:lang w:eastAsia="en-AU"/>
              </w:rPr>
              <w:t xml:space="preserve">Unavailable </w:t>
            </w:r>
          </w:p>
        </w:tc>
        <w:tc>
          <w:tcPr>
            <w:tcW w:w="451" w:type="pct"/>
            <w:tcBorders>
              <w:top w:val="nil"/>
              <w:left w:val="nil"/>
              <w:bottom w:val="single" w:sz="4" w:space="0" w:color="auto"/>
              <w:right w:val="single" w:sz="4" w:space="0" w:color="auto"/>
            </w:tcBorders>
            <w:shd w:val="clear" w:color="auto" w:fill="auto"/>
            <w:vAlign w:val="bottom"/>
            <w:hideMark/>
          </w:tcPr>
          <w:p w14:paraId="2763FAE3" w14:textId="77777777" w:rsidR="00F31A0C" w:rsidRPr="00215237" w:rsidRDefault="00F31A0C" w:rsidP="00F31A0C">
            <w:pPr>
              <w:spacing w:after="0" w:line="240" w:lineRule="auto"/>
              <w:ind w:left="0"/>
              <w:jc w:val="right"/>
              <w:rPr>
                <w:rFonts w:cs="Arial"/>
                <w:color w:val="000000"/>
                <w:lang w:eastAsia="en-AU"/>
              </w:rPr>
            </w:pPr>
            <w:r w:rsidRPr="00215237">
              <w:rPr>
                <w:rFonts w:cs="Arial"/>
                <w:color w:val="000000"/>
                <w:lang w:eastAsia="en-AU"/>
              </w:rPr>
              <w:t>6</w:t>
            </w:r>
          </w:p>
        </w:tc>
        <w:tc>
          <w:tcPr>
            <w:tcW w:w="451" w:type="pct"/>
            <w:tcBorders>
              <w:top w:val="nil"/>
              <w:left w:val="nil"/>
              <w:bottom w:val="single" w:sz="4" w:space="0" w:color="auto"/>
              <w:right w:val="single" w:sz="4" w:space="0" w:color="auto"/>
            </w:tcBorders>
            <w:shd w:val="clear" w:color="auto" w:fill="auto"/>
            <w:vAlign w:val="bottom"/>
            <w:hideMark/>
          </w:tcPr>
          <w:p w14:paraId="419C8C43" w14:textId="77777777" w:rsidR="00F31A0C" w:rsidRPr="00215237" w:rsidRDefault="00F31A0C" w:rsidP="00F31A0C">
            <w:pPr>
              <w:spacing w:after="0" w:line="240" w:lineRule="auto"/>
              <w:ind w:left="0"/>
              <w:jc w:val="right"/>
              <w:rPr>
                <w:rFonts w:cs="Arial"/>
                <w:color w:val="000000"/>
                <w:lang w:eastAsia="en-AU"/>
              </w:rPr>
            </w:pPr>
            <w:r w:rsidRPr="00215237">
              <w:rPr>
                <w:rFonts w:cs="Arial"/>
                <w:color w:val="000000"/>
                <w:lang w:eastAsia="en-AU"/>
              </w:rPr>
              <w:t>0</w:t>
            </w:r>
          </w:p>
        </w:tc>
        <w:tc>
          <w:tcPr>
            <w:tcW w:w="451" w:type="pct"/>
            <w:tcBorders>
              <w:top w:val="nil"/>
              <w:left w:val="nil"/>
              <w:bottom w:val="single" w:sz="4" w:space="0" w:color="auto"/>
              <w:right w:val="single" w:sz="4" w:space="0" w:color="auto"/>
            </w:tcBorders>
            <w:shd w:val="clear" w:color="auto" w:fill="auto"/>
            <w:vAlign w:val="bottom"/>
            <w:hideMark/>
          </w:tcPr>
          <w:p w14:paraId="2DBDD037" w14:textId="77777777" w:rsidR="00F31A0C" w:rsidRPr="00215237" w:rsidRDefault="00F31A0C" w:rsidP="00F31A0C">
            <w:pPr>
              <w:spacing w:after="0" w:line="240" w:lineRule="auto"/>
              <w:ind w:left="0"/>
              <w:jc w:val="right"/>
              <w:rPr>
                <w:rFonts w:cs="Arial"/>
                <w:color w:val="000000"/>
                <w:lang w:eastAsia="en-AU"/>
              </w:rPr>
            </w:pPr>
            <w:r w:rsidRPr="00215237">
              <w:rPr>
                <w:rFonts w:cs="Arial"/>
                <w:color w:val="000000"/>
                <w:lang w:eastAsia="en-AU"/>
              </w:rPr>
              <w:t>0</w:t>
            </w:r>
          </w:p>
        </w:tc>
        <w:tc>
          <w:tcPr>
            <w:tcW w:w="451" w:type="pct"/>
            <w:tcBorders>
              <w:top w:val="nil"/>
              <w:left w:val="nil"/>
              <w:bottom w:val="single" w:sz="4" w:space="0" w:color="auto"/>
              <w:right w:val="single" w:sz="4" w:space="0" w:color="auto"/>
            </w:tcBorders>
            <w:shd w:val="clear" w:color="auto" w:fill="auto"/>
            <w:vAlign w:val="bottom"/>
            <w:hideMark/>
          </w:tcPr>
          <w:p w14:paraId="65E99AB4" w14:textId="77777777" w:rsidR="00F31A0C" w:rsidRPr="00215237" w:rsidRDefault="00F31A0C" w:rsidP="00F31A0C">
            <w:pPr>
              <w:spacing w:after="0" w:line="240" w:lineRule="auto"/>
              <w:ind w:left="0"/>
              <w:jc w:val="center"/>
              <w:rPr>
                <w:rFonts w:cs="Arial"/>
                <w:color w:val="000000"/>
                <w:lang w:eastAsia="en-AU"/>
              </w:rPr>
            </w:pPr>
            <w:r w:rsidRPr="00215237">
              <w:rPr>
                <w:rFonts w:cs="Arial"/>
                <w:color w:val="000000"/>
                <w:lang w:eastAsia="en-AU"/>
              </w:rPr>
              <w:t xml:space="preserve">Unavailable </w:t>
            </w:r>
          </w:p>
        </w:tc>
        <w:tc>
          <w:tcPr>
            <w:tcW w:w="451" w:type="pct"/>
            <w:tcBorders>
              <w:top w:val="nil"/>
              <w:left w:val="nil"/>
              <w:bottom w:val="single" w:sz="4" w:space="0" w:color="auto"/>
              <w:right w:val="single" w:sz="4" w:space="0" w:color="auto"/>
            </w:tcBorders>
            <w:shd w:val="clear" w:color="auto" w:fill="auto"/>
            <w:vAlign w:val="bottom"/>
            <w:hideMark/>
          </w:tcPr>
          <w:p w14:paraId="4DE0EB98" w14:textId="77777777" w:rsidR="00F31A0C" w:rsidRPr="00215237" w:rsidRDefault="00F31A0C" w:rsidP="00F31A0C">
            <w:pPr>
              <w:spacing w:after="0" w:line="240" w:lineRule="auto"/>
              <w:ind w:left="0"/>
              <w:jc w:val="center"/>
              <w:rPr>
                <w:rFonts w:cs="Arial"/>
                <w:color w:val="000000"/>
                <w:lang w:eastAsia="en-AU"/>
              </w:rPr>
            </w:pPr>
            <w:r w:rsidRPr="00215237">
              <w:rPr>
                <w:rFonts w:cs="Arial"/>
                <w:color w:val="000000"/>
                <w:lang w:eastAsia="en-AU"/>
              </w:rPr>
              <w:t xml:space="preserve">Unavailable </w:t>
            </w:r>
          </w:p>
        </w:tc>
        <w:tc>
          <w:tcPr>
            <w:tcW w:w="451" w:type="pct"/>
            <w:tcBorders>
              <w:top w:val="nil"/>
              <w:left w:val="nil"/>
              <w:bottom w:val="single" w:sz="4" w:space="0" w:color="auto"/>
              <w:right w:val="single" w:sz="4" w:space="0" w:color="auto"/>
            </w:tcBorders>
            <w:shd w:val="clear" w:color="auto" w:fill="auto"/>
            <w:vAlign w:val="bottom"/>
            <w:hideMark/>
          </w:tcPr>
          <w:p w14:paraId="48BAF7E4" w14:textId="77777777" w:rsidR="00F31A0C" w:rsidRPr="00215237" w:rsidRDefault="00F31A0C" w:rsidP="00F31A0C">
            <w:pPr>
              <w:spacing w:after="0" w:line="240" w:lineRule="auto"/>
              <w:ind w:left="0"/>
              <w:jc w:val="center"/>
              <w:rPr>
                <w:rFonts w:cs="Arial"/>
                <w:color w:val="000000"/>
                <w:lang w:eastAsia="en-AU"/>
              </w:rPr>
            </w:pPr>
            <w:r w:rsidRPr="00215237">
              <w:rPr>
                <w:rFonts w:cs="Arial"/>
                <w:color w:val="000000"/>
                <w:lang w:eastAsia="en-AU"/>
              </w:rPr>
              <w:t xml:space="preserve">Unavailable </w:t>
            </w:r>
          </w:p>
        </w:tc>
        <w:tc>
          <w:tcPr>
            <w:tcW w:w="451" w:type="pct"/>
            <w:tcBorders>
              <w:top w:val="nil"/>
              <w:left w:val="nil"/>
              <w:bottom w:val="single" w:sz="4" w:space="0" w:color="auto"/>
              <w:right w:val="single" w:sz="4" w:space="0" w:color="auto"/>
            </w:tcBorders>
            <w:shd w:val="clear" w:color="auto" w:fill="auto"/>
            <w:vAlign w:val="bottom"/>
            <w:hideMark/>
          </w:tcPr>
          <w:p w14:paraId="47C4BF38" w14:textId="77777777" w:rsidR="00F31A0C" w:rsidRPr="00215237" w:rsidRDefault="00F31A0C" w:rsidP="00F31A0C">
            <w:pPr>
              <w:spacing w:after="0" w:line="240" w:lineRule="auto"/>
              <w:ind w:left="0"/>
              <w:jc w:val="center"/>
              <w:rPr>
                <w:rFonts w:cs="Arial"/>
                <w:color w:val="000000"/>
                <w:lang w:eastAsia="en-AU"/>
              </w:rPr>
            </w:pPr>
            <w:r w:rsidRPr="00215237">
              <w:rPr>
                <w:rFonts w:cs="Arial"/>
                <w:color w:val="000000"/>
                <w:lang w:eastAsia="en-AU"/>
              </w:rPr>
              <w:t xml:space="preserve">Unavailable </w:t>
            </w:r>
          </w:p>
        </w:tc>
      </w:tr>
      <w:tr w:rsidR="00F31A0C" w:rsidRPr="00215237" w14:paraId="7284AFF7" w14:textId="77777777" w:rsidTr="00F31A0C">
        <w:trPr>
          <w:trHeight w:val="300"/>
        </w:trPr>
        <w:tc>
          <w:tcPr>
            <w:tcW w:w="451" w:type="pct"/>
            <w:tcBorders>
              <w:top w:val="nil"/>
              <w:left w:val="single" w:sz="4" w:space="0" w:color="auto"/>
              <w:bottom w:val="single" w:sz="4" w:space="0" w:color="auto"/>
              <w:right w:val="single" w:sz="4" w:space="0" w:color="auto"/>
            </w:tcBorders>
            <w:shd w:val="clear" w:color="auto" w:fill="auto"/>
            <w:vAlign w:val="bottom"/>
            <w:hideMark/>
          </w:tcPr>
          <w:p w14:paraId="32BECDCB" w14:textId="77777777" w:rsidR="00F31A0C" w:rsidRPr="00215237" w:rsidRDefault="00F31A0C" w:rsidP="00F31A0C">
            <w:pPr>
              <w:spacing w:after="0" w:line="240" w:lineRule="auto"/>
              <w:ind w:left="0"/>
              <w:rPr>
                <w:rFonts w:cs="Arial"/>
                <w:color w:val="000000"/>
                <w:lang w:eastAsia="en-AU"/>
              </w:rPr>
            </w:pPr>
            <w:r w:rsidRPr="00215237">
              <w:rPr>
                <w:rFonts w:cs="Arial"/>
                <w:color w:val="000000"/>
                <w:lang w:eastAsia="en-AU"/>
              </w:rPr>
              <w:t>J</w:t>
            </w:r>
          </w:p>
        </w:tc>
        <w:tc>
          <w:tcPr>
            <w:tcW w:w="910" w:type="pct"/>
            <w:tcBorders>
              <w:top w:val="nil"/>
              <w:left w:val="nil"/>
              <w:bottom w:val="single" w:sz="4" w:space="0" w:color="auto"/>
              <w:right w:val="single" w:sz="4" w:space="0" w:color="auto"/>
            </w:tcBorders>
            <w:shd w:val="clear" w:color="auto" w:fill="auto"/>
            <w:vAlign w:val="bottom"/>
            <w:hideMark/>
          </w:tcPr>
          <w:p w14:paraId="5CE9B0B9" w14:textId="77777777" w:rsidR="00F31A0C" w:rsidRPr="00215237" w:rsidRDefault="00F31A0C" w:rsidP="00F31A0C">
            <w:pPr>
              <w:spacing w:after="0" w:line="240" w:lineRule="auto"/>
              <w:ind w:left="0"/>
              <w:rPr>
                <w:rFonts w:cs="Arial"/>
                <w:color w:val="000000"/>
                <w:lang w:eastAsia="en-AU"/>
              </w:rPr>
            </w:pPr>
            <w:r w:rsidRPr="00215237">
              <w:rPr>
                <w:rFonts w:cs="Arial"/>
                <w:color w:val="000000"/>
                <w:lang w:eastAsia="en-AU"/>
              </w:rPr>
              <w:t>Oils</w:t>
            </w:r>
          </w:p>
        </w:tc>
        <w:tc>
          <w:tcPr>
            <w:tcW w:w="480" w:type="pct"/>
            <w:tcBorders>
              <w:top w:val="nil"/>
              <w:left w:val="nil"/>
              <w:bottom w:val="single" w:sz="4" w:space="0" w:color="auto"/>
              <w:right w:val="single" w:sz="4" w:space="0" w:color="auto"/>
            </w:tcBorders>
            <w:shd w:val="clear" w:color="auto" w:fill="auto"/>
            <w:vAlign w:val="bottom"/>
            <w:hideMark/>
          </w:tcPr>
          <w:p w14:paraId="0C2D8A18" w14:textId="77777777" w:rsidR="00F31A0C" w:rsidRPr="00215237" w:rsidRDefault="00F31A0C" w:rsidP="00F31A0C">
            <w:pPr>
              <w:spacing w:after="0" w:line="240" w:lineRule="auto"/>
              <w:ind w:left="0"/>
              <w:jc w:val="center"/>
              <w:rPr>
                <w:rFonts w:cs="Arial"/>
                <w:color w:val="000000"/>
                <w:lang w:eastAsia="en-AU"/>
              </w:rPr>
            </w:pPr>
            <w:r w:rsidRPr="00215237">
              <w:rPr>
                <w:rFonts w:cs="Arial"/>
                <w:color w:val="000000"/>
                <w:lang w:eastAsia="en-AU"/>
              </w:rPr>
              <w:t xml:space="preserve">Unavailable </w:t>
            </w:r>
          </w:p>
        </w:tc>
        <w:tc>
          <w:tcPr>
            <w:tcW w:w="451" w:type="pct"/>
            <w:tcBorders>
              <w:top w:val="nil"/>
              <w:left w:val="nil"/>
              <w:bottom w:val="single" w:sz="4" w:space="0" w:color="auto"/>
              <w:right w:val="single" w:sz="4" w:space="0" w:color="auto"/>
            </w:tcBorders>
            <w:shd w:val="clear" w:color="auto" w:fill="auto"/>
            <w:vAlign w:val="bottom"/>
            <w:hideMark/>
          </w:tcPr>
          <w:p w14:paraId="4A1768E0" w14:textId="77777777" w:rsidR="00F31A0C" w:rsidRPr="00215237" w:rsidRDefault="00F31A0C" w:rsidP="00F31A0C">
            <w:pPr>
              <w:spacing w:after="0" w:line="240" w:lineRule="auto"/>
              <w:ind w:left="0"/>
              <w:jc w:val="right"/>
              <w:rPr>
                <w:rFonts w:cs="Arial"/>
                <w:color w:val="000000"/>
                <w:lang w:eastAsia="en-AU"/>
              </w:rPr>
            </w:pPr>
            <w:r w:rsidRPr="00215237">
              <w:rPr>
                <w:rFonts w:cs="Arial"/>
                <w:color w:val="000000"/>
                <w:lang w:eastAsia="en-AU"/>
              </w:rPr>
              <w:t>2265</w:t>
            </w:r>
          </w:p>
        </w:tc>
        <w:tc>
          <w:tcPr>
            <w:tcW w:w="451" w:type="pct"/>
            <w:tcBorders>
              <w:top w:val="nil"/>
              <w:left w:val="nil"/>
              <w:bottom w:val="single" w:sz="4" w:space="0" w:color="auto"/>
              <w:right w:val="single" w:sz="4" w:space="0" w:color="auto"/>
            </w:tcBorders>
            <w:shd w:val="clear" w:color="auto" w:fill="auto"/>
            <w:vAlign w:val="bottom"/>
            <w:hideMark/>
          </w:tcPr>
          <w:p w14:paraId="7F1F2F04" w14:textId="77777777" w:rsidR="00F31A0C" w:rsidRPr="00215237" w:rsidRDefault="00F31A0C" w:rsidP="00F31A0C">
            <w:pPr>
              <w:spacing w:after="0" w:line="240" w:lineRule="auto"/>
              <w:ind w:left="0"/>
              <w:jc w:val="right"/>
              <w:rPr>
                <w:rFonts w:cs="Arial"/>
                <w:color w:val="000000"/>
                <w:lang w:eastAsia="en-AU"/>
              </w:rPr>
            </w:pPr>
            <w:r w:rsidRPr="00215237">
              <w:rPr>
                <w:rFonts w:cs="Arial"/>
                <w:color w:val="000000"/>
                <w:lang w:eastAsia="en-AU"/>
              </w:rPr>
              <w:t>0</w:t>
            </w:r>
          </w:p>
        </w:tc>
        <w:tc>
          <w:tcPr>
            <w:tcW w:w="451" w:type="pct"/>
            <w:tcBorders>
              <w:top w:val="nil"/>
              <w:left w:val="nil"/>
              <w:bottom w:val="single" w:sz="4" w:space="0" w:color="auto"/>
              <w:right w:val="single" w:sz="4" w:space="0" w:color="auto"/>
            </w:tcBorders>
            <w:shd w:val="clear" w:color="auto" w:fill="auto"/>
            <w:vAlign w:val="bottom"/>
            <w:hideMark/>
          </w:tcPr>
          <w:p w14:paraId="6A5B9DE4" w14:textId="77777777" w:rsidR="00F31A0C" w:rsidRPr="00215237" w:rsidRDefault="00F31A0C" w:rsidP="00F31A0C">
            <w:pPr>
              <w:spacing w:after="0" w:line="240" w:lineRule="auto"/>
              <w:ind w:left="0"/>
              <w:jc w:val="right"/>
              <w:rPr>
                <w:rFonts w:cs="Arial"/>
                <w:color w:val="000000"/>
                <w:lang w:eastAsia="en-AU"/>
              </w:rPr>
            </w:pPr>
            <w:r w:rsidRPr="00215237">
              <w:rPr>
                <w:rFonts w:cs="Arial"/>
                <w:color w:val="000000"/>
                <w:lang w:eastAsia="en-AU"/>
              </w:rPr>
              <w:t>0</w:t>
            </w:r>
          </w:p>
        </w:tc>
        <w:tc>
          <w:tcPr>
            <w:tcW w:w="451" w:type="pct"/>
            <w:tcBorders>
              <w:top w:val="nil"/>
              <w:left w:val="nil"/>
              <w:bottom w:val="single" w:sz="4" w:space="0" w:color="auto"/>
              <w:right w:val="single" w:sz="4" w:space="0" w:color="auto"/>
            </w:tcBorders>
            <w:shd w:val="clear" w:color="auto" w:fill="auto"/>
            <w:vAlign w:val="bottom"/>
            <w:hideMark/>
          </w:tcPr>
          <w:p w14:paraId="57C5342E" w14:textId="77777777" w:rsidR="00F31A0C" w:rsidRPr="00215237" w:rsidRDefault="00F31A0C" w:rsidP="00F31A0C">
            <w:pPr>
              <w:spacing w:after="0" w:line="240" w:lineRule="auto"/>
              <w:ind w:left="0"/>
              <w:jc w:val="center"/>
              <w:rPr>
                <w:rFonts w:cs="Arial"/>
                <w:color w:val="000000"/>
                <w:lang w:eastAsia="en-AU"/>
              </w:rPr>
            </w:pPr>
            <w:r w:rsidRPr="00215237">
              <w:rPr>
                <w:rFonts w:cs="Arial"/>
                <w:color w:val="000000"/>
                <w:lang w:eastAsia="en-AU"/>
              </w:rPr>
              <w:t xml:space="preserve">Unavailable </w:t>
            </w:r>
          </w:p>
        </w:tc>
        <w:tc>
          <w:tcPr>
            <w:tcW w:w="451" w:type="pct"/>
            <w:tcBorders>
              <w:top w:val="nil"/>
              <w:left w:val="nil"/>
              <w:bottom w:val="single" w:sz="4" w:space="0" w:color="auto"/>
              <w:right w:val="single" w:sz="4" w:space="0" w:color="auto"/>
            </w:tcBorders>
            <w:shd w:val="clear" w:color="auto" w:fill="auto"/>
            <w:vAlign w:val="bottom"/>
            <w:hideMark/>
          </w:tcPr>
          <w:p w14:paraId="436FA852" w14:textId="77777777" w:rsidR="00F31A0C" w:rsidRPr="00215237" w:rsidRDefault="00F31A0C" w:rsidP="00F31A0C">
            <w:pPr>
              <w:spacing w:after="0" w:line="240" w:lineRule="auto"/>
              <w:ind w:left="0"/>
              <w:jc w:val="center"/>
              <w:rPr>
                <w:rFonts w:cs="Arial"/>
                <w:color w:val="000000"/>
                <w:lang w:eastAsia="en-AU"/>
              </w:rPr>
            </w:pPr>
            <w:r w:rsidRPr="00215237">
              <w:rPr>
                <w:rFonts w:cs="Arial"/>
                <w:color w:val="000000"/>
                <w:lang w:eastAsia="en-AU"/>
              </w:rPr>
              <w:t xml:space="preserve">Unavailable </w:t>
            </w:r>
          </w:p>
        </w:tc>
        <w:tc>
          <w:tcPr>
            <w:tcW w:w="451" w:type="pct"/>
            <w:tcBorders>
              <w:top w:val="nil"/>
              <w:left w:val="nil"/>
              <w:bottom w:val="single" w:sz="4" w:space="0" w:color="auto"/>
              <w:right w:val="single" w:sz="4" w:space="0" w:color="auto"/>
            </w:tcBorders>
            <w:shd w:val="clear" w:color="auto" w:fill="auto"/>
            <w:vAlign w:val="bottom"/>
            <w:hideMark/>
          </w:tcPr>
          <w:p w14:paraId="2D9922F0" w14:textId="77777777" w:rsidR="00F31A0C" w:rsidRPr="00215237" w:rsidRDefault="00F31A0C" w:rsidP="00F31A0C">
            <w:pPr>
              <w:spacing w:after="0" w:line="240" w:lineRule="auto"/>
              <w:ind w:left="0"/>
              <w:jc w:val="center"/>
              <w:rPr>
                <w:rFonts w:cs="Arial"/>
                <w:color w:val="000000"/>
                <w:lang w:eastAsia="en-AU"/>
              </w:rPr>
            </w:pPr>
            <w:r w:rsidRPr="00215237">
              <w:rPr>
                <w:rFonts w:cs="Arial"/>
                <w:color w:val="000000"/>
                <w:lang w:eastAsia="en-AU"/>
              </w:rPr>
              <w:t xml:space="preserve">Unavailable </w:t>
            </w:r>
          </w:p>
        </w:tc>
        <w:tc>
          <w:tcPr>
            <w:tcW w:w="451" w:type="pct"/>
            <w:tcBorders>
              <w:top w:val="nil"/>
              <w:left w:val="nil"/>
              <w:bottom w:val="single" w:sz="4" w:space="0" w:color="auto"/>
              <w:right w:val="single" w:sz="4" w:space="0" w:color="auto"/>
            </w:tcBorders>
            <w:shd w:val="clear" w:color="auto" w:fill="auto"/>
            <w:vAlign w:val="bottom"/>
            <w:hideMark/>
          </w:tcPr>
          <w:p w14:paraId="66DE2029" w14:textId="77777777" w:rsidR="00F31A0C" w:rsidRPr="00215237" w:rsidRDefault="00F31A0C" w:rsidP="00F31A0C">
            <w:pPr>
              <w:spacing w:after="0" w:line="240" w:lineRule="auto"/>
              <w:ind w:left="0"/>
              <w:jc w:val="center"/>
              <w:rPr>
                <w:rFonts w:cs="Arial"/>
                <w:color w:val="000000"/>
                <w:lang w:eastAsia="en-AU"/>
              </w:rPr>
            </w:pPr>
            <w:r w:rsidRPr="00215237">
              <w:rPr>
                <w:rFonts w:cs="Arial"/>
                <w:color w:val="000000"/>
                <w:lang w:eastAsia="en-AU"/>
              </w:rPr>
              <w:t xml:space="preserve">Unavailable </w:t>
            </w:r>
          </w:p>
        </w:tc>
      </w:tr>
      <w:tr w:rsidR="00F31A0C" w:rsidRPr="00215237" w14:paraId="5A37AF11" w14:textId="77777777" w:rsidTr="00F31A0C">
        <w:trPr>
          <w:trHeight w:val="300"/>
        </w:trPr>
        <w:tc>
          <w:tcPr>
            <w:tcW w:w="451" w:type="pct"/>
            <w:tcBorders>
              <w:top w:val="nil"/>
              <w:left w:val="single" w:sz="4" w:space="0" w:color="auto"/>
              <w:bottom w:val="single" w:sz="4" w:space="0" w:color="auto"/>
              <w:right w:val="single" w:sz="4" w:space="0" w:color="auto"/>
            </w:tcBorders>
            <w:shd w:val="clear" w:color="auto" w:fill="auto"/>
            <w:vAlign w:val="bottom"/>
            <w:hideMark/>
          </w:tcPr>
          <w:p w14:paraId="675F8639" w14:textId="77777777" w:rsidR="00F31A0C" w:rsidRPr="00215237" w:rsidRDefault="00F31A0C" w:rsidP="00F31A0C">
            <w:pPr>
              <w:spacing w:after="0" w:line="240" w:lineRule="auto"/>
              <w:ind w:left="0"/>
              <w:rPr>
                <w:rFonts w:cs="Arial"/>
                <w:color w:val="000000"/>
                <w:lang w:eastAsia="en-AU"/>
              </w:rPr>
            </w:pPr>
            <w:r w:rsidRPr="00215237">
              <w:rPr>
                <w:rFonts w:cs="Arial"/>
                <w:color w:val="000000"/>
                <w:lang w:eastAsia="en-AU"/>
              </w:rPr>
              <w:t>K</w:t>
            </w:r>
          </w:p>
        </w:tc>
        <w:tc>
          <w:tcPr>
            <w:tcW w:w="910" w:type="pct"/>
            <w:tcBorders>
              <w:top w:val="nil"/>
              <w:left w:val="nil"/>
              <w:bottom w:val="single" w:sz="4" w:space="0" w:color="auto"/>
              <w:right w:val="single" w:sz="4" w:space="0" w:color="auto"/>
            </w:tcBorders>
            <w:shd w:val="clear" w:color="auto" w:fill="auto"/>
            <w:vAlign w:val="bottom"/>
            <w:hideMark/>
          </w:tcPr>
          <w:p w14:paraId="56AD1D56" w14:textId="77777777" w:rsidR="00F31A0C" w:rsidRPr="00215237" w:rsidRDefault="00F31A0C" w:rsidP="00F31A0C">
            <w:pPr>
              <w:spacing w:after="0" w:line="240" w:lineRule="auto"/>
              <w:ind w:left="0"/>
              <w:rPr>
                <w:rFonts w:cs="Arial"/>
                <w:color w:val="000000"/>
                <w:lang w:eastAsia="en-AU"/>
              </w:rPr>
            </w:pPr>
            <w:r w:rsidRPr="00215237">
              <w:rPr>
                <w:rFonts w:cs="Arial"/>
                <w:color w:val="000000"/>
                <w:lang w:eastAsia="en-AU"/>
              </w:rPr>
              <w:t>Putrescible/organic waste</w:t>
            </w:r>
          </w:p>
        </w:tc>
        <w:tc>
          <w:tcPr>
            <w:tcW w:w="480" w:type="pct"/>
            <w:tcBorders>
              <w:top w:val="nil"/>
              <w:left w:val="nil"/>
              <w:bottom w:val="single" w:sz="4" w:space="0" w:color="auto"/>
              <w:right w:val="single" w:sz="4" w:space="0" w:color="auto"/>
            </w:tcBorders>
            <w:shd w:val="clear" w:color="auto" w:fill="auto"/>
            <w:vAlign w:val="bottom"/>
            <w:hideMark/>
          </w:tcPr>
          <w:p w14:paraId="4A4B43E8" w14:textId="77777777" w:rsidR="00F31A0C" w:rsidRPr="00215237" w:rsidRDefault="00F31A0C" w:rsidP="00F31A0C">
            <w:pPr>
              <w:spacing w:after="0" w:line="240" w:lineRule="auto"/>
              <w:ind w:left="0"/>
              <w:jc w:val="center"/>
              <w:rPr>
                <w:rFonts w:cs="Arial"/>
                <w:color w:val="000000"/>
                <w:lang w:eastAsia="en-AU"/>
              </w:rPr>
            </w:pPr>
            <w:r w:rsidRPr="00215237">
              <w:rPr>
                <w:rFonts w:cs="Arial"/>
                <w:color w:val="000000"/>
                <w:lang w:eastAsia="en-AU"/>
              </w:rPr>
              <w:t xml:space="preserve">Unavailable </w:t>
            </w:r>
          </w:p>
        </w:tc>
        <w:tc>
          <w:tcPr>
            <w:tcW w:w="451" w:type="pct"/>
            <w:tcBorders>
              <w:top w:val="nil"/>
              <w:left w:val="nil"/>
              <w:bottom w:val="single" w:sz="4" w:space="0" w:color="auto"/>
              <w:right w:val="single" w:sz="4" w:space="0" w:color="auto"/>
            </w:tcBorders>
            <w:shd w:val="clear" w:color="auto" w:fill="auto"/>
            <w:vAlign w:val="bottom"/>
            <w:hideMark/>
          </w:tcPr>
          <w:p w14:paraId="4479090D" w14:textId="77777777" w:rsidR="00F31A0C" w:rsidRPr="00215237" w:rsidRDefault="00F31A0C" w:rsidP="00F31A0C">
            <w:pPr>
              <w:spacing w:after="0" w:line="240" w:lineRule="auto"/>
              <w:ind w:left="0"/>
              <w:jc w:val="right"/>
              <w:rPr>
                <w:rFonts w:cs="Arial"/>
                <w:color w:val="000000"/>
                <w:lang w:eastAsia="en-AU"/>
              </w:rPr>
            </w:pPr>
            <w:r w:rsidRPr="00215237">
              <w:rPr>
                <w:rFonts w:cs="Arial"/>
                <w:color w:val="000000"/>
                <w:lang w:eastAsia="en-AU"/>
              </w:rPr>
              <w:t>10</w:t>
            </w:r>
          </w:p>
        </w:tc>
        <w:tc>
          <w:tcPr>
            <w:tcW w:w="451" w:type="pct"/>
            <w:tcBorders>
              <w:top w:val="nil"/>
              <w:left w:val="nil"/>
              <w:bottom w:val="single" w:sz="4" w:space="0" w:color="auto"/>
              <w:right w:val="single" w:sz="4" w:space="0" w:color="auto"/>
            </w:tcBorders>
            <w:shd w:val="clear" w:color="auto" w:fill="auto"/>
            <w:vAlign w:val="bottom"/>
            <w:hideMark/>
          </w:tcPr>
          <w:p w14:paraId="725D1588" w14:textId="77777777" w:rsidR="00F31A0C" w:rsidRPr="00215237" w:rsidRDefault="00F31A0C" w:rsidP="00F31A0C">
            <w:pPr>
              <w:spacing w:after="0" w:line="240" w:lineRule="auto"/>
              <w:ind w:left="0"/>
              <w:jc w:val="right"/>
              <w:rPr>
                <w:rFonts w:cs="Arial"/>
                <w:color w:val="000000"/>
                <w:lang w:eastAsia="en-AU"/>
              </w:rPr>
            </w:pPr>
            <w:r w:rsidRPr="00215237">
              <w:rPr>
                <w:rFonts w:cs="Arial"/>
                <w:color w:val="000000"/>
                <w:lang w:eastAsia="en-AU"/>
              </w:rPr>
              <w:t>0</w:t>
            </w:r>
          </w:p>
        </w:tc>
        <w:tc>
          <w:tcPr>
            <w:tcW w:w="451" w:type="pct"/>
            <w:tcBorders>
              <w:top w:val="nil"/>
              <w:left w:val="nil"/>
              <w:bottom w:val="single" w:sz="4" w:space="0" w:color="auto"/>
              <w:right w:val="single" w:sz="4" w:space="0" w:color="auto"/>
            </w:tcBorders>
            <w:shd w:val="clear" w:color="auto" w:fill="auto"/>
            <w:vAlign w:val="bottom"/>
            <w:hideMark/>
          </w:tcPr>
          <w:p w14:paraId="780FEC21" w14:textId="77777777" w:rsidR="00F31A0C" w:rsidRPr="00215237" w:rsidRDefault="00F31A0C" w:rsidP="00F31A0C">
            <w:pPr>
              <w:spacing w:after="0" w:line="240" w:lineRule="auto"/>
              <w:ind w:left="0"/>
              <w:jc w:val="right"/>
              <w:rPr>
                <w:rFonts w:cs="Arial"/>
                <w:color w:val="000000"/>
                <w:lang w:eastAsia="en-AU"/>
              </w:rPr>
            </w:pPr>
            <w:r w:rsidRPr="00215237">
              <w:rPr>
                <w:rFonts w:cs="Arial"/>
                <w:color w:val="000000"/>
                <w:lang w:eastAsia="en-AU"/>
              </w:rPr>
              <w:t>0</w:t>
            </w:r>
          </w:p>
        </w:tc>
        <w:tc>
          <w:tcPr>
            <w:tcW w:w="451" w:type="pct"/>
            <w:tcBorders>
              <w:top w:val="nil"/>
              <w:left w:val="nil"/>
              <w:bottom w:val="single" w:sz="4" w:space="0" w:color="auto"/>
              <w:right w:val="single" w:sz="4" w:space="0" w:color="auto"/>
            </w:tcBorders>
            <w:shd w:val="clear" w:color="auto" w:fill="auto"/>
            <w:vAlign w:val="bottom"/>
            <w:hideMark/>
          </w:tcPr>
          <w:p w14:paraId="15E29338" w14:textId="77777777" w:rsidR="00F31A0C" w:rsidRPr="00215237" w:rsidRDefault="00F31A0C" w:rsidP="00F31A0C">
            <w:pPr>
              <w:spacing w:after="0" w:line="240" w:lineRule="auto"/>
              <w:ind w:left="0"/>
              <w:jc w:val="center"/>
              <w:rPr>
                <w:rFonts w:cs="Arial"/>
                <w:color w:val="000000"/>
                <w:lang w:eastAsia="en-AU"/>
              </w:rPr>
            </w:pPr>
            <w:r w:rsidRPr="00215237">
              <w:rPr>
                <w:rFonts w:cs="Arial"/>
                <w:color w:val="000000"/>
                <w:lang w:eastAsia="en-AU"/>
              </w:rPr>
              <w:t xml:space="preserve">Unavailable </w:t>
            </w:r>
          </w:p>
        </w:tc>
        <w:tc>
          <w:tcPr>
            <w:tcW w:w="451" w:type="pct"/>
            <w:tcBorders>
              <w:top w:val="nil"/>
              <w:left w:val="nil"/>
              <w:bottom w:val="single" w:sz="4" w:space="0" w:color="auto"/>
              <w:right w:val="single" w:sz="4" w:space="0" w:color="auto"/>
            </w:tcBorders>
            <w:shd w:val="clear" w:color="auto" w:fill="auto"/>
            <w:vAlign w:val="bottom"/>
            <w:hideMark/>
          </w:tcPr>
          <w:p w14:paraId="30368E1B" w14:textId="77777777" w:rsidR="00F31A0C" w:rsidRPr="00215237" w:rsidRDefault="00F31A0C" w:rsidP="00F31A0C">
            <w:pPr>
              <w:spacing w:after="0" w:line="240" w:lineRule="auto"/>
              <w:ind w:left="0"/>
              <w:jc w:val="center"/>
              <w:rPr>
                <w:rFonts w:cs="Arial"/>
                <w:color w:val="000000"/>
                <w:lang w:eastAsia="en-AU"/>
              </w:rPr>
            </w:pPr>
            <w:r w:rsidRPr="00215237">
              <w:rPr>
                <w:rFonts w:cs="Arial"/>
                <w:color w:val="000000"/>
                <w:lang w:eastAsia="en-AU"/>
              </w:rPr>
              <w:t xml:space="preserve">Unavailable </w:t>
            </w:r>
          </w:p>
        </w:tc>
        <w:tc>
          <w:tcPr>
            <w:tcW w:w="451" w:type="pct"/>
            <w:tcBorders>
              <w:top w:val="nil"/>
              <w:left w:val="nil"/>
              <w:bottom w:val="single" w:sz="4" w:space="0" w:color="auto"/>
              <w:right w:val="single" w:sz="4" w:space="0" w:color="auto"/>
            </w:tcBorders>
            <w:shd w:val="clear" w:color="auto" w:fill="auto"/>
            <w:vAlign w:val="bottom"/>
            <w:hideMark/>
          </w:tcPr>
          <w:p w14:paraId="37F67594" w14:textId="77777777" w:rsidR="00F31A0C" w:rsidRPr="00215237" w:rsidRDefault="00F31A0C" w:rsidP="00F31A0C">
            <w:pPr>
              <w:spacing w:after="0" w:line="240" w:lineRule="auto"/>
              <w:ind w:left="0"/>
              <w:jc w:val="center"/>
              <w:rPr>
                <w:rFonts w:cs="Arial"/>
                <w:color w:val="000000"/>
                <w:lang w:eastAsia="en-AU"/>
              </w:rPr>
            </w:pPr>
            <w:r w:rsidRPr="00215237">
              <w:rPr>
                <w:rFonts w:cs="Arial"/>
                <w:color w:val="000000"/>
                <w:lang w:eastAsia="en-AU"/>
              </w:rPr>
              <w:t xml:space="preserve">Unavailable </w:t>
            </w:r>
          </w:p>
        </w:tc>
        <w:tc>
          <w:tcPr>
            <w:tcW w:w="451" w:type="pct"/>
            <w:tcBorders>
              <w:top w:val="nil"/>
              <w:left w:val="nil"/>
              <w:bottom w:val="single" w:sz="4" w:space="0" w:color="auto"/>
              <w:right w:val="single" w:sz="4" w:space="0" w:color="auto"/>
            </w:tcBorders>
            <w:shd w:val="clear" w:color="auto" w:fill="auto"/>
            <w:vAlign w:val="bottom"/>
            <w:hideMark/>
          </w:tcPr>
          <w:p w14:paraId="05098B75" w14:textId="77777777" w:rsidR="00F31A0C" w:rsidRPr="00215237" w:rsidRDefault="00F31A0C" w:rsidP="00F31A0C">
            <w:pPr>
              <w:spacing w:after="0" w:line="240" w:lineRule="auto"/>
              <w:ind w:left="0"/>
              <w:jc w:val="center"/>
              <w:rPr>
                <w:rFonts w:cs="Arial"/>
                <w:color w:val="000000"/>
                <w:lang w:eastAsia="en-AU"/>
              </w:rPr>
            </w:pPr>
            <w:r w:rsidRPr="00215237">
              <w:rPr>
                <w:rFonts w:cs="Arial"/>
                <w:color w:val="000000"/>
                <w:lang w:eastAsia="en-AU"/>
              </w:rPr>
              <w:t xml:space="preserve">Unavailable </w:t>
            </w:r>
          </w:p>
        </w:tc>
      </w:tr>
      <w:tr w:rsidR="00F31A0C" w:rsidRPr="00215237" w14:paraId="5008CC17" w14:textId="77777777" w:rsidTr="00F31A0C">
        <w:trPr>
          <w:trHeight w:val="300"/>
        </w:trPr>
        <w:tc>
          <w:tcPr>
            <w:tcW w:w="451" w:type="pct"/>
            <w:tcBorders>
              <w:top w:val="nil"/>
              <w:left w:val="single" w:sz="4" w:space="0" w:color="auto"/>
              <w:bottom w:val="single" w:sz="4" w:space="0" w:color="auto"/>
              <w:right w:val="single" w:sz="4" w:space="0" w:color="auto"/>
            </w:tcBorders>
            <w:shd w:val="clear" w:color="auto" w:fill="auto"/>
            <w:vAlign w:val="bottom"/>
            <w:hideMark/>
          </w:tcPr>
          <w:p w14:paraId="2543F56C" w14:textId="77777777" w:rsidR="00F31A0C" w:rsidRPr="00215237" w:rsidRDefault="00F31A0C" w:rsidP="00F31A0C">
            <w:pPr>
              <w:spacing w:after="0" w:line="240" w:lineRule="auto"/>
              <w:ind w:left="0"/>
              <w:rPr>
                <w:rFonts w:cs="Arial"/>
                <w:color w:val="000000"/>
                <w:lang w:eastAsia="en-AU"/>
              </w:rPr>
            </w:pPr>
            <w:r w:rsidRPr="00215237">
              <w:rPr>
                <w:rFonts w:cs="Arial"/>
                <w:color w:val="000000"/>
                <w:lang w:eastAsia="en-AU"/>
              </w:rPr>
              <w:t>L</w:t>
            </w:r>
          </w:p>
        </w:tc>
        <w:tc>
          <w:tcPr>
            <w:tcW w:w="910" w:type="pct"/>
            <w:tcBorders>
              <w:top w:val="nil"/>
              <w:left w:val="nil"/>
              <w:bottom w:val="single" w:sz="4" w:space="0" w:color="auto"/>
              <w:right w:val="single" w:sz="4" w:space="0" w:color="auto"/>
            </w:tcBorders>
            <w:shd w:val="clear" w:color="auto" w:fill="auto"/>
            <w:vAlign w:val="bottom"/>
            <w:hideMark/>
          </w:tcPr>
          <w:p w14:paraId="3B2AE655" w14:textId="77777777" w:rsidR="00F31A0C" w:rsidRPr="00215237" w:rsidRDefault="00F31A0C" w:rsidP="00F31A0C">
            <w:pPr>
              <w:spacing w:after="0" w:line="240" w:lineRule="auto"/>
              <w:ind w:left="0"/>
              <w:rPr>
                <w:rFonts w:cs="Arial"/>
                <w:color w:val="000000"/>
                <w:lang w:eastAsia="en-AU"/>
              </w:rPr>
            </w:pPr>
            <w:r w:rsidRPr="00215237">
              <w:rPr>
                <w:rFonts w:cs="Arial"/>
                <w:color w:val="000000"/>
                <w:lang w:eastAsia="en-AU"/>
              </w:rPr>
              <w:t xml:space="preserve">Industrial </w:t>
            </w:r>
            <w:proofErr w:type="spellStart"/>
            <w:r w:rsidRPr="00215237">
              <w:rPr>
                <w:rFonts w:cs="Arial"/>
                <w:color w:val="000000"/>
                <w:lang w:eastAsia="en-AU"/>
              </w:rPr>
              <w:t>washwater</w:t>
            </w:r>
            <w:proofErr w:type="spellEnd"/>
          </w:p>
        </w:tc>
        <w:tc>
          <w:tcPr>
            <w:tcW w:w="480" w:type="pct"/>
            <w:tcBorders>
              <w:top w:val="nil"/>
              <w:left w:val="nil"/>
              <w:bottom w:val="single" w:sz="4" w:space="0" w:color="auto"/>
              <w:right w:val="single" w:sz="4" w:space="0" w:color="auto"/>
            </w:tcBorders>
            <w:shd w:val="clear" w:color="auto" w:fill="auto"/>
            <w:vAlign w:val="bottom"/>
            <w:hideMark/>
          </w:tcPr>
          <w:p w14:paraId="77D32A42" w14:textId="77777777" w:rsidR="00F31A0C" w:rsidRPr="00215237" w:rsidRDefault="00F31A0C" w:rsidP="00F31A0C">
            <w:pPr>
              <w:spacing w:after="0" w:line="240" w:lineRule="auto"/>
              <w:ind w:left="0"/>
              <w:jc w:val="center"/>
              <w:rPr>
                <w:rFonts w:cs="Arial"/>
                <w:color w:val="000000"/>
                <w:lang w:eastAsia="en-AU"/>
              </w:rPr>
            </w:pPr>
            <w:r w:rsidRPr="00215237">
              <w:rPr>
                <w:rFonts w:cs="Arial"/>
                <w:color w:val="000000"/>
                <w:lang w:eastAsia="en-AU"/>
              </w:rPr>
              <w:t xml:space="preserve">Unavailable </w:t>
            </w:r>
          </w:p>
        </w:tc>
        <w:tc>
          <w:tcPr>
            <w:tcW w:w="451" w:type="pct"/>
            <w:tcBorders>
              <w:top w:val="nil"/>
              <w:left w:val="nil"/>
              <w:bottom w:val="single" w:sz="4" w:space="0" w:color="auto"/>
              <w:right w:val="single" w:sz="4" w:space="0" w:color="auto"/>
            </w:tcBorders>
            <w:shd w:val="clear" w:color="auto" w:fill="auto"/>
            <w:vAlign w:val="bottom"/>
            <w:hideMark/>
          </w:tcPr>
          <w:p w14:paraId="7B092EF1" w14:textId="77777777" w:rsidR="00F31A0C" w:rsidRPr="00215237" w:rsidRDefault="00F31A0C" w:rsidP="00F31A0C">
            <w:pPr>
              <w:spacing w:after="0" w:line="240" w:lineRule="auto"/>
              <w:ind w:left="0"/>
              <w:jc w:val="right"/>
              <w:rPr>
                <w:rFonts w:cs="Arial"/>
                <w:color w:val="000000"/>
                <w:lang w:eastAsia="en-AU"/>
              </w:rPr>
            </w:pPr>
            <w:r w:rsidRPr="00215237">
              <w:rPr>
                <w:rFonts w:cs="Arial"/>
                <w:color w:val="000000"/>
                <w:lang w:eastAsia="en-AU"/>
              </w:rPr>
              <w:t>0</w:t>
            </w:r>
          </w:p>
        </w:tc>
        <w:tc>
          <w:tcPr>
            <w:tcW w:w="451" w:type="pct"/>
            <w:tcBorders>
              <w:top w:val="nil"/>
              <w:left w:val="nil"/>
              <w:bottom w:val="single" w:sz="4" w:space="0" w:color="auto"/>
              <w:right w:val="single" w:sz="4" w:space="0" w:color="auto"/>
            </w:tcBorders>
            <w:shd w:val="clear" w:color="auto" w:fill="auto"/>
            <w:vAlign w:val="bottom"/>
            <w:hideMark/>
          </w:tcPr>
          <w:p w14:paraId="2A5AD541" w14:textId="77777777" w:rsidR="00F31A0C" w:rsidRPr="00215237" w:rsidRDefault="00F31A0C" w:rsidP="00F31A0C">
            <w:pPr>
              <w:spacing w:after="0" w:line="240" w:lineRule="auto"/>
              <w:ind w:left="0"/>
              <w:jc w:val="right"/>
              <w:rPr>
                <w:rFonts w:cs="Arial"/>
                <w:color w:val="000000"/>
                <w:lang w:eastAsia="en-AU"/>
              </w:rPr>
            </w:pPr>
            <w:r w:rsidRPr="00215237">
              <w:rPr>
                <w:rFonts w:cs="Arial"/>
                <w:color w:val="000000"/>
                <w:lang w:eastAsia="en-AU"/>
              </w:rPr>
              <w:t>0</w:t>
            </w:r>
          </w:p>
        </w:tc>
        <w:tc>
          <w:tcPr>
            <w:tcW w:w="451" w:type="pct"/>
            <w:tcBorders>
              <w:top w:val="nil"/>
              <w:left w:val="nil"/>
              <w:bottom w:val="single" w:sz="4" w:space="0" w:color="auto"/>
              <w:right w:val="single" w:sz="4" w:space="0" w:color="auto"/>
            </w:tcBorders>
            <w:shd w:val="clear" w:color="auto" w:fill="auto"/>
            <w:vAlign w:val="bottom"/>
            <w:hideMark/>
          </w:tcPr>
          <w:p w14:paraId="79B3E245" w14:textId="77777777" w:rsidR="00F31A0C" w:rsidRPr="00215237" w:rsidRDefault="00F31A0C" w:rsidP="00F31A0C">
            <w:pPr>
              <w:spacing w:after="0" w:line="240" w:lineRule="auto"/>
              <w:ind w:left="0"/>
              <w:jc w:val="right"/>
              <w:rPr>
                <w:rFonts w:cs="Arial"/>
                <w:color w:val="000000"/>
                <w:lang w:eastAsia="en-AU"/>
              </w:rPr>
            </w:pPr>
            <w:r w:rsidRPr="00215237">
              <w:rPr>
                <w:rFonts w:cs="Arial"/>
                <w:color w:val="000000"/>
                <w:lang w:eastAsia="en-AU"/>
              </w:rPr>
              <w:t>0</w:t>
            </w:r>
          </w:p>
        </w:tc>
        <w:tc>
          <w:tcPr>
            <w:tcW w:w="451" w:type="pct"/>
            <w:tcBorders>
              <w:top w:val="nil"/>
              <w:left w:val="nil"/>
              <w:bottom w:val="single" w:sz="4" w:space="0" w:color="auto"/>
              <w:right w:val="single" w:sz="4" w:space="0" w:color="auto"/>
            </w:tcBorders>
            <w:shd w:val="clear" w:color="auto" w:fill="auto"/>
            <w:vAlign w:val="bottom"/>
            <w:hideMark/>
          </w:tcPr>
          <w:p w14:paraId="04FC7219" w14:textId="77777777" w:rsidR="00F31A0C" w:rsidRPr="00215237" w:rsidRDefault="00F31A0C" w:rsidP="00F31A0C">
            <w:pPr>
              <w:spacing w:after="0" w:line="240" w:lineRule="auto"/>
              <w:ind w:left="0"/>
              <w:jc w:val="center"/>
              <w:rPr>
                <w:rFonts w:cs="Arial"/>
                <w:color w:val="000000"/>
                <w:lang w:eastAsia="en-AU"/>
              </w:rPr>
            </w:pPr>
            <w:r w:rsidRPr="00215237">
              <w:rPr>
                <w:rFonts w:cs="Arial"/>
                <w:color w:val="000000"/>
                <w:lang w:eastAsia="en-AU"/>
              </w:rPr>
              <w:t xml:space="preserve">Unavailable </w:t>
            </w:r>
          </w:p>
        </w:tc>
        <w:tc>
          <w:tcPr>
            <w:tcW w:w="451" w:type="pct"/>
            <w:tcBorders>
              <w:top w:val="nil"/>
              <w:left w:val="nil"/>
              <w:bottom w:val="single" w:sz="4" w:space="0" w:color="auto"/>
              <w:right w:val="single" w:sz="4" w:space="0" w:color="auto"/>
            </w:tcBorders>
            <w:shd w:val="clear" w:color="auto" w:fill="auto"/>
            <w:vAlign w:val="bottom"/>
            <w:hideMark/>
          </w:tcPr>
          <w:p w14:paraId="63B1D450" w14:textId="77777777" w:rsidR="00F31A0C" w:rsidRPr="00215237" w:rsidRDefault="00F31A0C" w:rsidP="00F31A0C">
            <w:pPr>
              <w:spacing w:after="0" w:line="240" w:lineRule="auto"/>
              <w:ind w:left="0"/>
              <w:jc w:val="center"/>
              <w:rPr>
                <w:rFonts w:cs="Arial"/>
                <w:color w:val="000000"/>
                <w:lang w:eastAsia="en-AU"/>
              </w:rPr>
            </w:pPr>
            <w:r w:rsidRPr="00215237">
              <w:rPr>
                <w:rFonts w:cs="Arial"/>
                <w:color w:val="000000"/>
                <w:lang w:eastAsia="en-AU"/>
              </w:rPr>
              <w:t xml:space="preserve">Unavailable </w:t>
            </w:r>
          </w:p>
        </w:tc>
        <w:tc>
          <w:tcPr>
            <w:tcW w:w="451" w:type="pct"/>
            <w:tcBorders>
              <w:top w:val="nil"/>
              <w:left w:val="nil"/>
              <w:bottom w:val="single" w:sz="4" w:space="0" w:color="auto"/>
              <w:right w:val="single" w:sz="4" w:space="0" w:color="auto"/>
            </w:tcBorders>
            <w:shd w:val="clear" w:color="auto" w:fill="auto"/>
            <w:vAlign w:val="bottom"/>
            <w:hideMark/>
          </w:tcPr>
          <w:p w14:paraId="382AF9D9" w14:textId="77777777" w:rsidR="00F31A0C" w:rsidRPr="00215237" w:rsidRDefault="00F31A0C" w:rsidP="00F31A0C">
            <w:pPr>
              <w:spacing w:after="0" w:line="240" w:lineRule="auto"/>
              <w:ind w:left="0"/>
              <w:jc w:val="center"/>
              <w:rPr>
                <w:rFonts w:cs="Arial"/>
                <w:color w:val="000000"/>
                <w:lang w:eastAsia="en-AU"/>
              </w:rPr>
            </w:pPr>
            <w:r w:rsidRPr="00215237">
              <w:rPr>
                <w:rFonts w:cs="Arial"/>
                <w:color w:val="000000"/>
                <w:lang w:eastAsia="en-AU"/>
              </w:rPr>
              <w:t xml:space="preserve">Unavailable </w:t>
            </w:r>
          </w:p>
        </w:tc>
        <w:tc>
          <w:tcPr>
            <w:tcW w:w="451" w:type="pct"/>
            <w:tcBorders>
              <w:top w:val="nil"/>
              <w:left w:val="nil"/>
              <w:bottom w:val="single" w:sz="4" w:space="0" w:color="auto"/>
              <w:right w:val="single" w:sz="4" w:space="0" w:color="auto"/>
            </w:tcBorders>
            <w:shd w:val="clear" w:color="auto" w:fill="auto"/>
            <w:vAlign w:val="bottom"/>
            <w:hideMark/>
          </w:tcPr>
          <w:p w14:paraId="63BFCC2D" w14:textId="77777777" w:rsidR="00F31A0C" w:rsidRPr="00215237" w:rsidRDefault="00F31A0C" w:rsidP="00F31A0C">
            <w:pPr>
              <w:spacing w:after="0" w:line="240" w:lineRule="auto"/>
              <w:ind w:left="0"/>
              <w:jc w:val="center"/>
              <w:rPr>
                <w:rFonts w:cs="Arial"/>
                <w:color w:val="000000"/>
                <w:lang w:eastAsia="en-AU"/>
              </w:rPr>
            </w:pPr>
            <w:r w:rsidRPr="00215237">
              <w:rPr>
                <w:rFonts w:cs="Arial"/>
                <w:color w:val="000000"/>
                <w:lang w:eastAsia="en-AU"/>
              </w:rPr>
              <w:t xml:space="preserve">Unavailable </w:t>
            </w:r>
          </w:p>
        </w:tc>
      </w:tr>
      <w:tr w:rsidR="00F31A0C" w:rsidRPr="00215237" w14:paraId="4C54625E" w14:textId="77777777" w:rsidTr="00F31A0C">
        <w:trPr>
          <w:trHeight w:val="300"/>
        </w:trPr>
        <w:tc>
          <w:tcPr>
            <w:tcW w:w="451" w:type="pct"/>
            <w:tcBorders>
              <w:top w:val="nil"/>
              <w:left w:val="single" w:sz="4" w:space="0" w:color="auto"/>
              <w:bottom w:val="single" w:sz="4" w:space="0" w:color="auto"/>
              <w:right w:val="single" w:sz="4" w:space="0" w:color="auto"/>
            </w:tcBorders>
            <w:shd w:val="clear" w:color="auto" w:fill="auto"/>
            <w:vAlign w:val="bottom"/>
            <w:hideMark/>
          </w:tcPr>
          <w:p w14:paraId="7C8A5DDA" w14:textId="77777777" w:rsidR="00F31A0C" w:rsidRPr="00215237" w:rsidRDefault="00F31A0C" w:rsidP="00F31A0C">
            <w:pPr>
              <w:spacing w:after="0" w:line="240" w:lineRule="auto"/>
              <w:ind w:left="0"/>
              <w:rPr>
                <w:rFonts w:cs="Arial"/>
                <w:color w:val="000000"/>
                <w:lang w:eastAsia="en-AU"/>
              </w:rPr>
            </w:pPr>
            <w:r w:rsidRPr="00215237">
              <w:rPr>
                <w:rFonts w:cs="Arial"/>
                <w:color w:val="000000"/>
                <w:lang w:eastAsia="en-AU"/>
              </w:rPr>
              <w:t>M</w:t>
            </w:r>
          </w:p>
        </w:tc>
        <w:tc>
          <w:tcPr>
            <w:tcW w:w="910" w:type="pct"/>
            <w:tcBorders>
              <w:top w:val="nil"/>
              <w:left w:val="nil"/>
              <w:bottom w:val="single" w:sz="4" w:space="0" w:color="auto"/>
              <w:right w:val="single" w:sz="4" w:space="0" w:color="auto"/>
            </w:tcBorders>
            <w:shd w:val="clear" w:color="auto" w:fill="auto"/>
            <w:vAlign w:val="bottom"/>
            <w:hideMark/>
          </w:tcPr>
          <w:p w14:paraId="633F69AE" w14:textId="77777777" w:rsidR="00F31A0C" w:rsidRPr="00215237" w:rsidRDefault="00F31A0C" w:rsidP="00F31A0C">
            <w:pPr>
              <w:spacing w:after="0" w:line="240" w:lineRule="auto"/>
              <w:ind w:left="0"/>
              <w:rPr>
                <w:rFonts w:cs="Arial"/>
                <w:color w:val="000000"/>
                <w:lang w:eastAsia="en-AU"/>
              </w:rPr>
            </w:pPr>
            <w:r w:rsidRPr="00215237">
              <w:rPr>
                <w:rFonts w:cs="Arial"/>
                <w:color w:val="000000"/>
                <w:lang w:eastAsia="en-AU"/>
              </w:rPr>
              <w:t>Organic chemicals</w:t>
            </w:r>
          </w:p>
        </w:tc>
        <w:tc>
          <w:tcPr>
            <w:tcW w:w="480" w:type="pct"/>
            <w:tcBorders>
              <w:top w:val="nil"/>
              <w:left w:val="nil"/>
              <w:bottom w:val="single" w:sz="4" w:space="0" w:color="auto"/>
              <w:right w:val="single" w:sz="4" w:space="0" w:color="auto"/>
            </w:tcBorders>
            <w:shd w:val="clear" w:color="auto" w:fill="auto"/>
            <w:vAlign w:val="bottom"/>
            <w:hideMark/>
          </w:tcPr>
          <w:p w14:paraId="12C63139" w14:textId="77777777" w:rsidR="00F31A0C" w:rsidRPr="00215237" w:rsidRDefault="00F31A0C" w:rsidP="00F31A0C">
            <w:pPr>
              <w:spacing w:after="0" w:line="240" w:lineRule="auto"/>
              <w:ind w:left="0"/>
              <w:jc w:val="center"/>
              <w:rPr>
                <w:rFonts w:cs="Arial"/>
                <w:color w:val="000000"/>
                <w:lang w:eastAsia="en-AU"/>
              </w:rPr>
            </w:pPr>
            <w:r w:rsidRPr="00215237">
              <w:rPr>
                <w:rFonts w:cs="Arial"/>
                <w:color w:val="000000"/>
                <w:lang w:eastAsia="en-AU"/>
              </w:rPr>
              <w:t xml:space="preserve">Unavailable </w:t>
            </w:r>
          </w:p>
        </w:tc>
        <w:tc>
          <w:tcPr>
            <w:tcW w:w="451" w:type="pct"/>
            <w:tcBorders>
              <w:top w:val="nil"/>
              <w:left w:val="nil"/>
              <w:bottom w:val="single" w:sz="4" w:space="0" w:color="auto"/>
              <w:right w:val="single" w:sz="4" w:space="0" w:color="auto"/>
            </w:tcBorders>
            <w:shd w:val="clear" w:color="auto" w:fill="auto"/>
            <w:vAlign w:val="bottom"/>
            <w:hideMark/>
          </w:tcPr>
          <w:p w14:paraId="585B1898" w14:textId="77777777" w:rsidR="00F31A0C" w:rsidRPr="00215237" w:rsidRDefault="00F31A0C" w:rsidP="00F31A0C">
            <w:pPr>
              <w:spacing w:after="0" w:line="240" w:lineRule="auto"/>
              <w:ind w:left="0"/>
              <w:jc w:val="right"/>
              <w:rPr>
                <w:rFonts w:cs="Arial"/>
                <w:color w:val="000000"/>
                <w:lang w:eastAsia="en-AU"/>
              </w:rPr>
            </w:pPr>
            <w:r w:rsidRPr="00215237">
              <w:rPr>
                <w:rFonts w:cs="Arial"/>
                <w:color w:val="000000"/>
                <w:lang w:eastAsia="en-AU"/>
              </w:rPr>
              <w:t>20</w:t>
            </w:r>
          </w:p>
        </w:tc>
        <w:tc>
          <w:tcPr>
            <w:tcW w:w="451" w:type="pct"/>
            <w:tcBorders>
              <w:top w:val="nil"/>
              <w:left w:val="nil"/>
              <w:bottom w:val="single" w:sz="4" w:space="0" w:color="auto"/>
              <w:right w:val="single" w:sz="4" w:space="0" w:color="auto"/>
            </w:tcBorders>
            <w:shd w:val="clear" w:color="auto" w:fill="auto"/>
            <w:vAlign w:val="bottom"/>
            <w:hideMark/>
          </w:tcPr>
          <w:p w14:paraId="39CB6499" w14:textId="77777777" w:rsidR="00F31A0C" w:rsidRPr="00215237" w:rsidRDefault="00F31A0C" w:rsidP="00F31A0C">
            <w:pPr>
              <w:spacing w:after="0" w:line="240" w:lineRule="auto"/>
              <w:ind w:left="0"/>
              <w:jc w:val="right"/>
              <w:rPr>
                <w:rFonts w:cs="Arial"/>
                <w:color w:val="000000"/>
                <w:lang w:eastAsia="en-AU"/>
              </w:rPr>
            </w:pPr>
            <w:r w:rsidRPr="00215237">
              <w:rPr>
                <w:rFonts w:cs="Arial"/>
                <w:color w:val="000000"/>
                <w:lang w:eastAsia="en-AU"/>
              </w:rPr>
              <w:t>0</w:t>
            </w:r>
          </w:p>
        </w:tc>
        <w:tc>
          <w:tcPr>
            <w:tcW w:w="451" w:type="pct"/>
            <w:tcBorders>
              <w:top w:val="nil"/>
              <w:left w:val="nil"/>
              <w:bottom w:val="single" w:sz="4" w:space="0" w:color="auto"/>
              <w:right w:val="single" w:sz="4" w:space="0" w:color="auto"/>
            </w:tcBorders>
            <w:shd w:val="clear" w:color="auto" w:fill="auto"/>
            <w:vAlign w:val="bottom"/>
            <w:hideMark/>
          </w:tcPr>
          <w:p w14:paraId="4ADF1234" w14:textId="77777777" w:rsidR="00F31A0C" w:rsidRPr="00215237" w:rsidRDefault="00F31A0C" w:rsidP="00F31A0C">
            <w:pPr>
              <w:spacing w:after="0" w:line="240" w:lineRule="auto"/>
              <w:ind w:left="0"/>
              <w:jc w:val="right"/>
              <w:rPr>
                <w:rFonts w:cs="Arial"/>
                <w:color w:val="000000"/>
                <w:lang w:eastAsia="en-AU"/>
              </w:rPr>
            </w:pPr>
            <w:r w:rsidRPr="00215237">
              <w:rPr>
                <w:rFonts w:cs="Arial"/>
                <w:color w:val="000000"/>
                <w:lang w:eastAsia="en-AU"/>
              </w:rPr>
              <w:t>0</w:t>
            </w:r>
          </w:p>
        </w:tc>
        <w:tc>
          <w:tcPr>
            <w:tcW w:w="451" w:type="pct"/>
            <w:tcBorders>
              <w:top w:val="nil"/>
              <w:left w:val="nil"/>
              <w:bottom w:val="single" w:sz="4" w:space="0" w:color="auto"/>
              <w:right w:val="single" w:sz="4" w:space="0" w:color="auto"/>
            </w:tcBorders>
            <w:shd w:val="clear" w:color="auto" w:fill="auto"/>
            <w:vAlign w:val="bottom"/>
            <w:hideMark/>
          </w:tcPr>
          <w:p w14:paraId="6ACA3FD0" w14:textId="77777777" w:rsidR="00F31A0C" w:rsidRPr="00215237" w:rsidRDefault="00F31A0C" w:rsidP="00F31A0C">
            <w:pPr>
              <w:spacing w:after="0" w:line="240" w:lineRule="auto"/>
              <w:ind w:left="0"/>
              <w:jc w:val="center"/>
              <w:rPr>
                <w:rFonts w:cs="Arial"/>
                <w:color w:val="000000"/>
                <w:lang w:eastAsia="en-AU"/>
              </w:rPr>
            </w:pPr>
            <w:r w:rsidRPr="00215237">
              <w:rPr>
                <w:rFonts w:cs="Arial"/>
                <w:color w:val="000000"/>
                <w:lang w:eastAsia="en-AU"/>
              </w:rPr>
              <w:t xml:space="preserve">Unavailable </w:t>
            </w:r>
          </w:p>
        </w:tc>
        <w:tc>
          <w:tcPr>
            <w:tcW w:w="451" w:type="pct"/>
            <w:tcBorders>
              <w:top w:val="nil"/>
              <w:left w:val="nil"/>
              <w:bottom w:val="single" w:sz="4" w:space="0" w:color="auto"/>
              <w:right w:val="single" w:sz="4" w:space="0" w:color="auto"/>
            </w:tcBorders>
            <w:shd w:val="clear" w:color="auto" w:fill="auto"/>
            <w:vAlign w:val="bottom"/>
            <w:hideMark/>
          </w:tcPr>
          <w:p w14:paraId="6BFEF01E" w14:textId="77777777" w:rsidR="00F31A0C" w:rsidRPr="00215237" w:rsidRDefault="00F31A0C" w:rsidP="00F31A0C">
            <w:pPr>
              <w:spacing w:after="0" w:line="240" w:lineRule="auto"/>
              <w:ind w:left="0"/>
              <w:jc w:val="center"/>
              <w:rPr>
                <w:rFonts w:cs="Arial"/>
                <w:color w:val="000000"/>
                <w:lang w:eastAsia="en-AU"/>
              </w:rPr>
            </w:pPr>
            <w:r w:rsidRPr="00215237">
              <w:rPr>
                <w:rFonts w:cs="Arial"/>
                <w:color w:val="000000"/>
                <w:lang w:eastAsia="en-AU"/>
              </w:rPr>
              <w:t xml:space="preserve">Unavailable </w:t>
            </w:r>
          </w:p>
        </w:tc>
        <w:tc>
          <w:tcPr>
            <w:tcW w:w="451" w:type="pct"/>
            <w:tcBorders>
              <w:top w:val="nil"/>
              <w:left w:val="nil"/>
              <w:bottom w:val="single" w:sz="4" w:space="0" w:color="auto"/>
              <w:right w:val="single" w:sz="4" w:space="0" w:color="auto"/>
            </w:tcBorders>
            <w:shd w:val="clear" w:color="auto" w:fill="auto"/>
            <w:vAlign w:val="bottom"/>
            <w:hideMark/>
          </w:tcPr>
          <w:p w14:paraId="2E4E9BC5" w14:textId="77777777" w:rsidR="00F31A0C" w:rsidRPr="00215237" w:rsidRDefault="00F31A0C" w:rsidP="00F31A0C">
            <w:pPr>
              <w:spacing w:after="0" w:line="240" w:lineRule="auto"/>
              <w:ind w:left="0"/>
              <w:jc w:val="center"/>
              <w:rPr>
                <w:rFonts w:cs="Arial"/>
                <w:color w:val="000000"/>
                <w:lang w:eastAsia="en-AU"/>
              </w:rPr>
            </w:pPr>
            <w:r w:rsidRPr="00215237">
              <w:rPr>
                <w:rFonts w:cs="Arial"/>
                <w:color w:val="000000"/>
                <w:lang w:eastAsia="en-AU"/>
              </w:rPr>
              <w:t xml:space="preserve">Unavailable </w:t>
            </w:r>
          </w:p>
        </w:tc>
        <w:tc>
          <w:tcPr>
            <w:tcW w:w="451" w:type="pct"/>
            <w:tcBorders>
              <w:top w:val="nil"/>
              <w:left w:val="nil"/>
              <w:bottom w:val="single" w:sz="4" w:space="0" w:color="auto"/>
              <w:right w:val="single" w:sz="4" w:space="0" w:color="auto"/>
            </w:tcBorders>
            <w:shd w:val="clear" w:color="auto" w:fill="auto"/>
            <w:vAlign w:val="bottom"/>
            <w:hideMark/>
          </w:tcPr>
          <w:p w14:paraId="18BAAB90" w14:textId="77777777" w:rsidR="00F31A0C" w:rsidRPr="00215237" w:rsidRDefault="00F31A0C" w:rsidP="00F31A0C">
            <w:pPr>
              <w:spacing w:after="0" w:line="240" w:lineRule="auto"/>
              <w:ind w:left="0"/>
              <w:jc w:val="center"/>
              <w:rPr>
                <w:rFonts w:cs="Arial"/>
                <w:color w:val="000000"/>
                <w:lang w:eastAsia="en-AU"/>
              </w:rPr>
            </w:pPr>
            <w:r w:rsidRPr="00215237">
              <w:rPr>
                <w:rFonts w:cs="Arial"/>
                <w:color w:val="000000"/>
                <w:lang w:eastAsia="en-AU"/>
              </w:rPr>
              <w:t xml:space="preserve">Unavailable </w:t>
            </w:r>
          </w:p>
        </w:tc>
      </w:tr>
      <w:tr w:rsidR="00F31A0C" w:rsidRPr="00215237" w14:paraId="12458ED5" w14:textId="77777777" w:rsidTr="00F31A0C">
        <w:trPr>
          <w:trHeight w:val="300"/>
        </w:trPr>
        <w:tc>
          <w:tcPr>
            <w:tcW w:w="451" w:type="pct"/>
            <w:tcBorders>
              <w:top w:val="nil"/>
              <w:left w:val="single" w:sz="4" w:space="0" w:color="auto"/>
              <w:bottom w:val="single" w:sz="4" w:space="0" w:color="auto"/>
              <w:right w:val="single" w:sz="4" w:space="0" w:color="auto"/>
            </w:tcBorders>
            <w:shd w:val="clear" w:color="auto" w:fill="auto"/>
            <w:vAlign w:val="bottom"/>
            <w:hideMark/>
          </w:tcPr>
          <w:p w14:paraId="5C4E8CAF" w14:textId="77777777" w:rsidR="00F31A0C" w:rsidRPr="00215237" w:rsidRDefault="00F31A0C" w:rsidP="00F31A0C">
            <w:pPr>
              <w:spacing w:after="0" w:line="240" w:lineRule="auto"/>
              <w:ind w:left="0"/>
              <w:rPr>
                <w:rFonts w:cs="Arial"/>
                <w:color w:val="000000"/>
                <w:lang w:eastAsia="en-AU"/>
              </w:rPr>
            </w:pPr>
            <w:r w:rsidRPr="00215237">
              <w:rPr>
                <w:rFonts w:cs="Arial"/>
                <w:color w:val="000000"/>
                <w:lang w:eastAsia="en-AU"/>
              </w:rPr>
              <w:t>N</w:t>
            </w:r>
          </w:p>
        </w:tc>
        <w:tc>
          <w:tcPr>
            <w:tcW w:w="910" w:type="pct"/>
            <w:tcBorders>
              <w:top w:val="nil"/>
              <w:left w:val="nil"/>
              <w:bottom w:val="single" w:sz="4" w:space="0" w:color="auto"/>
              <w:right w:val="single" w:sz="4" w:space="0" w:color="auto"/>
            </w:tcBorders>
            <w:shd w:val="clear" w:color="auto" w:fill="auto"/>
            <w:vAlign w:val="bottom"/>
            <w:hideMark/>
          </w:tcPr>
          <w:p w14:paraId="4C77FBED" w14:textId="77777777" w:rsidR="00F31A0C" w:rsidRPr="00215237" w:rsidRDefault="00F31A0C" w:rsidP="00F31A0C">
            <w:pPr>
              <w:spacing w:after="0" w:line="240" w:lineRule="auto"/>
              <w:ind w:left="0"/>
              <w:rPr>
                <w:rFonts w:cs="Arial"/>
                <w:color w:val="000000"/>
                <w:lang w:eastAsia="en-AU"/>
              </w:rPr>
            </w:pPr>
            <w:r w:rsidRPr="00215237">
              <w:rPr>
                <w:rFonts w:cs="Arial"/>
                <w:color w:val="000000"/>
                <w:lang w:eastAsia="en-AU"/>
              </w:rPr>
              <w:t>Soil/sludge</w:t>
            </w:r>
          </w:p>
        </w:tc>
        <w:tc>
          <w:tcPr>
            <w:tcW w:w="480" w:type="pct"/>
            <w:tcBorders>
              <w:top w:val="nil"/>
              <w:left w:val="nil"/>
              <w:bottom w:val="single" w:sz="4" w:space="0" w:color="auto"/>
              <w:right w:val="single" w:sz="4" w:space="0" w:color="auto"/>
            </w:tcBorders>
            <w:shd w:val="clear" w:color="auto" w:fill="auto"/>
            <w:vAlign w:val="bottom"/>
            <w:hideMark/>
          </w:tcPr>
          <w:p w14:paraId="32089195" w14:textId="77777777" w:rsidR="00F31A0C" w:rsidRPr="00215237" w:rsidRDefault="00F31A0C" w:rsidP="00F31A0C">
            <w:pPr>
              <w:spacing w:after="0" w:line="240" w:lineRule="auto"/>
              <w:ind w:left="0"/>
              <w:jc w:val="center"/>
              <w:rPr>
                <w:rFonts w:cs="Arial"/>
                <w:color w:val="000000"/>
                <w:lang w:eastAsia="en-AU"/>
              </w:rPr>
            </w:pPr>
            <w:r w:rsidRPr="00215237">
              <w:rPr>
                <w:rFonts w:cs="Arial"/>
                <w:color w:val="000000"/>
                <w:lang w:eastAsia="en-AU"/>
              </w:rPr>
              <w:t xml:space="preserve">Unavailable </w:t>
            </w:r>
          </w:p>
        </w:tc>
        <w:tc>
          <w:tcPr>
            <w:tcW w:w="451" w:type="pct"/>
            <w:tcBorders>
              <w:top w:val="nil"/>
              <w:left w:val="nil"/>
              <w:bottom w:val="single" w:sz="4" w:space="0" w:color="auto"/>
              <w:right w:val="single" w:sz="4" w:space="0" w:color="auto"/>
            </w:tcBorders>
            <w:shd w:val="clear" w:color="auto" w:fill="auto"/>
            <w:vAlign w:val="bottom"/>
            <w:hideMark/>
          </w:tcPr>
          <w:p w14:paraId="0DC5DCD8" w14:textId="77777777" w:rsidR="00F31A0C" w:rsidRPr="00215237" w:rsidRDefault="00F31A0C" w:rsidP="00F31A0C">
            <w:pPr>
              <w:spacing w:after="0" w:line="240" w:lineRule="auto"/>
              <w:ind w:left="0"/>
              <w:jc w:val="right"/>
              <w:rPr>
                <w:rFonts w:cs="Arial"/>
                <w:color w:val="000000"/>
                <w:lang w:eastAsia="en-AU"/>
              </w:rPr>
            </w:pPr>
            <w:r w:rsidRPr="00215237">
              <w:rPr>
                <w:rFonts w:cs="Arial"/>
                <w:color w:val="000000"/>
                <w:lang w:eastAsia="en-AU"/>
              </w:rPr>
              <w:t>4</w:t>
            </w:r>
          </w:p>
        </w:tc>
        <w:tc>
          <w:tcPr>
            <w:tcW w:w="451" w:type="pct"/>
            <w:tcBorders>
              <w:top w:val="nil"/>
              <w:left w:val="nil"/>
              <w:bottom w:val="single" w:sz="4" w:space="0" w:color="auto"/>
              <w:right w:val="single" w:sz="4" w:space="0" w:color="auto"/>
            </w:tcBorders>
            <w:shd w:val="clear" w:color="auto" w:fill="auto"/>
            <w:vAlign w:val="bottom"/>
            <w:hideMark/>
          </w:tcPr>
          <w:p w14:paraId="7AB60A87" w14:textId="77777777" w:rsidR="00F31A0C" w:rsidRPr="00215237" w:rsidRDefault="00F31A0C" w:rsidP="00F31A0C">
            <w:pPr>
              <w:spacing w:after="0" w:line="240" w:lineRule="auto"/>
              <w:ind w:left="0"/>
              <w:jc w:val="right"/>
              <w:rPr>
                <w:rFonts w:cs="Arial"/>
                <w:color w:val="000000"/>
                <w:lang w:eastAsia="en-AU"/>
              </w:rPr>
            </w:pPr>
            <w:r w:rsidRPr="00215237">
              <w:rPr>
                <w:rFonts w:cs="Arial"/>
                <w:color w:val="000000"/>
                <w:lang w:eastAsia="en-AU"/>
              </w:rPr>
              <w:t>0</w:t>
            </w:r>
          </w:p>
        </w:tc>
        <w:tc>
          <w:tcPr>
            <w:tcW w:w="451" w:type="pct"/>
            <w:tcBorders>
              <w:top w:val="nil"/>
              <w:left w:val="nil"/>
              <w:bottom w:val="single" w:sz="4" w:space="0" w:color="auto"/>
              <w:right w:val="single" w:sz="4" w:space="0" w:color="auto"/>
            </w:tcBorders>
            <w:shd w:val="clear" w:color="auto" w:fill="auto"/>
            <w:vAlign w:val="bottom"/>
            <w:hideMark/>
          </w:tcPr>
          <w:p w14:paraId="34BEE8DC" w14:textId="77777777" w:rsidR="00F31A0C" w:rsidRPr="00215237" w:rsidRDefault="00F31A0C" w:rsidP="00F31A0C">
            <w:pPr>
              <w:spacing w:after="0" w:line="240" w:lineRule="auto"/>
              <w:ind w:left="0"/>
              <w:jc w:val="right"/>
              <w:rPr>
                <w:rFonts w:cs="Arial"/>
                <w:color w:val="000000"/>
                <w:lang w:eastAsia="en-AU"/>
              </w:rPr>
            </w:pPr>
            <w:r w:rsidRPr="00215237">
              <w:rPr>
                <w:rFonts w:cs="Arial"/>
                <w:color w:val="000000"/>
                <w:lang w:eastAsia="en-AU"/>
              </w:rPr>
              <w:t>0</w:t>
            </w:r>
          </w:p>
        </w:tc>
        <w:tc>
          <w:tcPr>
            <w:tcW w:w="451" w:type="pct"/>
            <w:tcBorders>
              <w:top w:val="nil"/>
              <w:left w:val="nil"/>
              <w:bottom w:val="single" w:sz="4" w:space="0" w:color="auto"/>
              <w:right w:val="single" w:sz="4" w:space="0" w:color="auto"/>
            </w:tcBorders>
            <w:shd w:val="clear" w:color="auto" w:fill="auto"/>
            <w:vAlign w:val="bottom"/>
            <w:hideMark/>
          </w:tcPr>
          <w:p w14:paraId="1AF81784" w14:textId="77777777" w:rsidR="00F31A0C" w:rsidRPr="00215237" w:rsidRDefault="00F31A0C" w:rsidP="00F31A0C">
            <w:pPr>
              <w:spacing w:after="0" w:line="240" w:lineRule="auto"/>
              <w:ind w:left="0"/>
              <w:jc w:val="center"/>
              <w:rPr>
                <w:rFonts w:cs="Arial"/>
                <w:color w:val="000000"/>
                <w:lang w:eastAsia="en-AU"/>
              </w:rPr>
            </w:pPr>
            <w:r w:rsidRPr="00215237">
              <w:rPr>
                <w:rFonts w:cs="Arial"/>
                <w:color w:val="000000"/>
                <w:lang w:eastAsia="en-AU"/>
              </w:rPr>
              <w:t xml:space="preserve">Unavailable </w:t>
            </w:r>
          </w:p>
        </w:tc>
        <w:tc>
          <w:tcPr>
            <w:tcW w:w="451" w:type="pct"/>
            <w:tcBorders>
              <w:top w:val="nil"/>
              <w:left w:val="nil"/>
              <w:bottom w:val="single" w:sz="4" w:space="0" w:color="auto"/>
              <w:right w:val="single" w:sz="4" w:space="0" w:color="auto"/>
            </w:tcBorders>
            <w:shd w:val="clear" w:color="auto" w:fill="auto"/>
            <w:vAlign w:val="bottom"/>
            <w:hideMark/>
          </w:tcPr>
          <w:p w14:paraId="3AAAE364" w14:textId="77777777" w:rsidR="00F31A0C" w:rsidRPr="00215237" w:rsidRDefault="00F31A0C" w:rsidP="00F31A0C">
            <w:pPr>
              <w:spacing w:after="0" w:line="240" w:lineRule="auto"/>
              <w:ind w:left="0"/>
              <w:jc w:val="center"/>
              <w:rPr>
                <w:rFonts w:cs="Arial"/>
                <w:color w:val="000000"/>
                <w:lang w:eastAsia="en-AU"/>
              </w:rPr>
            </w:pPr>
            <w:r w:rsidRPr="00215237">
              <w:rPr>
                <w:rFonts w:cs="Arial"/>
                <w:color w:val="000000"/>
                <w:lang w:eastAsia="en-AU"/>
              </w:rPr>
              <w:t xml:space="preserve">Unavailable </w:t>
            </w:r>
          </w:p>
        </w:tc>
        <w:tc>
          <w:tcPr>
            <w:tcW w:w="451" w:type="pct"/>
            <w:tcBorders>
              <w:top w:val="nil"/>
              <w:left w:val="nil"/>
              <w:bottom w:val="single" w:sz="4" w:space="0" w:color="auto"/>
              <w:right w:val="single" w:sz="4" w:space="0" w:color="auto"/>
            </w:tcBorders>
            <w:shd w:val="clear" w:color="auto" w:fill="auto"/>
            <w:vAlign w:val="bottom"/>
            <w:hideMark/>
          </w:tcPr>
          <w:p w14:paraId="48E25542" w14:textId="77777777" w:rsidR="00F31A0C" w:rsidRPr="00215237" w:rsidRDefault="00F31A0C" w:rsidP="00F31A0C">
            <w:pPr>
              <w:spacing w:after="0" w:line="240" w:lineRule="auto"/>
              <w:ind w:left="0"/>
              <w:jc w:val="center"/>
              <w:rPr>
                <w:rFonts w:cs="Arial"/>
                <w:color w:val="000000"/>
                <w:lang w:eastAsia="en-AU"/>
              </w:rPr>
            </w:pPr>
            <w:r w:rsidRPr="00215237">
              <w:rPr>
                <w:rFonts w:cs="Arial"/>
                <w:color w:val="000000"/>
                <w:lang w:eastAsia="en-AU"/>
              </w:rPr>
              <w:t xml:space="preserve">Unavailable </w:t>
            </w:r>
          </w:p>
        </w:tc>
        <w:tc>
          <w:tcPr>
            <w:tcW w:w="451" w:type="pct"/>
            <w:tcBorders>
              <w:top w:val="nil"/>
              <w:left w:val="nil"/>
              <w:bottom w:val="single" w:sz="4" w:space="0" w:color="auto"/>
              <w:right w:val="single" w:sz="4" w:space="0" w:color="auto"/>
            </w:tcBorders>
            <w:shd w:val="clear" w:color="auto" w:fill="auto"/>
            <w:vAlign w:val="bottom"/>
            <w:hideMark/>
          </w:tcPr>
          <w:p w14:paraId="2DEDAE54" w14:textId="77777777" w:rsidR="00F31A0C" w:rsidRPr="00215237" w:rsidRDefault="00F31A0C" w:rsidP="00F31A0C">
            <w:pPr>
              <w:spacing w:after="0" w:line="240" w:lineRule="auto"/>
              <w:ind w:left="0"/>
              <w:jc w:val="center"/>
              <w:rPr>
                <w:rFonts w:cs="Arial"/>
                <w:color w:val="000000"/>
                <w:lang w:eastAsia="en-AU"/>
              </w:rPr>
            </w:pPr>
            <w:r w:rsidRPr="00215237">
              <w:rPr>
                <w:rFonts w:cs="Arial"/>
                <w:color w:val="000000"/>
                <w:lang w:eastAsia="en-AU"/>
              </w:rPr>
              <w:t xml:space="preserve">Unavailable </w:t>
            </w:r>
          </w:p>
        </w:tc>
      </w:tr>
      <w:tr w:rsidR="00F31A0C" w:rsidRPr="00215237" w14:paraId="2BC21ED5" w14:textId="77777777" w:rsidTr="00F31A0C">
        <w:trPr>
          <w:trHeight w:val="300"/>
        </w:trPr>
        <w:tc>
          <w:tcPr>
            <w:tcW w:w="451" w:type="pct"/>
            <w:tcBorders>
              <w:top w:val="nil"/>
              <w:left w:val="single" w:sz="4" w:space="0" w:color="auto"/>
              <w:bottom w:val="single" w:sz="4" w:space="0" w:color="auto"/>
              <w:right w:val="single" w:sz="4" w:space="0" w:color="auto"/>
            </w:tcBorders>
            <w:shd w:val="clear" w:color="auto" w:fill="auto"/>
            <w:vAlign w:val="bottom"/>
            <w:hideMark/>
          </w:tcPr>
          <w:p w14:paraId="11852B58" w14:textId="77777777" w:rsidR="00F31A0C" w:rsidRPr="00215237" w:rsidRDefault="00F31A0C" w:rsidP="00F31A0C">
            <w:pPr>
              <w:spacing w:after="0" w:line="240" w:lineRule="auto"/>
              <w:ind w:left="0"/>
              <w:rPr>
                <w:rFonts w:cs="Arial"/>
                <w:color w:val="000000"/>
                <w:lang w:eastAsia="en-AU"/>
              </w:rPr>
            </w:pPr>
            <w:r w:rsidRPr="00215237">
              <w:rPr>
                <w:rFonts w:cs="Arial"/>
                <w:color w:val="000000"/>
                <w:lang w:eastAsia="en-AU"/>
              </w:rPr>
              <w:t>R</w:t>
            </w:r>
          </w:p>
        </w:tc>
        <w:tc>
          <w:tcPr>
            <w:tcW w:w="910" w:type="pct"/>
            <w:tcBorders>
              <w:top w:val="nil"/>
              <w:left w:val="nil"/>
              <w:bottom w:val="single" w:sz="4" w:space="0" w:color="auto"/>
              <w:right w:val="single" w:sz="4" w:space="0" w:color="auto"/>
            </w:tcBorders>
            <w:shd w:val="clear" w:color="auto" w:fill="auto"/>
            <w:vAlign w:val="bottom"/>
            <w:hideMark/>
          </w:tcPr>
          <w:p w14:paraId="3CDC77A8" w14:textId="77777777" w:rsidR="00F31A0C" w:rsidRPr="00215237" w:rsidRDefault="00F31A0C" w:rsidP="00F31A0C">
            <w:pPr>
              <w:spacing w:after="0" w:line="240" w:lineRule="auto"/>
              <w:ind w:left="0"/>
              <w:rPr>
                <w:rFonts w:cs="Arial"/>
                <w:color w:val="000000"/>
                <w:lang w:eastAsia="en-AU"/>
              </w:rPr>
            </w:pPr>
            <w:r w:rsidRPr="00215237">
              <w:rPr>
                <w:rFonts w:cs="Arial"/>
                <w:color w:val="000000"/>
                <w:lang w:eastAsia="en-AU"/>
              </w:rPr>
              <w:t>Clinical &amp; pharmaceutical</w:t>
            </w:r>
          </w:p>
        </w:tc>
        <w:tc>
          <w:tcPr>
            <w:tcW w:w="480" w:type="pct"/>
            <w:tcBorders>
              <w:top w:val="nil"/>
              <w:left w:val="nil"/>
              <w:bottom w:val="single" w:sz="4" w:space="0" w:color="auto"/>
              <w:right w:val="single" w:sz="4" w:space="0" w:color="auto"/>
            </w:tcBorders>
            <w:shd w:val="clear" w:color="auto" w:fill="auto"/>
            <w:vAlign w:val="bottom"/>
            <w:hideMark/>
          </w:tcPr>
          <w:p w14:paraId="70E733B5" w14:textId="77777777" w:rsidR="00F31A0C" w:rsidRPr="00215237" w:rsidRDefault="00F31A0C" w:rsidP="00F31A0C">
            <w:pPr>
              <w:spacing w:after="0" w:line="240" w:lineRule="auto"/>
              <w:ind w:left="0"/>
              <w:jc w:val="center"/>
              <w:rPr>
                <w:rFonts w:cs="Arial"/>
                <w:color w:val="000000"/>
                <w:lang w:eastAsia="en-AU"/>
              </w:rPr>
            </w:pPr>
            <w:r w:rsidRPr="00215237">
              <w:rPr>
                <w:rFonts w:cs="Arial"/>
                <w:color w:val="000000"/>
                <w:lang w:eastAsia="en-AU"/>
              </w:rPr>
              <w:t xml:space="preserve">Unavailable </w:t>
            </w:r>
          </w:p>
        </w:tc>
        <w:tc>
          <w:tcPr>
            <w:tcW w:w="451" w:type="pct"/>
            <w:tcBorders>
              <w:top w:val="nil"/>
              <w:left w:val="nil"/>
              <w:bottom w:val="single" w:sz="4" w:space="0" w:color="auto"/>
              <w:right w:val="single" w:sz="4" w:space="0" w:color="auto"/>
            </w:tcBorders>
            <w:shd w:val="clear" w:color="auto" w:fill="auto"/>
            <w:vAlign w:val="bottom"/>
            <w:hideMark/>
          </w:tcPr>
          <w:p w14:paraId="70B79220" w14:textId="77777777" w:rsidR="00F31A0C" w:rsidRPr="00215237" w:rsidRDefault="00F31A0C" w:rsidP="00F31A0C">
            <w:pPr>
              <w:spacing w:after="0" w:line="240" w:lineRule="auto"/>
              <w:ind w:left="0"/>
              <w:jc w:val="right"/>
              <w:rPr>
                <w:rFonts w:cs="Arial"/>
                <w:color w:val="000000"/>
                <w:lang w:eastAsia="en-AU"/>
              </w:rPr>
            </w:pPr>
            <w:r w:rsidRPr="00215237">
              <w:rPr>
                <w:rFonts w:cs="Arial"/>
                <w:color w:val="000000"/>
                <w:lang w:eastAsia="en-AU"/>
              </w:rPr>
              <w:t>118</w:t>
            </w:r>
          </w:p>
        </w:tc>
        <w:tc>
          <w:tcPr>
            <w:tcW w:w="451" w:type="pct"/>
            <w:tcBorders>
              <w:top w:val="nil"/>
              <w:left w:val="nil"/>
              <w:bottom w:val="single" w:sz="4" w:space="0" w:color="auto"/>
              <w:right w:val="single" w:sz="4" w:space="0" w:color="auto"/>
            </w:tcBorders>
            <w:shd w:val="clear" w:color="auto" w:fill="auto"/>
            <w:vAlign w:val="bottom"/>
            <w:hideMark/>
          </w:tcPr>
          <w:p w14:paraId="4D6DBAB4" w14:textId="77777777" w:rsidR="00F31A0C" w:rsidRPr="00215237" w:rsidRDefault="00F31A0C" w:rsidP="00F31A0C">
            <w:pPr>
              <w:spacing w:after="0" w:line="240" w:lineRule="auto"/>
              <w:ind w:left="0"/>
              <w:jc w:val="right"/>
              <w:rPr>
                <w:rFonts w:cs="Arial"/>
                <w:color w:val="000000"/>
                <w:lang w:eastAsia="en-AU"/>
              </w:rPr>
            </w:pPr>
            <w:r w:rsidRPr="00215237">
              <w:rPr>
                <w:rFonts w:cs="Arial"/>
                <w:color w:val="000000"/>
                <w:lang w:eastAsia="en-AU"/>
              </w:rPr>
              <w:t>0</w:t>
            </w:r>
          </w:p>
        </w:tc>
        <w:tc>
          <w:tcPr>
            <w:tcW w:w="451" w:type="pct"/>
            <w:tcBorders>
              <w:top w:val="nil"/>
              <w:left w:val="nil"/>
              <w:bottom w:val="single" w:sz="4" w:space="0" w:color="auto"/>
              <w:right w:val="single" w:sz="4" w:space="0" w:color="auto"/>
            </w:tcBorders>
            <w:shd w:val="clear" w:color="auto" w:fill="auto"/>
            <w:vAlign w:val="bottom"/>
            <w:hideMark/>
          </w:tcPr>
          <w:p w14:paraId="05A06695" w14:textId="77777777" w:rsidR="00F31A0C" w:rsidRPr="00215237" w:rsidRDefault="00F31A0C" w:rsidP="00F31A0C">
            <w:pPr>
              <w:spacing w:after="0" w:line="240" w:lineRule="auto"/>
              <w:ind w:left="0"/>
              <w:jc w:val="right"/>
              <w:rPr>
                <w:rFonts w:cs="Arial"/>
                <w:color w:val="000000"/>
                <w:lang w:eastAsia="en-AU"/>
              </w:rPr>
            </w:pPr>
            <w:r w:rsidRPr="00215237">
              <w:rPr>
                <w:rFonts w:cs="Arial"/>
                <w:color w:val="000000"/>
                <w:lang w:eastAsia="en-AU"/>
              </w:rPr>
              <w:t>0</w:t>
            </w:r>
          </w:p>
        </w:tc>
        <w:tc>
          <w:tcPr>
            <w:tcW w:w="451" w:type="pct"/>
            <w:tcBorders>
              <w:top w:val="nil"/>
              <w:left w:val="nil"/>
              <w:bottom w:val="single" w:sz="4" w:space="0" w:color="auto"/>
              <w:right w:val="single" w:sz="4" w:space="0" w:color="auto"/>
            </w:tcBorders>
            <w:shd w:val="clear" w:color="auto" w:fill="auto"/>
            <w:vAlign w:val="bottom"/>
            <w:hideMark/>
          </w:tcPr>
          <w:p w14:paraId="758C17C6" w14:textId="77777777" w:rsidR="00F31A0C" w:rsidRPr="00215237" w:rsidRDefault="00F31A0C" w:rsidP="00F31A0C">
            <w:pPr>
              <w:spacing w:after="0" w:line="240" w:lineRule="auto"/>
              <w:ind w:left="0"/>
              <w:jc w:val="center"/>
              <w:rPr>
                <w:rFonts w:cs="Arial"/>
                <w:color w:val="000000"/>
                <w:lang w:eastAsia="en-AU"/>
              </w:rPr>
            </w:pPr>
            <w:r w:rsidRPr="00215237">
              <w:rPr>
                <w:rFonts w:cs="Arial"/>
                <w:color w:val="000000"/>
                <w:lang w:eastAsia="en-AU"/>
              </w:rPr>
              <w:t xml:space="preserve">Unavailable </w:t>
            </w:r>
          </w:p>
        </w:tc>
        <w:tc>
          <w:tcPr>
            <w:tcW w:w="451" w:type="pct"/>
            <w:tcBorders>
              <w:top w:val="nil"/>
              <w:left w:val="nil"/>
              <w:bottom w:val="single" w:sz="4" w:space="0" w:color="auto"/>
              <w:right w:val="single" w:sz="4" w:space="0" w:color="auto"/>
            </w:tcBorders>
            <w:shd w:val="clear" w:color="auto" w:fill="auto"/>
            <w:vAlign w:val="bottom"/>
            <w:hideMark/>
          </w:tcPr>
          <w:p w14:paraId="1A79093C" w14:textId="77777777" w:rsidR="00F31A0C" w:rsidRPr="00215237" w:rsidRDefault="00F31A0C" w:rsidP="00F31A0C">
            <w:pPr>
              <w:spacing w:after="0" w:line="240" w:lineRule="auto"/>
              <w:ind w:left="0"/>
              <w:jc w:val="center"/>
              <w:rPr>
                <w:rFonts w:cs="Arial"/>
                <w:color w:val="000000"/>
                <w:lang w:eastAsia="en-AU"/>
              </w:rPr>
            </w:pPr>
            <w:r w:rsidRPr="00215237">
              <w:rPr>
                <w:rFonts w:cs="Arial"/>
                <w:color w:val="000000"/>
                <w:lang w:eastAsia="en-AU"/>
              </w:rPr>
              <w:t xml:space="preserve">Unavailable </w:t>
            </w:r>
          </w:p>
        </w:tc>
        <w:tc>
          <w:tcPr>
            <w:tcW w:w="451" w:type="pct"/>
            <w:tcBorders>
              <w:top w:val="nil"/>
              <w:left w:val="nil"/>
              <w:bottom w:val="single" w:sz="4" w:space="0" w:color="auto"/>
              <w:right w:val="single" w:sz="4" w:space="0" w:color="auto"/>
            </w:tcBorders>
            <w:shd w:val="clear" w:color="auto" w:fill="auto"/>
            <w:vAlign w:val="bottom"/>
            <w:hideMark/>
          </w:tcPr>
          <w:p w14:paraId="3063F17A" w14:textId="77777777" w:rsidR="00F31A0C" w:rsidRPr="00215237" w:rsidRDefault="00F31A0C" w:rsidP="00F31A0C">
            <w:pPr>
              <w:spacing w:after="0" w:line="240" w:lineRule="auto"/>
              <w:ind w:left="0"/>
              <w:jc w:val="center"/>
              <w:rPr>
                <w:rFonts w:cs="Arial"/>
                <w:color w:val="000000"/>
                <w:lang w:eastAsia="en-AU"/>
              </w:rPr>
            </w:pPr>
            <w:r w:rsidRPr="00215237">
              <w:rPr>
                <w:rFonts w:cs="Arial"/>
                <w:color w:val="000000"/>
                <w:lang w:eastAsia="en-AU"/>
              </w:rPr>
              <w:t xml:space="preserve">Unavailable </w:t>
            </w:r>
          </w:p>
        </w:tc>
        <w:tc>
          <w:tcPr>
            <w:tcW w:w="451" w:type="pct"/>
            <w:tcBorders>
              <w:top w:val="nil"/>
              <w:left w:val="nil"/>
              <w:bottom w:val="single" w:sz="4" w:space="0" w:color="auto"/>
              <w:right w:val="single" w:sz="4" w:space="0" w:color="auto"/>
            </w:tcBorders>
            <w:shd w:val="clear" w:color="auto" w:fill="auto"/>
            <w:vAlign w:val="bottom"/>
            <w:hideMark/>
          </w:tcPr>
          <w:p w14:paraId="0533B562" w14:textId="77777777" w:rsidR="00F31A0C" w:rsidRPr="00215237" w:rsidRDefault="00F31A0C" w:rsidP="00F31A0C">
            <w:pPr>
              <w:spacing w:after="0" w:line="240" w:lineRule="auto"/>
              <w:ind w:left="0"/>
              <w:jc w:val="center"/>
              <w:rPr>
                <w:rFonts w:cs="Arial"/>
                <w:color w:val="000000"/>
                <w:lang w:eastAsia="en-AU"/>
              </w:rPr>
            </w:pPr>
            <w:r w:rsidRPr="00215237">
              <w:rPr>
                <w:rFonts w:cs="Arial"/>
                <w:color w:val="000000"/>
                <w:lang w:eastAsia="en-AU"/>
              </w:rPr>
              <w:t xml:space="preserve">Unavailable </w:t>
            </w:r>
          </w:p>
        </w:tc>
      </w:tr>
      <w:tr w:rsidR="00F31A0C" w:rsidRPr="00215237" w14:paraId="42488A08" w14:textId="77777777" w:rsidTr="00D52642">
        <w:trPr>
          <w:trHeight w:val="300"/>
        </w:trPr>
        <w:tc>
          <w:tcPr>
            <w:tcW w:w="451" w:type="pct"/>
            <w:tcBorders>
              <w:top w:val="nil"/>
              <w:left w:val="single" w:sz="4" w:space="0" w:color="auto"/>
              <w:bottom w:val="single" w:sz="4" w:space="0" w:color="auto"/>
              <w:right w:val="single" w:sz="4" w:space="0" w:color="auto"/>
            </w:tcBorders>
            <w:shd w:val="clear" w:color="auto" w:fill="auto"/>
            <w:vAlign w:val="bottom"/>
            <w:hideMark/>
          </w:tcPr>
          <w:p w14:paraId="5125ADFD" w14:textId="77777777" w:rsidR="00F31A0C" w:rsidRPr="00215237" w:rsidRDefault="00F31A0C" w:rsidP="00F31A0C">
            <w:pPr>
              <w:spacing w:after="0" w:line="240" w:lineRule="auto"/>
              <w:ind w:left="0"/>
              <w:rPr>
                <w:rFonts w:cs="Arial"/>
                <w:color w:val="000000"/>
                <w:lang w:eastAsia="en-AU"/>
              </w:rPr>
            </w:pPr>
            <w:r w:rsidRPr="00215237">
              <w:rPr>
                <w:rFonts w:cs="Arial"/>
                <w:color w:val="000000"/>
                <w:lang w:eastAsia="en-AU"/>
              </w:rPr>
              <w:t>T</w:t>
            </w:r>
          </w:p>
        </w:tc>
        <w:tc>
          <w:tcPr>
            <w:tcW w:w="910" w:type="pct"/>
            <w:tcBorders>
              <w:top w:val="nil"/>
              <w:left w:val="nil"/>
              <w:bottom w:val="single" w:sz="4" w:space="0" w:color="auto"/>
              <w:right w:val="single" w:sz="4" w:space="0" w:color="auto"/>
            </w:tcBorders>
            <w:shd w:val="clear" w:color="auto" w:fill="auto"/>
            <w:vAlign w:val="bottom"/>
            <w:hideMark/>
          </w:tcPr>
          <w:p w14:paraId="2D90B03B" w14:textId="77777777" w:rsidR="00F31A0C" w:rsidRPr="00215237" w:rsidRDefault="00F31A0C" w:rsidP="00F31A0C">
            <w:pPr>
              <w:spacing w:after="0" w:line="240" w:lineRule="auto"/>
              <w:ind w:left="0"/>
              <w:rPr>
                <w:rFonts w:cs="Arial"/>
                <w:color w:val="000000"/>
                <w:lang w:eastAsia="en-AU"/>
              </w:rPr>
            </w:pPr>
            <w:proofErr w:type="spellStart"/>
            <w:r w:rsidRPr="00215237">
              <w:rPr>
                <w:rFonts w:cs="Arial"/>
                <w:color w:val="000000"/>
                <w:lang w:eastAsia="en-AU"/>
              </w:rPr>
              <w:t>Misc</w:t>
            </w:r>
            <w:proofErr w:type="spellEnd"/>
          </w:p>
        </w:tc>
        <w:tc>
          <w:tcPr>
            <w:tcW w:w="480" w:type="pct"/>
            <w:tcBorders>
              <w:top w:val="nil"/>
              <w:left w:val="nil"/>
              <w:bottom w:val="single" w:sz="4" w:space="0" w:color="auto"/>
              <w:right w:val="single" w:sz="4" w:space="0" w:color="auto"/>
            </w:tcBorders>
            <w:shd w:val="clear" w:color="auto" w:fill="auto"/>
            <w:vAlign w:val="bottom"/>
            <w:hideMark/>
          </w:tcPr>
          <w:p w14:paraId="22C5A1CD" w14:textId="77777777" w:rsidR="00F31A0C" w:rsidRPr="00215237" w:rsidRDefault="00F31A0C" w:rsidP="00F31A0C">
            <w:pPr>
              <w:spacing w:after="0" w:line="240" w:lineRule="auto"/>
              <w:ind w:left="0"/>
              <w:jc w:val="center"/>
              <w:rPr>
                <w:rFonts w:cs="Arial"/>
                <w:color w:val="000000"/>
                <w:lang w:eastAsia="en-AU"/>
              </w:rPr>
            </w:pPr>
            <w:r w:rsidRPr="00215237">
              <w:rPr>
                <w:rFonts w:cs="Arial"/>
                <w:color w:val="000000"/>
                <w:lang w:eastAsia="en-AU"/>
              </w:rPr>
              <w:t xml:space="preserve">Unavailable </w:t>
            </w:r>
          </w:p>
        </w:tc>
        <w:tc>
          <w:tcPr>
            <w:tcW w:w="451" w:type="pct"/>
            <w:tcBorders>
              <w:top w:val="nil"/>
              <w:left w:val="nil"/>
              <w:bottom w:val="single" w:sz="4" w:space="0" w:color="auto"/>
              <w:right w:val="single" w:sz="4" w:space="0" w:color="auto"/>
            </w:tcBorders>
            <w:shd w:val="clear" w:color="auto" w:fill="auto"/>
            <w:vAlign w:val="bottom"/>
            <w:hideMark/>
          </w:tcPr>
          <w:p w14:paraId="12DCEB33" w14:textId="77777777" w:rsidR="00F31A0C" w:rsidRPr="00215237" w:rsidRDefault="00F31A0C" w:rsidP="00F31A0C">
            <w:pPr>
              <w:spacing w:after="0" w:line="240" w:lineRule="auto"/>
              <w:ind w:left="0"/>
              <w:jc w:val="right"/>
              <w:rPr>
                <w:rFonts w:cs="Arial"/>
                <w:color w:val="000000"/>
                <w:lang w:eastAsia="en-AU"/>
              </w:rPr>
            </w:pPr>
            <w:r w:rsidRPr="00215237">
              <w:rPr>
                <w:rFonts w:cs="Arial"/>
                <w:color w:val="000000"/>
                <w:lang w:eastAsia="en-AU"/>
              </w:rPr>
              <w:t>273</w:t>
            </w:r>
          </w:p>
        </w:tc>
        <w:tc>
          <w:tcPr>
            <w:tcW w:w="451" w:type="pct"/>
            <w:tcBorders>
              <w:top w:val="nil"/>
              <w:left w:val="nil"/>
              <w:bottom w:val="single" w:sz="4" w:space="0" w:color="auto"/>
              <w:right w:val="single" w:sz="4" w:space="0" w:color="auto"/>
            </w:tcBorders>
            <w:shd w:val="clear" w:color="auto" w:fill="auto"/>
            <w:vAlign w:val="bottom"/>
            <w:hideMark/>
          </w:tcPr>
          <w:p w14:paraId="4037C012" w14:textId="77777777" w:rsidR="00F31A0C" w:rsidRPr="00215237" w:rsidRDefault="00F31A0C" w:rsidP="00F31A0C">
            <w:pPr>
              <w:spacing w:after="0" w:line="240" w:lineRule="auto"/>
              <w:ind w:left="0"/>
              <w:jc w:val="right"/>
              <w:rPr>
                <w:rFonts w:cs="Arial"/>
                <w:color w:val="000000"/>
                <w:lang w:eastAsia="en-AU"/>
              </w:rPr>
            </w:pPr>
            <w:r w:rsidRPr="00215237">
              <w:rPr>
                <w:rFonts w:cs="Arial"/>
                <w:color w:val="000000"/>
                <w:lang w:eastAsia="en-AU"/>
              </w:rPr>
              <w:t>0</w:t>
            </w:r>
          </w:p>
        </w:tc>
        <w:tc>
          <w:tcPr>
            <w:tcW w:w="451" w:type="pct"/>
            <w:tcBorders>
              <w:top w:val="nil"/>
              <w:left w:val="nil"/>
              <w:bottom w:val="single" w:sz="4" w:space="0" w:color="auto"/>
              <w:right w:val="single" w:sz="4" w:space="0" w:color="auto"/>
            </w:tcBorders>
            <w:shd w:val="clear" w:color="auto" w:fill="auto"/>
            <w:vAlign w:val="bottom"/>
            <w:hideMark/>
          </w:tcPr>
          <w:p w14:paraId="35D04363" w14:textId="77777777" w:rsidR="00F31A0C" w:rsidRPr="00215237" w:rsidRDefault="00F31A0C" w:rsidP="00F31A0C">
            <w:pPr>
              <w:spacing w:after="0" w:line="240" w:lineRule="auto"/>
              <w:ind w:left="0"/>
              <w:jc w:val="right"/>
              <w:rPr>
                <w:rFonts w:cs="Arial"/>
                <w:color w:val="000000"/>
                <w:lang w:eastAsia="en-AU"/>
              </w:rPr>
            </w:pPr>
            <w:r w:rsidRPr="00215237">
              <w:rPr>
                <w:rFonts w:cs="Arial"/>
                <w:color w:val="000000"/>
                <w:lang w:eastAsia="en-AU"/>
              </w:rPr>
              <w:t>0</w:t>
            </w:r>
          </w:p>
        </w:tc>
        <w:tc>
          <w:tcPr>
            <w:tcW w:w="451" w:type="pct"/>
            <w:tcBorders>
              <w:top w:val="nil"/>
              <w:left w:val="nil"/>
              <w:bottom w:val="single" w:sz="4" w:space="0" w:color="auto"/>
              <w:right w:val="single" w:sz="4" w:space="0" w:color="auto"/>
            </w:tcBorders>
            <w:shd w:val="clear" w:color="auto" w:fill="auto"/>
            <w:vAlign w:val="bottom"/>
            <w:hideMark/>
          </w:tcPr>
          <w:p w14:paraId="11B6066F" w14:textId="77777777" w:rsidR="00F31A0C" w:rsidRPr="00215237" w:rsidRDefault="00F31A0C" w:rsidP="00F31A0C">
            <w:pPr>
              <w:spacing w:after="0" w:line="240" w:lineRule="auto"/>
              <w:ind w:left="0"/>
              <w:jc w:val="center"/>
              <w:rPr>
                <w:rFonts w:cs="Arial"/>
                <w:color w:val="000000"/>
                <w:lang w:eastAsia="en-AU"/>
              </w:rPr>
            </w:pPr>
            <w:r w:rsidRPr="00215237">
              <w:rPr>
                <w:rFonts w:cs="Arial"/>
                <w:color w:val="000000"/>
                <w:lang w:eastAsia="en-AU"/>
              </w:rPr>
              <w:t xml:space="preserve">Unavailable </w:t>
            </w:r>
          </w:p>
        </w:tc>
        <w:tc>
          <w:tcPr>
            <w:tcW w:w="451" w:type="pct"/>
            <w:tcBorders>
              <w:top w:val="nil"/>
              <w:left w:val="nil"/>
              <w:bottom w:val="single" w:sz="4" w:space="0" w:color="auto"/>
              <w:right w:val="single" w:sz="4" w:space="0" w:color="auto"/>
            </w:tcBorders>
            <w:shd w:val="clear" w:color="auto" w:fill="auto"/>
            <w:vAlign w:val="bottom"/>
            <w:hideMark/>
          </w:tcPr>
          <w:p w14:paraId="0F217F28" w14:textId="77777777" w:rsidR="00F31A0C" w:rsidRPr="00215237" w:rsidRDefault="00F31A0C" w:rsidP="00F31A0C">
            <w:pPr>
              <w:spacing w:after="0" w:line="240" w:lineRule="auto"/>
              <w:ind w:left="0"/>
              <w:jc w:val="center"/>
              <w:rPr>
                <w:rFonts w:cs="Arial"/>
                <w:color w:val="000000"/>
                <w:lang w:eastAsia="en-AU"/>
              </w:rPr>
            </w:pPr>
            <w:r w:rsidRPr="00215237">
              <w:rPr>
                <w:rFonts w:cs="Arial"/>
                <w:color w:val="000000"/>
                <w:lang w:eastAsia="en-AU"/>
              </w:rPr>
              <w:t xml:space="preserve">Unavailable </w:t>
            </w:r>
          </w:p>
        </w:tc>
        <w:tc>
          <w:tcPr>
            <w:tcW w:w="451" w:type="pct"/>
            <w:tcBorders>
              <w:top w:val="nil"/>
              <w:left w:val="nil"/>
              <w:bottom w:val="single" w:sz="4" w:space="0" w:color="auto"/>
              <w:right w:val="single" w:sz="4" w:space="0" w:color="auto"/>
            </w:tcBorders>
            <w:shd w:val="clear" w:color="auto" w:fill="auto"/>
            <w:vAlign w:val="bottom"/>
            <w:hideMark/>
          </w:tcPr>
          <w:p w14:paraId="1317E92A" w14:textId="77777777" w:rsidR="00F31A0C" w:rsidRPr="00215237" w:rsidRDefault="00F31A0C" w:rsidP="00F31A0C">
            <w:pPr>
              <w:spacing w:after="0" w:line="240" w:lineRule="auto"/>
              <w:ind w:left="0"/>
              <w:jc w:val="center"/>
              <w:rPr>
                <w:rFonts w:cs="Arial"/>
                <w:color w:val="000000"/>
                <w:lang w:eastAsia="en-AU"/>
              </w:rPr>
            </w:pPr>
            <w:r w:rsidRPr="00215237">
              <w:rPr>
                <w:rFonts w:cs="Arial"/>
                <w:color w:val="000000"/>
                <w:lang w:eastAsia="en-AU"/>
              </w:rPr>
              <w:t xml:space="preserve">Unavailable </w:t>
            </w:r>
          </w:p>
        </w:tc>
        <w:tc>
          <w:tcPr>
            <w:tcW w:w="451" w:type="pct"/>
            <w:tcBorders>
              <w:top w:val="nil"/>
              <w:left w:val="nil"/>
              <w:bottom w:val="single" w:sz="4" w:space="0" w:color="auto"/>
              <w:right w:val="single" w:sz="4" w:space="0" w:color="auto"/>
            </w:tcBorders>
            <w:shd w:val="clear" w:color="auto" w:fill="auto"/>
            <w:vAlign w:val="bottom"/>
            <w:hideMark/>
          </w:tcPr>
          <w:p w14:paraId="1758BC9D" w14:textId="77777777" w:rsidR="00F31A0C" w:rsidRPr="00215237" w:rsidRDefault="00F31A0C" w:rsidP="00F31A0C">
            <w:pPr>
              <w:spacing w:after="0" w:line="240" w:lineRule="auto"/>
              <w:ind w:left="0"/>
              <w:jc w:val="center"/>
              <w:rPr>
                <w:rFonts w:cs="Arial"/>
                <w:color w:val="000000"/>
                <w:lang w:eastAsia="en-AU"/>
              </w:rPr>
            </w:pPr>
            <w:r w:rsidRPr="00215237">
              <w:rPr>
                <w:rFonts w:cs="Arial"/>
                <w:color w:val="000000"/>
                <w:lang w:eastAsia="en-AU"/>
              </w:rPr>
              <w:t xml:space="preserve">Unavailable </w:t>
            </w:r>
          </w:p>
        </w:tc>
      </w:tr>
      <w:tr w:rsidR="00F31A0C" w:rsidRPr="00215237" w14:paraId="05A0E5C1" w14:textId="77777777" w:rsidTr="00D52642">
        <w:trPr>
          <w:trHeight w:val="285"/>
        </w:trPr>
        <w:tc>
          <w:tcPr>
            <w:tcW w:w="451" w:type="pct"/>
            <w:tcBorders>
              <w:top w:val="nil"/>
              <w:left w:val="nil"/>
              <w:bottom w:val="nil"/>
              <w:right w:val="single" w:sz="4" w:space="0" w:color="auto"/>
            </w:tcBorders>
            <w:shd w:val="clear" w:color="auto" w:fill="auto"/>
            <w:vAlign w:val="bottom"/>
            <w:hideMark/>
          </w:tcPr>
          <w:p w14:paraId="73E43B2E" w14:textId="77777777" w:rsidR="00F31A0C" w:rsidRPr="00215237" w:rsidRDefault="00F31A0C" w:rsidP="00F31A0C">
            <w:pPr>
              <w:spacing w:after="0" w:line="240" w:lineRule="auto"/>
              <w:ind w:left="0"/>
              <w:rPr>
                <w:rFonts w:cs="Arial"/>
                <w:b/>
                <w:bCs/>
                <w:color w:val="000000"/>
                <w:lang w:eastAsia="en-AU"/>
              </w:rPr>
            </w:pPr>
          </w:p>
        </w:tc>
        <w:tc>
          <w:tcPr>
            <w:tcW w:w="910" w:type="pct"/>
            <w:tcBorders>
              <w:top w:val="single" w:sz="4" w:space="0" w:color="auto"/>
              <w:left w:val="single" w:sz="4" w:space="0" w:color="auto"/>
              <w:bottom w:val="single" w:sz="4" w:space="0" w:color="auto"/>
              <w:right w:val="nil"/>
            </w:tcBorders>
            <w:shd w:val="clear" w:color="auto" w:fill="auto"/>
            <w:vAlign w:val="bottom"/>
            <w:hideMark/>
          </w:tcPr>
          <w:p w14:paraId="15BF5198" w14:textId="77777777" w:rsidR="00F31A0C" w:rsidRPr="00215237" w:rsidRDefault="00D52642" w:rsidP="00F31A0C">
            <w:pPr>
              <w:spacing w:after="0" w:line="240" w:lineRule="auto"/>
              <w:ind w:left="0"/>
              <w:rPr>
                <w:rFonts w:cs="Arial"/>
                <w:bCs/>
                <w:color w:val="000000"/>
                <w:lang w:eastAsia="en-AU"/>
              </w:rPr>
            </w:pPr>
            <w:r w:rsidRPr="00215237">
              <w:rPr>
                <w:rFonts w:cs="Arial"/>
                <w:bCs/>
                <w:color w:val="000000"/>
                <w:lang w:eastAsia="en-AU"/>
              </w:rPr>
              <w:t>Totals:</w:t>
            </w:r>
          </w:p>
        </w:tc>
        <w:tc>
          <w:tcPr>
            <w:tcW w:w="480" w:type="pct"/>
            <w:tcBorders>
              <w:top w:val="nil"/>
              <w:left w:val="single" w:sz="4" w:space="0" w:color="auto"/>
              <w:bottom w:val="single" w:sz="4" w:space="0" w:color="auto"/>
              <w:right w:val="single" w:sz="4" w:space="0" w:color="auto"/>
            </w:tcBorders>
            <w:shd w:val="clear" w:color="auto" w:fill="auto"/>
            <w:vAlign w:val="bottom"/>
            <w:hideMark/>
          </w:tcPr>
          <w:p w14:paraId="67A9EDB0" w14:textId="77777777" w:rsidR="00F31A0C" w:rsidRPr="00215237" w:rsidRDefault="00F31A0C" w:rsidP="00F31A0C">
            <w:pPr>
              <w:spacing w:after="0" w:line="240" w:lineRule="auto"/>
              <w:ind w:left="0"/>
              <w:jc w:val="center"/>
              <w:rPr>
                <w:rFonts w:cs="Arial"/>
                <w:bCs/>
                <w:color w:val="000000"/>
                <w:lang w:eastAsia="en-AU"/>
              </w:rPr>
            </w:pPr>
            <w:r w:rsidRPr="00215237">
              <w:rPr>
                <w:rFonts w:cs="Arial"/>
                <w:bCs/>
                <w:color w:val="000000"/>
                <w:lang w:eastAsia="en-AU"/>
              </w:rPr>
              <w:t xml:space="preserve">Unavailable </w:t>
            </w:r>
          </w:p>
        </w:tc>
        <w:tc>
          <w:tcPr>
            <w:tcW w:w="451" w:type="pct"/>
            <w:tcBorders>
              <w:top w:val="nil"/>
              <w:left w:val="nil"/>
              <w:bottom w:val="single" w:sz="4" w:space="0" w:color="auto"/>
              <w:right w:val="single" w:sz="4" w:space="0" w:color="auto"/>
            </w:tcBorders>
            <w:shd w:val="clear" w:color="auto" w:fill="auto"/>
            <w:vAlign w:val="bottom"/>
            <w:hideMark/>
          </w:tcPr>
          <w:p w14:paraId="7D105EFD" w14:textId="77777777" w:rsidR="00F31A0C" w:rsidRPr="00215237" w:rsidRDefault="00F31A0C" w:rsidP="00F31A0C">
            <w:pPr>
              <w:spacing w:after="0" w:line="240" w:lineRule="auto"/>
              <w:ind w:left="0"/>
              <w:jc w:val="right"/>
              <w:rPr>
                <w:rFonts w:cs="Arial"/>
                <w:bCs/>
                <w:color w:val="000000"/>
                <w:lang w:eastAsia="en-AU"/>
              </w:rPr>
            </w:pPr>
            <w:r w:rsidRPr="00215237">
              <w:rPr>
                <w:rFonts w:cs="Arial"/>
                <w:bCs/>
                <w:color w:val="000000"/>
                <w:lang w:eastAsia="en-AU"/>
              </w:rPr>
              <w:t>3</w:t>
            </w:r>
            <w:r w:rsidR="00D52642" w:rsidRPr="00215237">
              <w:rPr>
                <w:rFonts w:cs="Arial"/>
                <w:bCs/>
                <w:color w:val="000000"/>
                <w:lang w:eastAsia="en-AU"/>
              </w:rPr>
              <w:t>,</w:t>
            </w:r>
            <w:r w:rsidRPr="00215237">
              <w:rPr>
                <w:rFonts w:cs="Arial"/>
                <w:bCs/>
                <w:color w:val="000000"/>
                <w:lang w:eastAsia="en-AU"/>
              </w:rPr>
              <w:t>840</w:t>
            </w:r>
          </w:p>
        </w:tc>
        <w:tc>
          <w:tcPr>
            <w:tcW w:w="451" w:type="pct"/>
            <w:tcBorders>
              <w:top w:val="nil"/>
              <w:left w:val="nil"/>
              <w:bottom w:val="single" w:sz="4" w:space="0" w:color="auto"/>
              <w:right w:val="single" w:sz="4" w:space="0" w:color="auto"/>
            </w:tcBorders>
            <w:shd w:val="clear" w:color="auto" w:fill="auto"/>
            <w:vAlign w:val="bottom"/>
            <w:hideMark/>
          </w:tcPr>
          <w:p w14:paraId="7818F8E2" w14:textId="77777777" w:rsidR="00F31A0C" w:rsidRPr="00215237" w:rsidRDefault="00F31A0C" w:rsidP="00F31A0C">
            <w:pPr>
              <w:spacing w:after="0" w:line="240" w:lineRule="auto"/>
              <w:ind w:left="0"/>
              <w:jc w:val="right"/>
              <w:rPr>
                <w:rFonts w:cs="Arial"/>
                <w:bCs/>
                <w:color w:val="000000"/>
                <w:lang w:eastAsia="en-AU"/>
              </w:rPr>
            </w:pPr>
            <w:r w:rsidRPr="00215237">
              <w:rPr>
                <w:rFonts w:cs="Arial"/>
                <w:bCs/>
                <w:color w:val="000000"/>
                <w:lang w:eastAsia="en-AU"/>
              </w:rPr>
              <w:t>0</w:t>
            </w:r>
          </w:p>
        </w:tc>
        <w:tc>
          <w:tcPr>
            <w:tcW w:w="451" w:type="pct"/>
            <w:tcBorders>
              <w:top w:val="nil"/>
              <w:left w:val="nil"/>
              <w:bottom w:val="single" w:sz="4" w:space="0" w:color="auto"/>
              <w:right w:val="single" w:sz="4" w:space="0" w:color="auto"/>
            </w:tcBorders>
            <w:shd w:val="clear" w:color="auto" w:fill="auto"/>
            <w:vAlign w:val="bottom"/>
            <w:hideMark/>
          </w:tcPr>
          <w:p w14:paraId="7110E25F" w14:textId="77777777" w:rsidR="00F31A0C" w:rsidRPr="00215237" w:rsidRDefault="00F31A0C" w:rsidP="00F31A0C">
            <w:pPr>
              <w:spacing w:after="0" w:line="240" w:lineRule="auto"/>
              <w:ind w:left="0"/>
              <w:jc w:val="right"/>
              <w:rPr>
                <w:rFonts w:cs="Arial"/>
                <w:bCs/>
                <w:color w:val="000000"/>
                <w:lang w:eastAsia="en-AU"/>
              </w:rPr>
            </w:pPr>
            <w:r w:rsidRPr="00215237">
              <w:rPr>
                <w:rFonts w:cs="Arial"/>
                <w:bCs/>
                <w:color w:val="000000"/>
                <w:lang w:eastAsia="en-AU"/>
              </w:rPr>
              <w:t>0</w:t>
            </w:r>
          </w:p>
        </w:tc>
        <w:tc>
          <w:tcPr>
            <w:tcW w:w="451" w:type="pct"/>
            <w:tcBorders>
              <w:top w:val="nil"/>
              <w:left w:val="nil"/>
              <w:bottom w:val="single" w:sz="4" w:space="0" w:color="auto"/>
              <w:right w:val="single" w:sz="4" w:space="0" w:color="auto"/>
            </w:tcBorders>
            <w:shd w:val="clear" w:color="auto" w:fill="auto"/>
            <w:vAlign w:val="bottom"/>
            <w:hideMark/>
          </w:tcPr>
          <w:p w14:paraId="2FC9427C" w14:textId="77777777" w:rsidR="00F31A0C" w:rsidRPr="00215237" w:rsidRDefault="00F31A0C" w:rsidP="00F31A0C">
            <w:pPr>
              <w:spacing w:after="0" w:line="240" w:lineRule="auto"/>
              <w:ind w:left="0"/>
              <w:jc w:val="center"/>
              <w:rPr>
                <w:rFonts w:cs="Arial"/>
                <w:bCs/>
                <w:color w:val="000000"/>
                <w:lang w:eastAsia="en-AU"/>
              </w:rPr>
            </w:pPr>
            <w:r w:rsidRPr="00215237">
              <w:rPr>
                <w:rFonts w:cs="Arial"/>
                <w:bCs/>
                <w:color w:val="000000"/>
                <w:lang w:eastAsia="en-AU"/>
              </w:rPr>
              <w:t xml:space="preserve">Unavailable </w:t>
            </w:r>
          </w:p>
        </w:tc>
        <w:tc>
          <w:tcPr>
            <w:tcW w:w="451" w:type="pct"/>
            <w:tcBorders>
              <w:top w:val="nil"/>
              <w:left w:val="nil"/>
              <w:bottom w:val="single" w:sz="4" w:space="0" w:color="auto"/>
              <w:right w:val="single" w:sz="4" w:space="0" w:color="auto"/>
            </w:tcBorders>
            <w:shd w:val="clear" w:color="auto" w:fill="auto"/>
            <w:vAlign w:val="bottom"/>
            <w:hideMark/>
          </w:tcPr>
          <w:p w14:paraId="57085F25" w14:textId="77777777" w:rsidR="00F31A0C" w:rsidRPr="00215237" w:rsidRDefault="00F31A0C" w:rsidP="00F31A0C">
            <w:pPr>
              <w:spacing w:after="0" w:line="240" w:lineRule="auto"/>
              <w:ind w:left="0"/>
              <w:jc w:val="center"/>
              <w:rPr>
                <w:rFonts w:cs="Arial"/>
                <w:bCs/>
                <w:color w:val="000000"/>
                <w:lang w:eastAsia="en-AU"/>
              </w:rPr>
            </w:pPr>
            <w:r w:rsidRPr="00215237">
              <w:rPr>
                <w:rFonts w:cs="Arial"/>
                <w:bCs/>
                <w:color w:val="000000"/>
                <w:lang w:eastAsia="en-AU"/>
              </w:rPr>
              <w:t xml:space="preserve">Unavailable </w:t>
            </w:r>
          </w:p>
        </w:tc>
        <w:tc>
          <w:tcPr>
            <w:tcW w:w="451" w:type="pct"/>
            <w:tcBorders>
              <w:top w:val="nil"/>
              <w:left w:val="nil"/>
              <w:bottom w:val="single" w:sz="4" w:space="0" w:color="auto"/>
              <w:right w:val="single" w:sz="4" w:space="0" w:color="auto"/>
            </w:tcBorders>
            <w:shd w:val="clear" w:color="auto" w:fill="auto"/>
            <w:vAlign w:val="bottom"/>
            <w:hideMark/>
          </w:tcPr>
          <w:p w14:paraId="7736EEF2" w14:textId="77777777" w:rsidR="00F31A0C" w:rsidRPr="00215237" w:rsidRDefault="00F31A0C" w:rsidP="00F31A0C">
            <w:pPr>
              <w:spacing w:after="0" w:line="240" w:lineRule="auto"/>
              <w:ind w:left="0"/>
              <w:jc w:val="center"/>
              <w:rPr>
                <w:rFonts w:cs="Arial"/>
                <w:bCs/>
                <w:color w:val="000000"/>
                <w:lang w:eastAsia="en-AU"/>
              </w:rPr>
            </w:pPr>
            <w:r w:rsidRPr="00215237">
              <w:rPr>
                <w:rFonts w:cs="Arial"/>
                <w:bCs/>
                <w:color w:val="000000"/>
                <w:lang w:eastAsia="en-AU"/>
              </w:rPr>
              <w:t xml:space="preserve">Unavailable </w:t>
            </w:r>
          </w:p>
        </w:tc>
        <w:tc>
          <w:tcPr>
            <w:tcW w:w="451" w:type="pct"/>
            <w:tcBorders>
              <w:top w:val="nil"/>
              <w:left w:val="nil"/>
              <w:bottom w:val="single" w:sz="4" w:space="0" w:color="auto"/>
              <w:right w:val="single" w:sz="4" w:space="0" w:color="auto"/>
            </w:tcBorders>
            <w:shd w:val="clear" w:color="auto" w:fill="auto"/>
            <w:vAlign w:val="bottom"/>
            <w:hideMark/>
          </w:tcPr>
          <w:p w14:paraId="1179B852" w14:textId="77777777" w:rsidR="00F31A0C" w:rsidRPr="00215237" w:rsidRDefault="00F31A0C" w:rsidP="00F31A0C">
            <w:pPr>
              <w:spacing w:after="0" w:line="240" w:lineRule="auto"/>
              <w:ind w:left="0"/>
              <w:jc w:val="center"/>
              <w:rPr>
                <w:rFonts w:cs="Arial"/>
                <w:bCs/>
                <w:color w:val="000000"/>
                <w:lang w:eastAsia="en-AU"/>
              </w:rPr>
            </w:pPr>
            <w:r w:rsidRPr="00215237">
              <w:rPr>
                <w:rFonts w:cs="Arial"/>
                <w:bCs/>
                <w:color w:val="000000"/>
                <w:lang w:eastAsia="en-AU"/>
              </w:rPr>
              <w:t xml:space="preserve">Unavailable </w:t>
            </w:r>
          </w:p>
        </w:tc>
      </w:tr>
    </w:tbl>
    <w:p w14:paraId="089AC6ED" w14:textId="77777777" w:rsidR="00F31A0C" w:rsidRPr="003D4731" w:rsidRDefault="00F31A0C" w:rsidP="00F31A0C">
      <w:pPr>
        <w:pStyle w:val="ParaIntroduction"/>
        <w:rPr>
          <w:sz w:val="16"/>
          <w:szCs w:val="16"/>
        </w:rPr>
      </w:pPr>
      <w:r w:rsidRPr="00BF6083">
        <w:rPr>
          <w:sz w:val="16"/>
          <w:szCs w:val="16"/>
        </w:rPr>
        <w:t>Notes:</w:t>
      </w:r>
      <w:r w:rsidRPr="00BF6083">
        <w:rPr>
          <w:sz w:val="16"/>
          <w:szCs w:val="16"/>
        </w:rPr>
        <w:tab/>
        <w:t>Assume 1 tonne equals 1kL</w:t>
      </w:r>
      <w:r>
        <w:rPr>
          <w:sz w:val="16"/>
          <w:szCs w:val="16"/>
        </w:rPr>
        <w:t xml:space="preserve">. </w:t>
      </w:r>
      <w:r w:rsidRPr="003D4731">
        <w:rPr>
          <w:sz w:val="16"/>
          <w:szCs w:val="16"/>
        </w:rPr>
        <w:t>NEPM data will include some liquid and some solid waste data</w:t>
      </w:r>
      <w:r>
        <w:rPr>
          <w:sz w:val="16"/>
          <w:szCs w:val="16"/>
        </w:rPr>
        <w:t>.</w:t>
      </w:r>
    </w:p>
    <w:p w14:paraId="34CE3336" w14:textId="77777777" w:rsidR="00F31A0C" w:rsidRPr="00BF6083" w:rsidRDefault="00526E62" w:rsidP="00F31A0C">
      <w:pPr>
        <w:pStyle w:val="ParaIntroduction"/>
        <w:rPr>
          <w:sz w:val="16"/>
          <w:szCs w:val="16"/>
        </w:rPr>
      </w:pPr>
      <w:r w:rsidRPr="00BF6083">
        <w:rPr>
          <w:sz w:val="16"/>
          <w:szCs w:val="16"/>
        </w:rPr>
        <w:t xml:space="preserve">Sources:  </w:t>
      </w:r>
      <w:r>
        <w:rPr>
          <w:sz w:val="16"/>
          <w:szCs w:val="16"/>
        </w:rPr>
        <w:t>N</w:t>
      </w:r>
      <w:r w:rsidRPr="00BF6083">
        <w:rPr>
          <w:sz w:val="16"/>
          <w:szCs w:val="16"/>
        </w:rPr>
        <w:t xml:space="preserve">EPC </w:t>
      </w:r>
      <w:r w:rsidR="00DC32A7" w:rsidRPr="000B325C">
        <w:rPr>
          <w:i/>
          <w:sz w:val="16"/>
          <w:szCs w:val="16"/>
        </w:rPr>
        <w:t>Report on the implementation of the Movement of Controlled Waste between States and Territories NEPM, 2009 – 2010.</w:t>
      </w:r>
      <w:r>
        <w:rPr>
          <w:sz w:val="16"/>
          <w:szCs w:val="16"/>
        </w:rPr>
        <w:t xml:space="preserve"> </w:t>
      </w:r>
    </w:p>
    <w:p w14:paraId="658F7289" w14:textId="77777777" w:rsidR="00224894" w:rsidRDefault="00224894" w:rsidP="00224894">
      <w:pPr>
        <w:pStyle w:val="ParaIndent"/>
        <w:ind w:left="0"/>
      </w:pPr>
    </w:p>
    <w:p w14:paraId="4B29DC64" w14:textId="77777777" w:rsidR="00224894" w:rsidRPr="00224894" w:rsidRDefault="00224894" w:rsidP="00224894">
      <w:pPr>
        <w:pStyle w:val="ParaIndent"/>
        <w:sectPr w:rsidR="00224894" w:rsidRPr="00224894" w:rsidSect="00224894">
          <w:footerReference w:type="even" r:id="rId28"/>
          <w:footerReference w:type="default" r:id="rId29"/>
          <w:pgSz w:w="16840" w:h="11907" w:orient="landscape" w:code="9"/>
          <w:pgMar w:top="1134" w:right="1134" w:bottom="1134" w:left="1134" w:header="567" w:footer="567" w:gutter="0"/>
          <w:cols w:space="708"/>
          <w:docGrid w:linePitch="360"/>
        </w:sectPr>
      </w:pPr>
    </w:p>
    <w:p w14:paraId="1FF8D461" w14:textId="77777777" w:rsidR="000321C0" w:rsidRDefault="00F31A0C" w:rsidP="00F31A0C">
      <w:pPr>
        <w:pStyle w:val="Heading3"/>
      </w:pPr>
      <w:r>
        <w:lastRenderedPageBreak/>
        <w:t>NT data assessment</w:t>
      </w:r>
    </w:p>
    <w:p w14:paraId="27F83DDE" w14:textId="77777777" w:rsidR="00532CF3" w:rsidRDefault="00532CF3" w:rsidP="00305A92">
      <w:pPr>
        <w:pStyle w:val="PointsBullets"/>
        <w:numPr>
          <w:ilvl w:val="0"/>
          <w:numId w:val="41"/>
        </w:numPr>
        <w:jc w:val="both"/>
      </w:pPr>
      <w:r>
        <w:t>NT data availability for the sewerage systems appears to reconcile well.</w:t>
      </w:r>
    </w:p>
    <w:p w14:paraId="796A4310" w14:textId="77777777" w:rsidR="00532CF3" w:rsidRDefault="00532CF3" w:rsidP="00305A92">
      <w:pPr>
        <w:pStyle w:val="PointsBullets"/>
        <w:numPr>
          <w:ilvl w:val="0"/>
          <w:numId w:val="41"/>
        </w:numPr>
        <w:jc w:val="both"/>
      </w:pPr>
      <w:r>
        <w:t xml:space="preserve">NT </w:t>
      </w:r>
      <w:r w:rsidR="00215237">
        <w:t>does</w:t>
      </w:r>
      <w:r>
        <w:t xml:space="preserve"> not operate a waste tracking system for liquid wastes, however, NT report export data under the NEPM.  </w:t>
      </w:r>
    </w:p>
    <w:p w14:paraId="7C9BBFB5" w14:textId="77777777" w:rsidR="00C46E01" w:rsidRDefault="00C46E01" w:rsidP="00305A92">
      <w:pPr>
        <w:pStyle w:val="PointsBullets"/>
        <w:numPr>
          <w:ilvl w:val="0"/>
          <w:numId w:val="41"/>
        </w:numPr>
        <w:jc w:val="both"/>
      </w:pPr>
      <w:r>
        <w:t>Biosolid</w:t>
      </w:r>
      <w:r w:rsidR="007B2AEA">
        <w:t>s</w:t>
      </w:r>
      <w:r>
        <w:t xml:space="preserve"> data for the NT is reported with data for Western Australia.</w:t>
      </w:r>
      <w:r w:rsidR="002D73FF">
        <w:t xml:space="preserve"> Consultation with the ANZ</w:t>
      </w:r>
      <w:r w:rsidR="008870A9">
        <w:t>BP</w:t>
      </w:r>
      <w:r>
        <w:t xml:space="preserve"> </w:t>
      </w:r>
      <w:r w:rsidR="008870A9">
        <w:t>noted that NT biosolids tonnages were very small and therefore reported within Western Australia’s data</w:t>
      </w:r>
      <w:r w:rsidR="007B2AEA">
        <w:t>, for data convenience</w:t>
      </w:r>
      <w:r w:rsidR="008870A9">
        <w:t>.</w:t>
      </w:r>
    </w:p>
    <w:p w14:paraId="7E168F8A" w14:textId="77777777" w:rsidR="00532CF3" w:rsidRDefault="00532CF3" w:rsidP="00305A92">
      <w:pPr>
        <w:pStyle w:val="PointsBullets"/>
        <w:numPr>
          <w:ilvl w:val="0"/>
          <w:numId w:val="41"/>
        </w:numPr>
        <w:jc w:val="both"/>
      </w:pPr>
      <w:r>
        <w:t>Apart from the NEPM export data, no data was available on hazardous liquid waste.</w:t>
      </w:r>
    </w:p>
    <w:p w14:paraId="428DAD06" w14:textId="77777777" w:rsidR="00F31A0C" w:rsidRDefault="00215237" w:rsidP="00305A92">
      <w:pPr>
        <w:pStyle w:val="PointsBullets"/>
        <w:numPr>
          <w:ilvl w:val="0"/>
          <w:numId w:val="41"/>
        </w:numPr>
        <w:jc w:val="both"/>
      </w:pPr>
      <w:r>
        <w:t xml:space="preserve">During consultation, </w:t>
      </w:r>
      <w:r w:rsidR="00532CF3">
        <w:t xml:space="preserve">NT staff did </w:t>
      </w:r>
      <w:r>
        <w:t xml:space="preserve">make </w:t>
      </w:r>
      <w:r w:rsidR="00532CF3">
        <w:t xml:space="preserve">comment that </w:t>
      </w:r>
      <w:r>
        <w:t xml:space="preserve">annually </w:t>
      </w:r>
      <w:r w:rsidR="00532CF3">
        <w:t>20,000 litres of waste oil was applied to a</w:t>
      </w:r>
      <w:r w:rsidR="00B26FD6">
        <w:t xml:space="preserve"> dirt </w:t>
      </w:r>
      <w:r w:rsidR="00532CF3">
        <w:t xml:space="preserve">race track surface.  It </w:t>
      </w:r>
      <w:r>
        <w:t xml:space="preserve">was </w:t>
      </w:r>
      <w:r w:rsidR="00532CF3">
        <w:t>not clear if this is allowed as a reuse or is considered as waste disposal.</w:t>
      </w:r>
    </w:p>
    <w:p w14:paraId="50339DD0" w14:textId="77777777" w:rsidR="007558AF" w:rsidRPr="007558AF" w:rsidRDefault="007558AF" w:rsidP="00305A92">
      <w:pPr>
        <w:pStyle w:val="PointsBullets"/>
        <w:numPr>
          <w:ilvl w:val="0"/>
          <w:numId w:val="41"/>
        </w:numPr>
        <w:jc w:val="both"/>
      </w:pPr>
      <w:r>
        <w:t>No household chemical collection data was identified.</w:t>
      </w:r>
    </w:p>
    <w:p w14:paraId="673A1E36" w14:textId="77777777" w:rsidR="00C82B97" w:rsidRDefault="00C82B97" w:rsidP="00F31A0C">
      <w:pPr>
        <w:pStyle w:val="ParaIndent"/>
      </w:pPr>
    </w:p>
    <w:p w14:paraId="3BA5DBCD" w14:textId="77777777" w:rsidR="00C82B97" w:rsidRDefault="00C82B97">
      <w:pPr>
        <w:spacing w:after="0" w:line="240" w:lineRule="auto"/>
        <w:ind w:left="0"/>
      </w:pPr>
      <w:r>
        <w:br w:type="page"/>
      </w:r>
    </w:p>
    <w:p w14:paraId="64EE2DAC" w14:textId="77777777" w:rsidR="00C82B97" w:rsidRDefault="003F086B" w:rsidP="003F086B">
      <w:pPr>
        <w:pStyle w:val="Heading2"/>
      </w:pPr>
      <w:bookmarkStart w:id="41" w:name="_Toc322072697"/>
      <w:r>
        <w:lastRenderedPageBreak/>
        <w:t>Queensland</w:t>
      </w:r>
      <w:bookmarkEnd w:id="41"/>
    </w:p>
    <w:p w14:paraId="205B1666" w14:textId="77777777" w:rsidR="00F31A0C" w:rsidRDefault="003F086B" w:rsidP="003F086B">
      <w:pPr>
        <w:pStyle w:val="Heading3"/>
      </w:pPr>
      <w:r>
        <w:t xml:space="preserve"> Queensland sewerage system 2009–10 data collation</w:t>
      </w:r>
    </w:p>
    <w:p w14:paraId="617704A5" w14:textId="77777777" w:rsidR="003F086B" w:rsidRPr="003F086B" w:rsidRDefault="003F086B" w:rsidP="003F086B">
      <w:pPr>
        <w:pStyle w:val="ParaIndent"/>
      </w:pPr>
      <w:r w:rsidRPr="003F086B">
        <w:t>The table below summar</w:t>
      </w:r>
      <w:r w:rsidR="00561218">
        <w:t>ises</w:t>
      </w:r>
      <w:r w:rsidRPr="003F086B">
        <w:t xml:space="preserve"> the sewerage system data.</w:t>
      </w:r>
    </w:p>
    <w:tbl>
      <w:tblPr>
        <w:tblW w:w="5000" w:type="pct"/>
        <w:tblBorders>
          <w:bottom w:val="single" w:sz="18" w:space="0" w:color="808080"/>
          <w:insideH w:val="single" w:sz="4" w:space="0" w:color="808080"/>
        </w:tblBorders>
        <w:tblLayout w:type="fixed"/>
        <w:tblCellMar>
          <w:left w:w="0" w:type="dxa"/>
          <w:right w:w="0" w:type="dxa"/>
        </w:tblCellMar>
        <w:tblLook w:val="04A0" w:firstRow="1" w:lastRow="0" w:firstColumn="1" w:lastColumn="0" w:noHBand="0" w:noVBand="1"/>
      </w:tblPr>
      <w:tblGrid>
        <w:gridCol w:w="2636"/>
        <w:gridCol w:w="1751"/>
        <w:gridCol w:w="1751"/>
        <w:gridCol w:w="1751"/>
        <w:gridCol w:w="1750"/>
      </w:tblGrid>
      <w:tr w:rsidR="005540B2" w:rsidRPr="00215237" w14:paraId="3ADFBE45" w14:textId="77777777" w:rsidTr="005540B2">
        <w:trPr>
          <w:trHeight w:val="1200"/>
        </w:trPr>
        <w:tc>
          <w:tcPr>
            <w:tcW w:w="1367" w:type="pct"/>
            <w:shd w:val="clear" w:color="auto" w:fill="auto"/>
            <w:vAlign w:val="bottom"/>
            <w:hideMark/>
          </w:tcPr>
          <w:p w14:paraId="2DFA139F" w14:textId="77777777" w:rsidR="003F086B" w:rsidRPr="00215237" w:rsidRDefault="003F086B" w:rsidP="0066641E">
            <w:pPr>
              <w:pStyle w:val="TableHeading"/>
              <w:rPr>
                <w:lang w:eastAsia="en-AU"/>
              </w:rPr>
            </w:pPr>
            <w:r w:rsidRPr="00215237">
              <w:rPr>
                <w:lang w:eastAsia="en-AU"/>
              </w:rPr>
              <w:t>Liquid Waste Type</w:t>
            </w:r>
          </w:p>
        </w:tc>
        <w:tc>
          <w:tcPr>
            <w:tcW w:w="908" w:type="pct"/>
            <w:shd w:val="clear" w:color="auto" w:fill="auto"/>
            <w:vAlign w:val="bottom"/>
            <w:hideMark/>
          </w:tcPr>
          <w:p w14:paraId="6DCF80E4" w14:textId="77777777" w:rsidR="003F086B" w:rsidRPr="00215237" w:rsidRDefault="003F086B" w:rsidP="0066641E">
            <w:pPr>
              <w:pStyle w:val="TableHeading"/>
              <w:rPr>
                <w:lang w:eastAsia="en-AU"/>
              </w:rPr>
            </w:pPr>
            <w:r w:rsidRPr="00215237">
              <w:rPr>
                <w:lang w:eastAsia="en-AU"/>
              </w:rPr>
              <w:t>Generation (ML)</w:t>
            </w:r>
          </w:p>
        </w:tc>
        <w:tc>
          <w:tcPr>
            <w:tcW w:w="908" w:type="pct"/>
            <w:shd w:val="clear" w:color="auto" w:fill="auto"/>
            <w:vAlign w:val="bottom"/>
            <w:hideMark/>
          </w:tcPr>
          <w:p w14:paraId="4C90ABA1" w14:textId="77777777" w:rsidR="003F086B" w:rsidRPr="00215237" w:rsidRDefault="003F086B" w:rsidP="0066641E">
            <w:pPr>
              <w:pStyle w:val="TableHeading"/>
              <w:rPr>
                <w:lang w:eastAsia="en-AU"/>
              </w:rPr>
            </w:pPr>
            <w:r w:rsidRPr="00215237">
              <w:rPr>
                <w:lang w:eastAsia="en-AU"/>
              </w:rPr>
              <w:t>Recycling (ML)</w:t>
            </w:r>
          </w:p>
        </w:tc>
        <w:tc>
          <w:tcPr>
            <w:tcW w:w="908" w:type="pct"/>
            <w:shd w:val="clear" w:color="auto" w:fill="auto"/>
            <w:vAlign w:val="bottom"/>
            <w:hideMark/>
          </w:tcPr>
          <w:p w14:paraId="6515229E" w14:textId="77777777" w:rsidR="003F086B" w:rsidRPr="00215237" w:rsidRDefault="003F086B" w:rsidP="0066641E">
            <w:pPr>
              <w:pStyle w:val="TableHeading"/>
              <w:rPr>
                <w:lang w:eastAsia="en-AU"/>
              </w:rPr>
            </w:pPr>
            <w:r w:rsidRPr="00215237">
              <w:rPr>
                <w:lang w:eastAsia="en-AU"/>
              </w:rPr>
              <w:t>Disposal (treated effluent outfall) (ML)</w:t>
            </w:r>
          </w:p>
        </w:tc>
        <w:tc>
          <w:tcPr>
            <w:tcW w:w="908" w:type="pct"/>
            <w:shd w:val="clear" w:color="auto" w:fill="auto"/>
            <w:vAlign w:val="bottom"/>
            <w:hideMark/>
          </w:tcPr>
          <w:p w14:paraId="76DDED26" w14:textId="77777777" w:rsidR="003F086B" w:rsidRPr="00215237" w:rsidRDefault="003F086B" w:rsidP="0066641E">
            <w:pPr>
              <w:pStyle w:val="TableHeading"/>
              <w:rPr>
                <w:lang w:eastAsia="en-AU"/>
              </w:rPr>
            </w:pPr>
            <w:r w:rsidRPr="00215237">
              <w:rPr>
                <w:lang w:eastAsia="en-AU"/>
              </w:rPr>
              <w:t>Energy Recovery (</w:t>
            </w:r>
            <w:proofErr w:type="spellStart"/>
            <w:r w:rsidRPr="00215237">
              <w:rPr>
                <w:lang w:eastAsia="en-AU"/>
              </w:rPr>
              <w:t>MWhrs</w:t>
            </w:r>
            <w:proofErr w:type="spellEnd"/>
            <w:r w:rsidRPr="00215237">
              <w:rPr>
                <w:lang w:eastAsia="en-AU"/>
              </w:rPr>
              <w:t>)</w:t>
            </w:r>
          </w:p>
        </w:tc>
      </w:tr>
      <w:tr w:rsidR="005540B2" w:rsidRPr="00215237" w14:paraId="5D482417" w14:textId="77777777" w:rsidTr="0066641E">
        <w:trPr>
          <w:trHeight w:val="600"/>
        </w:trPr>
        <w:tc>
          <w:tcPr>
            <w:tcW w:w="1367" w:type="pct"/>
            <w:shd w:val="clear" w:color="auto" w:fill="auto"/>
            <w:vAlign w:val="bottom"/>
            <w:hideMark/>
          </w:tcPr>
          <w:p w14:paraId="34933376" w14:textId="77777777" w:rsidR="003F086B" w:rsidRPr="00215237" w:rsidRDefault="003F086B" w:rsidP="0066641E">
            <w:pPr>
              <w:pStyle w:val="TableText"/>
              <w:rPr>
                <w:lang w:eastAsia="en-AU"/>
              </w:rPr>
            </w:pPr>
            <w:r w:rsidRPr="00215237">
              <w:rPr>
                <w:lang w:eastAsia="en-AU"/>
              </w:rPr>
              <w:t>Trade Wastes Volume (2009–10)</w:t>
            </w:r>
          </w:p>
        </w:tc>
        <w:tc>
          <w:tcPr>
            <w:tcW w:w="908" w:type="pct"/>
            <w:shd w:val="clear" w:color="auto" w:fill="auto"/>
            <w:vAlign w:val="bottom"/>
            <w:hideMark/>
          </w:tcPr>
          <w:p w14:paraId="0E29F9E8" w14:textId="77777777" w:rsidR="003F086B" w:rsidRPr="00215237" w:rsidRDefault="003F086B" w:rsidP="0066641E">
            <w:pPr>
              <w:pStyle w:val="TableText"/>
              <w:rPr>
                <w:lang w:eastAsia="en-AU"/>
              </w:rPr>
            </w:pPr>
            <w:r w:rsidRPr="00215237">
              <w:rPr>
                <w:lang w:eastAsia="en-AU"/>
              </w:rPr>
              <w:t>20,877</w:t>
            </w:r>
          </w:p>
        </w:tc>
        <w:tc>
          <w:tcPr>
            <w:tcW w:w="908" w:type="pct"/>
            <w:shd w:val="clear" w:color="auto" w:fill="auto"/>
            <w:vAlign w:val="bottom"/>
            <w:hideMark/>
          </w:tcPr>
          <w:p w14:paraId="7B64EA0E" w14:textId="77777777" w:rsidR="003F086B" w:rsidRPr="00215237" w:rsidRDefault="003F086B" w:rsidP="0066641E">
            <w:pPr>
              <w:pStyle w:val="TableText"/>
              <w:rPr>
                <w:lang w:eastAsia="en-AU"/>
              </w:rPr>
            </w:pPr>
            <w:r w:rsidRPr="00215237">
              <w:rPr>
                <w:lang w:eastAsia="en-AU"/>
              </w:rPr>
              <w:t>within total</w:t>
            </w:r>
          </w:p>
        </w:tc>
        <w:tc>
          <w:tcPr>
            <w:tcW w:w="908" w:type="pct"/>
            <w:shd w:val="clear" w:color="auto" w:fill="auto"/>
            <w:vAlign w:val="bottom"/>
            <w:hideMark/>
          </w:tcPr>
          <w:p w14:paraId="697424CD" w14:textId="77777777" w:rsidR="003F086B" w:rsidRPr="00215237" w:rsidRDefault="003F086B" w:rsidP="0066641E">
            <w:pPr>
              <w:pStyle w:val="TableText"/>
              <w:rPr>
                <w:lang w:eastAsia="en-AU"/>
              </w:rPr>
            </w:pPr>
            <w:r w:rsidRPr="00215237">
              <w:rPr>
                <w:lang w:eastAsia="en-AU"/>
              </w:rPr>
              <w:t>within total</w:t>
            </w:r>
          </w:p>
        </w:tc>
        <w:tc>
          <w:tcPr>
            <w:tcW w:w="908" w:type="pct"/>
            <w:shd w:val="clear" w:color="auto" w:fill="auto"/>
            <w:vAlign w:val="bottom"/>
            <w:hideMark/>
          </w:tcPr>
          <w:p w14:paraId="27B4C722" w14:textId="77777777" w:rsidR="003F086B" w:rsidRPr="00215237" w:rsidRDefault="003F086B" w:rsidP="0066641E">
            <w:pPr>
              <w:pStyle w:val="TableText"/>
              <w:rPr>
                <w:lang w:eastAsia="en-AU"/>
              </w:rPr>
            </w:pPr>
            <w:r w:rsidRPr="00215237">
              <w:rPr>
                <w:lang w:eastAsia="en-AU"/>
              </w:rPr>
              <w:t>within total</w:t>
            </w:r>
          </w:p>
        </w:tc>
      </w:tr>
      <w:tr w:rsidR="005540B2" w:rsidRPr="00215237" w14:paraId="3FE67549" w14:textId="77777777" w:rsidTr="0066641E">
        <w:trPr>
          <w:trHeight w:val="900"/>
        </w:trPr>
        <w:tc>
          <w:tcPr>
            <w:tcW w:w="1367" w:type="pct"/>
            <w:shd w:val="clear" w:color="auto" w:fill="auto"/>
            <w:vAlign w:val="bottom"/>
            <w:hideMark/>
          </w:tcPr>
          <w:p w14:paraId="339D5DCC" w14:textId="77777777" w:rsidR="003F086B" w:rsidRPr="00215237" w:rsidRDefault="003F086B" w:rsidP="0066641E">
            <w:pPr>
              <w:pStyle w:val="TableText"/>
              <w:rPr>
                <w:lang w:eastAsia="en-AU"/>
              </w:rPr>
            </w:pPr>
            <w:r w:rsidRPr="00215237">
              <w:rPr>
                <w:lang w:eastAsia="en-AU"/>
              </w:rPr>
              <w:t>Sewage Including Residential and Non Residential (2009–10)</w:t>
            </w:r>
          </w:p>
        </w:tc>
        <w:tc>
          <w:tcPr>
            <w:tcW w:w="908" w:type="pct"/>
            <w:shd w:val="clear" w:color="auto" w:fill="auto"/>
            <w:vAlign w:val="bottom"/>
            <w:hideMark/>
          </w:tcPr>
          <w:p w14:paraId="372433FA" w14:textId="77777777" w:rsidR="003F086B" w:rsidRPr="00215237" w:rsidRDefault="003F086B" w:rsidP="0066641E">
            <w:pPr>
              <w:pStyle w:val="TableText"/>
              <w:rPr>
                <w:lang w:eastAsia="en-AU"/>
              </w:rPr>
            </w:pPr>
            <w:r w:rsidRPr="00215237">
              <w:rPr>
                <w:lang w:eastAsia="en-AU"/>
              </w:rPr>
              <w:t>205,820</w:t>
            </w:r>
          </w:p>
        </w:tc>
        <w:tc>
          <w:tcPr>
            <w:tcW w:w="908" w:type="pct"/>
            <w:shd w:val="clear" w:color="auto" w:fill="auto"/>
            <w:vAlign w:val="bottom"/>
            <w:hideMark/>
          </w:tcPr>
          <w:p w14:paraId="02EAC1A2" w14:textId="77777777" w:rsidR="003F086B" w:rsidRPr="00215237" w:rsidRDefault="003F086B" w:rsidP="0066641E">
            <w:pPr>
              <w:pStyle w:val="TableText"/>
              <w:rPr>
                <w:lang w:eastAsia="en-AU"/>
              </w:rPr>
            </w:pPr>
            <w:r w:rsidRPr="00215237">
              <w:rPr>
                <w:lang w:eastAsia="en-AU"/>
              </w:rPr>
              <w:t>within total</w:t>
            </w:r>
          </w:p>
        </w:tc>
        <w:tc>
          <w:tcPr>
            <w:tcW w:w="908" w:type="pct"/>
            <w:shd w:val="clear" w:color="auto" w:fill="auto"/>
            <w:vAlign w:val="bottom"/>
            <w:hideMark/>
          </w:tcPr>
          <w:p w14:paraId="03132618" w14:textId="77777777" w:rsidR="003F086B" w:rsidRPr="00215237" w:rsidRDefault="003F086B" w:rsidP="0066641E">
            <w:pPr>
              <w:pStyle w:val="TableText"/>
              <w:rPr>
                <w:lang w:eastAsia="en-AU"/>
              </w:rPr>
            </w:pPr>
            <w:r w:rsidRPr="00215237">
              <w:rPr>
                <w:lang w:eastAsia="en-AU"/>
              </w:rPr>
              <w:t>within total</w:t>
            </w:r>
          </w:p>
        </w:tc>
        <w:tc>
          <w:tcPr>
            <w:tcW w:w="908" w:type="pct"/>
            <w:shd w:val="clear" w:color="auto" w:fill="auto"/>
            <w:vAlign w:val="bottom"/>
            <w:hideMark/>
          </w:tcPr>
          <w:p w14:paraId="10A909B7" w14:textId="77777777" w:rsidR="003F086B" w:rsidRPr="00215237" w:rsidRDefault="003F086B" w:rsidP="0066641E">
            <w:pPr>
              <w:pStyle w:val="TableText"/>
              <w:rPr>
                <w:lang w:eastAsia="en-AU"/>
              </w:rPr>
            </w:pPr>
            <w:r w:rsidRPr="00215237">
              <w:rPr>
                <w:lang w:eastAsia="en-AU"/>
              </w:rPr>
              <w:t>within total</w:t>
            </w:r>
          </w:p>
        </w:tc>
      </w:tr>
      <w:tr w:rsidR="005540B2" w:rsidRPr="00215237" w14:paraId="057B782D" w14:textId="77777777" w:rsidTr="0066641E">
        <w:trPr>
          <w:trHeight w:val="1215"/>
        </w:trPr>
        <w:tc>
          <w:tcPr>
            <w:tcW w:w="1367" w:type="pct"/>
            <w:shd w:val="clear" w:color="auto" w:fill="auto"/>
            <w:vAlign w:val="bottom"/>
            <w:hideMark/>
          </w:tcPr>
          <w:p w14:paraId="072E5280" w14:textId="77777777" w:rsidR="003F086B" w:rsidRPr="00215237" w:rsidRDefault="003F086B" w:rsidP="0066641E">
            <w:pPr>
              <w:pStyle w:val="TableText"/>
              <w:rPr>
                <w:lang w:eastAsia="en-AU"/>
              </w:rPr>
            </w:pPr>
            <w:r w:rsidRPr="00215237">
              <w:rPr>
                <w:lang w:eastAsia="en-AU"/>
              </w:rPr>
              <w:t>Total Sewage Collected (</w:t>
            </w:r>
            <w:proofErr w:type="spellStart"/>
            <w:r w:rsidRPr="00215237">
              <w:rPr>
                <w:lang w:eastAsia="en-AU"/>
              </w:rPr>
              <w:t>inc</w:t>
            </w:r>
            <w:proofErr w:type="spellEnd"/>
            <w:r w:rsidRPr="00215237">
              <w:rPr>
                <w:lang w:eastAsia="en-AU"/>
              </w:rPr>
              <w:t xml:space="preserve"> trade waste and sewage (2009–10)</w:t>
            </w:r>
          </w:p>
        </w:tc>
        <w:tc>
          <w:tcPr>
            <w:tcW w:w="908" w:type="pct"/>
            <w:shd w:val="clear" w:color="auto" w:fill="auto"/>
            <w:vAlign w:val="bottom"/>
            <w:hideMark/>
          </w:tcPr>
          <w:p w14:paraId="171FA5C2" w14:textId="77777777" w:rsidR="003F086B" w:rsidRPr="00215237" w:rsidRDefault="003F086B" w:rsidP="0066641E">
            <w:pPr>
              <w:pStyle w:val="TableText"/>
              <w:rPr>
                <w:lang w:eastAsia="en-AU"/>
              </w:rPr>
            </w:pPr>
            <w:r w:rsidRPr="00215237">
              <w:rPr>
                <w:lang w:eastAsia="en-AU"/>
              </w:rPr>
              <w:t>235,245</w:t>
            </w:r>
          </w:p>
        </w:tc>
        <w:tc>
          <w:tcPr>
            <w:tcW w:w="908" w:type="pct"/>
            <w:shd w:val="clear" w:color="auto" w:fill="auto"/>
            <w:vAlign w:val="bottom"/>
            <w:hideMark/>
          </w:tcPr>
          <w:p w14:paraId="3426D23A" w14:textId="77777777" w:rsidR="003F086B" w:rsidRPr="00215237" w:rsidRDefault="003F086B" w:rsidP="0066641E">
            <w:pPr>
              <w:pStyle w:val="TableText"/>
              <w:rPr>
                <w:lang w:eastAsia="en-AU"/>
              </w:rPr>
            </w:pPr>
            <w:r w:rsidRPr="00215237">
              <w:rPr>
                <w:lang w:eastAsia="en-AU"/>
              </w:rPr>
              <w:t>57,072</w:t>
            </w:r>
          </w:p>
        </w:tc>
        <w:tc>
          <w:tcPr>
            <w:tcW w:w="908" w:type="pct"/>
            <w:shd w:val="clear" w:color="auto" w:fill="auto"/>
            <w:vAlign w:val="bottom"/>
            <w:hideMark/>
          </w:tcPr>
          <w:p w14:paraId="505BD13D" w14:textId="77777777" w:rsidR="003F086B" w:rsidRPr="00215237" w:rsidRDefault="003F086B" w:rsidP="0066641E">
            <w:pPr>
              <w:pStyle w:val="TableText"/>
              <w:rPr>
                <w:lang w:eastAsia="en-AU"/>
              </w:rPr>
            </w:pPr>
            <w:r w:rsidRPr="00215237">
              <w:rPr>
                <w:lang w:eastAsia="en-AU"/>
              </w:rPr>
              <w:t>178,112</w:t>
            </w:r>
          </w:p>
        </w:tc>
        <w:tc>
          <w:tcPr>
            <w:tcW w:w="908" w:type="pct"/>
            <w:shd w:val="clear" w:color="auto" w:fill="auto"/>
            <w:vAlign w:val="bottom"/>
            <w:hideMark/>
          </w:tcPr>
          <w:p w14:paraId="6D76E6A7" w14:textId="77777777" w:rsidR="003F086B" w:rsidRPr="00215237" w:rsidRDefault="003F086B" w:rsidP="0066641E">
            <w:pPr>
              <w:pStyle w:val="TableText"/>
              <w:rPr>
                <w:lang w:eastAsia="en-AU"/>
              </w:rPr>
            </w:pPr>
            <w:r w:rsidRPr="00215237">
              <w:rPr>
                <w:lang w:eastAsia="en-AU"/>
              </w:rPr>
              <w:t xml:space="preserve">26,086 </w:t>
            </w:r>
          </w:p>
        </w:tc>
      </w:tr>
      <w:tr w:rsidR="005540B2" w:rsidRPr="00215237" w14:paraId="05A946DF" w14:textId="77777777" w:rsidTr="0066641E">
        <w:trPr>
          <w:trHeight w:val="315"/>
        </w:trPr>
        <w:tc>
          <w:tcPr>
            <w:tcW w:w="1367" w:type="pct"/>
            <w:shd w:val="clear" w:color="auto" w:fill="auto"/>
            <w:vAlign w:val="bottom"/>
            <w:hideMark/>
          </w:tcPr>
          <w:p w14:paraId="6CBE1237" w14:textId="77777777" w:rsidR="003F086B" w:rsidRPr="00215237" w:rsidRDefault="003F086B" w:rsidP="0066641E">
            <w:pPr>
              <w:pStyle w:val="TableText"/>
              <w:rPr>
                <w:lang w:eastAsia="en-AU"/>
              </w:rPr>
            </w:pPr>
          </w:p>
        </w:tc>
        <w:tc>
          <w:tcPr>
            <w:tcW w:w="908" w:type="pct"/>
            <w:shd w:val="clear" w:color="auto" w:fill="auto"/>
            <w:vAlign w:val="bottom"/>
            <w:hideMark/>
          </w:tcPr>
          <w:p w14:paraId="52CDA6D7" w14:textId="77777777" w:rsidR="003F086B" w:rsidRPr="00215237" w:rsidRDefault="003F086B" w:rsidP="0066641E">
            <w:pPr>
              <w:pStyle w:val="TableText"/>
              <w:rPr>
                <w:lang w:eastAsia="en-AU"/>
              </w:rPr>
            </w:pPr>
          </w:p>
        </w:tc>
        <w:tc>
          <w:tcPr>
            <w:tcW w:w="908" w:type="pct"/>
            <w:shd w:val="clear" w:color="auto" w:fill="auto"/>
            <w:vAlign w:val="bottom"/>
            <w:hideMark/>
          </w:tcPr>
          <w:p w14:paraId="36865E4C" w14:textId="77777777" w:rsidR="003F086B" w:rsidRPr="00215237" w:rsidRDefault="003F086B" w:rsidP="0066641E">
            <w:pPr>
              <w:pStyle w:val="TableText"/>
              <w:rPr>
                <w:lang w:eastAsia="en-AU"/>
              </w:rPr>
            </w:pPr>
          </w:p>
        </w:tc>
        <w:tc>
          <w:tcPr>
            <w:tcW w:w="908" w:type="pct"/>
            <w:shd w:val="clear" w:color="auto" w:fill="auto"/>
            <w:vAlign w:val="bottom"/>
            <w:hideMark/>
          </w:tcPr>
          <w:p w14:paraId="5BDC5B6E" w14:textId="77777777" w:rsidR="003F086B" w:rsidRPr="00215237" w:rsidRDefault="003F086B" w:rsidP="0066641E">
            <w:pPr>
              <w:pStyle w:val="TableText"/>
              <w:rPr>
                <w:lang w:eastAsia="en-AU"/>
              </w:rPr>
            </w:pPr>
          </w:p>
        </w:tc>
        <w:tc>
          <w:tcPr>
            <w:tcW w:w="908" w:type="pct"/>
            <w:shd w:val="clear" w:color="auto" w:fill="auto"/>
            <w:vAlign w:val="bottom"/>
            <w:hideMark/>
          </w:tcPr>
          <w:p w14:paraId="2FAC724A" w14:textId="77777777" w:rsidR="003F086B" w:rsidRPr="00215237" w:rsidRDefault="003F086B" w:rsidP="0066641E">
            <w:pPr>
              <w:pStyle w:val="TableText"/>
              <w:rPr>
                <w:lang w:eastAsia="en-AU"/>
              </w:rPr>
            </w:pPr>
          </w:p>
        </w:tc>
      </w:tr>
      <w:tr w:rsidR="005540B2" w:rsidRPr="00215237" w14:paraId="2AAA6BF1" w14:textId="77777777" w:rsidTr="0066641E">
        <w:trPr>
          <w:gridAfter w:val="1"/>
          <w:wAfter w:w="908" w:type="pct"/>
          <w:trHeight w:val="1200"/>
        </w:trPr>
        <w:tc>
          <w:tcPr>
            <w:tcW w:w="1367" w:type="pct"/>
            <w:shd w:val="clear" w:color="auto" w:fill="auto"/>
            <w:vAlign w:val="bottom"/>
            <w:hideMark/>
          </w:tcPr>
          <w:p w14:paraId="4A107F26" w14:textId="77777777" w:rsidR="0012425D" w:rsidRPr="00215237" w:rsidRDefault="0012425D" w:rsidP="0066641E">
            <w:pPr>
              <w:pStyle w:val="TableText"/>
              <w:rPr>
                <w:lang w:eastAsia="en-AU"/>
              </w:rPr>
            </w:pPr>
            <w:r w:rsidRPr="00215237">
              <w:rPr>
                <w:lang w:eastAsia="en-AU"/>
              </w:rPr>
              <w:t> </w:t>
            </w:r>
          </w:p>
        </w:tc>
        <w:tc>
          <w:tcPr>
            <w:tcW w:w="908" w:type="pct"/>
            <w:shd w:val="clear" w:color="auto" w:fill="auto"/>
            <w:vAlign w:val="bottom"/>
            <w:hideMark/>
          </w:tcPr>
          <w:p w14:paraId="75EAC019" w14:textId="77777777" w:rsidR="0012425D" w:rsidRPr="00215237" w:rsidRDefault="0012425D" w:rsidP="0066641E">
            <w:pPr>
              <w:pStyle w:val="TableText"/>
              <w:rPr>
                <w:lang w:eastAsia="en-AU"/>
              </w:rPr>
            </w:pPr>
            <w:r w:rsidRPr="00215237">
              <w:rPr>
                <w:lang w:eastAsia="en-AU"/>
              </w:rPr>
              <w:t xml:space="preserve">Generation (ML </w:t>
            </w:r>
            <w:proofErr w:type="spellStart"/>
            <w:r w:rsidRPr="00215237">
              <w:rPr>
                <w:lang w:eastAsia="en-AU"/>
              </w:rPr>
              <w:t>equiv</w:t>
            </w:r>
            <w:proofErr w:type="spellEnd"/>
            <w:r w:rsidRPr="00215237">
              <w:rPr>
                <w:lang w:eastAsia="en-AU"/>
              </w:rPr>
              <w:t>)</w:t>
            </w:r>
          </w:p>
        </w:tc>
        <w:tc>
          <w:tcPr>
            <w:tcW w:w="908" w:type="pct"/>
            <w:shd w:val="clear" w:color="auto" w:fill="auto"/>
            <w:vAlign w:val="bottom"/>
            <w:hideMark/>
          </w:tcPr>
          <w:p w14:paraId="49D8837B" w14:textId="77777777" w:rsidR="0012425D" w:rsidRPr="00215237" w:rsidRDefault="0012425D" w:rsidP="0066641E">
            <w:pPr>
              <w:pStyle w:val="TableText"/>
              <w:rPr>
                <w:lang w:eastAsia="en-AU"/>
              </w:rPr>
            </w:pPr>
            <w:r w:rsidRPr="00215237">
              <w:rPr>
                <w:lang w:eastAsia="en-AU"/>
              </w:rPr>
              <w:t xml:space="preserve">Recycling (ML </w:t>
            </w:r>
            <w:proofErr w:type="spellStart"/>
            <w:r w:rsidRPr="00215237">
              <w:rPr>
                <w:lang w:eastAsia="en-AU"/>
              </w:rPr>
              <w:t>equiv</w:t>
            </w:r>
            <w:proofErr w:type="spellEnd"/>
            <w:r w:rsidRPr="00215237">
              <w:rPr>
                <w:lang w:eastAsia="en-AU"/>
              </w:rPr>
              <w:t>)</w:t>
            </w:r>
          </w:p>
        </w:tc>
        <w:tc>
          <w:tcPr>
            <w:tcW w:w="908" w:type="pct"/>
            <w:shd w:val="clear" w:color="auto" w:fill="auto"/>
            <w:vAlign w:val="bottom"/>
            <w:hideMark/>
          </w:tcPr>
          <w:p w14:paraId="1238DE07" w14:textId="77777777" w:rsidR="0012425D" w:rsidRPr="00215237" w:rsidRDefault="0012425D" w:rsidP="0066641E">
            <w:pPr>
              <w:pStyle w:val="TableText"/>
              <w:rPr>
                <w:lang w:eastAsia="en-AU"/>
              </w:rPr>
            </w:pPr>
            <w:r w:rsidRPr="00215237">
              <w:rPr>
                <w:lang w:eastAsia="en-AU"/>
              </w:rPr>
              <w:t xml:space="preserve">Disposal (incineration, landfill) (ML </w:t>
            </w:r>
            <w:proofErr w:type="spellStart"/>
            <w:r w:rsidRPr="00215237">
              <w:rPr>
                <w:lang w:eastAsia="en-AU"/>
              </w:rPr>
              <w:t>equiv</w:t>
            </w:r>
            <w:proofErr w:type="spellEnd"/>
            <w:r w:rsidRPr="00215237">
              <w:rPr>
                <w:lang w:eastAsia="en-AU"/>
              </w:rPr>
              <w:t>)</w:t>
            </w:r>
          </w:p>
        </w:tc>
      </w:tr>
      <w:tr w:rsidR="005540B2" w:rsidRPr="00215237" w14:paraId="73FCB93D" w14:textId="77777777" w:rsidTr="0066641E">
        <w:trPr>
          <w:gridAfter w:val="1"/>
          <w:wAfter w:w="908" w:type="pct"/>
          <w:trHeight w:val="615"/>
        </w:trPr>
        <w:tc>
          <w:tcPr>
            <w:tcW w:w="1367" w:type="pct"/>
            <w:shd w:val="clear" w:color="auto" w:fill="auto"/>
            <w:vAlign w:val="bottom"/>
            <w:hideMark/>
          </w:tcPr>
          <w:p w14:paraId="66FBB545" w14:textId="77777777" w:rsidR="0012425D" w:rsidRPr="00215237" w:rsidRDefault="0012425D" w:rsidP="0066641E">
            <w:pPr>
              <w:pStyle w:val="TableText"/>
              <w:rPr>
                <w:lang w:eastAsia="en-AU"/>
              </w:rPr>
            </w:pPr>
            <w:r w:rsidRPr="00215237">
              <w:rPr>
                <w:lang w:eastAsia="en-AU"/>
              </w:rPr>
              <w:t>Dry Biosolids (2009–10)</w:t>
            </w:r>
          </w:p>
        </w:tc>
        <w:tc>
          <w:tcPr>
            <w:tcW w:w="908" w:type="pct"/>
            <w:shd w:val="clear" w:color="auto" w:fill="auto"/>
            <w:vAlign w:val="bottom"/>
            <w:hideMark/>
          </w:tcPr>
          <w:p w14:paraId="61660529" w14:textId="77777777" w:rsidR="0012425D" w:rsidRPr="00215237" w:rsidRDefault="0012425D" w:rsidP="0066641E">
            <w:pPr>
              <w:pStyle w:val="TableText"/>
              <w:rPr>
                <w:lang w:eastAsia="en-AU"/>
              </w:rPr>
            </w:pPr>
            <w:r w:rsidRPr="00215237">
              <w:rPr>
                <w:lang w:eastAsia="en-AU"/>
              </w:rPr>
              <w:t>68</w:t>
            </w:r>
          </w:p>
        </w:tc>
        <w:tc>
          <w:tcPr>
            <w:tcW w:w="908" w:type="pct"/>
            <w:shd w:val="clear" w:color="auto" w:fill="auto"/>
            <w:vAlign w:val="bottom"/>
            <w:hideMark/>
          </w:tcPr>
          <w:p w14:paraId="21E0E1B8" w14:textId="77777777" w:rsidR="0012425D" w:rsidRPr="00215237" w:rsidRDefault="0012425D" w:rsidP="0066641E">
            <w:pPr>
              <w:pStyle w:val="TableText"/>
              <w:rPr>
                <w:lang w:eastAsia="en-AU"/>
              </w:rPr>
            </w:pPr>
            <w:r w:rsidRPr="00215237">
              <w:rPr>
                <w:lang w:eastAsia="en-AU"/>
              </w:rPr>
              <w:t>61</w:t>
            </w:r>
          </w:p>
        </w:tc>
        <w:tc>
          <w:tcPr>
            <w:tcW w:w="908" w:type="pct"/>
            <w:shd w:val="clear" w:color="auto" w:fill="auto"/>
            <w:vAlign w:val="bottom"/>
            <w:hideMark/>
          </w:tcPr>
          <w:p w14:paraId="4B4011EE" w14:textId="77777777" w:rsidR="0012425D" w:rsidRPr="00215237" w:rsidRDefault="0012425D" w:rsidP="0066641E">
            <w:pPr>
              <w:pStyle w:val="TableText"/>
              <w:rPr>
                <w:lang w:eastAsia="en-AU"/>
              </w:rPr>
            </w:pPr>
            <w:r w:rsidRPr="00215237">
              <w:rPr>
                <w:lang w:eastAsia="en-AU"/>
              </w:rPr>
              <w:t>7</w:t>
            </w:r>
          </w:p>
        </w:tc>
      </w:tr>
    </w:tbl>
    <w:p w14:paraId="415B5AF0" w14:textId="77777777" w:rsidR="00F31A0C" w:rsidRDefault="00F31A0C" w:rsidP="00F31A0C">
      <w:pPr>
        <w:pStyle w:val="ParaIndent"/>
      </w:pPr>
    </w:p>
    <w:p w14:paraId="68BC73BD" w14:textId="77777777" w:rsidR="003F086B" w:rsidRPr="00954E74" w:rsidRDefault="003F086B" w:rsidP="003F086B">
      <w:pPr>
        <w:pStyle w:val="ParaIndent"/>
        <w:spacing w:line="240" w:lineRule="auto"/>
        <w:ind w:left="0"/>
        <w:rPr>
          <w:sz w:val="16"/>
          <w:szCs w:val="16"/>
        </w:rPr>
      </w:pPr>
      <w:r w:rsidRPr="00954E74">
        <w:rPr>
          <w:sz w:val="16"/>
          <w:szCs w:val="16"/>
        </w:rPr>
        <w:t>Notes:</w:t>
      </w:r>
      <w:r w:rsidRPr="00954E74">
        <w:rPr>
          <w:sz w:val="16"/>
          <w:szCs w:val="16"/>
        </w:rPr>
        <w:tab/>
      </w:r>
      <w:r w:rsidRPr="00954E74">
        <w:rPr>
          <w:sz w:val="16"/>
          <w:szCs w:val="16"/>
        </w:rPr>
        <w:tab/>
      </w:r>
    </w:p>
    <w:p w14:paraId="20B10F99" w14:textId="77777777" w:rsidR="003F086B" w:rsidRPr="00954E74" w:rsidRDefault="003F086B" w:rsidP="000D7449">
      <w:pPr>
        <w:pStyle w:val="ParaIndent"/>
        <w:numPr>
          <w:ilvl w:val="0"/>
          <w:numId w:val="31"/>
        </w:numPr>
        <w:spacing w:line="240" w:lineRule="auto"/>
        <w:rPr>
          <w:sz w:val="16"/>
          <w:szCs w:val="16"/>
        </w:rPr>
      </w:pPr>
      <w:r w:rsidRPr="00954E74">
        <w:rPr>
          <w:sz w:val="16"/>
          <w:szCs w:val="16"/>
        </w:rPr>
        <w:t xml:space="preserve">Total effluent outfall = generation - recycling – recycled dry </w:t>
      </w:r>
      <w:proofErr w:type="spellStart"/>
      <w:r w:rsidRPr="00954E74">
        <w:rPr>
          <w:sz w:val="16"/>
          <w:szCs w:val="16"/>
        </w:rPr>
        <w:t>biosolid</w:t>
      </w:r>
      <w:proofErr w:type="spellEnd"/>
      <w:r w:rsidRPr="00954E74">
        <w:rPr>
          <w:sz w:val="16"/>
          <w:szCs w:val="16"/>
        </w:rPr>
        <w:t xml:space="preserve"> mass</w:t>
      </w:r>
    </w:p>
    <w:p w14:paraId="43B036AD" w14:textId="77777777" w:rsidR="003F086B" w:rsidRPr="00954E74" w:rsidRDefault="003F086B" w:rsidP="000D7449">
      <w:pPr>
        <w:pStyle w:val="ParaIndent"/>
        <w:numPr>
          <w:ilvl w:val="0"/>
          <w:numId w:val="31"/>
        </w:numPr>
        <w:spacing w:line="240" w:lineRule="auto"/>
        <w:rPr>
          <w:sz w:val="16"/>
          <w:szCs w:val="16"/>
        </w:rPr>
      </w:pPr>
      <w:r w:rsidRPr="00954E74">
        <w:rPr>
          <w:sz w:val="16"/>
          <w:szCs w:val="16"/>
        </w:rPr>
        <w:t>Assume 1 tonne equals 1kL of effluent</w:t>
      </w:r>
    </w:p>
    <w:p w14:paraId="5A2E595F" w14:textId="77777777" w:rsidR="003F086B" w:rsidRDefault="003F086B" w:rsidP="000D7449">
      <w:pPr>
        <w:pStyle w:val="ParaIndent"/>
        <w:numPr>
          <w:ilvl w:val="0"/>
          <w:numId w:val="31"/>
        </w:numPr>
        <w:spacing w:line="240" w:lineRule="auto"/>
        <w:rPr>
          <w:sz w:val="16"/>
          <w:szCs w:val="16"/>
        </w:rPr>
      </w:pPr>
      <w:r w:rsidRPr="00954E74">
        <w:rPr>
          <w:sz w:val="16"/>
          <w:szCs w:val="16"/>
        </w:rPr>
        <w:t xml:space="preserve">Energy recovery </w:t>
      </w:r>
      <w:proofErr w:type="spellStart"/>
      <w:r w:rsidRPr="00954E74">
        <w:rPr>
          <w:sz w:val="16"/>
          <w:szCs w:val="16"/>
        </w:rPr>
        <w:t>MWhrs</w:t>
      </w:r>
      <w:proofErr w:type="spellEnd"/>
      <w:r w:rsidRPr="00954E74">
        <w:rPr>
          <w:sz w:val="16"/>
          <w:szCs w:val="16"/>
        </w:rPr>
        <w:t xml:space="preserve"> assumes operation time is 241 days (or 5784 </w:t>
      </w:r>
      <w:proofErr w:type="spellStart"/>
      <w:r w:rsidRPr="00954E74">
        <w:rPr>
          <w:sz w:val="16"/>
          <w:szCs w:val="16"/>
        </w:rPr>
        <w:t>hrs</w:t>
      </w:r>
      <w:proofErr w:type="spellEnd"/>
      <w:r w:rsidRPr="00954E74">
        <w:rPr>
          <w:sz w:val="16"/>
          <w:szCs w:val="16"/>
        </w:rPr>
        <w:t>) per year for installed MW capacity.</w:t>
      </w:r>
    </w:p>
    <w:p w14:paraId="3F277923" w14:textId="77777777" w:rsidR="007B2AEA" w:rsidRPr="00954E74" w:rsidRDefault="007B2AEA" w:rsidP="007B2AEA">
      <w:pPr>
        <w:pStyle w:val="ParaIndent"/>
        <w:spacing w:line="240" w:lineRule="auto"/>
        <w:ind w:left="0"/>
        <w:rPr>
          <w:sz w:val="16"/>
          <w:szCs w:val="16"/>
        </w:rPr>
      </w:pPr>
      <w:r w:rsidRPr="00954E74">
        <w:rPr>
          <w:sz w:val="16"/>
          <w:szCs w:val="16"/>
        </w:rPr>
        <w:t>Sources:</w:t>
      </w:r>
    </w:p>
    <w:p w14:paraId="685F1592" w14:textId="77777777" w:rsidR="007B2AEA" w:rsidRPr="00954E74" w:rsidRDefault="007B2AEA" w:rsidP="007B2AEA">
      <w:pPr>
        <w:pStyle w:val="ParaIndent"/>
        <w:numPr>
          <w:ilvl w:val="0"/>
          <w:numId w:val="32"/>
        </w:numPr>
        <w:spacing w:line="240" w:lineRule="auto"/>
        <w:rPr>
          <w:sz w:val="16"/>
          <w:szCs w:val="16"/>
        </w:rPr>
      </w:pPr>
      <w:r w:rsidRPr="00954E74">
        <w:rPr>
          <w:sz w:val="16"/>
          <w:szCs w:val="16"/>
        </w:rPr>
        <w:t>Australian Government (2010)</w:t>
      </w:r>
      <w:r>
        <w:rPr>
          <w:sz w:val="16"/>
          <w:szCs w:val="16"/>
        </w:rPr>
        <w:t>,</w:t>
      </w:r>
      <w:r w:rsidRPr="00954E74">
        <w:rPr>
          <w:sz w:val="16"/>
          <w:szCs w:val="16"/>
        </w:rPr>
        <w:t xml:space="preserve"> </w:t>
      </w:r>
      <w:r w:rsidR="00DC32A7" w:rsidRPr="000B325C">
        <w:rPr>
          <w:i/>
          <w:sz w:val="16"/>
          <w:szCs w:val="16"/>
        </w:rPr>
        <w:t>National Performance Report 2009-2010 Urban Water Utilities, National Water Commission</w:t>
      </w:r>
    </w:p>
    <w:p w14:paraId="22CB646C" w14:textId="77777777" w:rsidR="007B2AEA" w:rsidRDefault="007B2AEA" w:rsidP="007B2AEA">
      <w:pPr>
        <w:pStyle w:val="ParaIndent"/>
        <w:numPr>
          <w:ilvl w:val="0"/>
          <w:numId w:val="32"/>
        </w:numPr>
        <w:spacing w:line="240" w:lineRule="auto"/>
        <w:rPr>
          <w:sz w:val="16"/>
          <w:szCs w:val="16"/>
        </w:rPr>
      </w:pPr>
      <w:r w:rsidRPr="00954E74">
        <w:rPr>
          <w:sz w:val="16"/>
          <w:szCs w:val="16"/>
        </w:rPr>
        <w:t>Australian and New Zealand Biosolids Partnership (2010)</w:t>
      </w:r>
      <w:r>
        <w:rPr>
          <w:sz w:val="16"/>
          <w:szCs w:val="16"/>
        </w:rPr>
        <w:t>,</w:t>
      </w:r>
      <w:r w:rsidRPr="00954E74">
        <w:rPr>
          <w:sz w:val="16"/>
          <w:szCs w:val="16"/>
        </w:rPr>
        <w:t xml:space="preserve"> </w:t>
      </w:r>
      <w:r w:rsidR="00DC32A7" w:rsidRPr="000B325C">
        <w:rPr>
          <w:i/>
          <w:sz w:val="16"/>
          <w:szCs w:val="16"/>
        </w:rPr>
        <w:t>Biosolids Management National Survey</w:t>
      </w:r>
      <w:r>
        <w:rPr>
          <w:sz w:val="16"/>
          <w:szCs w:val="16"/>
        </w:rPr>
        <w:t>,</w:t>
      </w:r>
      <w:r w:rsidRPr="00954E74">
        <w:rPr>
          <w:sz w:val="16"/>
          <w:szCs w:val="16"/>
        </w:rPr>
        <w:t xml:space="preserve"> http://www.biosolids.com.au/bs-australia.php </w:t>
      </w:r>
    </w:p>
    <w:p w14:paraId="6FD849AA" w14:textId="77777777" w:rsidR="007B2AEA" w:rsidRPr="000E6AC3" w:rsidRDefault="007B2AEA" w:rsidP="007B2AEA">
      <w:pPr>
        <w:pStyle w:val="ParaIndent"/>
        <w:numPr>
          <w:ilvl w:val="0"/>
          <w:numId w:val="32"/>
        </w:numPr>
        <w:rPr>
          <w:sz w:val="16"/>
          <w:szCs w:val="16"/>
        </w:rPr>
      </w:pPr>
      <w:r w:rsidRPr="00954E74">
        <w:rPr>
          <w:sz w:val="16"/>
          <w:szCs w:val="16"/>
        </w:rPr>
        <w:t>Clean Energy Council Power Plant Report 31/08/2010</w:t>
      </w:r>
      <w:r>
        <w:rPr>
          <w:sz w:val="16"/>
          <w:szCs w:val="16"/>
        </w:rPr>
        <w:t xml:space="preserve">, </w:t>
      </w:r>
      <w:hyperlink r:id="rId30" w:history="1">
        <w:r w:rsidRPr="005F0C33">
          <w:rPr>
            <w:rStyle w:val="Hyperlink"/>
            <w:sz w:val="16"/>
            <w:szCs w:val="16"/>
          </w:rPr>
          <w:t>https://www.cleanenergycouncil.org.au/cec/resourcecentre/reports.html</w:t>
        </w:r>
      </w:hyperlink>
      <w:r>
        <w:rPr>
          <w:sz w:val="16"/>
          <w:szCs w:val="16"/>
        </w:rPr>
        <w:t>.</w:t>
      </w:r>
    </w:p>
    <w:p w14:paraId="578EF512" w14:textId="77777777" w:rsidR="002D03D0" w:rsidRDefault="002D03D0" w:rsidP="000B325C">
      <w:pPr>
        <w:pStyle w:val="ParaIndent"/>
        <w:spacing w:line="240" w:lineRule="auto"/>
        <w:ind w:left="0"/>
        <w:rPr>
          <w:sz w:val="16"/>
          <w:szCs w:val="16"/>
        </w:rPr>
      </w:pPr>
    </w:p>
    <w:p w14:paraId="225C8630" w14:textId="77777777" w:rsidR="003F086B" w:rsidRDefault="003F086B" w:rsidP="003F086B">
      <w:pPr>
        <w:pStyle w:val="ParaIndent"/>
        <w:rPr>
          <w:sz w:val="16"/>
          <w:szCs w:val="16"/>
        </w:rPr>
      </w:pPr>
    </w:p>
    <w:p w14:paraId="5294A053" w14:textId="77777777" w:rsidR="003F086B" w:rsidRDefault="003F086B" w:rsidP="003F086B">
      <w:pPr>
        <w:pStyle w:val="ParaIndent"/>
        <w:rPr>
          <w:sz w:val="16"/>
          <w:szCs w:val="16"/>
        </w:rPr>
        <w:sectPr w:rsidR="003F086B" w:rsidSect="000321C0">
          <w:footerReference w:type="even" r:id="rId31"/>
          <w:footerReference w:type="default" r:id="rId32"/>
          <w:pgSz w:w="11907" w:h="16840" w:code="9"/>
          <w:pgMar w:top="1134" w:right="1134" w:bottom="1134" w:left="1134" w:header="567" w:footer="567" w:gutter="0"/>
          <w:cols w:space="708"/>
          <w:docGrid w:linePitch="360"/>
        </w:sectPr>
      </w:pPr>
    </w:p>
    <w:p w14:paraId="2AD77588" w14:textId="77777777" w:rsidR="003F086B" w:rsidRDefault="003F086B" w:rsidP="003F086B">
      <w:pPr>
        <w:pStyle w:val="Heading3"/>
      </w:pPr>
      <w:r>
        <w:lastRenderedPageBreak/>
        <w:t xml:space="preserve">Queensland </w:t>
      </w:r>
      <w:r w:rsidR="008613E7">
        <w:t>h</w:t>
      </w:r>
      <w:r>
        <w:t xml:space="preserve">azardous </w:t>
      </w:r>
      <w:r w:rsidR="008613E7">
        <w:t>l</w:t>
      </w:r>
      <w:r>
        <w:t xml:space="preserve">iquid </w:t>
      </w:r>
      <w:r w:rsidR="008613E7">
        <w:t>w</w:t>
      </w:r>
      <w:r>
        <w:t>aste 2009–10 data collation</w:t>
      </w:r>
    </w:p>
    <w:p w14:paraId="26C4B308" w14:textId="77777777" w:rsidR="00F31A0C" w:rsidRDefault="008613E7" w:rsidP="00F31A0C">
      <w:pPr>
        <w:pStyle w:val="ParaIndent"/>
      </w:pPr>
      <w:r w:rsidRPr="008613E7">
        <w:t>The table below summarises the estimated volumes of hazardous liquid wastes</w:t>
      </w:r>
      <w:r w:rsidR="00275313">
        <w:t>.</w:t>
      </w:r>
    </w:p>
    <w:tbl>
      <w:tblPr>
        <w:tblW w:w="5000" w:type="pct"/>
        <w:tblLook w:val="04A0" w:firstRow="1" w:lastRow="0" w:firstColumn="1" w:lastColumn="0" w:noHBand="0" w:noVBand="1"/>
      </w:tblPr>
      <w:tblGrid>
        <w:gridCol w:w="1335"/>
        <w:gridCol w:w="2692"/>
        <w:gridCol w:w="1421"/>
        <w:gridCol w:w="1335"/>
        <w:gridCol w:w="1335"/>
        <w:gridCol w:w="1334"/>
        <w:gridCol w:w="1334"/>
        <w:gridCol w:w="1334"/>
        <w:gridCol w:w="1334"/>
        <w:gridCol w:w="1334"/>
      </w:tblGrid>
      <w:tr w:rsidR="00062DC8" w:rsidRPr="00062DC8" w14:paraId="4777F36F" w14:textId="77777777" w:rsidTr="00062DC8">
        <w:trPr>
          <w:trHeight w:val="1200"/>
        </w:trPr>
        <w:tc>
          <w:tcPr>
            <w:tcW w:w="451" w:type="pct"/>
            <w:tcBorders>
              <w:top w:val="single" w:sz="4" w:space="0" w:color="auto"/>
              <w:left w:val="single" w:sz="4" w:space="0" w:color="auto"/>
              <w:bottom w:val="single" w:sz="4" w:space="0" w:color="auto"/>
              <w:right w:val="single" w:sz="4" w:space="0" w:color="auto"/>
            </w:tcBorders>
            <w:shd w:val="clear" w:color="auto" w:fill="auto"/>
            <w:hideMark/>
          </w:tcPr>
          <w:p w14:paraId="6314FE77"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NEPM Category</w:t>
            </w:r>
          </w:p>
        </w:tc>
        <w:tc>
          <w:tcPr>
            <w:tcW w:w="909" w:type="pct"/>
            <w:tcBorders>
              <w:top w:val="single" w:sz="4" w:space="0" w:color="auto"/>
              <w:left w:val="nil"/>
              <w:bottom w:val="single" w:sz="4" w:space="0" w:color="auto"/>
              <w:right w:val="single" w:sz="4" w:space="0" w:color="auto"/>
            </w:tcBorders>
            <w:shd w:val="clear" w:color="auto" w:fill="auto"/>
            <w:hideMark/>
          </w:tcPr>
          <w:p w14:paraId="3772FCCA"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Description</w:t>
            </w:r>
          </w:p>
        </w:tc>
        <w:tc>
          <w:tcPr>
            <w:tcW w:w="480" w:type="pct"/>
            <w:tcBorders>
              <w:top w:val="single" w:sz="4" w:space="0" w:color="auto"/>
              <w:left w:val="nil"/>
              <w:bottom w:val="single" w:sz="4" w:space="0" w:color="auto"/>
              <w:right w:val="single" w:sz="4" w:space="0" w:color="auto"/>
            </w:tcBorders>
            <w:shd w:val="clear" w:color="auto" w:fill="auto"/>
            <w:hideMark/>
          </w:tcPr>
          <w:p w14:paraId="515897E4"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State Generation Volume (</w:t>
            </w:r>
            <w:proofErr w:type="spellStart"/>
            <w:r w:rsidRPr="00062DC8">
              <w:rPr>
                <w:rFonts w:cs="Arial"/>
                <w:color w:val="000000"/>
                <w:lang w:eastAsia="en-AU"/>
              </w:rPr>
              <w:t>kL</w:t>
            </w:r>
            <w:proofErr w:type="spellEnd"/>
            <w:r w:rsidRPr="00062DC8">
              <w:rPr>
                <w:rFonts w:cs="Arial"/>
                <w:color w:val="000000"/>
                <w:lang w:eastAsia="en-AU"/>
              </w:rPr>
              <w:t>) (2007-08)*</w:t>
            </w:r>
          </w:p>
        </w:tc>
        <w:tc>
          <w:tcPr>
            <w:tcW w:w="451" w:type="pct"/>
            <w:tcBorders>
              <w:top w:val="single" w:sz="4" w:space="0" w:color="auto"/>
              <w:left w:val="nil"/>
              <w:bottom w:val="single" w:sz="4" w:space="0" w:color="auto"/>
              <w:right w:val="single" w:sz="4" w:space="0" w:color="auto"/>
            </w:tcBorders>
            <w:shd w:val="clear" w:color="auto" w:fill="auto"/>
            <w:hideMark/>
          </w:tcPr>
          <w:p w14:paraId="4EC7DCBF"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NEPM Volume Exported (</w:t>
            </w:r>
            <w:proofErr w:type="spellStart"/>
            <w:r w:rsidRPr="00062DC8">
              <w:rPr>
                <w:rFonts w:cs="Arial"/>
                <w:color w:val="000000"/>
                <w:lang w:eastAsia="en-AU"/>
              </w:rPr>
              <w:t>kL</w:t>
            </w:r>
            <w:proofErr w:type="spellEnd"/>
            <w:r w:rsidRPr="00062DC8">
              <w:rPr>
                <w:rFonts w:cs="Arial"/>
                <w:color w:val="000000"/>
                <w:lang w:eastAsia="en-AU"/>
              </w:rPr>
              <w:t>)</w:t>
            </w:r>
          </w:p>
        </w:tc>
        <w:tc>
          <w:tcPr>
            <w:tcW w:w="451" w:type="pct"/>
            <w:tcBorders>
              <w:top w:val="single" w:sz="4" w:space="0" w:color="auto"/>
              <w:left w:val="nil"/>
              <w:bottom w:val="single" w:sz="4" w:space="0" w:color="auto"/>
              <w:right w:val="single" w:sz="4" w:space="0" w:color="auto"/>
            </w:tcBorders>
            <w:shd w:val="clear" w:color="auto" w:fill="auto"/>
            <w:hideMark/>
          </w:tcPr>
          <w:p w14:paraId="646C59D6"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NEPM Volume Imported (</w:t>
            </w:r>
            <w:proofErr w:type="spellStart"/>
            <w:r w:rsidRPr="00062DC8">
              <w:rPr>
                <w:rFonts w:cs="Arial"/>
                <w:color w:val="000000"/>
                <w:lang w:eastAsia="en-AU"/>
              </w:rPr>
              <w:t>kL</w:t>
            </w:r>
            <w:proofErr w:type="spellEnd"/>
            <w:r w:rsidRPr="00062DC8">
              <w:rPr>
                <w:rFonts w:cs="Arial"/>
                <w:color w:val="000000"/>
                <w:lang w:eastAsia="en-AU"/>
              </w:rPr>
              <w:t>)</w:t>
            </w:r>
          </w:p>
        </w:tc>
        <w:tc>
          <w:tcPr>
            <w:tcW w:w="451" w:type="pct"/>
            <w:tcBorders>
              <w:top w:val="single" w:sz="4" w:space="0" w:color="auto"/>
              <w:left w:val="nil"/>
              <w:bottom w:val="single" w:sz="4" w:space="0" w:color="auto"/>
              <w:right w:val="single" w:sz="4" w:space="0" w:color="auto"/>
            </w:tcBorders>
            <w:shd w:val="clear" w:color="auto" w:fill="auto"/>
            <w:hideMark/>
          </w:tcPr>
          <w:p w14:paraId="2BBF4767"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Volume Treated (</w:t>
            </w:r>
            <w:proofErr w:type="spellStart"/>
            <w:r w:rsidRPr="00062DC8">
              <w:rPr>
                <w:rFonts w:cs="Arial"/>
                <w:color w:val="000000"/>
                <w:lang w:eastAsia="en-AU"/>
              </w:rPr>
              <w:t>kL</w:t>
            </w:r>
            <w:proofErr w:type="spellEnd"/>
            <w:r w:rsidRPr="00062DC8">
              <w:rPr>
                <w:rFonts w:cs="Arial"/>
                <w:color w:val="000000"/>
                <w:lang w:eastAsia="en-AU"/>
              </w:rPr>
              <w:t>)</w:t>
            </w:r>
          </w:p>
        </w:tc>
        <w:tc>
          <w:tcPr>
            <w:tcW w:w="451" w:type="pct"/>
            <w:tcBorders>
              <w:top w:val="single" w:sz="4" w:space="0" w:color="auto"/>
              <w:left w:val="nil"/>
              <w:bottom w:val="single" w:sz="4" w:space="0" w:color="auto"/>
              <w:right w:val="single" w:sz="4" w:space="0" w:color="auto"/>
            </w:tcBorders>
            <w:shd w:val="clear" w:color="auto" w:fill="auto"/>
            <w:hideMark/>
          </w:tcPr>
          <w:p w14:paraId="6422FA08"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Volume Recycled  (</w:t>
            </w:r>
            <w:proofErr w:type="spellStart"/>
            <w:r w:rsidRPr="00062DC8">
              <w:rPr>
                <w:rFonts w:cs="Arial"/>
                <w:color w:val="000000"/>
                <w:lang w:eastAsia="en-AU"/>
              </w:rPr>
              <w:t>kL</w:t>
            </w:r>
            <w:proofErr w:type="spellEnd"/>
            <w:r w:rsidRPr="00062DC8">
              <w:rPr>
                <w:rFonts w:cs="Arial"/>
                <w:color w:val="000000"/>
                <w:lang w:eastAsia="en-AU"/>
              </w:rPr>
              <w:t>)</w:t>
            </w:r>
          </w:p>
        </w:tc>
        <w:tc>
          <w:tcPr>
            <w:tcW w:w="451" w:type="pct"/>
            <w:tcBorders>
              <w:top w:val="single" w:sz="4" w:space="0" w:color="auto"/>
              <w:left w:val="nil"/>
              <w:bottom w:val="single" w:sz="4" w:space="0" w:color="auto"/>
              <w:right w:val="single" w:sz="4" w:space="0" w:color="auto"/>
            </w:tcBorders>
            <w:shd w:val="clear" w:color="auto" w:fill="auto"/>
            <w:hideMark/>
          </w:tcPr>
          <w:p w14:paraId="2CDEE6EA"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Volume to Energy Recovery (</w:t>
            </w:r>
            <w:proofErr w:type="spellStart"/>
            <w:r w:rsidRPr="00062DC8">
              <w:rPr>
                <w:rFonts w:cs="Arial"/>
                <w:color w:val="000000"/>
                <w:lang w:eastAsia="en-AU"/>
              </w:rPr>
              <w:t>kL</w:t>
            </w:r>
            <w:proofErr w:type="spellEnd"/>
            <w:r w:rsidRPr="00062DC8">
              <w:rPr>
                <w:rFonts w:cs="Arial"/>
                <w:color w:val="000000"/>
                <w:lang w:eastAsia="en-AU"/>
              </w:rPr>
              <w:t>)</w:t>
            </w:r>
          </w:p>
        </w:tc>
        <w:tc>
          <w:tcPr>
            <w:tcW w:w="451" w:type="pct"/>
            <w:tcBorders>
              <w:top w:val="single" w:sz="4" w:space="0" w:color="auto"/>
              <w:left w:val="nil"/>
              <w:bottom w:val="single" w:sz="4" w:space="0" w:color="auto"/>
              <w:right w:val="single" w:sz="4" w:space="0" w:color="auto"/>
            </w:tcBorders>
            <w:shd w:val="clear" w:color="auto" w:fill="auto"/>
            <w:hideMark/>
          </w:tcPr>
          <w:p w14:paraId="7E4D68F5"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Volume Disposed to Trade Waste</w:t>
            </w:r>
          </w:p>
        </w:tc>
        <w:tc>
          <w:tcPr>
            <w:tcW w:w="451" w:type="pct"/>
            <w:tcBorders>
              <w:top w:val="single" w:sz="4" w:space="0" w:color="auto"/>
              <w:left w:val="nil"/>
              <w:bottom w:val="single" w:sz="4" w:space="0" w:color="auto"/>
              <w:right w:val="single" w:sz="4" w:space="0" w:color="auto"/>
            </w:tcBorders>
            <w:shd w:val="clear" w:color="auto" w:fill="auto"/>
            <w:hideMark/>
          </w:tcPr>
          <w:p w14:paraId="7AC089EB"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Volume Disposed to Landfill</w:t>
            </w:r>
          </w:p>
        </w:tc>
      </w:tr>
      <w:tr w:rsidR="00062DC8" w:rsidRPr="00062DC8" w14:paraId="519A25E5" w14:textId="77777777" w:rsidTr="00062DC8">
        <w:trPr>
          <w:trHeight w:val="300"/>
        </w:trPr>
        <w:tc>
          <w:tcPr>
            <w:tcW w:w="451" w:type="pct"/>
            <w:tcBorders>
              <w:top w:val="nil"/>
              <w:left w:val="single" w:sz="4" w:space="0" w:color="auto"/>
              <w:bottom w:val="single" w:sz="4" w:space="0" w:color="auto"/>
              <w:right w:val="single" w:sz="4" w:space="0" w:color="auto"/>
            </w:tcBorders>
            <w:shd w:val="clear" w:color="auto" w:fill="auto"/>
            <w:hideMark/>
          </w:tcPr>
          <w:p w14:paraId="5FC2B4ED"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A</w:t>
            </w:r>
          </w:p>
        </w:tc>
        <w:tc>
          <w:tcPr>
            <w:tcW w:w="909" w:type="pct"/>
            <w:tcBorders>
              <w:top w:val="nil"/>
              <w:left w:val="nil"/>
              <w:bottom w:val="single" w:sz="4" w:space="0" w:color="auto"/>
              <w:right w:val="single" w:sz="4" w:space="0" w:color="auto"/>
            </w:tcBorders>
            <w:shd w:val="clear" w:color="auto" w:fill="auto"/>
            <w:hideMark/>
          </w:tcPr>
          <w:p w14:paraId="4BA3CC80"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Plating &amp; heat treatment</w:t>
            </w:r>
          </w:p>
        </w:tc>
        <w:tc>
          <w:tcPr>
            <w:tcW w:w="480" w:type="pct"/>
            <w:tcBorders>
              <w:top w:val="nil"/>
              <w:left w:val="nil"/>
              <w:bottom w:val="single" w:sz="4" w:space="0" w:color="auto"/>
              <w:right w:val="single" w:sz="4" w:space="0" w:color="auto"/>
            </w:tcBorders>
            <w:shd w:val="clear" w:color="auto" w:fill="auto"/>
            <w:noWrap/>
            <w:hideMark/>
          </w:tcPr>
          <w:p w14:paraId="65E9339F"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2,434</w:t>
            </w:r>
          </w:p>
        </w:tc>
        <w:tc>
          <w:tcPr>
            <w:tcW w:w="451" w:type="pct"/>
            <w:tcBorders>
              <w:top w:val="nil"/>
              <w:left w:val="nil"/>
              <w:bottom w:val="single" w:sz="4" w:space="0" w:color="auto"/>
              <w:right w:val="single" w:sz="4" w:space="0" w:color="auto"/>
            </w:tcBorders>
            <w:shd w:val="clear" w:color="auto" w:fill="auto"/>
            <w:hideMark/>
          </w:tcPr>
          <w:p w14:paraId="3E6E54E5"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12</w:t>
            </w:r>
          </w:p>
        </w:tc>
        <w:tc>
          <w:tcPr>
            <w:tcW w:w="451" w:type="pct"/>
            <w:tcBorders>
              <w:top w:val="nil"/>
              <w:left w:val="nil"/>
              <w:bottom w:val="single" w:sz="4" w:space="0" w:color="auto"/>
              <w:right w:val="single" w:sz="4" w:space="0" w:color="auto"/>
            </w:tcBorders>
            <w:shd w:val="clear" w:color="auto" w:fill="auto"/>
            <w:hideMark/>
          </w:tcPr>
          <w:p w14:paraId="29BBB1E1"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3</w:t>
            </w:r>
          </w:p>
        </w:tc>
        <w:tc>
          <w:tcPr>
            <w:tcW w:w="451" w:type="pct"/>
            <w:tcBorders>
              <w:top w:val="nil"/>
              <w:left w:val="nil"/>
              <w:bottom w:val="single" w:sz="4" w:space="0" w:color="auto"/>
              <w:right w:val="single" w:sz="4" w:space="0" w:color="auto"/>
            </w:tcBorders>
            <w:shd w:val="clear" w:color="auto" w:fill="auto"/>
            <w:hideMark/>
          </w:tcPr>
          <w:p w14:paraId="20A3D2AA"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2,425</w:t>
            </w:r>
          </w:p>
        </w:tc>
        <w:tc>
          <w:tcPr>
            <w:tcW w:w="451" w:type="pct"/>
            <w:tcBorders>
              <w:top w:val="nil"/>
              <w:left w:val="nil"/>
              <w:bottom w:val="single" w:sz="4" w:space="0" w:color="auto"/>
              <w:right w:val="single" w:sz="4" w:space="0" w:color="auto"/>
            </w:tcBorders>
            <w:shd w:val="clear" w:color="auto" w:fill="auto"/>
            <w:hideMark/>
          </w:tcPr>
          <w:p w14:paraId="47D59A00"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6881CE76"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56DA6440"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1344CDDC"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Unavailable</w:t>
            </w:r>
          </w:p>
        </w:tc>
      </w:tr>
      <w:tr w:rsidR="00062DC8" w:rsidRPr="00062DC8" w14:paraId="50DD1ABC" w14:textId="77777777" w:rsidTr="00062DC8">
        <w:trPr>
          <w:trHeight w:val="300"/>
        </w:trPr>
        <w:tc>
          <w:tcPr>
            <w:tcW w:w="451" w:type="pct"/>
            <w:tcBorders>
              <w:top w:val="nil"/>
              <w:left w:val="single" w:sz="4" w:space="0" w:color="auto"/>
              <w:bottom w:val="single" w:sz="4" w:space="0" w:color="auto"/>
              <w:right w:val="single" w:sz="4" w:space="0" w:color="auto"/>
            </w:tcBorders>
            <w:shd w:val="clear" w:color="auto" w:fill="auto"/>
            <w:hideMark/>
          </w:tcPr>
          <w:p w14:paraId="21ACAC24"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B</w:t>
            </w:r>
          </w:p>
        </w:tc>
        <w:tc>
          <w:tcPr>
            <w:tcW w:w="909" w:type="pct"/>
            <w:tcBorders>
              <w:top w:val="nil"/>
              <w:left w:val="nil"/>
              <w:bottom w:val="single" w:sz="4" w:space="0" w:color="auto"/>
              <w:right w:val="single" w:sz="4" w:space="0" w:color="auto"/>
            </w:tcBorders>
            <w:shd w:val="clear" w:color="auto" w:fill="auto"/>
            <w:hideMark/>
          </w:tcPr>
          <w:p w14:paraId="7854B4C5"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Acids</w:t>
            </w:r>
          </w:p>
        </w:tc>
        <w:tc>
          <w:tcPr>
            <w:tcW w:w="480" w:type="pct"/>
            <w:tcBorders>
              <w:top w:val="nil"/>
              <w:left w:val="nil"/>
              <w:bottom w:val="single" w:sz="4" w:space="0" w:color="auto"/>
              <w:right w:val="single" w:sz="4" w:space="0" w:color="auto"/>
            </w:tcBorders>
            <w:shd w:val="clear" w:color="auto" w:fill="auto"/>
            <w:noWrap/>
            <w:hideMark/>
          </w:tcPr>
          <w:p w14:paraId="64A7E5A5"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14,476</w:t>
            </w:r>
          </w:p>
        </w:tc>
        <w:tc>
          <w:tcPr>
            <w:tcW w:w="451" w:type="pct"/>
            <w:tcBorders>
              <w:top w:val="nil"/>
              <w:left w:val="nil"/>
              <w:bottom w:val="single" w:sz="4" w:space="0" w:color="auto"/>
              <w:right w:val="single" w:sz="4" w:space="0" w:color="auto"/>
            </w:tcBorders>
            <w:shd w:val="clear" w:color="auto" w:fill="auto"/>
            <w:hideMark/>
          </w:tcPr>
          <w:p w14:paraId="1821E35B"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108</w:t>
            </w:r>
          </w:p>
        </w:tc>
        <w:tc>
          <w:tcPr>
            <w:tcW w:w="451" w:type="pct"/>
            <w:tcBorders>
              <w:top w:val="nil"/>
              <w:left w:val="nil"/>
              <w:bottom w:val="single" w:sz="4" w:space="0" w:color="auto"/>
              <w:right w:val="single" w:sz="4" w:space="0" w:color="auto"/>
            </w:tcBorders>
            <w:shd w:val="clear" w:color="auto" w:fill="auto"/>
            <w:hideMark/>
          </w:tcPr>
          <w:p w14:paraId="671BC990"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73</w:t>
            </w:r>
          </w:p>
        </w:tc>
        <w:tc>
          <w:tcPr>
            <w:tcW w:w="451" w:type="pct"/>
            <w:tcBorders>
              <w:top w:val="nil"/>
              <w:left w:val="nil"/>
              <w:bottom w:val="single" w:sz="4" w:space="0" w:color="auto"/>
              <w:right w:val="single" w:sz="4" w:space="0" w:color="auto"/>
            </w:tcBorders>
            <w:shd w:val="clear" w:color="auto" w:fill="auto"/>
            <w:hideMark/>
          </w:tcPr>
          <w:p w14:paraId="3010794C"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14,441</w:t>
            </w:r>
          </w:p>
        </w:tc>
        <w:tc>
          <w:tcPr>
            <w:tcW w:w="451" w:type="pct"/>
            <w:tcBorders>
              <w:top w:val="nil"/>
              <w:left w:val="nil"/>
              <w:bottom w:val="single" w:sz="4" w:space="0" w:color="auto"/>
              <w:right w:val="single" w:sz="4" w:space="0" w:color="auto"/>
            </w:tcBorders>
            <w:shd w:val="clear" w:color="auto" w:fill="auto"/>
            <w:hideMark/>
          </w:tcPr>
          <w:p w14:paraId="030A263D"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3769AC88"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6C0CA3FD"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3BFC15CD"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Unavailable</w:t>
            </w:r>
          </w:p>
        </w:tc>
      </w:tr>
      <w:tr w:rsidR="00062DC8" w:rsidRPr="00062DC8" w14:paraId="7804EC00" w14:textId="77777777" w:rsidTr="00062DC8">
        <w:trPr>
          <w:trHeight w:val="300"/>
        </w:trPr>
        <w:tc>
          <w:tcPr>
            <w:tcW w:w="451" w:type="pct"/>
            <w:tcBorders>
              <w:top w:val="nil"/>
              <w:left w:val="single" w:sz="4" w:space="0" w:color="auto"/>
              <w:bottom w:val="single" w:sz="4" w:space="0" w:color="auto"/>
              <w:right w:val="single" w:sz="4" w:space="0" w:color="auto"/>
            </w:tcBorders>
            <w:shd w:val="clear" w:color="auto" w:fill="auto"/>
            <w:hideMark/>
          </w:tcPr>
          <w:p w14:paraId="4D578027"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C</w:t>
            </w:r>
          </w:p>
        </w:tc>
        <w:tc>
          <w:tcPr>
            <w:tcW w:w="909" w:type="pct"/>
            <w:tcBorders>
              <w:top w:val="nil"/>
              <w:left w:val="nil"/>
              <w:bottom w:val="single" w:sz="4" w:space="0" w:color="auto"/>
              <w:right w:val="single" w:sz="4" w:space="0" w:color="auto"/>
            </w:tcBorders>
            <w:shd w:val="clear" w:color="auto" w:fill="auto"/>
            <w:hideMark/>
          </w:tcPr>
          <w:p w14:paraId="30DC3A8D"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Alkalis</w:t>
            </w:r>
          </w:p>
        </w:tc>
        <w:tc>
          <w:tcPr>
            <w:tcW w:w="480" w:type="pct"/>
            <w:tcBorders>
              <w:top w:val="nil"/>
              <w:left w:val="nil"/>
              <w:bottom w:val="single" w:sz="4" w:space="0" w:color="auto"/>
              <w:right w:val="single" w:sz="4" w:space="0" w:color="auto"/>
            </w:tcBorders>
            <w:shd w:val="clear" w:color="auto" w:fill="auto"/>
            <w:noWrap/>
            <w:hideMark/>
          </w:tcPr>
          <w:p w14:paraId="0BBEF9A9"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25,540</w:t>
            </w:r>
          </w:p>
        </w:tc>
        <w:tc>
          <w:tcPr>
            <w:tcW w:w="451" w:type="pct"/>
            <w:tcBorders>
              <w:top w:val="nil"/>
              <w:left w:val="nil"/>
              <w:bottom w:val="single" w:sz="4" w:space="0" w:color="auto"/>
              <w:right w:val="single" w:sz="4" w:space="0" w:color="auto"/>
            </w:tcBorders>
            <w:shd w:val="clear" w:color="auto" w:fill="auto"/>
            <w:hideMark/>
          </w:tcPr>
          <w:p w14:paraId="387C71FB" w14:textId="77777777" w:rsidR="00062DC8" w:rsidRPr="00062DC8" w:rsidRDefault="00D51DE7" w:rsidP="00D51DE7">
            <w:pPr>
              <w:spacing w:after="0" w:line="240" w:lineRule="auto"/>
              <w:ind w:left="0"/>
              <w:jc w:val="center"/>
              <w:rPr>
                <w:rFonts w:cs="Arial"/>
                <w:color w:val="000000"/>
                <w:lang w:eastAsia="en-AU"/>
              </w:rPr>
            </w:pPr>
            <w:r>
              <w:rPr>
                <w:rFonts w:cs="Arial"/>
                <w:color w:val="000000"/>
                <w:lang w:eastAsia="en-AU"/>
              </w:rPr>
              <w:t>0</w:t>
            </w:r>
          </w:p>
        </w:tc>
        <w:tc>
          <w:tcPr>
            <w:tcW w:w="451" w:type="pct"/>
            <w:tcBorders>
              <w:top w:val="nil"/>
              <w:left w:val="nil"/>
              <w:bottom w:val="single" w:sz="4" w:space="0" w:color="auto"/>
              <w:right w:val="single" w:sz="4" w:space="0" w:color="auto"/>
            </w:tcBorders>
            <w:shd w:val="clear" w:color="auto" w:fill="auto"/>
            <w:hideMark/>
          </w:tcPr>
          <w:p w14:paraId="192D7CC2"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211</w:t>
            </w:r>
          </w:p>
        </w:tc>
        <w:tc>
          <w:tcPr>
            <w:tcW w:w="451" w:type="pct"/>
            <w:tcBorders>
              <w:top w:val="nil"/>
              <w:left w:val="nil"/>
              <w:bottom w:val="single" w:sz="4" w:space="0" w:color="auto"/>
              <w:right w:val="single" w:sz="4" w:space="0" w:color="auto"/>
            </w:tcBorders>
            <w:shd w:val="clear" w:color="auto" w:fill="auto"/>
            <w:hideMark/>
          </w:tcPr>
          <w:p w14:paraId="0117D866"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25,751</w:t>
            </w:r>
          </w:p>
        </w:tc>
        <w:tc>
          <w:tcPr>
            <w:tcW w:w="451" w:type="pct"/>
            <w:tcBorders>
              <w:top w:val="nil"/>
              <w:left w:val="nil"/>
              <w:bottom w:val="single" w:sz="4" w:space="0" w:color="auto"/>
              <w:right w:val="single" w:sz="4" w:space="0" w:color="auto"/>
            </w:tcBorders>
            <w:shd w:val="clear" w:color="auto" w:fill="auto"/>
            <w:hideMark/>
          </w:tcPr>
          <w:p w14:paraId="0AD58432"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3C3D1C0D"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0F69F24F"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6E8178D1"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Unavailable</w:t>
            </w:r>
          </w:p>
        </w:tc>
      </w:tr>
      <w:tr w:rsidR="00062DC8" w:rsidRPr="00062DC8" w14:paraId="25BCF054" w14:textId="77777777" w:rsidTr="000B325C">
        <w:trPr>
          <w:trHeight w:val="300"/>
        </w:trPr>
        <w:tc>
          <w:tcPr>
            <w:tcW w:w="451" w:type="pct"/>
            <w:tcBorders>
              <w:top w:val="nil"/>
              <w:left w:val="single" w:sz="4" w:space="0" w:color="auto"/>
              <w:bottom w:val="single" w:sz="4" w:space="0" w:color="auto"/>
              <w:right w:val="single" w:sz="4" w:space="0" w:color="auto"/>
            </w:tcBorders>
            <w:shd w:val="clear" w:color="auto" w:fill="auto"/>
            <w:hideMark/>
          </w:tcPr>
          <w:p w14:paraId="6FDEA26D"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D</w:t>
            </w:r>
          </w:p>
        </w:tc>
        <w:tc>
          <w:tcPr>
            <w:tcW w:w="909" w:type="pct"/>
            <w:tcBorders>
              <w:top w:val="nil"/>
              <w:left w:val="nil"/>
              <w:bottom w:val="single" w:sz="4" w:space="0" w:color="auto"/>
              <w:right w:val="single" w:sz="4" w:space="0" w:color="auto"/>
            </w:tcBorders>
            <w:shd w:val="clear" w:color="auto" w:fill="auto"/>
            <w:hideMark/>
          </w:tcPr>
          <w:p w14:paraId="4B0A1520"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Inorganic chemicals</w:t>
            </w:r>
          </w:p>
        </w:tc>
        <w:tc>
          <w:tcPr>
            <w:tcW w:w="480" w:type="pct"/>
            <w:tcBorders>
              <w:top w:val="nil"/>
              <w:left w:val="nil"/>
              <w:bottom w:val="single" w:sz="4" w:space="0" w:color="auto"/>
              <w:right w:val="single" w:sz="4" w:space="0" w:color="auto"/>
            </w:tcBorders>
            <w:shd w:val="clear" w:color="auto" w:fill="auto"/>
            <w:noWrap/>
            <w:hideMark/>
          </w:tcPr>
          <w:p w14:paraId="5CD94B42"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15,630</w:t>
            </w:r>
          </w:p>
        </w:tc>
        <w:tc>
          <w:tcPr>
            <w:tcW w:w="451" w:type="pct"/>
            <w:tcBorders>
              <w:top w:val="nil"/>
              <w:left w:val="nil"/>
              <w:bottom w:val="single" w:sz="4" w:space="0" w:color="auto"/>
              <w:right w:val="single" w:sz="4" w:space="0" w:color="auto"/>
            </w:tcBorders>
            <w:shd w:val="clear" w:color="auto" w:fill="auto"/>
            <w:hideMark/>
          </w:tcPr>
          <w:p w14:paraId="17290CA1"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18,794</w:t>
            </w:r>
          </w:p>
        </w:tc>
        <w:tc>
          <w:tcPr>
            <w:tcW w:w="451" w:type="pct"/>
            <w:tcBorders>
              <w:top w:val="nil"/>
              <w:left w:val="nil"/>
              <w:bottom w:val="single" w:sz="4" w:space="0" w:color="auto"/>
              <w:right w:val="single" w:sz="4" w:space="0" w:color="auto"/>
            </w:tcBorders>
            <w:shd w:val="clear" w:color="auto" w:fill="auto"/>
            <w:hideMark/>
          </w:tcPr>
          <w:p w14:paraId="1CD63450"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35</w:t>
            </w:r>
          </w:p>
        </w:tc>
        <w:tc>
          <w:tcPr>
            <w:tcW w:w="451" w:type="pct"/>
            <w:tcBorders>
              <w:top w:val="nil"/>
              <w:left w:val="nil"/>
              <w:bottom w:val="single" w:sz="4" w:space="0" w:color="auto"/>
              <w:right w:val="single" w:sz="4" w:space="0" w:color="auto"/>
            </w:tcBorders>
            <w:shd w:val="clear" w:color="auto" w:fill="FFFF00"/>
            <w:hideMark/>
          </w:tcPr>
          <w:p w14:paraId="60A1A0E6" w14:textId="77777777" w:rsidR="00062DC8" w:rsidRPr="00062DC8" w:rsidRDefault="00062DC8" w:rsidP="001E484B">
            <w:pPr>
              <w:spacing w:after="0" w:line="240" w:lineRule="auto"/>
              <w:ind w:left="0"/>
              <w:jc w:val="center"/>
              <w:rPr>
                <w:rFonts w:cs="Arial"/>
                <w:color w:val="000000"/>
                <w:lang w:eastAsia="en-AU"/>
              </w:rPr>
            </w:pPr>
            <w:r w:rsidRPr="001E484B">
              <w:rPr>
                <w:rFonts w:cs="Arial"/>
                <w:color w:val="000000"/>
                <w:lang w:eastAsia="en-AU"/>
              </w:rPr>
              <w:t>-</w:t>
            </w:r>
            <w:r w:rsidR="001E484B" w:rsidRPr="001E484B">
              <w:rPr>
                <w:rFonts w:cs="Arial"/>
                <w:color w:val="000000"/>
                <w:lang w:eastAsia="en-AU"/>
              </w:rPr>
              <w:t xml:space="preserve"> </w:t>
            </w:r>
            <w:r w:rsidRPr="001E484B">
              <w:rPr>
                <w:rFonts w:cs="Arial"/>
                <w:color w:val="000000"/>
                <w:lang w:eastAsia="en-AU"/>
              </w:rPr>
              <w:t>3,129</w:t>
            </w:r>
          </w:p>
        </w:tc>
        <w:tc>
          <w:tcPr>
            <w:tcW w:w="451" w:type="pct"/>
            <w:tcBorders>
              <w:top w:val="nil"/>
              <w:left w:val="nil"/>
              <w:bottom w:val="single" w:sz="4" w:space="0" w:color="auto"/>
              <w:right w:val="single" w:sz="4" w:space="0" w:color="auto"/>
            </w:tcBorders>
            <w:shd w:val="clear" w:color="auto" w:fill="auto"/>
            <w:hideMark/>
          </w:tcPr>
          <w:p w14:paraId="33A68E78"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17B44F30"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7B4EA3C0"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12ECE940"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Unavailable</w:t>
            </w:r>
          </w:p>
        </w:tc>
      </w:tr>
      <w:tr w:rsidR="00062DC8" w:rsidRPr="00062DC8" w14:paraId="66C65957" w14:textId="77777777" w:rsidTr="00062DC8">
        <w:trPr>
          <w:trHeight w:val="300"/>
        </w:trPr>
        <w:tc>
          <w:tcPr>
            <w:tcW w:w="451" w:type="pct"/>
            <w:tcBorders>
              <w:top w:val="nil"/>
              <w:left w:val="single" w:sz="4" w:space="0" w:color="auto"/>
              <w:bottom w:val="single" w:sz="4" w:space="0" w:color="auto"/>
              <w:right w:val="single" w:sz="4" w:space="0" w:color="auto"/>
            </w:tcBorders>
            <w:shd w:val="clear" w:color="auto" w:fill="auto"/>
            <w:hideMark/>
          </w:tcPr>
          <w:p w14:paraId="5C5C8335"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E</w:t>
            </w:r>
          </w:p>
        </w:tc>
        <w:tc>
          <w:tcPr>
            <w:tcW w:w="909" w:type="pct"/>
            <w:tcBorders>
              <w:top w:val="nil"/>
              <w:left w:val="nil"/>
              <w:bottom w:val="single" w:sz="4" w:space="0" w:color="auto"/>
              <w:right w:val="single" w:sz="4" w:space="0" w:color="auto"/>
            </w:tcBorders>
            <w:shd w:val="clear" w:color="auto" w:fill="auto"/>
            <w:hideMark/>
          </w:tcPr>
          <w:p w14:paraId="64226709"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Reactive chemicals</w:t>
            </w:r>
          </w:p>
        </w:tc>
        <w:tc>
          <w:tcPr>
            <w:tcW w:w="480" w:type="pct"/>
            <w:tcBorders>
              <w:top w:val="nil"/>
              <w:left w:val="nil"/>
              <w:bottom w:val="single" w:sz="4" w:space="0" w:color="auto"/>
              <w:right w:val="single" w:sz="4" w:space="0" w:color="auto"/>
            </w:tcBorders>
            <w:shd w:val="clear" w:color="auto" w:fill="auto"/>
            <w:noWrap/>
            <w:hideMark/>
          </w:tcPr>
          <w:p w14:paraId="16D7BBDC"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428</w:t>
            </w:r>
          </w:p>
        </w:tc>
        <w:tc>
          <w:tcPr>
            <w:tcW w:w="451" w:type="pct"/>
            <w:tcBorders>
              <w:top w:val="nil"/>
              <w:left w:val="nil"/>
              <w:bottom w:val="single" w:sz="4" w:space="0" w:color="auto"/>
              <w:right w:val="single" w:sz="4" w:space="0" w:color="auto"/>
            </w:tcBorders>
            <w:shd w:val="clear" w:color="auto" w:fill="auto"/>
            <w:hideMark/>
          </w:tcPr>
          <w:p w14:paraId="6D4E9680" w14:textId="77777777" w:rsidR="00062DC8" w:rsidRPr="00062DC8" w:rsidRDefault="00D51DE7" w:rsidP="00062DC8">
            <w:pPr>
              <w:spacing w:after="0" w:line="240" w:lineRule="auto"/>
              <w:ind w:left="0"/>
              <w:jc w:val="center"/>
              <w:rPr>
                <w:rFonts w:cs="Arial"/>
                <w:color w:val="000000"/>
                <w:lang w:eastAsia="en-AU"/>
              </w:rPr>
            </w:pPr>
            <w:r>
              <w:rPr>
                <w:rFonts w:cs="Arial"/>
                <w:color w:val="000000"/>
                <w:lang w:eastAsia="en-AU"/>
              </w:rPr>
              <w:t>0</w:t>
            </w:r>
          </w:p>
        </w:tc>
        <w:tc>
          <w:tcPr>
            <w:tcW w:w="451" w:type="pct"/>
            <w:tcBorders>
              <w:top w:val="nil"/>
              <w:left w:val="nil"/>
              <w:bottom w:val="single" w:sz="4" w:space="0" w:color="auto"/>
              <w:right w:val="single" w:sz="4" w:space="0" w:color="auto"/>
            </w:tcBorders>
            <w:shd w:val="clear" w:color="auto" w:fill="auto"/>
            <w:hideMark/>
          </w:tcPr>
          <w:p w14:paraId="7AF09373" w14:textId="77777777" w:rsidR="00062DC8" w:rsidRPr="00062DC8" w:rsidRDefault="00D51DE7" w:rsidP="00062DC8">
            <w:pPr>
              <w:spacing w:after="0" w:line="240" w:lineRule="auto"/>
              <w:ind w:left="0"/>
              <w:jc w:val="center"/>
              <w:rPr>
                <w:rFonts w:cs="Arial"/>
                <w:color w:val="000000"/>
                <w:lang w:eastAsia="en-AU"/>
              </w:rPr>
            </w:pPr>
            <w:r>
              <w:rPr>
                <w:rFonts w:cs="Arial"/>
                <w:color w:val="000000"/>
                <w:lang w:eastAsia="en-AU"/>
              </w:rPr>
              <w:t>0</w:t>
            </w:r>
          </w:p>
        </w:tc>
        <w:tc>
          <w:tcPr>
            <w:tcW w:w="451" w:type="pct"/>
            <w:tcBorders>
              <w:top w:val="nil"/>
              <w:left w:val="nil"/>
              <w:bottom w:val="single" w:sz="4" w:space="0" w:color="auto"/>
              <w:right w:val="single" w:sz="4" w:space="0" w:color="auto"/>
            </w:tcBorders>
            <w:shd w:val="clear" w:color="auto" w:fill="auto"/>
            <w:hideMark/>
          </w:tcPr>
          <w:p w14:paraId="7A5592A4"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428</w:t>
            </w:r>
          </w:p>
        </w:tc>
        <w:tc>
          <w:tcPr>
            <w:tcW w:w="451" w:type="pct"/>
            <w:tcBorders>
              <w:top w:val="nil"/>
              <w:left w:val="nil"/>
              <w:bottom w:val="single" w:sz="4" w:space="0" w:color="auto"/>
              <w:right w:val="single" w:sz="4" w:space="0" w:color="auto"/>
            </w:tcBorders>
            <w:shd w:val="clear" w:color="auto" w:fill="auto"/>
            <w:hideMark/>
          </w:tcPr>
          <w:p w14:paraId="3FE7A520"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34B686BB"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595B800F"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264CAE45"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Unavailable</w:t>
            </w:r>
          </w:p>
        </w:tc>
      </w:tr>
      <w:tr w:rsidR="00062DC8" w:rsidRPr="00062DC8" w14:paraId="0204AC76" w14:textId="77777777" w:rsidTr="000E6AC3">
        <w:trPr>
          <w:trHeight w:val="499"/>
        </w:trPr>
        <w:tc>
          <w:tcPr>
            <w:tcW w:w="451" w:type="pct"/>
            <w:tcBorders>
              <w:top w:val="nil"/>
              <w:left w:val="single" w:sz="4" w:space="0" w:color="auto"/>
              <w:bottom w:val="single" w:sz="4" w:space="0" w:color="auto"/>
              <w:right w:val="single" w:sz="4" w:space="0" w:color="auto"/>
            </w:tcBorders>
            <w:shd w:val="clear" w:color="auto" w:fill="auto"/>
            <w:hideMark/>
          </w:tcPr>
          <w:p w14:paraId="625E5B5C"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F</w:t>
            </w:r>
          </w:p>
        </w:tc>
        <w:tc>
          <w:tcPr>
            <w:tcW w:w="909" w:type="pct"/>
            <w:tcBorders>
              <w:top w:val="nil"/>
              <w:left w:val="nil"/>
              <w:bottom w:val="single" w:sz="4" w:space="0" w:color="auto"/>
              <w:right w:val="single" w:sz="4" w:space="0" w:color="auto"/>
            </w:tcBorders>
            <w:shd w:val="clear" w:color="auto" w:fill="auto"/>
            <w:hideMark/>
          </w:tcPr>
          <w:p w14:paraId="58E3C2D2"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 xml:space="preserve">Paints, resins, inks, organic </w:t>
            </w:r>
            <w:proofErr w:type="spellStart"/>
            <w:r w:rsidRPr="00062DC8">
              <w:rPr>
                <w:rFonts w:cs="Arial"/>
                <w:color w:val="000000"/>
                <w:lang w:eastAsia="en-AU"/>
              </w:rPr>
              <w:t>sludges</w:t>
            </w:r>
            <w:proofErr w:type="spellEnd"/>
          </w:p>
        </w:tc>
        <w:tc>
          <w:tcPr>
            <w:tcW w:w="480" w:type="pct"/>
            <w:tcBorders>
              <w:top w:val="nil"/>
              <w:left w:val="nil"/>
              <w:bottom w:val="single" w:sz="4" w:space="0" w:color="auto"/>
              <w:right w:val="single" w:sz="4" w:space="0" w:color="auto"/>
            </w:tcBorders>
            <w:shd w:val="clear" w:color="auto" w:fill="auto"/>
            <w:noWrap/>
            <w:hideMark/>
          </w:tcPr>
          <w:p w14:paraId="34B5C96F"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8,861</w:t>
            </w:r>
          </w:p>
        </w:tc>
        <w:tc>
          <w:tcPr>
            <w:tcW w:w="451" w:type="pct"/>
            <w:tcBorders>
              <w:top w:val="nil"/>
              <w:left w:val="nil"/>
              <w:bottom w:val="single" w:sz="4" w:space="0" w:color="auto"/>
              <w:right w:val="single" w:sz="4" w:space="0" w:color="auto"/>
            </w:tcBorders>
            <w:shd w:val="clear" w:color="auto" w:fill="auto"/>
            <w:hideMark/>
          </w:tcPr>
          <w:p w14:paraId="3CFD6451"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1,950</w:t>
            </w:r>
          </w:p>
        </w:tc>
        <w:tc>
          <w:tcPr>
            <w:tcW w:w="451" w:type="pct"/>
            <w:tcBorders>
              <w:top w:val="nil"/>
              <w:left w:val="nil"/>
              <w:bottom w:val="single" w:sz="4" w:space="0" w:color="auto"/>
              <w:right w:val="single" w:sz="4" w:space="0" w:color="auto"/>
            </w:tcBorders>
            <w:shd w:val="clear" w:color="auto" w:fill="auto"/>
            <w:hideMark/>
          </w:tcPr>
          <w:p w14:paraId="5FFE4BB8"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147</w:t>
            </w:r>
          </w:p>
        </w:tc>
        <w:tc>
          <w:tcPr>
            <w:tcW w:w="451" w:type="pct"/>
            <w:tcBorders>
              <w:top w:val="nil"/>
              <w:left w:val="nil"/>
              <w:bottom w:val="single" w:sz="4" w:space="0" w:color="auto"/>
              <w:right w:val="single" w:sz="4" w:space="0" w:color="auto"/>
            </w:tcBorders>
            <w:shd w:val="clear" w:color="auto" w:fill="auto"/>
            <w:hideMark/>
          </w:tcPr>
          <w:p w14:paraId="39ABB8F2"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7,058</w:t>
            </w:r>
          </w:p>
        </w:tc>
        <w:tc>
          <w:tcPr>
            <w:tcW w:w="451" w:type="pct"/>
            <w:tcBorders>
              <w:top w:val="nil"/>
              <w:left w:val="nil"/>
              <w:bottom w:val="single" w:sz="4" w:space="0" w:color="auto"/>
              <w:right w:val="single" w:sz="4" w:space="0" w:color="auto"/>
            </w:tcBorders>
            <w:shd w:val="clear" w:color="auto" w:fill="auto"/>
            <w:hideMark/>
          </w:tcPr>
          <w:p w14:paraId="0BE2F35C"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1C9EC2ED"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11A8C1E9"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1223C9E2"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Unavailable</w:t>
            </w:r>
          </w:p>
        </w:tc>
      </w:tr>
      <w:tr w:rsidR="00062DC8" w:rsidRPr="00062DC8" w14:paraId="17C029C0" w14:textId="77777777" w:rsidTr="00062DC8">
        <w:trPr>
          <w:trHeight w:val="300"/>
        </w:trPr>
        <w:tc>
          <w:tcPr>
            <w:tcW w:w="451" w:type="pct"/>
            <w:tcBorders>
              <w:top w:val="nil"/>
              <w:left w:val="single" w:sz="4" w:space="0" w:color="auto"/>
              <w:bottom w:val="single" w:sz="4" w:space="0" w:color="auto"/>
              <w:right w:val="single" w:sz="4" w:space="0" w:color="auto"/>
            </w:tcBorders>
            <w:shd w:val="clear" w:color="auto" w:fill="auto"/>
            <w:hideMark/>
          </w:tcPr>
          <w:p w14:paraId="0858D7AE"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G</w:t>
            </w:r>
          </w:p>
        </w:tc>
        <w:tc>
          <w:tcPr>
            <w:tcW w:w="909" w:type="pct"/>
            <w:tcBorders>
              <w:top w:val="nil"/>
              <w:left w:val="nil"/>
              <w:bottom w:val="single" w:sz="4" w:space="0" w:color="auto"/>
              <w:right w:val="single" w:sz="4" w:space="0" w:color="auto"/>
            </w:tcBorders>
            <w:shd w:val="clear" w:color="auto" w:fill="auto"/>
            <w:hideMark/>
          </w:tcPr>
          <w:p w14:paraId="5356D327"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Organic solvents</w:t>
            </w:r>
          </w:p>
        </w:tc>
        <w:tc>
          <w:tcPr>
            <w:tcW w:w="480" w:type="pct"/>
            <w:tcBorders>
              <w:top w:val="nil"/>
              <w:left w:val="nil"/>
              <w:bottom w:val="single" w:sz="4" w:space="0" w:color="auto"/>
              <w:right w:val="single" w:sz="4" w:space="0" w:color="auto"/>
            </w:tcBorders>
            <w:shd w:val="clear" w:color="auto" w:fill="auto"/>
            <w:noWrap/>
            <w:hideMark/>
          </w:tcPr>
          <w:p w14:paraId="44EF5EB1"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2,813</w:t>
            </w:r>
          </w:p>
        </w:tc>
        <w:tc>
          <w:tcPr>
            <w:tcW w:w="451" w:type="pct"/>
            <w:tcBorders>
              <w:top w:val="nil"/>
              <w:left w:val="nil"/>
              <w:bottom w:val="single" w:sz="4" w:space="0" w:color="auto"/>
              <w:right w:val="single" w:sz="4" w:space="0" w:color="auto"/>
            </w:tcBorders>
            <w:shd w:val="clear" w:color="auto" w:fill="auto"/>
            <w:hideMark/>
          </w:tcPr>
          <w:p w14:paraId="2E108D8F"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128</w:t>
            </w:r>
          </w:p>
        </w:tc>
        <w:tc>
          <w:tcPr>
            <w:tcW w:w="451" w:type="pct"/>
            <w:tcBorders>
              <w:top w:val="nil"/>
              <w:left w:val="nil"/>
              <w:bottom w:val="single" w:sz="4" w:space="0" w:color="auto"/>
              <w:right w:val="single" w:sz="4" w:space="0" w:color="auto"/>
            </w:tcBorders>
            <w:shd w:val="clear" w:color="auto" w:fill="auto"/>
            <w:hideMark/>
          </w:tcPr>
          <w:p w14:paraId="4C1377F2"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22</w:t>
            </w:r>
          </w:p>
        </w:tc>
        <w:tc>
          <w:tcPr>
            <w:tcW w:w="451" w:type="pct"/>
            <w:tcBorders>
              <w:top w:val="nil"/>
              <w:left w:val="nil"/>
              <w:bottom w:val="single" w:sz="4" w:space="0" w:color="auto"/>
              <w:right w:val="single" w:sz="4" w:space="0" w:color="auto"/>
            </w:tcBorders>
            <w:shd w:val="clear" w:color="auto" w:fill="auto"/>
            <w:hideMark/>
          </w:tcPr>
          <w:p w14:paraId="21ED6651"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2,707</w:t>
            </w:r>
          </w:p>
        </w:tc>
        <w:tc>
          <w:tcPr>
            <w:tcW w:w="451" w:type="pct"/>
            <w:tcBorders>
              <w:top w:val="nil"/>
              <w:left w:val="nil"/>
              <w:bottom w:val="single" w:sz="4" w:space="0" w:color="auto"/>
              <w:right w:val="single" w:sz="4" w:space="0" w:color="auto"/>
            </w:tcBorders>
            <w:shd w:val="clear" w:color="auto" w:fill="auto"/>
            <w:hideMark/>
          </w:tcPr>
          <w:p w14:paraId="2B7AFE61"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287D979F"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752E7411"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1227B10E"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Unavailable</w:t>
            </w:r>
          </w:p>
        </w:tc>
      </w:tr>
      <w:tr w:rsidR="00062DC8" w:rsidRPr="00062DC8" w14:paraId="2DFEE220" w14:textId="77777777" w:rsidTr="00062DC8">
        <w:trPr>
          <w:trHeight w:val="300"/>
        </w:trPr>
        <w:tc>
          <w:tcPr>
            <w:tcW w:w="451" w:type="pct"/>
            <w:tcBorders>
              <w:top w:val="nil"/>
              <w:left w:val="single" w:sz="4" w:space="0" w:color="auto"/>
              <w:bottom w:val="single" w:sz="4" w:space="0" w:color="auto"/>
              <w:right w:val="single" w:sz="4" w:space="0" w:color="auto"/>
            </w:tcBorders>
            <w:shd w:val="clear" w:color="auto" w:fill="auto"/>
            <w:hideMark/>
          </w:tcPr>
          <w:p w14:paraId="420E5F0D"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H</w:t>
            </w:r>
          </w:p>
        </w:tc>
        <w:tc>
          <w:tcPr>
            <w:tcW w:w="909" w:type="pct"/>
            <w:tcBorders>
              <w:top w:val="nil"/>
              <w:left w:val="nil"/>
              <w:bottom w:val="single" w:sz="4" w:space="0" w:color="auto"/>
              <w:right w:val="single" w:sz="4" w:space="0" w:color="auto"/>
            </w:tcBorders>
            <w:shd w:val="clear" w:color="auto" w:fill="auto"/>
            <w:hideMark/>
          </w:tcPr>
          <w:p w14:paraId="3C614752"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Pesticides</w:t>
            </w:r>
          </w:p>
        </w:tc>
        <w:tc>
          <w:tcPr>
            <w:tcW w:w="480" w:type="pct"/>
            <w:tcBorders>
              <w:top w:val="nil"/>
              <w:left w:val="nil"/>
              <w:bottom w:val="single" w:sz="4" w:space="0" w:color="auto"/>
              <w:right w:val="single" w:sz="4" w:space="0" w:color="auto"/>
            </w:tcBorders>
            <w:shd w:val="clear" w:color="auto" w:fill="auto"/>
            <w:noWrap/>
            <w:hideMark/>
          </w:tcPr>
          <w:p w14:paraId="7AF9E735"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3,173</w:t>
            </w:r>
          </w:p>
        </w:tc>
        <w:tc>
          <w:tcPr>
            <w:tcW w:w="451" w:type="pct"/>
            <w:tcBorders>
              <w:top w:val="nil"/>
              <w:left w:val="nil"/>
              <w:bottom w:val="single" w:sz="4" w:space="0" w:color="auto"/>
              <w:right w:val="single" w:sz="4" w:space="0" w:color="auto"/>
            </w:tcBorders>
            <w:shd w:val="clear" w:color="auto" w:fill="auto"/>
            <w:hideMark/>
          </w:tcPr>
          <w:p w14:paraId="6027D4F6"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650</w:t>
            </w:r>
          </w:p>
        </w:tc>
        <w:tc>
          <w:tcPr>
            <w:tcW w:w="451" w:type="pct"/>
            <w:tcBorders>
              <w:top w:val="nil"/>
              <w:left w:val="nil"/>
              <w:bottom w:val="single" w:sz="4" w:space="0" w:color="auto"/>
              <w:right w:val="single" w:sz="4" w:space="0" w:color="auto"/>
            </w:tcBorders>
            <w:shd w:val="clear" w:color="auto" w:fill="auto"/>
            <w:hideMark/>
          </w:tcPr>
          <w:p w14:paraId="7321D32E"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71</w:t>
            </w:r>
          </w:p>
        </w:tc>
        <w:tc>
          <w:tcPr>
            <w:tcW w:w="451" w:type="pct"/>
            <w:tcBorders>
              <w:top w:val="nil"/>
              <w:left w:val="nil"/>
              <w:bottom w:val="single" w:sz="4" w:space="0" w:color="auto"/>
              <w:right w:val="single" w:sz="4" w:space="0" w:color="auto"/>
            </w:tcBorders>
            <w:shd w:val="clear" w:color="auto" w:fill="auto"/>
            <w:hideMark/>
          </w:tcPr>
          <w:p w14:paraId="73AF888A"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2,593</w:t>
            </w:r>
          </w:p>
        </w:tc>
        <w:tc>
          <w:tcPr>
            <w:tcW w:w="451" w:type="pct"/>
            <w:tcBorders>
              <w:top w:val="nil"/>
              <w:left w:val="nil"/>
              <w:bottom w:val="single" w:sz="4" w:space="0" w:color="auto"/>
              <w:right w:val="single" w:sz="4" w:space="0" w:color="auto"/>
            </w:tcBorders>
            <w:shd w:val="clear" w:color="auto" w:fill="auto"/>
            <w:hideMark/>
          </w:tcPr>
          <w:p w14:paraId="30160780"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582A8C98"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73608DEA"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5A313D05"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Unavailable</w:t>
            </w:r>
          </w:p>
        </w:tc>
      </w:tr>
      <w:tr w:rsidR="00062DC8" w:rsidRPr="00062DC8" w14:paraId="096259F3" w14:textId="77777777" w:rsidTr="00062DC8">
        <w:trPr>
          <w:trHeight w:val="300"/>
        </w:trPr>
        <w:tc>
          <w:tcPr>
            <w:tcW w:w="451" w:type="pct"/>
            <w:tcBorders>
              <w:top w:val="nil"/>
              <w:left w:val="single" w:sz="4" w:space="0" w:color="auto"/>
              <w:bottom w:val="single" w:sz="4" w:space="0" w:color="auto"/>
              <w:right w:val="single" w:sz="4" w:space="0" w:color="auto"/>
            </w:tcBorders>
            <w:shd w:val="clear" w:color="auto" w:fill="auto"/>
            <w:hideMark/>
          </w:tcPr>
          <w:p w14:paraId="2635C263"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J</w:t>
            </w:r>
          </w:p>
        </w:tc>
        <w:tc>
          <w:tcPr>
            <w:tcW w:w="909" w:type="pct"/>
            <w:tcBorders>
              <w:top w:val="nil"/>
              <w:left w:val="nil"/>
              <w:bottom w:val="single" w:sz="4" w:space="0" w:color="auto"/>
              <w:right w:val="single" w:sz="4" w:space="0" w:color="auto"/>
            </w:tcBorders>
            <w:shd w:val="clear" w:color="auto" w:fill="auto"/>
            <w:hideMark/>
          </w:tcPr>
          <w:p w14:paraId="776F24DB"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Oils</w:t>
            </w:r>
          </w:p>
        </w:tc>
        <w:tc>
          <w:tcPr>
            <w:tcW w:w="480" w:type="pct"/>
            <w:tcBorders>
              <w:top w:val="nil"/>
              <w:left w:val="nil"/>
              <w:bottom w:val="single" w:sz="4" w:space="0" w:color="auto"/>
              <w:right w:val="single" w:sz="4" w:space="0" w:color="auto"/>
            </w:tcBorders>
            <w:shd w:val="clear" w:color="auto" w:fill="auto"/>
            <w:noWrap/>
            <w:hideMark/>
          </w:tcPr>
          <w:p w14:paraId="7DE5DE0A"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137,284</w:t>
            </w:r>
          </w:p>
        </w:tc>
        <w:tc>
          <w:tcPr>
            <w:tcW w:w="451" w:type="pct"/>
            <w:tcBorders>
              <w:top w:val="nil"/>
              <w:left w:val="nil"/>
              <w:bottom w:val="single" w:sz="4" w:space="0" w:color="auto"/>
              <w:right w:val="single" w:sz="4" w:space="0" w:color="auto"/>
            </w:tcBorders>
            <w:shd w:val="clear" w:color="auto" w:fill="auto"/>
            <w:hideMark/>
          </w:tcPr>
          <w:p w14:paraId="768428D4"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5,058</w:t>
            </w:r>
          </w:p>
        </w:tc>
        <w:tc>
          <w:tcPr>
            <w:tcW w:w="451" w:type="pct"/>
            <w:tcBorders>
              <w:top w:val="nil"/>
              <w:left w:val="nil"/>
              <w:bottom w:val="single" w:sz="4" w:space="0" w:color="auto"/>
              <w:right w:val="single" w:sz="4" w:space="0" w:color="auto"/>
            </w:tcBorders>
            <w:shd w:val="clear" w:color="auto" w:fill="auto"/>
            <w:hideMark/>
          </w:tcPr>
          <w:p w14:paraId="471F4F51"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4,039</w:t>
            </w:r>
          </w:p>
        </w:tc>
        <w:tc>
          <w:tcPr>
            <w:tcW w:w="451" w:type="pct"/>
            <w:tcBorders>
              <w:top w:val="nil"/>
              <w:left w:val="nil"/>
              <w:bottom w:val="single" w:sz="4" w:space="0" w:color="auto"/>
              <w:right w:val="single" w:sz="4" w:space="0" w:color="auto"/>
            </w:tcBorders>
            <w:shd w:val="clear" w:color="auto" w:fill="auto"/>
            <w:hideMark/>
          </w:tcPr>
          <w:p w14:paraId="1732AB79"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136,265</w:t>
            </w:r>
          </w:p>
        </w:tc>
        <w:tc>
          <w:tcPr>
            <w:tcW w:w="451" w:type="pct"/>
            <w:tcBorders>
              <w:top w:val="nil"/>
              <w:left w:val="nil"/>
              <w:bottom w:val="single" w:sz="4" w:space="0" w:color="auto"/>
              <w:right w:val="single" w:sz="4" w:space="0" w:color="auto"/>
            </w:tcBorders>
            <w:shd w:val="clear" w:color="auto" w:fill="auto"/>
            <w:hideMark/>
          </w:tcPr>
          <w:p w14:paraId="0DE8FAA8"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3DE4AD43"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08D7BFF4"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57EBBA99"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Unavailable</w:t>
            </w:r>
          </w:p>
        </w:tc>
      </w:tr>
      <w:tr w:rsidR="00062DC8" w:rsidRPr="00062DC8" w14:paraId="40E4FD2E" w14:textId="77777777" w:rsidTr="00062DC8">
        <w:trPr>
          <w:trHeight w:val="300"/>
        </w:trPr>
        <w:tc>
          <w:tcPr>
            <w:tcW w:w="451" w:type="pct"/>
            <w:tcBorders>
              <w:top w:val="nil"/>
              <w:left w:val="single" w:sz="4" w:space="0" w:color="auto"/>
              <w:bottom w:val="single" w:sz="4" w:space="0" w:color="auto"/>
              <w:right w:val="single" w:sz="4" w:space="0" w:color="auto"/>
            </w:tcBorders>
            <w:shd w:val="clear" w:color="auto" w:fill="auto"/>
            <w:hideMark/>
          </w:tcPr>
          <w:p w14:paraId="1D217501"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K</w:t>
            </w:r>
          </w:p>
        </w:tc>
        <w:tc>
          <w:tcPr>
            <w:tcW w:w="909" w:type="pct"/>
            <w:tcBorders>
              <w:top w:val="nil"/>
              <w:left w:val="nil"/>
              <w:bottom w:val="single" w:sz="4" w:space="0" w:color="auto"/>
              <w:right w:val="single" w:sz="4" w:space="0" w:color="auto"/>
            </w:tcBorders>
            <w:shd w:val="clear" w:color="auto" w:fill="auto"/>
            <w:hideMark/>
          </w:tcPr>
          <w:p w14:paraId="279263E8"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Putrescible/organic waste</w:t>
            </w:r>
          </w:p>
        </w:tc>
        <w:tc>
          <w:tcPr>
            <w:tcW w:w="480" w:type="pct"/>
            <w:tcBorders>
              <w:top w:val="nil"/>
              <w:left w:val="nil"/>
              <w:bottom w:val="single" w:sz="4" w:space="0" w:color="auto"/>
              <w:right w:val="single" w:sz="4" w:space="0" w:color="auto"/>
            </w:tcBorders>
            <w:shd w:val="clear" w:color="auto" w:fill="auto"/>
            <w:noWrap/>
            <w:hideMark/>
          </w:tcPr>
          <w:p w14:paraId="360F8C21"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448,786</w:t>
            </w:r>
          </w:p>
        </w:tc>
        <w:tc>
          <w:tcPr>
            <w:tcW w:w="451" w:type="pct"/>
            <w:tcBorders>
              <w:top w:val="nil"/>
              <w:left w:val="nil"/>
              <w:bottom w:val="single" w:sz="4" w:space="0" w:color="auto"/>
              <w:right w:val="single" w:sz="4" w:space="0" w:color="auto"/>
            </w:tcBorders>
            <w:shd w:val="clear" w:color="auto" w:fill="auto"/>
            <w:hideMark/>
          </w:tcPr>
          <w:p w14:paraId="0D7FA775" w14:textId="77777777" w:rsidR="00062DC8" w:rsidRPr="00062DC8" w:rsidRDefault="00D51DE7" w:rsidP="00062DC8">
            <w:pPr>
              <w:spacing w:after="0" w:line="240" w:lineRule="auto"/>
              <w:ind w:left="0"/>
              <w:jc w:val="center"/>
              <w:rPr>
                <w:rFonts w:cs="Arial"/>
                <w:color w:val="000000"/>
                <w:lang w:eastAsia="en-AU"/>
              </w:rPr>
            </w:pPr>
            <w:r>
              <w:rPr>
                <w:rFonts w:cs="Arial"/>
                <w:color w:val="000000"/>
                <w:lang w:eastAsia="en-AU"/>
              </w:rPr>
              <w:t>0</w:t>
            </w:r>
          </w:p>
        </w:tc>
        <w:tc>
          <w:tcPr>
            <w:tcW w:w="451" w:type="pct"/>
            <w:tcBorders>
              <w:top w:val="nil"/>
              <w:left w:val="nil"/>
              <w:bottom w:val="single" w:sz="4" w:space="0" w:color="auto"/>
              <w:right w:val="single" w:sz="4" w:space="0" w:color="auto"/>
            </w:tcBorders>
            <w:shd w:val="clear" w:color="auto" w:fill="auto"/>
            <w:hideMark/>
          </w:tcPr>
          <w:p w14:paraId="7547E255"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3,473</w:t>
            </w:r>
          </w:p>
        </w:tc>
        <w:tc>
          <w:tcPr>
            <w:tcW w:w="451" w:type="pct"/>
            <w:tcBorders>
              <w:top w:val="nil"/>
              <w:left w:val="nil"/>
              <w:bottom w:val="single" w:sz="4" w:space="0" w:color="auto"/>
              <w:right w:val="single" w:sz="4" w:space="0" w:color="auto"/>
            </w:tcBorders>
            <w:shd w:val="clear" w:color="auto" w:fill="auto"/>
            <w:hideMark/>
          </w:tcPr>
          <w:p w14:paraId="61C2C4DF"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452,259</w:t>
            </w:r>
          </w:p>
        </w:tc>
        <w:tc>
          <w:tcPr>
            <w:tcW w:w="451" w:type="pct"/>
            <w:tcBorders>
              <w:top w:val="nil"/>
              <w:left w:val="nil"/>
              <w:bottom w:val="single" w:sz="4" w:space="0" w:color="auto"/>
              <w:right w:val="single" w:sz="4" w:space="0" w:color="auto"/>
            </w:tcBorders>
            <w:shd w:val="clear" w:color="auto" w:fill="auto"/>
            <w:hideMark/>
          </w:tcPr>
          <w:p w14:paraId="080791BB"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256E69EF"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17E2B5BE"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6F62EB2D"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Unavailable</w:t>
            </w:r>
          </w:p>
        </w:tc>
      </w:tr>
      <w:tr w:rsidR="00062DC8" w:rsidRPr="00062DC8" w14:paraId="3E952FE1" w14:textId="77777777" w:rsidTr="00062DC8">
        <w:trPr>
          <w:trHeight w:val="300"/>
        </w:trPr>
        <w:tc>
          <w:tcPr>
            <w:tcW w:w="451" w:type="pct"/>
            <w:tcBorders>
              <w:top w:val="nil"/>
              <w:left w:val="single" w:sz="4" w:space="0" w:color="auto"/>
              <w:bottom w:val="single" w:sz="4" w:space="0" w:color="auto"/>
              <w:right w:val="single" w:sz="4" w:space="0" w:color="auto"/>
            </w:tcBorders>
            <w:shd w:val="clear" w:color="auto" w:fill="auto"/>
            <w:hideMark/>
          </w:tcPr>
          <w:p w14:paraId="2BD1B3D7"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L</w:t>
            </w:r>
          </w:p>
        </w:tc>
        <w:tc>
          <w:tcPr>
            <w:tcW w:w="909" w:type="pct"/>
            <w:tcBorders>
              <w:top w:val="nil"/>
              <w:left w:val="nil"/>
              <w:bottom w:val="single" w:sz="4" w:space="0" w:color="auto"/>
              <w:right w:val="single" w:sz="4" w:space="0" w:color="auto"/>
            </w:tcBorders>
            <w:shd w:val="clear" w:color="auto" w:fill="auto"/>
            <w:hideMark/>
          </w:tcPr>
          <w:p w14:paraId="26ED08B0"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 xml:space="preserve">Industrial </w:t>
            </w:r>
            <w:proofErr w:type="spellStart"/>
            <w:r w:rsidRPr="00062DC8">
              <w:rPr>
                <w:rFonts w:cs="Arial"/>
                <w:color w:val="000000"/>
                <w:lang w:eastAsia="en-AU"/>
              </w:rPr>
              <w:t>washwater</w:t>
            </w:r>
            <w:proofErr w:type="spellEnd"/>
          </w:p>
        </w:tc>
        <w:tc>
          <w:tcPr>
            <w:tcW w:w="480" w:type="pct"/>
            <w:tcBorders>
              <w:top w:val="nil"/>
              <w:left w:val="nil"/>
              <w:bottom w:val="single" w:sz="4" w:space="0" w:color="auto"/>
              <w:right w:val="single" w:sz="4" w:space="0" w:color="auto"/>
            </w:tcBorders>
            <w:shd w:val="clear" w:color="auto" w:fill="auto"/>
            <w:hideMark/>
          </w:tcPr>
          <w:p w14:paraId="6E7309A6" w14:textId="77777777" w:rsidR="00062DC8" w:rsidRPr="00062DC8" w:rsidRDefault="001E484B" w:rsidP="001E484B">
            <w:pPr>
              <w:spacing w:after="0" w:line="240" w:lineRule="auto"/>
              <w:ind w:left="0"/>
              <w:jc w:val="center"/>
              <w:rPr>
                <w:rFonts w:cs="Arial"/>
                <w:color w:val="000000"/>
                <w:lang w:eastAsia="en-AU"/>
              </w:rPr>
            </w:pPr>
            <w:r w:rsidRPr="00062DC8">
              <w:rPr>
                <w:rFonts w:cs="Arial"/>
                <w:color w:val="000000"/>
                <w:lang w:eastAsia="en-AU"/>
              </w:rPr>
              <w:t xml:space="preserve"> Unavailable</w:t>
            </w:r>
          </w:p>
        </w:tc>
        <w:tc>
          <w:tcPr>
            <w:tcW w:w="451" w:type="pct"/>
            <w:tcBorders>
              <w:top w:val="nil"/>
              <w:left w:val="nil"/>
              <w:bottom w:val="single" w:sz="4" w:space="0" w:color="auto"/>
              <w:right w:val="single" w:sz="4" w:space="0" w:color="auto"/>
            </w:tcBorders>
            <w:shd w:val="clear" w:color="auto" w:fill="auto"/>
            <w:hideMark/>
          </w:tcPr>
          <w:p w14:paraId="4E460A9B"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20</w:t>
            </w:r>
          </w:p>
        </w:tc>
        <w:tc>
          <w:tcPr>
            <w:tcW w:w="451" w:type="pct"/>
            <w:tcBorders>
              <w:top w:val="nil"/>
              <w:left w:val="nil"/>
              <w:bottom w:val="single" w:sz="4" w:space="0" w:color="auto"/>
              <w:right w:val="single" w:sz="4" w:space="0" w:color="auto"/>
            </w:tcBorders>
            <w:shd w:val="clear" w:color="auto" w:fill="auto"/>
            <w:hideMark/>
          </w:tcPr>
          <w:p w14:paraId="7011CC53"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3</w:t>
            </w:r>
          </w:p>
        </w:tc>
        <w:tc>
          <w:tcPr>
            <w:tcW w:w="451" w:type="pct"/>
            <w:tcBorders>
              <w:top w:val="nil"/>
              <w:left w:val="nil"/>
              <w:bottom w:val="single" w:sz="4" w:space="0" w:color="auto"/>
              <w:right w:val="single" w:sz="4" w:space="0" w:color="auto"/>
            </w:tcBorders>
            <w:shd w:val="clear" w:color="auto" w:fill="auto"/>
            <w:hideMark/>
          </w:tcPr>
          <w:p w14:paraId="75D87B31"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0CFB0E59"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16623670"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50CF32D0"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37DD4462"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Unavailable</w:t>
            </w:r>
          </w:p>
        </w:tc>
      </w:tr>
      <w:tr w:rsidR="00062DC8" w:rsidRPr="00062DC8" w14:paraId="63FB9975" w14:textId="77777777" w:rsidTr="00062DC8">
        <w:trPr>
          <w:trHeight w:val="300"/>
        </w:trPr>
        <w:tc>
          <w:tcPr>
            <w:tcW w:w="451" w:type="pct"/>
            <w:tcBorders>
              <w:top w:val="nil"/>
              <w:left w:val="single" w:sz="4" w:space="0" w:color="auto"/>
              <w:bottom w:val="single" w:sz="4" w:space="0" w:color="auto"/>
              <w:right w:val="single" w:sz="4" w:space="0" w:color="auto"/>
            </w:tcBorders>
            <w:shd w:val="clear" w:color="auto" w:fill="auto"/>
            <w:hideMark/>
          </w:tcPr>
          <w:p w14:paraId="7C5AA121"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M</w:t>
            </w:r>
          </w:p>
        </w:tc>
        <w:tc>
          <w:tcPr>
            <w:tcW w:w="909" w:type="pct"/>
            <w:tcBorders>
              <w:top w:val="nil"/>
              <w:left w:val="nil"/>
              <w:bottom w:val="single" w:sz="4" w:space="0" w:color="auto"/>
              <w:right w:val="single" w:sz="4" w:space="0" w:color="auto"/>
            </w:tcBorders>
            <w:shd w:val="clear" w:color="auto" w:fill="auto"/>
            <w:hideMark/>
          </w:tcPr>
          <w:p w14:paraId="3BE45963"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Organic chemicals</w:t>
            </w:r>
          </w:p>
        </w:tc>
        <w:tc>
          <w:tcPr>
            <w:tcW w:w="480" w:type="pct"/>
            <w:tcBorders>
              <w:top w:val="nil"/>
              <w:left w:val="nil"/>
              <w:bottom w:val="single" w:sz="4" w:space="0" w:color="auto"/>
              <w:right w:val="single" w:sz="4" w:space="0" w:color="auto"/>
            </w:tcBorders>
            <w:shd w:val="clear" w:color="auto" w:fill="auto"/>
            <w:noWrap/>
            <w:hideMark/>
          </w:tcPr>
          <w:p w14:paraId="4246021B"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5,092</w:t>
            </w:r>
          </w:p>
        </w:tc>
        <w:tc>
          <w:tcPr>
            <w:tcW w:w="451" w:type="pct"/>
            <w:tcBorders>
              <w:top w:val="nil"/>
              <w:left w:val="nil"/>
              <w:bottom w:val="single" w:sz="4" w:space="0" w:color="auto"/>
              <w:right w:val="single" w:sz="4" w:space="0" w:color="auto"/>
            </w:tcBorders>
            <w:shd w:val="clear" w:color="auto" w:fill="auto"/>
            <w:hideMark/>
          </w:tcPr>
          <w:p w14:paraId="12CBA92B"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1,719</w:t>
            </w:r>
          </w:p>
        </w:tc>
        <w:tc>
          <w:tcPr>
            <w:tcW w:w="451" w:type="pct"/>
            <w:tcBorders>
              <w:top w:val="nil"/>
              <w:left w:val="nil"/>
              <w:bottom w:val="single" w:sz="4" w:space="0" w:color="auto"/>
              <w:right w:val="single" w:sz="4" w:space="0" w:color="auto"/>
            </w:tcBorders>
            <w:shd w:val="clear" w:color="auto" w:fill="auto"/>
            <w:hideMark/>
          </w:tcPr>
          <w:p w14:paraId="2A25848E"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962</w:t>
            </w:r>
          </w:p>
        </w:tc>
        <w:tc>
          <w:tcPr>
            <w:tcW w:w="451" w:type="pct"/>
            <w:tcBorders>
              <w:top w:val="nil"/>
              <w:left w:val="nil"/>
              <w:bottom w:val="single" w:sz="4" w:space="0" w:color="auto"/>
              <w:right w:val="single" w:sz="4" w:space="0" w:color="auto"/>
            </w:tcBorders>
            <w:shd w:val="clear" w:color="auto" w:fill="auto"/>
            <w:hideMark/>
          </w:tcPr>
          <w:p w14:paraId="7C5AFC52"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4,335</w:t>
            </w:r>
          </w:p>
        </w:tc>
        <w:tc>
          <w:tcPr>
            <w:tcW w:w="451" w:type="pct"/>
            <w:tcBorders>
              <w:top w:val="nil"/>
              <w:left w:val="nil"/>
              <w:bottom w:val="single" w:sz="4" w:space="0" w:color="auto"/>
              <w:right w:val="single" w:sz="4" w:space="0" w:color="auto"/>
            </w:tcBorders>
            <w:shd w:val="clear" w:color="auto" w:fill="auto"/>
            <w:hideMark/>
          </w:tcPr>
          <w:p w14:paraId="498ED398"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0758472A"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60AEBAAC"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2A3C3CF7"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Unavailable</w:t>
            </w:r>
          </w:p>
        </w:tc>
      </w:tr>
      <w:tr w:rsidR="00062DC8" w:rsidRPr="00062DC8" w14:paraId="7E925070" w14:textId="77777777" w:rsidTr="00062DC8">
        <w:trPr>
          <w:trHeight w:val="300"/>
        </w:trPr>
        <w:tc>
          <w:tcPr>
            <w:tcW w:w="451" w:type="pct"/>
            <w:tcBorders>
              <w:top w:val="nil"/>
              <w:left w:val="single" w:sz="4" w:space="0" w:color="auto"/>
              <w:bottom w:val="single" w:sz="4" w:space="0" w:color="auto"/>
              <w:right w:val="single" w:sz="4" w:space="0" w:color="auto"/>
            </w:tcBorders>
            <w:shd w:val="clear" w:color="auto" w:fill="auto"/>
            <w:hideMark/>
          </w:tcPr>
          <w:p w14:paraId="463B1384"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N</w:t>
            </w:r>
          </w:p>
        </w:tc>
        <w:tc>
          <w:tcPr>
            <w:tcW w:w="909" w:type="pct"/>
            <w:tcBorders>
              <w:top w:val="nil"/>
              <w:left w:val="nil"/>
              <w:bottom w:val="single" w:sz="4" w:space="0" w:color="auto"/>
              <w:right w:val="single" w:sz="4" w:space="0" w:color="auto"/>
            </w:tcBorders>
            <w:shd w:val="clear" w:color="auto" w:fill="auto"/>
            <w:hideMark/>
          </w:tcPr>
          <w:p w14:paraId="63688C03"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Soil/sludge</w:t>
            </w:r>
          </w:p>
        </w:tc>
        <w:tc>
          <w:tcPr>
            <w:tcW w:w="480" w:type="pct"/>
            <w:tcBorders>
              <w:top w:val="nil"/>
              <w:left w:val="nil"/>
              <w:bottom w:val="single" w:sz="4" w:space="0" w:color="auto"/>
              <w:right w:val="single" w:sz="4" w:space="0" w:color="auto"/>
            </w:tcBorders>
            <w:shd w:val="clear" w:color="auto" w:fill="auto"/>
            <w:noWrap/>
            <w:hideMark/>
          </w:tcPr>
          <w:p w14:paraId="3CD03FDC"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143,066</w:t>
            </w:r>
          </w:p>
        </w:tc>
        <w:tc>
          <w:tcPr>
            <w:tcW w:w="451" w:type="pct"/>
            <w:tcBorders>
              <w:top w:val="nil"/>
              <w:left w:val="nil"/>
              <w:bottom w:val="single" w:sz="4" w:space="0" w:color="auto"/>
              <w:right w:val="single" w:sz="4" w:space="0" w:color="auto"/>
            </w:tcBorders>
            <w:shd w:val="clear" w:color="auto" w:fill="auto"/>
            <w:hideMark/>
          </w:tcPr>
          <w:p w14:paraId="1C2E9C90"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163</w:t>
            </w:r>
          </w:p>
        </w:tc>
        <w:tc>
          <w:tcPr>
            <w:tcW w:w="451" w:type="pct"/>
            <w:tcBorders>
              <w:top w:val="nil"/>
              <w:left w:val="nil"/>
              <w:bottom w:val="single" w:sz="4" w:space="0" w:color="auto"/>
              <w:right w:val="single" w:sz="4" w:space="0" w:color="auto"/>
            </w:tcBorders>
            <w:shd w:val="clear" w:color="auto" w:fill="auto"/>
            <w:hideMark/>
          </w:tcPr>
          <w:p w14:paraId="4338F849"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731</w:t>
            </w:r>
          </w:p>
        </w:tc>
        <w:tc>
          <w:tcPr>
            <w:tcW w:w="451" w:type="pct"/>
            <w:tcBorders>
              <w:top w:val="nil"/>
              <w:left w:val="nil"/>
              <w:bottom w:val="single" w:sz="4" w:space="0" w:color="auto"/>
              <w:right w:val="single" w:sz="4" w:space="0" w:color="auto"/>
            </w:tcBorders>
            <w:shd w:val="clear" w:color="auto" w:fill="auto"/>
            <w:hideMark/>
          </w:tcPr>
          <w:p w14:paraId="7B99D64B"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143,634</w:t>
            </w:r>
          </w:p>
        </w:tc>
        <w:tc>
          <w:tcPr>
            <w:tcW w:w="451" w:type="pct"/>
            <w:tcBorders>
              <w:top w:val="nil"/>
              <w:left w:val="nil"/>
              <w:bottom w:val="single" w:sz="4" w:space="0" w:color="auto"/>
              <w:right w:val="single" w:sz="4" w:space="0" w:color="auto"/>
            </w:tcBorders>
            <w:shd w:val="clear" w:color="auto" w:fill="auto"/>
            <w:hideMark/>
          </w:tcPr>
          <w:p w14:paraId="57BEE9EA"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52209AC9"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47DEF69F"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4FA8174A"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Unavailable</w:t>
            </w:r>
          </w:p>
        </w:tc>
      </w:tr>
      <w:tr w:rsidR="00062DC8" w:rsidRPr="00062DC8" w14:paraId="5AE88FE8" w14:textId="77777777" w:rsidTr="00062DC8">
        <w:trPr>
          <w:trHeight w:val="300"/>
        </w:trPr>
        <w:tc>
          <w:tcPr>
            <w:tcW w:w="451" w:type="pct"/>
            <w:tcBorders>
              <w:top w:val="nil"/>
              <w:left w:val="single" w:sz="4" w:space="0" w:color="auto"/>
              <w:bottom w:val="single" w:sz="4" w:space="0" w:color="auto"/>
              <w:right w:val="single" w:sz="4" w:space="0" w:color="auto"/>
            </w:tcBorders>
            <w:shd w:val="clear" w:color="auto" w:fill="auto"/>
            <w:hideMark/>
          </w:tcPr>
          <w:p w14:paraId="4E24E1BB"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R</w:t>
            </w:r>
          </w:p>
        </w:tc>
        <w:tc>
          <w:tcPr>
            <w:tcW w:w="909" w:type="pct"/>
            <w:tcBorders>
              <w:top w:val="nil"/>
              <w:left w:val="nil"/>
              <w:bottom w:val="single" w:sz="4" w:space="0" w:color="auto"/>
              <w:right w:val="single" w:sz="4" w:space="0" w:color="auto"/>
            </w:tcBorders>
            <w:shd w:val="clear" w:color="auto" w:fill="auto"/>
            <w:hideMark/>
          </w:tcPr>
          <w:p w14:paraId="77F4A550"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Clinical &amp; pharmaceutical</w:t>
            </w:r>
          </w:p>
        </w:tc>
        <w:tc>
          <w:tcPr>
            <w:tcW w:w="480" w:type="pct"/>
            <w:tcBorders>
              <w:top w:val="nil"/>
              <w:left w:val="nil"/>
              <w:bottom w:val="single" w:sz="4" w:space="0" w:color="auto"/>
              <w:right w:val="single" w:sz="4" w:space="0" w:color="auto"/>
            </w:tcBorders>
            <w:shd w:val="clear" w:color="auto" w:fill="auto"/>
            <w:noWrap/>
            <w:hideMark/>
          </w:tcPr>
          <w:p w14:paraId="7F76DADB"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30,038</w:t>
            </w:r>
          </w:p>
        </w:tc>
        <w:tc>
          <w:tcPr>
            <w:tcW w:w="451" w:type="pct"/>
            <w:tcBorders>
              <w:top w:val="nil"/>
              <w:left w:val="nil"/>
              <w:bottom w:val="single" w:sz="4" w:space="0" w:color="auto"/>
              <w:right w:val="single" w:sz="4" w:space="0" w:color="auto"/>
            </w:tcBorders>
            <w:shd w:val="clear" w:color="auto" w:fill="auto"/>
            <w:hideMark/>
          </w:tcPr>
          <w:p w14:paraId="0DB6F9E0"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261</w:t>
            </w:r>
          </w:p>
        </w:tc>
        <w:tc>
          <w:tcPr>
            <w:tcW w:w="451" w:type="pct"/>
            <w:tcBorders>
              <w:top w:val="nil"/>
              <w:left w:val="nil"/>
              <w:bottom w:val="single" w:sz="4" w:space="0" w:color="auto"/>
              <w:right w:val="single" w:sz="4" w:space="0" w:color="auto"/>
            </w:tcBorders>
            <w:shd w:val="clear" w:color="auto" w:fill="auto"/>
            <w:hideMark/>
          </w:tcPr>
          <w:p w14:paraId="3F9CB2A8"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9,132</w:t>
            </w:r>
          </w:p>
        </w:tc>
        <w:tc>
          <w:tcPr>
            <w:tcW w:w="451" w:type="pct"/>
            <w:tcBorders>
              <w:top w:val="nil"/>
              <w:left w:val="nil"/>
              <w:bottom w:val="single" w:sz="4" w:space="0" w:color="auto"/>
              <w:right w:val="single" w:sz="4" w:space="0" w:color="auto"/>
            </w:tcBorders>
            <w:shd w:val="clear" w:color="auto" w:fill="auto"/>
            <w:hideMark/>
          </w:tcPr>
          <w:p w14:paraId="797EBE47"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38,909</w:t>
            </w:r>
          </w:p>
        </w:tc>
        <w:tc>
          <w:tcPr>
            <w:tcW w:w="451" w:type="pct"/>
            <w:tcBorders>
              <w:top w:val="nil"/>
              <w:left w:val="nil"/>
              <w:bottom w:val="single" w:sz="4" w:space="0" w:color="auto"/>
              <w:right w:val="single" w:sz="4" w:space="0" w:color="auto"/>
            </w:tcBorders>
            <w:shd w:val="clear" w:color="auto" w:fill="auto"/>
            <w:hideMark/>
          </w:tcPr>
          <w:p w14:paraId="0E56B58A"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2F7F1978"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3A00DC1F"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4E096EB2"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Unavailable</w:t>
            </w:r>
          </w:p>
        </w:tc>
      </w:tr>
      <w:tr w:rsidR="00062DC8" w:rsidRPr="00062DC8" w14:paraId="10CC9D14" w14:textId="77777777" w:rsidTr="00062DC8">
        <w:trPr>
          <w:trHeight w:val="300"/>
        </w:trPr>
        <w:tc>
          <w:tcPr>
            <w:tcW w:w="451" w:type="pct"/>
            <w:tcBorders>
              <w:top w:val="nil"/>
              <w:left w:val="single" w:sz="4" w:space="0" w:color="auto"/>
              <w:bottom w:val="single" w:sz="4" w:space="0" w:color="auto"/>
              <w:right w:val="single" w:sz="4" w:space="0" w:color="auto"/>
            </w:tcBorders>
            <w:shd w:val="clear" w:color="auto" w:fill="auto"/>
            <w:hideMark/>
          </w:tcPr>
          <w:p w14:paraId="26E5B10B"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T</w:t>
            </w:r>
          </w:p>
        </w:tc>
        <w:tc>
          <w:tcPr>
            <w:tcW w:w="909" w:type="pct"/>
            <w:tcBorders>
              <w:top w:val="nil"/>
              <w:left w:val="nil"/>
              <w:bottom w:val="single" w:sz="4" w:space="0" w:color="auto"/>
              <w:right w:val="single" w:sz="4" w:space="0" w:color="auto"/>
            </w:tcBorders>
            <w:shd w:val="clear" w:color="auto" w:fill="auto"/>
            <w:hideMark/>
          </w:tcPr>
          <w:p w14:paraId="54C5ACD7" w14:textId="77777777" w:rsidR="00062DC8" w:rsidRPr="00062DC8" w:rsidRDefault="00062DC8" w:rsidP="00062DC8">
            <w:pPr>
              <w:spacing w:after="0" w:line="240" w:lineRule="auto"/>
              <w:ind w:left="0"/>
              <w:jc w:val="center"/>
              <w:rPr>
                <w:rFonts w:cs="Arial"/>
                <w:color w:val="000000"/>
                <w:lang w:eastAsia="en-AU"/>
              </w:rPr>
            </w:pPr>
            <w:proofErr w:type="spellStart"/>
            <w:r w:rsidRPr="00062DC8">
              <w:rPr>
                <w:rFonts w:cs="Arial"/>
                <w:color w:val="000000"/>
                <w:lang w:eastAsia="en-AU"/>
              </w:rPr>
              <w:t>Misc</w:t>
            </w:r>
            <w:proofErr w:type="spellEnd"/>
          </w:p>
        </w:tc>
        <w:tc>
          <w:tcPr>
            <w:tcW w:w="480" w:type="pct"/>
            <w:tcBorders>
              <w:top w:val="nil"/>
              <w:left w:val="nil"/>
              <w:bottom w:val="single" w:sz="4" w:space="0" w:color="auto"/>
              <w:right w:val="single" w:sz="4" w:space="0" w:color="auto"/>
            </w:tcBorders>
            <w:shd w:val="clear" w:color="auto" w:fill="auto"/>
            <w:noWrap/>
            <w:hideMark/>
          </w:tcPr>
          <w:p w14:paraId="3E8496A3"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43,994</w:t>
            </w:r>
          </w:p>
        </w:tc>
        <w:tc>
          <w:tcPr>
            <w:tcW w:w="451" w:type="pct"/>
            <w:tcBorders>
              <w:top w:val="nil"/>
              <w:left w:val="nil"/>
              <w:bottom w:val="single" w:sz="4" w:space="0" w:color="auto"/>
              <w:right w:val="single" w:sz="4" w:space="0" w:color="auto"/>
            </w:tcBorders>
            <w:shd w:val="clear" w:color="auto" w:fill="auto"/>
            <w:hideMark/>
          </w:tcPr>
          <w:p w14:paraId="7F93BF95"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46</w:t>
            </w:r>
          </w:p>
        </w:tc>
        <w:tc>
          <w:tcPr>
            <w:tcW w:w="451" w:type="pct"/>
            <w:tcBorders>
              <w:top w:val="nil"/>
              <w:left w:val="nil"/>
              <w:bottom w:val="single" w:sz="4" w:space="0" w:color="auto"/>
              <w:right w:val="single" w:sz="4" w:space="0" w:color="auto"/>
            </w:tcBorders>
            <w:shd w:val="clear" w:color="auto" w:fill="auto"/>
            <w:hideMark/>
          </w:tcPr>
          <w:p w14:paraId="6229A532" w14:textId="77777777" w:rsidR="00062DC8" w:rsidRPr="00062DC8" w:rsidRDefault="00D51DE7" w:rsidP="00062DC8">
            <w:pPr>
              <w:spacing w:after="0" w:line="240" w:lineRule="auto"/>
              <w:ind w:left="0"/>
              <w:jc w:val="center"/>
              <w:rPr>
                <w:rFonts w:cs="Arial"/>
                <w:color w:val="000000"/>
                <w:lang w:eastAsia="en-AU"/>
              </w:rPr>
            </w:pPr>
            <w:r>
              <w:rPr>
                <w:rFonts w:cs="Arial"/>
                <w:color w:val="000000"/>
                <w:lang w:eastAsia="en-AU"/>
              </w:rPr>
              <w:t>0</w:t>
            </w:r>
          </w:p>
        </w:tc>
        <w:tc>
          <w:tcPr>
            <w:tcW w:w="451" w:type="pct"/>
            <w:tcBorders>
              <w:top w:val="nil"/>
              <w:left w:val="nil"/>
              <w:bottom w:val="single" w:sz="4" w:space="0" w:color="auto"/>
              <w:right w:val="single" w:sz="4" w:space="0" w:color="auto"/>
            </w:tcBorders>
            <w:shd w:val="clear" w:color="auto" w:fill="auto"/>
            <w:hideMark/>
          </w:tcPr>
          <w:p w14:paraId="72B368EB"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43,948</w:t>
            </w:r>
          </w:p>
        </w:tc>
        <w:tc>
          <w:tcPr>
            <w:tcW w:w="451" w:type="pct"/>
            <w:tcBorders>
              <w:top w:val="nil"/>
              <w:left w:val="nil"/>
              <w:bottom w:val="single" w:sz="4" w:space="0" w:color="auto"/>
              <w:right w:val="single" w:sz="4" w:space="0" w:color="auto"/>
            </w:tcBorders>
            <w:shd w:val="clear" w:color="auto" w:fill="auto"/>
            <w:hideMark/>
          </w:tcPr>
          <w:p w14:paraId="67CD05F1"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3F69D115"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5986E6FF"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2758B2B5" w14:textId="77777777" w:rsidR="00062DC8" w:rsidRPr="00062DC8" w:rsidRDefault="00062DC8" w:rsidP="00062DC8">
            <w:pPr>
              <w:spacing w:after="0" w:line="240" w:lineRule="auto"/>
              <w:ind w:left="0"/>
              <w:jc w:val="center"/>
              <w:rPr>
                <w:rFonts w:cs="Arial"/>
                <w:color w:val="000000"/>
                <w:lang w:eastAsia="en-AU"/>
              </w:rPr>
            </w:pPr>
            <w:r w:rsidRPr="00062DC8">
              <w:rPr>
                <w:rFonts w:cs="Arial"/>
                <w:color w:val="000000"/>
                <w:lang w:eastAsia="en-AU"/>
              </w:rPr>
              <w:t>Unavailable</w:t>
            </w:r>
          </w:p>
        </w:tc>
      </w:tr>
      <w:tr w:rsidR="00062DC8" w:rsidRPr="00062DC8" w14:paraId="5F3598EB" w14:textId="77777777" w:rsidTr="00062DC8">
        <w:trPr>
          <w:trHeight w:val="285"/>
        </w:trPr>
        <w:tc>
          <w:tcPr>
            <w:tcW w:w="451" w:type="pct"/>
            <w:tcBorders>
              <w:top w:val="nil"/>
              <w:left w:val="single" w:sz="4" w:space="0" w:color="auto"/>
              <w:bottom w:val="single" w:sz="4" w:space="0" w:color="auto"/>
              <w:right w:val="single" w:sz="4" w:space="0" w:color="auto"/>
            </w:tcBorders>
            <w:shd w:val="clear" w:color="auto" w:fill="auto"/>
            <w:hideMark/>
          </w:tcPr>
          <w:p w14:paraId="14B2BB25" w14:textId="77777777" w:rsidR="00062DC8" w:rsidRPr="00062DC8" w:rsidRDefault="00062DC8" w:rsidP="00062DC8">
            <w:pPr>
              <w:spacing w:after="0" w:line="240" w:lineRule="auto"/>
              <w:ind w:left="0"/>
              <w:jc w:val="center"/>
              <w:rPr>
                <w:rFonts w:cs="Arial"/>
                <w:b/>
                <w:bCs/>
                <w:color w:val="000000"/>
                <w:lang w:eastAsia="en-AU"/>
              </w:rPr>
            </w:pPr>
          </w:p>
        </w:tc>
        <w:tc>
          <w:tcPr>
            <w:tcW w:w="909" w:type="pct"/>
            <w:tcBorders>
              <w:top w:val="nil"/>
              <w:left w:val="nil"/>
              <w:bottom w:val="single" w:sz="4" w:space="0" w:color="auto"/>
              <w:right w:val="single" w:sz="4" w:space="0" w:color="auto"/>
            </w:tcBorders>
            <w:shd w:val="clear" w:color="auto" w:fill="auto"/>
            <w:hideMark/>
          </w:tcPr>
          <w:p w14:paraId="27C23ABB" w14:textId="77777777" w:rsidR="00062DC8" w:rsidRPr="00062DC8" w:rsidRDefault="00062DC8" w:rsidP="00062DC8">
            <w:pPr>
              <w:spacing w:after="0" w:line="240" w:lineRule="auto"/>
              <w:ind w:left="0"/>
              <w:jc w:val="center"/>
              <w:rPr>
                <w:rFonts w:cs="Arial"/>
                <w:bCs/>
                <w:color w:val="000000"/>
                <w:lang w:eastAsia="en-AU"/>
              </w:rPr>
            </w:pPr>
            <w:r w:rsidRPr="00062DC8">
              <w:rPr>
                <w:rFonts w:cs="Arial"/>
                <w:bCs/>
                <w:color w:val="000000"/>
                <w:lang w:eastAsia="en-AU"/>
              </w:rPr>
              <w:t>Totals:</w:t>
            </w:r>
          </w:p>
        </w:tc>
        <w:tc>
          <w:tcPr>
            <w:tcW w:w="480" w:type="pct"/>
            <w:tcBorders>
              <w:top w:val="nil"/>
              <w:left w:val="nil"/>
              <w:bottom w:val="single" w:sz="4" w:space="0" w:color="auto"/>
              <w:right w:val="single" w:sz="4" w:space="0" w:color="auto"/>
            </w:tcBorders>
            <w:shd w:val="clear" w:color="auto" w:fill="auto"/>
            <w:hideMark/>
          </w:tcPr>
          <w:p w14:paraId="6153EBED" w14:textId="77777777" w:rsidR="00062DC8" w:rsidRPr="00062DC8" w:rsidRDefault="00062DC8" w:rsidP="00062DC8">
            <w:pPr>
              <w:spacing w:after="0" w:line="240" w:lineRule="auto"/>
              <w:ind w:left="0"/>
              <w:jc w:val="center"/>
              <w:rPr>
                <w:rFonts w:cs="Arial"/>
                <w:bCs/>
                <w:color w:val="000000"/>
                <w:lang w:eastAsia="en-AU"/>
              </w:rPr>
            </w:pPr>
            <w:r w:rsidRPr="00062DC8">
              <w:rPr>
                <w:rFonts w:cs="Arial"/>
                <w:bCs/>
                <w:color w:val="000000"/>
                <w:lang w:eastAsia="en-AU"/>
              </w:rPr>
              <w:t>881,615</w:t>
            </w:r>
          </w:p>
        </w:tc>
        <w:tc>
          <w:tcPr>
            <w:tcW w:w="451" w:type="pct"/>
            <w:tcBorders>
              <w:top w:val="nil"/>
              <w:left w:val="nil"/>
              <w:bottom w:val="single" w:sz="4" w:space="0" w:color="auto"/>
              <w:right w:val="single" w:sz="4" w:space="0" w:color="auto"/>
            </w:tcBorders>
            <w:shd w:val="clear" w:color="auto" w:fill="auto"/>
            <w:hideMark/>
          </w:tcPr>
          <w:p w14:paraId="6B8ED4B0" w14:textId="77777777" w:rsidR="00062DC8" w:rsidRPr="00062DC8" w:rsidRDefault="00062DC8" w:rsidP="00062DC8">
            <w:pPr>
              <w:spacing w:after="0" w:line="240" w:lineRule="auto"/>
              <w:ind w:left="0"/>
              <w:jc w:val="center"/>
              <w:rPr>
                <w:rFonts w:cs="Arial"/>
                <w:bCs/>
                <w:color w:val="000000"/>
                <w:lang w:eastAsia="en-AU"/>
              </w:rPr>
            </w:pPr>
            <w:r w:rsidRPr="00062DC8">
              <w:rPr>
                <w:rFonts w:cs="Arial"/>
                <w:bCs/>
                <w:color w:val="000000"/>
                <w:lang w:eastAsia="en-AU"/>
              </w:rPr>
              <w:t>28,909</w:t>
            </w:r>
          </w:p>
        </w:tc>
        <w:tc>
          <w:tcPr>
            <w:tcW w:w="451" w:type="pct"/>
            <w:tcBorders>
              <w:top w:val="nil"/>
              <w:left w:val="nil"/>
              <w:bottom w:val="single" w:sz="4" w:space="0" w:color="auto"/>
              <w:right w:val="single" w:sz="4" w:space="0" w:color="auto"/>
            </w:tcBorders>
            <w:shd w:val="clear" w:color="auto" w:fill="auto"/>
            <w:hideMark/>
          </w:tcPr>
          <w:p w14:paraId="61824BDC" w14:textId="77777777" w:rsidR="00062DC8" w:rsidRPr="00062DC8" w:rsidRDefault="00062DC8" w:rsidP="00062DC8">
            <w:pPr>
              <w:spacing w:after="0" w:line="240" w:lineRule="auto"/>
              <w:ind w:left="0"/>
              <w:jc w:val="center"/>
              <w:rPr>
                <w:rFonts w:cs="Arial"/>
                <w:bCs/>
                <w:color w:val="000000"/>
                <w:lang w:eastAsia="en-AU"/>
              </w:rPr>
            </w:pPr>
            <w:r w:rsidRPr="00062DC8">
              <w:rPr>
                <w:rFonts w:cs="Arial"/>
                <w:bCs/>
                <w:color w:val="000000"/>
                <w:lang w:eastAsia="en-AU"/>
              </w:rPr>
              <w:t>18,900</w:t>
            </w:r>
          </w:p>
        </w:tc>
        <w:tc>
          <w:tcPr>
            <w:tcW w:w="451" w:type="pct"/>
            <w:tcBorders>
              <w:top w:val="nil"/>
              <w:left w:val="nil"/>
              <w:bottom w:val="single" w:sz="4" w:space="0" w:color="auto"/>
              <w:right w:val="single" w:sz="4" w:space="0" w:color="auto"/>
            </w:tcBorders>
            <w:shd w:val="clear" w:color="auto" w:fill="auto"/>
            <w:hideMark/>
          </w:tcPr>
          <w:p w14:paraId="5EA534BA" w14:textId="77777777" w:rsidR="00062DC8" w:rsidRPr="00062DC8" w:rsidRDefault="00062DC8" w:rsidP="00062DC8">
            <w:pPr>
              <w:spacing w:after="0" w:line="240" w:lineRule="auto"/>
              <w:ind w:left="0"/>
              <w:jc w:val="center"/>
              <w:rPr>
                <w:rFonts w:cs="Arial"/>
                <w:bCs/>
                <w:color w:val="000000"/>
                <w:lang w:eastAsia="en-AU"/>
              </w:rPr>
            </w:pPr>
            <w:r w:rsidRPr="00062DC8">
              <w:rPr>
                <w:rFonts w:cs="Arial"/>
                <w:bCs/>
                <w:color w:val="000000"/>
                <w:lang w:eastAsia="en-AU"/>
              </w:rPr>
              <w:t>871,606</w:t>
            </w:r>
          </w:p>
        </w:tc>
        <w:tc>
          <w:tcPr>
            <w:tcW w:w="451" w:type="pct"/>
            <w:tcBorders>
              <w:top w:val="nil"/>
              <w:left w:val="nil"/>
              <w:bottom w:val="single" w:sz="4" w:space="0" w:color="auto"/>
              <w:right w:val="single" w:sz="4" w:space="0" w:color="auto"/>
            </w:tcBorders>
            <w:shd w:val="clear" w:color="auto" w:fill="auto"/>
            <w:hideMark/>
          </w:tcPr>
          <w:p w14:paraId="02E49C70" w14:textId="77777777" w:rsidR="00062DC8" w:rsidRPr="00062DC8" w:rsidRDefault="00062DC8" w:rsidP="00062DC8">
            <w:pPr>
              <w:spacing w:after="0" w:line="240" w:lineRule="auto"/>
              <w:ind w:left="0"/>
              <w:jc w:val="center"/>
              <w:rPr>
                <w:rFonts w:cs="Arial"/>
                <w:bCs/>
                <w:color w:val="000000"/>
                <w:lang w:eastAsia="en-AU"/>
              </w:rPr>
            </w:pPr>
            <w:r w:rsidRPr="00062DC8">
              <w:rPr>
                <w:rFonts w:cs="Arial"/>
                <w:bCs/>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17523880" w14:textId="77777777" w:rsidR="00062DC8" w:rsidRPr="00062DC8" w:rsidRDefault="00062DC8" w:rsidP="00062DC8">
            <w:pPr>
              <w:spacing w:after="0" w:line="240" w:lineRule="auto"/>
              <w:ind w:left="0"/>
              <w:jc w:val="center"/>
              <w:rPr>
                <w:rFonts w:cs="Arial"/>
                <w:bCs/>
                <w:color w:val="000000"/>
                <w:lang w:eastAsia="en-AU"/>
              </w:rPr>
            </w:pPr>
            <w:r w:rsidRPr="00062DC8">
              <w:rPr>
                <w:rFonts w:cs="Arial"/>
                <w:bCs/>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484E48BD" w14:textId="77777777" w:rsidR="00062DC8" w:rsidRPr="00062DC8" w:rsidRDefault="00062DC8" w:rsidP="00062DC8">
            <w:pPr>
              <w:spacing w:after="0" w:line="240" w:lineRule="auto"/>
              <w:ind w:left="0"/>
              <w:jc w:val="center"/>
              <w:rPr>
                <w:rFonts w:cs="Arial"/>
                <w:bCs/>
                <w:color w:val="000000"/>
                <w:lang w:eastAsia="en-AU"/>
              </w:rPr>
            </w:pPr>
            <w:r w:rsidRPr="00062DC8">
              <w:rPr>
                <w:rFonts w:cs="Arial"/>
                <w:bCs/>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7E495B04" w14:textId="77777777" w:rsidR="00062DC8" w:rsidRPr="00062DC8" w:rsidRDefault="00062DC8" w:rsidP="00062DC8">
            <w:pPr>
              <w:spacing w:after="0" w:line="240" w:lineRule="auto"/>
              <w:ind w:left="0"/>
              <w:jc w:val="center"/>
              <w:rPr>
                <w:rFonts w:cs="Arial"/>
                <w:bCs/>
                <w:color w:val="000000"/>
                <w:lang w:eastAsia="en-AU"/>
              </w:rPr>
            </w:pPr>
            <w:r w:rsidRPr="00062DC8">
              <w:rPr>
                <w:rFonts w:cs="Arial"/>
                <w:bCs/>
                <w:color w:val="000000"/>
                <w:lang w:eastAsia="en-AU"/>
              </w:rPr>
              <w:t>Unavailable</w:t>
            </w:r>
          </w:p>
        </w:tc>
      </w:tr>
    </w:tbl>
    <w:p w14:paraId="263861F0" w14:textId="77777777" w:rsidR="001E484B" w:rsidRDefault="003E75AF" w:rsidP="000E6AC3">
      <w:pPr>
        <w:pStyle w:val="ParaIntroduction"/>
        <w:spacing w:before="0"/>
        <w:rPr>
          <w:sz w:val="16"/>
          <w:szCs w:val="16"/>
        </w:rPr>
      </w:pPr>
      <w:r w:rsidRPr="00BF6083">
        <w:rPr>
          <w:sz w:val="16"/>
          <w:szCs w:val="16"/>
        </w:rPr>
        <w:t>Notes:</w:t>
      </w:r>
      <w:r w:rsidRPr="00BF6083">
        <w:rPr>
          <w:sz w:val="16"/>
          <w:szCs w:val="16"/>
        </w:rPr>
        <w:tab/>
        <w:t>Assume 1 tonne equals 1kL</w:t>
      </w:r>
      <w:r>
        <w:rPr>
          <w:sz w:val="16"/>
          <w:szCs w:val="16"/>
        </w:rPr>
        <w:t xml:space="preserve">. </w:t>
      </w:r>
      <w:r w:rsidR="00062DC8">
        <w:rPr>
          <w:sz w:val="16"/>
          <w:szCs w:val="16"/>
        </w:rPr>
        <w:t xml:space="preserve">All </w:t>
      </w:r>
      <w:r w:rsidRPr="003D4731">
        <w:rPr>
          <w:sz w:val="16"/>
          <w:szCs w:val="16"/>
        </w:rPr>
        <w:t>data</w:t>
      </w:r>
      <w:r w:rsidR="00062DC8">
        <w:rPr>
          <w:sz w:val="16"/>
          <w:szCs w:val="16"/>
        </w:rPr>
        <w:t xml:space="preserve"> </w:t>
      </w:r>
      <w:r w:rsidR="00E97958">
        <w:rPr>
          <w:sz w:val="16"/>
          <w:szCs w:val="16"/>
        </w:rPr>
        <w:t xml:space="preserve">included </w:t>
      </w:r>
      <w:r w:rsidR="00E97958" w:rsidRPr="003D4731">
        <w:rPr>
          <w:sz w:val="16"/>
          <w:szCs w:val="16"/>
        </w:rPr>
        <w:t>in</w:t>
      </w:r>
      <w:r w:rsidR="00233269">
        <w:rPr>
          <w:sz w:val="16"/>
          <w:szCs w:val="16"/>
        </w:rPr>
        <w:t xml:space="preserve"> table </w:t>
      </w:r>
      <w:r w:rsidRPr="003D4731">
        <w:rPr>
          <w:sz w:val="16"/>
          <w:szCs w:val="16"/>
        </w:rPr>
        <w:t>include</w:t>
      </w:r>
      <w:r w:rsidR="00233269">
        <w:rPr>
          <w:sz w:val="16"/>
          <w:szCs w:val="16"/>
        </w:rPr>
        <w:t>s</w:t>
      </w:r>
      <w:r w:rsidRPr="003D4731">
        <w:rPr>
          <w:sz w:val="16"/>
          <w:szCs w:val="16"/>
        </w:rPr>
        <w:t xml:space="preserve"> some liquid and some solid waste data</w:t>
      </w:r>
      <w:r>
        <w:rPr>
          <w:sz w:val="16"/>
          <w:szCs w:val="16"/>
        </w:rPr>
        <w:t>.</w:t>
      </w:r>
      <w:r w:rsidR="00062DC8">
        <w:rPr>
          <w:sz w:val="16"/>
          <w:szCs w:val="16"/>
        </w:rPr>
        <w:t xml:space="preserve"> *Data taken from </w:t>
      </w:r>
      <w:r w:rsidR="00062DC8" w:rsidRPr="00062DC8">
        <w:rPr>
          <w:i/>
          <w:sz w:val="16"/>
          <w:szCs w:val="16"/>
        </w:rPr>
        <w:t>The State of Waste and Recycling in Queensland 2008 Technical Report.</w:t>
      </w:r>
      <w:r w:rsidR="00062DC8">
        <w:rPr>
          <w:sz w:val="16"/>
          <w:szCs w:val="16"/>
        </w:rPr>
        <w:t xml:space="preserve"> The reporting period does not match NEPM period of 2009-2010</w:t>
      </w:r>
      <w:r w:rsidR="001E484B" w:rsidRPr="001E484B">
        <w:rPr>
          <w:sz w:val="16"/>
          <w:szCs w:val="16"/>
        </w:rPr>
        <w:t xml:space="preserve"> </w:t>
      </w:r>
    </w:p>
    <w:p w14:paraId="5C12039C" w14:textId="77777777" w:rsidR="00F15450" w:rsidRDefault="001E484B" w:rsidP="000E6AC3">
      <w:pPr>
        <w:pStyle w:val="ParaIntroduction"/>
        <w:spacing w:before="0"/>
        <w:rPr>
          <w:sz w:val="16"/>
          <w:szCs w:val="16"/>
        </w:rPr>
      </w:pPr>
      <w:r w:rsidRPr="00BF6083">
        <w:rPr>
          <w:sz w:val="16"/>
          <w:szCs w:val="16"/>
        </w:rPr>
        <w:t>Sources:</w:t>
      </w:r>
    </w:p>
    <w:p w14:paraId="3A216631" w14:textId="77777777" w:rsidR="002D03D0" w:rsidRDefault="001E484B" w:rsidP="000B325C">
      <w:pPr>
        <w:pStyle w:val="ParaIntroduction"/>
        <w:numPr>
          <w:ilvl w:val="0"/>
          <w:numId w:val="89"/>
        </w:numPr>
        <w:spacing w:before="0"/>
        <w:rPr>
          <w:sz w:val="16"/>
          <w:szCs w:val="16"/>
        </w:rPr>
      </w:pPr>
      <w:r>
        <w:rPr>
          <w:sz w:val="16"/>
          <w:szCs w:val="16"/>
        </w:rPr>
        <w:t>N</w:t>
      </w:r>
      <w:r w:rsidRPr="00BF6083">
        <w:rPr>
          <w:sz w:val="16"/>
          <w:szCs w:val="16"/>
        </w:rPr>
        <w:t xml:space="preserve">EPC </w:t>
      </w:r>
      <w:r w:rsidR="00DC32A7" w:rsidRPr="000B325C">
        <w:rPr>
          <w:i/>
          <w:sz w:val="16"/>
          <w:szCs w:val="16"/>
        </w:rPr>
        <w:t>Report on the implementation of the Movement of Controlled Waste between States and Territories NEPM, 2009 – 2010</w:t>
      </w:r>
      <w:r>
        <w:rPr>
          <w:sz w:val="16"/>
          <w:szCs w:val="16"/>
        </w:rPr>
        <w:t xml:space="preserve">. </w:t>
      </w:r>
    </w:p>
    <w:p w14:paraId="2E5A3C92" w14:textId="77777777" w:rsidR="00062DC8" w:rsidRPr="008546FF" w:rsidRDefault="00DC32A7" w:rsidP="000E6AC3">
      <w:pPr>
        <w:pStyle w:val="ParaIntroduction"/>
        <w:numPr>
          <w:ilvl w:val="0"/>
          <w:numId w:val="89"/>
        </w:numPr>
        <w:spacing w:before="0"/>
        <w:rPr>
          <w:sz w:val="16"/>
          <w:szCs w:val="16"/>
        </w:rPr>
        <w:sectPr w:rsidR="00062DC8" w:rsidRPr="008546FF" w:rsidSect="000E6AC3">
          <w:footerReference w:type="even" r:id="rId33"/>
          <w:footerReference w:type="default" r:id="rId34"/>
          <w:pgSz w:w="16840" w:h="11907" w:orient="landscape" w:code="9"/>
          <w:pgMar w:top="1134" w:right="1134" w:bottom="1134" w:left="1134" w:header="567" w:footer="352" w:gutter="0"/>
          <w:cols w:space="708"/>
          <w:docGrid w:linePitch="360"/>
        </w:sectPr>
      </w:pPr>
      <w:r w:rsidRPr="000B325C">
        <w:rPr>
          <w:i/>
          <w:sz w:val="16"/>
          <w:szCs w:val="16"/>
        </w:rPr>
        <w:t>The State of Waste and Recycling in Queensland 2008</w:t>
      </w:r>
      <w:r w:rsidR="001E484B" w:rsidRPr="008546FF">
        <w:rPr>
          <w:sz w:val="16"/>
          <w:szCs w:val="16"/>
        </w:rPr>
        <w:t>, Technical Report</w:t>
      </w:r>
      <w:r w:rsidR="00062DC8" w:rsidRPr="008546FF">
        <w:rPr>
          <w:sz w:val="16"/>
          <w:szCs w:val="16"/>
        </w:rPr>
        <w:t>.</w:t>
      </w:r>
    </w:p>
    <w:p w14:paraId="56D26D8D" w14:textId="77777777" w:rsidR="003E75AF" w:rsidRDefault="002C20F8" w:rsidP="006C64EE">
      <w:pPr>
        <w:pStyle w:val="Heading3"/>
      </w:pPr>
      <w:r>
        <w:lastRenderedPageBreak/>
        <w:t>Queensland data assessment</w:t>
      </w:r>
    </w:p>
    <w:p w14:paraId="61C1A31F" w14:textId="77777777" w:rsidR="003E75AF" w:rsidRDefault="00215237" w:rsidP="00305A92">
      <w:pPr>
        <w:pStyle w:val="PointsBullets"/>
        <w:numPr>
          <w:ilvl w:val="0"/>
          <w:numId w:val="42"/>
        </w:numPr>
        <w:jc w:val="both"/>
      </w:pPr>
      <w:r>
        <w:t>QLD sewerage system data availability is good</w:t>
      </w:r>
      <w:r w:rsidR="008870A9">
        <w:t>. H</w:t>
      </w:r>
      <w:r>
        <w:t xml:space="preserve">owever, total sewage </w:t>
      </w:r>
      <w:r w:rsidR="008870A9">
        <w:t xml:space="preserve">data </w:t>
      </w:r>
      <w:r>
        <w:t>report</w:t>
      </w:r>
      <w:r w:rsidR="00C46E01">
        <w:t>s</w:t>
      </w:r>
      <w:r>
        <w:t xml:space="preserve"> approximately 10,000 ML more sewage than the total of sewage and trade wastes. </w:t>
      </w:r>
    </w:p>
    <w:p w14:paraId="5C9BC17D" w14:textId="77777777" w:rsidR="00595BB7" w:rsidRDefault="00595BB7" w:rsidP="00305A92">
      <w:pPr>
        <w:pStyle w:val="PointsBullets"/>
        <w:numPr>
          <w:ilvl w:val="0"/>
          <w:numId w:val="42"/>
        </w:numPr>
        <w:jc w:val="both"/>
      </w:pPr>
      <w:r>
        <w:t>QLD biosolids data appears to be complete.</w:t>
      </w:r>
    </w:p>
    <w:p w14:paraId="5E5AC175" w14:textId="77777777" w:rsidR="00595BB7" w:rsidRDefault="00595BB7" w:rsidP="00305A92">
      <w:pPr>
        <w:pStyle w:val="PointsBullets"/>
        <w:numPr>
          <w:ilvl w:val="0"/>
          <w:numId w:val="42"/>
        </w:numPr>
        <w:jc w:val="both"/>
      </w:pPr>
      <w:r>
        <w:t xml:space="preserve">QLD operate a hazardous waste tracking system for </w:t>
      </w:r>
      <w:r w:rsidR="00F576F2">
        <w:t xml:space="preserve">internal </w:t>
      </w:r>
      <w:r>
        <w:t xml:space="preserve">state </w:t>
      </w:r>
      <w:r w:rsidR="00F576F2">
        <w:t xml:space="preserve">waste </w:t>
      </w:r>
      <w:r w:rsidR="005652AC">
        <w:t>movements</w:t>
      </w:r>
      <w:r>
        <w:t>.</w:t>
      </w:r>
      <w:r w:rsidR="00F576F2">
        <w:t xml:space="preserve"> The waste types that are reported are </w:t>
      </w:r>
      <w:r w:rsidR="00D21C94">
        <w:t>reasonably</w:t>
      </w:r>
      <w:r w:rsidR="00F576F2">
        <w:t xml:space="preserve"> aligned to the full NEPM list of controlled wastes. The level of information required by QLD tracking forms could enable a complete data set for liquid waste generation, recycling, energy recovery and disposal.</w:t>
      </w:r>
    </w:p>
    <w:p w14:paraId="5ABC98AB" w14:textId="77777777" w:rsidR="007A4F9D" w:rsidRDefault="00233269" w:rsidP="00305A92">
      <w:pPr>
        <w:pStyle w:val="PointsBullets"/>
        <w:numPr>
          <w:ilvl w:val="0"/>
          <w:numId w:val="42"/>
        </w:numPr>
        <w:jc w:val="both"/>
      </w:pPr>
      <w:r w:rsidRPr="00164164">
        <w:t xml:space="preserve">The </w:t>
      </w:r>
      <w:r w:rsidRPr="00E14504">
        <w:rPr>
          <w:i/>
        </w:rPr>
        <w:t xml:space="preserve">State of Waste and Recycling in Queensland 2008 Technical </w:t>
      </w:r>
      <w:r w:rsidR="00E97958" w:rsidRPr="00E14504">
        <w:rPr>
          <w:i/>
        </w:rPr>
        <w:t>Report</w:t>
      </w:r>
      <w:r>
        <w:t xml:space="preserve"> provides useful information on the total amounts of </w:t>
      </w:r>
      <w:proofErr w:type="spellStart"/>
      <w:r>
        <w:t>trackable</w:t>
      </w:r>
      <w:proofErr w:type="spellEnd"/>
      <w:r>
        <w:t xml:space="preserve"> wastes, listed by the </w:t>
      </w:r>
      <w:r w:rsidR="00E042EE">
        <w:t xml:space="preserve">NEPM codes. However, it is important to note that this data includes solid and liquid waste data. </w:t>
      </w:r>
    </w:p>
    <w:p w14:paraId="1039B8EF" w14:textId="77777777" w:rsidR="007558AF" w:rsidRPr="007558AF" w:rsidRDefault="007558AF" w:rsidP="00305A92">
      <w:pPr>
        <w:pStyle w:val="PointsBullets"/>
        <w:numPr>
          <w:ilvl w:val="0"/>
          <w:numId w:val="42"/>
        </w:numPr>
        <w:jc w:val="both"/>
      </w:pPr>
      <w:r>
        <w:t>No household chemical collection data was identified.</w:t>
      </w:r>
    </w:p>
    <w:p w14:paraId="11785004" w14:textId="77777777" w:rsidR="007558AF" w:rsidRPr="007558AF" w:rsidRDefault="007558AF" w:rsidP="00305A92">
      <w:pPr>
        <w:pStyle w:val="ParaIndent"/>
        <w:ind w:left="360"/>
        <w:jc w:val="both"/>
      </w:pPr>
    </w:p>
    <w:p w14:paraId="4FA25CDA" w14:textId="77777777" w:rsidR="000313AE" w:rsidRDefault="000313AE" w:rsidP="00305A92">
      <w:pPr>
        <w:pStyle w:val="Heading3"/>
        <w:jc w:val="both"/>
      </w:pPr>
      <w:r>
        <w:t>Key finding</w:t>
      </w:r>
      <w:r w:rsidR="005E1B44">
        <w:t>s</w:t>
      </w:r>
      <w:r>
        <w:t xml:space="preserve"> and recommendations</w:t>
      </w:r>
    </w:p>
    <w:p w14:paraId="22D10844" w14:textId="77777777" w:rsidR="00995D27" w:rsidRDefault="00995D27" w:rsidP="00305A92">
      <w:pPr>
        <w:pStyle w:val="PointsBullets"/>
        <w:numPr>
          <w:ilvl w:val="0"/>
          <w:numId w:val="43"/>
        </w:numPr>
        <w:jc w:val="both"/>
      </w:pPr>
      <w:r>
        <w:t xml:space="preserve">The states and territories that operate a waste tracking system could </w:t>
      </w:r>
      <w:r w:rsidR="00076EA2">
        <w:t>publicly</w:t>
      </w:r>
      <w:r>
        <w:t xml:space="preserve"> report hazardous liquid wastes generation by the 15 NEPM categories, as most tracking systems align well with these categories.</w:t>
      </w:r>
    </w:p>
    <w:p w14:paraId="4836CFDA" w14:textId="77777777" w:rsidR="000313AE" w:rsidRPr="000313AE" w:rsidRDefault="000313AE" w:rsidP="00305A92">
      <w:pPr>
        <w:pStyle w:val="PointsBullets"/>
        <w:numPr>
          <w:ilvl w:val="0"/>
          <w:numId w:val="43"/>
        </w:numPr>
        <w:jc w:val="both"/>
      </w:pPr>
      <w:r>
        <w:t>Where states report hazardous wastes, in particular,</w:t>
      </w:r>
      <w:r w:rsidR="00995D27">
        <w:t xml:space="preserve"> it would be useful to separate the quantities </w:t>
      </w:r>
      <w:r w:rsidR="00E14504">
        <w:t>into amounts of solid, liquids or</w:t>
      </w:r>
      <w:r w:rsidR="00995D27">
        <w:t xml:space="preserve"> </w:t>
      </w:r>
      <w:proofErr w:type="spellStart"/>
      <w:r w:rsidR="00995D27">
        <w:t>sludges</w:t>
      </w:r>
      <w:proofErr w:type="spellEnd"/>
      <w:r w:rsidR="00995D27">
        <w:t>. If the reporting is focused on solid wastes, as most state reporting currently is,</w:t>
      </w:r>
      <w:r w:rsidR="00191512">
        <w:t xml:space="preserve"> it is recommended</w:t>
      </w:r>
      <w:r w:rsidR="00995D27">
        <w:t xml:space="preserve"> that only solid and perhaps sludge wastes tonnages be reported. Where </w:t>
      </w:r>
      <w:proofErr w:type="spellStart"/>
      <w:r w:rsidR="00995D27">
        <w:t>sludges</w:t>
      </w:r>
      <w:proofErr w:type="spellEnd"/>
      <w:r w:rsidR="00995D27">
        <w:t xml:space="preserve"> are included in reporting it should be noted that those tonnages contain both liquid and solid waste components.</w:t>
      </w:r>
      <w:r>
        <w:t xml:space="preserve"> </w:t>
      </w:r>
      <w:r w:rsidR="00995D27">
        <w:t xml:space="preserve"> </w:t>
      </w:r>
    </w:p>
    <w:p w14:paraId="79D0AC0B" w14:textId="77777777" w:rsidR="002C20F8" w:rsidRDefault="002C20F8" w:rsidP="00164164">
      <w:pPr>
        <w:pStyle w:val="PointsBullets"/>
        <w:numPr>
          <w:ilvl w:val="0"/>
          <w:numId w:val="0"/>
        </w:numPr>
        <w:ind w:left="1701"/>
      </w:pPr>
    </w:p>
    <w:p w14:paraId="556517A2" w14:textId="77777777" w:rsidR="002C20F8" w:rsidRDefault="002C20F8">
      <w:pPr>
        <w:spacing w:after="0" w:line="240" w:lineRule="auto"/>
        <w:ind w:left="0"/>
      </w:pPr>
      <w:r>
        <w:br w:type="page"/>
      </w:r>
    </w:p>
    <w:p w14:paraId="22488270" w14:textId="77777777" w:rsidR="002C20F8" w:rsidRDefault="00DF0C96" w:rsidP="00DF0C96">
      <w:pPr>
        <w:pStyle w:val="Heading2"/>
      </w:pPr>
      <w:bookmarkStart w:id="42" w:name="_Toc322072698"/>
      <w:r>
        <w:lastRenderedPageBreak/>
        <w:t>South Australia</w:t>
      </w:r>
      <w:bookmarkEnd w:id="42"/>
      <w:r>
        <w:t xml:space="preserve"> </w:t>
      </w:r>
    </w:p>
    <w:p w14:paraId="52C0BB55" w14:textId="77777777" w:rsidR="002C20F8" w:rsidRDefault="003F3E2B" w:rsidP="00DF0C96">
      <w:pPr>
        <w:pStyle w:val="Heading3"/>
      </w:pPr>
      <w:r>
        <w:t>South Australia</w:t>
      </w:r>
      <w:r w:rsidR="00DF0C96">
        <w:t xml:space="preserve"> sewerage system 2009–10 data collation</w:t>
      </w:r>
    </w:p>
    <w:p w14:paraId="46DF9202" w14:textId="77777777" w:rsidR="002C20F8" w:rsidRDefault="003F3E2B" w:rsidP="00850A4C">
      <w:pPr>
        <w:pStyle w:val="ParaIndent"/>
      </w:pPr>
      <w:r w:rsidRPr="003F086B">
        <w:t>The table below summar</w:t>
      </w:r>
      <w:r w:rsidR="00561218">
        <w:t>ises</w:t>
      </w:r>
      <w:r w:rsidRPr="003F086B">
        <w:t xml:space="preserve"> the sewerage system data.</w:t>
      </w:r>
    </w:p>
    <w:tbl>
      <w:tblPr>
        <w:tblW w:w="5000" w:type="pct"/>
        <w:tblBorders>
          <w:bottom w:val="single" w:sz="18" w:space="0" w:color="808080"/>
          <w:insideH w:val="single" w:sz="4" w:space="0" w:color="808080"/>
        </w:tblBorders>
        <w:tblLayout w:type="fixed"/>
        <w:tblCellMar>
          <w:left w:w="0" w:type="dxa"/>
          <w:right w:w="0" w:type="dxa"/>
        </w:tblCellMar>
        <w:tblLook w:val="04A0" w:firstRow="1" w:lastRow="0" w:firstColumn="1" w:lastColumn="0" w:noHBand="0" w:noVBand="1"/>
      </w:tblPr>
      <w:tblGrid>
        <w:gridCol w:w="2638"/>
        <w:gridCol w:w="1751"/>
        <w:gridCol w:w="1750"/>
        <w:gridCol w:w="1750"/>
        <w:gridCol w:w="1750"/>
      </w:tblGrid>
      <w:tr w:rsidR="005540B2" w:rsidRPr="00215237" w14:paraId="29A228EB" w14:textId="77777777" w:rsidTr="005540B2">
        <w:trPr>
          <w:trHeight w:val="1200"/>
        </w:trPr>
        <w:tc>
          <w:tcPr>
            <w:tcW w:w="1368" w:type="pct"/>
            <w:shd w:val="clear" w:color="auto" w:fill="auto"/>
            <w:vAlign w:val="bottom"/>
            <w:hideMark/>
          </w:tcPr>
          <w:p w14:paraId="09F1204F" w14:textId="77777777" w:rsidR="004A326E" w:rsidRPr="00215237" w:rsidRDefault="004A326E" w:rsidP="0066641E">
            <w:pPr>
              <w:pStyle w:val="TableHeading"/>
              <w:rPr>
                <w:lang w:eastAsia="en-AU"/>
              </w:rPr>
            </w:pPr>
            <w:r w:rsidRPr="00215237">
              <w:rPr>
                <w:lang w:eastAsia="en-AU"/>
              </w:rPr>
              <w:t>Liquid Waste Type</w:t>
            </w:r>
          </w:p>
        </w:tc>
        <w:tc>
          <w:tcPr>
            <w:tcW w:w="908" w:type="pct"/>
            <w:shd w:val="clear" w:color="auto" w:fill="auto"/>
            <w:vAlign w:val="bottom"/>
            <w:hideMark/>
          </w:tcPr>
          <w:p w14:paraId="0271386A" w14:textId="77777777" w:rsidR="004A326E" w:rsidRPr="00215237" w:rsidRDefault="004A326E" w:rsidP="0066641E">
            <w:pPr>
              <w:pStyle w:val="TableHeading"/>
              <w:rPr>
                <w:lang w:eastAsia="en-AU"/>
              </w:rPr>
            </w:pPr>
            <w:r w:rsidRPr="00215237">
              <w:rPr>
                <w:lang w:eastAsia="en-AU"/>
              </w:rPr>
              <w:t>Generation (ML)</w:t>
            </w:r>
          </w:p>
        </w:tc>
        <w:tc>
          <w:tcPr>
            <w:tcW w:w="908" w:type="pct"/>
            <w:shd w:val="clear" w:color="auto" w:fill="auto"/>
            <w:vAlign w:val="bottom"/>
            <w:hideMark/>
          </w:tcPr>
          <w:p w14:paraId="4C8DF972" w14:textId="77777777" w:rsidR="004A326E" w:rsidRPr="00215237" w:rsidRDefault="004A326E" w:rsidP="0066641E">
            <w:pPr>
              <w:pStyle w:val="TableHeading"/>
              <w:rPr>
                <w:lang w:eastAsia="en-AU"/>
              </w:rPr>
            </w:pPr>
            <w:r w:rsidRPr="00215237">
              <w:rPr>
                <w:lang w:eastAsia="en-AU"/>
              </w:rPr>
              <w:t>Recycling (ML)</w:t>
            </w:r>
          </w:p>
        </w:tc>
        <w:tc>
          <w:tcPr>
            <w:tcW w:w="908" w:type="pct"/>
            <w:shd w:val="clear" w:color="auto" w:fill="auto"/>
            <w:vAlign w:val="bottom"/>
            <w:hideMark/>
          </w:tcPr>
          <w:p w14:paraId="7DA77A6E" w14:textId="77777777" w:rsidR="004A326E" w:rsidRPr="00215237" w:rsidRDefault="004A326E" w:rsidP="0066641E">
            <w:pPr>
              <w:pStyle w:val="TableHeading"/>
              <w:rPr>
                <w:lang w:eastAsia="en-AU"/>
              </w:rPr>
            </w:pPr>
            <w:r w:rsidRPr="00215237">
              <w:rPr>
                <w:lang w:eastAsia="en-AU"/>
              </w:rPr>
              <w:t>Disposal (treated effluent outfall) (ML)</w:t>
            </w:r>
          </w:p>
        </w:tc>
        <w:tc>
          <w:tcPr>
            <w:tcW w:w="908" w:type="pct"/>
            <w:shd w:val="clear" w:color="auto" w:fill="auto"/>
            <w:vAlign w:val="bottom"/>
            <w:hideMark/>
          </w:tcPr>
          <w:p w14:paraId="1D10D403" w14:textId="77777777" w:rsidR="004A326E" w:rsidRPr="00215237" w:rsidRDefault="004A326E" w:rsidP="0066641E">
            <w:pPr>
              <w:pStyle w:val="TableHeading"/>
              <w:rPr>
                <w:lang w:eastAsia="en-AU"/>
              </w:rPr>
            </w:pPr>
            <w:r w:rsidRPr="00215237">
              <w:rPr>
                <w:lang w:eastAsia="en-AU"/>
              </w:rPr>
              <w:t>Energy Recovery (</w:t>
            </w:r>
            <w:proofErr w:type="spellStart"/>
            <w:r w:rsidRPr="00215237">
              <w:rPr>
                <w:lang w:eastAsia="en-AU"/>
              </w:rPr>
              <w:t>MWhrs</w:t>
            </w:r>
            <w:proofErr w:type="spellEnd"/>
            <w:r w:rsidRPr="00215237">
              <w:rPr>
                <w:lang w:eastAsia="en-AU"/>
              </w:rPr>
              <w:t>)</w:t>
            </w:r>
          </w:p>
        </w:tc>
      </w:tr>
      <w:tr w:rsidR="005540B2" w:rsidRPr="00215237" w14:paraId="14CE5CF5" w14:textId="77777777" w:rsidTr="0066641E">
        <w:trPr>
          <w:trHeight w:val="600"/>
        </w:trPr>
        <w:tc>
          <w:tcPr>
            <w:tcW w:w="1368" w:type="pct"/>
            <w:shd w:val="clear" w:color="auto" w:fill="auto"/>
            <w:vAlign w:val="bottom"/>
            <w:hideMark/>
          </w:tcPr>
          <w:p w14:paraId="4D089131" w14:textId="77777777" w:rsidR="004A326E" w:rsidRPr="00215237" w:rsidRDefault="004A326E" w:rsidP="0066641E">
            <w:pPr>
              <w:pStyle w:val="TableText"/>
              <w:rPr>
                <w:lang w:eastAsia="en-AU"/>
              </w:rPr>
            </w:pPr>
            <w:r w:rsidRPr="00215237">
              <w:rPr>
                <w:lang w:eastAsia="en-AU"/>
              </w:rPr>
              <w:t>Trade Wastes Volume (2009–10)</w:t>
            </w:r>
          </w:p>
        </w:tc>
        <w:tc>
          <w:tcPr>
            <w:tcW w:w="908" w:type="pct"/>
            <w:shd w:val="clear" w:color="auto" w:fill="auto"/>
            <w:vAlign w:val="bottom"/>
            <w:hideMark/>
          </w:tcPr>
          <w:p w14:paraId="5CB6EC20" w14:textId="77777777" w:rsidR="004A326E" w:rsidRPr="00215237" w:rsidRDefault="004A326E" w:rsidP="0066641E">
            <w:pPr>
              <w:pStyle w:val="TableText"/>
              <w:rPr>
                <w:lang w:eastAsia="en-AU"/>
              </w:rPr>
            </w:pPr>
            <w:r w:rsidRPr="00215237">
              <w:rPr>
                <w:lang w:eastAsia="en-AU"/>
              </w:rPr>
              <w:t>8,189</w:t>
            </w:r>
          </w:p>
        </w:tc>
        <w:tc>
          <w:tcPr>
            <w:tcW w:w="908" w:type="pct"/>
            <w:shd w:val="clear" w:color="auto" w:fill="auto"/>
            <w:vAlign w:val="bottom"/>
            <w:hideMark/>
          </w:tcPr>
          <w:p w14:paraId="708D73F8" w14:textId="77777777" w:rsidR="004A326E" w:rsidRPr="00215237" w:rsidRDefault="004A326E" w:rsidP="0066641E">
            <w:pPr>
              <w:pStyle w:val="TableText"/>
              <w:rPr>
                <w:lang w:eastAsia="en-AU"/>
              </w:rPr>
            </w:pPr>
            <w:r w:rsidRPr="00215237">
              <w:rPr>
                <w:lang w:eastAsia="en-AU"/>
              </w:rPr>
              <w:t>within total</w:t>
            </w:r>
          </w:p>
        </w:tc>
        <w:tc>
          <w:tcPr>
            <w:tcW w:w="908" w:type="pct"/>
            <w:shd w:val="clear" w:color="auto" w:fill="auto"/>
            <w:vAlign w:val="bottom"/>
            <w:hideMark/>
          </w:tcPr>
          <w:p w14:paraId="7DA6E3F5" w14:textId="77777777" w:rsidR="004A326E" w:rsidRPr="00215237" w:rsidRDefault="004A326E" w:rsidP="0066641E">
            <w:pPr>
              <w:pStyle w:val="TableText"/>
              <w:rPr>
                <w:lang w:eastAsia="en-AU"/>
              </w:rPr>
            </w:pPr>
            <w:r w:rsidRPr="00215237">
              <w:rPr>
                <w:lang w:eastAsia="en-AU"/>
              </w:rPr>
              <w:t>within total</w:t>
            </w:r>
          </w:p>
        </w:tc>
        <w:tc>
          <w:tcPr>
            <w:tcW w:w="908" w:type="pct"/>
            <w:shd w:val="clear" w:color="auto" w:fill="auto"/>
            <w:vAlign w:val="bottom"/>
            <w:hideMark/>
          </w:tcPr>
          <w:p w14:paraId="06841961" w14:textId="77777777" w:rsidR="004A326E" w:rsidRPr="00215237" w:rsidRDefault="004A326E" w:rsidP="0066641E">
            <w:pPr>
              <w:pStyle w:val="TableText"/>
              <w:rPr>
                <w:lang w:eastAsia="en-AU"/>
              </w:rPr>
            </w:pPr>
            <w:r w:rsidRPr="00215237">
              <w:rPr>
                <w:lang w:eastAsia="en-AU"/>
              </w:rPr>
              <w:t>within total</w:t>
            </w:r>
          </w:p>
        </w:tc>
      </w:tr>
      <w:tr w:rsidR="005540B2" w:rsidRPr="00215237" w14:paraId="3C994A49" w14:textId="77777777" w:rsidTr="0066641E">
        <w:trPr>
          <w:trHeight w:val="900"/>
        </w:trPr>
        <w:tc>
          <w:tcPr>
            <w:tcW w:w="1368" w:type="pct"/>
            <w:shd w:val="clear" w:color="auto" w:fill="auto"/>
            <w:vAlign w:val="bottom"/>
            <w:hideMark/>
          </w:tcPr>
          <w:p w14:paraId="4BD0D7C1" w14:textId="77777777" w:rsidR="004A326E" w:rsidRPr="00215237" w:rsidRDefault="004A326E" w:rsidP="0066641E">
            <w:pPr>
              <w:pStyle w:val="TableText"/>
              <w:rPr>
                <w:lang w:eastAsia="en-AU"/>
              </w:rPr>
            </w:pPr>
            <w:r w:rsidRPr="00215237">
              <w:rPr>
                <w:lang w:eastAsia="en-AU"/>
              </w:rPr>
              <w:t>Sewage Including Residential and Non Residential (2009–10)</w:t>
            </w:r>
          </w:p>
        </w:tc>
        <w:tc>
          <w:tcPr>
            <w:tcW w:w="908" w:type="pct"/>
            <w:shd w:val="clear" w:color="auto" w:fill="auto"/>
            <w:vAlign w:val="bottom"/>
            <w:hideMark/>
          </w:tcPr>
          <w:p w14:paraId="25F1DC29" w14:textId="77777777" w:rsidR="004A326E" w:rsidRPr="00215237" w:rsidRDefault="004A326E" w:rsidP="0066641E">
            <w:pPr>
              <w:pStyle w:val="TableText"/>
              <w:rPr>
                <w:lang w:eastAsia="en-AU"/>
              </w:rPr>
            </w:pPr>
            <w:r w:rsidRPr="00215237">
              <w:rPr>
                <w:lang w:eastAsia="en-AU"/>
              </w:rPr>
              <w:t>76,917</w:t>
            </w:r>
          </w:p>
        </w:tc>
        <w:tc>
          <w:tcPr>
            <w:tcW w:w="908" w:type="pct"/>
            <w:shd w:val="clear" w:color="auto" w:fill="auto"/>
            <w:vAlign w:val="bottom"/>
            <w:hideMark/>
          </w:tcPr>
          <w:p w14:paraId="4A97CA97" w14:textId="77777777" w:rsidR="004A326E" w:rsidRPr="00215237" w:rsidRDefault="004A326E" w:rsidP="0066641E">
            <w:pPr>
              <w:pStyle w:val="TableText"/>
              <w:rPr>
                <w:lang w:eastAsia="en-AU"/>
              </w:rPr>
            </w:pPr>
            <w:r w:rsidRPr="00215237">
              <w:rPr>
                <w:lang w:eastAsia="en-AU"/>
              </w:rPr>
              <w:t>within total</w:t>
            </w:r>
          </w:p>
        </w:tc>
        <w:tc>
          <w:tcPr>
            <w:tcW w:w="908" w:type="pct"/>
            <w:shd w:val="clear" w:color="auto" w:fill="auto"/>
            <w:vAlign w:val="bottom"/>
            <w:hideMark/>
          </w:tcPr>
          <w:p w14:paraId="3C43D773" w14:textId="77777777" w:rsidR="004A326E" w:rsidRPr="00215237" w:rsidRDefault="004A326E" w:rsidP="0066641E">
            <w:pPr>
              <w:pStyle w:val="TableText"/>
              <w:rPr>
                <w:lang w:eastAsia="en-AU"/>
              </w:rPr>
            </w:pPr>
            <w:r w:rsidRPr="00215237">
              <w:rPr>
                <w:lang w:eastAsia="en-AU"/>
              </w:rPr>
              <w:t>within total</w:t>
            </w:r>
          </w:p>
        </w:tc>
        <w:tc>
          <w:tcPr>
            <w:tcW w:w="908" w:type="pct"/>
            <w:shd w:val="clear" w:color="auto" w:fill="auto"/>
            <w:vAlign w:val="bottom"/>
            <w:hideMark/>
          </w:tcPr>
          <w:p w14:paraId="11AD3364" w14:textId="77777777" w:rsidR="004A326E" w:rsidRPr="00215237" w:rsidRDefault="004A326E" w:rsidP="0066641E">
            <w:pPr>
              <w:pStyle w:val="TableText"/>
              <w:rPr>
                <w:lang w:eastAsia="en-AU"/>
              </w:rPr>
            </w:pPr>
            <w:r w:rsidRPr="00215237">
              <w:rPr>
                <w:lang w:eastAsia="en-AU"/>
              </w:rPr>
              <w:t>within total</w:t>
            </w:r>
          </w:p>
        </w:tc>
      </w:tr>
      <w:tr w:rsidR="005540B2" w:rsidRPr="00215237" w14:paraId="3569EA86" w14:textId="77777777" w:rsidTr="0066641E">
        <w:trPr>
          <w:trHeight w:val="1215"/>
        </w:trPr>
        <w:tc>
          <w:tcPr>
            <w:tcW w:w="1368" w:type="pct"/>
            <w:shd w:val="clear" w:color="auto" w:fill="auto"/>
            <w:vAlign w:val="bottom"/>
            <w:hideMark/>
          </w:tcPr>
          <w:p w14:paraId="5FC3ACE2" w14:textId="77777777" w:rsidR="004A326E" w:rsidRPr="00215237" w:rsidRDefault="004A326E" w:rsidP="0066641E">
            <w:pPr>
              <w:pStyle w:val="TableText"/>
              <w:rPr>
                <w:lang w:eastAsia="en-AU"/>
              </w:rPr>
            </w:pPr>
            <w:r w:rsidRPr="00215237">
              <w:rPr>
                <w:lang w:eastAsia="en-AU"/>
              </w:rPr>
              <w:t>Total Sewage Collected (</w:t>
            </w:r>
            <w:proofErr w:type="spellStart"/>
            <w:r w:rsidRPr="00215237">
              <w:rPr>
                <w:lang w:eastAsia="en-AU"/>
              </w:rPr>
              <w:t>inc</w:t>
            </w:r>
            <w:proofErr w:type="spellEnd"/>
            <w:r w:rsidRPr="00215237">
              <w:rPr>
                <w:lang w:eastAsia="en-AU"/>
              </w:rPr>
              <w:t xml:space="preserve"> trade waste and sewage (2009–10)</w:t>
            </w:r>
          </w:p>
        </w:tc>
        <w:tc>
          <w:tcPr>
            <w:tcW w:w="908" w:type="pct"/>
            <w:shd w:val="clear" w:color="auto" w:fill="auto"/>
            <w:vAlign w:val="bottom"/>
            <w:hideMark/>
          </w:tcPr>
          <w:p w14:paraId="70CC3630" w14:textId="77777777" w:rsidR="004A326E" w:rsidRPr="00215237" w:rsidRDefault="004A326E" w:rsidP="0066641E">
            <w:pPr>
              <w:pStyle w:val="TableText"/>
              <w:rPr>
                <w:lang w:eastAsia="en-AU"/>
              </w:rPr>
            </w:pPr>
            <w:r w:rsidRPr="00215237">
              <w:rPr>
                <w:lang w:eastAsia="en-AU"/>
              </w:rPr>
              <w:t>88,672</w:t>
            </w:r>
          </w:p>
        </w:tc>
        <w:tc>
          <w:tcPr>
            <w:tcW w:w="908" w:type="pct"/>
            <w:shd w:val="clear" w:color="auto" w:fill="auto"/>
            <w:vAlign w:val="bottom"/>
            <w:hideMark/>
          </w:tcPr>
          <w:p w14:paraId="6547B257" w14:textId="77777777" w:rsidR="004A326E" w:rsidRPr="00215237" w:rsidRDefault="004A326E" w:rsidP="0066641E">
            <w:pPr>
              <w:pStyle w:val="TableText"/>
              <w:rPr>
                <w:lang w:eastAsia="en-AU"/>
              </w:rPr>
            </w:pPr>
            <w:r w:rsidRPr="00215237">
              <w:rPr>
                <w:lang w:eastAsia="en-AU"/>
              </w:rPr>
              <w:t>24,883</w:t>
            </w:r>
          </w:p>
        </w:tc>
        <w:tc>
          <w:tcPr>
            <w:tcW w:w="908" w:type="pct"/>
            <w:shd w:val="clear" w:color="auto" w:fill="auto"/>
            <w:vAlign w:val="bottom"/>
            <w:hideMark/>
          </w:tcPr>
          <w:p w14:paraId="0A91AAD2" w14:textId="77777777" w:rsidR="004A326E" w:rsidRPr="00215237" w:rsidRDefault="004A326E" w:rsidP="0066641E">
            <w:pPr>
              <w:pStyle w:val="TableText"/>
              <w:rPr>
                <w:lang w:eastAsia="en-AU"/>
              </w:rPr>
            </w:pPr>
            <w:r w:rsidRPr="00215237">
              <w:rPr>
                <w:lang w:eastAsia="en-AU"/>
              </w:rPr>
              <w:t>63,765</w:t>
            </w:r>
          </w:p>
        </w:tc>
        <w:tc>
          <w:tcPr>
            <w:tcW w:w="908" w:type="pct"/>
            <w:shd w:val="clear" w:color="auto" w:fill="auto"/>
            <w:vAlign w:val="bottom"/>
            <w:hideMark/>
          </w:tcPr>
          <w:p w14:paraId="1152ED65" w14:textId="77777777" w:rsidR="004A326E" w:rsidRPr="00215237" w:rsidRDefault="004A326E" w:rsidP="002E1378">
            <w:pPr>
              <w:pStyle w:val="TableText"/>
              <w:rPr>
                <w:lang w:eastAsia="en-AU"/>
              </w:rPr>
            </w:pPr>
            <w:r w:rsidRPr="00215237">
              <w:rPr>
                <w:lang w:eastAsia="en-AU"/>
              </w:rPr>
              <w:t xml:space="preserve">31,523 </w:t>
            </w:r>
          </w:p>
        </w:tc>
      </w:tr>
      <w:tr w:rsidR="005540B2" w:rsidRPr="00215237" w14:paraId="2BD1A9BE" w14:textId="77777777" w:rsidTr="0066641E">
        <w:trPr>
          <w:trHeight w:val="315"/>
        </w:trPr>
        <w:tc>
          <w:tcPr>
            <w:tcW w:w="1368" w:type="pct"/>
            <w:shd w:val="clear" w:color="auto" w:fill="auto"/>
            <w:vAlign w:val="bottom"/>
            <w:hideMark/>
          </w:tcPr>
          <w:p w14:paraId="3B56DE50" w14:textId="77777777" w:rsidR="004A326E" w:rsidRPr="00215237" w:rsidRDefault="004A326E" w:rsidP="0066641E">
            <w:pPr>
              <w:pStyle w:val="TableText"/>
              <w:rPr>
                <w:lang w:eastAsia="en-AU"/>
              </w:rPr>
            </w:pPr>
          </w:p>
        </w:tc>
        <w:tc>
          <w:tcPr>
            <w:tcW w:w="908" w:type="pct"/>
            <w:shd w:val="clear" w:color="auto" w:fill="auto"/>
            <w:vAlign w:val="bottom"/>
            <w:hideMark/>
          </w:tcPr>
          <w:p w14:paraId="0E9B6F6B" w14:textId="77777777" w:rsidR="004A326E" w:rsidRPr="00215237" w:rsidRDefault="004A326E" w:rsidP="0066641E">
            <w:pPr>
              <w:pStyle w:val="TableText"/>
              <w:rPr>
                <w:lang w:eastAsia="en-AU"/>
              </w:rPr>
            </w:pPr>
          </w:p>
        </w:tc>
        <w:tc>
          <w:tcPr>
            <w:tcW w:w="908" w:type="pct"/>
            <w:shd w:val="clear" w:color="auto" w:fill="auto"/>
            <w:vAlign w:val="bottom"/>
            <w:hideMark/>
          </w:tcPr>
          <w:p w14:paraId="7C0E12DD" w14:textId="77777777" w:rsidR="004A326E" w:rsidRPr="00215237" w:rsidRDefault="004A326E" w:rsidP="0066641E">
            <w:pPr>
              <w:pStyle w:val="TableText"/>
              <w:rPr>
                <w:lang w:eastAsia="en-AU"/>
              </w:rPr>
            </w:pPr>
          </w:p>
        </w:tc>
        <w:tc>
          <w:tcPr>
            <w:tcW w:w="908" w:type="pct"/>
            <w:shd w:val="clear" w:color="auto" w:fill="auto"/>
            <w:vAlign w:val="bottom"/>
            <w:hideMark/>
          </w:tcPr>
          <w:p w14:paraId="42F6B4ED" w14:textId="77777777" w:rsidR="004A326E" w:rsidRPr="00215237" w:rsidRDefault="004A326E" w:rsidP="0066641E">
            <w:pPr>
              <w:pStyle w:val="TableText"/>
              <w:rPr>
                <w:lang w:eastAsia="en-AU"/>
              </w:rPr>
            </w:pPr>
          </w:p>
        </w:tc>
        <w:tc>
          <w:tcPr>
            <w:tcW w:w="908" w:type="pct"/>
            <w:shd w:val="clear" w:color="auto" w:fill="auto"/>
            <w:vAlign w:val="bottom"/>
            <w:hideMark/>
          </w:tcPr>
          <w:p w14:paraId="0D87BFB1" w14:textId="77777777" w:rsidR="004A326E" w:rsidRPr="00215237" w:rsidRDefault="004A326E" w:rsidP="0066641E">
            <w:pPr>
              <w:pStyle w:val="TableText"/>
              <w:rPr>
                <w:lang w:eastAsia="en-AU"/>
              </w:rPr>
            </w:pPr>
          </w:p>
        </w:tc>
      </w:tr>
      <w:tr w:rsidR="005540B2" w:rsidRPr="00215237" w14:paraId="7715E266" w14:textId="77777777" w:rsidTr="0066641E">
        <w:trPr>
          <w:trHeight w:val="1200"/>
        </w:trPr>
        <w:tc>
          <w:tcPr>
            <w:tcW w:w="1368" w:type="pct"/>
            <w:shd w:val="clear" w:color="auto" w:fill="auto"/>
            <w:vAlign w:val="bottom"/>
            <w:hideMark/>
          </w:tcPr>
          <w:p w14:paraId="25699998" w14:textId="77777777" w:rsidR="004A326E" w:rsidRPr="00215237" w:rsidRDefault="004A326E" w:rsidP="0066641E">
            <w:pPr>
              <w:pStyle w:val="TableText"/>
              <w:rPr>
                <w:lang w:eastAsia="en-AU"/>
              </w:rPr>
            </w:pPr>
            <w:r w:rsidRPr="00215237">
              <w:rPr>
                <w:lang w:eastAsia="en-AU"/>
              </w:rPr>
              <w:t> </w:t>
            </w:r>
          </w:p>
        </w:tc>
        <w:tc>
          <w:tcPr>
            <w:tcW w:w="908" w:type="pct"/>
            <w:shd w:val="clear" w:color="auto" w:fill="auto"/>
            <w:vAlign w:val="bottom"/>
            <w:hideMark/>
          </w:tcPr>
          <w:p w14:paraId="5F361F34" w14:textId="77777777" w:rsidR="004A326E" w:rsidRPr="00215237" w:rsidRDefault="004A326E" w:rsidP="0066641E">
            <w:pPr>
              <w:pStyle w:val="TableText"/>
              <w:rPr>
                <w:lang w:eastAsia="en-AU"/>
              </w:rPr>
            </w:pPr>
            <w:r w:rsidRPr="00215237">
              <w:rPr>
                <w:lang w:eastAsia="en-AU"/>
              </w:rPr>
              <w:t xml:space="preserve">Generation (ML </w:t>
            </w:r>
            <w:proofErr w:type="spellStart"/>
            <w:r w:rsidRPr="00215237">
              <w:rPr>
                <w:lang w:eastAsia="en-AU"/>
              </w:rPr>
              <w:t>equiv</w:t>
            </w:r>
            <w:proofErr w:type="spellEnd"/>
            <w:r w:rsidRPr="00215237">
              <w:rPr>
                <w:lang w:eastAsia="en-AU"/>
              </w:rPr>
              <w:t>)</w:t>
            </w:r>
          </w:p>
        </w:tc>
        <w:tc>
          <w:tcPr>
            <w:tcW w:w="908" w:type="pct"/>
            <w:shd w:val="clear" w:color="auto" w:fill="auto"/>
            <w:vAlign w:val="bottom"/>
            <w:hideMark/>
          </w:tcPr>
          <w:p w14:paraId="3A57F691" w14:textId="77777777" w:rsidR="004A326E" w:rsidRPr="00215237" w:rsidRDefault="004A326E" w:rsidP="0066641E">
            <w:pPr>
              <w:pStyle w:val="TableText"/>
              <w:rPr>
                <w:lang w:eastAsia="en-AU"/>
              </w:rPr>
            </w:pPr>
            <w:r w:rsidRPr="00215237">
              <w:rPr>
                <w:lang w:eastAsia="en-AU"/>
              </w:rPr>
              <w:t xml:space="preserve">Recycling (ML </w:t>
            </w:r>
            <w:proofErr w:type="spellStart"/>
            <w:r w:rsidRPr="00215237">
              <w:rPr>
                <w:lang w:eastAsia="en-AU"/>
              </w:rPr>
              <w:t>equiv</w:t>
            </w:r>
            <w:proofErr w:type="spellEnd"/>
            <w:r w:rsidRPr="00215237">
              <w:rPr>
                <w:lang w:eastAsia="en-AU"/>
              </w:rPr>
              <w:t>)</w:t>
            </w:r>
          </w:p>
        </w:tc>
        <w:tc>
          <w:tcPr>
            <w:tcW w:w="908" w:type="pct"/>
            <w:shd w:val="clear" w:color="auto" w:fill="auto"/>
            <w:vAlign w:val="bottom"/>
            <w:hideMark/>
          </w:tcPr>
          <w:p w14:paraId="5B9AE8FF" w14:textId="77777777" w:rsidR="004A326E" w:rsidRPr="00215237" w:rsidRDefault="004A326E" w:rsidP="0066641E">
            <w:pPr>
              <w:pStyle w:val="TableText"/>
              <w:rPr>
                <w:lang w:eastAsia="en-AU"/>
              </w:rPr>
            </w:pPr>
            <w:r w:rsidRPr="00215237">
              <w:rPr>
                <w:lang w:eastAsia="en-AU"/>
              </w:rPr>
              <w:t xml:space="preserve">Disposal (incineration, landfill) (ML </w:t>
            </w:r>
            <w:proofErr w:type="spellStart"/>
            <w:r w:rsidRPr="00215237">
              <w:rPr>
                <w:lang w:eastAsia="en-AU"/>
              </w:rPr>
              <w:t>equiv</w:t>
            </w:r>
            <w:proofErr w:type="spellEnd"/>
            <w:r w:rsidRPr="00215237">
              <w:rPr>
                <w:lang w:eastAsia="en-AU"/>
              </w:rPr>
              <w:t>)</w:t>
            </w:r>
          </w:p>
        </w:tc>
        <w:tc>
          <w:tcPr>
            <w:tcW w:w="908" w:type="pct"/>
            <w:shd w:val="clear" w:color="auto" w:fill="auto"/>
            <w:vAlign w:val="bottom"/>
            <w:hideMark/>
          </w:tcPr>
          <w:p w14:paraId="60E9740C" w14:textId="77777777" w:rsidR="004A326E" w:rsidRPr="00215237" w:rsidRDefault="004A326E" w:rsidP="0066641E">
            <w:pPr>
              <w:pStyle w:val="TableText"/>
              <w:rPr>
                <w:lang w:eastAsia="en-AU"/>
              </w:rPr>
            </w:pPr>
          </w:p>
        </w:tc>
      </w:tr>
      <w:tr w:rsidR="005540B2" w:rsidRPr="00215237" w14:paraId="038B807D" w14:textId="77777777" w:rsidTr="0066641E">
        <w:trPr>
          <w:trHeight w:val="615"/>
        </w:trPr>
        <w:tc>
          <w:tcPr>
            <w:tcW w:w="1368" w:type="pct"/>
            <w:shd w:val="clear" w:color="auto" w:fill="auto"/>
            <w:vAlign w:val="bottom"/>
            <w:hideMark/>
          </w:tcPr>
          <w:p w14:paraId="1D9B4E6E" w14:textId="77777777" w:rsidR="004A326E" w:rsidRPr="00215237" w:rsidRDefault="004A326E" w:rsidP="0066641E">
            <w:pPr>
              <w:pStyle w:val="TableText"/>
              <w:rPr>
                <w:lang w:eastAsia="en-AU"/>
              </w:rPr>
            </w:pPr>
            <w:r w:rsidRPr="00215237">
              <w:rPr>
                <w:lang w:eastAsia="en-AU"/>
              </w:rPr>
              <w:t>Dry Biosolids (2009–10)</w:t>
            </w:r>
          </w:p>
        </w:tc>
        <w:tc>
          <w:tcPr>
            <w:tcW w:w="908" w:type="pct"/>
            <w:shd w:val="clear" w:color="auto" w:fill="auto"/>
            <w:vAlign w:val="bottom"/>
            <w:hideMark/>
          </w:tcPr>
          <w:p w14:paraId="6A1C90AC" w14:textId="77777777" w:rsidR="004A326E" w:rsidRPr="00215237" w:rsidRDefault="004A326E" w:rsidP="0066641E">
            <w:pPr>
              <w:pStyle w:val="TableText"/>
              <w:rPr>
                <w:lang w:eastAsia="en-AU"/>
              </w:rPr>
            </w:pPr>
            <w:r w:rsidRPr="00215237">
              <w:rPr>
                <w:lang w:eastAsia="en-AU"/>
              </w:rPr>
              <w:t>24</w:t>
            </w:r>
          </w:p>
        </w:tc>
        <w:tc>
          <w:tcPr>
            <w:tcW w:w="908" w:type="pct"/>
            <w:shd w:val="clear" w:color="auto" w:fill="auto"/>
            <w:vAlign w:val="bottom"/>
            <w:hideMark/>
          </w:tcPr>
          <w:p w14:paraId="64E717F5" w14:textId="77777777" w:rsidR="004A326E" w:rsidRPr="00215237" w:rsidRDefault="004A326E" w:rsidP="0066641E">
            <w:pPr>
              <w:pStyle w:val="TableText"/>
              <w:rPr>
                <w:lang w:eastAsia="en-AU"/>
              </w:rPr>
            </w:pPr>
            <w:r w:rsidRPr="00215237">
              <w:rPr>
                <w:lang w:eastAsia="en-AU"/>
              </w:rPr>
              <w:t>24</w:t>
            </w:r>
          </w:p>
        </w:tc>
        <w:tc>
          <w:tcPr>
            <w:tcW w:w="908" w:type="pct"/>
            <w:shd w:val="clear" w:color="auto" w:fill="auto"/>
            <w:vAlign w:val="bottom"/>
            <w:hideMark/>
          </w:tcPr>
          <w:p w14:paraId="108F0D6A" w14:textId="77777777" w:rsidR="004A326E" w:rsidRPr="00215237" w:rsidRDefault="004A326E" w:rsidP="0066641E">
            <w:pPr>
              <w:pStyle w:val="TableText"/>
              <w:rPr>
                <w:lang w:eastAsia="en-AU"/>
              </w:rPr>
            </w:pPr>
            <w:r w:rsidRPr="00215237">
              <w:rPr>
                <w:lang w:eastAsia="en-AU"/>
              </w:rPr>
              <w:t>0</w:t>
            </w:r>
          </w:p>
        </w:tc>
        <w:tc>
          <w:tcPr>
            <w:tcW w:w="908" w:type="pct"/>
            <w:shd w:val="clear" w:color="auto" w:fill="auto"/>
            <w:vAlign w:val="bottom"/>
            <w:hideMark/>
          </w:tcPr>
          <w:p w14:paraId="5B025534" w14:textId="77777777" w:rsidR="004A326E" w:rsidRPr="00215237" w:rsidRDefault="004A326E" w:rsidP="0066641E">
            <w:pPr>
              <w:pStyle w:val="TableText"/>
              <w:rPr>
                <w:lang w:eastAsia="en-AU"/>
              </w:rPr>
            </w:pPr>
          </w:p>
        </w:tc>
      </w:tr>
    </w:tbl>
    <w:p w14:paraId="19CCF1A9" w14:textId="77777777" w:rsidR="002C20F8" w:rsidRDefault="002C20F8" w:rsidP="00850A4C">
      <w:pPr>
        <w:pStyle w:val="ParaIndent"/>
      </w:pPr>
    </w:p>
    <w:p w14:paraId="665FA75A" w14:textId="77777777" w:rsidR="004A326E" w:rsidRPr="00954E74" w:rsidRDefault="004A326E" w:rsidP="004A326E">
      <w:pPr>
        <w:pStyle w:val="ParaIndent"/>
        <w:spacing w:line="240" w:lineRule="auto"/>
        <w:ind w:left="0"/>
        <w:rPr>
          <w:sz w:val="16"/>
          <w:szCs w:val="16"/>
        </w:rPr>
      </w:pPr>
      <w:r w:rsidRPr="00954E74">
        <w:rPr>
          <w:sz w:val="16"/>
          <w:szCs w:val="16"/>
        </w:rPr>
        <w:t>Notes:</w:t>
      </w:r>
      <w:r w:rsidRPr="00954E74">
        <w:rPr>
          <w:sz w:val="16"/>
          <w:szCs w:val="16"/>
        </w:rPr>
        <w:tab/>
      </w:r>
      <w:r w:rsidRPr="00954E74">
        <w:rPr>
          <w:sz w:val="16"/>
          <w:szCs w:val="16"/>
        </w:rPr>
        <w:tab/>
      </w:r>
    </w:p>
    <w:p w14:paraId="7EA4020E" w14:textId="77777777" w:rsidR="004A326E" w:rsidRPr="00954E74" w:rsidRDefault="004A326E" w:rsidP="000D7449">
      <w:pPr>
        <w:pStyle w:val="ParaIndent"/>
        <w:numPr>
          <w:ilvl w:val="0"/>
          <w:numId w:val="31"/>
        </w:numPr>
        <w:spacing w:line="240" w:lineRule="auto"/>
        <w:rPr>
          <w:sz w:val="16"/>
          <w:szCs w:val="16"/>
        </w:rPr>
      </w:pPr>
      <w:r w:rsidRPr="00954E74">
        <w:rPr>
          <w:sz w:val="16"/>
          <w:szCs w:val="16"/>
        </w:rPr>
        <w:t xml:space="preserve">Total effluent outfall = generation - recycling – recycled dry </w:t>
      </w:r>
      <w:proofErr w:type="spellStart"/>
      <w:r w:rsidRPr="00954E74">
        <w:rPr>
          <w:sz w:val="16"/>
          <w:szCs w:val="16"/>
        </w:rPr>
        <w:t>biosolid</w:t>
      </w:r>
      <w:proofErr w:type="spellEnd"/>
      <w:r w:rsidRPr="00954E74">
        <w:rPr>
          <w:sz w:val="16"/>
          <w:szCs w:val="16"/>
        </w:rPr>
        <w:t xml:space="preserve"> mass</w:t>
      </w:r>
    </w:p>
    <w:p w14:paraId="74EFD588" w14:textId="77777777" w:rsidR="004A326E" w:rsidRPr="00954E74" w:rsidRDefault="004A326E" w:rsidP="000D7449">
      <w:pPr>
        <w:pStyle w:val="ParaIndent"/>
        <w:numPr>
          <w:ilvl w:val="0"/>
          <w:numId w:val="31"/>
        </w:numPr>
        <w:spacing w:line="240" w:lineRule="auto"/>
        <w:rPr>
          <w:sz w:val="16"/>
          <w:szCs w:val="16"/>
        </w:rPr>
      </w:pPr>
      <w:r w:rsidRPr="00954E74">
        <w:rPr>
          <w:sz w:val="16"/>
          <w:szCs w:val="16"/>
        </w:rPr>
        <w:t>Assume 1 tonne equals 1kL of effluent</w:t>
      </w:r>
    </w:p>
    <w:p w14:paraId="2FDFCBC0" w14:textId="77777777" w:rsidR="004A326E" w:rsidRPr="00954E74" w:rsidRDefault="004A326E" w:rsidP="000D7449">
      <w:pPr>
        <w:pStyle w:val="ParaIndent"/>
        <w:numPr>
          <w:ilvl w:val="0"/>
          <w:numId w:val="31"/>
        </w:numPr>
        <w:spacing w:line="240" w:lineRule="auto"/>
        <w:rPr>
          <w:sz w:val="16"/>
          <w:szCs w:val="16"/>
        </w:rPr>
      </w:pPr>
      <w:r w:rsidRPr="00954E74">
        <w:rPr>
          <w:sz w:val="16"/>
          <w:szCs w:val="16"/>
        </w:rPr>
        <w:t xml:space="preserve">Energy recovery </w:t>
      </w:r>
      <w:proofErr w:type="spellStart"/>
      <w:r w:rsidRPr="00954E74">
        <w:rPr>
          <w:sz w:val="16"/>
          <w:szCs w:val="16"/>
        </w:rPr>
        <w:t>MWhrs</w:t>
      </w:r>
      <w:proofErr w:type="spellEnd"/>
      <w:r w:rsidRPr="00954E74">
        <w:rPr>
          <w:sz w:val="16"/>
          <w:szCs w:val="16"/>
        </w:rPr>
        <w:t xml:space="preserve"> assumes operation time is 241 days (or 5784 </w:t>
      </w:r>
      <w:proofErr w:type="spellStart"/>
      <w:r w:rsidRPr="00954E74">
        <w:rPr>
          <w:sz w:val="16"/>
          <w:szCs w:val="16"/>
        </w:rPr>
        <w:t>hrs</w:t>
      </w:r>
      <w:proofErr w:type="spellEnd"/>
      <w:r w:rsidRPr="00954E74">
        <w:rPr>
          <w:sz w:val="16"/>
          <w:szCs w:val="16"/>
        </w:rPr>
        <w:t>) per year for installed MW capacity.</w:t>
      </w:r>
    </w:p>
    <w:p w14:paraId="37985CA4" w14:textId="77777777" w:rsidR="00F15450" w:rsidRPr="00954E74" w:rsidRDefault="00F15450" w:rsidP="00F15450">
      <w:pPr>
        <w:pStyle w:val="ParaIndent"/>
        <w:spacing w:line="240" w:lineRule="auto"/>
        <w:ind w:left="0"/>
        <w:rPr>
          <w:sz w:val="16"/>
          <w:szCs w:val="16"/>
        </w:rPr>
      </w:pPr>
      <w:r w:rsidRPr="00954E74">
        <w:rPr>
          <w:sz w:val="16"/>
          <w:szCs w:val="16"/>
        </w:rPr>
        <w:t>Sources:</w:t>
      </w:r>
      <w:r w:rsidRPr="00954E74">
        <w:rPr>
          <w:sz w:val="16"/>
          <w:szCs w:val="16"/>
        </w:rPr>
        <w:tab/>
      </w:r>
      <w:r w:rsidRPr="00954E74">
        <w:rPr>
          <w:sz w:val="16"/>
          <w:szCs w:val="16"/>
        </w:rPr>
        <w:tab/>
      </w:r>
    </w:p>
    <w:p w14:paraId="6B26DBE3" w14:textId="77777777" w:rsidR="00F15450" w:rsidRPr="000B325C" w:rsidRDefault="00F15450" w:rsidP="00F15450">
      <w:pPr>
        <w:pStyle w:val="ParaIndent"/>
        <w:numPr>
          <w:ilvl w:val="0"/>
          <w:numId w:val="32"/>
        </w:numPr>
        <w:spacing w:line="240" w:lineRule="auto"/>
        <w:rPr>
          <w:i/>
          <w:sz w:val="16"/>
          <w:szCs w:val="16"/>
        </w:rPr>
      </w:pPr>
      <w:r w:rsidRPr="00954E74">
        <w:rPr>
          <w:sz w:val="16"/>
          <w:szCs w:val="16"/>
        </w:rPr>
        <w:t>Australian Government (2010)</w:t>
      </w:r>
      <w:r>
        <w:rPr>
          <w:sz w:val="16"/>
          <w:szCs w:val="16"/>
        </w:rPr>
        <w:t>,</w:t>
      </w:r>
      <w:r w:rsidRPr="00954E74">
        <w:rPr>
          <w:sz w:val="16"/>
          <w:szCs w:val="16"/>
        </w:rPr>
        <w:t xml:space="preserve"> </w:t>
      </w:r>
      <w:r w:rsidR="00DC32A7" w:rsidRPr="000B325C">
        <w:rPr>
          <w:i/>
          <w:sz w:val="16"/>
          <w:szCs w:val="16"/>
        </w:rPr>
        <w:t>National Performance Report 2009-2010 Urban Water Utilities, National Water Commission</w:t>
      </w:r>
    </w:p>
    <w:p w14:paraId="4CCE8B46" w14:textId="77777777" w:rsidR="00F15450" w:rsidRDefault="00F15450" w:rsidP="00F15450">
      <w:pPr>
        <w:pStyle w:val="ParaIndent"/>
        <w:numPr>
          <w:ilvl w:val="0"/>
          <w:numId w:val="32"/>
        </w:numPr>
        <w:spacing w:line="240" w:lineRule="auto"/>
        <w:rPr>
          <w:sz w:val="16"/>
          <w:szCs w:val="16"/>
        </w:rPr>
      </w:pPr>
      <w:r w:rsidRPr="00954E74">
        <w:rPr>
          <w:sz w:val="16"/>
          <w:szCs w:val="16"/>
        </w:rPr>
        <w:t>Australian and New Zealand Biosolids Partnership (2010)</w:t>
      </w:r>
      <w:r>
        <w:rPr>
          <w:sz w:val="16"/>
          <w:szCs w:val="16"/>
        </w:rPr>
        <w:t>,</w:t>
      </w:r>
      <w:r w:rsidRPr="00954E74">
        <w:rPr>
          <w:sz w:val="16"/>
          <w:szCs w:val="16"/>
        </w:rPr>
        <w:t xml:space="preserve"> </w:t>
      </w:r>
      <w:r w:rsidR="00DC32A7" w:rsidRPr="000B325C">
        <w:rPr>
          <w:i/>
          <w:sz w:val="16"/>
          <w:szCs w:val="16"/>
        </w:rPr>
        <w:t>Biosolids Management National Survey</w:t>
      </w:r>
      <w:r>
        <w:rPr>
          <w:sz w:val="16"/>
          <w:szCs w:val="16"/>
        </w:rPr>
        <w:t>,</w:t>
      </w:r>
      <w:r w:rsidRPr="00954E74">
        <w:rPr>
          <w:sz w:val="16"/>
          <w:szCs w:val="16"/>
        </w:rPr>
        <w:t xml:space="preserve"> http://www.biosolids.com.au/bs-australia.php </w:t>
      </w:r>
    </w:p>
    <w:p w14:paraId="2AC1E75B" w14:textId="77777777" w:rsidR="00F15450" w:rsidRPr="00275313" w:rsidRDefault="00F15450" w:rsidP="00F15450">
      <w:pPr>
        <w:pStyle w:val="ParaIndent"/>
        <w:numPr>
          <w:ilvl w:val="0"/>
          <w:numId w:val="32"/>
        </w:numPr>
        <w:rPr>
          <w:sz w:val="16"/>
          <w:szCs w:val="16"/>
        </w:rPr>
      </w:pPr>
      <w:r w:rsidRPr="00954E74">
        <w:rPr>
          <w:sz w:val="16"/>
          <w:szCs w:val="16"/>
        </w:rPr>
        <w:t>Clean Energy Council Power Plant Report 31/08/2010</w:t>
      </w:r>
      <w:r>
        <w:rPr>
          <w:sz w:val="16"/>
          <w:szCs w:val="16"/>
        </w:rPr>
        <w:t>.</w:t>
      </w:r>
    </w:p>
    <w:p w14:paraId="6BD54940" w14:textId="77777777" w:rsidR="00305A92" w:rsidRDefault="00305A92" w:rsidP="004A326E">
      <w:pPr>
        <w:pStyle w:val="ParaIndent"/>
        <w:ind w:left="720"/>
        <w:rPr>
          <w:sz w:val="16"/>
          <w:szCs w:val="16"/>
        </w:rPr>
      </w:pPr>
    </w:p>
    <w:p w14:paraId="7068091E" w14:textId="77777777" w:rsidR="00F15450" w:rsidRDefault="00F15450" w:rsidP="004A326E">
      <w:pPr>
        <w:pStyle w:val="ParaIndent"/>
        <w:ind w:left="720"/>
        <w:rPr>
          <w:sz w:val="16"/>
          <w:szCs w:val="16"/>
        </w:rPr>
      </w:pPr>
    </w:p>
    <w:p w14:paraId="6232C140" w14:textId="77777777" w:rsidR="00305A92" w:rsidRDefault="00305A92" w:rsidP="00305A92">
      <w:pPr>
        <w:pStyle w:val="ParaIndent"/>
        <w:ind w:left="0"/>
        <w:rPr>
          <w:sz w:val="16"/>
          <w:szCs w:val="16"/>
        </w:rPr>
        <w:sectPr w:rsidR="00305A92" w:rsidSect="003E75AF">
          <w:footerReference w:type="even" r:id="rId35"/>
          <w:footerReference w:type="default" r:id="rId36"/>
          <w:pgSz w:w="11907" w:h="16840" w:code="9"/>
          <w:pgMar w:top="1134" w:right="1134" w:bottom="1134" w:left="1134" w:header="567" w:footer="567" w:gutter="0"/>
          <w:cols w:space="708"/>
          <w:docGrid w:linePitch="360"/>
        </w:sectPr>
      </w:pPr>
    </w:p>
    <w:p w14:paraId="502CB01B" w14:textId="77777777" w:rsidR="004A326E" w:rsidRDefault="004A326E" w:rsidP="004A326E">
      <w:pPr>
        <w:pStyle w:val="Heading3"/>
      </w:pPr>
      <w:r>
        <w:lastRenderedPageBreak/>
        <w:t>South Australia hazardous liquid waste 2009–10 data collation</w:t>
      </w:r>
    </w:p>
    <w:p w14:paraId="5D6CDF50" w14:textId="77777777" w:rsidR="00890186" w:rsidRDefault="00126E10" w:rsidP="00890186">
      <w:pPr>
        <w:pStyle w:val="ParaIndent"/>
        <w:rPr>
          <w:sz w:val="16"/>
          <w:szCs w:val="16"/>
        </w:rPr>
      </w:pPr>
      <w:r w:rsidRPr="008613E7">
        <w:t>The table below summarises the estimated volumes of hazardous liquid wastes</w:t>
      </w:r>
    </w:p>
    <w:tbl>
      <w:tblPr>
        <w:tblW w:w="5000" w:type="pct"/>
        <w:tblLook w:val="04A0" w:firstRow="1" w:lastRow="0" w:firstColumn="1" w:lastColumn="0" w:noHBand="0" w:noVBand="1"/>
      </w:tblPr>
      <w:tblGrid>
        <w:gridCol w:w="1326"/>
        <w:gridCol w:w="2683"/>
        <w:gridCol w:w="1412"/>
        <w:gridCol w:w="1408"/>
        <w:gridCol w:w="1326"/>
        <w:gridCol w:w="1326"/>
        <w:gridCol w:w="1326"/>
        <w:gridCol w:w="1327"/>
        <w:gridCol w:w="1327"/>
        <w:gridCol w:w="1327"/>
      </w:tblGrid>
      <w:tr w:rsidR="00890186" w:rsidRPr="00890186" w14:paraId="43C8E045" w14:textId="77777777" w:rsidTr="00890186">
        <w:trPr>
          <w:trHeight w:val="900"/>
        </w:trPr>
        <w:tc>
          <w:tcPr>
            <w:tcW w:w="451" w:type="pct"/>
            <w:tcBorders>
              <w:top w:val="single" w:sz="4" w:space="0" w:color="auto"/>
              <w:left w:val="single" w:sz="4" w:space="0" w:color="auto"/>
              <w:bottom w:val="single" w:sz="4" w:space="0" w:color="auto"/>
              <w:right w:val="single" w:sz="4" w:space="0" w:color="auto"/>
            </w:tcBorders>
            <w:shd w:val="clear" w:color="auto" w:fill="auto"/>
            <w:hideMark/>
          </w:tcPr>
          <w:p w14:paraId="34BFE24B" w14:textId="77777777" w:rsidR="00890186" w:rsidRPr="00890186" w:rsidRDefault="00890186" w:rsidP="00890186">
            <w:pPr>
              <w:spacing w:after="0" w:line="240" w:lineRule="auto"/>
              <w:ind w:left="0"/>
              <w:jc w:val="center"/>
              <w:rPr>
                <w:rFonts w:cs="Arial"/>
                <w:color w:val="000000"/>
                <w:lang w:eastAsia="en-AU"/>
              </w:rPr>
            </w:pPr>
            <w:r w:rsidRPr="00890186">
              <w:rPr>
                <w:rFonts w:cs="Arial"/>
                <w:color w:val="000000"/>
                <w:lang w:eastAsia="en-AU"/>
              </w:rPr>
              <w:t>NEPM Category</w:t>
            </w:r>
          </w:p>
        </w:tc>
        <w:tc>
          <w:tcPr>
            <w:tcW w:w="909" w:type="pct"/>
            <w:tcBorders>
              <w:top w:val="single" w:sz="4" w:space="0" w:color="auto"/>
              <w:left w:val="nil"/>
              <w:bottom w:val="single" w:sz="4" w:space="0" w:color="auto"/>
              <w:right w:val="single" w:sz="4" w:space="0" w:color="auto"/>
            </w:tcBorders>
            <w:shd w:val="clear" w:color="auto" w:fill="auto"/>
            <w:hideMark/>
          </w:tcPr>
          <w:p w14:paraId="4059361B" w14:textId="77777777" w:rsidR="00890186" w:rsidRPr="00890186" w:rsidRDefault="00890186" w:rsidP="00890186">
            <w:pPr>
              <w:spacing w:after="0" w:line="240" w:lineRule="auto"/>
              <w:ind w:left="0"/>
              <w:jc w:val="center"/>
              <w:rPr>
                <w:rFonts w:cs="Arial"/>
                <w:color w:val="000000"/>
                <w:lang w:eastAsia="en-AU"/>
              </w:rPr>
            </w:pPr>
            <w:r w:rsidRPr="00890186">
              <w:rPr>
                <w:rFonts w:cs="Arial"/>
                <w:color w:val="000000"/>
                <w:lang w:eastAsia="en-AU"/>
              </w:rPr>
              <w:t>Description</w:t>
            </w:r>
          </w:p>
        </w:tc>
        <w:tc>
          <w:tcPr>
            <w:tcW w:w="480" w:type="pct"/>
            <w:tcBorders>
              <w:top w:val="single" w:sz="4" w:space="0" w:color="auto"/>
              <w:left w:val="nil"/>
              <w:bottom w:val="single" w:sz="4" w:space="0" w:color="auto"/>
              <w:right w:val="single" w:sz="4" w:space="0" w:color="auto"/>
            </w:tcBorders>
            <w:shd w:val="clear" w:color="auto" w:fill="auto"/>
            <w:hideMark/>
          </w:tcPr>
          <w:p w14:paraId="397D8200" w14:textId="77777777" w:rsidR="00890186" w:rsidRPr="00890186" w:rsidRDefault="00890186" w:rsidP="00890186">
            <w:pPr>
              <w:spacing w:after="0" w:line="240" w:lineRule="auto"/>
              <w:ind w:left="0"/>
              <w:jc w:val="center"/>
              <w:rPr>
                <w:rFonts w:cs="Arial"/>
                <w:color w:val="000000"/>
                <w:lang w:eastAsia="en-AU"/>
              </w:rPr>
            </w:pPr>
            <w:r w:rsidRPr="00890186">
              <w:rPr>
                <w:rFonts w:cs="Arial"/>
                <w:color w:val="000000"/>
                <w:lang w:eastAsia="en-AU"/>
              </w:rPr>
              <w:t>State Generation Volume (</w:t>
            </w:r>
            <w:proofErr w:type="spellStart"/>
            <w:r w:rsidRPr="00890186">
              <w:rPr>
                <w:rFonts w:cs="Arial"/>
                <w:color w:val="000000"/>
                <w:lang w:eastAsia="en-AU"/>
              </w:rPr>
              <w:t>kL</w:t>
            </w:r>
            <w:proofErr w:type="spellEnd"/>
            <w:r w:rsidRPr="00890186">
              <w:rPr>
                <w:rFonts w:cs="Arial"/>
                <w:color w:val="000000"/>
                <w:lang w:eastAsia="en-AU"/>
              </w:rPr>
              <w:t>)</w:t>
            </w:r>
            <w:r w:rsidR="006D46F8">
              <w:rPr>
                <w:rFonts w:cs="Arial"/>
                <w:color w:val="000000"/>
                <w:lang w:eastAsia="en-AU"/>
              </w:rPr>
              <w:t>*</w:t>
            </w:r>
          </w:p>
        </w:tc>
        <w:tc>
          <w:tcPr>
            <w:tcW w:w="451" w:type="pct"/>
            <w:tcBorders>
              <w:top w:val="single" w:sz="4" w:space="0" w:color="auto"/>
              <w:left w:val="nil"/>
              <w:bottom w:val="single" w:sz="4" w:space="0" w:color="auto"/>
              <w:right w:val="single" w:sz="4" w:space="0" w:color="auto"/>
            </w:tcBorders>
            <w:shd w:val="clear" w:color="auto" w:fill="auto"/>
            <w:hideMark/>
          </w:tcPr>
          <w:p w14:paraId="1EF10BD3" w14:textId="77777777" w:rsidR="00890186" w:rsidRPr="00890186" w:rsidRDefault="00890186" w:rsidP="00890186">
            <w:pPr>
              <w:spacing w:after="0" w:line="240" w:lineRule="auto"/>
              <w:ind w:left="0"/>
              <w:jc w:val="center"/>
              <w:rPr>
                <w:rFonts w:cs="Arial"/>
                <w:color w:val="000000"/>
                <w:lang w:eastAsia="en-AU"/>
              </w:rPr>
            </w:pPr>
            <w:r w:rsidRPr="00890186">
              <w:rPr>
                <w:rFonts w:cs="Arial"/>
                <w:color w:val="000000"/>
                <w:lang w:eastAsia="en-AU"/>
              </w:rPr>
              <w:t>NEPM Volume Exported (</w:t>
            </w:r>
            <w:proofErr w:type="spellStart"/>
            <w:r w:rsidRPr="00890186">
              <w:rPr>
                <w:rFonts w:cs="Arial"/>
                <w:color w:val="000000"/>
                <w:lang w:eastAsia="en-AU"/>
              </w:rPr>
              <w:t>kL</w:t>
            </w:r>
            <w:proofErr w:type="spellEnd"/>
            <w:r w:rsidRPr="00890186">
              <w:rPr>
                <w:rFonts w:cs="Arial"/>
                <w:color w:val="000000"/>
                <w:lang w:eastAsia="en-AU"/>
              </w:rPr>
              <w:t>)</w:t>
            </w:r>
          </w:p>
        </w:tc>
        <w:tc>
          <w:tcPr>
            <w:tcW w:w="451" w:type="pct"/>
            <w:tcBorders>
              <w:top w:val="single" w:sz="4" w:space="0" w:color="auto"/>
              <w:left w:val="nil"/>
              <w:bottom w:val="single" w:sz="4" w:space="0" w:color="auto"/>
              <w:right w:val="single" w:sz="4" w:space="0" w:color="auto"/>
            </w:tcBorders>
            <w:shd w:val="clear" w:color="auto" w:fill="auto"/>
            <w:hideMark/>
          </w:tcPr>
          <w:p w14:paraId="205F5E9E" w14:textId="77777777" w:rsidR="00890186" w:rsidRPr="00890186" w:rsidRDefault="00890186" w:rsidP="00890186">
            <w:pPr>
              <w:spacing w:after="0" w:line="240" w:lineRule="auto"/>
              <w:ind w:left="0"/>
              <w:jc w:val="center"/>
              <w:rPr>
                <w:rFonts w:cs="Arial"/>
                <w:color w:val="000000"/>
                <w:lang w:eastAsia="en-AU"/>
              </w:rPr>
            </w:pPr>
            <w:r w:rsidRPr="00890186">
              <w:rPr>
                <w:rFonts w:cs="Arial"/>
                <w:color w:val="000000"/>
                <w:lang w:eastAsia="en-AU"/>
              </w:rPr>
              <w:t>NEPM Volume Imported (</w:t>
            </w:r>
            <w:proofErr w:type="spellStart"/>
            <w:r w:rsidRPr="00890186">
              <w:rPr>
                <w:rFonts w:cs="Arial"/>
                <w:color w:val="000000"/>
                <w:lang w:eastAsia="en-AU"/>
              </w:rPr>
              <w:t>kL</w:t>
            </w:r>
            <w:proofErr w:type="spellEnd"/>
            <w:r w:rsidRPr="00890186">
              <w:rPr>
                <w:rFonts w:cs="Arial"/>
                <w:color w:val="000000"/>
                <w:lang w:eastAsia="en-AU"/>
              </w:rPr>
              <w:t>)</w:t>
            </w:r>
          </w:p>
        </w:tc>
        <w:tc>
          <w:tcPr>
            <w:tcW w:w="451" w:type="pct"/>
            <w:tcBorders>
              <w:top w:val="single" w:sz="4" w:space="0" w:color="auto"/>
              <w:left w:val="nil"/>
              <w:bottom w:val="single" w:sz="4" w:space="0" w:color="auto"/>
              <w:right w:val="single" w:sz="4" w:space="0" w:color="auto"/>
            </w:tcBorders>
            <w:shd w:val="clear" w:color="auto" w:fill="auto"/>
            <w:hideMark/>
          </w:tcPr>
          <w:p w14:paraId="05BD9963" w14:textId="77777777" w:rsidR="00890186" w:rsidRPr="00890186" w:rsidRDefault="00890186" w:rsidP="00890186">
            <w:pPr>
              <w:spacing w:after="0" w:line="240" w:lineRule="auto"/>
              <w:ind w:left="0"/>
              <w:jc w:val="center"/>
              <w:rPr>
                <w:rFonts w:cs="Arial"/>
                <w:color w:val="000000"/>
                <w:lang w:eastAsia="en-AU"/>
              </w:rPr>
            </w:pPr>
            <w:r w:rsidRPr="00890186">
              <w:rPr>
                <w:rFonts w:cs="Arial"/>
                <w:color w:val="000000"/>
                <w:lang w:eastAsia="en-AU"/>
              </w:rPr>
              <w:t>Volume Treated (</w:t>
            </w:r>
            <w:proofErr w:type="spellStart"/>
            <w:r w:rsidRPr="00890186">
              <w:rPr>
                <w:rFonts w:cs="Arial"/>
                <w:color w:val="000000"/>
                <w:lang w:eastAsia="en-AU"/>
              </w:rPr>
              <w:t>kL</w:t>
            </w:r>
            <w:proofErr w:type="spellEnd"/>
            <w:r w:rsidRPr="00890186">
              <w:rPr>
                <w:rFonts w:cs="Arial"/>
                <w:color w:val="000000"/>
                <w:lang w:eastAsia="en-AU"/>
              </w:rPr>
              <w:t>)</w:t>
            </w:r>
            <w:r w:rsidR="006D46F8">
              <w:rPr>
                <w:rFonts w:cs="Arial"/>
                <w:color w:val="000000"/>
                <w:lang w:eastAsia="en-AU"/>
              </w:rPr>
              <w:t>**</w:t>
            </w:r>
          </w:p>
        </w:tc>
        <w:tc>
          <w:tcPr>
            <w:tcW w:w="451" w:type="pct"/>
            <w:tcBorders>
              <w:top w:val="single" w:sz="4" w:space="0" w:color="auto"/>
              <w:left w:val="nil"/>
              <w:bottom w:val="single" w:sz="4" w:space="0" w:color="auto"/>
              <w:right w:val="single" w:sz="4" w:space="0" w:color="auto"/>
            </w:tcBorders>
            <w:shd w:val="clear" w:color="auto" w:fill="auto"/>
            <w:hideMark/>
          </w:tcPr>
          <w:p w14:paraId="55B2111A" w14:textId="77777777" w:rsidR="00890186" w:rsidRPr="00890186" w:rsidRDefault="00890186" w:rsidP="00890186">
            <w:pPr>
              <w:spacing w:after="0" w:line="240" w:lineRule="auto"/>
              <w:ind w:left="0"/>
              <w:jc w:val="center"/>
              <w:rPr>
                <w:rFonts w:cs="Arial"/>
                <w:color w:val="000000"/>
                <w:lang w:eastAsia="en-AU"/>
              </w:rPr>
            </w:pPr>
            <w:r w:rsidRPr="00890186">
              <w:rPr>
                <w:rFonts w:cs="Arial"/>
                <w:color w:val="000000"/>
                <w:lang w:eastAsia="en-AU"/>
              </w:rPr>
              <w:t>Volume Recycled  (</w:t>
            </w:r>
            <w:proofErr w:type="spellStart"/>
            <w:r w:rsidRPr="00890186">
              <w:rPr>
                <w:rFonts w:cs="Arial"/>
                <w:color w:val="000000"/>
                <w:lang w:eastAsia="en-AU"/>
              </w:rPr>
              <w:t>kL</w:t>
            </w:r>
            <w:proofErr w:type="spellEnd"/>
            <w:r w:rsidRPr="00890186">
              <w:rPr>
                <w:rFonts w:cs="Arial"/>
                <w:color w:val="000000"/>
                <w:lang w:eastAsia="en-AU"/>
              </w:rPr>
              <w:t>)</w:t>
            </w:r>
          </w:p>
        </w:tc>
        <w:tc>
          <w:tcPr>
            <w:tcW w:w="451" w:type="pct"/>
            <w:tcBorders>
              <w:top w:val="single" w:sz="4" w:space="0" w:color="auto"/>
              <w:left w:val="nil"/>
              <w:bottom w:val="single" w:sz="4" w:space="0" w:color="auto"/>
              <w:right w:val="single" w:sz="4" w:space="0" w:color="auto"/>
            </w:tcBorders>
            <w:shd w:val="clear" w:color="auto" w:fill="auto"/>
            <w:hideMark/>
          </w:tcPr>
          <w:p w14:paraId="2B46FDBF" w14:textId="77777777" w:rsidR="00890186" w:rsidRPr="00890186" w:rsidRDefault="00890186" w:rsidP="00890186">
            <w:pPr>
              <w:spacing w:after="0" w:line="240" w:lineRule="auto"/>
              <w:ind w:left="0"/>
              <w:jc w:val="center"/>
              <w:rPr>
                <w:rFonts w:cs="Arial"/>
                <w:color w:val="000000"/>
                <w:lang w:eastAsia="en-AU"/>
              </w:rPr>
            </w:pPr>
            <w:r w:rsidRPr="00890186">
              <w:rPr>
                <w:rFonts w:cs="Arial"/>
                <w:color w:val="000000"/>
                <w:lang w:eastAsia="en-AU"/>
              </w:rPr>
              <w:t>Volume to Energy Recovery (</w:t>
            </w:r>
            <w:proofErr w:type="spellStart"/>
            <w:r w:rsidRPr="00890186">
              <w:rPr>
                <w:rFonts w:cs="Arial"/>
                <w:color w:val="000000"/>
                <w:lang w:eastAsia="en-AU"/>
              </w:rPr>
              <w:t>kL</w:t>
            </w:r>
            <w:proofErr w:type="spellEnd"/>
            <w:r w:rsidRPr="00890186">
              <w:rPr>
                <w:rFonts w:cs="Arial"/>
                <w:color w:val="000000"/>
                <w:lang w:eastAsia="en-AU"/>
              </w:rPr>
              <w:t>)</w:t>
            </w:r>
          </w:p>
        </w:tc>
        <w:tc>
          <w:tcPr>
            <w:tcW w:w="451" w:type="pct"/>
            <w:tcBorders>
              <w:top w:val="single" w:sz="4" w:space="0" w:color="auto"/>
              <w:left w:val="nil"/>
              <w:bottom w:val="single" w:sz="4" w:space="0" w:color="auto"/>
              <w:right w:val="single" w:sz="4" w:space="0" w:color="auto"/>
            </w:tcBorders>
            <w:shd w:val="clear" w:color="auto" w:fill="auto"/>
            <w:hideMark/>
          </w:tcPr>
          <w:p w14:paraId="5D81400F" w14:textId="77777777" w:rsidR="00890186" w:rsidRPr="00890186" w:rsidRDefault="00890186" w:rsidP="00890186">
            <w:pPr>
              <w:spacing w:after="0" w:line="240" w:lineRule="auto"/>
              <w:ind w:left="0"/>
              <w:jc w:val="center"/>
              <w:rPr>
                <w:rFonts w:cs="Arial"/>
                <w:color w:val="000000"/>
                <w:lang w:eastAsia="en-AU"/>
              </w:rPr>
            </w:pPr>
            <w:r w:rsidRPr="00890186">
              <w:rPr>
                <w:rFonts w:cs="Arial"/>
                <w:color w:val="000000"/>
                <w:lang w:eastAsia="en-AU"/>
              </w:rPr>
              <w:t>Volume Disposed to Trade Waste</w:t>
            </w:r>
          </w:p>
        </w:tc>
        <w:tc>
          <w:tcPr>
            <w:tcW w:w="451" w:type="pct"/>
            <w:tcBorders>
              <w:top w:val="single" w:sz="4" w:space="0" w:color="auto"/>
              <w:left w:val="nil"/>
              <w:bottom w:val="single" w:sz="4" w:space="0" w:color="auto"/>
              <w:right w:val="single" w:sz="4" w:space="0" w:color="auto"/>
            </w:tcBorders>
            <w:shd w:val="clear" w:color="auto" w:fill="auto"/>
            <w:hideMark/>
          </w:tcPr>
          <w:p w14:paraId="428357B7" w14:textId="77777777" w:rsidR="00890186" w:rsidRPr="00890186" w:rsidRDefault="00890186" w:rsidP="00890186">
            <w:pPr>
              <w:spacing w:after="0" w:line="240" w:lineRule="auto"/>
              <w:ind w:left="0"/>
              <w:jc w:val="center"/>
              <w:rPr>
                <w:rFonts w:cs="Arial"/>
                <w:color w:val="000000"/>
                <w:lang w:eastAsia="en-AU"/>
              </w:rPr>
            </w:pPr>
            <w:r w:rsidRPr="00890186">
              <w:rPr>
                <w:rFonts w:cs="Arial"/>
                <w:color w:val="000000"/>
                <w:lang w:eastAsia="en-AU"/>
              </w:rPr>
              <w:t>Volume Disposed to Landfill</w:t>
            </w:r>
          </w:p>
        </w:tc>
      </w:tr>
      <w:tr w:rsidR="00890186" w:rsidRPr="00890186" w14:paraId="2C886AD3" w14:textId="77777777" w:rsidTr="00890186">
        <w:trPr>
          <w:trHeight w:val="300"/>
        </w:trPr>
        <w:tc>
          <w:tcPr>
            <w:tcW w:w="451" w:type="pct"/>
            <w:tcBorders>
              <w:top w:val="nil"/>
              <w:left w:val="single" w:sz="4" w:space="0" w:color="auto"/>
              <w:bottom w:val="single" w:sz="4" w:space="0" w:color="auto"/>
              <w:right w:val="single" w:sz="4" w:space="0" w:color="auto"/>
            </w:tcBorders>
            <w:shd w:val="clear" w:color="auto" w:fill="auto"/>
            <w:hideMark/>
          </w:tcPr>
          <w:p w14:paraId="0C509A46" w14:textId="77777777" w:rsidR="00890186" w:rsidRPr="00890186" w:rsidRDefault="00890186" w:rsidP="00890186">
            <w:pPr>
              <w:spacing w:after="0" w:line="240" w:lineRule="auto"/>
              <w:ind w:left="0"/>
              <w:jc w:val="center"/>
              <w:rPr>
                <w:rFonts w:cs="Arial"/>
                <w:color w:val="000000"/>
                <w:lang w:eastAsia="en-AU"/>
              </w:rPr>
            </w:pPr>
            <w:r w:rsidRPr="00890186">
              <w:rPr>
                <w:rFonts w:cs="Arial"/>
                <w:color w:val="000000"/>
                <w:lang w:eastAsia="en-AU"/>
              </w:rPr>
              <w:t>A</w:t>
            </w:r>
          </w:p>
        </w:tc>
        <w:tc>
          <w:tcPr>
            <w:tcW w:w="909" w:type="pct"/>
            <w:tcBorders>
              <w:top w:val="nil"/>
              <w:left w:val="nil"/>
              <w:bottom w:val="single" w:sz="4" w:space="0" w:color="auto"/>
              <w:right w:val="single" w:sz="4" w:space="0" w:color="auto"/>
            </w:tcBorders>
            <w:shd w:val="clear" w:color="auto" w:fill="auto"/>
            <w:hideMark/>
          </w:tcPr>
          <w:p w14:paraId="0B3B35CA" w14:textId="77777777" w:rsidR="00890186" w:rsidRPr="00890186" w:rsidRDefault="00890186" w:rsidP="00890186">
            <w:pPr>
              <w:spacing w:after="0" w:line="240" w:lineRule="auto"/>
              <w:ind w:left="0"/>
              <w:jc w:val="center"/>
              <w:rPr>
                <w:rFonts w:cs="Arial"/>
                <w:color w:val="000000"/>
                <w:lang w:eastAsia="en-AU"/>
              </w:rPr>
            </w:pPr>
            <w:r w:rsidRPr="00890186">
              <w:rPr>
                <w:rFonts w:cs="Arial"/>
                <w:color w:val="000000"/>
                <w:lang w:eastAsia="en-AU"/>
              </w:rPr>
              <w:t>Plating &amp; heat treatment</w:t>
            </w:r>
          </w:p>
        </w:tc>
        <w:tc>
          <w:tcPr>
            <w:tcW w:w="480" w:type="pct"/>
            <w:tcBorders>
              <w:top w:val="nil"/>
              <w:left w:val="nil"/>
              <w:bottom w:val="single" w:sz="4" w:space="0" w:color="auto"/>
              <w:right w:val="single" w:sz="4" w:space="0" w:color="auto"/>
            </w:tcBorders>
            <w:shd w:val="clear" w:color="auto" w:fill="auto"/>
            <w:hideMark/>
          </w:tcPr>
          <w:p w14:paraId="798B4F5C" w14:textId="77777777" w:rsidR="00890186" w:rsidRPr="00890186" w:rsidRDefault="00890186" w:rsidP="00890186">
            <w:pPr>
              <w:spacing w:after="0" w:line="240" w:lineRule="auto"/>
              <w:ind w:left="0"/>
              <w:jc w:val="right"/>
              <w:rPr>
                <w:rFonts w:cs="Arial"/>
                <w:color w:val="000000"/>
                <w:lang w:eastAsia="en-AU"/>
              </w:rPr>
            </w:pPr>
            <w:r w:rsidRPr="00890186">
              <w:rPr>
                <w:rFonts w:cs="Arial"/>
                <w:color w:val="000000"/>
                <w:lang w:eastAsia="en-AU"/>
              </w:rPr>
              <w:t>172</w:t>
            </w:r>
          </w:p>
        </w:tc>
        <w:tc>
          <w:tcPr>
            <w:tcW w:w="451" w:type="pct"/>
            <w:tcBorders>
              <w:top w:val="nil"/>
              <w:left w:val="nil"/>
              <w:bottom w:val="single" w:sz="4" w:space="0" w:color="auto"/>
              <w:right w:val="single" w:sz="4" w:space="0" w:color="auto"/>
            </w:tcBorders>
            <w:shd w:val="clear" w:color="auto" w:fill="auto"/>
            <w:hideMark/>
          </w:tcPr>
          <w:p w14:paraId="70707979" w14:textId="77777777" w:rsidR="002D03D0" w:rsidRDefault="008546FF" w:rsidP="000B325C">
            <w:pPr>
              <w:tabs>
                <w:tab w:val="left" w:pos="1014"/>
                <w:tab w:val="right" w:pos="1119"/>
              </w:tabs>
              <w:spacing w:after="0" w:line="240" w:lineRule="auto"/>
              <w:ind w:left="0"/>
              <w:rPr>
                <w:rFonts w:cs="Arial"/>
                <w:color w:val="000000"/>
                <w:lang w:eastAsia="en-AU"/>
              </w:rPr>
            </w:pPr>
            <w:r>
              <w:rPr>
                <w:rFonts w:cs="Arial"/>
                <w:color w:val="000000"/>
                <w:lang w:eastAsia="en-AU"/>
              </w:rPr>
              <w:tab/>
              <w:t>0</w:t>
            </w:r>
            <w:r w:rsidR="00890186" w:rsidRPr="00890186">
              <w:rPr>
                <w:rFonts w:cs="Arial"/>
                <w:color w:val="000000"/>
                <w:lang w:eastAsia="en-AU"/>
              </w:rPr>
              <w:t>-</w:t>
            </w:r>
          </w:p>
        </w:tc>
        <w:tc>
          <w:tcPr>
            <w:tcW w:w="451" w:type="pct"/>
            <w:tcBorders>
              <w:top w:val="nil"/>
              <w:left w:val="nil"/>
              <w:bottom w:val="single" w:sz="4" w:space="0" w:color="auto"/>
              <w:right w:val="single" w:sz="4" w:space="0" w:color="auto"/>
            </w:tcBorders>
            <w:shd w:val="clear" w:color="auto" w:fill="auto"/>
            <w:hideMark/>
          </w:tcPr>
          <w:p w14:paraId="25F11D4E" w14:textId="77777777" w:rsidR="00890186" w:rsidRPr="00890186" w:rsidRDefault="00890186" w:rsidP="00890186">
            <w:pPr>
              <w:spacing w:after="0" w:line="240" w:lineRule="auto"/>
              <w:ind w:left="0"/>
              <w:jc w:val="right"/>
              <w:rPr>
                <w:rFonts w:cs="Arial"/>
                <w:color w:val="000000"/>
                <w:lang w:eastAsia="en-AU"/>
              </w:rPr>
            </w:pPr>
            <w:r w:rsidRPr="00890186">
              <w:rPr>
                <w:rFonts w:cs="Arial"/>
                <w:color w:val="000000"/>
                <w:lang w:eastAsia="en-AU"/>
              </w:rPr>
              <w:t>4</w:t>
            </w:r>
          </w:p>
        </w:tc>
        <w:tc>
          <w:tcPr>
            <w:tcW w:w="451" w:type="pct"/>
            <w:tcBorders>
              <w:top w:val="nil"/>
              <w:left w:val="nil"/>
              <w:bottom w:val="single" w:sz="4" w:space="0" w:color="auto"/>
              <w:right w:val="single" w:sz="4" w:space="0" w:color="auto"/>
            </w:tcBorders>
            <w:shd w:val="clear" w:color="auto" w:fill="auto"/>
            <w:hideMark/>
          </w:tcPr>
          <w:p w14:paraId="2DFE070A" w14:textId="77777777" w:rsidR="00890186" w:rsidRPr="00890186" w:rsidRDefault="00890186" w:rsidP="00890186">
            <w:pPr>
              <w:spacing w:after="0" w:line="240" w:lineRule="auto"/>
              <w:ind w:left="0"/>
              <w:jc w:val="right"/>
              <w:rPr>
                <w:rFonts w:cs="Arial"/>
                <w:color w:val="000000"/>
                <w:lang w:eastAsia="en-AU"/>
              </w:rPr>
            </w:pPr>
            <w:r w:rsidRPr="00890186">
              <w:rPr>
                <w:rFonts w:cs="Arial"/>
                <w:color w:val="000000"/>
                <w:lang w:eastAsia="en-AU"/>
              </w:rPr>
              <w:t>176</w:t>
            </w:r>
          </w:p>
        </w:tc>
        <w:tc>
          <w:tcPr>
            <w:tcW w:w="451" w:type="pct"/>
            <w:tcBorders>
              <w:top w:val="nil"/>
              <w:left w:val="nil"/>
              <w:bottom w:val="single" w:sz="4" w:space="0" w:color="auto"/>
              <w:right w:val="single" w:sz="4" w:space="0" w:color="auto"/>
            </w:tcBorders>
            <w:shd w:val="clear" w:color="auto" w:fill="auto"/>
            <w:hideMark/>
          </w:tcPr>
          <w:p w14:paraId="0560CBF9" w14:textId="77777777" w:rsidR="00890186" w:rsidRPr="00890186" w:rsidRDefault="00890186" w:rsidP="00890186">
            <w:pPr>
              <w:spacing w:after="0" w:line="240" w:lineRule="auto"/>
              <w:ind w:left="0"/>
              <w:jc w:val="center"/>
              <w:rPr>
                <w:rFonts w:cs="Arial"/>
                <w:color w:val="000000"/>
                <w:lang w:eastAsia="en-AU"/>
              </w:rPr>
            </w:pPr>
            <w:r w:rsidRPr="00890186">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6D7DD1EA" w14:textId="77777777" w:rsidR="00890186" w:rsidRPr="00890186" w:rsidRDefault="00890186" w:rsidP="00890186">
            <w:pPr>
              <w:spacing w:after="0" w:line="240" w:lineRule="auto"/>
              <w:ind w:left="0"/>
              <w:jc w:val="center"/>
              <w:rPr>
                <w:rFonts w:cs="Arial"/>
                <w:color w:val="000000"/>
                <w:lang w:eastAsia="en-AU"/>
              </w:rPr>
            </w:pPr>
            <w:r w:rsidRPr="00890186">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0EEB02A2" w14:textId="77777777" w:rsidR="00890186" w:rsidRPr="00890186" w:rsidRDefault="00890186" w:rsidP="00890186">
            <w:pPr>
              <w:spacing w:after="0" w:line="240" w:lineRule="auto"/>
              <w:ind w:left="0"/>
              <w:jc w:val="center"/>
              <w:rPr>
                <w:rFonts w:cs="Arial"/>
                <w:color w:val="000000"/>
                <w:lang w:eastAsia="en-AU"/>
              </w:rPr>
            </w:pPr>
            <w:r w:rsidRPr="00890186">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68D0C7A8" w14:textId="77777777" w:rsidR="00890186" w:rsidRPr="00890186" w:rsidRDefault="00890186" w:rsidP="00890186">
            <w:pPr>
              <w:spacing w:after="0" w:line="240" w:lineRule="auto"/>
              <w:ind w:left="0"/>
              <w:jc w:val="center"/>
              <w:rPr>
                <w:rFonts w:cs="Arial"/>
                <w:color w:val="000000"/>
                <w:lang w:eastAsia="en-AU"/>
              </w:rPr>
            </w:pPr>
            <w:r w:rsidRPr="00890186">
              <w:rPr>
                <w:rFonts w:cs="Arial"/>
                <w:color w:val="000000"/>
                <w:lang w:eastAsia="en-AU"/>
              </w:rPr>
              <w:t>Unavailable</w:t>
            </w:r>
          </w:p>
        </w:tc>
      </w:tr>
      <w:tr w:rsidR="00890186" w:rsidRPr="00890186" w14:paraId="1B684C3C" w14:textId="77777777" w:rsidTr="00890186">
        <w:trPr>
          <w:trHeight w:val="300"/>
        </w:trPr>
        <w:tc>
          <w:tcPr>
            <w:tcW w:w="451" w:type="pct"/>
            <w:tcBorders>
              <w:top w:val="nil"/>
              <w:left w:val="single" w:sz="4" w:space="0" w:color="auto"/>
              <w:bottom w:val="single" w:sz="4" w:space="0" w:color="auto"/>
              <w:right w:val="single" w:sz="4" w:space="0" w:color="auto"/>
            </w:tcBorders>
            <w:shd w:val="clear" w:color="auto" w:fill="auto"/>
            <w:hideMark/>
          </w:tcPr>
          <w:p w14:paraId="0876DE9F" w14:textId="77777777" w:rsidR="00890186" w:rsidRPr="00890186" w:rsidRDefault="00890186" w:rsidP="00890186">
            <w:pPr>
              <w:spacing w:after="0" w:line="240" w:lineRule="auto"/>
              <w:ind w:left="0"/>
              <w:jc w:val="center"/>
              <w:rPr>
                <w:rFonts w:cs="Arial"/>
                <w:color w:val="000000"/>
                <w:lang w:eastAsia="en-AU"/>
              </w:rPr>
            </w:pPr>
            <w:r w:rsidRPr="00890186">
              <w:rPr>
                <w:rFonts w:cs="Arial"/>
                <w:color w:val="000000"/>
                <w:lang w:eastAsia="en-AU"/>
              </w:rPr>
              <w:t>B</w:t>
            </w:r>
          </w:p>
        </w:tc>
        <w:tc>
          <w:tcPr>
            <w:tcW w:w="909" w:type="pct"/>
            <w:tcBorders>
              <w:top w:val="nil"/>
              <w:left w:val="nil"/>
              <w:bottom w:val="single" w:sz="4" w:space="0" w:color="auto"/>
              <w:right w:val="single" w:sz="4" w:space="0" w:color="auto"/>
            </w:tcBorders>
            <w:shd w:val="clear" w:color="auto" w:fill="auto"/>
            <w:hideMark/>
          </w:tcPr>
          <w:p w14:paraId="5347358E" w14:textId="77777777" w:rsidR="00890186" w:rsidRPr="00890186" w:rsidRDefault="00890186" w:rsidP="00890186">
            <w:pPr>
              <w:spacing w:after="0" w:line="240" w:lineRule="auto"/>
              <w:ind w:left="0"/>
              <w:jc w:val="center"/>
              <w:rPr>
                <w:rFonts w:cs="Arial"/>
                <w:color w:val="000000"/>
                <w:lang w:eastAsia="en-AU"/>
              </w:rPr>
            </w:pPr>
            <w:r w:rsidRPr="00890186">
              <w:rPr>
                <w:rFonts w:cs="Arial"/>
                <w:color w:val="000000"/>
                <w:lang w:eastAsia="en-AU"/>
              </w:rPr>
              <w:t>Acids</w:t>
            </w:r>
          </w:p>
        </w:tc>
        <w:tc>
          <w:tcPr>
            <w:tcW w:w="480" w:type="pct"/>
            <w:tcBorders>
              <w:top w:val="nil"/>
              <w:left w:val="nil"/>
              <w:bottom w:val="single" w:sz="4" w:space="0" w:color="auto"/>
              <w:right w:val="single" w:sz="4" w:space="0" w:color="auto"/>
            </w:tcBorders>
            <w:shd w:val="clear" w:color="auto" w:fill="auto"/>
            <w:hideMark/>
          </w:tcPr>
          <w:p w14:paraId="6DDE6079" w14:textId="77777777" w:rsidR="00890186" w:rsidRPr="00890186" w:rsidRDefault="00890186" w:rsidP="00890186">
            <w:pPr>
              <w:spacing w:after="0" w:line="240" w:lineRule="auto"/>
              <w:ind w:left="0"/>
              <w:jc w:val="right"/>
              <w:rPr>
                <w:rFonts w:cs="Arial"/>
                <w:color w:val="000000"/>
                <w:lang w:eastAsia="en-AU"/>
              </w:rPr>
            </w:pPr>
            <w:r w:rsidRPr="00890186">
              <w:rPr>
                <w:rFonts w:cs="Arial"/>
                <w:color w:val="000000"/>
                <w:lang w:eastAsia="en-AU"/>
              </w:rPr>
              <w:t>1,316</w:t>
            </w:r>
          </w:p>
        </w:tc>
        <w:tc>
          <w:tcPr>
            <w:tcW w:w="451" w:type="pct"/>
            <w:tcBorders>
              <w:top w:val="nil"/>
              <w:left w:val="nil"/>
              <w:bottom w:val="single" w:sz="4" w:space="0" w:color="auto"/>
              <w:right w:val="single" w:sz="4" w:space="0" w:color="auto"/>
            </w:tcBorders>
            <w:shd w:val="clear" w:color="auto" w:fill="auto"/>
            <w:hideMark/>
          </w:tcPr>
          <w:p w14:paraId="072804A3" w14:textId="77777777" w:rsidR="00890186" w:rsidRPr="00890186" w:rsidRDefault="00890186" w:rsidP="00890186">
            <w:pPr>
              <w:spacing w:after="0" w:line="240" w:lineRule="auto"/>
              <w:ind w:left="0"/>
              <w:jc w:val="right"/>
              <w:rPr>
                <w:rFonts w:cs="Arial"/>
                <w:color w:val="000000"/>
                <w:lang w:eastAsia="en-AU"/>
              </w:rPr>
            </w:pPr>
            <w:r w:rsidRPr="00890186">
              <w:rPr>
                <w:rFonts w:cs="Arial"/>
                <w:color w:val="000000"/>
                <w:lang w:eastAsia="en-AU"/>
              </w:rPr>
              <w:t>52</w:t>
            </w:r>
          </w:p>
        </w:tc>
        <w:tc>
          <w:tcPr>
            <w:tcW w:w="451" w:type="pct"/>
            <w:tcBorders>
              <w:top w:val="nil"/>
              <w:left w:val="nil"/>
              <w:bottom w:val="single" w:sz="4" w:space="0" w:color="auto"/>
              <w:right w:val="single" w:sz="4" w:space="0" w:color="auto"/>
            </w:tcBorders>
            <w:shd w:val="clear" w:color="auto" w:fill="auto"/>
            <w:hideMark/>
          </w:tcPr>
          <w:p w14:paraId="25468C4D" w14:textId="77777777" w:rsidR="00890186" w:rsidRPr="00890186" w:rsidRDefault="00890186" w:rsidP="00890186">
            <w:pPr>
              <w:spacing w:after="0" w:line="240" w:lineRule="auto"/>
              <w:ind w:left="0"/>
              <w:jc w:val="right"/>
              <w:rPr>
                <w:rFonts w:cs="Arial"/>
                <w:color w:val="000000"/>
                <w:lang w:eastAsia="en-AU"/>
              </w:rPr>
            </w:pPr>
            <w:r w:rsidRPr="00890186">
              <w:rPr>
                <w:rFonts w:cs="Arial"/>
                <w:color w:val="000000"/>
                <w:lang w:eastAsia="en-AU"/>
              </w:rPr>
              <w:t>16</w:t>
            </w:r>
          </w:p>
        </w:tc>
        <w:tc>
          <w:tcPr>
            <w:tcW w:w="451" w:type="pct"/>
            <w:tcBorders>
              <w:top w:val="nil"/>
              <w:left w:val="nil"/>
              <w:bottom w:val="single" w:sz="4" w:space="0" w:color="auto"/>
              <w:right w:val="single" w:sz="4" w:space="0" w:color="auto"/>
            </w:tcBorders>
            <w:shd w:val="clear" w:color="auto" w:fill="auto"/>
            <w:hideMark/>
          </w:tcPr>
          <w:p w14:paraId="1E812A76" w14:textId="77777777" w:rsidR="00890186" w:rsidRPr="00890186" w:rsidRDefault="00890186" w:rsidP="00890186">
            <w:pPr>
              <w:spacing w:after="0" w:line="240" w:lineRule="auto"/>
              <w:ind w:left="0"/>
              <w:jc w:val="right"/>
              <w:rPr>
                <w:rFonts w:cs="Arial"/>
                <w:color w:val="000000"/>
                <w:lang w:eastAsia="en-AU"/>
              </w:rPr>
            </w:pPr>
            <w:r w:rsidRPr="00890186">
              <w:rPr>
                <w:rFonts w:cs="Arial"/>
                <w:color w:val="000000"/>
                <w:lang w:eastAsia="en-AU"/>
              </w:rPr>
              <w:t>1,279</w:t>
            </w:r>
          </w:p>
        </w:tc>
        <w:tc>
          <w:tcPr>
            <w:tcW w:w="451" w:type="pct"/>
            <w:tcBorders>
              <w:top w:val="nil"/>
              <w:left w:val="nil"/>
              <w:bottom w:val="single" w:sz="4" w:space="0" w:color="auto"/>
              <w:right w:val="single" w:sz="4" w:space="0" w:color="auto"/>
            </w:tcBorders>
            <w:shd w:val="clear" w:color="auto" w:fill="auto"/>
            <w:hideMark/>
          </w:tcPr>
          <w:p w14:paraId="5C46A517" w14:textId="77777777" w:rsidR="00890186" w:rsidRPr="00890186" w:rsidRDefault="00890186" w:rsidP="00890186">
            <w:pPr>
              <w:spacing w:after="0" w:line="240" w:lineRule="auto"/>
              <w:ind w:left="0"/>
              <w:jc w:val="center"/>
              <w:rPr>
                <w:rFonts w:cs="Arial"/>
                <w:color w:val="000000"/>
                <w:lang w:eastAsia="en-AU"/>
              </w:rPr>
            </w:pPr>
            <w:r w:rsidRPr="00890186">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1D38545A" w14:textId="77777777" w:rsidR="00890186" w:rsidRPr="00890186" w:rsidRDefault="00890186" w:rsidP="00890186">
            <w:pPr>
              <w:spacing w:after="0" w:line="240" w:lineRule="auto"/>
              <w:ind w:left="0"/>
              <w:jc w:val="center"/>
              <w:rPr>
                <w:rFonts w:cs="Arial"/>
                <w:color w:val="000000"/>
                <w:lang w:eastAsia="en-AU"/>
              </w:rPr>
            </w:pPr>
            <w:r w:rsidRPr="00890186">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1508B0E1" w14:textId="77777777" w:rsidR="00890186" w:rsidRPr="00890186" w:rsidRDefault="00890186" w:rsidP="00890186">
            <w:pPr>
              <w:spacing w:after="0" w:line="240" w:lineRule="auto"/>
              <w:ind w:left="0"/>
              <w:jc w:val="center"/>
              <w:rPr>
                <w:rFonts w:cs="Arial"/>
                <w:color w:val="000000"/>
                <w:lang w:eastAsia="en-AU"/>
              </w:rPr>
            </w:pPr>
            <w:r w:rsidRPr="00890186">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0976535A" w14:textId="77777777" w:rsidR="00890186" w:rsidRPr="00890186" w:rsidRDefault="00890186" w:rsidP="00890186">
            <w:pPr>
              <w:spacing w:after="0" w:line="240" w:lineRule="auto"/>
              <w:ind w:left="0"/>
              <w:jc w:val="center"/>
              <w:rPr>
                <w:rFonts w:cs="Arial"/>
                <w:color w:val="000000"/>
                <w:lang w:eastAsia="en-AU"/>
              </w:rPr>
            </w:pPr>
            <w:r w:rsidRPr="00890186">
              <w:rPr>
                <w:rFonts w:cs="Arial"/>
                <w:color w:val="000000"/>
                <w:lang w:eastAsia="en-AU"/>
              </w:rPr>
              <w:t>Unavailable</w:t>
            </w:r>
          </w:p>
        </w:tc>
      </w:tr>
      <w:tr w:rsidR="00890186" w:rsidRPr="00890186" w14:paraId="57E7B06A" w14:textId="77777777" w:rsidTr="00890186">
        <w:trPr>
          <w:trHeight w:val="300"/>
        </w:trPr>
        <w:tc>
          <w:tcPr>
            <w:tcW w:w="451" w:type="pct"/>
            <w:tcBorders>
              <w:top w:val="nil"/>
              <w:left w:val="single" w:sz="4" w:space="0" w:color="auto"/>
              <w:bottom w:val="single" w:sz="4" w:space="0" w:color="auto"/>
              <w:right w:val="single" w:sz="4" w:space="0" w:color="auto"/>
            </w:tcBorders>
            <w:shd w:val="clear" w:color="auto" w:fill="auto"/>
            <w:hideMark/>
          </w:tcPr>
          <w:p w14:paraId="0B41578B" w14:textId="77777777" w:rsidR="00890186" w:rsidRPr="00890186" w:rsidRDefault="00890186" w:rsidP="00890186">
            <w:pPr>
              <w:spacing w:after="0" w:line="240" w:lineRule="auto"/>
              <w:ind w:left="0"/>
              <w:jc w:val="center"/>
              <w:rPr>
                <w:rFonts w:cs="Arial"/>
                <w:color w:val="000000"/>
                <w:lang w:eastAsia="en-AU"/>
              </w:rPr>
            </w:pPr>
            <w:r w:rsidRPr="00890186">
              <w:rPr>
                <w:rFonts w:cs="Arial"/>
                <w:color w:val="000000"/>
                <w:lang w:eastAsia="en-AU"/>
              </w:rPr>
              <w:t>C</w:t>
            </w:r>
          </w:p>
        </w:tc>
        <w:tc>
          <w:tcPr>
            <w:tcW w:w="909" w:type="pct"/>
            <w:tcBorders>
              <w:top w:val="nil"/>
              <w:left w:val="nil"/>
              <w:bottom w:val="single" w:sz="4" w:space="0" w:color="auto"/>
              <w:right w:val="single" w:sz="4" w:space="0" w:color="auto"/>
            </w:tcBorders>
            <w:shd w:val="clear" w:color="auto" w:fill="auto"/>
            <w:hideMark/>
          </w:tcPr>
          <w:p w14:paraId="64C81662" w14:textId="77777777" w:rsidR="00890186" w:rsidRPr="00890186" w:rsidRDefault="00890186" w:rsidP="00890186">
            <w:pPr>
              <w:spacing w:after="0" w:line="240" w:lineRule="auto"/>
              <w:ind w:left="0"/>
              <w:jc w:val="center"/>
              <w:rPr>
                <w:rFonts w:cs="Arial"/>
                <w:color w:val="000000"/>
                <w:lang w:eastAsia="en-AU"/>
              </w:rPr>
            </w:pPr>
            <w:r w:rsidRPr="00890186">
              <w:rPr>
                <w:rFonts w:cs="Arial"/>
                <w:color w:val="000000"/>
                <w:lang w:eastAsia="en-AU"/>
              </w:rPr>
              <w:t>Alkalis</w:t>
            </w:r>
          </w:p>
        </w:tc>
        <w:tc>
          <w:tcPr>
            <w:tcW w:w="480" w:type="pct"/>
            <w:tcBorders>
              <w:top w:val="nil"/>
              <w:left w:val="nil"/>
              <w:bottom w:val="single" w:sz="4" w:space="0" w:color="auto"/>
              <w:right w:val="single" w:sz="4" w:space="0" w:color="auto"/>
            </w:tcBorders>
            <w:shd w:val="clear" w:color="auto" w:fill="auto"/>
            <w:hideMark/>
          </w:tcPr>
          <w:p w14:paraId="6B0F91DA" w14:textId="77777777" w:rsidR="00890186" w:rsidRPr="00890186" w:rsidRDefault="00890186" w:rsidP="00890186">
            <w:pPr>
              <w:spacing w:after="0" w:line="240" w:lineRule="auto"/>
              <w:ind w:left="0"/>
              <w:jc w:val="right"/>
              <w:rPr>
                <w:rFonts w:cs="Arial"/>
                <w:color w:val="000000"/>
                <w:lang w:eastAsia="en-AU"/>
              </w:rPr>
            </w:pPr>
            <w:r w:rsidRPr="00890186">
              <w:rPr>
                <w:rFonts w:cs="Arial"/>
                <w:color w:val="000000"/>
                <w:lang w:eastAsia="en-AU"/>
              </w:rPr>
              <w:t>731</w:t>
            </w:r>
          </w:p>
        </w:tc>
        <w:tc>
          <w:tcPr>
            <w:tcW w:w="451" w:type="pct"/>
            <w:tcBorders>
              <w:top w:val="nil"/>
              <w:left w:val="nil"/>
              <w:bottom w:val="single" w:sz="4" w:space="0" w:color="auto"/>
              <w:right w:val="single" w:sz="4" w:space="0" w:color="auto"/>
            </w:tcBorders>
            <w:shd w:val="clear" w:color="auto" w:fill="auto"/>
            <w:hideMark/>
          </w:tcPr>
          <w:p w14:paraId="4F5B59BF" w14:textId="77777777" w:rsidR="00890186" w:rsidRPr="00890186" w:rsidRDefault="008546FF" w:rsidP="008546FF">
            <w:pPr>
              <w:spacing w:after="0" w:line="240" w:lineRule="auto"/>
              <w:ind w:left="0"/>
              <w:jc w:val="right"/>
              <w:rPr>
                <w:rFonts w:cs="Arial"/>
                <w:color w:val="000000"/>
                <w:lang w:eastAsia="en-AU"/>
              </w:rPr>
            </w:pPr>
            <w:r>
              <w:rPr>
                <w:rFonts w:cs="Arial"/>
                <w:color w:val="000000"/>
                <w:lang w:eastAsia="en-AU"/>
              </w:rPr>
              <w:t>0</w:t>
            </w:r>
          </w:p>
        </w:tc>
        <w:tc>
          <w:tcPr>
            <w:tcW w:w="451" w:type="pct"/>
            <w:tcBorders>
              <w:top w:val="nil"/>
              <w:left w:val="nil"/>
              <w:bottom w:val="single" w:sz="4" w:space="0" w:color="auto"/>
              <w:right w:val="single" w:sz="4" w:space="0" w:color="auto"/>
            </w:tcBorders>
            <w:shd w:val="clear" w:color="auto" w:fill="auto"/>
            <w:hideMark/>
          </w:tcPr>
          <w:p w14:paraId="7E8ED078" w14:textId="77777777" w:rsidR="00890186" w:rsidRPr="00890186" w:rsidRDefault="00890186" w:rsidP="00890186">
            <w:pPr>
              <w:spacing w:after="0" w:line="240" w:lineRule="auto"/>
              <w:ind w:left="0"/>
              <w:jc w:val="right"/>
              <w:rPr>
                <w:rFonts w:cs="Arial"/>
                <w:color w:val="000000"/>
                <w:lang w:eastAsia="en-AU"/>
              </w:rPr>
            </w:pPr>
            <w:r w:rsidRPr="00890186">
              <w:rPr>
                <w:rFonts w:cs="Arial"/>
                <w:color w:val="000000"/>
                <w:lang w:eastAsia="en-AU"/>
              </w:rPr>
              <w:t>165</w:t>
            </w:r>
          </w:p>
        </w:tc>
        <w:tc>
          <w:tcPr>
            <w:tcW w:w="451" w:type="pct"/>
            <w:tcBorders>
              <w:top w:val="nil"/>
              <w:left w:val="nil"/>
              <w:bottom w:val="single" w:sz="4" w:space="0" w:color="auto"/>
              <w:right w:val="single" w:sz="4" w:space="0" w:color="auto"/>
            </w:tcBorders>
            <w:shd w:val="clear" w:color="auto" w:fill="auto"/>
            <w:hideMark/>
          </w:tcPr>
          <w:p w14:paraId="47E094DD" w14:textId="77777777" w:rsidR="00890186" w:rsidRPr="00890186" w:rsidRDefault="00890186" w:rsidP="00890186">
            <w:pPr>
              <w:spacing w:after="0" w:line="240" w:lineRule="auto"/>
              <w:ind w:left="0"/>
              <w:jc w:val="right"/>
              <w:rPr>
                <w:rFonts w:cs="Arial"/>
                <w:color w:val="000000"/>
                <w:lang w:eastAsia="en-AU"/>
              </w:rPr>
            </w:pPr>
            <w:r w:rsidRPr="00890186">
              <w:rPr>
                <w:rFonts w:cs="Arial"/>
                <w:color w:val="000000"/>
                <w:lang w:eastAsia="en-AU"/>
              </w:rPr>
              <w:t>896</w:t>
            </w:r>
          </w:p>
        </w:tc>
        <w:tc>
          <w:tcPr>
            <w:tcW w:w="451" w:type="pct"/>
            <w:tcBorders>
              <w:top w:val="nil"/>
              <w:left w:val="nil"/>
              <w:bottom w:val="single" w:sz="4" w:space="0" w:color="auto"/>
              <w:right w:val="single" w:sz="4" w:space="0" w:color="auto"/>
            </w:tcBorders>
            <w:shd w:val="clear" w:color="auto" w:fill="auto"/>
            <w:hideMark/>
          </w:tcPr>
          <w:p w14:paraId="0DBBB323" w14:textId="77777777" w:rsidR="00890186" w:rsidRPr="00890186" w:rsidRDefault="00890186" w:rsidP="00890186">
            <w:pPr>
              <w:spacing w:after="0" w:line="240" w:lineRule="auto"/>
              <w:ind w:left="0"/>
              <w:jc w:val="center"/>
              <w:rPr>
                <w:rFonts w:cs="Arial"/>
                <w:color w:val="000000"/>
                <w:lang w:eastAsia="en-AU"/>
              </w:rPr>
            </w:pPr>
            <w:r w:rsidRPr="00890186">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74D3F8D0" w14:textId="77777777" w:rsidR="00890186" w:rsidRPr="00890186" w:rsidRDefault="00890186" w:rsidP="00890186">
            <w:pPr>
              <w:spacing w:after="0" w:line="240" w:lineRule="auto"/>
              <w:ind w:left="0"/>
              <w:jc w:val="center"/>
              <w:rPr>
                <w:rFonts w:cs="Arial"/>
                <w:color w:val="000000"/>
                <w:lang w:eastAsia="en-AU"/>
              </w:rPr>
            </w:pPr>
            <w:r w:rsidRPr="00890186">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02FD3F20" w14:textId="77777777" w:rsidR="00890186" w:rsidRPr="00890186" w:rsidRDefault="00890186" w:rsidP="00890186">
            <w:pPr>
              <w:spacing w:after="0" w:line="240" w:lineRule="auto"/>
              <w:ind w:left="0"/>
              <w:jc w:val="center"/>
              <w:rPr>
                <w:rFonts w:cs="Arial"/>
                <w:color w:val="000000"/>
                <w:lang w:eastAsia="en-AU"/>
              </w:rPr>
            </w:pPr>
            <w:r w:rsidRPr="00890186">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486B4FF8" w14:textId="77777777" w:rsidR="00890186" w:rsidRPr="00890186" w:rsidRDefault="00890186" w:rsidP="00890186">
            <w:pPr>
              <w:spacing w:after="0" w:line="240" w:lineRule="auto"/>
              <w:ind w:left="0"/>
              <w:jc w:val="center"/>
              <w:rPr>
                <w:rFonts w:cs="Arial"/>
                <w:color w:val="000000"/>
                <w:lang w:eastAsia="en-AU"/>
              </w:rPr>
            </w:pPr>
            <w:r w:rsidRPr="00890186">
              <w:rPr>
                <w:rFonts w:cs="Arial"/>
                <w:color w:val="000000"/>
                <w:lang w:eastAsia="en-AU"/>
              </w:rPr>
              <w:t>Unavailable</w:t>
            </w:r>
          </w:p>
        </w:tc>
      </w:tr>
      <w:tr w:rsidR="00890186" w:rsidRPr="00890186" w14:paraId="62EF50F9" w14:textId="77777777" w:rsidTr="00890186">
        <w:trPr>
          <w:trHeight w:val="300"/>
        </w:trPr>
        <w:tc>
          <w:tcPr>
            <w:tcW w:w="451" w:type="pct"/>
            <w:tcBorders>
              <w:top w:val="nil"/>
              <w:left w:val="single" w:sz="4" w:space="0" w:color="auto"/>
              <w:bottom w:val="single" w:sz="4" w:space="0" w:color="auto"/>
              <w:right w:val="single" w:sz="4" w:space="0" w:color="auto"/>
            </w:tcBorders>
            <w:shd w:val="clear" w:color="auto" w:fill="auto"/>
            <w:hideMark/>
          </w:tcPr>
          <w:p w14:paraId="6E67C2BF" w14:textId="77777777" w:rsidR="00890186" w:rsidRPr="00890186" w:rsidRDefault="00890186" w:rsidP="00890186">
            <w:pPr>
              <w:spacing w:after="0" w:line="240" w:lineRule="auto"/>
              <w:ind w:left="0"/>
              <w:jc w:val="center"/>
              <w:rPr>
                <w:rFonts w:cs="Arial"/>
                <w:color w:val="000000"/>
                <w:lang w:eastAsia="en-AU"/>
              </w:rPr>
            </w:pPr>
            <w:r w:rsidRPr="00890186">
              <w:rPr>
                <w:rFonts w:cs="Arial"/>
                <w:color w:val="000000"/>
                <w:lang w:eastAsia="en-AU"/>
              </w:rPr>
              <w:t>D</w:t>
            </w:r>
          </w:p>
        </w:tc>
        <w:tc>
          <w:tcPr>
            <w:tcW w:w="909" w:type="pct"/>
            <w:tcBorders>
              <w:top w:val="nil"/>
              <w:left w:val="nil"/>
              <w:bottom w:val="single" w:sz="4" w:space="0" w:color="auto"/>
              <w:right w:val="single" w:sz="4" w:space="0" w:color="auto"/>
            </w:tcBorders>
            <w:shd w:val="clear" w:color="auto" w:fill="auto"/>
            <w:hideMark/>
          </w:tcPr>
          <w:p w14:paraId="1DA71D56" w14:textId="77777777" w:rsidR="00890186" w:rsidRPr="00890186" w:rsidRDefault="00890186" w:rsidP="00890186">
            <w:pPr>
              <w:spacing w:after="0" w:line="240" w:lineRule="auto"/>
              <w:ind w:left="0"/>
              <w:jc w:val="center"/>
              <w:rPr>
                <w:rFonts w:cs="Arial"/>
                <w:color w:val="000000"/>
                <w:lang w:eastAsia="en-AU"/>
              </w:rPr>
            </w:pPr>
            <w:r w:rsidRPr="00890186">
              <w:rPr>
                <w:rFonts w:cs="Arial"/>
                <w:color w:val="000000"/>
                <w:lang w:eastAsia="en-AU"/>
              </w:rPr>
              <w:t>Inorganic chemicals</w:t>
            </w:r>
          </w:p>
        </w:tc>
        <w:tc>
          <w:tcPr>
            <w:tcW w:w="480" w:type="pct"/>
            <w:tcBorders>
              <w:top w:val="nil"/>
              <w:left w:val="nil"/>
              <w:bottom w:val="single" w:sz="4" w:space="0" w:color="auto"/>
              <w:right w:val="single" w:sz="4" w:space="0" w:color="auto"/>
            </w:tcBorders>
            <w:shd w:val="clear" w:color="auto" w:fill="auto"/>
            <w:hideMark/>
          </w:tcPr>
          <w:p w14:paraId="2F1D4123" w14:textId="77777777" w:rsidR="00890186" w:rsidRPr="00890186" w:rsidRDefault="00890186" w:rsidP="00890186">
            <w:pPr>
              <w:spacing w:after="0" w:line="240" w:lineRule="auto"/>
              <w:ind w:left="0"/>
              <w:jc w:val="right"/>
              <w:rPr>
                <w:rFonts w:cs="Arial"/>
                <w:color w:val="000000"/>
                <w:lang w:eastAsia="en-AU"/>
              </w:rPr>
            </w:pPr>
            <w:r w:rsidRPr="00890186">
              <w:rPr>
                <w:rFonts w:cs="Arial"/>
                <w:color w:val="000000"/>
                <w:lang w:eastAsia="en-AU"/>
              </w:rPr>
              <w:t>197</w:t>
            </w:r>
          </w:p>
        </w:tc>
        <w:tc>
          <w:tcPr>
            <w:tcW w:w="451" w:type="pct"/>
            <w:tcBorders>
              <w:top w:val="nil"/>
              <w:left w:val="nil"/>
              <w:bottom w:val="single" w:sz="4" w:space="0" w:color="auto"/>
              <w:right w:val="single" w:sz="4" w:space="0" w:color="auto"/>
            </w:tcBorders>
            <w:shd w:val="clear" w:color="auto" w:fill="auto"/>
            <w:hideMark/>
          </w:tcPr>
          <w:p w14:paraId="1058ADD7" w14:textId="77777777" w:rsidR="00890186" w:rsidRPr="00890186" w:rsidRDefault="00890186" w:rsidP="00890186">
            <w:pPr>
              <w:spacing w:after="0" w:line="240" w:lineRule="auto"/>
              <w:ind w:left="0"/>
              <w:jc w:val="right"/>
              <w:rPr>
                <w:rFonts w:cs="Arial"/>
                <w:color w:val="000000"/>
                <w:lang w:eastAsia="en-AU"/>
              </w:rPr>
            </w:pPr>
            <w:r w:rsidRPr="00890186">
              <w:rPr>
                <w:rFonts w:cs="Arial"/>
                <w:color w:val="000000"/>
                <w:lang w:eastAsia="en-AU"/>
              </w:rPr>
              <w:t>6,047</w:t>
            </w:r>
          </w:p>
        </w:tc>
        <w:tc>
          <w:tcPr>
            <w:tcW w:w="451" w:type="pct"/>
            <w:tcBorders>
              <w:top w:val="nil"/>
              <w:left w:val="nil"/>
              <w:bottom w:val="single" w:sz="4" w:space="0" w:color="auto"/>
              <w:right w:val="single" w:sz="4" w:space="0" w:color="auto"/>
            </w:tcBorders>
            <w:shd w:val="clear" w:color="auto" w:fill="auto"/>
            <w:hideMark/>
          </w:tcPr>
          <w:p w14:paraId="3511C794" w14:textId="77777777" w:rsidR="00890186" w:rsidRPr="00890186" w:rsidRDefault="00890186" w:rsidP="00890186">
            <w:pPr>
              <w:spacing w:after="0" w:line="240" w:lineRule="auto"/>
              <w:ind w:left="0"/>
              <w:jc w:val="right"/>
              <w:rPr>
                <w:rFonts w:cs="Arial"/>
                <w:color w:val="000000"/>
                <w:lang w:eastAsia="en-AU"/>
              </w:rPr>
            </w:pPr>
            <w:r w:rsidRPr="00890186">
              <w:rPr>
                <w:rFonts w:cs="Arial"/>
                <w:color w:val="000000"/>
                <w:lang w:eastAsia="en-AU"/>
              </w:rPr>
              <w:t>16,450</w:t>
            </w:r>
          </w:p>
        </w:tc>
        <w:tc>
          <w:tcPr>
            <w:tcW w:w="451" w:type="pct"/>
            <w:tcBorders>
              <w:top w:val="nil"/>
              <w:left w:val="nil"/>
              <w:bottom w:val="single" w:sz="4" w:space="0" w:color="auto"/>
              <w:right w:val="single" w:sz="4" w:space="0" w:color="auto"/>
            </w:tcBorders>
            <w:shd w:val="clear" w:color="auto" w:fill="auto"/>
            <w:hideMark/>
          </w:tcPr>
          <w:p w14:paraId="062254A2" w14:textId="77777777" w:rsidR="00890186" w:rsidRPr="00890186" w:rsidRDefault="00890186" w:rsidP="00890186">
            <w:pPr>
              <w:spacing w:after="0" w:line="240" w:lineRule="auto"/>
              <w:ind w:left="0"/>
              <w:jc w:val="right"/>
              <w:rPr>
                <w:rFonts w:cs="Arial"/>
                <w:color w:val="000000"/>
                <w:lang w:eastAsia="en-AU"/>
              </w:rPr>
            </w:pPr>
            <w:r w:rsidRPr="00890186">
              <w:rPr>
                <w:rFonts w:cs="Arial"/>
                <w:color w:val="000000"/>
                <w:lang w:eastAsia="en-AU"/>
              </w:rPr>
              <w:t>10,601</w:t>
            </w:r>
          </w:p>
        </w:tc>
        <w:tc>
          <w:tcPr>
            <w:tcW w:w="451" w:type="pct"/>
            <w:tcBorders>
              <w:top w:val="nil"/>
              <w:left w:val="nil"/>
              <w:bottom w:val="single" w:sz="4" w:space="0" w:color="auto"/>
              <w:right w:val="single" w:sz="4" w:space="0" w:color="auto"/>
            </w:tcBorders>
            <w:shd w:val="clear" w:color="auto" w:fill="auto"/>
            <w:hideMark/>
          </w:tcPr>
          <w:p w14:paraId="6E15727C" w14:textId="77777777" w:rsidR="00890186" w:rsidRPr="00890186" w:rsidRDefault="00890186" w:rsidP="00890186">
            <w:pPr>
              <w:spacing w:after="0" w:line="240" w:lineRule="auto"/>
              <w:ind w:left="0"/>
              <w:jc w:val="center"/>
              <w:rPr>
                <w:rFonts w:cs="Arial"/>
                <w:color w:val="000000"/>
                <w:lang w:eastAsia="en-AU"/>
              </w:rPr>
            </w:pPr>
            <w:r w:rsidRPr="00890186">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47D6029F" w14:textId="77777777" w:rsidR="00890186" w:rsidRPr="00890186" w:rsidRDefault="00890186" w:rsidP="00890186">
            <w:pPr>
              <w:spacing w:after="0" w:line="240" w:lineRule="auto"/>
              <w:ind w:left="0"/>
              <w:jc w:val="center"/>
              <w:rPr>
                <w:rFonts w:cs="Arial"/>
                <w:color w:val="000000"/>
                <w:lang w:eastAsia="en-AU"/>
              </w:rPr>
            </w:pPr>
            <w:r w:rsidRPr="00890186">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782F6619" w14:textId="77777777" w:rsidR="00890186" w:rsidRPr="00890186" w:rsidRDefault="00890186" w:rsidP="00890186">
            <w:pPr>
              <w:spacing w:after="0" w:line="240" w:lineRule="auto"/>
              <w:ind w:left="0"/>
              <w:jc w:val="center"/>
              <w:rPr>
                <w:rFonts w:cs="Arial"/>
                <w:color w:val="000000"/>
                <w:lang w:eastAsia="en-AU"/>
              </w:rPr>
            </w:pPr>
            <w:r w:rsidRPr="00890186">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4D6CD334" w14:textId="77777777" w:rsidR="00890186" w:rsidRPr="00890186" w:rsidRDefault="00890186" w:rsidP="00890186">
            <w:pPr>
              <w:spacing w:after="0" w:line="240" w:lineRule="auto"/>
              <w:ind w:left="0"/>
              <w:jc w:val="center"/>
              <w:rPr>
                <w:rFonts w:cs="Arial"/>
                <w:color w:val="000000"/>
                <w:lang w:eastAsia="en-AU"/>
              </w:rPr>
            </w:pPr>
            <w:r w:rsidRPr="00890186">
              <w:rPr>
                <w:rFonts w:cs="Arial"/>
                <w:color w:val="000000"/>
                <w:lang w:eastAsia="en-AU"/>
              </w:rPr>
              <w:t>Unavailable</w:t>
            </w:r>
          </w:p>
        </w:tc>
      </w:tr>
      <w:tr w:rsidR="00890186" w:rsidRPr="00890186" w14:paraId="2F3089F5" w14:textId="77777777" w:rsidTr="00890186">
        <w:trPr>
          <w:trHeight w:val="300"/>
        </w:trPr>
        <w:tc>
          <w:tcPr>
            <w:tcW w:w="451" w:type="pct"/>
            <w:tcBorders>
              <w:top w:val="nil"/>
              <w:left w:val="single" w:sz="4" w:space="0" w:color="auto"/>
              <w:bottom w:val="single" w:sz="4" w:space="0" w:color="auto"/>
              <w:right w:val="single" w:sz="4" w:space="0" w:color="auto"/>
            </w:tcBorders>
            <w:shd w:val="clear" w:color="auto" w:fill="auto"/>
            <w:hideMark/>
          </w:tcPr>
          <w:p w14:paraId="12024D8E" w14:textId="77777777" w:rsidR="00890186" w:rsidRPr="00890186" w:rsidRDefault="00890186" w:rsidP="00890186">
            <w:pPr>
              <w:spacing w:after="0" w:line="240" w:lineRule="auto"/>
              <w:ind w:left="0"/>
              <w:jc w:val="center"/>
              <w:rPr>
                <w:rFonts w:cs="Arial"/>
                <w:color w:val="000000"/>
                <w:lang w:eastAsia="en-AU"/>
              </w:rPr>
            </w:pPr>
            <w:r w:rsidRPr="00890186">
              <w:rPr>
                <w:rFonts w:cs="Arial"/>
                <w:color w:val="000000"/>
                <w:lang w:eastAsia="en-AU"/>
              </w:rPr>
              <w:t>E</w:t>
            </w:r>
          </w:p>
        </w:tc>
        <w:tc>
          <w:tcPr>
            <w:tcW w:w="909" w:type="pct"/>
            <w:tcBorders>
              <w:top w:val="nil"/>
              <w:left w:val="nil"/>
              <w:bottom w:val="single" w:sz="4" w:space="0" w:color="auto"/>
              <w:right w:val="single" w:sz="4" w:space="0" w:color="auto"/>
            </w:tcBorders>
            <w:shd w:val="clear" w:color="auto" w:fill="auto"/>
            <w:hideMark/>
          </w:tcPr>
          <w:p w14:paraId="7D66060B" w14:textId="77777777" w:rsidR="00890186" w:rsidRPr="00890186" w:rsidRDefault="00890186" w:rsidP="00890186">
            <w:pPr>
              <w:spacing w:after="0" w:line="240" w:lineRule="auto"/>
              <w:ind w:left="0"/>
              <w:jc w:val="center"/>
              <w:rPr>
                <w:rFonts w:cs="Arial"/>
                <w:color w:val="000000"/>
                <w:lang w:eastAsia="en-AU"/>
              </w:rPr>
            </w:pPr>
            <w:r w:rsidRPr="00890186">
              <w:rPr>
                <w:rFonts w:cs="Arial"/>
                <w:color w:val="000000"/>
                <w:lang w:eastAsia="en-AU"/>
              </w:rPr>
              <w:t>Reactive chemicals</w:t>
            </w:r>
          </w:p>
        </w:tc>
        <w:tc>
          <w:tcPr>
            <w:tcW w:w="480" w:type="pct"/>
            <w:tcBorders>
              <w:top w:val="nil"/>
              <w:left w:val="nil"/>
              <w:bottom w:val="single" w:sz="4" w:space="0" w:color="auto"/>
              <w:right w:val="single" w:sz="4" w:space="0" w:color="auto"/>
            </w:tcBorders>
            <w:shd w:val="clear" w:color="auto" w:fill="auto"/>
            <w:hideMark/>
          </w:tcPr>
          <w:p w14:paraId="4E02BC72" w14:textId="77777777" w:rsidR="00890186" w:rsidRPr="00890186" w:rsidRDefault="00890186" w:rsidP="00890186">
            <w:pPr>
              <w:spacing w:after="0" w:line="240" w:lineRule="auto"/>
              <w:ind w:left="0"/>
              <w:jc w:val="right"/>
              <w:rPr>
                <w:rFonts w:cs="Arial"/>
                <w:color w:val="000000"/>
                <w:lang w:eastAsia="en-AU"/>
              </w:rPr>
            </w:pPr>
            <w:r w:rsidRPr="00890186">
              <w:rPr>
                <w:rFonts w:cs="Arial"/>
                <w:color w:val="000000"/>
                <w:lang w:eastAsia="en-AU"/>
              </w:rPr>
              <w:t>9</w:t>
            </w:r>
          </w:p>
        </w:tc>
        <w:tc>
          <w:tcPr>
            <w:tcW w:w="451" w:type="pct"/>
            <w:tcBorders>
              <w:top w:val="nil"/>
              <w:left w:val="nil"/>
              <w:bottom w:val="single" w:sz="4" w:space="0" w:color="auto"/>
              <w:right w:val="single" w:sz="4" w:space="0" w:color="auto"/>
            </w:tcBorders>
            <w:shd w:val="clear" w:color="auto" w:fill="auto"/>
            <w:hideMark/>
          </w:tcPr>
          <w:p w14:paraId="5A044332" w14:textId="77777777" w:rsidR="00890186" w:rsidRPr="00890186" w:rsidRDefault="008546FF" w:rsidP="00890186">
            <w:pPr>
              <w:spacing w:after="0" w:line="240" w:lineRule="auto"/>
              <w:ind w:left="0"/>
              <w:jc w:val="right"/>
              <w:rPr>
                <w:rFonts w:cs="Arial"/>
                <w:color w:val="000000"/>
                <w:lang w:eastAsia="en-AU"/>
              </w:rPr>
            </w:pPr>
            <w:r>
              <w:rPr>
                <w:rFonts w:cs="Arial"/>
                <w:color w:val="000000"/>
                <w:lang w:eastAsia="en-AU"/>
              </w:rPr>
              <w:t>0</w:t>
            </w:r>
          </w:p>
        </w:tc>
        <w:tc>
          <w:tcPr>
            <w:tcW w:w="451" w:type="pct"/>
            <w:tcBorders>
              <w:top w:val="nil"/>
              <w:left w:val="nil"/>
              <w:bottom w:val="single" w:sz="4" w:space="0" w:color="auto"/>
              <w:right w:val="single" w:sz="4" w:space="0" w:color="auto"/>
            </w:tcBorders>
            <w:shd w:val="clear" w:color="auto" w:fill="auto"/>
            <w:hideMark/>
          </w:tcPr>
          <w:p w14:paraId="7092B093" w14:textId="77777777" w:rsidR="00890186" w:rsidRPr="00890186" w:rsidRDefault="00890186" w:rsidP="00890186">
            <w:pPr>
              <w:spacing w:after="0" w:line="240" w:lineRule="auto"/>
              <w:ind w:left="0"/>
              <w:jc w:val="right"/>
              <w:rPr>
                <w:rFonts w:cs="Arial"/>
                <w:color w:val="000000"/>
                <w:lang w:eastAsia="en-AU"/>
              </w:rPr>
            </w:pPr>
            <w:r w:rsidRPr="00890186">
              <w:rPr>
                <w:rFonts w:cs="Arial"/>
                <w:color w:val="000000"/>
                <w:lang w:eastAsia="en-AU"/>
              </w:rPr>
              <w:t>3</w:t>
            </w:r>
          </w:p>
        </w:tc>
        <w:tc>
          <w:tcPr>
            <w:tcW w:w="451" w:type="pct"/>
            <w:tcBorders>
              <w:top w:val="nil"/>
              <w:left w:val="nil"/>
              <w:bottom w:val="single" w:sz="4" w:space="0" w:color="auto"/>
              <w:right w:val="single" w:sz="4" w:space="0" w:color="auto"/>
            </w:tcBorders>
            <w:shd w:val="clear" w:color="auto" w:fill="auto"/>
            <w:hideMark/>
          </w:tcPr>
          <w:p w14:paraId="468CE852" w14:textId="77777777" w:rsidR="00890186" w:rsidRPr="00890186" w:rsidRDefault="00890186" w:rsidP="00890186">
            <w:pPr>
              <w:spacing w:after="0" w:line="240" w:lineRule="auto"/>
              <w:ind w:left="0"/>
              <w:jc w:val="right"/>
              <w:rPr>
                <w:rFonts w:cs="Arial"/>
                <w:color w:val="000000"/>
                <w:lang w:eastAsia="en-AU"/>
              </w:rPr>
            </w:pPr>
            <w:r w:rsidRPr="00890186">
              <w:rPr>
                <w:rFonts w:cs="Arial"/>
                <w:color w:val="000000"/>
                <w:lang w:eastAsia="en-AU"/>
              </w:rPr>
              <w:t>11</w:t>
            </w:r>
          </w:p>
        </w:tc>
        <w:tc>
          <w:tcPr>
            <w:tcW w:w="451" w:type="pct"/>
            <w:tcBorders>
              <w:top w:val="nil"/>
              <w:left w:val="nil"/>
              <w:bottom w:val="single" w:sz="4" w:space="0" w:color="auto"/>
              <w:right w:val="single" w:sz="4" w:space="0" w:color="auto"/>
            </w:tcBorders>
            <w:shd w:val="clear" w:color="auto" w:fill="auto"/>
            <w:hideMark/>
          </w:tcPr>
          <w:p w14:paraId="26B96171" w14:textId="77777777" w:rsidR="00890186" w:rsidRPr="00890186" w:rsidRDefault="00890186" w:rsidP="00890186">
            <w:pPr>
              <w:spacing w:after="0" w:line="240" w:lineRule="auto"/>
              <w:ind w:left="0"/>
              <w:jc w:val="center"/>
              <w:rPr>
                <w:rFonts w:cs="Arial"/>
                <w:color w:val="000000"/>
                <w:lang w:eastAsia="en-AU"/>
              </w:rPr>
            </w:pPr>
            <w:r w:rsidRPr="00890186">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30DBE2C0" w14:textId="77777777" w:rsidR="00890186" w:rsidRPr="00890186" w:rsidRDefault="00890186" w:rsidP="00890186">
            <w:pPr>
              <w:spacing w:after="0" w:line="240" w:lineRule="auto"/>
              <w:ind w:left="0"/>
              <w:jc w:val="center"/>
              <w:rPr>
                <w:rFonts w:cs="Arial"/>
                <w:color w:val="000000"/>
                <w:lang w:eastAsia="en-AU"/>
              </w:rPr>
            </w:pPr>
            <w:r w:rsidRPr="00890186">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7E96AA26" w14:textId="77777777" w:rsidR="00890186" w:rsidRPr="00890186" w:rsidRDefault="00890186" w:rsidP="00890186">
            <w:pPr>
              <w:spacing w:after="0" w:line="240" w:lineRule="auto"/>
              <w:ind w:left="0"/>
              <w:jc w:val="center"/>
              <w:rPr>
                <w:rFonts w:cs="Arial"/>
                <w:color w:val="000000"/>
                <w:lang w:eastAsia="en-AU"/>
              </w:rPr>
            </w:pPr>
            <w:r w:rsidRPr="00890186">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750A822A" w14:textId="77777777" w:rsidR="00890186" w:rsidRPr="00890186" w:rsidRDefault="00890186" w:rsidP="00890186">
            <w:pPr>
              <w:spacing w:after="0" w:line="240" w:lineRule="auto"/>
              <w:ind w:left="0"/>
              <w:jc w:val="center"/>
              <w:rPr>
                <w:rFonts w:cs="Arial"/>
                <w:color w:val="000000"/>
                <w:lang w:eastAsia="en-AU"/>
              </w:rPr>
            </w:pPr>
            <w:r w:rsidRPr="00890186">
              <w:rPr>
                <w:rFonts w:cs="Arial"/>
                <w:color w:val="000000"/>
                <w:lang w:eastAsia="en-AU"/>
              </w:rPr>
              <w:t>Unavailable</w:t>
            </w:r>
          </w:p>
        </w:tc>
      </w:tr>
      <w:tr w:rsidR="00890186" w:rsidRPr="00890186" w14:paraId="694B9472" w14:textId="77777777" w:rsidTr="00890186">
        <w:trPr>
          <w:trHeight w:val="600"/>
        </w:trPr>
        <w:tc>
          <w:tcPr>
            <w:tcW w:w="451" w:type="pct"/>
            <w:tcBorders>
              <w:top w:val="nil"/>
              <w:left w:val="single" w:sz="4" w:space="0" w:color="auto"/>
              <w:bottom w:val="single" w:sz="4" w:space="0" w:color="auto"/>
              <w:right w:val="single" w:sz="4" w:space="0" w:color="auto"/>
            </w:tcBorders>
            <w:shd w:val="clear" w:color="auto" w:fill="auto"/>
            <w:hideMark/>
          </w:tcPr>
          <w:p w14:paraId="742949DA" w14:textId="77777777" w:rsidR="00890186" w:rsidRPr="00890186" w:rsidRDefault="00890186" w:rsidP="00890186">
            <w:pPr>
              <w:spacing w:after="0" w:line="240" w:lineRule="auto"/>
              <w:ind w:left="0"/>
              <w:jc w:val="center"/>
              <w:rPr>
                <w:rFonts w:cs="Arial"/>
                <w:color w:val="000000"/>
                <w:lang w:eastAsia="en-AU"/>
              </w:rPr>
            </w:pPr>
            <w:r w:rsidRPr="00890186">
              <w:rPr>
                <w:rFonts w:cs="Arial"/>
                <w:color w:val="000000"/>
                <w:lang w:eastAsia="en-AU"/>
              </w:rPr>
              <w:t>F</w:t>
            </w:r>
          </w:p>
        </w:tc>
        <w:tc>
          <w:tcPr>
            <w:tcW w:w="909" w:type="pct"/>
            <w:tcBorders>
              <w:top w:val="nil"/>
              <w:left w:val="nil"/>
              <w:bottom w:val="single" w:sz="4" w:space="0" w:color="auto"/>
              <w:right w:val="single" w:sz="4" w:space="0" w:color="auto"/>
            </w:tcBorders>
            <w:shd w:val="clear" w:color="auto" w:fill="auto"/>
            <w:hideMark/>
          </w:tcPr>
          <w:p w14:paraId="6F0325D5" w14:textId="77777777" w:rsidR="00890186" w:rsidRPr="00890186" w:rsidRDefault="00890186" w:rsidP="00890186">
            <w:pPr>
              <w:spacing w:after="0" w:line="240" w:lineRule="auto"/>
              <w:ind w:left="0"/>
              <w:jc w:val="center"/>
              <w:rPr>
                <w:rFonts w:cs="Arial"/>
                <w:color w:val="000000"/>
                <w:lang w:eastAsia="en-AU"/>
              </w:rPr>
            </w:pPr>
            <w:r w:rsidRPr="00890186">
              <w:rPr>
                <w:rFonts w:cs="Arial"/>
                <w:color w:val="000000"/>
                <w:lang w:eastAsia="en-AU"/>
              </w:rPr>
              <w:t xml:space="preserve">Paints, resins, inks, organic </w:t>
            </w:r>
            <w:proofErr w:type="spellStart"/>
            <w:r w:rsidRPr="00890186">
              <w:rPr>
                <w:rFonts w:cs="Arial"/>
                <w:color w:val="000000"/>
                <w:lang w:eastAsia="en-AU"/>
              </w:rPr>
              <w:t>sludges</w:t>
            </w:r>
            <w:proofErr w:type="spellEnd"/>
          </w:p>
        </w:tc>
        <w:tc>
          <w:tcPr>
            <w:tcW w:w="480" w:type="pct"/>
            <w:tcBorders>
              <w:top w:val="nil"/>
              <w:left w:val="nil"/>
              <w:bottom w:val="single" w:sz="4" w:space="0" w:color="auto"/>
              <w:right w:val="single" w:sz="4" w:space="0" w:color="auto"/>
            </w:tcBorders>
            <w:shd w:val="clear" w:color="auto" w:fill="auto"/>
            <w:hideMark/>
          </w:tcPr>
          <w:p w14:paraId="66CF3CF6" w14:textId="77777777" w:rsidR="00890186" w:rsidRPr="00890186" w:rsidRDefault="00890186" w:rsidP="00890186">
            <w:pPr>
              <w:spacing w:after="0" w:line="240" w:lineRule="auto"/>
              <w:ind w:left="0"/>
              <w:jc w:val="right"/>
              <w:rPr>
                <w:rFonts w:cs="Arial"/>
                <w:color w:val="000000"/>
                <w:lang w:eastAsia="en-AU"/>
              </w:rPr>
            </w:pPr>
            <w:r w:rsidRPr="00890186">
              <w:rPr>
                <w:rFonts w:cs="Arial"/>
                <w:color w:val="000000"/>
                <w:lang w:eastAsia="en-AU"/>
              </w:rPr>
              <w:t>2,236</w:t>
            </w:r>
          </w:p>
        </w:tc>
        <w:tc>
          <w:tcPr>
            <w:tcW w:w="451" w:type="pct"/>
            <w:tcBorders>
              <w:top w:val="nil"/>
              <w:left w:val="nil"/>
              <w:bottom w:val="single" w:sz="4" w:space="0" w:color="auto"/>
              <w:right w:val="single" w:sz="4" w:space="0" w:color="auto"/>
            </w:tcBorders>
            <w:shd w:val="clear" w:color="auto" w:fill="auto"/>
            <w:hideMark/>
          </w:tcPr>
          <w:p w14:paraId="37628874" w14:textId="77777777" w:rsidR="00890186" w:rsidRPr="00890186" w:rsidRDefault="00890186" w:rsidP="00890186">
            <w:pPr>
              <w:spacing w:after="0" w:line="240" w:lineRule="auto"/>
              <w:ind w:left="0"/>
              <w:jc w:val="right"/>
              <w:rPr>
                <w:rFonts w:cs="Arial"/>
                <w:color w:val="000000"/>
                <w:lang w:eastAsia="en-AU"/>
              </w:rPr>
            </w:pPr>
            <w:r w:rsidRPr="00890186">
              <w:rPr>
                <w:rFonts w:cs="Arial"/>
                <w:color w:val="000000"/>
                <w:lang w:eastAsia="en-AU"/>
              </w:rPr>
              <w:t>160</w:t>
            </w:r>
          </w:p>
        </w:tc>
        <w:tc>
          <w:tcPr>
            <w:tcW w:w="451" w:type="pct"/>
            <w:tcBorders>
              <w:top w:val="nil"/>
              <w:left w:val="nil"/>
              <w:bottom w:val="single" w:sz="4" w:space="0" w:color="auto"/>
              <w:right w:val="single" w:sz="4" w:space="0" w:color="auto"/>
            </w:tcBorders>
            <w:shd w:val="clear" w:color="auto" w:fill="auto"/>
            <w:hideMark/>
          </w:tcPr>
          <w:p w14:paraId="5A1990DF" w14:textId="77777777" w:rsidR="00890186" w:rsidRPr="00890186" w:rsidRDefault="00890186" w:rsidP="00890186">
            <w:pPr>
              <w:spacing w:after="0" w:line="240" w:lineRule="auto"/>
              <w:ind w:left="0"/>
              <w:jc w:val="right"/>
              <w:rPr>
                <w:rFonts w:cs="Arial"/>
                <w:color w:val="000000"/>
                <w:lang w:eastAsia="en-AU"/>
              </w:rPr>
            </w:pPr>
            <w:r w:rsidRPr="00890186">
              <w:rPr>
                <w:rFonts w:cs="Arial"/>
                <w:color w:val="000000"/>
                <w:lang w:eastAsia="en-AU"/>
              </w:rPr>
              <w:t>1,569</w:t>
            </w:r>
          </w:p>
        </w:tc>
        <w:tc>
          <w:tcPr>
            <w:tcW w:w="451" w:type="pct"/>
            <w:tcBorders>
              <w:top w:val="nil"/>
              <w:left w:val="nil"/>
              <w:bottom w:val="single" w:sz="4" w:space="0" w:color="auto"/>
              <w:right w:val="single" w:sz="4" w:space="0" w:color="auto"/>
            </w:tcBorders>
            <w:shd w:val="clear" w:color="auto" w:fill="auto"/>
            <w:hideMark/>
          </w:tcPr>
          <w:p w14:paraId="21D7A6D6" w14:textId="77777777" w:rsidR="00890186" w:rsidRPr="00890186" w:rsidRDefault="00890186" w:rsidP="00890186">
            <w:pPr>
              <w:spacing w:after="0" w:line="240" w:lineRule="auto"/>
              <w:ind w:left="0"/>
              <w:jc w:val="right"/>
              <w:rPr>
                <w:rFonts w:cs="Arial"/>
                <w:color w:val="000000"/>
                <w:lang w:eastAsia="en-AU"/>
              </w:rPr>
            </w:pPr>
            <w:r w:rsidRPr="00890186">
              <w:rPr>
                <w:rFonts w:cs="Arial"/>
                <w:color w:val="000000"/>
                <w:lang w:eastAsia="en-AU"/>
              </w:rPr>
              <w:t>3,645</w:t>
            </w:r>
          </w:p>
        </w:tc>
        <w:tc>
          <w:tcPr>
            <w:tcW w:w="451" w:type="pct"/>
            <w:tcBorders>
              <w:top w:val="nil"/>
              <w:left w:val="nil"/>
              <w:bottom w:val="single" w:sz="4" w:space="0" w:color="auto"/>
              <w:right w:val="single" w:sz="4" w:space="0" w:color="auto"/>
            </w:tcBorders>
            <w:shd w:val="clear" w:color="auto" w:fill="auto"/>
            <w:hideMark/>
          </w:tcPr>
          <w:p w14:paraId="692821D4" w14:textId="77777777" w:rsidR="00890186" w:rsidRPr="00890186" w:rsidRDefault="00890186" w:rsidP="00890186">
            <w:pPr>
              <w:spacing w:after="0" w:line="240" w:lineRule="auto"/>
              <w:ind w:left="0"/>
              <w:jc w:val="center"/>
              <w:rPr>
                <w:rFonts w:cs="Arial"/>
                <w:color w:val="000000"/>
                <w:lang w:eastAsia="en-AU"/>
              </w:rPr>
            </w:pPr>
            <w:r w:rsidRPr="00890186">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43A6A3CC" w14:textId="77777777" w:rsidR="00890186" w:rsidRPr="00890186" w:rsidRDefault="00890186" w:rsidP="00890186">
            <w:pPr>
              <w:spacing w:after="0" w:line="240" w:lineRule="auto"/>
              <w:ind w:left="0"/>
              <w:jc w:val="center"/>
              <w:rPr>
                <w:rFonts w:cs="Arial"/>
                <w:color w:val="000000"/>
                <w:lang w:eastAsia="en-AU"/>
              </w:rPr>
            </w:pPr>
            <w:r w:rsidRPr="00890186">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6AE6A485" w14:textId="77777777" w:rsidR="00890186" w:rsidRPr="00890186" w:rsidRDefault="00890186" w:rsidP="00890186">
            <w:pPr>
              <w:spacing w:after="0" w:line="240" w:lineRule="auto"/>
              <w:ind w:left="0"/>
              <w:jc w:val="center"/>
              <w:rPr>
                <w:rFonts w:cs="Arial"/>
                <w:color w:val="000000"/>
                <w:lang w:eastAsia="en-AU"/>
              </w:rPr>
            </w:pPr>
            <w:r w:rsidRPr="00890186">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2D42733C" w14:textId="77777777" w:rsidR="00890186" w:rsidRPr="00890186" w:rsidRDefault="00890186" w:rsidP="00890186">
            <w:pPr>
              <w:spacing w:after="0" w:line="240" w:lineRule="auto"/>
              <w:ind w:left="0"/>
              <w:jc w:val="center"/>
              <w:rPr>
                <w:rFonts w:cs="Arial"/>
                <w:color w:val="000000"/>
                <w:lang w:eastAsia="en-AU"/>
              </w:rPr>
            </w:pPr>
            <w:r w:rsidRPr="00890186">
              <w:rPr>
                <w:rFonts w:cs="Arial"/>
                <w:color w:val="000000"/>
                <w:lang w:eastAsia="en-AU"/>
              </w:rPr>
              <w:t>Unavailable</w:t>
            </w:r>
          </w:p>
        </w:tc>
      </w:tr>
      <w:tr w:rsidR="00890186" w:rsidRPr="00890186" w14:paraId="03E576C4" w14:textId="77777777" w:rsidTr="00890186">
        <w:trPr>
          <w:trHeight w:val="300"/>
        </w:trPr>
        <w:tc>
          <w:tcPr>
            <w:tcW w:w="451" w:type="pct"/>
            <w:tcBorders>
              <w:top w:val="nil"/>
              <w:left w:val="single" w:sz="4" w:space="0" w:color="auto"/>
              <w:bottom w:val="single" w:sz="4" w:space="0" w:color="auto"/>
              <w:right w:val="single" w:sz="4" w:space="0" w:color="auto"/>
            </w:tcBorders>
            <w:shd w:val="clear" w:color="auto" w:fill="auto"/>
            <w:hideMark/>
          </w:tcPr>
          <w:p w14:paraId="138AB67A" w14:textId="77777777" w:rsidR="00890186" w:rsidRPr="00890186" w:rsidRDefault="00890186" w:rsidP="00890186">
            <w:pPr>
              <w:spacing w:after="0" w:line="240" w:lineRule="auto"/>
              <w:ind w:left="0"/>
              <w:jc w:val="center"/>
              <w:rPr>
                <w:rFonts w:cs="Arial"/>
                <w:color w:val="000000"/>
                <w:lang w:eastAsia="en-AU"/>
              </w:rPr>
            </w:pPr>
            <w:r w:rsidRPr="00890186">
              <w:rPr>
                <w:rFonts w:cs="Arial"/>
                <w:color w:val="000000"/>
                <w:lang w:eastAsia="en-AU"/>
              </w:rPr>
              <w:t>G</w:t>
            </w:r>
          </w:p>
        </w:tc>
        <w:tc>
          <w:tcPr>
            <w:tcW w:w="909" w:type="pct"/>
            <w:tcBorders>
              <w:top w:val="nil"/>
              <w:left w:val="nil"/>
              <w:bottom w:val="single" w:sz="4" w:space="0" w:color="auto"/>
              <w:right w:val="single" w:sz="4" w:space="0" w:color="auto"/>
            </w:tcBorders>
            <w:shd w:val="clear" w:color="auto" w:fill="auto"/>
            <w:hideMark/>
          </w:tcPr>
          <w:p w14:paraId="4B8730B9" w14:textId="77777777" w:rsidR="00890186" w:rsidRPr="00890186" w:rsidRDefault="00890186" w:rsidP="00890186">
            <w:pPr>
              <w:spacing w:after="0" w:line="240" w:lineRule="auto"/>
              <w:ind w:left="0"/>
              <w:jc w:val="center"/>
              <w:rPr>
                <w:rFonts w:cs="Arial"/>
                <w:color w:val="000000"/>
                <w:lang w:eastAsia="en-AU"/>
              </w:rPr>
            </w:pPr>
            <w:r w:rsidRPr="00890186">
              <w:rPr>
                <w:rFonts w:cs="Arial"/>
                <w:color w:val="000000"/>
                <w:lang w:eastAsia="en-AU"/>
              </w:rPr>
              <w:t>Organic solvents</w:t>
            </w:r>
          </w:p>
        </w:tc>
        <w:tc>
          <w:tcPr>
            <w:tcW w:w="480" w:type="pct"/>
            <w:tcBorders>
              <w:top w:val="nil"/>
              <w:left w:val="nil"/>
              <w:bottom w:val="single" w:sz="4" w:space="0" w:color="auto"/>
              <w:right w:val="single" w:sz="4" w:space="0" w:color="auto"/>
            </w:tcBorders>
            <w:shd w:val="clear" w:color="auto" w:fill="auto"/>
            <w:hideMark/>
          </w:tcPr>
          <w:p w14:paraId="1C651136" w14:textId="77777777" w:rsidR="00890186" w:rsidRPr="00890186" w:rsidRDefault="00890186" w:rsidP="00890186">
            <w:pPr>
              <w:spacing w:after="0" w:line="240" w:lineRule="auto"/>
              <w:ind w:left="0"/>
              <w:jc w:val="right"/>
              <w:rPr>
                <w:rFonts w:cs="Arial"/>
                <w:color w:val="000000"/>
                <w:lang w:eastAsia="en-AU"/>
              </w:rPr>
            </w:pPr>
            <w:r w:rsidRPr="00890186">
              <w:rPr>
                <w:rFonts w:cs="Arial"/>
                <w:color w:val="000000"/>
                <w:lang w:eastAsia="en-AU"/>
              </w:rPr>
              <w:t>3,213</w:t>
            </w:r>
          </w:p>
        </w:tc>
        <w:tc>
          <w:tcPr>
            <w:tcW w:w="451" w:type="pct"/>
            <w:tcBorders>
              <w:top w:val="nil"/>
              <w:left w:val="nil"/>
              <w:bottom w:val="single" w:sz="4" w:space="0" w:color="auto"/>
              <w:right w:val="single" w:sz="4" w:space="0" w:color="auto"/>
            </w:tcBorders>
            <w:shd w:val="clear" w:color="auto" w:fill="auto"/>
            <w:hideMark/>
          </w:tcPr>
          <w:p w14:paraId="6C51FC96" w14:textId="77777777" w:rsidR="00890186" w:rsidRPr="00890186" w:rsidRDefault="00890186" w:rsidP="00890186">
            <w:pPr>
              <w:spacing w:after="0" w:line="240" w:lineRule="auto"/>
              <w:ind w:left="0"/>
              <w:jc w:val="right"/>
              <w:rPr>
                <w:rFonts w:cs="Arial"/>
                <w:color w:val="000000"/>
                <w:lang w:eastAsia="en-AU"/>
              </w:rPr>
            </w:pPr>
            <w:r w:rsidRPr="00890186">
              <w:rPr>
                <w:rFonts w:cs="Arial"/>
                <w:color w:val="000000"/>
                <w:lang w:eastAsia="en-AU"/>
              </w:rPr>
              <w:t>314</w:t>
            </w:r>
          </w:p>
        </w:tc>
        <w:tc>
          <w:tcPr>
            <w:tcW w:w="451" w:type="pct"/>
            <w:tcBorders>
              <w:top w:val="nil"/>
              <w:left w:val="nil"/>
              <w:bottom w:val="single" w:sz="4" w:space="0" w:color="auto"/>
              <w:right w:val="single" w:sz="4" w:space="0" w:color="auto"/>
            </w:tcBorders>
            <w:shd w:val="clear" w:color="auto" w:fill="auto"/>
            <w:hideMark/>
          </w:tcPr>
          <w:p w14:paraId="2053FAA2" w14:textId="77777777" w:rsidR="00890186" w:rsidRPr="00890186" w:rsidRDefault="00890186" w:rsidP="00890186">
            <w:pPr>
              <w:spacing w:after="0" w:line="240" w:lineRule="auto"/>
              <w:ind w:left="0"/>
              <w:jc w:val="right"/>
              <w:rPr>
                <w:rFonts w:cs="Arial"/>
                <w:color w:val="000000"/>
                <w:lang w:eastAsia="en-AU"/>
              </w:rPr>
            </w:pPr>
            <w:r w:rsidRPr="00890186">
              <w:rPr>
                <w:rFonts w:cs="Arial"/>
                <w:color w:val="000000"/>
                <w:lang w:eastAsia="en-AU"/>
              </w:rPr>
              <w:t>2,560</w:t>
            </w:r>
          </w:p>
        </w:tc>
        <w:tc>
          <w:tcPr>
            <w:tcW w:w="451" w:type="pct"/>
            <w:tcBorders>
              <w:top w:val="nil"/>
              <w:left w:val="nil"/>
              <w:bottom w:val="single" w:sz="4" w:space="0" w:color="auto"/>
              <w:right w:val="single" w:sz="4" w:space="0" w:color="auto"/>
            </w:tcBorders>
            <w:shd w:val="clear" w:color="auto" w:fill="auto"/>
            <w:hideMark/>
          </w:tcPr>
          <w:p w14:paraId="50C2E128" w14:textId="77777777" w:rsidR="00890186" w:rsidRPr="00890186" w:rsidRDefault="00890186" w:rsidP="00890186">
            <w:pPr>
              <w:spacing w:after="0" w:line="240" w:lineRule="auto"/>
              <w:ind w:left="0"/>
              <w:jc w:val="right"/>
              <w:rPr>
                <w:rFonts w:cs="Arial"/>
                <w:color w:val="000000"/>
                <w:lang w:eastAsia="en-AU"/>
              </w:rPr>
            </w:pPr>
            <w:r w:rsidRPr="00890186">
              <w:rPr>
                <w:rFonts w:cs="Arial"/>
                <w:color w:val="000000"/>
                <w:lang w:eastAsia="en-AU"/>
              </w:rPr>
              <w:t>5,460</w:t>
            </w:r>
          </w:p>
        </w:tc>
        <w:tc>
          <w:tcPr>
            <w:tcW w:w="451" w:type="pct"/>
            <w:tcBorders>
              <w:top w:val="nil"/>
              <w:left w:val="nil"/>
              <w:bottom w:val="single" w:sz="4" w:space="0" w:color="auto"/>
              <w:right w:val="single" w:sz="4" w:space="0" w:color="auto"/>
            </w:tcBorders>
            <w:shd w:val="clear" w:color="auto" w:fill="auto"/>
            <w:hideMark/>
          </w:tcPr>
          <w:p w14:paraId="5F44A03C" w14:textId="77777777" w:rsidR="00890186" w:rsidRPr="00890186" w:rsidRDefault="00890186" w:rsidP="00890186">
            <w:pPr>
              <w:spacing w:after="0" w:line="240" w:lineRule="auto"/>
              <w:ind w:left="0"/>
              <w:jc w:val="center"/>
              <w:rPr>
                <w:rFonts w:cs="Arial"/>
                <w:color w:val="000000"/>
                <w:lang w:eastAsia="en-AU"/>
              </w:rPr>
            </w:pPr>
            <w:r w:rsidRPr="00890186">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66C3FC6E" w14:textId="77777777" w:rsidR="00890186" w:rsidRPr="00890186" w:rsidRDefault="00890186" w:rsidP="00890186">
            <w:pPr>
              <w:spacing w:after="0" w:line="240" w:lineRule="auto"/>
              <w:ind w:left="0"/>
              <w:jc w:val="center"/>
              <w:rPr>
                <w:rFonts w:cs="Arial"/>
                <w:color w:val="000000"/>
                <w:lang w:eastAsia="en-AU"/>
              </w:rPr>
            </w:pPr>
            <w:r w:rsidRPr="00890186">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07B7F19D" w14:textId="77777777" w:rsidR="00890186" w:rsidRPr="00890186" w:rsidRDefault="00890186" w:rsidP="00890186">
            <w:pPr>
              <w:spacing w:after="0" w:line="240" w:lineRule="auto"/>
              <w:ind w:left="0"/>
              <w:jc w:val="center"/>
              <w:rPr>
                <w:rFonts w:cs="Arial"/>
                <w:color w:val="000000"/>
                <w:lang w:eastAsia="en-AU"/>
              </w:rPr>
            </w:pPr>
            <w:r w:rsidRPr="00890186">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36BCCBDC" w14:textId="77777777" w:rsidR="00890186" w:rsidRPr="00890186" w:rsidRDefault="00890186" w:rsidP="00890186">
            <w:pPr>
              <w:spacing w:after="0" w:line="240" w:lineRule="auto"/>
              <w:ind w:left="0"/>
              <w:jc w:val="center"/>
              <w:rPr>
                <w:rFonts w:cs="Arial"/>
                <w:color w:val="000000"/>
                <w:lang w:eastAsia="en-AU"/>
              </w:rPr>
            </w:pPr>
            <w:r w:rsidRPr="00890186">
              <w:rPr>
                <w:rFonts w:cs="Arial"/>
                <w:color w:val="000000"/>
                <w:lang w:eastAsia="en-AU"/>
              </w:rPr>
              <w:t>Unavailable</w:t>
            </w:r>
          </w:p>
        </w:tc>
      </w:tr>
      <w:tr w:rsidR="00890186" w:rsidRPr="00890186" w14:paraId="0203525B" w14:textId="77777777" w:rsidTr="00890186">
        <w:trPr>
          <w:trHeight w:val="300"/>
        </w:trPr>
        <w:tc>
          <w:tcPr>
            <w:tcW w:w="451" w:type="pct"/>
            <w:tcBorders>
              <w:top w:val="nil"/>
              <w:left w:val="single" w:sz="4" w:space="0" w:color="auto"/>
              <w:bottom w:val="single" w:sz="4" w:space="0" w:color="auto"/>
              <w:right w:val="single" w:sz="4" w:space="0" w:color="auto"/>
            </w:tcBorders>
            <w:shd w:val="clear" w:color="auto" w:fill="auto"/>
            <w:hideMark/>
          </w:tcPr>
          <w:p w14:paraId="1509E764" w14:textId="77777777" w:rsidR="00890186" w:rsidRPr="00890186" w:rsidRDefault="00890186" w:rsidP="00890186">
            <w:pPr>
              <w:spacing w:after="0" w:line="240" w:lineRule="auto"/>
              <w:ind w:left="0"/>
              <w:jc w:val="center"/>
              <w:rPr>
                <w:rFonts w:cs="Arial"/>
                <w:color w:val="000000"/>
                <w:lang w:eastAsia="en-AU"/>
              </w:rPr>
            </w:pPr>
            <w:r w:rsidRPr="00890186">
              <w:rPr>
                <w:rFonts w:cs="Arial"/>
                <w:color w:val="000000"/>
                <w:lang w:eastAsia="en-AU"/>
              </w:rPr>
              <w:t>H</w:t>
            </w:r>
          </w:p>
        </w:tc>
        <w:tc>
          <w:tcPr>
            <w:tcW w:w="909" w:type="pct"/>
            <w:tcBorders>
              <w:top w:val="nil"/>
              <w:left w:val="nil"/>
              <w:bottom w:val="single" w:sz="4" w:space="0" w:color="auto"/>
              <w:right w:val="single" w:sz="4" w:space="0" w:color="auto"/>
            </w:tcBorders>
            <w:shd w:val="clear" w:color="auto" w:fill="auto"/>
            <w:hideMark/>
          </w:tcPr>
          <w:p w14:paraId="37FEA4EC" w14:textId="77777777" w:rsidR="00890186" w:rsidRPr="00890186" w:rsidRDefault="00890186" w:rsidP="00890186">
            <w:pPr>
              <w:spacing w:after="0" w:line="240" w:lineRule="auto"/>
              <w:ind w:left="0"/>
              <w:jc w:val="center"/>
              <w:rPr>
                <w:rFonts w:cs="Arial"/>
                <w:color w:val="000000"/>
                <w:lang w:eastAsia="en-AU"/>
              </w:rPr>
            </w:pPr>
            <w:r w:rsidRPr="00890186">
              <w:rPr>
                <w:rFonts w:cs="Arial"/>
                <w:color w:val="000000"/>
                <w:lang w:eastAsia="en-AU"/>
              </w:rPr>
              <w:t>Pesticides</w:t>
            </w:r>
          </w:p>
        </w:tc>
        <w:tc>
          <w:tcPr>
            <w:tcW w:w="480" w:type="pct"/>
            <w:tcBorders>
              <w:top w:val="nil"/>
              <w:left w:val="nil"/>
              <w:bottom w:val="single" w:sz="4" w:space="0" w:color="auto"/>
              <w:right w:val="single" w:sz="4" w:space="0" w:color="auto"/>
            </w:tcBorders>
            <w:shd w:val="clear" w:color="auto" w:fill="auto"/>
            <w:hideMark/>
          </w:tcPr>
          <w:p w14:paraId="3F09B10D" w14:textId="77777777" w:rsidR="00890186" w:rsidRPr="00890186" w:rsidRDefault="00890186" w:rsidP="00890186">
            <w:pPr>
              <w:spacing w:after="0" w:line="240" w:lineRule="auto"/>
              <w:ind w:left="0"/>
              <w:jc w:val="right"/>
              <w:rPr>
                <w:rFonts w:cs="Arial"/>
                <w:color w:val="000000"/>
                <w:lang w:eastAsia="en-AU"/>
              </w:rPr>
            </w:pPr>
            <w:r w:rsidRPr="00890186">
              <w:rPr>
                <w:rFonts w:cs="Arial"/>
                <w:color w:val="000000"/>
                <w:lang w:eastAsia="en-AU"/>
              </w:rPr>
              <w:t>138</w:t>
            </w:r>
          </w:p>
        </w:tc>
        <w:tc>
          <w:tcPr>
            <w:tcW w:w="451" w:type="pct"/>
            <w:tcBorders>
              <w:top w:val="nil"/>
              <w:left w:val="nil"/>
              <w:bottom w:val="single" w:sz="4" w:space="0" w:color="auto"/>
              <w:right w:val="single" w:sz="4" w:space="0" w:color="auto"/>
            </w:tcBorders>
            <w:shd w:val="clear" w:color="auto" w:fill="auto"/>
            <w:hideMark/>
          </w:tcPr>
          <w:p w14:paraId="71DA05DA" w14:textId="77777777" w:rsidR="00890186" w:rsidRPr="00890186" w:rsidRDefault="00890186" w:rsidP="00890186">
            <w:pPr>
              <w:spacing w:after="0" w:line="240" w:lineRule="auto"/>
              <w:ind w:left="0"/>
              <w:jc w:val="right"/>
              <w:rPr>
                <w:rFonts w:cs="Arial"/>
                <w:color w:val="000000"/>
                <w:lang w:eastAsia="en-AU"/>
              </w:rPr>
            </w:pPr>
            <w:r w:rsidRPr="00890186">
              <w:rPr>
                <w:rFonts w:cs="Arial"/>
                <w:color w:val="000000"/>
                <w:lang w:eastAsia="en-AU"/>
              </w:rPr>
              <w:t>39</w:t>
            </w:r>
          </w:p>
        </w:tc>
        <w:tc>
          <w:tcPr>
            <w:tcW w:w="451" w:type="pct"/>
            <w:tcBorders>
              <w:top w:val="nil"/>
              <w:left w:val="nil"/>
              <w:bottom w:val="single" w:sz="4" w:space="0" w:color="auto"/>
              <w:right w:val="single" w:sz="4" w:space="0" w:color="auto"/>
            </w:tcBorders>
            <w:shd w:val="clear" w:color="auto" w:fill="auto"/>
            <w:hideMark/>
          </w:tcPr>
          <w:p w14:paraId="541F7CFF" w14:textId="77777777" w:rsidR="00890186" w:rsidRPr="00890186" w:rsidRDefault="00890186" w:rsidP="00890186">
            <w:pPr>
              <w:spacing w:after="0" w:line="240" w:lineRule="auto"/>
              <w:ind w:left="0"/>
              <w:jc w:val="right"/>
              <w:rPr>
                <w:rFonts w:cs="Arial"/>
                <w:color w:val="000000"/>
                <w:lang w:eastAsia="en-AU"/>
              </w:rPr>
            </w:pPr>
            <w:r w:rsidRPr="00890186">
              <w:rPr>
                <w:rFonts w:cs="Arial"/>
                <w:color w:val="000000"/>
                <w:lang w:eastAsia="en-AU"/>
              </w:rPr>
              <w:t>0</w:t>
            </w:r>
          </w:p>
        </w:tc>
        <w:tc>
          <w:tcPr>
            <w:tcW w:w="451" w:type="pct"/>
            <w:tcBorders>
              <w:top w:val="nil"/>
              <w:left w:val="nil"/>
              <w:bottom w:val="single" w:sz="4" w:space="0" w:color="auto"/>
              <w:right w:val="single" w:sz="4" w:space="0" w:color="auto"/>
            </w:tcBorders>
            <w:shd w:val="clear" w:color="auto" w:fill="auto"/>
            <w:hideMark/>
          </w:tcPr>
          <w:p w14:paraId="570B25C4" w14:textId="77777777" w:rsidR="00890186" w:rsidRPr="00890186" w:rsidRDefault="00890186" w:rsidP="00890186">
            <w:pPr>
              <w:spacing w:after="0" w:line="240" w:lineRule="auto"/>
              <w:ind w:left="0"/>
              <w:jc w:val="right"/>
              <w:rPr>
                <w:rFonts w:cs="Arial"/>
                <w:color w:val="000000"/>
                <w:lang w:eastAsia="en-AU"/>
              </w:rPr>
            </w:pPr>
            <w:r w:rsidRPr="00890186">
              <w:rPr>
                <w:rFonts w:cs="Arial"/>
                <w:color w:val="000000"/>
                <w:lang w:eastAsia="en-AU"/>
              </w:rPr>
              <w:t>99</w:t>
            </w:r>
          </w:p>
        </w:tc>
        <w:tc>
          <w:tcPr>
            <w:tcW w:w="451" w:type="pct"/>
            <w:tcBorders>
              <w:top w:val="nil"/>
              <w:left w:val="nil"/>
              <w:bottom w:val="single" w:sz="4" w:space="0" w:color="auto"/>
              <w:right w:val="single" w:sz="4" w:space="0" w:color="auto"/>
            </w:tcBorders>
            <w:shd w:val="clear" w:color="auto" w:fill="auto"/>
            <w:hideMark/>
          </w:tcPr>
          <w:p w14:paraId="61B4B5F4" w14:textId="77777777" w:rsidR="00890186" w:rsidRPr="00890186" w:rsidRDefault="00890186" w:rsidP="00890186">
            <w:pPr>
              <w:spacing w:after="0" w:line="240" w:lineRule="auto"/>
              <w:ind w:left="0"/>
              <w:jc w:val="center"/>
              <w:rPr>
                <w:rFonts w:cs="Arial"/>
                <w:color w:val="000000"/>
                <w:lang w:eastAsia="en-AU"/>
              </w:rPr>
            </w:pPr>
            <w:r w:rsidRPr="00890186">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6CB5451A" w14:textId="77777777" w:rsidR="00890186" w:rsidRPr="00890186" w:rsidRDefault="00890186" w:rsidP="00890186">
            <w:pPr>
              <w:spacing w:after="0" w:line="240" w:lineRule="auto"/>
              <w:ind w:left="0"/>
              <w:jc w:val="center"/>
              <w:rPr>
                <w:rFonts w:cs="Arial"/>
                <w:color w:val="000000"/>
                <w:lang w:eastAsia="en-AU"/>
              </w:rPr>
            </w:pPr>
            <w:r w:rsidRPr="00890186">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0128F321" w14:textId="77777777" w:rsidR="00890186" w:rsidRPr="00890186" w:rsidRDefault="00890186" w:rsidP="00890186">
            <w:pPr>
              <w:spacing w:after="0" w:line="240" w:lineRule="auto"/>
              <w:ind w:left="0"/>
              <w:jc w:val="center"/>
              <w:rPr>
                <w:rFonts w:cs="Arial"/>
                <w:color w:val="000000"/>
                <w:lang w:eastAsia="en-AU"/>
              </w:rPr>
            </w:pPr>
            <w:r w:rsidRPr="00890186">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1B03F60F" w14:textId="77777777" w:rsidR="00890186" w:rsidRPr="00890186" w:rsidRDefault="00890186" w:rsidP="00890186">
            <w:pPr>
              <w:spacing w:after="0" w:line="240" w:lineRule="auto"/>
              <w:ind w:left="0"/>
              <w:jc w:val="center"/>
              <w:rPr>
                <w:rFonts w:cs="Arial"/>
                <w:color w:val="000000"/>
                <w:lang w:eastAsia="en-AU"/>
              </w:rPr>
            </w:pPr>
            <w:r w:rsidRPr="00890186">
              <w:rPr>
                <w:rFonts w:cs="Arial"/>
                <w:color w:val="000000"/>
                <w:lang w:eastAsia="en-AU"/>
              </w:rPr>
              <w:t>Unavailable</w:t>
            </w:r>
          </w:p>
        </w:tc>
      </w:tr>
      <w:tr w:rsidR="00890186" w:rsidRPr="00890186" w14:paraId="17A7151D" w14:textId="77777777" w:rsidTr="00890186">
        <w:trPr>
          <w:trHeight w:val="300"/>
        </w:trPr>
        <w:tc>
          <w:tcPr>
            <w:tcW w:w="451" w:type="pct"/>
            <w:tcBorders>
              <w:top w:val="nil"/>
              <w:left w:val="single" w:sz="4" w:space="0" w:color="auto"/>
              <w:bottom w:val="single" w:sz="4" w:space="0" w:color="auto"/>
              <w:right w:val="single" w:sz="4" w:space="0" w:color="auto"/>
            </w:tcBorders>
            <w:shd w:val="clear" w:color="auto" w:fill="auto"/>
            <w:hideMark/>
          </w:tcPr>
          <w:p w14:paraId="547B0ED0" w14:textId="77777777" w:rsidR="00890186" w:rsidRPr="00890186" w:rsidRDefault="00890186" w:rsidP="00890186">
            <w:pPr>
              <w:spacing w:after="0" w:line="240" w:lineRule="auto"/>
              <w:ind w:left="0"/>
              <w:jc w:val="center"/>
              <w:rPr>
                <w:rFonts w:cs="Arial"/>
                <w:color w:val="000000"/>
                <w:lang w:eastAsia="en-AU"/>
              </w:rPr>
            </w:pPr>
            <w:r w:rsidRPr="00890186">
              <w:rPr>
                <w:rFonts w:cs="Arial"/>
                <w:color w:val="000000"/>
                <w:lang w:eastAsia="en-AU"/>
              </w:rPr>
              <w:t>J</w:t>
            </w:r>
          </w:p>
        </w:tc>
        <w:tc>
          <w:tcPr>
            <w:tcW w:w="909" w:type="pct"/>
            <w:tcBorders>
              <w:top w:val="nil"/>
              <w:left w:val="nil"/>
              <w:bottom w:val="single" w:sz="4" w:space="0" w:color="auto"/>
              <w:right w:val="single" w:sz="4" w:space="0" w:color="auto"/>
            </w:tcBorders>
            <w:shd w:val="clear" w:color="auto" w:fill="auto"/>
            <w:hideMark/>
          </w:tcPr>
          <w:p w14:paraId="0FF42808" w14:textId="77777777" w:rsidR="00890186" w:rsidRPr="00890186" w:rsidRDefault="00890186" w:rsidP="00890186">
            <w:pPr>
              <w:spacing w:after="0" w:line="240" w:lineRule="auto"/>
              <w:ind w:left="0"/>
              <w:jc w:val="center"/>
              <w:rPr>
                <w:rFonts w:cs="Arial"/>
                <w:color w:val="000000"/>
                <w:lang w:eastAsia="en-AU"/>
              </w:rPr>
            </w:pPr>
            <w:r w:rsidRPr="00890186">
              <w:rPr>
                <w:rFonts w:cs="Arial"/>
                <w:color w:val="000000"/>
                <w:lang w:eastAsia="en-AU"/>
              </w:rPr>
              <w:t>Oils</w:t>
            </w:r>
          </w:p>
        </w:tc>
        <w:tc>
          <w:tcPr>
            <w:tcW w:w="480" w:type="pct"/>
            <w:tcBorders>
              <w:top w:val="nil"/>
              <w:left w:val="nil"/>
              <w:bottom w:val="single" w:sz="4" w:space="0" w:color="auto"/>
              <w:right w:val="single" w:sz="4" w:space="0" w:color="auto"/>
            </w:tcBorders>
            <w:shd w:val="clear" w:color="auto" w:fill="auto"/>
            <w:hideMark/>
          </w:tcPr>
          <w:p w14:paraId="24B08144" w14:textId="77777777" w:rsidR="00890186" w:rsidRPr="00890186" w:rsidRDefault="00890186" w:rsidP="00890186">
            <w:pPr>
              <w:spacing w:after="0" w:line="240" w:lineRule="auto"/>
              <w:ind w:left="0"/>
              <w:jc w:val="right"/>
              <w:rPr>
                <w:rFonts w:cs="Arial"/>
                <w:color w:val="000000"/>
                <w:lang w:eastAsia="en-AU"/>
              </w:rPr>
            </w:pPr>
            <w:r w:rsidRPr="00890186">
              <w:rPr>
                <w:rFonts w:cs="Arial"/>
                <w:color w:val="000000"/>
                <w:lang w:eastAsia="en-AU"/>
              </w:rPr>
              <w:t>8,816</w:t>
            </w:r>
          </w:p>
        </w:tc>
        <w:tc>
          <w:tcPr>
            <w:tcW w:w="451" w:type="pct"/>
            <w:tcBorders>
              <w:top w:val="nil"/>
              <w:left w:val="nil"/>
              <w:bottom w:val="single" w:sz="4" w:space="0" w:color="auto"/>
              <w:right w:val="single" w:sz="4" w:space="0" w:color="auto"/>
            </w:tcBorders>
            <w:shd w:val="clear" w:color="auto" w:fill="auto"/>
            <w:hideMark/>
          </w:tcPr>
          <w:p w14:paraId="225BD6AF" w14:textId="77777777" w:rsidR="00890186" w:rsidRPr="00890186" w:rsidRDefault="00890186" w:rsidP="00890186">
            <w:pPr>
              <w:spacing w:after="0" w:line="240" w:lineRule="auto"/>
              <w:ind w:left="0"/>
              <w:jc w:val="right"/>
              <w:rPr>
                <w:rFonts w:cs="Arial"/>
                <w:color w:val="000000"/>
                <w:lang w:eastAsia="en-AU"/>
              </w:rPr>
            </w:pPr>
            <w:r w:rsidRPr="00890186">
              <w:rPr>
                <w:rFonts w:cs="Arial"/>
                <w:color w:val="000000"/>
                <w:lang w:eastAsia="en-AU"/>
              </w:rPr>
              <w:t>152</w:t>
            </w:r>
          </w:p>
        </w:tc>
        <w:tc>
          <w:tcPr>
            <w:tcW w:w="451" w:type="pct"/>
            <w:tcBorders>
              <w:top w:val="nil"/>
              <w:left w:val="nil"/>
              <w:bottom w:val="single" w:sz="4" w:space="0" w:color="auto"/>
              <w:right w:val="single" w:sz="4" w:space="0" w:color="auto"/>
            </w:tcBorders>
            <w:shd w:val="clear" w:color="auto" w:fill="auto"/>
            <w:hideMark/>
          </w:tcPr>
          <w:p w14:paraId="3847CE44" w14:textId="77777777" w:rsidR="00890186" w:rsidRPr="00890186" w:rsidRDefault="00890186" w:rsidP="00890186">
            <w:pPr>
              <w:spacing w:after="0" w:line="240" w:lineRule="auto"/>
              <w:ind w:left="0"/>
              <w:jc w:val="right"/>
              <w:rPr>
                <w:rFonts w:cs="Arial"/>
                <w:color w:val="000000"/>
                <w:lang w:eastAsia="en-AU"/>
              </w:rPr>
            </w:pPr>
            <w:r w:rsidRPr="00890186">
              <w:rPr>
                <w:rFonts w:cs="Arial"/>
                <w:color w:val="000000"/>
                <w:lang w:eastAsia="en-AU"/>
              </w:rPr>
              <w:t>3,241</w:t>
            </w:r>
          </w:p>
        </w:tc>
        <w:tc>
          <w:tcPr>
            <w:tcW w:w="451" w:type="pct"/>
            <w:tcBorders>
              <w:top w:val="nil"/>
              <w:left w:val="nil"/>
              <w:bottom w:val="single" w:sz="4" w:space="0" w:color="auto"/>
              <w:right w:val="single" w:sz="4" w:space="0" w:color="auto"/>
            </w:tcBorders>
            <w:shd w:val="clear" w:color="auto" w:fill="auto"/>
            <w:hideMark/>
          </w:tcPr>
          <w:p w14:paraId="35C0E69D" w14:textId="77777777" w:rsidR="00890186" w:rsidRPr="00890186" w:rsidRDefault="00890186" w:rsidP="00890186">
            <w:pPr>
              <w:spacing w:after="0" w:line="240" w:lineRule="auto"/>
              <w:ind w:left="0"/>
              <w:jc w:val="right"/>
              <w:rPr>
                <w:rFonts w:cs="Arial"/>
                <w:color w:val="000000"/>
                <w:lang w:eastAsia="en-AU"/>
              </w:rPr>
            </w:pPr>
            <w:r w:rsidRPr="00890186">
              <w:rPr>
                <w:rFonts w:cs="Arial"/>
                <w:color w:val="000000"/>
                <w:lang w:eastAsia="en-AU"/>
              </w:rPr>
              <w:t>11,904</w:t>
            </w:r>
          </w:p>
        </w:tc>
        <w:tc>
          <w:tcPr>
            <w:tcW w:w="451" w:type="pct"/>
            <w:tcBorders>
              <w:top w:val="nil"/>
              <w:left w:val="nil"/>
              <w:bottom w:val="single" w:sz="4" w:space="0" w:color="auto"/>
              <w:right w:val="single" w:sz="4" w:space="0" w:color="auto"/>
            </w:tcBorders>
            <w:shd w:val="clear" w:color="auto" w:fill="auto"/>
            <w:hideMark/>
          </w:tcPr>
          <w:p w14:paraId="445BDBB1" w14:textId="77777777" w:rsidR="00890186" w:rsidRPr="00890186" w:rsidRDefault="00890186" w:rsidP="00890186">
            <w:pPr>
              <w:spacing w:after="0" w:line="240" w:lineRule="auto"/>
              <w:ind w:left="0"/>
              <w:jc w:val="center"/>
              <w:rPr>
                <w:rFonts w:cs="Arial"/>
                <w:color w:val="000000"/>
                <w:lang w:eastAsia="en-AU"/>
              </w:rPr>
            </w:pPr>
            <w:r w:rsidRPr="00890186">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1307FA28" w14:textId="77777777" w:rsidR="00890186" w:rsidRPr="00890186" w:rsidRDefault="00890186" w:rsidP="00890186">
            <w:pPr>
              <w:spacing w:after="0" w:line="240" w:lineRule="auto"/>
              <w:ind w:left="0"/>
              <w:jc w:val="center"/>
              <w:rPr>
                <w:rFonts w:cs="Arial"/>
                <w:color w:val="000000"/>
                <w:lang w:eastAsia="en-AU"/>
              </w:rPr>
            </w:pPr>
            <w:r w:rsidRPr="00890186">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341496BD" w14:textId="77777777" w:rsidR="00890186" w:rsidRPr="00890186" w:rsidRDefault="00890186" w:rsidP="00890186">
            <w:pPr>
              <w:spacing w:after="0" w:line="240" w:lineRule="auto"/>
              <w:ind w:left="0"/>
              <w:jc w:val="center"/>
              <w:rPr>
                <w:rFonts w:cs="Arial"/>
                <w:color w:val="000000"/>
                <w:lang w:eastAsia="en-AU"/>
              </w:rPr>
            </w:pPr>
            <w:r w:rsidRPr="00890186">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14E7B212" w14:textId="77777777" w:rsidR="00890186" w:rsidRPr="00890186" w:rsidRDefault="00890186" w:rsidP="00890186">
            <w:pPr>
              <w:spacing w:after="0" w:line="240" w:lineRule="auto"/>
              <w:ind w:left="0"/>
              <w:jc w:val="center"/>
              <w:rPr>
                <w:rFonts w:cs="Arial"/>
                <w:color w:val="000000"/>
                <w:lang w:eastAsia="en-AU"/>
              </w:rPr>
            </w:pPr>
            <w:r w:rsidRPr="00890186">
              <w:rPr>
                <w:rFonts w:cs="Arial"/>
                <w:color w:val="000000"/>
                <w:lang w:eastAsia="en-AU"/>
              </w:rPr>
              <w:t>Unavailable</w:t>
            </w:r>
          </w:p>
        </w:tc>
      </w:tr>
      <w:tr w:rsidR="00890186" w:rsidRPr="00890186" w14:paraId="409A4771" w14:textId="77777777" w:rsidTr="00890186">
        <w:trPr>
          <w:trHeight w:val="300"/>
        </w:trPr>
        <w:tc>
          <w:tcPr>
            <w:tcW w:w="451" w:type="pct"/>
            <w:tcBorders>
              <w:top w:val="nil"/>
              <w:left w:val="single" w:sz="4" w:space="0" w:color="auto"/>
              <w:bottom w:val="single" w:sz="4" w:space="0" w:color="auto"/>
              <w:right w:val="single" w:sz="4" w:space="0" w:color="auto"/>
            </w:tcBorders>
            <w:shd w:val="clear" w:color="auto" w:fill="auto"/>
            <w:hideMark/>
          </w:tcPr>
          <w:p w14:paraId="7FE1B254" w14:textId="77777777" w:rsidR="00890186" w:rsidRPr="00890186" w:rsidRDefault="00890186" w:rsidP="00890186">
            <w:pPr>
              <w:spacing w:after="0" w:line="240" w:lineRule="auto"/>
              <w:ind w:left="0"/>
              <w:jc w:val="center"/>
              <w:rPr>
                <w:rFonts w:cs="Arial"/>
                <w:color w:val="000000"/>
                <w:lang w:eastAsia="en-AU"/>
              </w:rPr>
            </w:pPr>
            <w:r w:rsidRPr="00890186">
              <w:rPr>
                <w:rFonts w:cs="Arial"/>
                <w:color w:val="000000"/>
                <w:lang w:eastAsia="en-AU"/>
              </w:rPr>
              <w:t>K</w:t>
            </w:r>
          </w:p>
        </w:tc>
        <w:tc>
          <w:tcPr>
            <w:tcW w:w="909" w:type="pct"/>
            <w:tcBorders>
              <w:top w:val="nil"/>
              <w:left w:val="nil"/>
              <w:bottom w:val="single" w:sz="4" w:space="0" w:color="auto"/>
              <w:right w:val="single" w:sz="4" w:space="0" w:color="auto"/>
            </w:tcBorders>
            <w:shd w:val="clear" w:color="auto" w:fill="auto"/>
            <w:hideMark/>
          </w:tcPr>
          <w:p w14:paraId="10833495" w14:textId="77777777" w:rsidR="00890186" w:rsidRPr="00890186" w:rsidRDefault="00890186" w:rsidP="00890186">
            <w:pPr>
              <w:spacing w:after="0" w:line="240" w:lineRule="auto"/>
              <w:ind w:left="0"/>
              <w:jc w:val="center"/>
              <w:rPr>
                <w:rFonts w:cs="Arial"/>
                <w:color w:val="000000"/>
                <w:lang w:eastAsia="en-AU"/>
              </w:rPr>
            </w:pPr>
            <w:r w:rsidRPr="00890186">
              <w:rPr>
                <w:rFonts w:cs="Arial"/>
                <w:color w:val="000000"/>
                <w:lang w:eastAsia="en-AU"/>
              </w:rPr>
              <w:t>Putrescible/organic waste</w:t>
            </w:r>
          </w:p>
        </w:tc>
        <w:tc>
          <w:tcPr>
            <w:tcW w:w="480" w:type="pct"/>
            <w:tcBorders>
              <w:top w:val="nil"/>
              <w:left w:val="nil"/>
              <w:bottom w:val="single" w:sz="4" w:space="0" w:color="auto"/>
              <w:right w:val="single" w:sz="4" w:space="0" w:color="auto"/>
            </w:tcBorders>
            <w:shd w:val="clear" w:color="auto" w:fill="auto"/>
            <w:hideMark/>
          </w:tcPr>
          <w:p w14:paraId="1484F98B" w14:textId="77777777" w:rsidR="00890186" w:rsidRPr="00890186" w:rsidRDefault="00890186" w:rsidP="00890186">
            <w:pPr>
              <w:spacing w:after="0" w:line="240" w:lineRule="auto"/>
              <w:ind w:left="0"/>
              <w:jc w:val="right"/>
              <w:rPr>
                <w:rFonts w:cs="Arial"/>
                <w:color w:val="000000"/>
                <w:lang w:eastAsia="en-AU"/>
              </w:rPr>
            </w:pPr>
            <w:r w:rsidRPr="00890186">
              <w:rPr>
                <w:rFonts w:cs="Arial"/>
                <w:color w:val="000000"/>
                <w:lang w:eastAsia="en-AU"/>
              </w:rPr>
              <w:t>0</w:t>
            </w:r>
          </w:p>
        </w:tc>
        <w:tc>
          <w:tcPr>
            <w:tcW w:w="451" w:type="pct"/>
            <w:tcBorders>
              <w:top w:val="nil"/>
              <w:left w:val="nil"/>
              <w:bottom w:val="single" w:sz="4" w:space="0" w:color="auto"/>
              <w:right w:val="single" w:sz="4" w:space="0" w:color="auto"/>
            </w:tcBorders>
            <w:shd w:val="clear" w:color="auto" w:fill="auto"/>
            <w:hideMark/>
          </w:tcPr>
          <w:p w14:paraId="4C6612ED" w14:textId="77777777" w:rsidR="00890186" w:rsidRPr="00890186" w:rsidRDefault="00890186" w:rsidP="00890186">
            <w:pPr>
              <w:spacing w:after="0" w:line="240" w:lineRule="auto"/>
              <w:ind w:left="0"/>
              <w:jc w:val="right"/>
              <w:rPr>
                <w:rFonts w:cs="Arial"/>
                <w:color w:val="000000"/>
                <w:lang w:eastAsia="en-AU"/>
              </w:rPr>
            </w:pPr>
            <w:r w:rsidRPr="00890186">
              <w:rPr>
                <w:rFonts w:cs="Arial"/>
                <w:color w:val="000000"/>
                <w:lang w:eastAsia="en-AU"/>
              </w:rPr>
              <w:t>2</w:t>
            </w:r>
          </w:p>
        </w:tc>
        <w:tc>
          <w:tcPr>
            <w:tcW w:w="451" w:type="pct"/>
            <w:tcBorders>
              <w:top w:val="nil"/>
              <w:left w:val="nil"/>
              <w:bottom w:val="single" w:sz="4" w:space="0" w:color="auto"/>
              <w:right w:val="single" w:sz="4" w:space="0" w:color="auto"/>
            </w:tcBorders>
            <w:shd w:val="clear" w:color="auto" w:fill="auto"/>
            <w:hideMark/>
          </w:tcPr>
          <w:p w14:paraId="02F0E83E" w14:textId="77777777" w:rsidR="00890186" w:rsidRPr="00890186" w:rsidRDefault="00890186" w:rsidP="00890186">
            <w:pPr>
              <w:spacing w:after="0" w:line="240" w:lineRule="auto"/>
              <w:ind w:left="0"/>
              <w:jc w:val="right"/>
              <w:rPr>
                <w:rFonts w:cs="Arial"/>
                <w:color w:val="000000"/>
                <w:lang w:eastAsia="en-AU"/>
              </w:rPr>
            </w:pPr>
            <w:r w:rsidRPr="00890186">
              <w:rPr>
                <w:rFonts w:cs="Arial"/>
                <w:color w:val="000000"/>
                <w:lang w:eastAsia="en-AU"/>
              </w:rPr>
              <w:t>10</w:t>
            </w:r>
          </w:p>
        </w:tc>
        <w:tc>
          <w:tcPr>
            <w:tcW w:w="451" w:type="pct"/>
            <w:tcBorders>
              <w:top w:val="nil"/>
              <w:left w:val="nil"/>
              <w:bottom w:val="single" w:sz="4" w:space="0" w:color="auto"/>
              <w:right w:val="single" w:sz="4" w:space="0" w:color="auto"/>
            </w:tcBorders>
            <w:shd w:val="clear" w:color="auto" w:fill="auto"/>
            <w:hideMark/>
          </w:tcPr>
          <w:p w14:paraId="6F0A3357" w14:textId="77777777" w:rsidR="00890186" w:rsidRPr="00890186" w:rsidRDefault="00890186" w:rsidP="00890186">
            <w:pPr>
              <w:spacing w:after="0" w:line="240" w:lineRule="auto"/>
              <w:ind w:left="0"/>
              <w:jc w:val="right"/>
              <w:rPr>
                <w:rFonts w:cs="Arial"/>
                <w:color w:val="000000"/>
                <w:lang w:eastAsia="en-AU"/>
              </w:rPr>
            </w:pPr>
            <w:r w:rsidRPr="00890186">
              <w:rPr>
                <w:rFonts w:cs="Arial"/>
                <w:color w:val="000000"/>
                <w:lang w:eastAsia="en-AU"/>
              </w:rPr>
              <w:t>8</w:t>
            </w:r>
          </w:p>
        </w:tc>
        <w:tc>
          <w:tcPr>
            <w:tcW w:w="451" w:type="pct"/>
            <w:tcBorders>
              <w:top w:val="nil"/>
              <w:left w:val="nil"/>
              <w:bottom w:val="single" w:sz="4" w:space="0" w:color="auto"/>
              <w:right w:val="single" w:sz="4" w:space="0" w:color="auto"/>
            </w:tcBorders>
            <w:shd w:val="clear" w:color="auto" w:fill="auto"/>
            <w:hideMark/>
          </w:tcPr>
          <w:p w14:paraId="75607FE0" w14:textId="77777777" w:rsidR="00890186" w:rsidRPr="00890186" w:rsidRDefault="00890186" w:rsidP="00890186">
            <w:pPr>
              <w:spacing w:after="0" w:line="240" w:lineRule="auto"/>
              <w:ind w:left="0"/>
              <w:jc w:val="center"/>
              <w:rPr>
                <w:rFonts w:cs="Arial"/>
                <w:color w:val="000000"/>
                <w:lang w:eastAsia="en-AU"/>
              </w:rPr>
            </w:pPr>
            <w:r w:rsidRPr="00890186">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12169B1B" w14:textId="77777777" w:rsidR="00890186" w:rsidRPr="00890186" w:rsidRDefault="00890186" w:rsidP="00890186">
            <w:pPr>
              <w:spacing w:after="0" w:line="240" w:lineRule="auto"/>
              <w:ind w:left="0"/>
              <w:jc w:val="center"/>
              <w:rPr>
                <w:rFonts w:cs="Arial"/>
                <w:color w:val="000000"/>
                <w:lang w:eastAsia="en-AU"/>
              </w:rPr>
            </w:pPr>
            <w:r w:rsidRPr="00890186">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08490F7D" w14:textId="77777777" w:rsidR="00890186" w:rsidRPr="00890186" w:rsidRDefault="00890186" w:rsidP="00890186">
            <w:pPr>
              <w:spacing w:after="0" w:line="240" w:lineRule="auto"/>
              <w:ind w:left="0"/>
              <w:jc w:val="center"/>
              <w:rPr>
                <w:rFonts w:cs="Arial"/>
                <w:color w:val="000000"/>
                <w:lang w:eastAsia="en-AU"/>
              </w:rPr>
            </w:pPr>
            <w:r w:rsidRPr="00890186">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75E3D61F" w14:textId="77777777" w:rsidR="00890186" w:rsidRPr="00890186" w:rsidRDefault="00890186" w:rsidP="00890186">
            <w:pPr>
              <w:spacing w:after="0" w:line="240" w:lineRule="auto"/>
              <w:ind w:left="0"/>
              <w:jc w:val="center"/>
              <w:rPr>
                <w:rFonts w:cs="Arial"/>
                <w:color w:val="000000"/>
                <w:lang w:eastAsia="en-AU"/>
              </w:rPr>
            </w:pPr>
            <w:r w:rsidRPr="00890186">
              <w:rPr>
                <w:rFonts w:cs="Arial"/>
                <w:color w:val="000000"/>
                <w:lang w:eastAsia="en-AU"/>
              </w:rPr>
              <w:t>Unavailable</w:t>
            </w:r>
          </w:p>
        </w:tc>
      </w:tr>
      <w:tr w:rsidR="00890186" w:rsidRPr="00890186" w14:paraId="6C8ABBB6" w14:textId="77777777" w:rsidTr="00890186">
        <w:trPr>
          <w:trHeight w:val="300"/>
        </w:trPr>
        <w:tc>
          <w:tcPr>
            <w:tcW w:w="451" w:type="pct"/>
            <w:tcBorders>
              <w:top w:val="nil"/>
              <w:left w:val="single" w:sz="4" w:space="0" w:color="auto"/>
              <w:bottom w:val="single" w:sz="4" w:space="0" w:color="auto"/>
              <w:right w:val="single" w:sz="4" w:space="0" w:color="auto"/>
            </w:tcBorders>
            <w:shd w:val="clear" w:color="auto" w:fill="auto"/>
            <w:hideMark/>
          </w:tcPr>
          <w:p w14:paraId="79B38E58" w14:textId="77777777" w:rsidR="00890186" w:rsidRPr="00890186" w:rsidRDefault="00890186" w:rsidP="00890186">
            <w:pPr>
              <w:spacing w:after="0" w:line="240" w:lineRule="auto"/>
              <w:ind w:left="0"/>
              <w:jc w:val="center"/>
              <w:rPr>
                <w:rFonts w:cs="Arial"/>
                <w:color w:val="000000"/>
                <w:lang w:eastAsia="en-AU"/>
              </w:rPr>
            </w:pPr>
            <w:r w:rsidRPr="00890186">
              <w:rPr>
                <w:rFonts w:cs="Arial"/>
                <w:color w:val="000000"/>
                <w:lang w:eastAsia="en-AU"/>
              </w:rPr>
              <w:t>L</w:t>
            </w:r>
          </w:p>
        </w:tc>
        <w:tc>
          <w:tcPr>
            <w:tcW w:w="909" w:type="pct"/>
            <w:tcBorders>
              <w:top w:val="nil"/>
              <w:left w:val="nil"/>
              <w:bottom w:val="single" w:sz="4" w:space="0" w:color="auto"/>
              <w:right w:val="single" w:sz="4" w:space="0" w:color="auto"/>
            </w:tcBorders>
            <w:shd w:val="clear" w:color="auto" w:fill="auto"/>
            <w:hideMark/>
          </w:tcPr>
          <w:p w14:paraId="7868AD11" w14:textId="77777777" w:rsidR="00890186" w:rsidRPr="00890186" w:rsidRDefault="00890186" w:rsidP="00890186">
            <w:pPr>
              <w:spacing w:after="0" w:line="240" w:lineRule="auto"/>
              <w:ind w:left="0"/>
              <w:jc w:val="center"/>
              <w:rPr>
                <w:rFonts w:cs="Arial"/>
                <w:color w:val="000000"/>
                <w:lang w:eastAsia="en-AU"/>
              </w:rPr>
            </w:pPr>
            <w:r w:rsidRPr="00890186">
              <w:rPr>
                <w:rFonts w:cs="Arial"/>
                <w:color w:val="000000"/>
                <w:lang w:eastAsia="en-AU"/>
              </w:rPr>
              <w:t xml:space="preserve">Industrial </w:t>
            </w:r>
            <w:proofErr w:type="spellStart"/>
            <w:r w:rsidRPr="00890186">
              <w:rPr>
                <w:rFonts w:cs="Arial"/>
                <w:color w:val="000000"/>
                <w:lang w:eastAsia="en-AU"/>
              </w:rPr>
              <w:t>washwater</w:t>
            </w:r>
            <w:proofErr w:type="spellEnd"/>
          </w:p>
        </w:tc>
        <w:tc>
          <w:tcPr>
            <w:tcW w:w="480" w:type="pct"/>
            <w:tcBorders>
              <w:top w:val="nil"/>
              <w:left w:val="nil"/>
              <w:bottom w:val="single" w:sz="4" w:space="0" w:color="auto"/>
              <w:right w:val="single" w:sz="4" w:space="0" w:color="auto"/>
            </w:tcBorders>
            <w:shd w:val="clear" w:color="auto" w:fill="auto"/>
            <w:hideMark/>
          </w:tcPr>
          <w:p w14:paraId="62C462FB" w14:textId="77777777" w:rsidR="00890186" w:rsidRPr="00890186" w:rsidRDefault="008546FF" w:rsidP="008546FF">
            <w:pPr>
              <w:spacing w:after="0" w:line="240" w:lineRule="auto"/>
              <w:ind w:left="0"/>
              <w:jc w:val="right"/>
              <w:rPr>
                <w:rFonts w:cs="Arial"/>
                <w:color w:val="000000"/>
                <w:lang w:eastAsia="en-AU"/>
              </w:rPr>
            </w:pPr>
            <w:r w:rsidRPr="00890186">
              <w:rPr>
                <w:rFonts w:cs="Arial"/>
                <w:color w:val="000000"/>
                <w:lang w:eastAsia="en-AU"/>
              </w:rPr>
              <w:t xml:space="preserve">Unavailable </w:t>
            </w:r>
          </w:p>
        </w:tc>
        <w:tc>
          <w:tcPr>
            <w:tcW w:w="451" w:type="pct"/>
            <w:tcBorders>
              <w:top w:val="nil"/>
              <w:left w:val="nil"/>
              <w:bottom w:val="single" w:sz="4" w:space="0" w:color="auto"/>
              <w:right w:val="single" w:sz="4" w:space="0" w:color="auto"/>
            </w:tcBorders>
            <w:shd w:val="clear" w:color="auto" w:fill="auto"/>
            <w:hideMark/>
          </w:tcPr>
          <w:p w14:paraId="23161020" w14:textId="77777777" w:rsidR="00890186" w:rsidRPr="00890186" w:rsidRDefault="008546FF" w:rsidP="00890186">
            <w:pPr>
              <w:spacing w:after="0" w:line="240" w:lineRule="auto"/>
              <w:ind w:left="0"/>
              <w:jc w:val="right"/>
              <w:rPr>
                <w:rFonts w:cs="Arial"/>
                <w:color w:val="000000"/>
                <w:lang w:eastAsia="en-AU"/>
              </w:rPr>
            </w:pPr>
            <w:r>
              <w:rPr>
                <w:rFonts w:cs="Arial"/>
                <w:color w:val="000000"/>
                <w:lang w:eastAsia="en-AU"/>
              </w:rPr>
              <w:t>0</w:t>
            </w:r>
          </w:p>
        </w:tc>
        <w:tc>
          <w:tcPr>
            <w:tcW w:w="451" w:type="pct"/>
            <w:tcBorders>
              <w:top w:val="nil"/>
              <w:left w:val="nil"/>
              <w:bottom w:val="single" w:sz="4" w:space="0" w:color="auto"/>
              <w:right w:val="single" w:sz="4" w:space="0" w:color="auto"/>
            </w:tcBorders>
            <w:shd w:val="clear" w:color="auto" w:fill="auto"/>
            <w:hideMark/>
          </w:tcPr>
          <w:p w14:paraId="20756668" w14:textId="77777777" w:rsidR="00890186" w:rsidRPr="00890186" w:rsidRDefault="008546FF" w:rsidP="00890186">
            <w:pPr>
              <w:spacing w:after="0" w:line="240" w:lineRule="auto"/>
              <w:ind w:left="0"/>
              <w:jc w:val="right"/>
              <w:rPr>
                <w:rFonts w:cs="Arial"/>
                <w:color w:val="000000"/>
                <w:lang w:eastAsia="en-AU"/>
              </w:rPr>
            </w:pPr>
            <w:r>
              <w:rPr>
                <w:rFonts w:cs="Arial"/>
                <w:color w:val="000000"/>
                <w:lang w:eastAsia="en-AU"/>
              </w:rPr>
              <w:t>0</w:t>
            </w:r>
          </w:p>
        </w:tc>
        <w:tc>
          <w:tcPr>
            <w:tcW w:w="451" w:type="pct"/>
            <w:tcBorders>
              <w:top w:val="nil"/>
              <w:left w:val="nil"/>
              <w:bottom w:val="single" w:sz="4" w:space="0" w:color="auto"/>
              <w:right w:val="single" w:sz="4" w:space="0" w:color="auto"/>
            </w:tcBorders>
            <w:shd w:val="clear" w:color="auto" w:fill="auto"/>
            <w:hideMark/>
          </w:tcPr>
          <w:p w14:paraId="52E661E5" w14:textId="77777777" w:rsidR="00890186" w:rsidRPr="00890186" w:rsidRDefault="008546FF" w:rsidP="008546FF">
            <w:pPr>
              <w:spacing w:after="0" w:line="240" w:lineRule="auto"/>
              <w:ind w:left="0"/>
              <w:jc w:val="right"/>
              <w:rPr>
                <w:rFonts w:cs="Arial"/>
                <w:color w:val="000000"/>
                <w:lang w:eastAsia="en-AU"/>
              </w:rPr>
            </w:pPr>
            <w:r w:rsidRPr="00890186">
              <w:rPr>
                <w:rFonts w:cs="Arial"/>
                <w:color w:val="000000"/>
                <w:lang w:eastAsia="en-AU"/>
              </w:rPr>
              <w:t xml:space="preserve">Unavailable </w:t>
            </w:r>
          </w:p>
        </w:tc>
        <w:tc>
          <w:tcPr>
            <w:tcW w:w="451" w:type="pct"/>
            <w:tcBorders>
              <w:top w:val="nil"/>
              <w:left w:val="nil"/>
              <w:bottom w:val="single" w:sz="4" w:space="0" w:color="auto"/>
              <w:right w:val="single" w:sz="4" w:space="0" w:color="auto"/>
            </w:tcBorders>
            <w:shd w:val="clear" w:color="auto" w:fill="auto"/>
            <w:hideMark/>
          </w:tcPr>
          <w:p w14:paraId="6B467E48" w14:textId="77777777" w:rsidR="00890186" w:rsidRPr="00890186" w:rsidRDefault="00890186" w:rsidP="00890186">
            <w:pPr>
              <w:spacing w:after="0" w:line="240" w:lineRule="auto"/>
              <w:ind w:left="0"/>
              <w:jc w:val="center"/>
              <w:rPr>
                <w:rFonts w:cs="Arial"/>
                <w:color w:val="000000"/>
                <w:lang w:eastAsia="en-AU"/>
              </w:rPr>
            </w:pPr>
            <w:r w:rsidRPr="00890186">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0A67862C" w14:textId="77777777" w:rsidR="00890186" w:rsidRPr="00890186" w:rsidRDefault="00890186" w:rsidP="00890186">
            <w:pPr>
              <w:spacing w:after="0" w:line="240" w:lineRule="auto"/>
              <w:ind w:left="0"/>
              <w:jc w:val="center"/>
              <w:rPr>
                <w:rFonts w:cs="Arial"/>
                <w:color w:val="000000"/>
                <w:lang w:eastAsia="en-AU"/>
              </w:rPr>
            </w:pPr>
            <w:r w:rsidRPr="00890186">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4092FCC2" w14:textId="77777777" w:rsidR="00890186" w:rsidRPr="00890186" w:rsidRDefault="00890186" w:rsidP="00890186">
            <w:pPr>
              <w:spacing w:after="0" w:line="240" w:lineRule="auto"/>
              <w:ind w:left="0"/>
              <w:jc w:val="center"/>
              <w:rPr>
                <w:rFonts w:cs="Arial"/>
                <w:color w:val="000000"/>
                <w:lang w:eastAsia="en-AU"/>
              </w:rPr>
            </w:pPr>
            <w:r w:rsidRPr="00890186">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61F76FD9" w14:textId="77777777" w:rsidR="00890186" w:rsidRPr="00890186" w:rsidRDefault="00890186" w:rsidP="00890186">
            <w:pPr>
              <w:spacing w:after="0" w:line="240" w:lineRule="auto"/>
              <w:ind w:left="0"/>
              <w:jc w:val="center"/>
              <w:rPr>
                <w:rFonts w:cs="Arial"/>
                <w:color w:val="000000"/>
                <w:lang w:eastAsia="en-AU"/>
              </w:rPr>
            </w:pPr>
            <w:r w:rsidRPr="00890186">
              <w:rPr>
                <w:rFonts w:cs="Arial"/>
                <w:color w:val="000000"/>
                <w:lang w:eastAsia="en-AU"/>
              </w:rPr>
              <w:t>Unavailable</w:t>
            </w:r>
          </w:p>
        </w:tc>
      </w:tr>
      <w:tr w:rsidR="00890186" w:rsidRPr="00890186" w14:paraId="7D2D95CC" w14:textId="77777777" w:rsidTr="000B325C">
        <w:trPr>
          <w:trHeight w:val="300"/>
        </w:trPr>
        <w:tc>
          <w:tcPr>
            <w:tcW w:w="451" w:type="pct"/>
            <w:tcBorders>
              <w:top w:val="nil"/>
              <w:left w:val="single" w:sz="4" w:space="0" w:color="auto"/>
              <w:bottom w:val="single" w:sz="4" w:space="0" w:color="auto"/>
              <w:right w:val="single" w:sz="4" w:space="0" w:color="auto"/>
            </w:tcBorders>
            <w:shd w:val="clear" w:color="auto" w:fill="auto"/>
            <w:hideMark/>
          </w:tcPr>
          <w:p w14:paraId="215013D4" w14:textId="77777777" w:rsidR="00890186" w:rsidRPr="00890186" w:rsidRDefault="00890186" w:rsidP="00890186">
            <w:pPr>
              <w:spacing w:after="0" w:line="240" w:lineRule="auto"/>
              <w:ind w:left="0"/>
              <w:jc w:val="center"/>
              <w:rPr>
                <w:rFonts w:cs="Arial"/>
                <w:color w:val="000000"/>
                <w:lang w:eastAsia="en-AU"/>
              </w:rPr>
            </w:pPr>
            <w:r w:rsidRPr="00890186">
              <w:rPr>
                <w:rFonts w:cs="Arial"/>
                <w:color w:val="000000"/>
                <w:lang w:eastAsia="en-AU"/>
              </w:rPr>
              <w:t>M</w:t>
            </w:r>
          </w:p>
        </w:tc>
        <w:tc>
          <w:tcPr>
            <w:tcW w:w="909" w:type="pct"/>
            <w:tcBorders>
              <w:top w:val="nil"/>
              <w:left w:val="nil"/>
              <w:bottom w:val="single" w:sz="4" w:space="0" w:color="auto"/>
              <w:right w:val="single" w:sz="4" w:space="0" w:color="auto"/>
            </w:tcBorders>
            <w:shd w:val="clear" w:color="auto" w:fill="auto"/>
            <w:hideMark/>
          </w:tcPr>
          <w:p w14:paraId="18157646" w14:textId="77777777" w:rsidR="00890186" w:rsidRPr="00890186" w:rsidRDefault="00890186" w:rsidP="00890186">
            <w:pPr>
              <w:spacing w:after="0" w:line="240" w:lineRule="auto"/>
              <w:ind w:left="0"/>
              <w:jc w:val="center"/>
              <w:rPr>
                <w:rFonts w:cs="Arial"/>
                <w:color w:val="000000"/>
                <w:lang w:eastAsia="en-AU"/>
              </w:rPr>
            </w:pPr>
            <w:r w:rsidRPr="00890186">
              <w:rPr>
                <w:rFonts w:cs="Arial"/>
                <w:color w:val="000000"/>
                <w:lang w:eastAsia="en-AU"/>
              </w:rPr>
              <w:t>Organic chemicals</w:t>
            </w:r>
          </w:p>
        </w:tc>
        <w:tc>
          <w:tcPr>
            <w:tcW w:w="480" w:type="pct"/>
            <w:tcBorders>
              <w:top w:val="nil"/>
              <w:left w:val="nil"/>
              <w:bottom w:val="single" w:sz="4" w:space="0" w:color="auto"/>
              <w:right w:val="single" w:sz="4" w:space="0" w:color="auto"/>
            </w:tcBorders>
            <w:shd w:val="clear" w:color="auto" w:fill="auto"/>
            <w:hideMark/>
          </w:tcPr>
          <w:p w14:paraId="0A670F22" w14:textId="77777777" w:rsidR="00890186" w:rsidRPr="00890186" w:rsidRDefault="00890186" w:rsidP="00890186">
            <w:pPr>
              <w:spacing w:after="0" w:line="240" w:lineRule="auto"/>
              <w:ind w:left="0"/>
              <w:jc w:val="right"/>
              <w:rPr>
                <w:rFonts w:cs="Arial"/>
                <w:color w:val="000000"/>
                <w:lang w:eastAsia="en-AU"/>
              </w:rPr>
            </w:pPr>
            <w:r w:rsidRPr="00890186">
              <w:rPr>
                <w:rFonts w:cs="Arial"/>
                <w:color w:val="000000"/>
                <w:lang w:eastAsia="en-AU"/>
              </w:rPr>
              <w:t>69</w:t>
            </w:r>
          </w:p>
        </w:tc>
        <w:tc>
          <w:tcPr>
            <w:tcW w:w="451" w:type="pct"/>
            <w:tcBorders>
              <w:top w:val="nil"/>
              <w:left w:val="nil"/>
              <w:bottom w:val="single" w:sz="4" w:space="0" w:color="auto"/>
              <w:right w:val="single" w:sz="4" w:space="0" w:color="auto"/>
            </w:tcBorders>
            <w:shd w:val="clear" w:color="auto" w:fill="auto"/>
            <w:hideMark/>
          </w:tcPr>
          <w:p w14:paraId="2EBC4B91" w14:textId="77777777" w:rsidR="00890186" w:rsidRPr="00890186" w:rsidRDefault="00890186" w:rsidP="00890186">
            <w:pPr>
              <w:spacing w:after="0" w:line="240" w:lineRule="auto"/>
              <w:ind w:left="0"/>
              <w:jc w:val="right"/>
              <w:rPr>
                <w:rFonts w:cs="Arial"/>
                <w:color w:val="000000"/>
                <w:lang w:eastAsia="en-AU"/>
              </w:rPr>
            </w:pPr>
            <w:r w:rsidRPr="00890186">
              <w:rPr>
                <w:rFonts w:cs="Arial"/>
                <w:color w:val="000000"/>
                <w:lang w:eastAsia="en-AU"/>
              </w:rPr>
              <w:t>184</w:t>
            </w:r>
          </w:p>
        </w:tc>
        <w:tc>
          <w:tcPr>
            <w:tcW w:w="451" w:type="pct"/>
            <w:tcBorders>
              <w:top w:val="nil"/>
              <w:left w:val="nil"/>
              <w:bottom w:val="single" w:sz="4" w:space="0" w:color="auto"/>
              <w:right w:val="single" w:sz="4" w:space="0" w:color="auto"/>
            </w:tcBorders>
            <w:shd w:val="clear" w:color="auto" w:fill="auto"/>
            <w:hideMark/>
          </w:tcPr>
          <w:p w14:paraId="08ABC6B5" w14:textId="77777777" w:rsidR="00890186" w:rsidRPr="00890186" w:rsidRDefault="00890186" w:rsidP="00890186">
            <w:pPr>
              <w:spacing w:after="0" w:line="240" w:lineRule="auto"/>
              <w:ind w:left="0"/>
              <w:jc w:val="right"/>
              <w:rPr>
                <w:rFonts w:cs="Arial"/>
                <w:color w:val="000000"/>
                <w:lang w:eastAsia="en-AU"/>
              </w:rPr>
            </w:pPr>
            <w:r w:rsidRPr="00890186">
              <w:rPr>
                <w:rFonts w:cs="Arial"/>
                <w:color w:val="000000"/>
                <w:lang w:eastAsia="en-AU"/>
              </w:rPr>
              <w:t>20</w:t>
            </w:r>
          </w:p>
        </w:tc>
        <w:tc>
          <w:tcPr>
            <w:tcW w:w="451" w:type="pct"/>
            <w:tcBorders>
              <w:top w:val="nil"/>
              <w:left w:val="nil"/>
              <w:bottom w:val="single" w:sz="4" w:space="0" w:color="auto"/>
              <w:right w:val="single" w:sz="4" w:space="0" w:color="auto"/>
            </w:tcBorders>
            <w:shd w:val="clear" w:color="auto" w:fill="FFFF00"/>
            <w:hideMark/>
          </w:tcPr>
          <w:p w14:paraId="40F2B6BD" w14:textId="77777777" w:rsidR="00890186" w:rsidRPr="00890186" w:rsidRDefault="008546FF" w:rsidP="008546FF">
            <w:pPr>
              <w:spacing w:after="0" w:line="240" w:lineRule="auto"/>
              <w:ind w:left="0"/>
              <w:jc w:val="right"/>
              <w:rPr>
                <w:rFonts w:cs="Arial"/>
                <w:color w:val="000000"/>
                <w:lang w:eastAsia="en-AU"/>
              </w:rPr>
            </w:pPr>
            <w:r>
              <w:rPr>
                <w:rFonts w:cs="Arial"/>
                <w:color w:val="000000"/>
                <w:lang w:eastAsia="en-AU"/>
              </w:rPr>
              <w:t xml:space="preserve"> - </w:t>
            </w:r>
            <w:r w:rsidR="00890186" w:rsidRPr="00890186">
              <w:rPr>
                <w:rFonts w:cs="Arial"/>
                <w:color w:val="000000"/>
                <w:lang w:eastAsia="en-AU"/>
              </w:rPr>
              <w:t>94</w:t>
            </w:r>
          </w:p>
        </w:tc>
        <w:tc>
          <w:tcPr>
            <w:tcW w:w="451" w:type="pct"/>
            <w:tcBorders>
              <w:top w:val="nil"/>
              <w:left w:val="nil"/>
              <w:bottom w:val="single" w:sz="4" w:space="0" w:color="auto"/>
              <w:right w:val="single" w:sz="4" w:space="0" w:color="auto"/>
            </w:tcBorders>
            <w:shd w:val="clear" w:color="auto" w:fill="auto"/>
            <w:hideMark/>
          </w:tcPr>
          <w:p w14:paraId="3A595836" w14:textId="77777777" w:rsidR="00890186" w:rsidRPr="00890186" w:rsidRDefault="00890186" w:rsidP="00890186">
            <w:pPr>
              <w:spacing w:after="0" w:line="240" w:lineRule="auto"/>
              <w:ind w:left="0"/>
              <w:jc w:val="center"/>
              <w:rPr>
                <w:rFonts w:cs="Arial"/>
                <w:color w:val="000000"/>
                <w:lang w:eastAsia="en-AU"/>
              </w:rPr>
            </w:pPr>
            <w:r w:rsidRPr="00890186">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1099EA82" w14:textId="77777777" w:rsidR="00890186" w:rsidRPr="00890186" w:rsidRDefault="00890186" w:rsidP="00890186">
            <w:pPr>
              <w:spacing w:after="0" w:line="240" w:lineRule="auto"/>
              <w:ind w:left="0"/>
              <w:jc w:val="center"/>
              <w:rPr>
                <w:rFonts w:cs="Arial"/>
                <w:color w:val="000000"/>
                <w:lang w:eastAsia="en-AU"/>
              </w:rPr>
            </w:pPr>
            <w:r w:rsidRPr="00890186">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7BC63D5D" w14:textId="77777777" w:rsidR="00890186" w:rsidRPr="00890186" w:rsidRDefault="00890186" w:rsidP="00890186">
            <w:pPr>
              <w:spacing w:after="0" w:line="240" w:lineRule="auto"/>
              <w:ind w:left="0"/>
              <w:jc w:val="center"/>
              <w:rPr>
                <w:rFonts w:cs="Arial"/>
                <w:color w:val="000000"/>
                <w:lang w:eastAsia="en-AU"/>
              </w:rPr>
            </w:pPr>
            <w:r w:rsidRPr="00890186">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7F2D0534" w14:textId="77777777" w:rsidR="00890186" w:rsidRPr="00890186" w:rsidRDefault="00890186" w:rsidP="00890186">
            <w:pPr>
              <w:spacing w:after="0" w:line="240" w:lineRule="auto"/>
              <w:ind w:left="0"/>
              <w:jc w:val="center"/>
              <w:rPr>
                <w:rFonts w:cs="Arial"/>
                <w:color w:val="000000"/>
                <w:lang w:eastAsia="en-AU"/>
              </w:rPr>
            </w:pPr>
            <w:r w:rsidRPr="00890186">
              <w:rPr>
                <w:rFonts w:cs="Arial"/>
                <w:color w:val="000000"/>
                <w:lang w:eastAsia="en-AU"/>
              </w:rPr>
              <w:t>Unavailable</w:t>
            </w:r>
          </w:p>
        </w:tc>
      </w:tr>
      <w:tr w:rsidR="00890186" w:rsidRPr="00890186" w14:paraId="0AF221A7" w14:textId="77777777" w:rsidTr="00890186">
        <w:trPr>
          <w:trHeight w:val="300"/>
        </w:trPr>
        <w:tc>
          <w:tcPr>
            <w:tcW w:w="451" w:type="pct"/>
            <w:tcBorders>
              <w:top w:val="nil"/>
              <w:left w:val="single" w:sz="4" w:space="0" w:color="auto"/>
              <w:bottom w:val="single" w:sz="4" w:space="0" w:color="auto"/>
              <w:right w:val="single" w:sz="4" w:space="0" w:color="auto"/>
            </w:tcBorders>
            <w:shd w:val="clear" w:color="auto" w:fill="auto"/>
            <w:hideMark/>
          </w:tcPr>
          <w:p w14:paraId="58D8A154" w14:textId="77777777" w:rsidR="00890186" w:rsidRPr="00890186" w:rsidRDefault="00890186" w:rsidP="00890186">
            <w:pPr>
              <w:spacing w:after="0" w:line="240" w:lineRule="auto"/>
              <w:ind w:left="0"/>
              <w:jc w:val="center"/>
              <w:rPr>
                <w:rFonts w:cs="Arial"/>
                <w:color w:val="000000"/>
                <w:lang w:eastAsia="en-AU"/>
              </w:rPr>
            </w:pPr>
            <w:r w:rsidRPr="00890186">
              <w:rPr>
                <w:rFonts w:cs="Arial"/>
                <w:color w:val="000000"/>
                <w:lang w:eastAsia="en-AU"/>
              </w:rPr>
              <w:t>N</w:t>
            </w:r>
          </w:p>
        </w:tc>
        <w:tc>
          <w:tcPr>
            <w:tcW w:w="909" w:type="pct"/>
            <w:tcBorders>
              <w:top w:val="nil"/>
              <w:left w:val="nil"/>
              <w:bottom w:val="single" w:sz="4" w:space="0" w:color="auto"/>
              <w:right w:val="single" w:sz="4" w:space="0" w:color="auto"/>
            </w:tcBorders>
            <w:shd w:val="clear" w:color="auto" w:fill="auto"/>
            <w:hideMark/>
          </w:tcPr>
          <w:p w14:paraId="09B1F4DA" w14:textId="77777777" w:rsidR="00890186" w:rsidRPr="00890186" w:rsidRDefault="00890186" w:rsidP="00890186">
            <w:pPr>
              <w:spacing w:after="0" w:line="240" w:lineRule="auto"/>
              <w:ind w:left="0"/>
              <w:jc w:val="center"/>
              <w:rPr>
                <w:rFonts w:cs="Arial"/>
                <w:color w:val="000000"/>
                <w:lang w:eastAsia="en-AU"/>
              </w:rPr>
            </w:pPr>
            <w:r w:rsidRPr="00890186">
              <w:rPr>
                <w:rFonts w:cs="Arial"/>
                <w:color w:val="000000"/>
                <w:lang w:eastAsia="en-AU"/>
              </w:rPr>
              <w:t>Soil/sludge</w:t>
            </w:r>
          </w:p>
        </w:tc>
        <w:tc>
          <w:tcPr>
            <w:tcW w:w="480" w:type="pct"/>
            <w:tcBorders>
              <w:top w:val="nil"/>
              <w:left w:val="nil"/>
              <w:bottom w:val="single" w:sz="4" w:space="0" w:color="auto"/>
              <w:right w:val="single" w:sz="4" w:space="0" w:color="auto"/>
            </w:tcBorders>
            <w:shd w:val="clear" w:color="auto" w:fill="auto"/>
            <w:hideMark/>
          </w:tcPr>
          <w:p w14:paraId="0B0B00CD" w14:textId="77777777" w:rsidR="00890186" w:rsidRPr="00890186" w:rsidRDefault="00890186" w:rsidP="00890186">
            <w:pPr>
              <w:spacing w:after="0" w:line="240" w:lineRule="auto"/>
              <w:ind w:left="0"/>
              <w:jc w:val="right"/>
              <w:rPr>
                <w:rFonts w:cs="Arial"/>
                <w:color w:val="000000"/>
                <w:lang w:eastAsia="en-AU"/>
              </w:rPr>
            </w:pPr>
            <w:r w:rsidRPr="00890186">
              <w:rPr>
                <w:rFonts w:cs="Arial"/>
                <w:color w:val="000000"/>
                <w:lang w:eastAsia="en-AU"/>
              </w:rPr>
              <w:t>57</w:t>
            </w:r>
          </w:p>
        </w:tc>
        <w:tc>
          <w:tcPr>
            <w:tcW w:w="451" w:type="pct"/>
            <w:tcBorders>
              <w:top w:val="nil"/>
              <w:left w:val="nil"/>
              <w:bottom w:val="single" w:sz="4" w:space="0" w:color="auto"/>
              <w:right w:val="single" w:sz="4" w:space="0" w:color="auto"/>
            </w:tcBorders>
            <w:shd w:val="clear" w:color="auto" w:fill="auto"/>
            <w:hideMark/>
          </w:tcPr>
          <w:p w14:paraId="402A7564" w14:textId="77777777" w:rsidR="00890186" w:rsidRPr="00890186" w:rsidRDefault="00890186" w:rsidP="00890186">
            <w:pPr>
              <w:spacing w:after="0" w:line="240" w:lineRule="auto"/>
              <w:ind w:left="0"/>
              <w:jc w:val="right"/>
              <w:rPr>
                <w:rFonts w:cs="Arial"/>
                <w:color w:val="000000"/>
                <w:lang w:eastAsia="en-AU"/>
              </w:rPr>
            </w:pPr>
            <w:r w:rsidRPr="00890186">
              <w:rPr>
                <w:rFonts w:cs="Arial"/>
                <w:color w:val="000000"/>
                <w:lang w:eastAsia="en-AU"/>
              </w:rPr>
              <w:t>19</w:t>
            </w:r>
          </w:p>
        </w:tc>
        <w:tc>
          <w:tcPr>
            <w:tcW w:w="451" w:type="pct"/>
            <w:tcBorders>
              <w:top w:val="nil"/>
              <w:left w:val="nil"/>
              <w:bottom w:val="single" w:sz="4" w:space="0" w:color="auto"/>
              <w:right w:val="single" w:sz="4" w:space="0" w:color="auto"/>
            </w:tcBorders>
            <w:shd w:val="clear" w:color="auto" w:fill="auto"/>
            <w:hideMark/>
          </w:tcPr>
          <w:p w14:paraId="37E64AA8" w14:textId="77777777" w:rsidR="00890186" w:rsidRPr="00890186" w:rsidRDefault="00890186" w:rsidP="00890186">
            <w:pPr>
              <w:spacing w:after="0" w:line="240" w:lineRule="auto"/>
              <w:ind w:left="0"/>
              <w:jc w:val="right"/>
              <w:rPr>
                <w:rFonts w:cs="Arial"/>
                <w:color w:val="000000"/>
                <w:lang w:eastAsia="en-AU"/>
              </w:rPr>
            </w:pPr>
            <w:r w:rsidRPr="00890186">
              <w:rPr>
                <w:rFonts w:cs="Arial"/>
                <w:color w:val="000000"/>
                <w:lang w:eastAsia="en-AU"/>
              </w:rPr>
              <w:t>251</w:t>
            </w:r>
          </w:p>
        </w:tc>
        <w:tc>
          <w:tcPr>
            <w:tcW w:w="451" w:type="pct"/>
            <w:tcBorders>
              <w:top w:val="nil"/>
              <w:left w:val="nil"/>
              <w:bottom w:val="single" w:sz="4" w:space="0" w:color="auto"/>
              <w:right w:val="single" w:sz="4" w:space="0" w:color="auto"/>
            </w:tcBorders>
            <w:shd w:val="clear" w:color="auto" w:fill="auto"/>
            <w:hideMark/>
          </w:tcPr>
          <w:p w14:paraId="18CAD3E5" w14:textId="77777777" w:rsidR="00890186" w:rsidRPr="00890186" w:rsidRDefault="00890186" w:rsidP="00890186">
            <w:pPr>
              <w:spacing w:after="0" w:line="240" w:lineRule="auto"/>
              <w:ind w:left="0"/>
              <w:jc w:val="right"/>
              <w:rPr>
                <w:rFonts w:cs="Arial"/>
                <w:color w:val="000000"/>
                <w:lang w:eastAsia="en-AU"/>
              </w:rPr>
            </w:pPr>
            <w:r w:rsidRPr="00890186">
              <w:rPr>
                <w:rFonts w:cs="Arial"/>
                <w:color w:val="000000"/>
                <w:lang w:eastAsia="en-AU"/>
              </w:rPr>
              <w:t>289</w:t>
            </w:r>
          </w:p>
        </w:tc>
        <w:tc>
          <w:tcPr>
            <w:tcW w:w="451" w:type="pct"/>
            <w:tcBorders>
              <w:top w:val="nil"/>
              <w:left w:val="nil"/>
              <w:bottom w:val="single" w:sz="4" w:space="0" w:color="auto"/>
              <w:right w:val="single" w:sz="4" w:space="0" w:color="auto"/>
            </w:tcBorders>
            <w:shd w:val="clear" w:color="auto" w:fill="auto"/>
            <w:hideMark/>
          </w:tcPr>
          <w:p w14:paraId="382FA8E5" w14:textId="77777777" w:rsidR="00890186" w:rsidRPr="00890186" w:rsidRDefault="00890186" w:rsidP="00890186">
            <w:pPr>
              <w:spacing w:after="0" w:line="240" w:lineRule="auto"/>
              <w:ind w:left="0"/>
              <w:jc w:val="center"/>
              <w:rPr>
                <w:rFonts w:cs="Arial"/>
                <w:color w:val="000000"/>
                <w:lang w:eastAsia="en-AU"/>
              </w:rPr>
            </w:pPr>
            <w:r w:rsidRPr="00890186">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176F3595" w14:textId="77777777" w:rsidR="00890186" w:rsidRPr="00890186" w:rsidRDefault="00890186" w:rsidP="00890186">
            <w:pPr>
              <w:spacing w:after="0" w:line="240" w:lineRule="auto"/>
              <w:ind w:left="0"/>
              <w:jc w:val="center"/>
              <w:rPr>
                <w:rFonts w:cs="Arial"/>
                <w:color w:val="000000"/>
                <w:lang w:eastAsia="en-AU"/>
              </w:rPr>
            </w:pPr>
            <w:r w:rsidRPr="00890186">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2067472F" w14:textId="77777777" w:rsidR="00890186" w:rsidRPr="00890186" w:rsidRDefault="00890186" w:rsidP="00890186">
            <w:pPr>
              <w:spacing w:after="0" w:line="240" w:lineRule="auto"/>
              <w:ind w:left="0"/>
              <w:jc w:val="center"/>
              <w:rPr>
                <w:rFonts w:cs="Arial"/>
                <w:color w:val="000000"/>
                <w:lang w:eastAsia="en-AU"/>
              </w:rPr>
            </w:pPr>
            <w:r w:rsidRPr="00890186">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35229670" w14:textId="77777777" w:rsidR="00890186" w:rsidRPr="00890186" w:rsidRDefault="00890186" w:rsidP="00890186">
            <w:pPr>
              <w:spacing w:after="0" w:line="240" w:lineRule="auto"/>
              <w:ind w:left="0"/>
              <w:jc w:val="center"/>
              <w:rPr>
                <w:rFonts w:cs="Arial"/>
                <w:color w:val="000000"/>
                <w:lang w:eastAsia="en-AU"/>
              </w:rPr>
            </w:pPr>
            <w:r w:rsidRPr="00890186">
              <w:rPr>
                <w:rFonts w:cs="Arial"/>
                <w:color w:val="000000"/>
                <w:lang w:eastAsia="en-AU"/>
              </w:rPr>
              <w:t>Unavailable</w:t>
            </w:r>
          </w:p>
        </w:tc>
      </w:tr>
      <w:tr w:rsidR="00890186" w:rsidRPr="00890186" w14:paraId="43B49F9F" w14:textId="77777777" w:rsidTr="00890186">
        <w:trPr>
          <w:trHeight w:val="300"/>
        </w:trPr>
        <w:tc>
          <w:tcPr>
            <w:tcW w:w="451" w:type="pct"/>
            <w:tcBorders>
              <w:top w:val="nil"/>
              <w:left w:val="single" w:sz="4" w:space="0" w:color="auto"/>
              <w:bottom w:val="single" w:sz="4" w:space="0" w:color="auto"/>
              <w:right w:val="single" w:sz="4" w:space="0" w:color="auto"/>
            </w:tcBorders>
            <w:shd w:val="clear" w:color="auto" w:fill="auto"/>
            <w:hideMark/>
          </w:tcPr>
          <w:p w14:paraId="0601CAC7" w14:textId="77777777" w:rsidR="00890186" w:rsidRPr="00890186" w:rsidRDefault="00890186" w:rsidP="00890186">
            <w:pPr>
              <w:spacing w:after="0" w:line="240" w:lineRule="auto"/>
              <w:ind w:left="0"/>
              <w:jc w:val="center"/>
              <w:rPr>
                <w:rFonts w:cs="Arial"/>
                <w:color w:val="000000"/>
                <w:lang w:eastAsia="en-AU"/>
              </w:rPr>
            </w:pPr>
            <w:r w:rsidRPr="00890186">
              <w:rPr>
                <w:rFonts w:cs="Arial"/>
                <w:color w:val="000000"/>
                <w:lang w:eastAsia="en-AU"/>
              </w:rPr>
              <w:t>R</w:t>
            </w:r>
          </w:p>
        </w:tc>
        <w:tc>
          <w:tcPr>
            <w:tcW w:w="909" w:type="pct"/>
            <w:tcBorders>
              <w:top w:val="nil"/>
              <w:left w:val="nil"/>
              <w:bottom w:val="single" w:sz="4" w:space="0" w:color="auto"/>
              <w:right w:val="single" w:sz="4" w:space="0" w:color="auto"/>
            </w:tcBorders>
            <w:shd w:val="clear" w:color="auto" w:fill="auto"/>
            <w:hideMark/>
          </w:tcPr>
          <w:p w14:paraId="0DCCF63C" w14:textId="77777777" w:rsidR="00890186" w:rsidRPr="00890186" w:rsidRDefault="00890186" w:rsidP="00890186">
            <w:pPr>
              <w:spacing w:after="0" w:line="240" w:lineRule="auto"/>
              <w:ind w:left="0"/>
              <w:jc w:val="center"/>
              <w:rPr>
                <w:rFonts w:cs="Arial"/>
                <w:color w:val="000000"/>
                <w:lang w:eastAsia="en-AU"/>
              </w:rPr>
            </w:pPr>
            <w:r w:rsidRPr="00890186">
              <w:rPr>
                <w:rFonts w:cs="Arial"/>
                <w:color w:val="000000"/>
                <w:lang w:eastAsia="en-AU"/>
              </w:rPr>
              <w:t>Clinical &amp; pharmaceutical</w:t>
            </w:r>
          </w:p>
        </w:tc>
        <w:tc>
          <w:tcPr>
            <w:tcW w:w="480" w:type="pct"/>
            <w:tcBorders>
              <w:top w:val="nil"/>
              <w:left w:val="nil"/>
              <w:bottom w:val="single" w:sz="4" w:space="0" w:color="auto"/>
              <w:right w:val="single" w:sz="4" w:space="0" w:color="auto"/>
            </w:tcBorders>
            <w:shd w:val="clear" w:color="auto" w:fill="auto"/>
            <w:hideMark/>
          </w:tcPr>
          <w:p w14:paraId="0B0F0948" w14:textId="77777777" w:rsidR="00890186" w:rsidRPr="00890186" w:rsidRDefault="00890186" w:rsidP="00890186">
            <w:pPr>
              <w:spacing w:after="0" w:line="240" w:lineRule="auto"/>
              <w:ind w:left="0"/>
              <w:jc w:val="right"/>
              <w:rPr>
                <w:rFonts w:cs="Arial"/>
                <w:color w:val="000000"/>
                <w:lang w:eastAsia="en-AU"/>
              </w:rPr>
            </w:pPr>
            <w:r w:rsidRPr="00890186">
              <w:rPr>
                <w:rFonts w:cs="Arial"/>
                <w:color w:val="000000"/>
                <w:lang w:eastAsia="en-AU"/>
              </w:rPr>
              <w:t>11,586</w:t>
            </w:r>
          </w:p>
        </w:tc>
        <w:tc>
          <w:tcPr>
            <w:tcW w:w="451" w:type="pct"/>
            <w:tcBorders>
              <w:top w:val="nil"/>
              <w:left w:val="nil"/>
              <w:bottom w:val="single" w:sz="4" w:space="0" w:color="auto"/>
              <w:right w:val="single" w:sz="4" w:space="0" w:color="auto"/>
            </w:tcBorders>
            <w:shd w:val="clear" w:color="auto" w:fill="auto"/>
            <w:hideMark/>
          </w:tcPr>
          <w:p w14:paraId="5AE3CC72" w14:textId="77777777" w:rsidR="00890186" w:rsidRPr="00890186" w:rsidRDefault="00890186" w:rsidP="00890186">
            <w:pPr>
              <w:spacing w:after="0" w:line="240" w:lineRule="auto"/>
              <w:ind w:left="0"/>
              <w:jc w:val="right"/>
              <w:rPr>
                <w:rFonts w:cs="Arial"/>
                <w:color w:val="000000"/>
                <w:lang w:eastAsia="en-AU"/>
              </w:rPr>
            </w:pPr>
            <w:r w:rsidRPr="00890186">
              <w:rPr>
                <w:rFonts w:cs="Arial"/>
                <w:color w:val="000000"/>
                <w:lang w:eastAsia="en-AU"/>
              </w:rPr>
              <w:t>147</w:t>
            </w:r>
          </w:p>
        </w:tc>
        <w:tc>
          <w:tcPr>
            <w:tcW w:w="451" w:type="pct"/>
            <w:tcBorders>
              <w:top w:val="nil"/>
              <w:left w:val="nil"/>
              <w:bottom w:val="single" w:sz="4" w:space="0" w:color="auto"/>
              <w:right w:val="single" w:sz="4" w:space="0" w:color="auto"/>
            </w:tcBorders>
            <w:shd w:val="clear" w:color="auto" w:fill="auto"/>
            <w:hideMark/>
          </w:tcPr>
          <w:p w14:paraId="70272194" w14:textId="77777777" w:rsidR="00890186" w:rsidRPr="00890186" w:rsidRDefault="00890186" w:rsidP="00890186">
            <w:pPr>
              <w:spacing w:after="0" w:line="240" w:lineRule="auto"/>
              <w:ind w:left="0"/>
              <w:jc w:val="right"/>
              <w:rPr>
                <w:rFonts w:cs="Arial"/>
                <w:color w:val="000000"/>
                <w:lang w:eastAsia="en-AU"/>
              </w:rPr>
            </w:pPr>
            <w:r w:rsidRPr="00890186">
              <w:rPr>
                <w:rFonts w:cs="Arial"/>
                <w:color w:val="000000"/>
                <w:lang w:eastAsia="en-AU"/>
              </w:rPr>
              <w:t>137</w:t>
            </w:r>
          </w:p>
        </w:tc>
        <w:tc>
          <w:tcPr>
            <w:tcW w:w="451" w:type="pct"/>
            <w:tcBorders>
              <w:top w:val="nil"/>
              <w:left w:val="nil"/>
              <w:bottom w:val="single" w:sz="4" w:space="0" w:color="auto"/>
              <w:right w:val="single" w:sz="4" w:space="0" w:color="auto"/>
            </w:tcBorders>
            <w:shd w:val="clear" w:color="auto" w:fill="auto"/>
            <w:hideMark/>
          </w:tcPr>
          <w:p w14:paraId="284027BF" w14:textId="77777777" w:rsidR="00890186" w:rsidRPr="00890186" w:rsidRDefault="00890186" w:rsidP="00890186">
            <w:pPr>
              <w:spacing w:after="0" w:line="240" w:lineRule="auto"/>
              <w:ind w:left="0"/>
              <w:jc w:val="right"/>
              <w:rPr>
                <w:rFonts w:cs="Arial"/>
                <w:color w:val="000000"/>
                <w:lang w:eastAsia="en-AU"/>
              </w:rPr>
            </w:pPr>
            <w:r w:rsidRPr="00890186">
              <w:rPr>
                <w:rFonts w:cs="Arial"/>
                <w:color w:val="000000"/>
                <w:lang w:eastAsia="en-AU"/>
              </w:rPr>
              <w:t>11,575</w:t>
            </w:r>
          </w:p>
        </w:tc>
        <w:tc>
          <w:tcPr>
            <w:tcW w:w="451" w:type="pct"/>
            <w:tcBorders>
              <w:top w:val="nil"/>
              <w:left w:val="nil"/>
              <w:bottom w:val="single" w:sz="4" w:space="0" w:color="auto"/>
              <w:right w:val="single" w:sz="4" w:space="0" w:color="auto"/>
            </w:tcBorders>
            <w:shd w:val="clear" w:color="auto" w:fill="auto"/>
            <w:hideMark/>
          </w:tcPr>
          <w:p w14:paraId="4041A354" w14:textId="77777777" w:rsidR="00890186" w:rsidRPr="00890186" w:rsidRDefault="00890186" w:rsidP="00890186">
            <w:pPr>
              <w:spacing w:after="0" w:line="240" w:lineRule="auto"/>
              <w:ind w:left="0"/>
              <w:jc w:val="center"/>
              <w:rPr>
                <w:rFonts w:cs="Arial"/>
                <w:color w:val="000000"/>
                <w:lang w:eastAsia="en-AU"/>
              </w:rPr>
            </w:pPr>
            <w:r w:rsidRPr="00890186">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3123984C" w14:textId="77777777" w:rsidR="00890186" w:rsidRPr="00890186" w:rsidRDefault="00890186" w:rsidP="00890186">
            <w:pPr>
              <w:spacing w:after="0" w:line="240" w:lineRule="auto"/>
              <w:ind w:left="0"/>
              <w:jc w:val="center"/>
              <w:rPr>
                <w:rFonts w:cs="Arial"/>
                <w:color w:val="000000"/>
                <w:lang w:eastAsia="en-AU"/>
              </w:rPr>
            </w:pPr>
            <w:r w:rsidRPr="00890186">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3D9659BA" w14:textId="77777777" w:rsidR="00890186" w:rsidRPr="00890186" w:rsidRDefault="00890186" w:rsidP="00890186">
            <w:pPr>
              <w:spacing w:after="0" w:line="240" w:lineRule="auto"/>
              <w:ind w:left="0"/>
              <w:jc w:val="center"/>
              <w:rPr>
                <w:rFonts w:cs="Arial"/>
                <w:color w:val="000000"/>
                <w:lang w:eastAsia="en-AU"/>
              </w:rPr>
            </w:pPr>
            <w:r w:rsidRPr="00890186">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4BFCFE4D" w14:textId="77777777" w:rsidR="00890186" w:rsidRPr="00890186" w:rsidRDefault="00890186" w:rsidP="00890186">
            <w:pPr>
              <w:spacing w:after="0" w:line="240" w:lineRule="auto"/>
              <w:ind w:left="0"/>
              <w:jc w:val="center"/>
              <w:rPr>
                <w:rFonts w:cs="Arial"/>
                <w:color w:val="000000"/>
                <w:lang w:eastAsia="en-AU"/>
              </w:rPr>
            </w:pPr>
            <w:r w:rsidRPr="00890186">
              <w:rPr>
                <w:rFonts w:cs="Arial"/>
                <w:color w:val="000000"/>
                <w:lang w:eastAsia="en-AU"/>
              </w:rPr>
              <w:t>Unavailable</w:t>
            </w:r>
          </w:p>
        </w:tc>
      </w:tr>
      <w:tr w:rsidR="00890186" w:rsidRPr="00890186" w14:paraId="0A2072A3" w14:textId="77777777" w:rsidTr="00890186">
        <w:trPr>
          <w:trHeight w:val="300"/>
        </w:trPr>
        <w:tc>
          <w:tcPr>
            <w:tcW w:w="451" w:type="pct"/>
            <w:tcBorders>
              <w:top w:val="nil"/>
              <w:left w:val="single" w:sz="4" w:space="0" w:color="auto"/>
              <w:bottom w:val="single" w:sz="4" w:space="0" w:color="auto"/>
              <w:right w:val="single" w:sz="4" w:space="0" w:color="auto"/>
            </w:tcBorders>
            <w:shd w:val="clear" w:color="auto" w:fill="auto"/>
            <w:hideMark/>
          </w:tcPr>
          <w:p w14:paraId="035C73D4" w14:textId="77777777" w:rsidR="00890186" w:rsidRPr="00890186" w:rsidRDefault="00890186" w:rsidP="00890186">
            <w:pPr>
              <w:spacing w:after="0" w:line="240" w:lineRule="auto"/>
              <w:ind w:left="0"/>
              <w:jc w:val="center"/>
              <w:rPr>
                <w:rFonts w:cs="Arial"/>
                <w:color w:val="000000"/>
                <w:lang w:eastAsia="en-AU"/>
              </w:rPr>
            </w:pPr>
            <w:r w:rsidRPr="00890186">
              <w:rPr>
                <w:rFonts w:cs="Arial"/>
                <w:color w:val="000000"/>
                <w:lang w:eastAsia="en-AU"/>
              </w:rPr>
              <w:t>T</w:t>
            </w:r>
          </w:p>
        </w:tc>
        <w:tc>
          <w:tcPr>
            <w:tcW w:w="909" w:type="pct"/>
            <w:tcBorders>
              <w:top w:val="nil"/>
              <w:left w:val="nil"/>
              <w:bottom w:val="single" w:sz="4" w:space="0" w:color="auto"/>
              <w:right w:val="single" w:sz="4" w:space="0" w:color="auto"/>
            </w:tcBorders>
            <w:shd w:val="clear" w:color="auto" w:fill="auto"/>
            <w:hideMark/>
          </w:tcPr>
          <w:p w14:paraId="0CD4300F" w14:textId="77777777" w:rsidR="00890186" w:rsidRPr="00890186" w:rsidRDefault="00890186" w:rsidP="00890186">
            <w:pPr>
              <w:spacing w:after="0" w:line="240" w:lineRule="auto"/>
              <w:ind w:left="0"/>
              <w:jc w:val="center"/>
              <w:rPr>
                <w:rFonts w:cs="Arial"/>
                <w:color w:val="000000"/>
                <w:lang w:eastAsia="en-AU"/>
              </w:rPr>
            </w:pPr>
            <w:proofErr w:type="spellStart"/>
            <w:r w:rsidRPr="00890186">
              <w:rPr>
                <w:rFonts w:cs="Arial"/>
                <w:color w:val="000000"/>
                <w:lang w:eastAsia="en-AU"/>
              </w:rPr>
              <w:t>Misc</w:t>
            </w:r>
            <w:proofErr w:type="spellEnd"/>
          </w:p>
        </w:tc>
        <w:tc>
          <w:tcPr>
            <w:tcW w:w="480" w:type="pct"/>
            <w:tcBorders>
              <w:top w:val="nil"/>
              <w:left w:val="nil"/>
              <w:bottom w:val="single" w:sz="4" w:space="0" w:color="auto"/>
              <w:right w:val="single" w:sz="4" w:space="0" w:color="auto"/>
            </w:tcBorders>
            <w:shd w:val="clear" w:color="auto" w:fill="auto"/>
            <w:hideMark/>
          </w:tcPr>
          <w:p w14:paraId="43447116" w14:textId="77777777" w:rsidR="00890186" w:rsidRPr="00890186" w:rsidRDefault="00890186" w:rsidP="00890186">
            <w:pPr>
              <w:spacing w:after="0" w:line="240" w:lineRule="auto"/>
              <w:ind w:left="0"/>
              <w:jc w:val="right"/>
              <w:rPr>
                <w:rFonts w:cs="Arial"/>
                <w:color w:val="000000"/>
                <w:lang w:eastAsia="en-AU"/>
              </w:rPr>
            </w:pPr>
            <w:r w:rsidRPr="00890186">
              <w:rPr>
                <w:rFonts w:cs="Arial"/>
                <w:color w:val="000000"/>
                <w:lang w:eastAsia="en-AU"/>
              </w:rPr>
              <w:t>914</w:t>
            </w:r>
          </w:p>
        </w:tc>
        <w:tc>
          <w:tcPr>
            <w:tcW w:w="451" w:type="pct"/>
            <w:tcBorders>
              <w:top w:val="nil"/>
              <w:left w:val="nil"/>
              <w:bottom w:val="single" w:sz="4" w:space="0" w:color="auto"/>
              <w:right w:val="single" w:sz="4" w:space="0" w:color="auto"/>
            </w:tcBorders>
            <w:shd w:val="clear" w:color="auto" w:fill="auto"/>
            <w:hideMark/>
          </w:tcPr>
          <w:p w14:paraId="33B33754" w14:textId="77777777" w:rsidR="00890186" w:rsidRPr="00890186" w:rsidRDefault="008546FF" w:rsidP="00890186">
            <w:pPr>
              <w:spacing w:after="0" w:line="240" w:lineRule="auto"/>
              <w:ind w:left="0"/>
              <w:jc w:val="right"/>
              <w:rPr>
                <w:rFonts w:cs="Arial"/>
                <w:color w:val="000000"/>
                <w:lang w:eastAsia="en-AU"/>
              </w:rPr>
            </w:pPr>
            <w:r>
              <w:rPr>
                <w:rFonts w:cs="Arial"/>
                <w:color w:val="000000"/>
                <w:lang w:eastAsia="en-AU"/>
              </w:rPr>
              <w:t>0</w:t>
            </w:r>
          </w:p>
        </w:tc>
        <w:tc>
          <w:tcPr>
            <w:tcW w:w="451" w:type="pct"/>
            <w:tcBorders>
              <w:top w:val="nil"/>
              <w:left w:val="nil"/>
              <w:bottom w:val="single" w:sz="4" w:space="0" w:color="auto"/>
              <w:right w:val="single" w:sz="4" w:space="0" w:color="auto"/>
            </w:tcBorders>
            <w:shd w:val="clear" w:color="auto" w:fill="auto"/>
            <w:hideMark/>
          </w:tcPr>
          <w:p w14:paraId="7D5E5F4A" w14:textId="77777777" w:rsidR="00890186" w:rsidRPr="00890186" w:rsidRDefault="00890186" w:rsidP="00890186">
            <w:pPr>
              <w:spacing w:after="0" w:line="240" w:lineRule="auto"/>
              <w:ind w:left="0"/>
              <w:jc w:val="right"/>
              <w:rPr>
                <w:rFonts w:cs="Arial"/>
                <w:color w:val="000000"/>
                <w:lang w:eastAsia="en-AU"/>
              </w:rPr>
            </w:pPr>
            <w:r w:rsidRPr="00890186">
              <w:rPr>
                <w:rFonts w:cs="Arial"/>
                <w:color w:val="000000"/>
                <w:lang w:eastAsia="en-AU"/>
              </w:rPr>
              <w:t>296</w:t>
            </w:r>
          </w:p>
        </w:tc>
        <w:tc>
          <w:tcPr>
            <w:tcW w:w="451" w:type="pct"/>
            <w:tcBorders>
              <w:top w:val="nil"/>
              <w:left w:val="nil"/>
              <w:bottom w:val="single" w:sz="4" w:space="0" w:color="auto"/>
              <w:right w:val="single" w:sz="4" w:space="0" w:color="auto"/>
            </w:tcBorders>
            <w:shd w:val="clear" w:color="auto" w:fill="auto"/>
            <w:hideMark/>
          </w:tcPr>
          <w:p w14:paraId="287A888E" w14:textId="77777777" w:rsidR="00890186" w:rsidRPr="00890186" w:rsidRDefault="00890186" w:rsidP="00890186">
            <w:pPr>
              <w:spacing w:after="0" w:line="240" w:lineRule="auto"/>
              <w:ind w:left="0"/>
              <w:jc w:val="right"/>
              <w:rPr>
                <w:rFonts w:cs="Arial"/>
                <w:color w:val="000000"/>
                <w:lang w:eastAsia="en-AU"/>
              </w:rPr>
            </w:pPr>
            <w:r w:rsidRPr="00890186">
              <w:rPr>
                <w:rFonts w:cs="Arial"/>
                <w:color w:val="000000"/>
                <w:lang w:eastAsia="en-AU"/>
              </w:rPr>
              <w:t>1,209</w:t>
            </w:r>
          </w:p>
        </w:tc>
        <w:tc>
          <w:tcPr>
            <w:tcW w:w="451" w:type="pct"/>
            <w:tcBorders>
              <w:top w:val="nil"/>
              <w:left w:val="nil"/>
              <w:bottom w:val="single" w:sz="4" w:space="0" w:color="auto"/>
              <w:right w:val="single" w:sz="4" w:space="0" w:color="auto"/>
            </w:tcBorders>
            <w:shd w:val="clear" w:color="auto" w:fill="auto"/>
            <w:hideMark/>
          </w:tcPr>
          <w:p w14:paraId="7FD56DFF" w14:textId="77777777" w:rsidR="00890186" w:rsidRPr="00890186" w:rsidRDefault="00890186" w:rsidP="00890186">
            <w:pPr>
              <w:spacing w:after="0" w:line="240" w:lineRule="auto"/>
              <w:ind w:left="0"/>
              <w:jc w:val="center"/>
              <w:rPr>
                <w:rFonts w:cs="Arial"/>
                <w:color w:val="000000"/>
                <w:lang w:eastAsia="en-AU"/>
              </w:rPr>
            </w:pPr>
            <w:r w:rsidRPr="00890186">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39E9DB9A" w14:textId="77777777" w:rsidR="00890186" w:rsidRPr="00890186" w:rsidRDefault="00890186" w:rsidP="00890186">
            <w:pPr>
              <w:spacing w:after="0" w:line="240" w:lineRule="auto"/>
              <w:ind w:left="0"/>
              <w:jc w:val="center"/>
              <w:rPr>
                <w:rFonts w:cs="Arial"/>
                <w:color w:val="000000"/>
                <w:lang w:eastAsia="en-AU"/>
              </w:rPr>
            </w:pPr>
            <w:r w:rsidRPr="00890186">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5B9A8879" w14:textId="77777777" w:rsidR="00890186" w:rsidRPr="00890186" w:rsidRDefault="00890186" w:rsidP="00890186">
            <w:pPr>
              <w:spacing w:after="0" w:line="240" w:lineRule="auto"/>
              <w:ind w:left="0"/>
              <w:jc w:val="center"/>
              <w:rPr>
                <w:rFonts w:cs="Arial"/>
                <w:color w:val="000000"/>
                <w:lang w:eastAsia="en-AU"/>
              </w:rPr>
            </w:pPr>
            <w:r w:rsidRPr="00890186">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52726884" w14:textId="77777777" w:rsidR="00890186" w:rsidRPr="00890186" w:rsidRDefault="00890186" w:rsidP="00890186">
            <w:pPr>
              <w:spacing w:after="0" w:line="240" w:lineRule="auto"/>
              <w:ind w:left="0"/>
              <w:jc w:val="center"/>
              <w:rPr>
                <w:rFonts w:cs="Arial"/>
                <w:color w:val="000000"/>
                <w:lang w:eastAsia="en-AU"/>
              </w:rPr>
            </w:pPr>
            <w:r w:rsidRPr="00890186">
              <w:rPr>
                <w:rFonts w:cs="Arial"/>
                <w:color w:val="000000"/>
                <w:lang w:eastAsia="en-AU"/>
              </w:rPr>
              <w:t>Unavailable</w:t>
            </w:r>
          </w:p>
        </w:tc>
      </w:tr>
      <w:tr w:rsidR="00890186" w:rsidRPr="00890186" w14:paraId="16AE7A35" w14:textId="77777777" w:rsidTr="00890186">
        <w:trPr>
          <w:trHeight w:val="285"/>
        </w:trPr>
        <w:tc>
          <w:tcPr>
            <w:tcW w:w="451" w:type="pct"/>
            <w:tcBorders>
              <w:top w:val="nil"/>
              <w:left w:val="nil"/>
              <w:bottom w:val="nil"/>
              <w:right w:val="nil"/>
            </w:tcBorders>
            <w:shd w:val="clear" w:color="auto" w:fill="auto"/>
            <w:hideMark/>
          </w:tcPr>
          <w:p w14:paraId="19DA9329" w14:textId="77777777" w:rsidR="00890186" w:rsidRPr="00890186" w:rsidRDefault="00890186" w:rsidP="00890186">
            <w:pPr>
              <w:spacing w:after="0" w:line="240" w:lineRule="auto"/>
              <w:ind w:left="0"/>
              <w:jc w:val="center"/>
              <w:rPr>
                <w:rFonts w:cs="Arial"/>
                <w:color w:val="000000"/>
                <w:lang w:eastAsia="en-AU"/>
              </w:rPr>
            </w:pPr>
          </w:p>
        </w:tc>
        <w:tc>
          <w:tcPr>
            <w:tcW w:w="909" w:type="pct"/>
            <w:tcBorders>
              <w:top w:val="nil"/>
              <w:left w:val="single" w:sz="4" w:space="0" w:color="auto"/>
              <w:bottom w:val="single" w:sz="4" w:space="0" w:color="auto"/>
              <w:right w:val="single" w:sz="4" w:space="0" w:color="auto"/>
            </w:tcBorders>
            <w:shd w:val="clear" w:color="auto" w:fill="auto"/>
            <w:hideMark/>
          </w:tcPr>
          <w:p w14:paraId="714C4B5B" w14:textId="77777777" w:rsidR="00890186" w:rsidRPr="00890186" w:rsidRDefault="00890186" w:rsidP="00890186">
            <w:pPr>
              <w:spacing w:after="0" w:line="240" w:lineRule="auto"/>
              <w:ind w:left="0"/>
              <w:jc w:val="center"/>
              <w:rPr>
                <w:rFonts w:cs="Arial"/>
                <w:color w:val="000000"/>
                <w:lang w:eastAsia="en-AU"/>
              </w:rPr>
            </w:pPr>
            <w:r w:rsidRPr="00890186">
              <w:rPr>
                <w:rFonts w:cs="Arial"/>
                <w:color w:val="000000"/>
                <w:lang w:eastAsia="en-AU"/>
              </w:rPr>
              <w:t>Totals:</w:t>
            </w:r>
          </w:p>
        </w:tc>
        <w:tc>
          <w:tcPr>
            <w:tcW w:w="480" w:type="pct"/>
            <w:tcBorders>
              <w:top w:val="nil"/>
              <w:left w:val="nil"/>
              <w:bottom w:val="single" w:sz="4" w:space="0" w:color="auto"/>
              <w:right w:val="single" w:sz="4" w:space="0" w:color="auto"/>
            </w:tcBorders>
            <w:shd w:val="clear" w:color="auto" w:fill="auto"/>
            <w:hideMark/>
          </w:tcPr>
          <w:p w14:paraId="16F3DC7F" w14:textId="77777777" w:rsidR="00890186" w:rsidRPr="00890186" w:rsidRDefault="00890186" w:rsidP="00890186">
            <w:pPr>
              <w:spacing w:after="0" w:line="240" w:lineRule="auto"/>
              <w:ind w:left="0"/>
              <w:jc w:val="right"/>
              <w:rPr>
                <w:rFonts w:cs="Arial"/>
                <w:color w:val="000000"/>
                <w:lang w:eastAsia="en-AU"/>
              </w:rPr>
            </w:pPr>
            <w:r w:rsidRPr="00890186">
              <w:rPr>
                <w:rFonts w:cs="Arial"/>
                <w:color w:val="000000"/>
                <w:lang w:eastAsia="en-AU"/>
              </w:rPr>
              <w:t>29,453</w:t>
            </w:r>
          </w:p>
        </w:tc>
        <w:tc>
          <w:tcPr>
            <w:tcW w:w="451" w:type="pct"/>
            <w:tcBorders>
              <w:top w:val="nil"/>
              <w:left w:val="nil"/>
              <w:bottom w:val="single" w:sz="4" w:space="0" w:color="auto"/>
              <w:right w:val="single" w:sz="4" w:space="0" w:color="auto"/>
            </w:tcBorders>
            <w:shd w:val="clear" w:color="auto" w:fill="auto"/>
            <w:hideMark/>
          </w:tcPr>
          <w:p w14:paraId="245E9FF9" w14:textId="77777777" w:rsidR="00890186" w:rsidRPr="00890186" w:rsidRDefault="00890186" w:rsidP="00890186">
            <w:pPr>
              <w:spacing w:after="0" w:line="240" w:lineRule="auto"/>
              <w:ind w:left="0"/>
              <w:jc w:val="right"/>
              <w:rPr>
                <w:rFonts w:cs="Arial"/>
                <w:color w:val="000000"/>
                <w:lang w:eastAsia="en-AU"/>
              </w:rPr>
            </w:pPr>
            <w:r w:rsidRPr="00890186">
              <w:rPr>
                <w:rFonts w:cs="Arial"/>
                <w:color w:val="000000"/>
                <w:lang w:eastAsia="en-AU"/>
              </w:rPr>
              <w:t>7,116</w:t>
            </w:r>
          </w:p>
        </w:tc>
        <w:tc>
          <w:tcPr>
            <w:tcW w:w="451" w:type="pct"/>
            <w:tcBorders>
              <w:top w:val="nil"/>
              <w:left w:val="nil"/>
              <w:bottom w:val="single" w:sz="4" w:space="0" w:color="auto"/>
              <w:right w:val="single" w:sz="4" w:space="0" w:color="auto"/>
            </w:tcBorders>
            <w:shd w:val="clear" w:color="auto" w:fill="auto"/>
            <w:hideMark/>
          </w:tcPr>
          <w:p w14:paraId="5D2BD0E6" w14:textId="77777777" w:rsidR="00890186" w:rsidRPr="00890186" w:rsidRDefault="00890186" w:rsidP="00890186">
            <w:pPr>
              <w:spacing w:after="0" w:line="240" w:lineRule="auto"/>
              <w:ind w:left="0"/>
              <w:jc w:val="right"/>
              <w:rPr>
                <w:rFonts w:cs="Arial"/>
                <w:color w:val="000000"/>
                <w:lang w:eastAsia="en-AU"/>
              </w:rPr>
            </w:pPr>
            <w:r w:rsidRPr="00890186">
              <w:rPr>
                <w:rFonts w:cs="Arial"/>
                <w:color w:val="000000"/>
                <w:lang w:eastAsia="en-AU"/>
              </w:rPr>
              <w:t>24,722</w:t>
            </w:r>
          </w:p>
        </w:tc>
        <w:tc>
          <w:tcPr>
            <w:tcW w:w="451" w:type="pct"/>
            <w:tcBorders>
              <w:top w:val="nil"/>
              <w:left w:val="nil"/>
              <w:bottom w:val="single" w:sz="4" w:space="0" w:color="auto"/>
              <w:right w:val="single" w:sz="4" w:space="0" w:color="auto"/>
            </w:tcBorders>
            <w:shd w:val="clear" w:color="auto" w:fill="auto"/>
            <w:hideMark/>
          </w:tcPr>
          <w:p w14:paraId="74F9DF4B" w14:textId="77777777" w:rsidR="00890186" w:rsidRPr="00890186" w:rsidRDefault="00890186" w:rsidP="00890186">
            <w:pPr>
              <w:spacing w:after="0" w:line="240" w:lineRule="auto"/>
              <w:ind w:left="0"/>
              <w:jc w:val="right"/>
              <w:rPr>
                <w:rFonts w:cs="Arial"/>
                <w:color w:val="000000"/>
                <w:lang w:eastAsia="en-AU"/>
              </w:rPr>
            </w:pPr>
            <w:r w:rsidRPr="00890186">
              <w:rPr>
                <w:rFonts w:cs="Arial"/>
                <w:color w:val="000000"/>
                <w:lang w:eastAsia="en-AU"/>
              </w:rPr>
              <w:t>47,060</w:t>
            </w:r>
          </w:p>
        </w:tc>
        <w:tc>
          <w:tcPr>
            <w:tcW w:w="451" w:type="pct"/>
            <w:tcBorders>
              <w:top w:val="nil"/>
              <w:left w:val="nil"/>
              <w:bottom w:val="single" w:sz="4" w:space="0" w:color="auto"/>
              <w:right w:val="single" w:sz="4" w:space="0" w:color="auto"/>
            </w:tcBorders>
            <w:shd w:val="clear" w:color="auto" w:fill="auto"/>
            <w:hideMark/>
          </w:tcPr>
          <w:p w14:paraId="30F834FC" w14:textId="77777777" w:rsidR="00890186" w:rsidRPr="00890186" w:rsidRDefault="00890186" w:rsidP="00890186">
            <w:pPr>
              <w:spacing w:after="0" w:line="240" w:lineRule="auto"/>
              <w:ind w:left="0"/>
              <w:jc w:val="center"/>
              <w:rPr>
                <w:rFonts w:cs="Arial"/>
                <w:color w:val="000000"/>
                <w:lang w:eastAsia="en-AU"/>
              </w:rPr>
            </w:pPr>
            <w:r w:rsidRPr="00890186">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3D15813D" w14:textId="77777777" w:rsidR="00890186" w:rsidRPr="00890186" w:rsidRDefault="00890186" w:rsidP="00890186">
            <w:pPr>
              <w:spacing w:after="0" w:line="240" w:lineRule="auto"/>
              <w:ind w:left="0"/>
              <w:jc w:val="center"/>
              <w:rPr>
                <w:rFonts w:cs="Arial"/>
                <w:color w:val="000000"/>
                <w:lang w:eastAsia="en-AU"/>
              </w:rPr>
            </w:pPr>
            <w:r w:rsidRPr="00890186">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7D0BC4E4" w14:textId="77777777" w:rsidR="00890186" w:rsidRPr="00890186" w:rsidRDefault="00890186" w:rsidP="00890186">
            <w:pPr>
              <w:spacing w:after="0" w:line="240" w:lineRule="auto"/>
              <w:ind w:left="0"/>
              <w:jc w:val="center"/>
              <w:rPr>
                <w:rFonts w:cs="Arial"/>
                <w:color w:val="000000"/>
                <w:lang w:eastAsia="en-AU"/>
              </w:rPr>
            </w:pPr>
            <w:r w:rsidRPr="00890186">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478D66D3" w14:textId="77777777" w:rsidR="00890186" w:rsidRPr="00890186" w:rsidRDefault="00890186" w:rsidP="00890186">
            <w:pPr>
              <w:spacing w:after="0" w:line="240" w:lineRule="auto"/>
              <w:ind w:left="0"/>
              <w:jc w:val="center"/>
              <w:rPr>
                <w:rFonts w:cs="Arial"/>
                <w:color w:val="000000"/>
                <w:lang w:eastAsia="en-AU"/>
              </w:rPr>
            </w:pPr>
            <w:r w:rsidRPr="00890186">
              <w:rPr>
                <w:rFonts w:cs="Arial"/>
                <w:color w:val="000000"/>
                <w:lang w:eastAsia="en-AU"/>
              </w:rPr>
              <w:t>Unavailable</w:t>
            </w:r>
          </w:p>
        </w:tc>
      </w:tr>
    </w:tbl>
    <w:p w14:paraId="3E92F6A8" w14:textId="77777777" w:rsidR="006D46F8" w:rsidRDefault="00275313" w:rsidP="00275313">
      <w:pPr>
        <w:pStyle w:val="ParaIntroduction"/>
        <w:spacing w:before="0" w:after="120"/>
        <w:rPr>
          <w:sz w:val="16"/>
          <w:szCs w:val="16"/>
        </w:rPr>
      </w:pPr>
      <w:r w:rsidRPr="00BF6083">
        <w:rPr>
          <w:sz w:val="16"/>
          <w:szCs w:val="16"/>
        </w:rPr>
        <w:t>Notes:</w:t>
      </w:r>
      <w:r w:rsidRPr="00BF6083">
        <w:rPr>
          <w:sz w:val="16"/>
          <w:szCs w:val="16"/>
        </w:rPr>
        <w:tab/>
        <w:t>Assume 1 tonne equals 1kL</w:t>
      </w:r>
      <w:r>
        <w:rPr>
          <w:sz w:val="16"/>
          <w:szCs w:val="16"/>
        </w:rPr>
        <w:t xml:space="preserve">. </w:t>
      </w:r>
      <w:r w:rsidRPr="003D4731">
        <w:rPr>
          <w:sz w:val="16"/>
          <w:szCs w:val="16"/>
        </w:rPr>
        <w:t xml:space="preserve">NEPM </w:t>
      </w:r>
      <w:r w:rsidR="00F15450" w:rsidRPr="003D4731">
        <w:rPr>
          <w:sz w:val="16"/>
          <w:szCs w:val="16"/>
        </w:rPr>
        <w:t xml:space="preserve">data will </w:t>
      </w:r>
      <w:r w:rsidR="00126E10" w:rsidRPr="003D4731">
        <w:rPr>
          <w:sz w:val="16"/>
          <w:szCs w:val="16"/>
        </w:rPr>
        <w:t>include some liquid and some solid waste data</w:t>
      </w:r>
      <w:r w:rsidR="00126E10">
        <w:rPr>
          <w:sz w:val="16"/>
          <w:szCs w:val="16"/>
        </w:rPr>
        <w:t>.</w:t>
      </w:r>
      <w:r w:rsidR="006D46F8">
        <w:rPr>
          <w:sz w:val="16"/>
          <w:szCs w:val="16"/>
        </w:rPr>
        <w:t xml:space="preserve"> *State generation volumes provided by SA. </w:t>
      </w:r>
    </w:p>
    <w:p w14:paraId="270D55BD" w14:textId="77777777" w:rsidR="00F15450" w:rsidRDefault="006D46F8" w:rsidP="00275313">
      <w:pPr>
        <w:pStyle w:val="ParaIntroduction"/>
        <w:spacing w:before="0" w:after="120"/>
        <w:rPr>
          <w:sz w:val="16"/>
          <w:szCs w:val="16"/>
        </w:rPr>
      </w:pPr>
      <w:r>
        <w:rPr>
          <w:sz w:val="16"/>
          <w:szCs w:val="16"/>
        </w:rPr>
        <w:t>** Volume treated = state generation – volume exported + volume imported.</w:t>
      </w:r>
    </w:p>
    <w:p w14:paraId="459EEACF" w14:textId="77777777" w:rsidR="00F15450" w:rsidRDefault="00F15450" w:rsidP="00275313">
      <w:pPr>
        <w:pStyle w:val="ParaIntroduction"/>
        <w:spacing w:before="0" w:after="120"/>
        <w:rPr>
          <w:sz w:val="16"/>
          <w:szCs w:val="16"/>
        </w:rPr>
      </w:pPr>
      <w:r w:rsidRPr="00BF6083">
        <w:rPr>
          <w:sz w:val="16"/>
          <w:szCs w:val="16"/>
        </w:rPr>
        <w:t xml:space="preserve">Sources:  </w:t>
      </w:r>
      <w:r>
        <w:rPr>
          <w:sz w:val="16"/>
          <w:szCs w:val="16"/>
        </w:rPr>
        <w:t>N</w:t>
      </w:r>
      <w:r w:rsidRPr="00BF6083">
        <w:rPr>
          <w:sz w:val="16"/>
          <w:szCs w:val="16"/>
        </w:rPr>
        <w:t>EPC Report on the implementation of the Movement of Controlled Waste between States and Territories NEPM, 2009 – 2010</w:t>
      </w:r>
    </w:p>
    <w:p w14:paraId="7CA2D50C" w14:textId="77777777" w:rsidR="006B74F3" w:rsidRDefault="006D46F8" w:rsidP="00275313">
      <w:pPr>
        <w:pStyle w:val="ParaIntroduction"/>
        <w:spacing w:before="0" w:after="120"/>
        <w:rPr>
          <w:sz w:val="16"/>
          <w:szCs w:val="16"/>
        </w:rPr>
        <w:sectPr w:rsidR="006B74F3" w:rsidSect="00275313">
          <w:footerReference w:type="even" r:id="rId37"/>
          <w:footerReference w:type="default" r:id="rId38"/>
          <w:pgSz w:w="16840" w:h="11907" w:orient="landscape" w:code="9"/>
          <w:pgMar w:top="1134" w:right="1134" w:bottom="1134" w:left="1134" w:header="567" w:footer="442" w:gutter="0"/>
          <w:cols w:space="708"/>
          <w:docGrid w:linePitch="360"/>
        </w:sectPr>
      </w:pPr>
      <w:r>
        <w:rPr>
          <w:sz w:val="16"/>
          <w:szCs w:val="16"/>
        </w:rPr>
        <w:t xml:space="preserve"> </w:t>
      </w:r>
    </w:p>
    <w:p w14:paraId="0DD42300" w14:textId="77777777" w:rsidR="00126E10" w:rsidRDefault="006B74F3" w:rsidP="006B74F3">
      <w:pPr>
        <w:pStyle w:val="Heading3"/>
      </w:pPr>
      <w:r>
        <w:lastRenderedPageBreak/>
        <w:t>South Australia data assessment</w:t>
      </w:r>
      <w:r w:rsidR="00126E10">
        <w:t xml:space="preserve"> </w:t>
      </w:r>
    </w:p>
    <w:p w14:paraId="1E4F7139" w14:textId="77777777" w:rsidR="007558AF" w:rsidRDefault="007558AF" w:rsidP="00B809EC">
      <w:pPr>
        <w:pStyle w:val="PointsBullets"/>
        <w:numPr>
          <w:ilvl w:val="0"/>
          <w:numId w:val="44"/>
        </w:numPr>
        <w:jc w:val="both"/>
      </w:pPr>
      <w:r>
        <w:t xml:space="preserve">SA sewerage system data availability is good, however, total sewage data reports approximately 4,000 ML more sewage than the total of sewage and trade wastes. </w:t>
      </w:r>
    </w:p>
    <w:p w14:paraId="68B7505A" w14:textId="77777777" w:rsidR="007558AF" w:rsidRDefault="007558AF" w:rsidP="00B809EC">
      <w:pPr>
        <w:pStyle w:val="PointsBullets"/>
        <w:numPr>
          <w:ilvl w:val="0"/>
          <w:numId w:val="44"/>
        </w:numPr>
        <w:jc w:val="both"/>
      </w:pPr>
      <w:r>
        <w:t>SA biosolids data appears to be complete.</w:t>
      </w:r>
    </w:p>
    <w:p w14:paraId="5B9272D2" w14:textId="77777777" w:rsidR="007558AF" w:rsidRDefault="007558AF" w:rsidP="00B809EC">
      <w:pPr>
        <w:pStyle w:val="PointsBullets"/>
        <w:numPr>
          <w:ilvl w:val="0"/>
          <w:numId w:val="44"/>
        </w:numPr>
        <w:jc w:val="both"/>
      </w:pPr>
      <w:r>
        <w:t xml:space="preserve">SA </w:t>
      </w:r>
      <w:r w:rsidR="00E97958">
        <w:t>operates</w:t>
      </w:r>
      <w:r>
        <w:t xml:space="preserve"> a hazardous waste tracking system for internal state waste movements. The waste types that are reported are closely aligned to the full NEPM list of controlled wastes. The level of information required by SA tracking forms could enable a complete data set for liquid waste generation, recycling, energy recovery and disposal.</w:t>
      </w:r>
    </w:p>
    <w:p w14:paraId="1C4BD23C" w14:textId="77777777" w:rsidR="005E1B44" w:rsidRPr="007558AF" w:rsidRDefault="005E1B44" w:rsidP="00B809EC">
      <w:pPr>
        <w:pStyle w:val="PointsBullets"/>
        <w:numPr>
          <w:ilvl w:val="0"/>
          <w:numId w:val="44"/>
        </w:numPr>
        <w:jc w:val="both"/>
      </w:pPr>
      <w:r>
        <w:t>No household chemical collection data was identified.</w:t>
      </w:r>
    </w:p>
    <w:p w14:paraId="23CD0983" w14:textId="77777777" w:rsidR="00A37C57" w:rsidRPr="00A37C57" w:rsidRDefault="00A37C57" w:rsidP="00A37C57">
      <w:pPr>
        <w:pStyle w:val="ParaIndent"/>
      </w:pPr>
    </w:p>
    <w:p w14:paraId="0BF2A588" w14:textId="77777777" w:rsidR="006B74F3" w:rsidRDefault="006B74F3">
      <w:pPr>
        <w:spacing w:after="0" w:line="240" w:lineRule="auto"/>
        <w:ind w:left="0"/>
      </w:pPr>
      <w:r>
        <w:br w:type="page"/>
      </w:r>
    </w:p>
    <w:p w14:paraId="76C51C0F" w14:textId="77777777" w:rsidR="002C20F8" w:rsidRDefault="003F3E2B" w:rsidP="003F3E2B">
      <w:pPr>
        <w:pStyle w:val="Heading2"/>
      </w:pPr>
      <w:bookmarkStart w:id="43" w:name="_Toc322072699"/>
      <w:r>
        <w:lastRenderedPageBreak/>
        <w:t>Tasmania</w:t>
      </w:r>
      <w:bookmarkEnd w:id="43"/>
      <w:r>
        <w:t xml:space="preserve"> </w:t>
      </w:r>
    </w:p>
    <w:p w14:paraId="02D25A7F" w14:textId="77777777" w:rsidR="003F3E2B" w:rsidRDefault="003F3E2B" w:rsidP="003F3E2B">
      <w:pPr>
        <w:pStyle w:val="Heading3"/>
      </w:pPr>
      <w:r>
        <w:t>Tasmania  sewerage system 2009–10 data collation</w:t>
      </w:r>
    </w:p>
    <w:p w14:paraId="5AE674F4" w14:textId="77777777" w:rsidR="002C20F8" w:rsidRDefault="003F3E2B" w:rsidP="003F3E2B">
      <w:pPr>
        <w:pStyle w:val="ParaIndent"/>
      </w:pPr>
      <w:r w:rsidRPr="003F3E2B">
        <w:t xml:space="preserve">The table below </w:t>
      </w:r>
      <w:r w:rsidR="00561218">
        <w:t>summarises</w:t>
      </w:r>
      <w:r w:rsidRPr="003F3E2B">
        <w:t xml:space="preserve"> the sewerage system data.</w:t>
      </w:r>
    </w:p>
    <w:tbl>
      <w:tblPr>
        <w:tblW w:w="5000" w:type="pct"/>
        <w:tblBorders>
          <w:bottom w:val="single" w:sz="18" w:space="0" w:color="808080"/>
          <w:insideH w:val="single" w:sz="4" w:space="0" w:color="808080"/>
        </w:tblBorders>
        <w:tblLayout w:type="fixed"/>
        <w:tblCellMar>
          <w:left w:w="0" w:type="dxa"/>
          <w:right w:w="0" w:type="dxa"/>
        </w:tblCellMar>
        <w:tblLook w:val="04A0" w:firstRow="1" w:lastRow="0" w:firstColumn="1" w:lastColumn="0" w:noHBand="0" w:noVBand="1"/>
      </w:tblPr>
      <w:tblGrid>
        <w:gridCol w:w="2638"/>
        <w:gridCol w:w="1751"/>
        <w:gridCol w:w="1750"/>
        <w:gridCol w:w="1750"/>
        <w:gridCol w:w="1750"/>
      </w:tblGrid>
      <w:tr w:rsidR="005540B2" w:rsidRPr="005E1B44" w14:paraId="64C821FE" w14:textId="77777777" w:rsidTr="005540B2">
        <w:trPr>
          <w:trHeight w:val="1200"/>
        </w:trPr>
        <w:tc>
          <w:tcPr>
            <w:tcW w:w="1368" w:type="pct"/>
            <w:shd w:val="clear" w:color="auto" w:fill="auto"/>
            <w:vAlign w:val="bottom"/>
            <w:hideMark/>
          </w:tcPr>
          <w:p w14:paraId="5621A509" w14:textId="77777777" w:rsidR="003F3E2B" w:rsidRPr="005E1B44" w:rsidRDefault="003F3E2B" w:rsidP="0066641E">
            <w:pPr>
              <w:pStyle w:val="TableHeading"/>
              <w:rPr>
                <w:lang w:eastAsia="en-AU"/>
              </w:rPr>
            </w:pPr>
            <w:r w:rsidRPr="005E1B44">
              <w:rPr>
                <w:lang w:eastAsia="en-AU"/>
              </w:rPr>
              <w:t>Liquid Waste Type</w:t>
            </w:r>
          </w:p>
        </w:tc>
        <w:tc>
          <w:tcPr>
            <w:tcW w:w="908" w:type="pct"/>
            <w:shd w:val="clear" w:color="auto" w:fill="auto"/>
            <w:vAlign w:val="bottom"/>
            <w:hideMark/>
          </w:tcPr>
          <w:p w14:paraId="63C5266E" w14:textId="77777777" w:rsidR="003F3E2B" w:rsidRPr="005E1B44" w:rsidRDefault="003F3E2B" w:rsidP="0066641E">
            <w:pPr>
              <w:pStyle w:val="TableHeading"/>
              <w:rPr>
                <w:lang w:eastAsia="en-AU"/>
              </w:rPr>
            </w:pPr>
            <w:r w:rsidRPr="005E1B44">
              <w:rPr>
                <w:lang w:eastAsia="en-AU"/>
              </w:rPr>
              <w:t>Generation (ML)</w:t>
            </w:r>
          </w:p>
        </w:tc>
        <w:tc>
          <w:tcPr>
            <w:tcW w:w="908" w:type="pct"/>
            <w:shd w:val="clear" w:color="auto" w:fill="auto"/>
            <w:vAlign w:val="bottom"/>
            <w:hideMark/>
          </w:tcPr>
          <w:p w14:paraId="1D6033D6" w14:textId="77777777" w:rsidR="003F3E2B" w:rsidRPr="005E1B44" w:rsidRDefault="003F3E2B" w:rsidP="0066641E">
            <w:pPr>
              <w:pStyle w:val="TableHeading"/>
              <w:rPr>
                <w:lang w:eastAsia="en-AU"/>
              </w:rPr>
            </w:pPr>
            <w:r w:rsidRPr="005E1B44">
              <w:rPr>
                <w:lang w:eastAsia="en-AU"/>
              </w:rPr>
              <w:t>Recycling (ML)</w:t>
            </w:r>
          </w:p>
        </w:tc>
        <w:tc>
          <w:tcPr>
            <w:tcW w:w="908" w:type="pct"/>
            <w:shd w:val="clear" w:color="auto" w:fill="auto"/>
            <w:vAlign w:val="bottom"/>
            <w:hideMark/>
          </w:tcPr>
          <w:p w14:paraId="0EB16579" w14:textId="77777777" w:rsidR="003F3E2B" w:rsidRPr="005E1B44" w:rsidRDefault="003F3E2B" w:rsidP="0066641E">
            <w:pPr>
              <w:pStyle w:val="TableHeading"/>
              <w:rPr>
                <w:lang w:eastAsia="en-AU"/>
              </w:rPr>
            </w:pPr>
            <w:r w:rsidRPr="005E1B44">
              <w:rPr>
                <w:lang w:eastAsia="en-AU"/>
              </w:rPr>
              <w:t>Disposal (treated effluent outfall) (ML)</w:t>
            </w:r>
          </w:p>
        </w:tc>
        <w:tc>
          <w:tcPr>
            <w:tcW w:w="908" w:type="pct"/>
            <w:shd w:val="clear" w:color="auto" w:fill="auto"/>
            <w:vAlign w:val="bottom"/>
            <w:hideMark/>
          </w:tcPr>
          <w:p w14:paraId="468E866F" w14:textId="77777777" w:rsidR="003F3E2B" w:rsidRPr="005E1B44" w:rsidRDefault="003F3E2B" w:rsidP="0066641E">
            <w:pPr>
              <w:pStyle w:val="TableHeading"/>
              <w:rPr>
                <w:lang w:eastAsia="en-AU"/>
              </w:rPr>
            </w:pPr>
            <w:r w:rsidRPr="005E1B44">
              <w:rPr>
                <w:lang w:eastAsia="en-AU"/>
              </w:rPr>
              <w:t>Energy Recovery (</w:t>
            </w:r>
            <w:proofErr w:type="spellStart"/>
            <w:r w:rsidRPr="005E1B44">
              <w:rPr>
                <w:lang w:eastAsia="en-AU"/>
              </w:rPr>
              <w:t>MWhrs</w:t>
            </w:r>
            <w:proofErr w:type="spellEnd"/>
            <w:r w:rsidRPr="005E1B44">
              <w:rPr>
                <w:lang w:eastAsia="en-AU"/>
              </w:rPr>
              <w:t>)</w:t>
            </w:r>
          </w:p>
        </w:tc>
      </w:tr>
      <w:tr w:rsidR="005540B2" w:rsidRPr="005E1B44" w14:paraId="1D9D83E6" w14:textId="77777777" w:rsidTr="0066641E">
        <w:trPr>
          <w:trHeight w:val="600"/>
        </w:trPr>
        <w:tc>
          <w:tcPr>
            <w:tcW w:w="1368" w:type="pct"/>
            <w:shd w:val="clear" w:color="auto" w:fill="auto"/>
            <w:vAlign w:val="bottom"/>
            <w:hideMark/>
          </w:tcPr>
          <w:p w14:paraId="6CCD0D06" w14:textId="77777777" w:rsidR="003F3E2B" w:rsidRPr="005E1B44" w:rsidRDefault="003F3E2B" w:rsidP="0066641E">
            <w:pPr>
              <w:pStyle w:val="TableText"/>
              <w:rPr>
                <w:lang w:eastAsia="en-AU"/>
              </w:rPr>
            </w:pPr>
            <w:r w:rsidRPr="005E1B44">
              <w:rPr>
                <w:lang w:eastAsia="en-AU"/>
              </w:rPr>
              <w:t>Trade Wastes Volume (2009–10)</w:t>
            </w:r>
          </w:p>
        </w:tc>
        <w:tc>
          <w:tcPr>
            <w:tcW w:w="908" w:type="pct"/>
            <w:shd w:val="clear" w:color="auto" w:fill="auto"/>
            <w:vAlign w:val="bottom"/>
            <w:hideMark/>
          </w:tcPr>
          <w:p w14:paraId="117993C5" w14:textId="77777777" w:rsidR="003F3E2B" w:rsidRPr="005E1B44" w:rsidRDefault="00526E62" w:rsidP="0066641E">
            <w:pPr>
              <w:pStyle w:val="TableText"/>
              <w:rPr>
                <w:lang w:eastAsia="en-AU"/>
              </w:rPr>
            </w:pPr>
            <w:r w:rsidRPr="005E1B44">
              <w:rPr>
                <w:lang w:eastAsia="en-AU"/>
              </w:rPr>
              <w:t>unavailable</w:t>
            </w:r>
          </w:p>
        </w:tc>
        <w:tc>
          <w:tcPr>
            <w:tcW w:w="908" w:type="pct"/>
            <w:shd w:val="clear" w:color="auto" w:fill="auto"/>
            <w:vAlign w:val="bottom"/>
            <w:hideMark/>
          </w:tcPr>
          <w:p w14:paraId="0026B853" w14:textId="77777777" w:rsidR="003F3E2B" w:rsidRPr="005E1B44" w:rsidRDefault="003F3E2B" w:rsidP="0066641E">
            <w:pPr>
              <w:pStyle w:val="TableText"/>
              <w:rPr>
                <w:lang w:eastAsia="en-AU"/>
              </w:rPr>
            </w:pPr>
            <w:r w:rsidRPr="005E1B44">
              <w:rPr>
                <w:lang w:eastAsia="en-AU"/>
              </w:rPr>
              <w:t>within total</w:t>
            </w:r>
          </w:p>
        </w:tc>
        <w:tc>
          <w:tcPr>
            <w:tcW w:w="908" w:type="pct"/>
            <w:shd w:val="clear" w:color="auto" w:fill="auto"/>
            <w:vAlign w:val="bottom"/>
            <w:hideMark/>
          </w:tcPr>
          <w:p w14:paraId="6879EDC4" w14:textId="77777777" w:rsidR="003F3E2B" w:rsidRPr="005E1B44" w:rsidRDefault="003F3E2B" w:rsidP="0066641E">
            <w:pPr>
              <w:pStyle w:val="TableText"/>
              <w:rPr>
                <w:lang w:eastAsia="en-AU"/>
              </w:rPr>
            </w:pPr>
            <w:r w:rsidRPr="005E1B44">
              <w:rPr>
                <w:lang w:eastAsia="en-AU"/>
              </w:rPr>
              <w:t>within total</w:t>
            </w:r>
          </w:p>
        </w:tc>
        <w:tc>
          <w:tcPr>
            <w:tcW w:w="908" w:type="pct"/>
            <w:shd w:val="clear" w:color="auto" w:fill="auto"/>
            <w:vAlign w:val="bottom"/>
            <w:hideMark/>
          </w:tcPr>
          <w:p w14:paraId="28A35917" w14:textId="77777777" w:rsidR="003F3E2B" w:rsidRPr="005E1B44" w:rsidRDefault="003F3E2B" w:rsidP="0066641E">
            <w:pPr>
              <w:pStyle w:val="TableText"/>
              <w:rPr>
                <w:lang w:eastAsia="en-AU"/>
              </w:rPr>
            </w:pPr>
            <w:r w:rsidRPr="005E1B44">
              <w:rPr>
                <w:lang w:eastAsia="en-AU"/>
              </w:rPr>
              <w:t>within total</w:t>
            </w:r>
          </w:p>
        </w:tc>
      </w:tr>
      <w:tr w:rsidR="005540B2" w:rsidRPr="005E1B44" w14:paraId="3D78E9BC" w14:textId="77777777" w:rsidTr="0066641E">
        <w:trPr>
          <w:trHeight w:val="900"/>
        </w:trPr>
        <w:tc>
          <w:tcPr>
            <w:tcW w:w="1368" w:type="pct"/>
            <w:shd w:val="clear" w:color="auto" w:fill="auto"/>
            <w:vAlign w:val="bottom"/>
            <w:hideMark/>
          </w:tcPr>
          <w:p w14:paraId="3ED9DF67" w14:textId="77777777" w:rsidR="003F3E2B" w:rsidRPr="005E1B44" w:rsidRDefault="003F3E2B" w:rsidP="0066641E">
            <w:pPr>
              <w:pStyle w:val="TableText"/>
              <w:rPr>
                <w:lang w:eastAsia="en-AU"/>
              </w:rPr>
            </w:pPr>
            <w:r w:rsidRPr="005E1B44">
              <w:rPr>
                <w:lang w:eastAsia="en-AU"/>
              </w:rPr>
              <w:t>Sewage Including Residential and Non Residential (2009–10)</w:t>
            </w:r>
          </w:p>
        </w:tc>
        <w:tc>
          <w:tcPr>
            <w:tcW w:w="908" w:type="pct"/>
            <w:shd w:val="clear" w:color="auto" w:fill="auto"/>
            <w:vAlign w:val="bottom"/>
            <w:hideMark/>
          </w:tcPr>
          <w:p w14:paraId="475C4BE2" w14:textId="77777777" w:rsidR="003F3E2B" w:rsidRPr="005E1B44" w:rsidRDefault="00526E62" w:rsidP="0066641E">
            <w:pPr>
              <w:pStyle w:val="TableText"/>
              <w:rPr>
                <w:lang w:eastAsia="en-AU"/>
              </w:rPr>
            </w:pPr>
            <w:r w:rsidRPr="005E1B44">
              <w:rPr>
                <w:lang w:eastAsia="en-AU"/>
              </w:rPr>
              <w:t>unavailable</w:t>
            </w:r>
          </w:p>
        </w:tc>
        <w:tc>
          <w:tcPr>
            <w:tcW w:w="908" w:type="pct"/>
            <w:shd w:val="clear" w:color="auto" w:fill="auto"/>
            <w:vAlign w:val="bottom"/>
            <w:hideMark/>
          </w:tcPr>
          <w:p w14:paraId="3AD7F24C" w14:textId="77777777" w:rsidR="003F3E2B" w:rsidRPr="005E1B44" w:rsidRDefault="003F3E2B" w:rsidP="0066641E">
            <w:pPr>
              <w:pStyle w:val="TableText"/>
              <w:rPr>
                <w:lang w:eastAsia="en-AU"/>
              </w:rPr>
            </w:pPr>
            <w:r w:rsidRPr="005E1B44">
              <w:rPr>
                <w:lang w:eastAsia="en-AU"/>
              </w:rPr>
              <w:t>within total</w:t>
            </w:r>
          </w:p>
        </w:tc>
        <w:tc>
          <w:tcPr>
            <w:tcW w:w="908" w:type="pct"/>
            <w:shd w:val="clear" w:color="auto" w:fill="auto"/>
            <w:vAlign w:val="bottom"/>
            <w:hideMark/>
          </w:tcPr>
          <w:p w14:paraId="0977153F" w14:textId="77777777" w:rsidR="003F3E2B" w:rsidRPr="005E1B44" w:rsidRDefault="003F3E2B" w:rsidP="0066641E">
            <w:pPr>
              <w:pStyle w:val="TableText"/>
              <w:rPr>
                <w:lang w:eastAsia="en-AU"/>
              </w:rPr>
            </w:pPr>
            <w:r w:rsidRPr="005E1B44">
              <w:rPr>
                <w:lang w:eastAsia="en-AU"/>
              </w:rPr>
              <w:t>within total</w:t>
            </w:r>
          </w:p>
        </w:tc>
        <w:tc>
          <w:tcPr>
            <w:tcW w:w="908" w:type="pct"/>
            <w:shd w:val="clear" w:color="auto" w:fill="auto"/>
            <w:vAlign w:val="bottom"/>
            <w:hideMark/>
          </w:tcPr>
          <w:p w14:paraId="3876B7E0" w14:textId="77777777" w:rsidR="003F3E2B" w:rsidRPr="005E1B44" w:rsidRDefault="003F3E2B" w:rsidP="0066641E">
            <w:pPr>
              <w:pStyle w:val="TableText"/>
              <w:rPr>
                <w:lang w:eastAsia="en-AU"/>
              </w:rPr>
            </w:pPr>
            <w:r w:rsidRPr="005E1B44">
              <w:rPr>
                <w:lang w:eastAsia="en-AU"/>
              </w:rPr>
              <w:t>within total</w:t>
            </w:r>
          </w:p>
        </w:tc>
      </w:tr>
      <w:tr w:rsidR="005540B2" w:rsidRPr="005E1B44" w14:paraId="5D59C4A3" w14:textId="77777777" w:rsidTr="0066641E">
        <w:trPr>
          <w:trHeight w:val="1215"/>
        </w:trPr>
        <w:tc>
          <w:tcPr>
            <w:tcW w:w="1368" w:type="pct"/>
            <w:shd w:val="clear" w:color="auto" w:fill="auto"/>
            <w:vAlign w:val="bottom"/>
            <w:hideMark/>
          </w:tcPr>
          <w:p w14:paraId="62ABB792" w14:textId="77777777" w:rsidR="003F3E2B" w:rsidRPr="005E1B44" w:rsidRDefault="003F3E2B" w:rsidP="0066641E">
            <w:pPr>
              <w:pStyle w:val="TableText"/>
              <w:rPr>
                <w:lang w:eastAsia="en-AU"/>
              </w:rPr>
            </w:pPr>
            <w:r w:rsidRPr="005E1B44">
              <w:rPr>
                <w:lang w:eastAsia="en-AU"/>
              </w:rPr>
              <w:t>Total Sewage Collected (</w:t>
            </w:r>
            <w:proofErr w:type="spellStart"/>
            <w:r w:rsidRPr="005E1B44">
              <w:rPr>
                <w:lang w:eastAsia="en-AU"/>
              </w:rPr>
              <w:t>inc</w:t>
            </w:r>
            <w:proofErr w:type="spellEnd"/>
            <w:r w:rsidRPr="005E1B44">
              <w:rPr>
                <w:lang w:eastAsia="en-AU"/>
              </w:rPr>
              <w:t xml:space="preserve"> trade waste and sewage (2009–10)</w:t>
            </w:r>
          </w:p>
        </w:tc>
        <w:tc>
          <w:tcPr>
            <w:tcW w:w="908" w:type="pct"/>
            <w:shd w:val="clear" w:color="auto" w:fill="auto"/>
            <w:vAlign w:val="bottom"/>
            <w:hideMark/>
          </w:tcPr>
          <w:p w14:paraId="70AE59EA" w14:textId="77777777" w:rsidR="003F3E2B" w:rsidRPr="005E1B44" w:rsidRDefault="003F3E2B" w:rsidP="0066641E">
            <w:pPr>
              <w:pStyle w:val="TableText"/>
              <w:rPr>
                <w:lang w:eastAsia="en-AU"/>
              </w:rPr>
            </w:pPr>
            <w:r w:rsidRPr="005E1B44">
              <w:rPr>
                <w:lang w:eastAsia="en-AU"/>
              </w:rPr>
              <w:t xml:space="preserve">56,483 </w:t>
            </w:r>
          </w:p>
        </w:tc>
        <w:tc>
          <w:tcPr>
            <w:tcW w:w="908" w:type="pct"/>
            <w:shd w:val="clear" w:color="auto" w:fill="auto"/>
            <w:vAlign w:val="bottom"/>
            <w:hideMark/>
          </w:tcPr>
          <w:p w14:paraId="6BBC6C34" w14:textId="77777777" w:rsidR="003F3E2B" w:rsidRPr="005E1B44" w:rsidRDefault="003F3E2B" w:rsidP="0066641E">
            <w:pPr>
              <w:pStyle w:val="TableText"/>
              <w:rPr>
                <w:lang w:eastAsia="en-AU"/>
              </w:rPr>
            </w:pPr>
            <w:r w:rsidRPr="005E1B44">
              <w:rPr>
                <w:lang w:eastAsia="en-AU"/>
              </w:rPr>
              <w:t>3,476</w:t>
            </w:r>
          </w:p>
        </w:tc>
        <w:tc>
          <w:tcPr>
            <w:tcW w:w="908" w:type="pct"/>
            <w:shd w:val="clear" w:color="auto" w:fill="auto"/>
            <w:vAlign w:val="bottom"/>
            <w:hideMark/>
          </w:tcPr>
          <w:p w14:paraId="368FED05" w14:textId="77777777" w:rsidR="003F3E2B" w:rsidRPr="005E1B44" w:rsidRDefault="003F3E2B" w:rsidP="0066641E">
            <w:pPr>
              <w:pStyle w:val="TableText"/>
              <w:rPr>
                <w:lang w:eastAsia="en-AU"/>
              </w:rPr>
            </w:pPr>
            <w:r w:rsidRPr="005E1B44">
              <w:rPr>
                <w:lang w:eastAsia="en-AU"/>
              </w:rPr>
              <w:t>55,065</w:t>
            </w:r>
          </w:p>
        </w:tc>
        <w:tc>
          <w:tcPr>
            <w:tcW w:w="908" w:type="pct"/>
            <w:shd w:val="clear" w:color="auto" w:fill="auto"/>
            <w:vAlign w:val="bottom"/>
            <w:hideMark/>
          </w:tcPr>
          <w:p w14:paraId="4A84A278" w14:textId="77777777" w:rsidR="003F3E2B" w:rsidRPr="005E1B44" w:rsidRDefault="003F3E2B" w:rsidP="0066641E">
            <w:pPr>
              <w:pStyle w:val="TableText"/>
              <w:rPr>
                <w:lang w:eastAsia="en-AU"/>
              </w:rPr>
            </w:pPr>
            <w:r w:rsidRPr="005E1B44">
              <w:rPr>
                <w:lang w:eastAsia="en-AU"/>
              </w:rPr>
              <w:t xml:space="preserve"> 6,941 </w:t>
            </w:r>
          </w:p>
        </w:tc>
      </w:tr>
      <w:tr w:rsidR="005540B2" w:rsidRPr="005E1B44" w14:paraId="50BAC5CC" w14:textId="77777777" w:rsidTr="0066641E">
        <w:trPr>
          <w:trHeight w:val="315"/>
        </w:trPr>
        <w:tc>
          <w:tcPr>
            <w:tcW w:w="1368" w:type="pct"/>
            <w:shd w:val="clear" w:color="auto" w:fill="auto"/>
            <w:vAlign w:val="bottom"/>
            <w:hideMark/>
          </w:tcPr>
          <w:p w14:paraId="57D98265" w14:textId="77777777" w:rsidR="003F3E2B" w:rsidRPr="005E1B44" w:rsidRDefault="003F3E2B" w:rsidP="0066641E">
            <w:pPr>
              <w:pStyle w:val="TableText"/>
              <w:rPr>
                <w:lang w:eastAsia="en-AU"/>
              </w:rPr>
            </w:pPr>
          </w:p>
        </w:tc>
        <w:tc>
          <w:tcPr>
            <w:tcW w:w="908" w:type="pct"/>
            <w:shd w:val="clear" w:color="auto" w:fill="auto"/>
            <w:vAlign w:val="bottom"/>
            <w:hideMark/>
          </w:tcPr>
          <w:p w14:paraId="4E6C4D15" w14:textId="77777777" w:rsidR="003F3E2B" w:rsidRPr="005E1B44" w:rsidRDefault="003F3E2B" w:rsidP="0066641E">
            <w:pPr>
              <w:pStyle w:val="TableText"/>
              <w:rPr>
                <w:lang w:eastAsia="en-AU"/>
              </w:rPr>
            </w:pPr>
          </w:p>
        </w:tc>
        <w:tc>
          <w:tcPr>
            <w:tcW w:w="908" w:type="pct"/>
            <w:shd w:val="clear" w:color="auto" w:fill="auto"/>
            <w:vAlign w:val="bottom"/>
            <w:hideMark/>
          </w:tcPr>
          <w:p w14:paraId="2BD60A27" w14:textId="77777777" w:rsidR="003F3E2B" w:rsidRPr="005E1B44" w:rsidRDefault="003F3E2B" w:rsidP="0066641E">
            <w:pPr>
              <w:pStyle w:val="TableText"/>
              <w:rPr>
                <w:lang w:eastAsia="en-AU"/>
              </w:rPr>
            </w:pPr>
          </w:p>
        </w:tc>
        <w:tc>
          <w:tcPr>
            <w:tcW w:w="908" w:type="pct"/>
            <w:shd w:val="clear" w:color="auto" w:fill="auto"/>
            <w:vAlign w:val="bottom"/>
            <w:hideMark/>
          </w:tcPr>
          <w:p w14:paraId="4D5046BF" w14:textId="77777777" w:rsidR="003F3E2B" w:rsidRPr="005E1B44" w:rsidRDefault="003F3E2B" w:rsidP="0066641E">
            <w:pPr>
              <w:pStyle w:val="TableText"/>
              <w:rPr>
                <w:lang w:eastAsia="en-AU"/>
              </w:rPr>
            </w:pPr>
          </w:p>
        </w:tc>
        <w:tc>
          <w:tcPr>
            <w:tcW w:w="908" w:type="pct"/>
            <w:shd w:val="clear" w:color="auto" w:fill="auto"/>
            <w:vAlign w:val="bottom"/>
            <w:hideMark/>
          </w:tcPr>
          <w:p w14:paraId="1BB6D94B" w14:textId="77777777" w:rsidR="003F3E2B" w:rsidRPr="005E1B44" w:rsidRDefault="003F3E2B" w:rsidP="0066641E">
            <w:pPr>
              <w:pStyle w:val="TableText"/>
              <w:rPr>
                <w:lang w:eastAsia="en-AU"/>
              </w:rPr>
            </w:pPr>
          </w:p>
        </w:tc>
      </w:tr>
      <w:tr w:rsidR="005540B2" w:rsidRPr="005E1B44" w14:paraId="6EE86777" w14:textId="77777777" w:rsidTr="0066641E">
        <w:trPr>
          <w:trHeight w:val="1200"/>
        </w:trPr>
        <w:tc>
          <w:tcPr>
            <w:tcW w:w="1368" w:type="pct"/>
            <w:shd w:val="clear" w:color="auto" w:fill="auto"/>
            <w:vAlign w:val="bottom"/>
            <w:hideMark/>
          </w:tcPr>
          <w:p w14:paraId="2842FBC0" w14:textId="77777777" w:rsidR="003F3E2B" w:rsidRPr="005E1B44" w:rsidRDefault="003F3E2B" w:rsidP="0066641E">
            <w:pPr>
              <w:pStyle w:val="TableText"/>
              <w:rPr>
                <w:lang w:eastAsia="en-AU"/>
              </w:rPr>
            </w:pPr>
            <w:r w:rsidRPr="005E1B44">
              <w:rPr>
                <w:lang w:eastAsia="en-AU"/>
              </w:rPr>
              <w:t> </w:t>
            </w:r>
          </w:p>
        </w:tc>
        <w:tc>
          <w:tcPr>
            <w:tcW w:w="908" w:type="pct"/>
            <w:shd w:val="clear" w:color="auto" w:fill="auto"/>
            <w:vAlign w:val="bottom"/>
            <w:hideMark/>
          </w:tcPr>
          <w:p w14:paraId="2CC0CA05" w14:textId="77777777" w:rsidR="003F3E2B" w:rsidRPr="005E1B44" w:rsidRDefault="003F3E2B" w:rsidP="0066641E">
            <w:pPr>
              <w:pStyle w:val="TableText"/>
              <w:rPr>
                <w:lang w:eastAsia="en-AU"/>
              </w:rPr>
            </w:pPr>
            <w:r w:rsidRPr="005E1B44">
              <w:rPr>
                <w:lang w:eastAsia="en-AU"/>
              </w:rPr>
              <w:t xml:space="preserve">Generation (ML </w:t>
            </w:r>
            <w:proofErr w:type="spellStart"/>
            <w:r w:rsidRPr="005E1B44">
              <w:rPr>
                <w:lang w:eastAsia="en-AU"/>
              </w:rPr>
              <w:t>equiv</w:t>
            </w:r>
            <w:proofErr w:type="spellEnd"/>
            <w:r w:rsidRPr="005E1B44">
              <w:rPr>
                <w:lang w:eastAsia="en-AU"/>
              </w:rPr>
              <w:t>)</w:t>
            </w:r>
          </w:p>
        </w:tc>
        <w:tc>
          <w:tcPr>
            <w:tcW w:w="908" w:type="pct"/>
            <w:shd w:val="clear" w:color="auto" w:fill="auto"/>
            <w:vAlign w:val="bottom"/>
            <w:hideMark/>
          </w:tcPr>
          <w:p w14:paraId="7B12F06A" w14:textId="77777777" w:rsidR="003F3E2B" w:rsidRPr="005E1B44" w:rsidRDefault="003F3E2B" w:rsidP="0066641E">
            <w:pPr>
              <w:pStyle w:val="TableText"/>
              <w:rPr>
                <w:lang w:eastAsia="en-AU"/>
              </w:rPr>
            </w:pPr>
            <w:r w:rsidRPr="005E1B44">
              <w:rPr>
                <w:lang w:eastAsia="en-AU"/>
              </w:rPr>
              <w:t xml:space="preserve">Recycling (ML </w:t>
            </w:r>
            <w:proofErr w:type="spellStart"/>
            <w:r w:rsidRPr="005E1B44">
              <w:rPr>
                <w:lang w:eastAsia="en-AU"/>
              </w:rPr>
              <w:t>equiv</w:t>
            </w:r>
            <w:proofErr w:type="spellEnd"/>
            <w:r w:rsidRPr="005E1B44">
              <w:rPr>
                <w:lang w:eastAsia="en-AU"/>
              </w:rPr>
              <w:t>)</w:t>
            </w:r>
          </w:p>
        </w:tc>
        <w:tc>
          <w:tcPr>
            <w:tcW w:w="908" w:type="pct"/>
            <w:shd w:val="clear" w:color="auto" w:fill="auto"/>
            <w:vAlign w:val="bottom"/>
            <w:hideMark/>
          </w:tcPr>
          <w:p w14:paraId="209E011B" w14:textId="77777777" w:rsidR="003F3E2B" w:rsidRPr="005E1B44" w:rsidRDefault="003F3E2B" w:rsidP="0066641E">
            <w:pPr>
              <w:pStyle w:val="TableText"/>
              <w:rPr>
                <w:lang w:eastAsia="en-AU"/>
              </w:rPr>
            </w:pPr>
            <w:r w:rsidRPr="005E1B44">
              <w:rPr>
                <w:lang w:eastAsia="en-AU"/>
              </w:rPr>
              <w:t xml:space="preserve">Disposal (incineration, landfill) (ML </w:t>
            </w:r>
            <w:proofErr w:type="spellStart"/>
            <w:r w:rsidRPr="005E1B44">
              <w:rPr>
                <w:lang w:eastAsia="en-AU"/>
              </w:rPr>
              <w:t>equiv</w:t>
            </w:r>
            <w:proofErr w:type="spellEnd"/>
            <w:r w:rsidRPr="005E1B44">
              <w:rPr>
                <w:lang w:eastAsia="en-AU"/>
              </w:rPr>
              <w:t>)</w:t>
            </w:r>
          </w:p>
        </w:tc>
        <w:tc>
          <w:tcPr>
            <w:tcW w:w="908" w:type="pct"/>
            <w:shd w:val="clear" w:color="auto" w:fill="auto"/>
            <w:vAlign w:val="bottom"/>
            <w:hideMark/>
          </w:tcPr>
          <w:p w14:paraId="689D202E" w14:textId="77777777" w:rsidR="003F3E2B" w:rsidRPr="005E1B44" w:rsidRDefault="003F3E2B" w:rsidP="0066641E">
            <w:pPr>
              <w:pStyle w:val="TableText"/>
              <w:rPr>
                <w:lang w:eastAsia="en-AU"/>
              </w:rPr>
            </w:pPr>
          </w:p>
        </w:tc>
      </w:tr>
      <w:tr w:rsidR="005540B2" w:rsidRPr="005E1B44" w14:paraId="05DDFDC5" w14:textId="77777777" w:rsidTr="0066641E">
        <w:trPr>
          <w:trHeight w:val="615"/>
        </w:trPr>
        <w:tc>
          <w:tcPr>
            <w:tcW w:w="1368" w:type="pct"/>
            <w:shd w:val="clear" w:color="auto" w:fill="auto"/>
            <w:vAlign w:val="bottom"/>
            <w:hideMark/>
          </w:tcPr>
          <w:p w14:paraId="64D62981" w14:textId="77777777" w:rsidR="003F3E2B" w:rsidRPr="005E1B44" w:rsidRDefault="003F3E2B" w:rsidP="0066641E">
            <w:pPr>
              <w:pStyle w:val="TableText"/>
              <w:rPr>
                <w:lang w:eastAsia="en-AU"/>
              </w:rPr>
            </w:pPr>
            <w:r w:rsidRPr="005E1B44">
              <w:rPr>
                <w:lang w:eastAsia="en-AU"/>
              </w:rPr>
              <w:t>Dry Biosolids (2009–10)</w:t>
            </w:r>
          </w:p>
        </w:tc>
        <w:tc>
          <w:tcPr>
            <w:tcW w:w="908" w:type="pct"/>
            <w:shd w:val="clear" w:color="auto" w:fill="auto"/>
            <w:vAlign w:val="bottom"/>
            <w:hideMark/>
          </w:tcPr>
          <w:p w14:paraId="07031BA6" w14:textId="77777777" w:rsidR="003F3E2B" w:rsidRPr="005E1B44" w:rsidRDefault="003F3E2B" w:rsidP="0066641E">
            <w:pPr>
              <w:pStyle w:val="TableText"/>
              <w:rPr>
                <w:lang w:eastAsia="en-AU"/>
              </w:rPr>
            </w:pPr>
            <w:r w:rsidRPr="005E1B44">
              <w:rPr>
                <w:lang w:eastAsia="en-AU"/>
              </w:rPr>
              <w:t>8</w:t>
            </w:r>
          </w:p>
        </w:tc>
        <w:tc>
          <w:tcPr>
            <w:tcW w:w="908" w:type="pct"/>
            <w:shd w:val="clear" w:color="auto" w:fill="auto"/>
            <w:vAlign w:val="bottom"/>
            <w:hideMark/>
          </w:tcPr>
          <w:p w14:paraId="1D48645B" w14:textId="77777777" w:rsidR="003F3E2B" w:rsidRPr="005E1B44" w:rsidRDefault="003F3E2B" w:rsidP="0066641E">
            <w:pPr>
              <w:pStyle w:val="TableText"/>
              <w:rPr>
                <w:lang w:eastAsia="en-AU"/>
              </w:rPr>
            </w:pPr>
            <w:r w:rsidRPr="005E1B44">
              <w:rPr>
                <w:lang w:eastAsia="en-AU"/>
              </w:rPr>
              <w:t>4</w:t>
            </w:r>
          </w:p>
        </w:tc>
        <w:tc>
          <w:tcPr>
            <w:tcW w:w="908" w:type="pct"/>
            <w:shd w:val="clear" w:color="auto" w:fill="auto"/>
            <w:vAlign w:val="bottom"/>
            <w:hideMark/>
          </w:tcPr>
          <w:p w14:paraId="7D3EC19C" w14:textId="77777777" w:rsidR="003F3E2B" w:rsidRPr="005E1B44" w:rsidRDefault="003F3E2B" w:rsidP="0066641E">
            <w:pPr>
              <w:pStyle w:val="TableText"/>
              <w:rPr>
                <w:lang w:eastAsia="en-AU"/>
              </w:rPr>
            </w:pPr>
            <w:r w:rsidRPr="005E1B44">
              <w:rPr>
                <w:lang w:eastAsia="en-AU"/>
              </w:rPr>
              <w:t>4</w:t>
            </w:r>
          </w:p>
        </w:tc>
        <w:tc>
          <w:tcPr>
            <w:tcW w:w="908" w:type="pct"/>
            <w:shd w:val="clear" w:color="auto" w:fill="auto"/>
            <w:vAlign w:val="bottom"/>
            <w:hideMark/>
          </w:tcPr>
          <w:p w14:paraId="6B96739B" w14:textId="77777777" w:rsidR="003F3E2B" w:rsidRPr="005E1B44" w:rsidRDefault="003F3E2B" w:rsidP="0066641E">
            <w:pPr>
              <w:pStyle w:val="TableText"/>
              <w:rPr>
                <w:lang w:eastAsia="en-AU"/>
              </w:rPr>
            </w:pPr>
          </w:p>
        </w:tc>
      </w:tr>
    </w:tbl>
    <w:p w14:paraId="305D16CE" w14:textId="77777777" w:rsidR="002C20F8" w:rsidRDefault="002C20F8" w:rsidP="00850A4C">
      <w:pPr>
        <w:pStyle w:val="ParaIndent"/>
      </w:pPr>
    </w:p>
    <w:p w14:paraId="7E40A510" w14:textId="77777777" w:rsidR="003F3E2B" w:rsidRPr="00954E74" w:rsidRDefault="003F3E2B" w:rsidP="003F3E2B">
      <w:pPr>
        <w:pStyle w:val="ParaIndent"/>
        <w:spacing w:line="240" w:lineRule="auto"/>
        <w:ind w:left="0"/>
        <w:rPr>
          <w:sz w:val="16"/>
          <w:szCs w:val="16"/>
        </w:rPr>
      </w:pPr>
      <w:r w:rsidRPr="00954E74">
        <w:rPr>
          <w:sz w:val="16"/>
          <w:szCs w:val="16"/>
        </w:rPr>
        <w:t>Notes:</w:t>
      </w:r>
      <w:r w:rsidRPr="00954E74">
        <w:rPr>
          <w:sz w:val="16"/>
          <w:szCs w:val="16"/>
        </w:rPr>
        <w:tab/>
      </w:r>
      <w:r w:rsidRPr="00954E74">
        <w:rPr>
          <w:sz w:val="16"/>
          <w:szCs w:val="16"/>
        </w:rPr>
        <w:tab/>
      </w:r>
    </w:p>
    <w:p w14:paraId="11095AEA" w14:textId="77777777" w:rsidR="003F3E2B" w:rsidRPr="00954E74" w:rsidRDefault="003F3E2B" w:rsidP="000D7449">
      <w:pPr>
        <w:pStyle w:val="ParaIndent"/>
        <w:numPr>
          <w:ilvl w:val="0"/>
          <w:numId w:val="31"/>
        </w:numPr>
        <w:spacing w:line="240" w:lineRule="auto"/>
        <w:rPr>
          <w:sz w:val="16"/>
          <w:szCs w:val="16"/>
        </w:rPr>
      </w:pPr>
      <w:r w:rsidRPr="00954E74">
        <w:rPr>
          <w:sz w:val="16"/>
          <w:szCs w:val="16"/>
        </w:rPr>
        <w:t xml:space="preserve">Total effluent outfall = generation - recycling – recycled dry </w:t>
      </w:r>
      <w:proofErr w:type="spellStart"/>
      <w:r w:rsidRPr="00954E74">
        <w:rPr>
          <w:sz w:val="16"/>
          <w:szCs w:val="16"/>
        </w:rPr>
        <w:t>biosolid</w:t>
      </w:r>
      <w:proofErr w:type="spellEnd"/>
      <w:r w:rsidRPr="00954E74">
        <w:rPr>
          <w:sz w:val="16"/>
          <w:szCs w:val="16"/>
        </w:rPr>
        <w:t xml:space="preserve"> mass.</w:t>
      </w:r>
    </w:p>
    <w:p w14:paraId="2EF17F7A" w14:textId="77777777" w:rsidR="003F3E2B" w:rsidRPr="00954E74" w:rsidRDefault="003F3E2B" w:rsidP="000D7449">
      <w:pPr>
        <w:pStyle w:val="ParaIndent"/>
        <w:numPr>
          <w:ilvl w:val="0"/>
          <w:numId w:val="31"/>
        </w:numPr>
        <w:spacing w:line="240" w:lineRule="auto"/>
        <w:rPr>
          <w:sz w:val="16"/>
          <w:szCs w:val="16"/>
        </w:rPr>
      </w:pPr>
      <w:r w:rsidRPr="00954E74">
        <w:rPr>
          <w:sz w:val="16"/>
          <w:szCs w:val="16"/>
        </w:rPr>
        <w:t>Assume 1 tonne equals 1kL of effluent</w:t>
      </w:r>
    </w:p>
    <w:p w14:paraId="01B43534" w14:textId="77777777" w:rsidR="003F3E2B" w:rsidRDefault="003F3E2B" w:rsidP="000D7449">
      <w:pPr>
        <w:pStyle w:val="ParaIndent"/>
        <w:numPr>
          <w:ilvl w:val="0"/>
          <w:numId w:val="31"/>
        </w:numPr>
        <w:spacing w:line="240" w:lineRule="auto"/>
        <w:rPr>
          <w:sz w:val="16"/>
          <w:szCs w:val="16"/>
        </w:rPr>
      </w:pPr>
      <w:r w:rsidRPr="00954E74">
        <w:rPr>
          <w:sz w:val="16"/>
          <w:szCs w:val="16"/>
        </w:rPr>
        <w:t xml:space="preserve">Energy recovery </w:t>
      </w:r>
      <w:proofErr w:type="spellStart"/>
      <w:r w:rsidRPr="00954E74">
        <w:rPr>
          <w:sz w:val="16"/>
          <w:szCs w:val="16"/>
        </w:rPr>
        <w:t>MWhrs</w:t>
      </w:r>
      <w:proofErr w:type="spellEnd"/>
      <w:r w:rsidRPr="00954E74">
        <w:rPr>
          <w:sz w:val="16"/>
          <w:szCs w:val="16"/>
        </w:rPr>
        <w:t xml:space="preserve"> assumes operation time is 241 days (or 5784 </w:t>
      </w:r>
      <w:proofErr w:type="spellStart"/>
      <w:r w:rsidRPr="00954E74">
        <w:rPr>
          <w:sz w:val="16"/>
          <w:szCs w:val="16"/>
        </w:rPr>
        <w:t>hrs</w:t>
      </w:r>
      <w:proofErr w:type="spellEnd"/>
      <w:r w:rsidRPr="00954E74">
        <w:rPr>
          <w:sz w:val="16"/>
          <w:szCs w:val="16"/>
        </w:rPr>
        <w:t>) per year for installed MW capacity.</w:t>
      </w:r>
    </w:p>
    <w:p w14:paraId="7969C31C" w14:textId="77777777" w:rsidR="008546FF" w:rsidRPr="00954E74" w:rsidRDefault="008546FF" w:rsidP="008546FF">
      <w:pPr>
        <w:pStyle w:val="ParaIndent"/>
        <w:spacing w:line="240" w:lineRule="auto"/>
        <w:ind w:left="0"/>
        <w:rPr>
          <w:sz w:val="16"/>
          <w:szCs w:val="16"/>
        </w:rPr>
      </w:pPr>
      <w:r w:rsidRPr="00954E74">
        <w:rPr>
          <w:sz w:val="16"/>
          <w:szCs w:val="16"/>
        </w:rPr>
        <w:t>Sources:</w:t>
      </w:r>
      <w:r w:rsidRPr="00954E74">
        <w:rPr>
          <w:sz w:val="16"/>
          <w:szCs w:val="16"/>
        </w:rPr>
        <w:tab/>
      </w:r>
      <w:r w:rsidRPr="00954E74">
        <w:rPr>
          <w:sz w:val="16"/>
          <w:szCs w:val="16"/>
        </w:rPr>
        <w:tab/>
      </w:r>
    </w:p>
    <w:p w14:paraId="696F045B" w14:textId="77777777" w:rsidR="008546FF" w:rsidRDefault="008546FF" w:rsidP="008546FF">
      <w:pPr>
        <w:pStyle w:val="ParaIndent"/>
        <w:numPr>
          <w:ilvl w:val="0"/>
          <w:numId w:val="32"/>
        </w:numPr>
        <w:spacing w:line="240" w:lineRule="auto"/>
        <w:rPr>
          <w:sz w:val="16"/>
          <w:szCs w:val="16"/>
        </w:rPr>
      </w:pPr>
      <w:r w:rsidRPr="00272C84">
        <w:rPr>
          <w:sz w:val="16"/>
          <w:szCs w:val="16"/>
        </w:rPr>
        <w:t>Office of the Tasmanian Economic Regulator (2011)</w:t>
      </w:r>
      <w:r>
        <w:rPr>
          <w:sz w:val="16"/>
          <w:szCs w:val="16"/>
        </w:rPr>
        <w:t>,</w:t>
      </w:r>
      <w:r w:rsidRPr="00272C84">
        <w:rPr>
          <w:sz w:val="16"/>
          <w:szCs w:val="16"/>
        </w:rPr>
        <w:t xml:space="preserve"> </w:t>
      </w:r>
      <w:r w:rsidR="00DC32A7" w:rsidRPr="000B325C">
        <w:rPr>
          <w:i/>
          <w:sz w:val="16"/>
          <w:szCs w:val="16"/>
        </w:rPr>
        <w:t>Tasmanian Water and Sewerage State of the Industry Report 2009</w:t>
      </w:r>
      <w:r>
        <w:rPr>
          <w:i/>
          <w:sz w:val="16"/>
          <w:szCs w:val="16"/>
        </w:rPr>
        <w:t>–</w:t>
      </w:r>
      <w:r w:rsidR="00DC32A7" w:rsidRPr="000B325C">
        <w:rPr>
          <w:i/>
          <w:sz w:val="16"/>
          <w:szCs w:val="16"/>
        </w:rPr>
        <w:t>10</w:t>
      </w:r>
    </w:p>
    <w:p w14:paraId="6306F923" w14:textId="77777777" w:rsidR="008546FF" w:rsidRDefault="008546FF" w:rsidP="008546FF">
      <w:pPr>
        <w:pStyle w:val="ParaIndent"/>
        <w:numPr>
          <w:ilvl w:val="0"/>
          <w:numId w:val="32"/>
        </w:numPr>
        <w:spacing w:line="240" w:lineRule="auto"/>
        <w:rPr>
          <w:sz w:val="16"/>
          <w:szCs w:val="16"/>
        </w:rPr>
      </w:pPr>
      <w:r w:rsidRPr="00954E74">
        <w:rPr>
          <w:sz w:val="16"/>
          <w:szCs w:val="16"/>
        </w:rPr>
        <w:t>Australian and New Zealand Biosolids Partnership (2010</w:t>
      </w:r>
      <w:r w:rsidR="00DC32A7" w:rsidRPr="000B325C">
        <w:rPr>
          <w:i/>
          <w:sz w:val="16"/>
          <w:szCs w:val="16"/>
        </w:rPr>
        <w:t>) Biosolids Management National Survey</w:t>
      </w:r>
      <w:r w:rsidRPr="00954E74">
        <w:rPr>
          <w:sz w:val="16"/>
          <w:szCs w:val="16"/>
        </w:rPr>
        <w:t xml:space="preserve"> http://www.biosolids.com.au/bs-australia.php</w:t>
      </w:r>
    </w:p>
    <w:p w14:paraId="1D90AB01" w14:textId="77777777" w:rsidR="008546FF" w:rsidRPr="007D2B80" w:rsidRDefault="008546FF" w:rsidP="008546FF">
      <w:pPr>
        <w:pStyle w:val="ParaIndent"/>
        <w:numPr>
          <w:ilvl w:val="0"/>
          <w:numId w:val="32"/>
        </w:numPr>
        <w:rPr>
          <w:sz w:val="16"/>
          <w:szCs w:val="16"/>
        </w:rPr>
      </w:pPr>
      <w:r w:rsidRPr="00954E74">
        <w:rPr>
          <w:sz w:val="16"/>
          <w:szCs w:val="16"/>
        </w:rPr>
        <w:t>Clean Energy Council Power Plant Report 31/08/2010</w:t>
      </w:r>
      <w:r>
        <w:rPr>
          <w:sz w:val="16"/>
          <w:szCs w:val="16"/>
        </w:rPr>
        <w:t>.</w:t>
      </w:r>
    </w:p>
    <w:p w14:paraId="51FCFF6F" w14:textId="77777777" w:rsidR="002D03D0" w:rsidRDefault="002D03D0" w:rsidP="000B325C">
      <w:pPr>
        <w:pStyle w:val="ParaIndent"/>
        <w:spacing w:line="240" w:lineRule="auto"/>
        <w:ind w:left="0"/>
        <w:rPr>
          <w:sz w:val="16"/>
          <w:szCs w:val="16"/>
        </w:rPr>
      </w:pPr>
    </w:p>
    <w:p w14:paraId="71E01665" w14:textId="77777777" w:rsidR="003F3E2B" w:rsidRDefault="003F3E2B" w:rsidP="003F3E2B">
      <w:pPr>
        <w:pStyle w:val="ParaIndent"/>
        <w:rPr>
          <w:sz w:val="16"/>
          <w:szCs w:val="16"/>
        </w:rPr>
        <w:sectPr w:rsidR="003F3E2B" w:rsidSect="006B74F3">
          <w:footerReference w:type="even" r:id="rId39"/>
          <w:footerReference w:type="default" r:id="rId40"/>
          <w:pgSz w:w="11907" w:h="16840" w:code="9"/>
          <w:pgMar w:top="1134" w:right="1134" w:bottom="1134" w:left="1134" w:header="567" w:footer="567" w:gutter="0"/>
          <w:cols w:space="708"/>
          <w:docGrid w:linePitch="360"/>
        </w:sectPr>
      </w:pPr>
    </w:p>
    <w:p w14:paraId="3CC80F10" w14:textId="77777777" w:rsidR="008344A1" w:rsidRDefault="008344A1" w:rsidP="008344A1">
      <w:pPr>
        <w:pStyle w:val="Heading3"/>
      </w:pPr>
      <w:r>
        <w:lastRenderedPageBreak/>
        <w:t>Tasmania hazardous liquid waste 2009–10 data collation</w:t>
      </w:r>
    </w:p>
    <w:p w14:paraId="61F6A1B7" w14:textId="77777777" w:rsidR="008344A1" w:rsidRPr="008344A1" w:rsidRDefault="008344A1" w:rsidP="008344A1">
      <w:pPr>
        <w:pStyle w:val="ParaIndent"/>
      </w:pPr>
      <w:r w:rsidRPr="008344A1">
        <w:t>The table below summarises the estimated volumes of hazardous liquid wastes</w:t>
      </w:r>
    </w:p>
    <w:tbl>
      <w:tblPr>
        <w:tblW w:w="5000" w:type="pct"/>
        <w:tblLook w:val="04A0" w:firstRow="1" w:lastRow="0" w:firstColumn="1" w:lastColumn="0" w:noHBand="0" w:noVBand="1"/>
      </w:tblPr>
      <w:tblGrid>
        <w:gridCol w:w="1335"/>
        <w:gridCol w:w="2692"/>
        <w:gridCol w:w="1421"/>
        <w:gridCol w:w="1335"/>
        <w:gridCol w:w="1335"/>
        <w:gridCol w:w="1334"/>
        <w:gridCol w:w="1334"/>
        <w:gridCol w:w="1334"/>
        <w:gridCol w:w="1334"/>
        <w:gridCol w:w="1334"/>
      </w:tblGrid>
      <w:tr w:rsidR="008344A1" w:rsidRPr="005E1B44" w14:paraId="027B7895" w14:textId="77777777" w:rsidTr="008344A1">
        <w:trPr>
          <w:trHeight w:val="340"/>
        </w:trPr>
        <w:tc>
          <w:tcPr>
            <w:tcW w:w="451" w:type="pct"/>
            <w:tcBorders>
              <w:top w:val="single" w:sz="4" w:space="0" w:color="auto"/>
              <w:left w:val="single" w:sz="4" w:space="0" w:color="auto"/>
              <w:bottom w:val="single" w:sz="4" w:space="0" w:color="auto"/>
              <w:right w:val="single" w:sz="4" w:space="0" w:color="auto"/>
            </w:tcBorders>
            <w:shd w:val="clear" w:color="auto" w:fill="auto"/>
            <w:hideMark/>
          </w:tcPr>
          <w:p w14:paraId="4DA6DF91" w14:textId="77777777" w:rsidR="008344A1" w:rsidRPr="005E1B44" w:rsidRDefault="008344A1" w:rsidP="008344A1">
            <w:pPr>
              <w:spacing w:after="0" w:line="240" w:lineRule="auto"/>
              <w:ind w:left="0"/>
              <w:jc w:val="center"/>
              <w:rPr>
                <w:rFonts w:cs="Arial"/>
                <w:color w:val="000000"/>
                <w:lang w:eastAsia="en-AU"/>
              </w:rPr>
            </w:pPr>
            <w:r w:rsidRPr="005E1B44">
              <w:rPr>
                <w:rFonts w:cs="Arial"/>
                <w:color w:val="000000"/>
                <w:lang w:eastAsia="en-AU"/>
              </w:rPr>
              <w:t>NEPM Category</w:t>
            </w:r>
          </w:p>
        </w:tc>
        <w:tc>
          <w:tcPr>
            <w:tcW w:w="910" w:type="pct"/>
            <w:tcBorders>
              <w:top w:val="single" w:sz="4" w:space="0" w:color="auto"/>
              <w:left w:val="nil"/>
              <w:bottom w:val="single" w:sz="4" w:space="0" w:color="auto"/>
              <w:right w:val="single" w:sz="4" w:space="0" w:color="auto"/>
            </w:tcBorders>
            <w:shd w:val="clear" w:color="auto" w:fill="auto"/>
            <w:hideMark/>
          </w:tcPr>
          <w:p w14:paraId="15DBA1B5" w14:textId="77777777" w:rsidR="008344A1" w:rsidRPr="005E1B44" w:rsidRDefault="008344A1" w:rsidP="008344A1">
            <w:pPr>
              <w:spacing w:after="0" w:line="240" w:lineRule="auto"/>
              <w:ind w:left="0"/>
              <w:jc w:val="center"/>
              <w:rPr>
                <w:rFonts w:cs="Arial"/>
                <w:color w:val="000000"/>
                <w:lang w:eastAsia="en-AU"/>
              </w:rPr>
            </w:pPr>
            <w:r w:rsidRPr="005E1B44">
              <w:rPr>
                <w:rFonts w:cs="Arial"/>
                <w:color w:val="000000"/>
                <w:lang w:eastAsia="en-AU"/>
              </w:rPr>
              <w:t>Description</w:t>
            </w:r>
          </w:p>
        </w:tc>
        <w:tc>
          <w:tcPr>
            <w:tcW w:w="480" w:type="pct"/>
            <w:tcBorders>
              <w:top w:val="single" w:sz="4" w:space="0" w:color="auto"/>
              <w:left w:val="nil"/>
              <w:bottom w:val="single" w:sz="4" w:space="0" w:color="auto"/>
              <w:right w:val="single" w:sz="4" w:space="0" w:color="auto"/>
            </w:tcBorders>
            <w:shd w:val="clear" w:color="auto" w:fill="auto"/>
            <w:hideMark/>
          </w:tcPr>
          <w:p w14:paraId="25D7630A" w14:textId="77777777" w:rsidR="008344A1" w:rsidRPr="005E1B44" w:rsidRDefault="008344A1" w:rsidP="008344A1">
            <w:pPr>
              <w:spacing w:after="0" w:line="240" w:lineRule="auto"/>
              <w:ind w:left="0"/>
              <w:jc w:val="center"/>
              <w:rPr>
                <w:rFonts w:cs="Arial"/>
                <w:color w:val="000000"/>
                <w:lang w:eastAsia="en-AU"/>
              </w:rPr>
            </w:pPr>
            <w:r w:rsidRPr="005E1B44">
              <w:rPr>
                <w:rFonts w:cs="Arial"/>
                <w:color w:val="000000"/>
                <w:lang w:eastAsia="en-AU"/>
              </w:rPr>
              <w:t>State Generation Volume (</w:t>
            </w:r>
            <w:proofErr w:type="spellStart"/>
            <w:r w:rsidRPr="005E1B44">
              <w:rPr>
                <w:rFonts w:cs="Arial"/>
                <w:color w:val="000000"/>
                <w:lang w:eastAsia="en-AU"/>
              </w:rPr>
              <w:t>kL</w:t>
            </w:r>
            <w:proofErr w:type="spellEnd"/>
            <w:r w:rsidRPr="005E1B44">
              <w:rPr>
                <w:rFonts w:cs="Arial"/>
                <w:color w:val="000000"/>
                <w:lang w:eastAsia="en-AU"/>
              </w:rPr>
              <w:t>)</w:t>
            </w:r>
          </w:p>
        </w:tc>
        <w:tc>
          <w:tcPr>
            <w:tcW w:w="451" w:type="pct"/>
            <w:tcBorders>
              <w:top w:val="single" w:sz="4" w:space="0" w:color="auto"/>
              <w:left w:val="nil"/>
              <w:bottom w:val="single" w:sz="4" w:space="0" w:color="auto"/>
              <w:right w:val="single" w:sz="4" w:space="0" w:color="auto"/>
            </w:tcBorders>
            <w:shd w:val="clear" w:color="auto" w:fill="auto"/>
            <w:hideMark/>
          </w:tcPr>
          <w:p w14:paraId="52FF38A5" w14:textId="77777777" w:rsidR="00B45A0A" w:rsidRPr="005E1B44" w:rsidRDefault="00B45A0A" w:rsidP="008344A1">
            <w:pPr>
              <w:spacing w:after="0" w:line="240" w:lineRule="auto"/>
              <w:ind w:left="0"/>
              <w:jc w:val="center"/>
              <w:rPr>
                <w:rFonts w:cs="Arial"/>
                <w:color w:val="000000"/>
                <w:lang w:eastAsia="en-AU"/>
              </w:rPr>
            </w:pPr>
            <w:r w:rsidRPr="005E1B44">
              <w:rPr>
                <w:rFonts w:cs="Arial"/>
                <w:color w:val="000000"/>
                <w:lang w:eastAsia="en-AU"/>
              </w:rPr>
              <w:t>NEPM</w:t>
            </w:r>
          </w:p>
          <w:p w14:paraId="242CECC2" w14:textId="77777777" w:rsidR="008344A1" w:rsidRPr="005E1B44" w:rsidRDefault="008344A1" w:rsidP="008344A1">
            <w:pPr>
              <w:spacing w:after="0" w:line="240" w:lineRule="auto"/>
              <w:ind w:left="0"/>
              <w:jc w:val="center"/>
              <w:rPr>
                <w:rFonts w:cs="Arial"/>
                <w:color w:val="000000"/>
                <w:lang w:eastAsia="en-AU"/>
              </w:rPr>
            </w:pPr>
            <w:r w:rsidRPr="005E1B44">
              <w:rPr>
                <w:rFonts w:cs="Arial"/>
                <w:color w:val="000000"/>
                <w:lang w:eastAsia="en-AU"/>
              </w:rPr>
              <w:t>Volume Exported (</w:t>
            </w:r>
            <w:proofErr w:type="spellStart"/>
            <w:r w:rsidRPr="005E1B44">
              <w:rPr>
                <w:rFonts w:cs="Arial"/>
                <w:color w:val="000000"/>
                <w:lang w:eastAsia="en-AU"/>
              </w:rPr>
              <w:t>kL</w:t>
            </w:r>
            <w:proofErr w:type="spellEnd"/>
            <w:r w:rsidRPr="005E1B44">
              <w:rPr>
                <w:rFonts w:cs="Arial"/>
                <w:color w:val="000000"/>
                <w:lang w:eastAsia="en-AU"/>
              </w:rPr>
              <w:t>)</w:t>
            </w:r>
          </w:p>
        </w:tc>
        <w:tc>
          <w:tcPr>
            <w:tcW w:w="451" w:type="pct"/>
            <w:tcBorders>
              <w:top w:val="single" w:sz="4" w:space="0" w:color="auto"/>
              <w:left w:val="nil"/>
              <w:bottom w:val="single" w:sz="4" w:space="0" w:color="auto"/>
              <w:right w:val="single" w:sz="4" w:space="0" w:color="auto"/>
            </w:tcBorders>
            <w:shd w:val="clear" w:color="auto" w:fill="auto"/>
            <w:hideMark/>
          </w:tcPr>
          <w:p w14:paraId="6A8387A5" w14:textId="77777777" w:rsidR="00B45A0A" w:rsidRPr="005E1B44" w:rsidRDefault="00B45A0A" w:rsidP="008344A1">
            <w:pPr>
              <w:spacing w:after="0" w:line="240" w:lineRule="auto"/>
              <w:ind w:left="0"/>
              <w:jc w:val="center"/>
              <w:rPr>
                <w:rFonts w:cs="Arial"/>
                <w:color w:val="000000"/>
                <w:lang w:eastAsia="en-AU"/>
              </w:rPr>
            </w:pPr>
            <w:r w:rsidRPr="005E1B44">
              <w:rPr>
                <w:rFonts w:cs="Arial"/>
                <w:color w:val="000000"/>
                <w:lang w:eastAsia="en-AU"/>
              </w:rPr>
              <w:t>NEPM</w:t>
            </w:r>
          </w:p>
          <w:p w14:paraId="52F7B57C" w14:textId="77777777" w:rsidR="008344A1" w:rsidRPr="005E1B44" w:rsidRDefault="008344A1" w:rsidP="008344A1">
            <w:pPr>
              <w:spacing w:after="0" w:line="240" w:lineRule="auto"/>
              <w:ind w:left="0"/>
              <w:jc w:val="center"/>
              <w:rPr>
                <w:rFonts w:cs="Arial"/>
                <w:color w:val="000000"/>
                <w:lang w:eastAsia="en-AU"/>
              </w:rPr>
            </w:pPr>
            <w:r w:rsidRPr="005E1B44">
              <w:rPr>
                <w:rFonts w:cs="Arial"/>
                <w:color w:val="000000"/>
                <w:lang w:eastAsia="en-AU"/>
              </w:rPr>
              <w:t>Volume Imported (</w:t>
            </w:r>
            <w:proofErr w:type="spellStart"/>
            <w:r w:rsidRPr="005E1B44">
              <w:rPr>
                <w:rFonts w:cs="Arial"/>
                <w:color w:val="000000"/>
                <w:lang w:eastAsia="en-AU"/>
              </w:rPr>
              <w:t>kL</w:t>
            </w:r>
            <w:proofErr w:type="spellEnd"/>
            <w:r w:rsidRPr="005E1B44">
              <w:rPr>
                <w:rFonts w:cs="Arial"/>
                <w:color w:val="000000"/>
                <w:lang w:eastAsia="en-AU"/>
              </w:rPr>
              <w:t>)</w:t>
            </w:r>
          </w:p>
        </w:tc>
        <w:tc>
          <w:tcPr>
            <w:tcW w:w="451" w:type="pct"/>
            <w:tcBorders>
              <w:top w:val="single" w:sz="4" w:space="0" w:color="auto"/>
              <w:left w:val="nil"/>
              <w:bottom w:val="single" w:sz="4" w:space="0" w:color="auto"/>
              <w:right w:val="single" w:sz="4" w:space="0" w:color="auto"/>
            </w:tcBorders>
            <w:shd w:val="clear" w:color="auto" w:fill="auto"/>
            <w:hideMark/>
          </w:tcPr>
          <w:p w14:paraId="03FA2925" w14:textId="77777777" w:rsidR="008344A1" w:rsidRPr="005E1B44" w:rsidRDefault="008344A1" w:rsidP="008344A1">
            <w:pPr>
              <w:spacing w:after="0" w:line="240" w:lineRule="auto"/>
              <w:ind w:left="0"/>
              <w:jc w:val="center"/>
              <w:rPr>
                <w:rFonts w:cs="Arial"/>
                <w:color w:val="000000"/>
                <w:lang w:eastAsia="en-AU"/>
              </w:rPr>
            </w:pPr>
            <w:r w:rsidRPr="005E1B44">
              <w:rPr>
                <w:rFonts w:cs="Arial"/>
                <w:color w:val="000000"/>
                <w:lang w:eastAsia="en-AU"/>
              </w:rPr>
              <w:t>Volume Treated (</w:t>
            </w:r>
            <w:proofErr w:type="spellStart"/>
            <w:r w:rsidRPr="005E1B44">
              <w:rPr>
                <w:rFonts w:cs="Arial"/>
                <w:color w:val="000000"/>
                <w:lang w:eastAsia="en-AU"/>
              </w:rPr>
              <w:t>kL</w:t>
            </w:r>
            <w:proofErr w:type="spellEnd"/>
            <w:r w:rsidRPr="005E1B44">
              <w:rPr>
                <w:rFonts w:cs="Arial"/>
                <w:color w:val="000000"/>
                <w:lang w:eastAsia="en-AU"/>
              </w:rPr>
              <w:t>)</w:t>
            </w:r>
          </w:p>
        </w:tc>
        <w:tc>
          <w:tcPr>
            <w:tcW w:w="451" w:type="pct"/>
            <w:tcBorders>
              <w:top w:val="single" w:sz="4" w:space="0" w:color="auto"/>
              <w:left w:val="nil"/>
              <w:bottom w:val="single" w:sz="4" w:space="0" w:color="auto"/>
              <w:right w:val="single" w:sz="4" w:space="0" w:color="auto"/>
            </w:tcBorders>
            <w:shd w:val="clear" w:color="auto" w:fill="auto"/>
            <w:hideMark/>
          </w:tcPr>
          <w:p w14:paraId="2F0934C7" w14:textId="77777777" w:rsidR="008344A1" w:rsidRPr="005E1B44" w:rsidRDefault="008344A1" w:rsidP="008344A1">
            <w:pPr>
              <w:spacing w:after="0" w:line="240" w:lineRule="auto"/>
              <w:ind w:left="0"/>
              <w:jc w:val="center"/>
              <w:rPr>
                <w:rFonts w:cs="Arial"/>
                <w:color w:val="000000"/>
                <w:lang w:eastAsia="en-AU"/>
              </w:rPr>
            </w:pPr>
            <w:r w:rsidRPr="005E1B44">
              <w:rPr>
                <w:rFonts w:cs="Arial"/>
                <w:color w:val="000000"/>
                <w:lang w:eastAsia="en-AU"/>
              </w:rPr>
              <w:t>Volume Recycled  (</w:t>
            </w:r>
            <w:proofErr w:type="spellStart"/>
            <w:r w:rsidRPr="005E1B44">
              <w:rPr>
                <w:rFonts w:cs="Arial"/>
                <w:color w:val="000000"/>
                <w:lang w:eastAsia="en-AU"/>
              </w:rPr>
              <w:t>kL</w:t>
            </w:r>
            <w:proofErr w:type="spellEnd"/>
            <w:r w:rsidRPr="005E1B44">
              <w:rPr>
                <w:rFonts w:cs="Arial"/>
                <w:color w:val="000000"/>
                <w:lang w:eastAsia="en-AU"/>
              </w:rPr>
              <w:t>)</w:t>
            </w:r>
          </w:p>
        </w:tc>
        <w:tc>
          <w:tcPr>
            <w:tcW w:w="451" w:type="pct"/>
            <w:tcBorders>
              <w:top w:val="single" w:sz="4" w:space="0" w:color="auto"/>
              <w:left w:val="nil"/>
              <w:bottom w:val="single" w:sz="4" w:space="0" w:color="auto"/>
              <w:right w:val="single" w:sz="4" w:space="0" w:color="auto"/>
            </w:tcBorders>
            <w:shd w:val="clear" w:color="auto" w:fill="auto"/>
            <w:hideMark/>
          </w:tcPr>
          <w:p w14:paraId="0F3A82F3" w14:textId="77777777" w:rsidR="008344A1" w:rsidRPr="005E1B44" w:rsidRDefault="008344A1" w:rsidP="008344A1">
            <w:pPr>
              <w:spacing w:after="0" w:line="240" w:lineRule="auto"/>
              <w:ind w:left="0"/>
              <w:jc w:val="center"/>
              <w:rPr>
                <w:rFonts w:cs="Arial"/>
                <w:color w:val="000000"/>
                <w:lang w:eastAsia="en-AU"/>
              </w:rPr>
            </w:pPr>
            <w:r w:rsidRPr="005E1B44">
              <w:rPr>
                <w:rFonts w:cs="Arial"/>
                <w:color w:val="000000"/>
                <w:lang w:eastAsia="en-AU"/>
              </w:rPr>
              <w:t>Volume to Energy Recovery (</w:t>
            </w:r>
            <w:proofErr w:type="spellStart"/>
            <w:r w:rsidRPr="005E1B44">
              <w:rPr>
                <w:rFonts w:cs="Arial"/>
                <w:color w:val="000000"/>
                <w:lang w:eastAsia="en-AU"/>
              </w:rPr>
              <w:t>kL</w:t>
            </w:r>
            <w:proofErr w:type="spellEnd"/>
            <w:r w:rsidRPr="005E1B44">
              <w:rPr>
                <w:rFonts w:cs="Arial"/>
                <w:color w:val="000000"/>
                <w:lang w:eastAsia="en-AU"/>
              </w:rPr>
              <w:t>)</w:t>
            </w:r>
          </w:p>
        </w:tc>
        <w:tc>
          <w:tcPr>
            <w:tcW w:w="451" w:type="pct"/>
            <w:tcBorders>
              <w:top w:val="single" w:sz="4" w:space="0" w:color="auto"/>
              <w:left w:val="nil"/>
              <w:bottom w:val="single" w:sz="4" w:space="0" w:color="auto"/>
              <w:right w:val="single" w:sz="4" w:space="0" w:color="auto"/>
            </w:tcBorders>
            <w:shd w:val="clear" w:color="auto" w:fill="auto"/>
            <w:hideMark/>
          </w:tcPr>
          <w:p w14:paraId="52BE50C9" w14:textId="77777777" w:rsidR="008344A1" w:rsidRPr="005E1B44" w:rsidRDefault="008344A1" w:rsidP="008344A1">
            <w:pPr>
              <w:spacing w:after="0" w:line="240" w:lineRule="auto"/>
              <w:ind w:left="0"/>
              <w:jc w:val="center"/>
              <w:rPr>
                <w:rFonts w:cs="Arial"/>
                <w:color w:val="000000"/>
                <w:lang w:eastAsia="en-AU"/>
              </w:rPr>
            </w:pPr>
            <w:r w:rsidRPr="005E1B44">
              <w:rPr>
                <w:rFonts w:cs="Arial"/>
                <w:color w:val="000000"/>
                <w:lang w:eastAsia="en-AU"/>
              </w:rPr>
              <w:t>Volume Disposed to Trade Waste</w:t>
            </w:r>
          </w:p>
        </w:tc>
        <w:tc>
          <w:tcPr>
            <w:tcW w:w="451" w:type="pct"/>
            <w:tcBorders>
              <w:top w:val="single" w:sz="4" w:space="0" w:color="auto"/>
              <w:left w:val="nil"/>
              <w:bottom w:val="single" w:sz="4" w:space="0" w:color="auto"/>
              <w:right w:val="single" w:sz="4" w:space="0" w:color="auto"/>
            </w:tcBorders>
            <w:shd w:val="clear" w:color="auto" w:fill="auto"/>
            <w:hideMark/>
          </w:tcPr>
          <w:p w14:paraId="6A2E04CF" w14:textId="77777777" w:rsidR="008344A1" w:rsidRPr="005E1B44" w:rsidRDefault="008344A1" w:rsidP="008344A1">
            <w:pPr>
              <w:spacing w:after="0" w:line="240" w:lineRule="auto"/>
              <w:ind w:left="0"/>
              <w:jc w:val="center"/>
              <w:rPr>
                <w:rFonts w:cs="Arial"/>
                <w:color w:val="000000"/>
                <w:lang w:eastAsia="en-AU"/>
              </w:rPr>
            </w:pPr>
            <w:r w:rsidRPr="005E1B44">
              <w:rPr>
                <w:rFonts w:cs="Arial"/>
                <w:color w:val="000000"/>
                <w:lang w:eastAsia="en-AU"/>
              </w:rPr>
              <w:t>Volume Disposed to Landfill</w:t>
            </w:r>
          </w:p>
        </w:tc>
      </w:tr>
      <w:tr w:rsidR="008344A1" w:rsidRPr="005E1B44" w14:paraId="7B3FE9C1" w14:textId="77777777" w:rsidTr="008344A1">
        <w:trPr>
          <w:trHeight w:val="340"/>
        </w:trPr>
        <w:tc>
          <w:tcPr>
            <w:tcW w:w="451" w:type="pct"/>
            <w:tcBorders>
              <w:top w:val="nil"/>
              <w:left w:val="single" w:sz="4" w:space="0" w:color="auto"/>
              <w:bottom w:val="single" w:sz="4" w:space="0" w:color="auto"/>
              <w:right w:val="single" w:sz="4" w:space="0" w:color="auto"/>
            </w:tcBorders>
            <w:shd w:val="clear" w:color="auto" w:fill="auto"/>
            <w:hideMark/>
          </w:tcPr>
          <w:p w14:paraId="55CD9783"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A</w:t>
            </w:r>
          </w:p>
        </w:tc>
        <w:tc>
          <w:tcPr>
            <w:tcW w:w="910" w:type="pct"/>
            <w:tcBorders>
              <w:top w:val="nil"/>
              <w:left w:val="nil"/>
              <w:bottom w:val="single" w:sz="4" w:space="0" w:color="auto"/>
              <w:right w:val="single" w:sz="4" w:space="0" w:color="auto"/>
            </w:tcBorders>
            <w:shd w:val="clear" w:color="auto" w:fill="auto"/>
            <w:hideMark/>
          </w:tcPr>
          <w:p w14:paraId="4B3A5CF3"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Plating &amp; heat treatment</w:t>
            </w:r>
          </w:p>
        </w:tc>
        <w:tc>
          <w:tcPr>
            <w:tcW w:w="480" w:type="pct"/>
            <w:tcBorders>
              <w:top w:val="nil"/>
              <w:left w:val="nil"/>
              <w:bottom w:val="single" w:sz="4" w:space="0" w:color="auto"/>
              <w:right w:val="single" w:sz="4" w:space="0" w:color="auto"/>
            </w:tcBorders>
            <w:shd w:val="clear" w:color="auto" w:fill="auto"/>
            <w:hideMark/>
          </w:tcPr>
          <w:p w14:paraId="190CB763"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17E41407" w14:textId="77777777" w:rsidR="008344A1" w:rsidRPr="005E1B44" w:rsidRDefault="00751A34" w:rsidP="00751A34">
            <w:pPr>
              <w:spacing w:after="0" w:line="240" w:lineRule="auto"/>
              <w:ind w:left="0"/>
              <w:jc w:val="right"/>
              <w:rPr>
                <w:rFonts w:cs="Arial"/>
                <w:color w:val="000000"/>
                <w:lang w:eastAsia="en-AU"/>
              </w:rPr>
            </w:pPr>
            <w:r>
              <w:rPr>
                <w:rFonts w:cs="Arial"/>
                <w:color w:val="000000"/>
                <w:lang w:eastAsia="en-AU"/>
              </w:rPr>
              <w:t>0</w:t>
            </w:r>
          </w:p>
        </w:tc>
        <w:tc>
          <w:tcPr>
            <w:tcW w:w="451" w:type="pct"/>
            <w:tcBorders>
              <w:top w:val="nil"/>
              <w:left w:val="nil"/>
              <w:bottom w:val="single" w:sz="4" w:space="0" w:color="auto"/>
              <w:right w:val="single" w:sz="4" w:space="0" w:color="auto"/>
            </w:tcBorders>
            <w:shd w:val="clear" w:color="auto" w:fill="auto"/>
            <w:hideMark/>
          </w:tcPr>
          <w:p w14:paraId="23E119D3" w14:textId="77777777" w:rsidR="008344A1" w:rsidRPr="005E1B44" w:rsidRDefault="00751A34" w:rsidP="008344A1">
            <w:pPr>
              <w:spacing w:after="0" w:line="240" w:lineRule="auto"/>
              <w:ind w:left="0"/>
              <w:jc w:val="right"/>
              <w:rPr>
                <w:rFonts w:cs="Arial"/>
                <w:color w:val="000000"/>
                <w:lang w:eastAsia="en-AU"/>
              </w:rPr>
            </w:pPr>
            <w:r>
              <w:rPr>
                <w:rFonts w:cs="Arial"/>
                <w:color w:val="000000"/>
                <w:lang w:eastAsia="en-AU"/>
              </w:rPr>
              <w:t>0</w:t>
            </w:r>
          </w:p>
        </w:tc>
        <w:tc>
          <w:tcPr>
            <w:tcW w:w="451" w:type="pct"/>
            <w:tcBorders>
              <w:top w:val="nil"/>
              <w:left w:val="nil"/>
              <w:bottom w:val="single" w:sz="4" w:space="0" w:color="auto"/>
              <w:right w:val="single" w:sz="4" w:space="0" w:color="auto"/>
            </w:tcBorders>
            <w:shd w:val="clear" w:color="auto" w:fill="auto"/>
            <w:hideMark/>
          </w:tcPr>
          <w:p w14:paraId="0DA87FDC"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143DC3FC"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209462B4"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779B6A28"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20446769"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Unavailable</w:t>
            </w:r>
          </w:p>
        </w:tc>
      </w:tr>
      <w:tr w:rsidR="008344A1" w:rsidRPr="005E1B44" w14:paraId="3C951AFE" w14:textId="77777777" w:rsidTr="008344A1">
        <w:trPr>
          <w:trHeight w:val="340"/>
        </w:trPr>
        <w:tc>
          <w:tcPr>
            <w:tcW w:w="451" w:type="pct"/>
            <w:tcBorders>
              <w:top w:val="nil"/>
              <w:left w:val="single" w:sz="4" w:space="0" w:color="auto"/>
              <w:bottom w:val="single" w:sz="4" w:space="0" w:color="auto"/>
              <w:right w:val="single" w:sz="4" w:space="0" w:color="auto"/>
            </w:tcBorders>
            <w:shd w:val="clear" w:color="auto" w:fill="auto"/>
            <w:hideMark/>
          </w:tcPr>
          <w:p w14:paraId="5DF77D4F"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B</w:t>
            </w:r>
          </w:p>
        </w:tc>
        <w:tc>
          <w:tcPr>
            <w:tcW w:w="910" w:type="pct"/>
            <w:tcBorders>
              <w:top w:val="nil"/>
              <w:left w:val="nil"/>
              <w:bottom w:val="single" w:sz="4" w:space="0" w:color="auto"/>
              <w:right w:val="single" w:sz="4" w:space="0" w:color="auto"/>
            </w:tcBorders>
            <w:shd w:val="clear" w:color="auto" w:fill="auto"/>
            <w:hideMark/>
          </w:tcPr>
          <w:p w14:paraId="7A8F24A0"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Acids</w:t>
            </w:r>
          </w:p>
        </w:tc>
        <w:tc>
          <w:tcPr>
            <w:tcW w:w="480" w:type="pct"/>
            <w:tcBorders>
              <w:top w:val="nil"/>
              <w:left w:val="nil"/>
              <w:bottom w:val="single" w:sz="4" w:space="0" w:color="auto"/>
              <w:right w:val="single" w:sz="4" w:space="0" w:color="auto"/>
            </w:tcBorders>
            <w:shd w:val="clear" w:color="auto" w:fill="auto"/>
            <w:hideMark/>
          </w:tcPr>
          <w:p w14:paraId="607D01AA"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36B5B40B"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8</w:t>
            </w:r>
          </w:p>
        </w:tc>
        <w:tc>
          <w:tcPr>
            <w:tcW w:w="451" w:type="pct"/>
            <w:tcBorders>
              <w:top w:val="nil"/>
              <w:left w:val="nil"/>
              <w:bottom w:val="single" w:sz="4" w:space="0" w:color="auto"/>
              <w:right w:val="single" w:sz="4" w:space="0" w:color="auto"/>
            </w:tcBorders>
            <w:shd w:val="clear" w:color="auto" w:fill="auto"/>
            <w:hideMark/>
          </w:tcPr>
          <w:p w14:paraId="73C8E94D"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0</w:t>
            </w:r>
          </w:p>
        </w:tc>
        <w:tc>
          <w:tcPr>
            <w:tcW w:w="451" w:type="pct"/>
            <w:tcBorders>
              <w:top w:val="nil"/>
              <w:left w:val="nil"/>
              <w:bottom w:val="single" w:sz="4" w:space="0" w:color="auto"/>
              <w:right w:val="single" w:sz="4" w:space="0" w:color="auto"/>
            </w:tcBorders>
            <w:shd w:val="clear" w:color="auto" w:fill="auto"/>
            <w:hideMark/>
          </w:tcPr>
          <w:p w14:paraId="7DAB30F8"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2B829FFE"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4D409D87"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42E81E1B"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5DD7D862"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Unavailable</w:t>
            </w:r>
          </w:p>
        </w:tc>
      </w:tr>
      <w:tr w:rsidR="008344A1" w:rsidRPr="005E1B44" w14:paraId="39BCECDF" w14:textId="77777777" w:rsidTr="008344A1">
        <w:trPr>
          <w:trHeight w:val="340"/>
        </w:trPr>
        <w:tc>
          <w:tcPr>
            <w:tcW w:w="451" w:type="pct"/>
            <w:tcBorders>
              <w:top w:val="nil"/>
              <w:left w:val="single" w:sz="4" w:space="0" w:color="auto"/>
              <w:bottom w:val="single" w:sz="4" w:space="0" w:color="auto"/>
              <w:right w:val="single" w:sz="4" w:space="0" w:color="auto"/>
            </w:tcBorders>
            <w:shd w:val="clear" w:color="auto" w:fill="auto"/>
            <w:hideMark/>
          </w:tcPr>
          <w:p w14:paraId="3F39519F"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C</w:t>
            </w:r>
          </w:p>
        </w:tc>
        <w:tc>
          <w:tcPr>
            <w:tcW w:w="910" w:type="pct"/>
            <w:tcBorders>
              <w:top w:val="nil"/>
              <w:left w:val="nil"/>
              <w:bottom w:val="single" w:sz="4" w:space="0" w:color="auto"/>
              <w:right w:val="single" w:sz="4" w:space="0" w:color="auto"/>
            </w:tcBorders>
            <w:shd w:val="clear" w:color="auto" w:fill="auto"/>
            <w:hideMark/>
          </w:tcPr>
          <w:p w14:paraId="14FD2851"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Alkalis</w:t>
            </w:r>
          </w:p>
        </w:tc>
        <w:tc>
          <w:tcPr>
            <w:tcW w:w="480" w:type="pct"/>
            <w:tcBorders>
              <w:top w:val="nil"/>
              <w:left w:val="nil"/>
              <w:bottom w:val="single" w:sz="4" w:space="0" w:color="auto"/>
              <w:right w:val="single" w:sz="4" w:space="0" w:color="auto"/>
            </w:tcBorders>
            <w:shd w:val="clear" w:color="auto" w:fill="auto"/>
            <w:hideMark/>
          </w:tcPr>
          <w:p w14:paraId="4F005FF3"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5C6DD3C7" w14:textId="77777777" w:rsidR="008344A1" w:rsidRPr="005E1B44" w:rsidRDefault="00751A34" w:rsidP="008344A1">
            <w:pPr>
              <w:spacing w:after="0" w:line="240" w:lineRule="auto"/>
              <w:ind w:left="0"/>
              <w:jc w:val="right"/>
              <w:rPr>
                <w:rFonts w:cs="Arial"/>
                <w:color w:val="000000"/>
                <w:lang w:eastAsia="en-AU"/>
              </w:rPr>
            </w:pPr>
            <w:r>
              <w:rPr>
                <w:rFonts w:cs="Arial"/>
                <w:color w:val="000000"/>
                <w:lang w:eastAsia="en-AU"/>
              </w:rPr>
              <w:t>0</w:t>
            </w:r>
          </w:p>
        </w:tc>
        <w:tc>
          <w:tcPr>
            <w:tcW w:w="451" w:type="pct"/>
            <w:tcBorders>
              <w:top w:val="nil"/>
              <w:left w:val="nil"/>
              <w:bottom w:val="single" w:sz="4" w:space="0" w:color="auto"/>
              <w:right w:val="single" w:sz="4" w:space="0" w:color="auto"/>
            </w:tcBorders>
            <w:shd w:val="clear" w:color="auto" w:fill="auto"/>
            <w:hideMark/>
          </w:tcPr>
          <w:p w14:paraId="7C6265B6" w14:textId="77777777" w:rsidR="008344A1" w:rsidRPr="005E1B44" w:rsidRDefault="00751A34" w:rsidP="008344A1">
            <w:pPr>
              <w:spacing w:after="0" w:line="240" w:lineRule="auto"/>
              <w:ind w:left="0"/>
              <w:jc w:val="right"/>
              <w:rPr>
                <w:rFonts w:cs="Arial"/>
                <w:color w:val="000000"/>
                <w:lang w:eastAsia="en-AU"/>
              </w:rPr>
            </w:pPr>
            <w:r>
              <w:rPr>
                <w:rFonts w:cs="Arial"/>
                <w:color w:val="000000"/>
                <w:lang w:eastAsia="en-AU"/>
              </w:rPr>
              <w:t>0</w:t>
            </w:r>
          </w:p>
        </w:tc>
        <w:tc>
          <w:tcPr>
            <w:tcW w:w="451" w:type="pct"/>
            <w:tcBorders>
              <w:top w:val="nil"/>
              <w:left w:val="nil"/>
              <w:bottom w:val="single" w:sz="4" w:space="0" w:color="auto"/>
              <w:right w:val="single" w:sz="4" w:space="0" w:color="auto"/>
            </w:tcBorders>
            <w:shd w:val="clear" w:color="auto" w:fill="auto"/>
            <w:hideMark/>
          </w:tcPr>
          <w:p w14:paraId="65E4F0F3"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1AFC8175"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63FF1D8C"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4D1D7EF7"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7F9CB446"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Unavailable</w:t>
            </w:r>
          </w:p>
        </w:tc>
      </w:tr>
      <w:tr w:rsidR="008344A1" w:rsidRPr="005E1B44" w14:paraId="11632491" w14:textId="77777777" w:rsidTr="008344A1">
        <w:trPr>
          <w:trHeight w:val="340"/>
        </w:trPr>
        <w:tc>
          <w:tcPr>
            <w:tcW w:w="451" w:type="pct"/>
            <w:tcBorders>
              <w:top w:val="nil"/>
              <w:left w:val="single" w:sz="4" w:space="0" w:color="auto"/>
              <w:bottom w:val="single" w:sz="4" w:space="0" w:color="auto"/>
              <w:right w:val="single" w:sz="4" w:space="0" w:color="auto"/>
            </w:tcBorders>
            <w:shd w:val="clear" w:color="auto" w:fill="auto"/>
            <w:hideMark/>
          </w:tcPr>
          <w:p w14:paraId="1FD80234"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D</w:t>
            </w:r>
          </w:p>
        </w:tc>
        <w:tc>
          <w:tcPr>
            <w:tcW w:w="910" w:type="pct"/>
            <w:tcBorders>
              <w:top w:val="nil"/>
              <w:left w:val="nil"/>
              <w:bottom w:val="single" w:sz="4" w:space="0" w:color="auto"/>
              <w:right w:val="single" w:sz="4" w:space="0" w:color="auto"/>
            </w:tcBorders>
            <w:shd w:val="clear" w:color="auto" w:fill="auto"/>
            <w:hideMark/>
          </w:tcPr>
          <w:p w14:paraId="3CD93A8A"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Inorganic chemicals</w:t>
            </w:r>
          </w:p>
        </w:tc>
        <w:tc>
          <w:tcPr>
            <w:tcW w:w="480" w:type="pct"/>
            <w:tcBorders>
              <w:top w:val="nil"/>
              <w:left w:val="nil"/>
              <w:bottom w:val="single" w:sz="4" w:space="0" w:color="auto"/>
              <w:right w:val="single" w:sz="4" w:space="0" w:color="auto"/>
            </w:tcBorders>
            <w:shd w:val="clear" w:color="auto" w:fill="auto"/>
            <w:hideMark/>
          </w:tcPr>
          <w:p w14:paraId="74A79C11"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5D1B3382"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8,733</w:t>
            </w:r>
          </w:p>
        </w:tc>
        <w:tc>
          <w:tcPr>
            <w:tcW w:w="451" w:type="pct"/>
            <w:tcBorders>
              <w:top w:val="nil"/>
              <w:left w:val="nil"/>
              <w:bottom w:val="single" w:sz="4" w:space="0" w:color="auto"/>
              <w:right w:val="single" w:sz="4" w:space="0" w:color="auto"/>
            </w:tcBorders>
            <w:shd w:val="clear" w:color="auto" w:fill="auto"/>
            <w:hideMark/>
          </w:tcPr>
          <w:p w14:paraId="7793DB50"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5</w:t>
            </w:r>
          </w:p>
        </w:tc>
        <w:tc>
          <w:tcPr>
            <w:tcW w:w="451" w:type="pct"/>
            <w:tcBorders>
              <w:top w:val="nil"/>
              <w:left w:val="nil"/>
              <w:bottom w:val="single" w:sz="4" w:space="0" w:color="auto"/>
              <w:right w:val="single" w:sz="4" w:space="0" w:color="auto"/>
            </w:tcBorders>
            <w:shd w:val="clear" w:color="auto" w:fill="auto"/>
            <w:hideMark/>
          </w:tcPr>
          <w:p w14:paraId="7E518B23"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1953C051"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3D05ADFB"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1DF045C3"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25B0F992"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Unavailable</w:t>
            </w:r>
          </w:p>
        </w:tc>
      </w:tr>
      <w:tr w:rsidR="008344A1" w:rsidRPr="005E1B44" w14:paraId="5621AAF6" w14:textId="77777777" w:rsidTr="008344A1">
        <w:trPr>
          <w:trHeight w:val="340"/>
        </w:trPr>
        <w:tc>
          <w:tcPr>
            <w:tcW w:w="451" w:type="pct"/>
            <w:tcBorders>
              <w:top w:val="nil"/>
              <w:left w:val="single" w:sz="4" w:space="0" w:color="auto"/>
              <w:bottom w:val="single" w:sz="4" w:space="0" w:color="auto"/>
              <w:right w:val="single" w:sz="4" w:space="0" w:color="auto"/>
            </w:tcBorders>
            <w:shd w:val="clear" w:color="auto" w:fill="auto"/>
            <w:hideMark/>
          </w:tcPr>
          <w:p w14:paraId="237E8FF1"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E</w:t>
            </w:r>
          </w:p>
        </w:tc>
        <w:tc>
          <w:tcPr>
            <w:tcW w:w="910" w:type="pct"/>
            <w:tcBorders>
              <w:top w:val="nil"/>
              <w:left w:val="nil"/>
              <w:bottom w:val="single" w:sz="4" w:space="0" w:color="auto"/>
              <w:right w:val="single" w:sz="4" w:space="0" w:color="auto"/>
            </w:tcBorders>
            <w:shd w:val="clear" w:color="auto" w:fill="auto"/>
            <w:hideMark/>
          </w:tcPr>
          <w:p w14:paraId="4964CC0B"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Reactive chemicals</w:t>
            </w:r>
          </w:p>
        </w:tc>
        <w:tc>
          <w:tcPr>
            <w:tcW w:w="480" w:type="pct"/>
            <w:tcBorders>
              <w:top w:val="nil"/>
              <w:left w:val="nil"/>
              <w:bottom w:val="single" w:sz="4" w:space="0" w:color="auto"/>
              <w:right w:val="single" w:sz="4" w:space="0" w:color="auto"/>
            </w:tcBorders>
            <w:shd w:val="clear" w:color="auto" w:fill="auto"/>
            <w:hideMark/>
          </w:tcPr>
          <w:p w14:paraId="3AF4A461"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5652E3AB" w14:textId="77777777" w:rsidR="008344A1" w:rsidRPr="005E1B44" w:rsidRDefault="00751A34" w:rsidP="008344A1">
            <w:pPr>
              <w:spacing w:after="0" w:line="240" w:lineRule="auto"/>
              <w:ind w:left="0"/>
              <w:jc w:val="right"/>
              <w:rPr>
                <w:rFonts w:cs="Arial"/>
                <w:color w:val="000000"/>
                <w:lang w:eastAsia="en-AU"/>
              </w:rPr>
            </w:pPr>
            <w:r>
              <w:rPr>
                <w:rFonts w:cs="Arial"/>
                <w:color w:val="000000"/>
                <w:lang w:eastAsia="en-AU"/>
              </w:rPr>
              <w:t>0</w:t>
            </w:r>
          </w:p>
        </w:tc>
        <w:tc>
          <w:tcPr>
            <w:tcW w:w="451" w:type="pct"/>
            <w:tcBorders>
              <w:top w:val="nil"/>
              <w:left w:val="nil"/>
              <w:bottom w:val="single" w:sz="4" w:space="0" w:color="auto"/>
              <w:right w:val="single" w:sz="4" w:space="0" w:color="auto"/>
            </w:tcBorders>
            <w:shd w:val="clear" w:color="auto" w:fill="auto"/>
            <w:hideMark/>
          </w:tcPr>
          <w:p w14:paraId="44F50D6F" w14:textId="77777777" w:rsidR="008344A1" w:rsidRPr="005E1B44" w:rsidRDefault="00751A34" w:rsidP="008344A1">
            <w:pPr>
              <w:spacing w:after="0" w:line="240" w:lineRule="auto"/>
              <w:ind w:left="0"/>
              <w:jc w:val="right"/>
              <w:rPr>
                <w:rFonts w:cs="Arial"/>
                <w:color w:val="000000"/>
                <w:lang w:eastAsia="en-AU"/>
              </w:rPr>
            </w:pPr>
            <w:r>
              <w:rPr>
                <w:rFonts w:cs="Arial"/>
                <w:color w:val="000000"/>
                <w:lang w:eastAsia="en-AU"/>
              </w:rPr>
              <w:t>0</w:t>
            </w:r>
          </w:p>
        </w:tc>
        <w:tc>
          <w:tcPr>
            <w:tcW w:w="451" w:type="pct"/>
            <w:tcBorders>
              <w:top w:val="nil"/>
              <w:left w:val="nil"/>
              <w:bottom w:val="single" w:sz="4" w:space="0" w:color="auto"/>
              <w:right w:val="single" w:sz="4" w:space="0" w:color="auto"/>
            </w:tcBorders>
            <w:shd w:val="clear" w:color="auto" w:fill="auto"/>
            <w:hideMark/>
          </w:tcPr>
          <w:p w14:paraId="08112DE6"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161A8A7A"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133F2D76"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79BFB1C0"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4A130132"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Unavailable</w:t>
            </w:r>
          </w:p>
        </w:tc>
      </w:tr>
      <w:tr w:rsidR="008344A1" w:rsidRPr="005E1B44" w14:paraId="7C30EEFA" w14:textId="77777777" w:rsidTr="008344A1">
        <w:trPr>
          <w:trHeight w:val="340"/>
        </w:trPr>
        <w:tc>
          <w:tcPr>
            <w:tcW w:w="451" w:type="pct"/>
            <w:tcBorders>
              <w:top w:val="nil"/>
              <w:left w:val="single" w:sz="4" w:space="0" w:color="auto"/>
              <w:bottom w:val="single" w:sz="4" w:space="0" w:color="auto"/>
              <w:right w:val="single" w:sz="4" w:space="0" w:color="auto"/>
            </w:tcBorders>
            <w:shd w:val="clear" w:color="auto" w:fill="auto"/>
            <w:hideMark/>
          </w:tcPr>
          <w:p w14:paraId="64A88A5D"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F</w:t>
            </w:r>
          </w:p>
        </w:tc>
        <w:tc>
          <w:tcPr>
            <w:tcW w:w="910" w:type="pct"/>
            <w:tcBorders>
              <w:top w:val="nil"/>
              <w:left w:val="nil"/>
              <w:bottom w:val="single" w:sz="4" w:space="0" w:color="auto"/>
              <w:right w:val="single" w:sz="4" w:space="0" w:color="auto"/>
            </w:tcBorders>
            <w:shd w:val="clear" w:color="auto" w:fill="auto"/>
            <w:hideMark/>
          </w:tcPr>
          <w:p w14:paraId="30D0FA50"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 xml:space="preserve">Paints, resins, inks, organic </w:t>
            </w:r>
            <w:proofErr w:type="spellStart"/>
            <w:r w:rsidRPr="005E1B44">
              <w:rPr>
                <w:rFonts w:cs="Arial"/>
                <w:color w:val="000000"/>
                <w:lang w:eastAsia="en-AU"/>
              </w:rPr>
              <w:t>sludges</w:t>
            </w:r>
            <w:proofErr w:type="spellEnd"/>
          </w:p>
        </w:tc>
        <w:tc>
          <w:tcPr>
            <w:tcW w:w="480" w:type="pct"/>
            <w:tcBorders>
              <w:top w:val="nil"/>
              <w:left w:val="nil"/>
              <w:bottom w:val="single" w:sz="4" w:space="0" w:color="auto"/>
              <w:right w:val="single" w:sz="4" w:space="0" w:color="auto"/>
            </w:tcBorders>
            <w:shd w:val="clear" w:color="auto" w:fill="auto"/>
            <w:hideMark/>
          </w:tcPr>
          <w:p w14:paraId="5C1F9173"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421BC012"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4</w:t>
            </w:r>
          </w:p>
        </w:tc>
        <w:tc>
          <w:tcPr>
            <w:tcW w:w="451" w:type="pct"/>
            <w:tcBorders>
              <w:top w:val="nil"/>
              <w:left w:val="nil"/>
              <w:bottom w:val="single" w:sz="4" w:space="0" w:color="auto"/>
              <w:right w:val="single" w:sz="4" w:space="0" w:color="auto"/>
            </w:tcBorders>
            <w:shd w:val="clear" w:color="auto" w:fill="auto"/>
            <w:hideMark/>
          </w:tcPr>
          <w:p w14:paraId="3DA43D78" w14:textId="77777777" w:rsidR="008344A1" w:rsidRPr="005E1B44" w:rsidRDefault="00751A34" w:rsidP="008344A1">
            <w:pPr>
              <w:spacing w:after="0" w:line="240" w:lineRule="auto"/>
              <w:ind w:left="0"/>
              <w:jc w:val="right"/>
              <w:rPr>
                <w:rFonts w:cs="Arial"/>
                <w:color w:val="000000"/>
                <w:lang w:eastAsia="en-AU"/>
              </w:rPr>
            </w:pPr>
            <w:r>
              <w:rPr>
                <w:rFonts w:cs="Arial"/>
                <w:color w:val="000000"/>
                <w:lang w:eastAsia="en-AU"/>
              </w:rPr>
              <w:t>0</w:t>
            </w:r>
          </w:p>
        </w:tc>
        <w:tc>
          <w:tcPr>
            <w:tcW w:w="451" w:type="pct"/>
            <w:tcBorders>
              <w:top w:val="nil"/>
              <w:left w:val="nil"/>
              <w:bottom w:val="single" w:sz="4" w:space="0" w:color="auto"/>
              <w:right w:val="single" w:sz="4" w:space="0" w:color="auto"/>
            </w:tcBorders>
            <w:shd w:val="clear" w:color="auto" w:fill="auto"/>
            <w:hideMark/>
          </w:tcPr>
          <w:p w14:paraId="60D6F0A5"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30DAD1CB"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55AF2925"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3BCA4676"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59FDE46C"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Unavailable</w:t>
            </w:r>
          </w:p>
        </w:tc>
      </w:tr>
      <w:tr w:rsidR="008344A1" w:rsidRPr="005E1B44" w14:paraId="40B7AD66" w14:textId="77777777" w:rsidTr="008344A1">
        <w:trPr>
          <w:trHeight w:val="340"/>
        </w:trPr>
        <w:tc>
          <w:tcPr>
            <w:tcW w:w="451" w:type="pct"/>
            <w:tcBorders>
              <w:top w:val="nil"/>
              <w:left w:val="single" w:sz="4" w:space="0" w:color="auto"/>
              <w:bottom w:val="single" w:sz="4" w:space="0" w:color="auto"/>
              <w:right w:val="single" w:sz="4" w:space="0" w:color="auto"/>
            </w:tcBorders>
            <w:shd w:val="clear" w:color="auto" w:fill="auto"/>
            <w:hideMark/>
          </w:tcPr>
          <w:p w14:paraId="7C4CF4A9"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G</w:t>
            </w:r>
          </w:p>
        </w:tc>
        <w:tc>
          <w:tcPr>
            <w:tcW w:w="910" w:type="pct"/>
            <w:tcBorders>
              <w:top w:val="nil"/>
              <w:left w:val="nil"/>
              <w:bottom w:val="single" w:sz="4" w:space="0" w:color="auto"/>
              <w:right w:val="single" w:sz="4" w:space="0" w:color="auto"/>
            </w:tcBorders>
            <w:shd w:val="clear" w:color="auto" w:fill="auto"/>
            <w:hideMark/>
          </w:tcPr>
          <w:p w14:paraId="2F5303BD"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Organic solvents</w:t>
            </w:r>
          </w:p>
        </w:tc>
        <w:tc>
          <w:tcPr>
            <w:tcW w:w="480" w:type="pct"/>
            <w:tcBorders>
              <w:top w:val="nil"/>
              <w:left w:val="nil"/>
              <w:bottom w:val="single" w:sz="4" w:space="0" w:color="auto"/>
              <w:right w:val="single" w:sz="4" w:space="0" w:color="auto"/>
            </w:tcBorders>
            <w:shd w:val="clear" w:color="auto" w:fill="auto"/>
            <w:hideMark/>
          </w:tcPr>
          <w:p w14:paraId="1EC32561"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3F7DCB29"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737</w:t>
            </w:r>
          </w:p>
        </w:tc>
        <w:tc>
          <w:tcPr>
            <w:tcW w:w="451" w:type="pct"/>
            <w:tcBorders>
              <w:top w:val="nil"/>
              <w:left w:val="nil"/>
              <w:bottom w:val="single" w:sz="4" w:space="0" w:color="auto"/>
              <w:right w:val="single" w:sz="4" w:space="0" w:color="auto"/>
            </w:tcBorders>
            <w:shd w:val="clear" w:color="auto" w:fill="auto"/>
            <w:hideMark/>
          </w:tcPr>
          <w:p w14:paraId="57E7C453"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15</w:t>
            </w:r>
          </w:p>
        </w:tc>
        <w:tc>
          <w:tcPr>
            <w:tcW w:w="451" w:type="pct"/>
            <w:tcBorders>
              <w:top w:val="nil"/>
              <w:left w:val="nil"/>
              <w:bottom w:val="single" w:sz="4" w:space="0" w:color="auto"/>
              <w:right w:val="single" w:sz="4" w:space="0" w:color="auto"/>
            </w:tcBorders>
            <w:shd w:val="clear" w:color="auto" w:fill="auto"/>
            <w:hideMark/>
          </w:tcPr>
          <w:p w14:paraId="71639B96"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1554B7DD"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6E1E6230"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1EA9C187"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717215B5"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Unavailable</w:t>
            </w:r>
          </w:p>
        </w:tc>
      </w:tr>
      <w:tr w:rsidR="008344A1" w:rsidRPr="005E1B44" w14:paraId="1BC16DF5" w14:textId="77777777" w:rsidTr="008344A1">
        <w:trPr>
          <w:trHeight w:val="340"/>
        </w:trPr>
        <w:tc>
          <w:tcPr>
            <w:tcW w:w="451" w:type="pct"/>
            <w:tcBorders>
              <w:top w:val="nil"/>
              <w:left w:val="single" w:sz="4" w:space="0" w:color="auto"/>
              <w:bottom w:val="single" w:sz="4" w:space="0" w:color="auto"/>
              <w:right w:val="single" w:sz="4" w:space="0" w:color="auto"/>
            </w:tcBorders>
            <w:shd w:val="clear" w:color="auto" w:fill="auto"/>
            <w:hideMark/>
          </w:tcPr>
          <w:p w14:paraId="61840A6E"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H</w:t>
            </w:r>
          </w:p>
        </w:tc>
        <w:tc>
          <w:tcPr>
            <w:tcW w:w="910" w:type="pct"/>
            <w:tcBorders>
              <w:top w:val="nil"/>
              <w:left w:val="nil"/>
              <w:bottom w:val="single" w:sz="4" w:space="0" w:color="auto"/>
              <w:right w:val="single" w:sz="4" w:space="0" w:color="auto"/>
            </w:tcBorders>
            <w:shd w:val="clear" w:color="auto" w:fill="auto"/>
            <w:hideMark/>
          </w:tcPr>
          <w:p w14:paraId="2190F8C7"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Pesticides</w:t>
            </w:r>
          </w:p>
        </w:tc>
        <w:tc>
          <w:tcPr>
            <w:tcW w:w="480" w:type="pct"/>
            <w:tcBorders>
              <w:top w:val="nil"/>
              <w:left w:val="nil"/>
              <w:bottom w:val="single" w:sz="4" w:space="0" w:color="auto"/>
              <w:right w:val="single" w:sz="4" w:space="0" w:color="auto"/>
            </w:tcBorders>
            <w:shd w:val="clear" w:color="auto" w:fill="auto"/>
            <w:hideMark/>
          </w:tcPr>
          <w:p w14:paraId="51A4A376"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341FD669"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4</w:t>
            </w:r>
          </w:p>
        </w:tc>
        <w:tc>
          <w:tcPr>
            <w:tcW w:w="451" w:type="pct"/>
            <w:tcBorders>
              <w:top w:val="nil"/>
              <w:left w:val="nil"/>
              <w:bottom w:val="single" w:sz="4" w:space="0" w:color="auto"/>
              <w:right w:val="single" w:sz="4" w:space="0" w:color="auto"/>
            </w:tcBorders>
            <w:shd w:val="clear" w:color="auto" w:fill="auto"/>
            <w:hideMark/>
          </w:tcPr>
          <w:p w14:paraId="44714D3D" w14:textId="77777777" w:rsidR="008344A1" w:rsidRPr="005E1B44" w:rsidRDefault="00751A34" w:rsidP="008344A1">
            <w:pPr>
              <w:spacing w:after="0" w:line="240" w:lineRule="auto"/>
              <w:ind w:left="0"/>
              <w:jc w:val="right"/>
              <w:rPr>
                <w:rFonts w:cs="Arial"/>
                <w:color w:val="000000"/>
                <w:lang w:eastAsia="en-AU"/>
              </w:rPr>
            </w:pPr>
            <w:r>
              <w:rPr>
                <w:rFonts w:cs="Arial"/>
                <w:color w:val="000000"/>
                <w:lang w:eastAsia="en-AU"/>
              </w:rPr>
              <w:t>0</w:t>
            </w:r>
          </w:p>
        </w:tc>
        <w:tc>
          <w:tcPr>
            <w:tcW w:w="451" w:type="pct"/>
            <w:tcBorders>
              <w:top w:val="nil"/>
              <w:left w:val="nil"/>
              <w:bottom w:val="single" w:sz="4" w:space="0" w:color="auto"/>
              <w:right w:val="single" w:sz="4" w:space="0" w:color="auto"/>
            </w:tcBorders>
            <w:shd w:val="clear" w:color="auto" w:fill="auto"/>
            <w:hideMark/>
          </w:tcPr>
          <w:p w14:paraId="49AD07DC"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0E134F94"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15E08D47"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62988C39"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11483FBA"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Unavailable</w:t>
            </w:r>
          </w:p>
        </w:tc>
      </w:tr>
      <w:tr w:rsidR="008344A1" w:rsidRPr="005E1B44" w14:paraId="70C678F9" w14:textId="77777777" w:rsidTr="008344A1">
        <w:trPr>
          <w:trHeight w:val="340"/>
        </w:trPr>
        <w:tc>
          <w:tcPr>
            <w:tcW w:w="451" w:type="pct"/>
            <w:tcBorders>
              <w:top w:val="nil"/>
              <w:left w:val="single" w:sz="4" w:space="0" w:color="auto"/>
              <w:bottom w:val="single" w:sz="4" w:space="0" w:color="auto"/>
              <w:right w:val="single" w:sz="4" w:space="0" w:color="auto"/>
            </w:tcBorders>
            <w:shd w:val="clear" w:color="auto" w:fill="auto"/>
            <w:hideMark/>
          </w:tcPr>
          <w:p w14:paraId="66A409FF"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J</w:t>
            </w:r>
          </w:p>
        </w:tc>
        <w:tc>
          <w:tcPr>
            <w:tcW w:w="910" w:type="pct"/>
            <w:tcBorders>
              <w:top w:val="nil"/>
              <w:left w:val="nil"/>
              <w:bottom w:val="single" w:sz="4" w:space="0" w:color="auto"/>
              <w:right w:val="single" w:sz="4" w:space="0" w:color="auto"/>
            </w:tcBorders>
            <w:shd w:val="clear" w:color="auto" w:fill="auto"/>
            <w:hideMark/>
          </w:tcPr>
          <w:p w14:paraId="3E206C1B"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Oils</w:t>
            </w:r>
          </w:p>
        </w:tc>
        <w:tc>
          <w:tcPr>
            <w:tcW w:w="480" w:type="pct"/>
            <w:tcBorders>
              <w:top w:val="nil"/>
              <w:left w:val="nil"/>
              <w:bottom w:val="single" w:sz="4" w:space="0" w:color="auto"/>
              <w:right w:val="single" w:sz="4" w:space="0" w:color="auto"/>
            </w:tcBorders>
            <w:shd w:val="clear" w:color="auto" w:fill="auto"/>
            <w:hideMark/>
          </w:tcPr>
          <w:p w14:paraId="7CE013EF"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3B69A6A5"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240</w:t>
            </w:r>
          </w:p>
        </w:tc>
        <w:tc>
          <w:tcPr>
            <w:tcW w:w="451" w:type="pct"/>
            <w:tcBorders>
              <w:top w:val="nil"/>
              <w:left w:val="nil"/>
              <w:bottom w:val="single" w:sz="4" w:space="0" w:color="auto"/>
              <w:right w:val="single" w:sz="4" w:space="0" w:color="auto"/>
            </w:tcBorders>
            <w:shd w:val="clear" w:color="auto" w:fill="auto"/>
            <w:hideMark/>
          </w:tcPr>
          <w:p w14:paraId="5F2AD44B"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128</w:t>
            </w:r>
          </w:p>
        </w:tc>
        <w:tc>
          <w:tcPr>
            <w:tcW w:w="451" w:type="pct"/>
            <w:tcBorders>
              <w:top w:val="nil"/>
              <w:left w:val="nil"/>
              <w:bottom w:val="single" w:sz="4" w:space="0" w:color="auto"/>
              <w:right w:val="single" w:sz="4" w:space="0" w:color="auto"/>
            </w:tcBorders>
            <w:shd w:val="clear" w:color="auto" w:fill="auto"/>
            <w:hideMark/>
          </w:tcPr>
          <w:p w14:paraId="091F1E9C"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09E60697"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58978002"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4716AC8F"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4BE6D000"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Unavailable</w:t>
            </w:r>
          </w:p>
        </w:tc>
      </w:tr>
      <w:tr w:rsidR="008344A1" w:rsidRPr="005E1B44" w14:paraId="22CD0EAB" w14:textId="77777777" w:rsidTr="008344A1">
        <w:trPr>
          <w:trHeight w:val="340"/>
        </w:trPr>
        <w:tc>
          <w:tcPr>
            <w:tcW w:w="451" w:type="pct"/>
            <w:tcBorders>
              <w:top w:val="nil"/>
              <w:left w:val="single" w:sz="4" w:space="0" w:color="auto"/>
              <w:bottom w:val="single" w:sz="4" w:space="0" w:color="auto"/>
              <w:right w:val="single" w:sz="4" w:space="0" w:color="auto"/>
            </w:tcBorders>
            <w:shd w:val="clear" w:color="auto" w:fill="auto"/>
            <w:hideMark/>
          </w:tcPr>
          <w:p w14:paraId="091BD4A8"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K</w:t>
            </w:r>
          </w:p>
        </w:tc>
        <w:tc>
          <w:tcPr>
            <w:tcW w:w="910" w:type="pct"/>
            <w:tcBorders>
              <w:top w:val="nil"/>
              <w:left w:val="nil"/>
              <w:bottom w:val="single" w:sz="4" w:space="0" w:color="auto"/>
              <w:right w:val="single" w:sz="4" w:space="0" w:color="auto"/>
            </w:tcBorders>
            <w:shd w:val="clear" w:color="auto" w:fill="auto"/>
            <w:hideMark/>
          </w:tcPr>
          <w:p w14:paraId="0BB9EF9A"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Putrescible/organic waste</w:t>
            </w:r>
          </w:p>
        </w:tc>
        <w:tc>
          <w:tcPr>
            <w:tcW w:w="480" w:type="pct"/>
            <w:tcBorders>
              <w:top w:val="nil"/>
              <w:left w:val="nil"/>
              <w:bottom w:val="single" w:sz="4" w:space="0" w:color="auto"/>
              <w:right w:val="single" w:sz="4" w:space="0" w:color="auto"/>
            </w:tcBorders>
            <w:shd w:val="clear" w:color="auto" w:fill="auto"/>
            <w:hideMark/>
          </w:tcPr>
          <w:p w14:paraId="77298DC1"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103028C4"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24</w:t>
            </w:r>
          </w:p>
        </w:tc>
        <w:tc>
          <w:tcPr>
            <w:tcW w:w="451" w:type="pct"/>
            <w:tcBorders>
              <w:top w:val="nil"/>
              <w:left w:val="nil"/>
              <w:bottom w:val="single" w:sz="4" w:space="0" w:color="auto"/>
              <w:right w:val="single" w:sz="4" w:space="0" w:color="auto"/>
            </w:tcBorders>
            <w:shd w:val="clear" w:color="auto" w:fill="auto"/>
            <w:hideMark/>
          </w:tcPr>
          <w:p w14:paraId="2298A03A"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16</w:t>
            </w:r>
          </w:p>
        </w:tc>
        <w:tc>
          <w:tcPr>
            <w:tcW w:w="451" w:type="pct"/>
            <w:tcBorders>
              <w:top w:val="nil"/>
              <w:left w:val="nil"/>
              <w:bottom w:val="single" w:sz="4" w:space="0" w:color="auto"/>
              <w:right w:val="single" w:sz="4" w:space="0" w:color="auto"/>
            </w:tcBorders>
            <w:shd w:val="clear" w:color="auto" w:fill="auto"/>
            <w:hideMark/>
          </w:tcPr>
          <w:p w14:paraId="54478D50"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58051166"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55796001"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2C64DA0F"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340E472B"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Unavailable</w:t>
            </w:r>
          </w:p>
        </w:tc>
      </w:tr>
      <w:tr w:rsidR="008344A1" w:rsidRPr="005E1B44" w14:paraId="0E6AA839" w14:textId="77777777" w:rsidTr="008344A1">
        <w:trPr>
          <w:trHeight w:val="340"/>
        </w:trPr>
        <w:tc>
          <w:tcPr>
            <w:tcW w:w="451" w:type="pct"/>
            <w:tcBorders>
              <w:top w:val="nil"/>
              <w:left w:val="single" w:sz="4" w:space="0" w:color="auto"/>
              <w:bottom w:val="single" w:sz="4" w:space="0" w:color="auto"/>
              <w:right w:val="single" w:sz="4" w:space="0" w:color="auto"/>
            </w:tcBorders>
            <w:shd w:val="clear" w:color="auto" w:fill="auto"/>
            <w:hideMark/>
          </w:tcPr>
          <w:p w14:paraId="2FB88BFE"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L</w:t>
            </w:r>
          </w:p>
        </w:tc>
        <w:tc>
          <w:tcPr>
            <w:tcW w:w="910" w:type="pct"/>
            <w:tcBorders>
              <w:top w:val="nil"/>
              <w:left w:val="nil"/>
              <w:bottom w:val="single" w:sz="4" w:space="0" w:color="auto"/>
              <w:right w:val="single" w:sz="4" w:space="0" w:color="auto"/>
            </w:tcBorders>
            <w:shd w:val="clear" w:color="auto" w:fill="auto"/>
            <w:hideMark/>
          </w:tcPr>
          <w:p w14:paraId="55DF48E4"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 xml:space="preserve">Industrial </w:t>
            </w:r>
            <w:proofErr w:type="spellStart"/>
            <w:r w:rsidRPr="005E1B44">
              <w:rPr>
                <w:rFonts w:cs="Arial"/>
                <w:color w:val="000000"/>
                <w:lang w:eastAsia="en-AU"/>
              </w:rPr>
              <w:t>washwater</w:t>
            </w:r>
            <w:proofErr w:type="spellEnd"/>
          </w:p>
        </w:tc>
        <w:tc>
          <w:tcPr>
            <w:tcW w:w="480" w:type="pct"/>
            <w:tcBorders>
              <w:top w:val="nil"/>
              <w:left w:val="nil"/>
              <w:bottom w:val="single" w:sz="4" w:space="0" w:color="auto"/>
              <w:right w:val="single" w:sz="4" w:space="0" w:color="auto"/>
            </w:tcBorders>
            <w:shd w:val="clear" w:color="auto" w:fill="auto"/>
            <w:hideMark/>
          </w:tcPr>
          <w:p w14:paraId="71FC46D0"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7635A0A8" w14:textId="77777777" w:rsidR="008344A1" w:rsidRPr="005E1B44" w:rsidRDefault="00751A34" w:rsidP="008344A1">
            <w:pPr>
              <w:spacing w:after="0" w:line="240" w:lineRule="auto"/>
              <w:ind w:left="0"/>
              <w:jc w:val="right"/>
              <w:rPr>
                <w:rFonts w:cs="Arial"/>
                <w:color w:val="000000"/>
                <w:lang w:eastAsia="en-AU"/>
              </w:rPr>
            </w:pPr>
            <w:r>
              <w:rPr>
                <w:rFonts w:cs="Arial"/>
                <w:color w:val="000000"/>
                <w:lang w:eastAsia="en-AU"/>
              </w:rPr>
              <w:t>0</w:t>
            </w:r>
          </w:p>
        </w:tc>
        <w:tc>
          <w:tcPr>
            <w:tcW w:w="451" w:type="pct"/>
            <w:tcBorders>
              <w:top w:val="nil"/>
              <w:left w:val="nil"/>
              <w:bottom w:val="single" w:sz="4" w:space="0" w:color="auto"/>
              <w:right w:val="single" w:sz="4" w:space="0" w:color="auto"/>
            </w:tcBorders>
            <w:shd w:val="clear" w:color="auto" w:fill="auto"/>
            <w:hideMark/>
          </w:tcPr>
          <w:p w14:paraId="02613A0E" w14:textId="77777777" w:rsidR="008344A1" w:rsidRPr="005E1B44" w:rsidRDefault="00751A34" w:rsidP="008344A1">
            <w:pPr>
              <w:spacing w:after="0" w:line="240" w:lineRule="auto"/>
              <w:ind w:left="0"/>
              <w:jc w:val="right"/>
              <w:rPr>
                <w:rFonts w:cs="Arial"/>
                <w:color w:val="000000"/>
                <w:lang w:eastAsia="en-AU"/>
              </w:rPr>
            </w:pPr>
            <w:r>
              <w:rPr>
                <w:rFonts w:cs="Arial"/>
                <w:color w:val="000000"/>
                <w:lang w:eastAsia="en-AU"/>
              </w:rPr>
              <w:t>0</w:t>
            </w:r>
          </w:p>
        </w:tc>
        <w:tc>
          <w:tcPr>
            <w:tcW w:w="451" w:type="pct"/>
            <w:tcBorders>
              <w:top w:val="nil"/>
              <w:left w:val="nil"/>
              <w:bottom w:val="single" w:sz="4" w:space="0" w:color="auto"/>
              <w:right w:val="single" w:sz="4" w:space="0" w:color="auto"/>
            </w:tcBorders>
            <w:shd w:val="clear" w:color="auto" w:fill="auto"/>
            <w:hideMark/>
          </w:tcPr>
          <w:p w14:paraId="66FCE9A6"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0F9C78DA"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00D4EAC3"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033EEAB9"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1FBF714F"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Unavailable</w:t>
            </w:r>
          </w:p>
        </w:tc>
      </w:tr>
      <w:tr w:rsidR="008344A1" w:rsidRPr="005E1B44" w14:paraId="7136525B" w14:textId="77777777" w:rsidTr="008344A1">
        <w:trPr>
          <w:trHeight w:val="340"/>
        </w:trPr>
        <w:tc>
          <w:tcPr>
            <w:tcW w:w="451" w:type="pct"/>
            <w:tcBorders>
              <w:top w:val="nil"/>
              <w:left w:val="single" w:sz="4" w:space="0" w:color="auto"/>
              <w:bottom w:val="single" w:sz="4" w:space="0" w:color="auto"/>
              <w:right w:val="single" w:sz="4" w:space="0" w:color="auto"/>
            </w:tcBorders>
            <w:shd w:val="clear" w:color="auto" w:fill="auto"/>
            <w:hideMark/>
          </w:tcPr>
          <w:p w14:paraId="2CC44699"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M</w:t>
            </w:r>
          </w:p>
        </w:tc>
        <w:tc>
          <w:tcPr>
            <w:tcW w:w="910" w:type="pct"/>
            <w:tcBorders>
              <w:top w:val="nil"/>
              <w:left w:val="nil"/>
              <w:bottom w:val="single" w:sz="4" w:space="0" w:color="auto"/>
              <w:right w:val="single" w:sz="4" w:space="0" w:color="auto"/>
            </w:tcBorders>
            <w:shd w:val="clear" w:color="auto" w:fill="auto"/>
            <w:hideMark/>
          </w:tcPr>
          <w:p w14:paraId="00D51A0A"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Organic chemicals</w:t>
            </w:r>
          </w:p>
        </w:tc>
        <w:tc>
          <w:tcPr>
            <w:tcW w:w="480" w:type="pct"/>
            <w:tcBorders>
              <w:top w:val="nil"/>
              <w:left w:val="nil"/>
              <w:bottom w:val="single" w:sz="4" w:space="0" w:color="auto"/>
              <w:right w:val="single" w:sz="4" w:space="0" w:color="auto"/>
            </w:tcBorders>
            <w:shd w:val="clear" w:color="auto" w:fill="auto"/>
            <w:hideMark/>
          </w:tcPr>
          <w:p w14:paraId="0A54A12E"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6BB80BA2"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46</w:t>
            </w:r>
          </w:p>
        </w:tc>
        <w:tc>
          <w:tcPr>
            <w:tcW w:w="451" w:type="pct"/>
            <w:tcBorders>
              <w:top w:val="nil"/>
              <w:left w:val="nil"/>
              <w:bottom w:val="single" w:sz="4" w:space="0" w:color="auto"/>
              <w:right w:val="single" w:sz="4" w:space="0" w:color="auto"/>
            </w:tcBorders>
            <w:shd w:val="clear" w:color="auto" w:fill="auto"/>
            <w:hideMark/>
          </w:tcPr>
          <w:p w14:paraId="0EA3301A" w14:textId="77777777" w:rsidR="008344A1" w:rsidRPr="005E1B44" w:rsidRDefault="00751A34" w:rsidP="008344A1">
            <w:pPr>
              <w:spacing w:after="0" w:line="240" w:lineRule="auto"/>
              <w:ind w:left="0"/>
              <w:jc w:val="right"/>
              <w:rPr>
                <w:rFonts w:cs="Arial"/>
                <w:color w:val="000000"/>
                <w:lang w:eastAsia="en-AU"/>
              </w:rPr>
            </w:pPr>
            <w:r>
              <w:rPr>
                <w:rFonts w:cs="Arial"/>
                <w:color w:val="000000"/>
                <w:lang w:eastAsia="en-AU"/>
              </w:rPr>
              <w:t>0</w:t>
            </w:r>
          </w:p>
        </w:tc>
        <w:tc>
          <w:tcPr>
            <w:tcW w:w="451" w:type="pct"/>
            <w:tcBorders>
              <w:top w:val="nil"/>
              <w:left w:val="nil"/>
              <w:bottom w:val="single" w:sz="4" w:space="0" w:color="auto"/>
              <w:right w:val="single" w:sz="4" w:space="0" w:color="auto"/>
            </w:tcBorders>
            <w:shd w:val="clear" w:color="auto" w:fill="auto"/>
            <w:hideMark/>
          </w:tcPr>
          <w:p w14:paraId="25791EA7"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3299B1E7"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4D4ABE76"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4779A303"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206F8461"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Unavailable</w:t>
            </w:r>
          </w:p>
        </w:tc>
      </w:tr>
      <w:tr w:rsidR="008344A1" w:rsidRPr="005E1B44" w14:paraId="3ADE189F" w14:textId="77777777" w:rsidTr="008344A1">
        <w:trPr>
          <w:trHeight w:val="340"/>
        </w:trPr>
        <w:tc>
          <w:tcPr>
            <w:tcW w:w="451" w:type="pct"/>
            <w:tcBorders>
              <w:top w:val="nil"/>
              <w:left w:val="single" w:sz="4" w:space="0" w:color="auto"/>
              <w:bottom w:val="single" w:sz="4" w:space="0" w:color="auto"/>
              <w:right w:val="single" w:sz="4" w:space="0" w:color="auto"/>
            </w:tcBorders>
            <w:shd w:val="clear" w:color="auto" w:fill="auto"/>
            <w:hideMark/>
          </w:tcPr>
          <w:p w14:paraId="4C025416"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N</w:t>
            </w:r>
          </w:p>
        </w:tc>
        <w:tc>
          <w:tcPr>
            <w:tcW w:w="910" w:type="pct"/>
            <w:tcBorders>
              <w:top w:val="nil"/>
              <w:left w:val="nil"/>
              <w:bottom w:val="single" w:sz="4" w:space="0" w:color="auto"/>
              <w:right w:val="single" w:sz="4" w:space="0" w:color="auto"/>
            </w:tcBorders>
            <w:shd w:val="clear" w:color="auto" w:fill="auto"/>
            <w:hideMark/>
          </w:tcPr>
          <w:p w14:paraId="1060A08B"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Soil/sludge</w:t>
            </w:r>
          </w:p>
        </w:tc>
        <w:tc>
          <w:tcPr>
            <w:tcW w:w="480" w:type="pct"/>
            <w:tcBorders>
              <w:top w:val="nil"/>
              <w:left w:val="nil"/>
              <w:bottom w:val="single" w:sz="4" w:space="0" w:color="auto"/>
              <w:right w:val="single" w:sz="4" w:space="0" w:color="auto"/>
            </w:tcBorders>
            <w:shd w:val="clear" w:color="auto" w:fill="auto"/>
            <w:hideMark/>
          </w:tcPr>
          <w:p w14:paraId="65FBB216"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03EBDBAD"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23</w:t>
            </w:r>
          </w:p>
        </w:tc>
        <w:tc>
          <w:tcPr>
            <w:tcW w:w="451" w:type="pct"/>
            <w:tcBorders>
              <w:top w:val="nil"/>
              <w:left w:val="nil"/>
              <w:bottom w:val="single" w:sz="4" w:space="0" w:color="auto"/>
              <w:right w:val="single" w:sz="4" w:space="0" w:color="auto"/>
            </w:tcBorders>
            <w:shd w:val="clear" w:color="auto" w:fill="auto"/>
            <w:hideMark/>
          </w:tcPr>
          <w:p w14:paraId="0A571B9F"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169</w:t>
            </w:r>
          </w:p>
        </w:tc>
        <w:tc>
          <w:tcPr>
            <w:tcW w:w="451" w:type="pct"/>
            <w:tcBorders>
              <w:top w:val="nil"/>
              <w:left w:val="nil"/>
              <w:bottom w:val="single" w:sz="4" w:space="0" w:color="auto"/>
              <w:right w:val="single" w:sz="4" w:space="0" w:color="auto"/>
            </w:tcBorders>
            <w:shd w:val="clear" w:color="auto" w:fill="auto"/>
            <w:hideMark/>
          </w:tcPr>
          <w:p w14:paraId="4ACB56D6"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75CF32CB"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28DC9AE5"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322F147D"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5331DC52"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Unavailable</w:t>
            </w:r>
          </w:p>
        </w:tc>
      </w:tr>
      <w:tr w:rsidR="008344A1" w:rsidRPr="005E1B44" w14:paraId="3CC0F63C" w14:textId="77777777" w:rsidTr="008344A1">
        <w:trPr>
          <w:trHeight w:val="340"/>
        </w:trPr>
        <w:tc>
          <w:tcPr>
            <w:tcW w:w="451" w:type="pct"/>
            <w:tcBorders>
              <w:top w:val="nil"/>
              <w:left w:val="single" w:sz="4" w:space="0" w:color="auto"/>
              <w:bottom w:val="single" w:sz="4" w:space="0" w:color="auto"/>
              <w:right w:val="single" w:sz="4" w:space="0" w:color="auto"/>
            </w:tcBorders>
            <w:shd w:val="clear" w:color="auto" w:fill="auto"/>
            <w:hideMark/>
          </w:tcPr>
          <w:p w14:paraId="756355A3"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R</w:t>
            </w:r>
          </w:p>
        </w:tc>
        <w:tc>
          <w:tcPr>
            <w:tcW w:w="910" w:type="pct"/>
            <w:tcBorders>
              <w:top w:val="nil"/>
              <w:left w:val="nil"/>
              <w:bottom w:val="single" w:sz="4" w:space="0" w:color="auto"/>
              <w:right w:val="single" w:sz="4" w:space="0" w:color="auto"/>
            </w:tcBorders>
            <w:shd w:val="clear" w:color="auto" w:fill="auto"/>
            <w:hideMark/>
          </w:tcPr>
          <w:p w14:paraId="7ED95229"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Clinical &amp; pharmaceutical</w:t>
            </w:r>
          </w:p>
        </w:tc>
        <w:tc>
          <w:tcPr>
            <w:tcW w:w="480" w:type="pct"/>
            <w:tcBorders>
              <w:top w:val="nil"/>
              <w:left w:val="nil"/>
              <w:bottom w:val="single" w:sz="4" w:space="0" w:color="auto"/>
              <w:right w:val="single" w:sz="4" w:space="0" w:color="auto"/>
            </w:tcBorders>
            <w:shd w:val="clear" w:color="auto" w:fill="auto"/>
            <w:hideMark/>
          </w:tcPr>
          <w:p w14:paraId="7231EA26"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7FF0AC5C"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53</w:t>
            </w:r>
          </w:p>
        </w:tc>
        <w:tc>
          <w:tcPr>
            <w:tcW w:w="451" w:type="pct"/>
            <w:tcBorders>
              <w:top w:val="nil"/>
              <w:left w:val="nil"/>
              <w:bottom w:val="single" w:sz="4" w:space="0" w:color="auto"/>
              <w:right w:val="single" w:sz="4" w:space="0" w:color="auto"/>
            </w:tcBorders>
            <w:shd w:val="clear" w:color="auto" w:fill="auto"/>
            <w:hideMark/>
          </w:tcPr>
          <w:p w14:paraId="4F114FAA" w14:textId="77777777" w:rsidR="008344A1" w:rsidRPr="005E1B44" w:rsidRDefault="00751A34" w:rsidP="008344A1">
            <w:pPr>
              <w:spacing w:after="0" w:line="240" w:lineRule="auto"/>
              <w:ind w:left="0"/>
              <w:jc w:val="right"/>
              <w:rPr>
                <w:rFonts w:cs="Arial"/>
                <w:color w:val="000000"/>
                <w:lang w:eastAsia="en-AU"/>
              </w:rPr>
            </w:pPr>
            <w:r>
              <w:rPr>
                <w:rFonts w:cs="Arial"/>
                <w:color w:val="000000"/>
                <w:lang w:eastAsia="en-AU"/>
              </w:rPr>
              <w:t>0</w:t>
            </w:r>
          </w:p>
        </w:tc>
        <w:tc>
          <w:tcPr>
            <w:tcW w:w="451" w:type="pct"/>
            <w:tcBorders>
              <w:top w:val="nil"/>
              <w:left w:val="nil"/>
              <w:bottom w:val="single" w:sz="4" w:space="0" w:color="auto"/>
              <w:right w:val="single" w:sz="4" w:space="0" w:color="auto"/>
            </w:tcBorders>
            <w:shd w:val="clear" w:color="auto" w:fill="auto"/>
            <w:hideMark/>
          </w:tcPr>
          <w:p w14:paraId="662A0B8A"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7609A4B7"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6B00FCC9"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1FEE920C"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1E65A6E9"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Unavailable</w:t>
            </w:r>
          </w:p>
        </w:tc>
      </w:tr>
      <w:tr w:rsidR="008344A1" w:rsidRPr="005E1B44" w14:paraId="0A86F2AA" w14:textId="77777777" w:rsidTr="008344A1">
        <w:trPr>
          <w:trHeight w:val="340"/>
        </w:trPr>
        <w:tc>
          <w:tcPr>
            <w:tcW w:w="451" w:type="pct"/>
            <w:tcBorders>
              <w:top w:val="nil"/>
              <w:left w:val="single" w:sz="4" w:space="0" w:color="auto"/>
              <w:bottom w:val="single" w:sz="4" w:space="0" w:color="auto"/>
              <w:right w:val="single" w:sz="4" w:space="0" w:color="auto"/>
            </w:tcBorders>
            <w:shd w:val="clear" w:color="auto" w:fill="auto"/>
            <w:hideMark/>
          </w:tcPr>
          <w:p w14:paraId="51B34179"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T</w:t>
            </w:r>
          </w:p>
        </w:tc>
        <w:tc>
          <w:tcPr>
            <w:tcW w:w="910" w:type="pct"/>
            <w:tcBorders>
              <w:top w:val="nil"/>
              <w:left w:val="nil"/>
              <w:bottom w:val="single" w:sz="4" w:space="0" w:color="auto"/>
              <w:right w:val="single" w:sz="4" w:space="0" w:color="auto"/>
            </w:tcBorders>
            <w:shd w:val="clear" w:color="auto" w:fill="auto"/>
            <w:hideMark/>
          </w:tcPr>
          <w:p w14:paraId="64E3AB74" w14:textId="77777777" w:rsidR="008344A1" w:rsidRPr="005E1B44" w:rsidRDefault="008344A1" w:rsidP="008344A1">
            <w:pPr>
              <w:spacing w:after="0" w:line="240" w:lineRule="auto"/>
              <w:ind w:left="0"/>
              <w:jc w:val="right"/>
              <w:rPr>
                <w:rFonts w:cs="Arial"/>
                <w:color w:val="000000"/>
                <w:lang w:eastAsia="en-AU"/>
              </w:rPr>
            </w:pPr>
            <w:proofErr w:type="spellStart"/>
            <w:r w:rsidRPr="005E1B44">
              <w:rPr>
                <w:rFonts w:cs="Arial"/>
                <w:color w:val="000000"/>
                <w:lang w:eastAsia="en-AU"/>
              </w:rPr>
              <w:t>Misc</w:t>
            </w:r>
            <w:proofErr w:type="spellEnd"/>
          </w:p>
        </w:tc>
        <w:tc>
          <w:tcPr>
            <w:tcW w:w="480" w:type="pct"/>
            <w:tcBorders>
              <w:top w:val="nil"/>
              <w:left w:val="nil"/>
              <w:bottom w:val="single" w:sz="4" w:space="0" w:color="auto"/>
              <w:right w:val="single" w:sz="4" w:space="0" w:color="auto"/>
            </w:tcBorders>
            <w:shd w:val="clear" w:color="auto" w:fill="auto"/>
            <w:hideMark/>
          </w:tcPr>
          <w:p w14:paraId="0D355B95"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53071FD2"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11</w:t>
            </w:r>
          </w:p>
        </w:tc>
        <w:tc>
          <w:tcPr>
            <w:tcW w:w="451" w:type="pct"/>
            <w:tcBorders>
              <w:top w:val="nil"/>
              <w:left w:val="nil"/>
              <w:bottom w:val="single" w:sz="4" w:space="0" w:color="auto"/>
              <w:right w:val="single" w:sz="4" w:space="0" w:color="auto"/>
            </w:tcBorders>
            <w:shd w:val="clear" w:color="auto" w:fill="auto"/>
            <w:hideMark/>
          </w:tcPr>
          <w:p w14:paraId="535C9A13"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0</w:t>
            </w:r>
          </w:p>
        </w:tc>
        <w:tc>
          <w:tcPr>
            <w:tcW w:w="451" w:type="pct"/>
            <w:tcBorders>
              <w:top w:val="nil"/>
              <w:left w:val="nil"/>
              <w:bottom w:val="single" w:sz="4" w:space="0" w:color="auto"/>
              <w:right w:val="single" w:sz="4" w:space="0" w:color="auto"/>
            </w:tcBorders>
            <w:shd w:val="clear" w:color="auto" w:fill="auto"/>
            <w:hideMark/>
          </w:tcPr>
          <w:p w14:paraId="228F9C20"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7A654D91"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1B5D9AA1"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7101DBFE"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6F618061"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Unavailable</w:t>
            </w:r>
          </w:p>
        </w:tc>
      </w:tr>
      <w:tr w:rsidR="008344A1" w:rsidRPr="005E1B44" w14:paraId="14109C72" w14:textId="77777777" w:rsidTr="008344A1">
        <w:trPr>
          <w:trHeight w:val="340"/>
        </w:trPr>
        <w:tc>
          <w:tcPr>
            <w:tcW w:w="451" w:type="pct"/>
            <w:tcBorders>
              <w:top w:val="nil"/>
              <w:left w:val="nil"/>
              <w:bottom w:val="nil"/>
              <w:right w:val="nil"/>
            </w:tcBorders>
            <w:shd w:val="clear" w:color="auto" w:fill="auto"/>
            <w:hideMark/>
          </w:tcPr>
          <w:p w14:paraId="76182D1C" w14:textId="77777777" w:rsidR="008344A1" w:rsidRPr="005E1B44" w:rsidRDefault="008344A1" w:rsidP="008344A1">
            <w:pPr>
              <w:spacing w:after="0" w:line="240" w:lineRule="auto"/>
              <w:ind w:left="0"/>
              <w:jc w:val="right"/>
              <w:rPr>
                <w:rFonts w:cs="Arial"/>
                <w:color w:val="000000"/>
                <w:lang w:eastAsia="en-AU"/>
              </w:rPr>
            </w:pPr>
          </w:p>
        </w:tc>
        <w:tc>
          <w:tcPr>
            <w:tcW w:w="910" w:type="pct"/>
            <w:tcBorders>
              <w:top w:val="nil"/>
              <w:left w:val="single" w:sz="4" w:space="0" w:color="auto"/>
              <w:bottom w:val="single" w:sz="4" w:space="0" w:color="auto"/>
              <w:right w:val="single" w:sz="4" w:space="0" w:color="auto"/>
            </w:tcBorders>
            <w:shd w:val="clear" w:color="auto" w:fill="auto"/>
            <w:hideMark/>
          </w:tcPr>
          <w:p w14:paraId="188784B5"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Totals:</w:t>
            </w:r>
          </w:p>
        </w:tc>
        <w:tc>
          <w:tcPr>
            <w:tcW w:w="480" w:type="pct"/>
            <w:tcBorders>
              <w:top w:val="nil"/>
              <w:left w:val="nil"/>
              <w:bottom w:val="single" w:sz="4" w:space="0" w:color="auto"/>
              <w:right w:val="single" w:sz="4" w:space="0" w:color="auto"/>
            </w:tcBorders>
            <w:shd w:val="clear" w:color="auto" w:fill="auto"/>
            <w:hideMark/>
          </w:tcPr>
          <w:p w14:paraId="21FADF0F"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304C0AFB"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9,884</w:t>
            </w:r>
          </w:p>
        </w:tc>
        <w:tc>
          <w:tcPr>
            <w:tcW w:w="451" w:type="pct"/>
            <w:tcBorders>
              <w:top w:val="nil"/>
              <w:left w:val="nil"/>
              <w:bottom w:val="single" w:sz="4" w:space="0" w:color="auto"/>
              <w:right w:val="single" w:sz="4" w:space="0" w:color="auto"/>
            </w:tcBorders>
            <w:shd w:val="clear" w:color="auto" w:fill="auto"/>
            <w:hideMark/>
          </w:tcPr>
          <w:p w14:paraId="704E126D"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333</w:t>
            </w:r>
          </w:p>
        </w:tc>
        <w:tc>
          <w:tcPr>
            <w:tcW w:w="451" w:type="pct"/>
            <w:tcBorders>
              <w:top w:val="nil"/>
              <w:left w:val="nil"/>
              <w:bottom w:val="single" w:sz="4" w:space="0" w:color="auto"/>
              <w:right w:val="single" w:sz="4" w:space="0" w:color="auto"/>
            </w:tcBorders>
            <w:shd w:val="clear" w:color="auto" w:fill="auto"/>
            <w:hideMark/>
          </w:tcPr>
          <w:p w14:paraId="7E25D83B"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0CE53A36"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50F6D6F3"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28A0FDFF"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433CF1AF" w14:textId="77777777" w:rsidR="008344A1" w:rsidRPr="005E1B44" w:rsidRDefault="008344A1" w:rsidP="008344A1">
            <w:pPr>
              <w:spacing w:after="0" w:line="240" w:lineRule="auto"/>
              <w:ind w:left="0"/>
              <w:jc w:val="right"/>
              <w:rPr>
                <w:rFonts w:cs="Arial"/>
                <w:color w:val="000000"/>
                <w:lang w:eastAsia="en-AU"/>
              </w:rPr>
            </w:pPr>
            <w:r w:rsidRPr="005E1B44">
              <w:rPr>
                <w:rFonts w:cs="Arial"/>
                <w:color w:val="000000"/>
                <w:lang w:eastAsia="en-AU"/>
              </w:rPr>
              <w:t>Unavailable</w:t>
            </w:r>
          </w:p>
        </w:tc>
      </w:tr>
    </w:tbl>
    <w:p w14:paraId="5C4E7B08" w14:textId="77777777" w:rsidR="00853A8C" w:rsidRDefault="008344A1" w:rsidP="008344A1">
      <w:pPr>
        <w:pStyle w:val="ParaIntroduction"/>
        <w:rPr>
          <w:sz w:val="16"/>
          <w:szCs w:val="16"/>
        </w:rPr>
      </w:pPr>
      <w:r w:rsidRPr="00BF6083">
        <w:rPr>
          <w:sz w:val="16"/>
          <w:szCs w:val="16"/>
        </w:rPr>
        <w:t>Notes:</w:t>
      </w:r>
      <w:r w:rsidRPr="00BF6083">
        <w:rPr>
          <w:sz w:val="16"/>
          <w:szCs w:val="16"/>
        </w:rPr>
        <w:tab/>
        <w:t>Assume 1 tonne equals 1kL</w:t>
      </w:r>
      <w:r>
        <w:rPr>
          <w:sz w:val="16"/>
          <w:szCs w:val="16"/>
        </w:rPr>
        <w:t xml:space="preserve">. </w:t>
      </w:r>
      <w:r w:rsidRPr="003D4731">
        <w:rPr>
          <w:sz w:val="16"/>
          <w:szCs w:val="16"/>
        </w:rPr>
        <w:t>NEPM data will include some liquid and some solid waste data</w:t>
      </w:r>
      <w:r>
        <w:rPr>
          <w:sz w:val="16"/>
          <w:szCs w:val="16"/>
        </w:rPr>
        <w:t>.</w:t>
      </w:r>
    </w:p>
    <w:p w14:paraId="49D2D5E5" w14:textId="77777777" w:rsidR="00853A8C" w:rsidRDefault="00853A8C" w:rsidP="008344A1">
      <w:pPr>
        <w:pStyle w:val="ParaIntroduction"/>
        <w:rPr>
          <w:sz w:val="16"/>
          <w:szCs w:val="16"/>
        </w:rPr>
      </w:pPr>
      <w:r w:rsidRPr="00BF6083">
        <w:rPr>
          <w:sz w:val="16"/>
          <w:szCs w:val="16"/>
        </w:rPr>
        <w:t xml:space="preserve">Sources:  </w:t>
      </w:r>
      <w:r>
        <w:rPr>
          <w:sz w:val="16"/>
          <w:szCs w:val="16"/>
        </w:rPr>
        <w:t>N</w:t>
      </w:r>
      <w:r w:rsidRPr="00BF6083">
        <w:rPr>
          <w:sz w:val="16"/>
          <w:szCs w:val="16"/>
        </w:rPr>
        <w:t xml:space="preserve">EPC </w:t>
      </w:r>
      <w:r w:rsidR="00DC32A7" w:rsidRPr="000B325C">
        <w:rPr>
          <w:i/>
          <w:sz w:val="16"/>
          <w:szCs w:val="16"/>
        </w:rPr>
        <w:t>Report on the implementation of the Movement of Controlled Waste between States and Territories NEPM, 2009 – 2010</w:t>
      </w:r>
    </w:p>
    <w:p w14:paraId="386492ED" w14:textId="77777777" w:rsidR="008344A1" w:rsidRDefault="008344A1" w:rsidP="008344A1">
      <w:pPr>
        <w:pStyle w:val="ParaIntroduction"/>
        <w:rPr>
          <w:sz w:val="16"/>
          <w:szCs w:val="16"/>
        </w:rPr>
        <w:sectPr w:rsidR="008344A1" w:rsidSect="003F3E2B">
          <w:footerReference w:type="default" r:id="rId41"/>
          <w:pgSz w:w="16840" w:h="11907" w:orient="landscape" w:code="9"/>
          <w:pgMar w:top="1134" w:right="1134" w:bottom="1134" w:left="1134" w:header="567" w:footer="567" w:gutter="0"/>
          <w:cols w:space="708"/>
          <w:docGrid w:linePitch="360"/>
        </w:sectPr>
      </w:pPr>
    </w:p>
    <w:p w14:paraId="056554AF" w14:textId="77777777" w:rsidR="008344A1" w:rsidRDefault="008344A1" w:rsidP="008344A1">
      <w:pPr>
        <w:pStyle w:val="Heading3"/>
      </w:pPr>
      <w:r>
        <w:lastRenderedPageBreak/>
        <w:t>Tasmania data assessment</w:t>
      </w:r>
    </w:p>
    <w:p w14:paraId="1B6E7519" w14:textId="77777777" w:rsidR="00272C84" w:rsidRPr="00272C84" w:rsidRDefault="00272C84" w:rsidP="000B325C">
      <w:pPr>
        <w:pStyle w:val="PointsBullets"/>
        <w:numPr>
          <w:ilvl w:val="0"/>
          <w:numId w:val="45"/>
        </w:numPr>
        <w:jc w:val="both"/>
      </w:pPr>
      <w:r>
        <w:t xml:space="preserve">Tasmania’s sewerage system data availability appears limited. However, some data was found in the report </w:t>
      </w:r>
      <w:r w:rsidRPr="00164164">
        <w:t>Office of the Tasmanian Economic Regulator (2011)</w:t>
      </w:r>
      <w:r w:rsidR="008A3E92">
        <w:t>,</w:t>
      </w:r>
      <w:r w:rsidRPr="00164164">
        <w:t xml:space="preserve"> </w:t>
      </w:r>
      <w:r w:rsidRPr="00E14504">
        <w:rPr>
          <w:i/>
        </w:rPr>
        <w:t>Tasmanian Water and Sewerage State of the Industry Report 2009-10</w:t>
      </w:r>
      <w:r>
        <w:t xml:space="preserve"> on total sewerage generation and rates of sewage recycling.</w:t>
      </w:r>
    </w:p>
    <w:p w14:paraId="778F0A68" w14:textId="77777777" w:rsidR="00272C84" w:rsidRDefault="00272C84" w:rsidP="000B325C">
      <w:pPr>
        <w:pStyle w:val="PointsBullets"/>
        <w:numPr>
          <w:ilvl w:val="0"/>
          <w:numId w:val="45"/>
        </w:numPr>
        <w:jc w:val="both"/>
      </w:pPr>
      <w:r>
        <w:t xml:space="preserve"> Tasmania’s biosolids data appears to be complete.</w:t>
      </w:r>
    </w:p>
    <w:p w14:paraId="458F3F2D" w14:textId="77777777" w:rsidR="00272C84" w:rsidRDefault="00272C84" w:rsidP="000B325C">
      <w:pPr>
        <w:pStyle w:val="PointsBullets"/>
        <w:numPr>
          <w:ilvl w:val="0"/>
          <w:numId w:val="45"/>
        </w:numPr>
        <w:jc w:val="both"/>
      </w:pPr>
      <w:r>
        <w:t>Tasmania do</w:t>
      </w:r>
      <w:r w:rsidR="00067607">
        <w:t>es</w:t>
      </w:r>
      <w:r>
        <w:t xml:space="preserve"> not operate a hazardous waste tracking system for internal state waste movements, </w:t>
      </w:r>
      <w:r w:rsidR="00067607">
        <w:t>although</w:t>
      </w:r>
      <w:r>
        <w:t xml:space="preserve">, a tracking system is currently under development. </w:t>
      </w:r>
    </w:p>
    <w:p w14:paraId="237783E1" w14:textId="77777777" w:rsidR="00272C84" w:rsidRDefault="00272C84" w:rsidP="000B325C">
      <w:pPr>
        <w:pStyle w:val="PointsBullets"/>
        <w:numPr>
          <w:ilvl w:val="0"/>
          <w:numId w:val="45"/>
        </w:numPr>
        <w:jc w:val="both"/>
      </w:pPr>
      <w:r>
        <w:t>No household chemical collection data was identified.</w:t>
      </w:r>
    </w:p>
    <w:p w14:paraId="3B0B231C" w14:textId="77777777" w:rsidR="00E87CCB" w:rsidRPr="007558AF" w:rsidRDefault="00AC0427" w:rsidP="000B325C">
      <w:pPr>
        <w:pStyle w:val="PointsBullets"/>
        <w:numPr>
          <w:ilvl w:val="0"/>
          <w:numId w:val="45"/>
        </w:numPr>
        <w:jc w:val="both"/>
      </w:pPr>
      <w:r>
        <w:t xml:space="preserve">Consultation with Tasmanian EPA staff indicated </w:t>
      </w:r>
      <w:r w:rsidR="00E87CCB">
        <w:t>that limited treatment facilities are available in Tasmania for hazardous wastes. It could therefore be assumed that the exported quantities are close to the rates of generation, however,</w:t>
      </w:r>
      <w:r w:rsidR="00A11AC4">
        <w:t xml:space="preserve"> given that some treatment may be happening in Tasmania </w:t>
      </w:r>
      <w:r w:rsidR="00E87CCB">
        <w:t>this assu</w:t>
      </w:r>
      <w:r w:rsidR="00A11AC4">
        <w:t>mption</w:t>
      </w:r>
      <w:r w:rsidR="00E87CCB">
        <w:t xml:space="preserve"> was </w:t>
      </w:r>
      <w:r w:rsidR="00A11AC4">
        <w:t>not made.</w:t>
      </w:r>
      <w:r w:rsidR="00E87CCB">
        <w:t xml:space="preserve">  </w:t>
      </w:r>
    </w:p>
    <w:p w14:paraId="354EB0E1" w14:textId="77777777" w:rsidR="008344A1" w:rsidRDefault="008344A1" w:rsidP="008344A1">
      <w:pPr>
        <w:pStyle w:val="ParaIndent"/>
        <w:ind w:left="0"/>
        <w:rPr>
          <w:sz w:val="16"/>
          <w:szCs w:val="16"/>
        </w:rPr>
      </w:pPr>
    </w:p>
    <w:p w14:paraId="26E47B0F" w14:textId="77777777" w:rsidR="00853A8C" w:rsidRDefault="00853A8C" w:rsidP="008344A1">
      <w:pPr>
        <w:pStyle w:val="ParaIndent"/>
        <w:ind w:left="0"/>
        <w:rPr>
          <w:sz w:val="16"/>
          <w:szCs w:val="16"/>
        </w:rPr>
      </w:pPr>
    </w:p>
    <w:p w14:paraId="2651C7B1" w14:textId="77777777" w:rsidR="008344A1" w:rsidRDefault="008344A1">
      <w:pPr>
        <w:spacing w:after="0" w:line="240" w:lineRule="auto"/>
        <w:ind w:left="0"/>
        <w:rPr>
          <w:sz w:val="16"/>
          <w:szCs w:val="16"/>
        </w:rPr>
      </w:pPr>
      <w:r>
        <w:rPr>
          <w:sz w:val="16"/>
          <w:szCs w:val="16"/>
        </w:rPr>
        <w:br w:type="page"/>
      </w:r>
    </w:p>
    <w:p w14:paraId="2A669197" w14:textId="77777777" w:rsidR="008344A1" w:rsidRDefault="008344A1" w:rsidP="008344A1">
      <w:pPr>
        <w:pStyle w:val="Heading2"/>
      </w:pPr>
      <w:bookmarkStart w:id="44" w:name="_Toc322072700"/>
      <w:r>
        <w:lastRenderedPageBreak/>
        <w:t>Victoria</w:t>
      </w:r>
      <w:bookmarkEnd w:id="44"/>
    </w:p>
    <w:p w14:paraId="3BEC21DA" w14:textId="77777777" w:rsidR="008344A1" w:rsidRDefault="008344A1" w:rsidP="008344A1">
      <w:pPr>
        <w:pStyle w:val="Heading3"/>
      </w:pPr>
      <w:r>
        <w:t>Victoria  sewerage system 2009–10 data collation</w:t>
      </w:r>
    </w:p>
    <w:p w14:paraId="6CDB736C" w14:textId="77777777" w:rsidR="008344A1" w:rsidRPr="008344A1" w:rsidRDefault="008344A1" w:rsidP="008344A1">
      <w:pPr>
        <w:pStyle w:val="ParaIndent"/>
      </w:pPr>
      <w:r w:rsidRPr="008344A1">
        <w:t xml:space="preserve">The table below </w:t>
      </w:r>
      <w:r w:rsidR="007F32AC">
        <w:t>summarises</w:t>
      </w:r>
      <w:r w:rsidRPr="008344A1">
        <w:t xml:space="preserve"> the sewerage system data.</w:t>
      </w:r>
    </w:p>
    <w:tbl>
      <w:tblPr>
        <w:tblW w:w="5000" w:type="pct"/>
        <w:tblBorders>
          <w:bottom w:val="single" w:sz="18" w:space="0" w:color="808080"/>
          <w:insideH w:val="single" w:sz="4" w:space="0" w:color="808080"/>
        </w:tblBorders>
        <w:tblLayout w:type="fixed"/>
        <w:tblCellMar>
          <w:left w:w="0" w:type="dxa"/>
          <w:right w:w="0" w:type="dxa"/>
        </w:tblCellMar>
        <w:tblLook w:val="04A0" w:firstRow="1" w:lastRow="0" w:firstColumn="1" w:lastColumn="0" w:noHBand="0" w:noVBand="1"/>
      </w:tblPr>
      <w:tblGrid>
        <w:gridCol w:w="2638"/>
        <w:gridCol w:w="1751"/>
        <w:gridCol w:w="1750"/>
        <w:gridCol w:w="1750"/>
        <w:gridCol w:w="1750"/>
      </w:tblGrid>
      <w:tr w:rsidR="00067607" w:rsidRPr="005E1B44" w14:paraId="27698460" w14:textId="77777777" w:rsidTr="00067607">
        <w:trPr>
          <w:trHeight w:val="1200"/>
        </w:trPr>
        <w:tc>
          <w:tcPr>
            <w:tcW w:w="1368" w:type="pct"/>
            <w:shd w:val="clear" w:color="auto" w:fill="auto"/>
            <w:vAlign w:val="bottom"/>
            <w:hideMark/>
          </w:tcPr>
          <w:p w14:paraId="39E7DE29" w14:textId="77777777" w:rsidR="008344A1" w:rsidRPr="005E1B44" w:rsidRDefault="008344A1" w:rsidP="0066641E">
            <w:pPr>
              <w:pStyle w:val="TableHeading"/>
              <w:rPr>
                <w:lang w:eastAsia="en-AU"/>
              </w:rPr>
            </w:pPr>
            <w:r w:rsidRPr="005E1B44">
              <w:rPr>
                <w:lang w:eastAsia="en-AU"/>
              </w:rPr>
              <w:t>Liquid Waste Type</w:t>
            </w:r>
          </w:p>
        </w:tc>
        <w:tc>
          <w:tcPr>
            <w:tcW w:w="908" w:type="pct"/>
            <w:shd w:val="clear" w:color="auto" w:fill="auto"/>
            <w:vAlign w:val="bottom"/>
            <w:hideMark/>
          </w:tcPr>
          <w:p w14:paraId="0F42A257" w14:textId="77777777" w:rsidR="008344A1" w:rsidRPr="005E1B44" w:rsidRDefault="008344A1" w:rsidP="0066641E">
            <w:pPr>
              <w:pStyle w:val="TableHeading"/>
              <w:rPr>
                <w:lang w:eastAsia="en-AU"/>
              </w:rPr>
            </w:pPr>
            <w:r w:rsidRPr="005E1B44">
              <w:rPr>
                <w:lang w:eastAsia="en-AU"/>
              </w:rPr>
              <w:t>Generation (ML)</w:t>
            </w:r>
          </w:p>
        </w:tc>
        <w:tc>
          <w:tcPr>
            <w:tcW w:w="908" w:type="pct"/>
            <w:shd w:val="clear" w:color="auto" w:fill="auto"/>
            <w:vAlign w:val="bottom"/>
            <w:hideMark/>
          </w:tcPr>
          <w:p w14:paraId="0A5A961C" w14:textId="77777777" w:rsidR="008344A1" w:rsidRPr="005E1B44" w:rsidRDefault="008344A1" w:rsidP="0066641E">
            <w:pPr>
              <w:pStyle w:val="TableHeading"/>
              <w:rPr>
                <w:lang w:eastAsia="en-AU"/>
              </w:rPr>
            </w:pPr>
            <w:r w:rsidRPr="005E1B44">
              <w:rPr>
                <w:lang w:eastAsia="en-AU"/>
              </w:rPr>
              <w:t>Recycling (ML)</w:t>
            </w:r>
          </w:p>
        </w:tc>
        <w:tc>
          <w:tcPr>
            <w:tcW w:w="908" w:type="pct"/>
            <w:shd w:val="clear" w:color="auto" w:fill="auto"/>
            <w:vAlign w:val="bottom"/>
            <w:hideMark/>
          </w:tcPr>
          <w:p w14:paraId="503D73FB" w14:textId="77777777" w:rsidR="008344A1" w:rsidRPr="005E1B44" w:rsidRDefault="008344A1" w:rsidP="0066641E">
            <w:pPr>
              <w:pStyle w:val="TableHeading"/>
              <w:rPr>
                <w:lang w:eastAsia="en-AU"/>
              </w:rPr>
            </w:pPr>
            <w:r w:rsidRPr="005E1B44">
              <w:rPr>
                <w:lang w:eastAsia="en-AU"/>
              </w:rPr>
              <w:t>Disposal (treated effluent outfall) (ML)</w:t>
            </w:r>
          </w:p>
        </w:tc>
        <w:tc>
          <w:tcPr>
            <w:tcW w:w="908" w:type="pct"/>
            <w:shd w:val="clear" w:color="auto" w:fill="auto"/>
            <w:vAlign w:val="bottom"/>
            <w:hideMark/>
          </w:tcPr>
          <w:p w14:paraId="60974CC8" w14:textId="77777777" w:rsidR="008344A1" w:rsidRPr="005E1B44" w:rsidRDefault="008344A1" w:rsidP="0066641E">
            <w:pPr>
              <w:pStyle w:val="TableHeading"/>
              <w:rPr>
                <w:lang w:eastAsia="en-AU"/>
              </w:rPr>
            </w:pPr>
            <w:r w:rsidRPr="005E1B44">
              <w:rPr>
                <w:lang w:eastAsia="en-AU"/>
              </w:rPr>
              <w:t>Energy Recovery (</w:t>
            </w:r>
            <w:proofErr w:type="spellStart"/>
            <w:r w:rsidRPr="005E1B44">
              <w:rPr>
                <w:lang w:eastAsia="en-AU"/>
              </w:rPr>
              <w:t>MWhrs</w:t>
            </w:r>
            <w:proofErr w:type="spellEnd"/>
            <w:r w:rsidRPr="005E1B44">
              <w:rPr>
                <w:lang w:eastAsia="en-AU"/>
              </w:rPr>
              <w:t>)</w:t>
            </w:r>
          </w:p>
        </w:tc>
      </w:tr>
      <w:tr w:rsidR="00067607" w:rsidRPr="005E1B44" w14:paraId="2E8C2FC0" w14:textId="77777777" w:rsidTr="0066641E">
        <w:trPr>
          <w:trHeight w:val="600"/>
        </w:trPr>
        <w:tc>
          <w:tcPr>
            <w:tcW w:w="1368" w:type="pct"/>
            <w:shd w:val="clear" w:color="auto" w:fill="auto"/>
            <w:vAlign w:val="bottom"/>
            <w:hideMark/>
          </w:tcPr>
          <w:p w14:paraId="16082A0C" w14:textId="77777777" w:rsidR="008344A1" w:rsidRPr="005E1B44" w:rsidRDefault="008344A1" w:rsidP="0066641E">
            <w:pPr>
              <w:pStyle w:val="TableText"/>
              <w:rPr>
                <w:lang w:eastAsia="en-AU"/>
              </w:rPr>
            </w:pPr>
            <w:r w:rsidRPr="005E1B44">
              <w:rPr>
                <w:lang w:eastAsia="en-AU"/>
              </w:rPr>
              <w:t>Trade Wastes Volume (2009–10)</w:t>
            </w:r>
          </w:p>
        </w:tc>
        <w:tc>
          <w:tcPr>
            <w:tcW w:w="908" w:type="pct"/>
            <w:shd w:val="clear" w:color="auto" w:fill="auto"/>
            <w:vAlign w:val="bottom"/>
            <w:hideMark/>
          </w:tcPr>
          <w:p w14:paraId="5241D9A9" w14:textId="77777777" w:rsidR="008344A1" w:rsidRPr="005E1B44" w:rsidRDefault="008344A1" w:rsidP="0066641E">
            <w:pPr>
              <w:pStyle w:val="TableText"/>
              <w:rPr>
                <w:lang w:eastAsia="en-AU"/>
              </w:rPr>
            </w:pPr>
            <w:r w:rsidRPr="005E1B44">
              <w:rPr>
                <w:lang w:eastAsia="en-AU"/>
              </w:rPr>
              <w:t>56,375</w:t>
            </w:r>
          </w:p>
        </w:tc>
        <w:tc>
          <w:tcPr>
            <w:tcW w:w="908" w:type="pct"/>
            <w:shd w:val="clear" w:color="auto" w:fill="auto"/>
            <w:vAlign w:val="bottom"/>
            <w:hideMark/>
          </w:tcPr>
          <w:p w14:paraId="4348174A" w14:textId="77777777" w:rsidR="008344A1" w:rsidRPr="005E1B44" w:rsidRDefault="008344A1" w:rsidP="0066641E">
            <w:pPr>
              <w:pStyle w:val="TableText"/>
              <w:rPr>
                <w:lang w:eastAsia="en-AU"/>
              </w:rPr>
            </w:pPr>
            <w:r w:rsidRPr="005E1B44">
              <w:rPr>
                <w:lang w:eastAsia="en-AU"/>
              </w:rPr>
              <w:t>within total</w:t>
            </w:r>
          </w:p>
        </w:tc>
        <w:tc>
          <w:tcPr>
            <w:tcW w:w="908" w:type="pct"/>
            <w:shd w:val="clear" w:color="auto" w:fill="auto"/>
            <w:vAlign w:val="bottom"/>
            <w:hideMark/>
          </w:tcPr>
          <w:p w14:paraId="3FB24521" w14:textId="77777777" w:rsidR="008344A1" w:rsidRPr="005E1B44" w:rsidRDefault="008344A1" w:rsidP="0066641E">
            <w:pPr>
              <w:pStyle w:val="TableText"/>
              <w:rPr>
                <w:lang w:eastAsia="en-AU"/>
              </w:rPr>
            </w:pPr>
            <w:r w:rsidRPr="005E1B44">
              <w:rPr>
                <w:lang w:eastAsia="en-AU"/>
              </w:rPr>
              <w:t>within total</w:t>
            </w:r>
          </w:p>
        </w:tc>
        <w:tc>
          <w:tcPr>
            <w:tcW w:w="908" w:type="pct"/>
            <w:shd w:val="clear" w:color="auto" w:fill="auto"/>
            <w:vAlign w:val="bottom"/>
            <w:hideMark/>
          </w:tcPr>
          <w:p w14:paraId="3512D543" w14:textId="77777777" w:rsidR="008344A1" w:rsidRPr="005E1B44" w:rsidRDefault="008344A1" w:rsidP="0066641E">
            <w:pPr>
              <w:pStyle w:val="TableText"/>
              <w:rPr>
                <w:lang w:eastAsia="en-AU"/>
              </w:rPr>
            </w:pPr>
            <w:r w:rsidRPr="005E1B44">
              <w:rPr>
                <w:lang w:eastAsia="en-AU"/>
              </w:rPr>
              <w:t>within total</w:t>
            </w:r>
          </w:p>
        </w:tc>
      </w:tr>
      <w:tr w:rsidR="00067607" w:rsidRPr="005E1B44" w14:paraId="47727D90" w14:textId="77777777" w:rsidTr="0066641E">
        <w:trPr>
          <w:trHeight w:val="900"/>
        </w:trPr>
        <w:tc>
          <w:tcPr>
            <w:tcW w:w="1368" w:type="pct"/>
            <w:shd w:val="clear" w:color="auto" w:fill="auto"/>
            <w:vAlign w:val="bottom"/>
            <w:hideMark/>
          </w:tcPr>
          <w:p w14:paraId="5310AC5E" w14:textId="77777777" w:rsidR="008344A1" w:rsidRPr="005E1B44" w:rsidRDefault="008344A1" w:rsidP="0066641E">
            <w:pPr>
              <w:pStyle w:val="TableText"/>
              <w:rPr>
                <w:lang w:eastAsia="en-AU"/>
              </w:rPr>
            </w:pPr>
            <w:r w:rsidRPr="005E1B44">
              <w:rPr>
                <w:lang w:eastAsia="en-AU"/>
              </w:rPr>
              <w:t>Sewage Including Residential and Non Residential (2009–10)</w:t>
            </w:r>
          </w:p>
        </w:tc>
        <w:tc>
          <w:tcPr>
            <w:tcW w:w="908" w:type="pct"/>
            <w:shd w:val="clear" w:color="auto" w:fill="auto"/>
            <w:vAlign w:val="bottom"/>
            <w:hideMark/>
          </w:tcPr>
          <w:p w14:paraId="41B18743" w14:textId="77777777" w:rsidR="008344A1" w:rsidRPr="005E1B44" w:rsidRDefault="008344A1" w:rsidP="0066641E">
            <w:pPr>
              <w:pStyle w:val="TableText"/>
              <w:rPr>
                <w:lang w:eastAsia="en-AU"/>
              </w:rPr>
            </w:pPr>
            <w:r w:rsidRPr="005E1B44">
              <w:rPr>
                <w:lang w:eastAsia="en-AU"/>
              </w:rPr>
              <w:t>351,475</w:t>
            </w:r>
          </w:p>
        </w:tc>
        <w:tc>
          <w:tcPr>
            <w:tcW w:w="908" w:type="pct"/>
            <w:shd w:val="clear" w:color="auto" w:fill="auto"/>
            <w:vAlign w:val="bottom"/>
            <w:hideMark/>
          </w:tcPr>
          <w:p w14:paraId="529EEB82" w14:textId="77777777" w:rsidR="008344A1" w:rsidRPr="005E1B44" w:rsidRDefault="008344A1" w:rsidP="0066641E">
            <w:pPr>
              <w:pStyle w:val="TableText"/>
              <w:rPr>
                <w:lang w:eastAsia="en-AU"/>
              </w:rPr>
            </w:pPr>
            <w:r w:rsidRPr="005E1B44">
              <w:rPr>
                <w:lang w:eastAsia="en-AU"/>
              </w:rPr>
              <w:t>within total</w:t>
            </w:r>
          </w:p>
        </w:tc>
        <w:tc>
          <w:tcPr>
            <w:tcW w:w="908" w:type="pct"/>
            <w:shd w:val="clear" w:color="auto" w:fill="auto"/>
            <w:vAlign w:val="bottom"/>
            <w:hideMark/>
          </w:tcPr>
          <w:p w14:paraId="35BDAFB8" w14:textId="77777777" w:rsidR="008344A1" w:rsidRPr="005E1B44" w:rsidRDefault="008344A1" w:rsidP="0066641E">
            <w:pPr>
              <w:pStyle w:val="TableText"/>
              <w:rPr>
                <w:lang w:eastAsia="en-AU"/>
              </w:rPr>
            </w:pPr>
            <w:r w:rsidRPr="005E1B44">
              <w:rPr>
                <w:lang w:eastAsia="en-AU"/>
              </w:rPr>
              <w:t>within total</w:t>
            </w:r>
          </w:p>
        </w:tc>
        <w:tc>
          <w:tcPr>
            <w:tcW w:w="908" w:type="pct"/>
            <w:shd w:val="clear" w:color="auto" w:fill="auto"/>
            <w:vAlign w:val="bottom"/>
            <w:hideMark/>
          </w:tcPr>
          <w:p w14:paraId="490B0959" w14:textId="77777777" w:rsidR="008344A1" w:rsidRPr="005E1B44" w:rsidRDefault="008344A1" w:rsidP="0066641E">
            <w:pPr>
              <w:pStyle w:val="TableText"/>
              <w:rPr>
                <w:lang w:eastAsia="en-AU"/>
              </w:rPr>
            </w:pPr>
            <w:r w:rsidRPr="005E1B44">
              <w:rPr>
                <w:lang w:eastAsia="en-AU"/>
              </w:rPr>
              <w:t>within total</w:t>
            </w:r>
          </w:p>
        </w:tc>
      </w:tr>
      <w:tr w:rsidR="00067607" w:rsidRPr="005E1B44" w14:paraId="6E244AD7" w14:textId="77777777" w:rsidTr="0066641E">
        <w:trPr>
          <w:trHeight w:val="1215"/>
        </w:trPr>
        <w:tc>
          <w:tcPr>
            <w:tcW w:w="1368" w:type="pct"/>
            <w:shd w:val="clear" w:color="auto" w:fill="auto"/>
            <w:vAlign w:val="bottom"/>
            <w:hideMark/>
          </w:tcPr>
          <w:p w14:paraId="0E47DC2D" w14:textId="77777777" w:rsidR="008344A1" w:rsidRPr="005E1B44" w:rsidRDefault="008344A1" w:rsidP="0066641E">
            <w:pPr>
              <w:pStyle w:val="TableText"/>
              <w:rPr>
                <w:lang w:eastAsia="en-AU"/>
              </w:rPr>
            </w:pPr>
            <w:r w:rsidRPr="005E1B44">
              <w:rPr>
                <w:lang w:eastAsia="en-AU"/>
              </w:rPr>
              <w:t>Total Sewage Collected (</w:t>
            </w:r>
            <w:proofErr w:type="spellStart"/>
            <w:r w:rsidRPr="005E1B44">
              <w:rPr>
                <w:lang w:eastAsia="en-AU"/>
              </w:rPr>
              <w:t>inc</w:t>
            </w:r>
            <w:proofErr w:type="spellEnd"/>
            <w:r w:rsidRPr="005E1B44">
              <w:rPr>
                <w:lang w:eastAsia="en-AU"/>
              </w:rPr>
              <w:t xml:space="preserve"> trade waste and sewage (2009–10)</w:t>
            </w:r>
          </w:p>
        </w:tc>
        <w:tc>
          <w:tcPr>
            <w:tcW w:w="908" w:type="pct"/>
            <w:shd w:val="clear" w:color="auto" w:fill="auto"/>
            <w:vAlign w:val="bottom"/>
            <w:hideMark/>
          </w:tcPr>
          <w:p w14:paraId="75D65C2C" w14:textId="77777777" w:rsidR="008344A1" w:rsidRPr="005E1B44" w:rsidRDefault="008344A1" w:rsidP="0066641E">
            <w:pPr>
              <w:pStyle w:val="TableText"/>
              <w:rPr>
                <w:lang w:eastAsia="en-AU"/>
              </w:rPr>
            </w:pPr>
            <w:r w:rsidRPr="005E1B44">
              <w:rPr>
                <w:lang w:eastAsia="en-AU"/>
              </w:rPr>
              <w:t>689,765</w:t>
            </w:r>
          </w:p>
        </w:tc>
        <w:tc>
          <w:tcPr>
            <w:tcW w:w="908" w:type="pct"/>
            <w:shd w:val="clear" w:color="auto" w:fill="auto"/>
            <w:vAlign w:val="bottom"/>
            <w:hideMark/>
          </w:tcPr>
          <w:p w14:paraId="3B9AFC2C" w14:textId="77777777" w:rsidR="008344A1" w:rsidRPr="005E1B44" w:rsidRDefault="008344A1" w:rsidP="0066641E">
            <w:pPr>
              <w:pStyle w:val="TableText"/>
              <w:rPr>
                <w:lang w:eastAsia="en-AU"/>
              </w:rPr>
            </w:pPr>
            <w:r w:rsidRPr="005E1B44">
              <w:rPr>
                <w:lang w:eastAsia="en-AU"/>
              </w:rPr>
              <w:t>79,292</w:t>
            </w:r>
          </w:p>
        </w:tc>
        <w:tc>
          <w:tcPr>
            <w:tcW w:w="908" w:type="pct"/>
            <w:shd w:val="clear" w:color="auto" w:fill="auto"/>
            <w:vAlign w:val="bottom"/>
            <w:hideMark/>
          </w:tcPr>
          <w:p w14:paraId="43C8E4F3" w14:textId="77777777" w:rsidR="008344A1" w:rsidRPr="005E1B44" w:rsidRDefault="008344A1" w:rsidP="0066641E">
            <w:pPr>
              <w:pStyle w:val="TableText"/>
              <w:rPr>
                <w:lang w:eastAsia="en-AU"/>
              </w:rPr>
            </w:pPr>
            <w:r w:rsidRPr="005E1B44">
              <w:rPr>
                <w:lang w:eastAsia="en-AU"/>
              </w:rPr>
              <w:t>610,449</w:t>
            </w:r>
          </w:p>
        </w:tc>
        <w:tc>
          <w:tcPr>
            <w:tcW w:w="908" w:type="pct"/>
            <w:shd w:val="clear" w:color="auto" w:fill="auto"/>
            <w:vAlign w:val="bottom"/>
            <w:hideMark/>
          </w:tcPr>
          <w:p w14:paraId="0D040444" w14:textId="77777777" w:rsidR="008344A1" w:rsidRPr="005E1B44" w:rsidRDefault="008344A1" w:rsidP="0066641E">
            <w:pPr>
              <w:pStyle w:val="TableText"/>
              <w:rPr>
                <w:lang w:eastAsia="en-AU"/>
              </w:rPr>
            </w:pPr>
            <w:r w:rsidRPr="005E1B44">
              <w:rPr>
                <w:lang w:eastAsia="en-AU"/>
              </w:rPr>
              <w:t xml:space="preserve">117,126 </w:t>
            </w:r>
          </w:p>
        </w:tc>
      </w:tr>
      <w:tr w:rsidR="00067607" w:rsidRPr="005E1B44" w14:paraId="77B47799" w14:textId="77777777" w:rsidTr="0066641E">
        <w:trPr>
          <w:trHeight w:val="315"/>
        </w:trPr>
        <w:tc>
          <w:tcPr>
            <w:tcW w:w="1368" w:type="pct"/>
            <w:shd w:val="clear" w:color="auto" w:fill="auto"/>
            <w:vAlign w:val="bottom"/>
            <w:hideMark/>
          </w:tcPr>
          <w:p w14:paraId="01580568" w14:textId="77777777" w:rsidR="008344A1" w:rsidRPr="005E1B44" w:rsidRDefault="008344A1" w:rsidP="0066641E">
            <w:pPr>
              <w:pStyle w:val="TableText"/>
              <w:rPr>
                <w:lang w:eastAsia="en-AU"/>
              </w:rPr>
            </w:pPr>
          </w:p>
        </w:tc>
        <w:tc>
          <w:tcPr>
            <w:tcW w:w="908" w:type="pct"/>
            <w:shd w:val="clear" w:color="auto" w:fill="auto"/>
            <w:vAlign w:val="bottom"/>
            <w:hideMark/>
          </w:tcPr>
          <w:p w14:paraId="28D41E74" w14:textId="77777777" w:rsidR="008344A1" w:rsidRPr="005E1B44" w:rsidRDefault="008344A1" w:rsidP="0066641E">
            <w:pPr>
              <w:pStyle w:val="TableText"/>
              <w:rPr>
                <w:lang w:eastAsia="en-AU"/>
              </w:rPr>
            </w:pPr>
          </w:p>
        </w:tc>
        <w:tc>
          <w:tcPr>
            <w:tcW w:w="908" w:type="pct"/>
            <w:shd w:val="clear" w:color="auto" w:fill="auto"/>
            <w:vAlign w:val="bottom"/>
            <w:hideMark/>
          </w:tcPr>
          <w:p w14:paraId="6CA12068" w14:textId="77777777" w:rsidR="008344A1" w:rsidRPr="005E1B44" w:rsidRDefault="008344A1" w:rsidP="0066641E">
            <w:pPr>
              <w:pStyle w:val="TableText"/>
              <w:rPr>
                <w:lang w:eastAsia="en-AU"/>
              </w:rPr>
            </w:pPr>
          </w:p>
        </w:tc>
        <w:tc>
          <w:tcPr>
            <w:tcW w:w="908" w:type="pct"/>
            <w:shd w:val="clear" w:color="auto" w:fill="auto"/>
            <w:vAlign w:val="bottom"/>
            <w:hideMark/>
          </w:tcPr>
          <w:p w14:paraId="7C651A12" w14:textId="77777777" w:rsidR="008344A1" w:rsidRPr="005E1B44" w:rsidRDefault="008344A1" w:rsidP="0066641E">
            <w:pPr>
              <w:pStyle w:val="TableText"/>
              <w:rPr>
                <w:lang w:eastAsia="en-AU"/>
              </w:rPr>
            </w:pPr>
          </w:p>
        </w:tc>
        <w:tc>
          <w:tcPr>
            <w:tcW w:w="908" w:type="pct"/>
            <w:shd w:val="clear" w:color="auto" w:fill="auto"/>
            <w:vAlign w:val="bottom"/>
            <w:hideMark/>
          </w:tcPr>
          <w:p w14:paraId="4DA6165B" w14:textId="77777777" w:rsidR="008344A1" w:rsidRPr="005E1B44" w:rsidRDefault="008344A1" w:rsidP="0066641E">
            <w:pPr>
              <w:pStyle w:val="TableText"/>
              <w:rPr>
                <w:lang w:eastAsia="en-AU"/>
              </w:rPr>
            </w:pPr>
          </w:p>
        </w:tc>
      </w:tr>
      <w:tr w:rsidR="00067607" w:rsidRPr="005E1B44" w14:paraId="7A3AE1E8" w14:textId="77777777" w:rsidTr="0066641E">
        <w:trPr>
          <w:trHeight w:val="1200"/>
        </w:trPr>
        <w:tc>
          <w:tcPr>
            <w:tcW w:w="1368" w:type="pct"/>
            <w:shd w:val="clear" w:color="auto" w:fill="auto"/>
            <w:vAlign w:val="bottom"/>
            <w:hideMark/>
          </w:tcPr>
          <w:p w14:paraId="615D20EA" w14:textId="77777777" w:rsidR="008344A1" w:rsidRPr="005E1B44" w:rsidRDefault="008344A1" w:rsidP="0066641E">
            <w:pPr>
              <w:pStyle w:val="TableText"/>
              <w:rPr>
                <w:lang w:eastAsia="en-AU"/>
              </w:rPr>
            </w:pPr>
            <w:r w:rsidRPr="005E1B44">
              <w:rPr>
                <w:lang w:eastAsia="en-AU"/>
              </w:rPr>
              <w:t> </w:t>
            </w:r>
          </w:p>
        </w:tc>
        <w:tc>
          <w:tcPr>
            <w:tcW w:w="908" w:type="pct"/>
            <w:shd w:val="clear" w:color="auto" w:fill="auto"/>
            <w:vAlign w:val="bottom"/>
            <w:hideMark/>
          </w:tcPr>
          <w:p w14:paraId="4CC4A645" w14:textId="77777777" w:rsidR="008344A1" w:rsidRPr="005E1B44" w:rsidRDefault="008344A1" w:rsidP="0066641E">
            <w:pPr>
              <w:pStyle w:val="TableText"/>
              <w:rPr>
                <w:lang w:eastAsia="en-AU"/>
              </w:rPr>
            </w:pPr>
            <w:r w:rsidRPr="005E1B44">
              <w:rPr>
                <w:lang w:eastAsia="en-AU"/>
              </w:rPr>
              <w:t xml:space="preserve">Generation (ML </w:t>
            </w:r>
            <w:proofErr w:type="spellStart"/>
            <w:r w:rsidRPr="005E1B44">
              <w:rPr>
                <w:lang w:eastAsia="en-AU"/>
              </w:rPr>
              <w:t>equiv</w:t>
            </w:r>
            <w:proofErr w:type="spellEnd"/>
            <w:r w:rsidRPr="005E1B44">
              <w:rPr>
                <w:lang w:eastAsia="en-AU"/>
              </w:rPr>
              <w:t>)</w:t>
            </w:r>
          </w:p>
        </w:tc>
        <w:tc>
          <w:tcPr>
            <w:tcW w:w="908" w:type="pct"/>
            <w:shd w:val="clear" w:color="auto" w:fill="auto"/>
            <w:vAlign w:val="bottom"/>
            <w:hideMark/>
          </w:tcPr>
          <w:p w14:paraId="2F2B892C" w14:textId="77777777" w:rsidR="008344A1" w:rsidRPr="005E1B44" w:rsidRDefault="008344A1" w:rsidP="0066641E">
            <w:pPr>
              <w:pStyle w:val="TableText"/>
              <w:rPr>
                <w:lang w:eastAsia="en-AU"/>
              </w:rPr>
            </w:pPr>
            <w:r w:rsidRPr="005E1B44">
              <w:rPr>
                <w:lang w:eastAsia="en-AU"/>
              </w:rPr>
              <w:t xml:space="preserve">Recycling (ML </w:t>
            </w:r>
            <w:proofErr w:type="spellStart"/>
            <w:r w:rsidRPr="005E1B44">
              <w:rPr>
                <w:lang w:eastAsia="en-AU"/>
              </w:rPr>
              <w:t>equiv</w:t>
            </w:r>
            <w:proofErr w:type="spellEnd"/>
            <w:r w:rsidRPr="005E1B44">
              <w:rPr>
                <w:lang w:eastAsia="en-AU"/>
              </w:rPr>
              <w:t>)</w:t>
            </w:r>
          </w:p>
        </w:tc>
        <w:tc>
          <w:tcPr>
            <w:tcW w:w="908" w:type="pct"/>
            <w:shd w:val="clear" w:color="auto" w:fill="auto"/>
            <w:vAlign w:val="bottom"/>
            <w:hideMark/>
          </w:tcPr>
          <w:p w14:paraId="343A2A3D" w14:textId="77777777" w:rsidR="008344A1" w:rsidRPr="005E1B44" w:rsidRDefault="008344A1" w:rsidP="0066641E">
            <w:pPr>
              <w:pStyle w:val="TableText"/>
              <w:rPr>
                <w:lang w:eastAsia="en-AU"/>
              </w:rPr>
            </w:pPr>
            <w:r w:rsidRPr="005E1B44">
              <w:rPr>
                <w:lang w:eastAsia="en-AU"/>
              </w:rPr>
              <w:t xml:space="preserve">Disposal (incineration, landfill) (ML </w:t>
            </w:r>
            <w:proofErr w:type="spellStart"/>
            <w:r w:rsidRPr="005E1B44">
              <w:rPr>
                <w:lang w:eastAsia="en-AU"/>
              </w:rPr>
              <w:t>equiv</w:t>
            </w:r>
            <w:proofErr w:type="spellEnd"/>
            <w:r w:rsidRPr="005E1B44">
              <w:rPr>
                <w:lang w:eastAsia="en-AU"/>
              </w:rPr>
              <w:t>)</w:t>
            </w:r>
          </w:p>
        </w:tc>
        <w:tc>
          <w:tcPr>
            <w:tcW w:w="908" w:type="pct"/>
            <w:shd w:val="clear" w:color="auto" w:fill="auto"/>
            <w:vAlign w:val="bottom"/>
            <w:hideMark/>
          </w:tcPr>
          <w:p w14:paraId="3673240D" w14:textId="77777777" w:rsidR="008344A1" w:rsidRPr="005E1B44" w:rsidRDefault="008344A1" w:rsidP="0066641E">
            <w:pPr>
              <w:pStyle w:val="TableText"/>
              <w:rPr>
                <w:lang w:eastAsia="en-AU"/>
              </w:rPr>
            </w:pPr>
          </w:p>
        </w:tc>
      </w:tr>
      <w:tr w:rsidR="00067607" w:rsidRPr="005E1B44" w14:paraId="044D7918" w14:textId="77777777" w:rsidTr="0066641E">
        <w:trPr>
          <w:trHeight w:val="615"/>
        </w:trPr>
        <w:tc>
          <w:tcPr>
            <w:tcW w:w="1368" w:type="pct"/>
            <w:shd w:val="clear" w:color="auto" w:fill="auto"/>
            <w:vAlign w:val="bottom"/>
            <w:hideMark/>
          </w:tcPr>
          <w:p w14:paraId="3FF983A8" w14:textId="77777777" w:rsidR="008344A1" w:rsidRPr="005E1B44" w:rsidRDefault="008344A1" w:rsidP="0066641E">
            <w:pPr>
              <w:pStyle w:val="TableText"/>
              <w:rPr>
                <w:lang w:eastAsia="en-AU"/>
              </w:rPr>
            </w:pPr>
            <w:r w:rsidRPr="005E1B44">
              <w:rPr>
                <w:lang w:eastAsia="en-AU"/>
              </w:rPr>
              <w:t>Dry Biosolids (2009–10)</w:t>
            </w:r>
          </w:p>
        </w:tc>
        <w:tc>
          <w:tcPr>
            <w:tcW w:w="908" w:type="pct"/>
            <w:shd w:val="clear" w:color="auto" w:fill="auto"/>
            <w:vAlign w:val="bottom"/>
            <w:hideMark/>
          </w:tcPr>
          <w:p w14:paraId="623C9FF7" w14:textId="77777777" w:rsidR="008344A1" w:rsidRPr="005E1B44" w:rsidRDefault="008344A1" w:rsidP="0066641E">
            <w:pPr>
              <w:pStyle w:val="TableText"/>
              <w:rPr>
                <w:lang w:eastAsia="en-AU"/>
              </w:rPr>
            </w:pPr>
            <w:r w:rsidRPr="005E1B44">
              <w:rPr>
                <w:lang w:eastAsia="en-AU"/>
              </w:rPr>
              <w:t>93</w:t>
            </w:r>
          </w:p>
        </w:tc>
        <w:tc>
          <w:tcPr>
            <w:tcW w:w="908" w:type="pct"/>
            <w:shd w:val="clear" w:color="auto" w:fill="auto"/>
            <w:vAlign w:val="bottom"/>
            <w:hideMark/>
          </w:tcPr>
          <w:p w14:paraId="4AD1C210" w14:textId="77777777" w:rsidR="008344A1" w:rsidRPr="005E1B44" w:rsidRDefault="008344A1" w:rsidP="0066641E">
            <w:pPr>
              <w:pStyle w:val="TableText"/>
              <w:rPr>
                <w:lang w:eastAsia="en-AU"/>
              </w:rPr>
            </w:pPr>
            <w:r w:rsidRPr="005E1B44">
              <w:rPr>
                <w:lang w:eastAsia="en-AU"/>
              </w:rPr>
              <w:t>25</w:t>
            </w:r>
          </w:p>
        </w:tc>
        <w:tc>
          <w:tcPr>
            <w:tcW w:w="908" w:type="pct"/>
            <w:shd w:val="clear" w:color="auto" w:fill="auto"/>
            <w:vAlign w:val="bottom"/>
            <w:hideMark/>
          </w:tcPr>
          <w:p w14:paraId="6C0EB8E6" w14:textId="77777777" w:rsidR="008344A1" w:rsidRPr="005E1B44" w:rsidRDefault="008344A1" w:rsidP="0066641E">
            <w:pPr>
              <w:pStyle w:val="TableText"/>
              <w:rPr>
                <w:lang w:eastAsia="en-AU"/>
              </w:rPr>
            </w:pPr>
            <w:r w:rsidRPr="005E1B44">
              <w:rPr>
                <w:lang w:eastAsia="en-AU"/>
              </w:rPr>
              <w:t>69</w:t>
            </w:r>
          </w:p>
        </w:tc>
        <w:tc>
          <w:tcPr>
            <w:tcW w:w="908" w:type="pct"/>
            <w:shd w:val="clear" w:color="auto" w:fill="auto"/>
            <w:vAlign w:val="bottom"/>
            <w:hideMark/>
          </w:tcPr>
          <w:p w14:paraId="0BD84EA3" w14:textId="77777777" w:rsidR="008344A1" w:rsidRPr="005E1B44" w:rsidRDefault="008344A1" w:rsidP="0066641E">
            <w:pPr>
              <w:pStyle w:val="TableText"/>
              <w:rPr>
                <w:lang w:eastAsia="en-AU"/>
              </w:rPr>
            </w:pPr>
          </w:p>
        </w:tc>
      </w:tr>
    </w:tbl>
    <w:p w14:paraId="2B2B31D6" w14:textId="77777777" w:rsidR="00224894" w:rsidRDefault="00224894" w:rsidP="00850A4C">
      <w:pPr>
        <w:pStyle w:val="ParaIndent"/>
      </w:pPr>
    </w:p>
    <w:p w14:paraId="3323A759" w14:textId="77777777" w:rsidR="000B03E5" w:rsidRPr="00954E74" w:rsidRDefault="000B03E5" w:rsidP="000B03E5">
      <w:pPr>
        <w:pStyle w:val="ParaIndent"/>
        <w:spacing w:line="240" w:lineRule="auto"/>
        <w:ind w:left="0"/>
        <w:rPr>
          <w:sz w:val="16"/>
          <w:szCs w:val="16"/>
        </w:rPr>
      </w:pPr>
      <w:r w:rsidRPr="00954E74">
        <w:rPr>
          <w:sz w:val="16"/>
          <w:szCs w:val="16"/>
        </w:rPr>
        <w:t>Notes:</w:t>
      </w:r>
      <w:r w:rsidRPr="00954E74">
        <w:rPr>
          <w:sz w:val="16"/>
          <w:szCs w:val="16"/>
        </w:rPr>
        <w:tab/>
      </w:r>
      <w:r w:rsidRPr="00954E74">
        <w:rPr>
          <w:sz w:val="16"/>
          <w:szCs w:val="16"/>
        </w:rPr>
        <w:tab/>
      </w:r>
    </w:p>
    <w:p w14:paraId="79D7DB8B" w14:textId="77777777" w:rsidR="000B03E5" w:rsidRPr="00954E74" w:rsidRDefault="000B03E5" w:rsidP="000D7449">
      <w:pPr>
        <w:pStyle w:val="ParaIndent"/>
        <w:numPr>
          <w:ilvl w:val="0"/>
          <w:numId w:val="31"/>
        </w:numPr>
        <w:spacing w:line="240" w:lineRule="auto"/>
        <w:rPr>
          <w:sz w:val="16"/>
          <w:szCs w:val="16"/>
        </w:rPr>
      </w:pPr>
      <w:r w:rsidRPr="00954E74">
        <w:rPr>
          <w:sz w:val="16"/>
          <w:szCs w:val="16"/>
        </w:rPr>
        <w:t xml:space="preserve">Total effluent outfall = generation - recycling – recycled dry </w:t>
      </w:r>
      <w:proofErr w:type="spellStart"/>
      <w:r w:rsidRPr="00954E74">
        <w:rPr>
          <w:sz w:val="16"/>
          <w:szCs w:val="16"/>
        </w:rPr>
        <w:t>biosolid</w:t>
      </w:r>
      <w:proofErr w:type="spellEnd"/>
      <w:r w:rsidRPr="00954E74">
        <w:rPr>
          <w:sz w:val="16"/>
          <w:szCs w:val="16"/>
        </w:rPr>
        <w:t xml:space="preserve"> mass</w:t>
      </w:r>
    </w:p>
    <w:p w14:paraId="690E5802" w14:textId="77777777" w:rsidR="000B03E5" w:rsidRPr="00954E74" w:rsidRDefault="000B03E5" w:rsidP="000D7449">
      <w:pPr>
        <w:pStyle w:val="ParaIndent"/>
        <w:numPr>
          <w:ilvl w:val="0"/>
          <w:numId w:val="31"/>
        </w:numPr>
        <w:spacing w:line="240" w:lineRule="auto"/>
        <w:rPr>
          <w:sz w:val="16"/>
          <w:szCs w:val="16"/>
        </w:rPr>
      </w:pPr>
      <w:r w:rsidRPr="00954E74">
        <w:rPr>
          <w:sz w:val="16"/>
          <w:szCs w:val="16"/>
        </w:rPr>
        <w:t>Assume 1 tonne equals 1kL of effluent</w:t>
      </w:r>
    </w:p>
    <w:p w14:paraId="66532FF2" w14:textId="77777777" w:rsidR="000B03E5" w:rsidRDefault="000B03E5" w:rsidP="000D7449">
      <w:pPr>
        <w:pStyle w:val="ParaIndent"/>
        <w:numPr>
          <w:ilvl w:val="0"/>
          <w:numId w:val="31"/>
        </w:numPr>
        <w:spacing w:line="240" w:lineRule="auto"/>
        <w:rPr>
          <w:sz w:val="16"/>
          <w:szCs w:val="16"/>
        </w:rPr>
      </w:pPr>
      <w:r w:rsidRPr="00954E74">
        <w:rPr>
          <w:sz w:val="16"/>
          <w:szCs w:val="16"/>
        </w:rPr>
        <w:t xml:space="preserve">Energy recovery </w:t>
      </w:r>
      <w:proofErr w:type="spellStart"/>
      <w:r w:rsidRPr="00954E74">
        <w:rPr>
          <w:sz w:val="16"/>
          <w:szCs w:val="16"/>
        </w:rPr>
        <w:t>MWhrs</w:t>
      </w:r>
      <w:proofErr w:type="spellEnd"/>
      <w:r w:rsidRPr="00954E74">
        <w:rPr>
          <w:sz w:val="16"/>
          <w:szCs w:val="16"/>
        </w:rPr>
        <w:t xml:space="preserve"> assumes operation time is 241 days (or 5784 </w:t>
      </w:r>
      <w:proofErr w:type="spellStart"/>
      <w:r w:rsidRPr="00954E74">
        <w:rPr>
          <w:sz w:val="16"/>
          <w:szCs w:val="16"/>
        </w:rPr>
        <w:t>hrs</w:t>
      </w:r>
      <w:proofErr w:type="spellEnd"/>
      <w:r w:rsidRPr="00954E74">
        <w:rPr>
          <w:sz w:val="16"/>
          <w:szCs w:val="16"/>
        </w:rPr>
        <w:t>) per year for installed MW capacity.</w:t>
      </w:r>
    </w:p>
    <w:p w14:paraId="20635459" w14:textId="77777777" w:rsidR="00302FD2" w:rsidRPr="00954E74" w:rsidRDefault="00302FD2" w:rsidP="00302FD2">
      <w:pPr>
        <w:pStyle w:val="ParaIndent"/>
        <w:spacing w:line="240" w:lineRule="auto"/>
        <w:ind w:left="0"/>
        <w:rPr>
          <w:sz w:val="16"/>
          <w:szCs w:val="16"/>
        </w:rPr>
      </w:pPr>
      <w:r w:rsidRPr="00954E74">
        <w:rPr>
          <w:sz w:val="16"/>
          <w:szCs w:val="16"/>
        </w:rPr>
        <w:t>Sources:</w:t>
      </w:r>
      <w:r w:rsidRPr="00954E74">
        <w:rPr>
          <w:sz w:val="16"/>
          <w:szCs w:val="16"/>
        </w:rPr>
        <w:tab/>
      </w:r>
      <w:r w:rsidRPr="00954E74">
        <w:rPr>
          <w:sz w:val="16"/>
          <w:szCs w:val="16"/>
        </w:rPr>
        <w:tab/>
      </w:r>
    </w:p>
    <w:p w14:paraId="1DA7905C" w14:textId="77777777" w:rsidR="00302FD2" w:rsidRPr="00954E74" w:rsidRDefault="00302FD2" w:rsidP="00302FD2">
      <w:pPr>
        <w:pStyle w:val="ParaIndent"/>
        <w:numPr>
          <w:ilvl w:val="0"/>
          <w:numId w:val="32"/>
        </w:numPr>
        <w:spacing w:line="240" w:lineRule="auto"/>
        <w:rPr>
          <w:sz w:val="16"/>
          <w:szCs w:val="16"/>
        </w:rPr>
      </w:pPr>
      <w:r w:rsidRPr="00954E74">
        <w:rPr>
          <w:sz w:val="16"/>
          <w:szCs w:val="16"/>
        </w:rPr>
        <w:t>Australian Government (2010)</w:t>
      </w:r>
      <w:r>
        <w:rPr>
          <w:sz w:val="16"/>
          <w:szCs w:val="16"/>
        </w:rPr>
        <w:t>,</w:t>
      </w:r>
      <w:r w:rsidRPr="00954E74">
        <w:rPr>
          <w:sz w:val="16"/>
          <w:szCs w:val="16"/>
        </w:rPr>
        <w:t xml:space="preserve"> </w:t>
      </w:r>
      <w:r w:rsidR="00DC32A7" w:rsidRPr="000B325C">
        <w:rPr>
          <w:i/>
          <w:sz w:val="16"/>
          <w:szCs w:val="16"/>
        </w:rPr>
        <w:t>National Performance Report 2009-2010 Urban Water Utilities, National Water Commission</w:t>
      </w:r>
    </w:p>
    <w:p w14:paraId="4059CB79" w14:textId="77777777" w:rsidR="00302FD2" w:rsidRDefault="00302FD2" w:rsidP="00302FD2">
      <w:pPr>
        <w:pStyle w:val="ParaIndent"/>
        <w:numPr>
          <w:ilvl w:val="0"/>
          <w:numId w:val="32"/>
        </w:numPr>
        <w:spacing w:line="240" w:lineRule="auto"/>
        <w:rPr>
          <w:sz w:val="16"/>
          <w:szCs w:val="16"/>
        </w:rPr>
      </w:pPr>
      <w:r w:rsidRPr="00954E74">
        <w:rPr>
          <w:sz w:val="16"/>
          <w:szCs w:val="16"/>
        </w:rPr>
        <w:t xml:space="preserve">Australian and New Zealand Biosolids Partnership (2010) </w:t>
      </w:r>
      <w:r w:rsidR="00DC32A7" w:rsidRPr="000B325C">
        <w:rPr>
          <w:i/>
          <w:sz w:val="16"/>
          <w:szCs w:val="16"/>
        </w:rPr>
        <w:t>Biosolids Management National Survey</w:t>
      </w:r>
      <w:r>
        <w:rPr>
          <w:sz w:val="16"/>
          <w:szCs w:val="16"/>
        </w:rPr>
        <w:t>,</w:t>
      </w:r>
      <w:r w:rsidRPr="00954E74">
        <w:rPr>
          <w:sz w:val="16"/>
          <w:szCs w:val="16"/>
        </w:rPr>
        <w:t xml:space="preserve"> http://www.biosolids.com.au/bs-australia.php </w:t>
      </w:r>
    </w:p>
    <w:p w14:paraId="4FDFC7AF" w14:textId="77777777" w:rsidR="00302FD2" w:rsidRPr="00320ECB" w:rsidRDefault="00302FD2" w:rsidP="00302FD2">
      <w:pPr>
        <w:pStyle w:val="ParaIndent"/>
        <w:numPr>
          <w:ilvl w:val="0"/>
          <w:numId w:val="32"/>
        </w:numPr>
        <w:rPr>
          <w:sz w:val="16"/>
          <w:szCs w:val="16"/>
        </w:rPr>
      </w:pPr>
      <w:r w:rsidRPr="00954E74">
        <w:rPr>
          <w:sz w:val="16"/>
          <w:szCs w:val="16"/>
        </w:rPr>
        <w:t>Clean Energy Council Power Plant Report 31/08/2010</w:t>
      </w:r>
      <w:r>
        <w:rPr>
          <w:sz w:val="16"/>
          <w:szCs w:val="16"/>
        </w:rPr>
        <w:t>.</w:t>
      </w:r>
    </w:p>
    <w:p w14:paraId="56FC5F89" w14:textId="77777777" w:rsidR="002D03D0" w:rsidRDefault="002D03D0" w:rsidP="000B325C">
      <w:pPr>
        <w:pStyle w:val="ParaIndent"/>
        <w:spacing w:line="240" w:lineRule="auto"/>
        <w:ind w:left="0"/>
        <w:rPr>
          <w:sz w:val="16"/>
          <w:szCs w:val="16"/>
        </w:rPr>
      </w:pPr>
    </w:p>
    <w:p w14:paraId="2AE9F83E" w14:textId="77777777" w:rsidR="000B03E5" w:rsidRDefault="000B03E5" w:rsidP="00850A4C">
      <w:pPr>
        <w:pStyle w:val="ParaIndent"/>
        <w:sectPr w:rsidR="000B03E5" w:rsidSect="008344A1">
          <w:footerReference w:type="even" r:id="rId42"/>
          <w:footerReference w:type="default" r:id="rId43"/>
          <w:pgSz w:w="11907" w:h="16840" w:code="9"/>
          <w:pgMar w:top="1134" w:right="1134" w:bottom="1134" w:left="1134" w:header="567" w:footer="567" w:gutter="0"/>
          <w:cols w:space="708"/>
          <w:docGrid w:linePitch="360"/>
        </w:sectPr>
      </w:pPr>
    </w:p>
    <w:p w14:paraId="6CE52475" w14:textId="77777777" w:rsidR="000B03E5" w:rsidRDefault="000B03E5" w:rsidP="000B03E5">
      <w:pPr>
        <w:pStyle w:val="Heading3"/>
      </w:pPr>
      <w:r>
        <w:lastRenderedPageBreak/>
        <w:t>Victoria hazardous liquid waste 2009–10 data collation</w:t>
      </w:r>
    </w:p>
    <w:p w14:paraId="2DB496B7" w14:textId="77777777" w:rsidR="009C305F" w:rsidRDefault="000B03E5" w:rsidP="00850A4C">
      <w:pPr>
        <w:pStyle w:val="ParaIndent"/>
      </w:pPr>
      <w:r w:rsidRPr="000B03E5">
        <w:t>The table below summarises the estimated volumes of hazardous liquid wastes</w:t>
      </w:r>
    </w:p>
    <w:tbl>
      <w:tblPr>
        <w:tblW w:w="5000" w:type="pct"/>
        <w:tblLook w:val="04A0" w:firstRow="1" w:lastRow="0" w:firstColumn="1" w:lastColumn="0" w:noHBand="0" w:noVBand="1"/>
      </w:tblPr>
      <w:tblGrid>
        <w:gridCol w:w="1335"/>
        <w:gridCol w:w="2692"/>
        <w:gridCol w:w="1421"/>
        <w:gridCol w:w="1335"/>
        <w:gridCol w:w="1335"/>
        <w:gridCol w:w="1334"/>
        <w:gridCol w:w="1334"/>
        <w:gridCol w:w="1334"/>
        <w:gridCol w:w="1334"/>
        <w:gridCol w:w="1334"/>
      </w:tblGrid>
      <w:tr w:rsidR="004E0785" w:rsidRPr="00323318" w14:paraId="61B13ABE" w14:textId="77777777" w:rsidTr="00EE257A">
        <w:trPr>
          <w:trHeight w:val="340"/>
        </w:trPr>
        <w:tc>
          <w:tcPr>
            <w:tcW w:w="451" w:type="pct"/>
            <w:tcBorders>
              <w:top w:val="single" w:sz="4" w:space="0" w:color="auto"/>
              <w:left w:val="single" w:sz="4" w:space="0" w:color="auto"/>
              <w:bottom w:val="single" w:sz="4" w:space="0" w:color="auto"/>
              <w:right w:val="single" w:sz="4" w:space="0" w:color="auto"/>
            </w:tcBorders>
            <w:shd w:val="clear" w:color="auto" w:fill="auto"/>
            <w:hideMark/>
          </w:tcPr>
          <w:p w14:paraId="0406A7DA" w14:textId="77777777" w:rsidR="004E0785" w:rsidRPr="00323318" w:rsidRDefault="004E0785" w:rsidP="004E0785">
            <w:pPr>
              <w:spacing w:after="0" w:line="240" w:lineRule="auto"/>
              <w:ind w:left="0"/>
              <w:jc w:val="center"/>
              <w:rPr>
                <w:rFonts w:cs="Arial"/>
                <w:color w:val="000000"/>
                <w:lang w:eastAsia="en-AU"/>
              </w:rPr>
            </w:pPr>
            <w:r w:rsidRPr="00323318">
              <w:rPr>
                <w:rFonts w:cs="Arial"/>
                <w:color w:val="000000"/>
                <w:lang w:eastAsia="en-AU"/>
              </w:rPr>
              <w:t>NEPM Category</w:t>
            </w:r>
          </w:p>
        </w:tc>
        <w:tc>
          <w:tcPr>
            <w:tcW w:w="910" w:type="pct"/>
            <w:tcBorders>
              <w:top w:val="single" w:sz="4" w:space="0" w:color="auto"/>
              <w:left w:val="nil"/>
              <w:bottom w:val="single" w:sz="4" w:space="0" w:color="auto"/>
              <w:right w:val="single" w:sz="4" w:space="0" w:color="auto"/>
            </w:tcBorders>
            <w:shd w:val="clear" w:color="auto" w:fill="auto"/>
            <w:hideMark/>
          </w:tcPr>
          <w:p w14:paraId="0E62009C" w14:textId="77777777" w:rsidR="004E0785" w:rsidRPr="00323318" w:rsidRDefault="004E0785" w:rsidP="004E0785">
            <w:pPr>
              <w:spacing w:after="0" w:line="240" w:lineRule="auto"/>
              <w:ind w:left="0"/>
              <w:jc w:val="center"/>
              <w:rPr>
                <w:rFonts w:cs="Arial"/>
                <w:color w:val="000000"/>
                <w:lang w:eastAsia="en-AU"/>
              </w:rPr>
            </w:pPr>
            <w:r w:rsidRPr="00323318">
              <w:rPr>
                <w:rFonts w:cs="Arial"/>
                <w:color w:val="000000"/>
                <w:lang w:eastAsia="en-AU"/>
              </w:rPr>
              <w:t>Description</w:t>
            </w:r>
          </w:p>
        </w:tc>
        <w:tc>
          <w:tcPr>
            <w:tcW w:w="480" w:type="pct"/>
            <w:tcBorders>
              <w:top w:val="single" w:sz="4" w:space="0" w:color="auto"/>
              <w:left w:val="nil"/>
              <w:bottom w:val="single" w:sz="4" w:space="0" w:color="auto"/>
              <w:right w:val="single" w:sz="4" w:space="0" w:color="auto"/>
            </w:tcBorders>
            <w:shd w:val="clear" w:color="auto" w:fill="auto"/>
            <w:hideMark/>
          </w:tcPr>
          <w:p w14:paraId="60BE0CCE" w14:textId="77777777" w:rsidR="004E0785" w:rsidRPr="00323318" w:rsidRDefault="004E0785" w:rsidP="004E0785">
            <w:pPr>
              <w:spacing w:after="0" w:line="240" w:lineRule="auto"/>
              <w:ind w:left="0"/>
              <w:jc w:val="center"/>
              <w:rPr>
                <w:rFonts w:cs="Arial"/>
                <w:color w:val="000000"/>
                <w:lang w:eastAsia="en-AU"/>
              </w:rPr>
            </w:pPr>
            <w:r w:rsidRPr="00323318">
              <w:rPr>
                <w:rFonts w:cs="Arial"/>
                <w:color w:val="000000"/>
                <w:lang w:eastAsia="en-AU"/>
              </w:rPr>
              <w:t>State Generation Volume (</w:t>
            </w:r>
            <w:proofErr w:type="spellStart"/>
            <w:r w:rsidRPr="00323318">
              <w:rPr>
                <w:rFonts w:cs="Arial"/>
                <w:color w:val="000000"/>
                <w:lang w:eastAsia="en-AU"/>
              </w:rPr>
              <w:t>kL</w:t>
            </w:r>
            <w:proofErr w:type="spellEnd"/>
            <w:r w:rsidRPr="00323318">
              <w:rPr>
                <w:rFonts w:cs="Arial"/>
                <w:color w:val="000000"/>
                <w:lang w:eastAsia="en-AU"/>
              </w:rPr>
              <w:t>) (2010)</w:t>
            </w:r>
            <w:r w:rsidR="00EE257A" w:rsidRPr="00323318">
              <w:rPr>
                <w:rFonts w:cs="Arial"/>
                <w:color w:val="000000"/>
                <w:lang w:eastAsia="en-AU"/>
              </w:rPr>
              <w:t>*</w:t>
            </w:r>
          </w:p>
        </w:tc>
        <w:tc>
          <w:tcPr>
            <w:tcW w:w="451" w:type="pct"/>
            <w:tcBorders>
              <w:top w:val="single" w:sz="4" w:space="0" w:color="auto"/>
              <w:left w:val="nil"/>
              <w:bottom w:val="single" w:sz="4" w:space="0" w:color="auto"/>
              <w:right w:val="single" w:sz="4" w:space="0" w:color="auto"/>
            </w:tcBorders>
            <w:shd w:val="clear" w:color="auto" w:fill="auto"/>
            <w:hideMark/>
          </w:tcPr>
          <w:p w14:paraId="75FE1426" w14:textId="77777777" w:rsidR="00B45A0A" w:rsidRPr="00323318" w:rsidRDefault="00B45A0A" w:rsidP="004E0785">
            <w:pPr>
              <w:spacing w:after="0" w:line="240" w:lineRule="auto"/>
              <w:ind w:left="0"/>
              <w:jc w:val="center"/>
              <w:rPr>
                <w:rFonts w:cs="Arial"/>
                <w:color w:val="000000"/>
                <w:lang w:eastAsia="en-AU"/>
              </w:rPr>
            </w:pPr>
            <w:r w:rsidRPr="00323318">
              <w:rPr>
                <w:rFonts w:cs="Arial"/>
                <w:color w:val="000000"/>
                <w:lang w:eastAsia="en-AU"/>
              </w:rPr>
              <w:t>NEPM</w:t>
            </w:r>
          </w:p>
          <w:p w14:paraId="2F57E36D" w14:textId="77777777" w:rsidR="004E0785" w:rsidRPr="00323318" w:rsidRDefault="004E0785" w:rsidP="004E0785">
            <w:pPr>
              <w:spacing w:after="0" w:line="240" w:lineRule="auto"/>
              <w:ind w:left="0"/>
              <w:jc w:val="center"/>
              <w:rPr>
                <w:rFonts w:cs="Arial"/>
                <w:color w:val="000000"/>
                <w:lang w:eastAsia="en-AU"/>
              </w:rPr>
            </w:pPr>
            <w:r w:rsidRPr="00323318">
              <w:rPr>
                <w:rFonts w:cs="Arial"/>
                <w:color w:val="000000"/>
                <w:lang w:eastAsia="en-AU"/>
              </w:rPr>
              <w:t>Volume Exported (</w:t>
            </w:r>
            <w:proofErr w:type="spellStart"/>
            <w:r w:rsidRPr="00323318">
              <w:rPr>
                <w:rFonts w:cs="Arial"/>
                <w:color w:val="000000"/>
                <w:lang w:eastAsia="en-AU"/>
              </w:rPr>
              <w:t>kL</w:t>
            </w:r>
            <w:proofErr w:type="spellEnd"/>
            <w:r w:rsidRPr="00323318">
              <w:rPr>
                <w:rFonts w:cs="Arial"/>
                <w:color w:val="000000"/>
                <w:lang w:eastAsia="en-AU"/>
              </w:rPr>
              <w:t>)</w:t>
            </w:r>
          </w:p>
        </w:tc>
        <w:tc>
          <w:tcPr>
            <w:tcW w:w="451" w:type="pct"/>
            <w:tcBorders>
              <w:top w:val="single" w:sz="4" w:space="0" w:color="auto"/>
              <w:left w:val="nil"/>
              <w:bottom w:val="single" w:sz="4" w:space="0" w:color="auto"/>
              <w:right w:val="single" w:sz="4" w:space="0" w:color="auto"/>
            </w:tcBorders>
            <w:shd w:val="clear" w:color="auto" w:fill="auto"/>
            <w:hideMark/>
          </w:tcPr>
          <w:p w14:paraId="59BC9C8B" w14:textId="77777777" w:rsidR="00B45A0A" w:rsidRPr="00323318" w:rsidRDefault="00B45A0A" w:rsidP="004E0785">
            <w:pPr>
              <w:spacing w:after="0" w:line="240" w:lineRule="auto"/>
              <w:ind w:left="0"/>
              <w:jc w:val="center"/>
              <w:rPr>
                <w:rFonts w:cs="Arial"/>
                <w:color w:val="000000"/>
                <w:lang w:eastAsia="en-AU"/>
              </w:rPr>
            </w:pPr>
            <w:r w:rsidRPr="00323318">
              <w:rPr>
                <w:rFonts w:cs="Arial"/>
                <w:color w:val="000000"/>
                <w:lang w:eastAsia="en-AU"/>
              </w:rPr>
              <w:t>NEPM</w:t>
            </w:r>
          </w:p>
          <w:p w14:paraId="33CE796E" w14:textId="77777777" w:rsidR="004E0785" w:rsidRPr="00323318" w:rsidRDefault="004E0785" w:rsidP="004E0785">
            <w:pPr>
              <w:spacing w:after="0" w:line="240" w:lineRule="auto"/>
              <w:ind w:left="0"/>
              <w:jc w:val="center"/>
              <w:rPr>
                <w:rFonts w:cs="Arial"/>
                <w:color w:val="000000"/>
                <w:lang w:eastAsia="en-AU"/>
              </w:rPr>
            </w:pPr>
            <w:r w:rsidRPr="00323318">
              <w:rPr>
                <w:rFonts w:cs="Arial"/>
                <w:color w:val="000000"/>
                <w:lang w:eastAsia="en-AU"/>
              </w:rPr>
              <w:t>Volume Imported (</w:t>
            </w:r>
            <w:proofErr w:type="spellStart"/>
            <w:r w:rsidRPr="00323318">
              <w:rPr>
                <w:rFonts w:cs="Arial"/>
                <w:color w:val="000000"/>
                <w:lang w:eastAsia="en-AU"/>
              </w:rPr>
              <w:t>kL</w:t>
            </w:r>
            <w:proofErr w:type="spellEnd"/>
            <w:r w:rsidRPr="00323318">
              <w:rPr>
                <w:rFonts w:cs="Arial"/>
                <w:color w:val="000000"/>
                <w:lang w:eastAsia="en-AU"/>
              </w:rPr>
              <w:t>)</w:t>
            </w:r>
          </w:p>
        </w:tc>
        <w:tc>
          <w:tcPr>
            <w:tcW w:w="451" w:type="pct"/>
            <w:tcBorders>
              <w:top w:val="single" w:sz="4" w:space="0" w:color="auto"/>
              <w:left w:val="nil"/>
              <w:bottom w:val="single" w:sz="4" w:space="0" w:color="auto"/>
              <w:right w:val="single" w:sz="4" w:space="0" w:color="auto"/>
            </w:tcBorders>
            <w:shd w:val="clear" w:color="auto" w:fill="auto"/>
            <w:hideMark/>
          </w:tcPr>
          <w:p w14:paraId="1315513F" w14:textId="77777777" w:rsidR="004E0785" w:rsidRPr="00323318" w:rsidRDefault="004E0785" w:rsidP="004E0785">
            <w:pPr>
              <w:spacing w:after="0" w:line="240" w:lineRule="auto"/>
              <w:ind w:left="0"/>
              <w:jc w:val="center"/>
              <w:rPr>
                <w:rFonts w:cs="Arial"/>
                <w:color w:val="000000"/>
                <w:lang w:eastAsia="en-AU"/>
              </w:rPr>
            </w:pPr>
            <w:r w:rsidRPr="00323318">
              <w:rPr>
                <w:rFonts w:cs="Arial"/>
                <w:color w:val="000000"/>
                <w:lang w:eastAsia="en-AU"/>
              </w:rPr>
              <w:t>Volume Treated (</w:t>
            </w:r>
            <w:proofErr w:type="spellStart"/>
            <w:r w:rsidRPr="00323318">
              <w:rPr>
                <w:rFonts w:cs="Arial"/>
                <w:color w:val="000000"/>
                <w:lang w:eastAsia="en-AU"/>
              </w:rPr>
              <w:t>kL</w:t>
            </w:r>
            <w:proofErr w:type="spellEnd"/>
            <w:r w:rsidRPr="00323318">
              <w:rPr>
                <w:rFonts w:cs="Arial"/>
                <w:color w:val="000000"/>
                <w:lang w:eastAsia="en-AU"/>
              </w:rPr>
              <w:t>)</w:t>
            </w:r>
          </w:p>
        </w:tc>
        <w:tc>
          <w:tcPr>
            <w:tcW w:w="451" w:type="pct"/>
            <w:tcBorders>
              <w:top w:val="single" w:sz="4" w:space="0" w:color="auto"/>
              <w:left w:val="nil"/>
              <w:bottom w:val="single" w:sz="4" w:space="0" w:color="auto"/>
              <w:right w:val="single" w:sz="4" w:space="0" w:color="auto"/>
            </w:tcBorders>
            <w:shd w:val="clear" w:color="auto" w:fill="auto"/>
            <w:hideMark/>
          </w:tcPr>
          <w:p w14:paraId="33DAA106" w14:textId="77777777" w:rsidR="004E0785" w:rsidRPr="00323318" w:rsidRDefault="004E0785" w:rsidP="004E0785">
            <w:pPr>
              <w:spacing w:after="0" w:line="240" w:lineRule="auto"/>
              <w:ind w:left="0"/>
              <w:jc w:val="center"/>
              <w:rPr>
                <w:rFonts w:cs="Arial"/>
                <w:color w:val="000000"/>
                <w:lang w:eastAsia="en-AU"/>
              </w:rPr>
            </w:pPr>
            <w:r w:rsidRPr="00323318">
              <w:rPr>
                <w:rFonts w:cs="Arial"/>
                <w:color w:val="000000"/>
                <w:lang w:eastAsia="en-AU"/>
              </w:rPr>
              <w:t>Volume Recycled  (</w:t>
            </w:r>
            <w:proofErr w:type="spellStart"/>
            <w:r w:rsidRPr="00323318">
              <w:rPr>
                <w:rFonts w:cs="Arial"/>
                <w:color w:val="000000"/>
                <w:lang w:eastAsia="en-AU"/>
              </w:rPr>
              <w:t>kL</w:t>
            </w:r>
            <w:proofErr w:type="spellEnd"/>
            <w:r w:rsidRPr="00323318">
              <w:rPr>
                <w:rFonts w:cs="Arial"/>
                <w:color w:val="000000"/>
                <w:lang w:eastAsia="en-AU"/>
              </w:rPr>
              <w:t>)</w:t>
            </w:r>
          </w:p>
        </w:tc>
        <w:tc>
          <w:tcPr>
            <w:tcW w:w="451" w:type="pct"/>
            <w:tcBorders>
              <w:top w:val="single" w:sz="4" w:space="0" w:color="auto"/>
              <w:left w:val="nil"/>
              <w:bottom w:val="single" w:sz="4" w:space="0" w:color="auto"/>
              <w:right w:val="single" w:sz="4" w:space="0" w:color="auto"/>
            </w:tcBorders>
            <w:shd w:val="clear" w:color="auto" w:fill="auto"/>
            <w:hideMark/>
          </w:tcPr>
          <w:p w14:paraId="6560336D" w14:textId="77777777" w:rsidR="004E0785" w:rsidRPr="00323318" w:rsidRDefault="004E0785" w:rsidP="004E0785">
            <w:pPr>
              <w:spacing w:after="0" w:line="240" w:lineRule="auto"/>
              <w:ind w:left="0"/>
              <w:jc w:val="center"/>
              <w:rPr>
                <w:rFonts w:cs="Arial"/>
                <w:color w:val="000000"/>
                <w:lang w:eastAsia="en-AU"/>
              </w:rPr>
            </w:pPr>
            <w:r w:rsidRPr="00323318">
              <w:rPr>
                <w:rFonts w:cs="Arial"/>
                <w:color w:val="000000"/>
                <w:lang w:eastAsia="en-AU"/>
              </w:rPr>
              <w:t>Volume to Energy Recovery (</w:t>
            </w:r>
            <w:proofErr w:type="spellStart"/>
            <w:r w:rsidRPr="00323318">
              <w:rPr>
                <w:rFonts w:cs="Arial"/>
                <w:color w:val="000000"/>
                <w:lang w:eastAsia="en-AU"/>
              </w:rPr>
              <w:t>kL</w:t>
            </w:r>
            <w:proofErr w:type="spellEnd"/>
            <w:r w:rsidRPr="00323318">
              <w:rPr>
                <w:rFonts w:cs="Arial"/>
                <w:color w:val="000000"/>
                <w:lang w:eastAsia="en-AU"/>
              </w:rPr>
              <w:t>)</w:t>
            </w:r>
          </w:p>
        </w:tc>
        <w:tc>
          <w:tcPr>
            <w:tcW w:w="451" w:type="pct"/>
            <w:tcBorders>
              <w:top w:val="single" w:sz="4" w:space="0" w:color="auto"/>
              <w:left w:val="nil"/>
              <w:bottom w:val="single" w:sz="4" w:space="0" w:color="auto"/>
              <w:right w:val="single" w:sz="4" w:space="0" w:color="auto"/>
            </w:tcBorders>
            <w:shd w:val="clear" w:color="auto" w:fill="auto"/>
            <w:hideMark/>
          </w:tcPr>
          <w:p w14:paraId="36A1CB0B" w14:textId="77777777" w:rsidR="004E0785" w:rsidRPr="00323318" w:rsidRDefault="004E0785" w:rsidP="004E0785">
            <w:pPr>
              <w:spacing w:after="0" w:line="240" w:lineRule="auto"/>
              <w:ind w:left="0"/>
              <w:jc w:val="center"/>
              <w:rPr>
                <w:rFonts w:cs="Arial"/>
                <w:color w:val="000000"/>
                <w:lang w:eastAsia="en-AU"/>
              </w:rPr>
            </w:pPr>
            <w:r w:rsidRPr="00323318">
              <w:rPr>
                <w:rFonts w:cs="Arial"/>
                <w:color w:val="000000"/>
                <w:lang w:eastAsia="en-AU"/>
              </w:rPr>
              <w:t>Volume Disposed to Trade Waste</w:t>
            </w:r>
          </w:p>
        </w:tc>
        <w:tc>
          <w:tcPr>
            <w:tcW w:w="451" w:type="pct"/>
            <w:tcBorders>
              <w:top w:val="single" w:sz="4" w:space="0" w:color="auto"/>
              <w:left w:val="nil"/>
              <w:bottom w:val="single" w:sz="4" w:space="0" w:color="auto"/>
              <w:right w:val="single" w:sz="4" w:space="0" w:color="auto"/>
            </w:tcBorders>
            <w:shd w:val="clear" w:color="auto" w:fill="auto"/>
            <w:hideMark/>
          </w:tcPr>
          <w:p w14:paraId="77F734CB" w14:textId="77777777" w:rsidR="004E0785" w:rsidRPr="00323318" w:rsidRDefault="004E0785" w:rsidP="004E0785">
            <w:pPr>
              <w:spacing w:after="0" w:line="240" w:lineRule="auto"/>
              <w:ind w:left="0"/>
              <w:jc w:val="center"/>
              <w:rPr>
                <w:rFonts w:cs="Arial"/>
                <w:color w:val="000000"/>
                <w:lang w:eastAsia="en-AU"/>
              </w:rPr>
            </w:pPr>
            <w:r w:rsidRPr="00323318">
              <w:rPr>
                <w:rFonts w:cs="Arial"/>
                <w:color w:val="000000"/>
                <w:lang w:eastAsia="en-AU"/>
              </w:rPr>
              <w:t>Volume Disposed to Landfill</w:t>
            </w:r>
          </w:p>
        </w:tc>
      </w:tr>
      <w:tr w:rsidR="004E0785" w:rsidRPr="00323318" w14:paraId="4093BAE8" w14:textId="77777777" w:rsidTr="00EE257A">
        <w:trPr>
          <w:trHeight w:val="340"/>
        </w:trPr>
        <w:tc>
          <w:tcPr>
            <w:tcW w:w="451" w:type="pct"/>
            <w:tcBorders>
              <w:top w:val="nil"/>
              <w:left w:val="single" w:sz="4" w:space="0" w:color="auto"/>
              <w:bottom w:val="single" w:sz="4" w:space="0" w:color="auto"/>
              <w:right w:val="single" w:sz="4" w:space="0" w:color="auto"/>
            </w:tcBorders>
            <w:shd w:val="clear" w:color="auto" w:fill="auto"/>
            <w:hideMark/>
          </w:tcPr>
          <w:p w14:paraId="6727738C" w14:textId="77777777" w:rsidR="004E0785" w:rsidRPr="00323318" w:rsidRDefault="004E0785" w:rsidP="004E0785">
            <w:pPr>
              <w:spacing w:after="0" w:line="240" w:lineRule="auto"/>
              <w:ind w:left="0"/>
              <w:jc w:val="center"/>
              <w:rPr>
                <w:rFonts w:cs="Arial"/>
                <w:color w:val="000000"/>
                <w:lang w:eastAsia="en-AU"/>
              </w:rPr>
            </w:pPr>
            <w:r w:rsidRPr="00323318">
              <w:rPr>
                <w:rFonts w:cs="Arial"/>
                <w:color w:val="000000"/>
                <w:lang w:eastAsia="en-AU"/>
              </w:rPr>
              <w:t>A</w:t>
            </w:r>
          </w:p>
        </w:tc>
        <w:tc>
          <w:tcPr>
            <w:tcW w:w="910" w:type="pct"/>
            <w:tcBorders>
              <w:top w:val="nil"/>
              <w:left w:val="nil"/>
              <w:bottom w:val="single" w:sz="4" w:space="0" w:color="auto"/>
              <w:right w:val="single" w:sz="4" w:space="0" w:color="auto"/>
            </w:tcBorders>
            <w:shd w:val="clear" w:color="auto" w:fill="auto"/>
            <w:hideMark/>
          </w:tcPr>
          <w:p w14:paraId="6F88AA9B" w14:textId="77777777" w:rsidR="004E0785" w:rsidRPr="00323318" w:rsidRDefault="004E0785" w:rsidP="004E0785">
            <w:pPr>
              <w:spacing w:after="0" w:line="240" w:lineRule="auto"/>
              <w:ind w:left="0"/>
              <w:jc w:val="center"/>
              <w:rPr>
                <w:rFonts w:cs="Arial"/>
                <w:color w:val="000000"/>
                <w:lang w:eastAsia="en-AU"/>
              </w:rPr>
            </w:pPr>
            <w:r w:rsidRPr="00323318">
              <w:rPr>
                <w:rFonts w:cs="Arial"/>
                <w:color w:val="000000"/>
                <w:lang w:eastAsia="en-AU"/>
              </w:rPr>
              <w:t>Plating &amp; heat treatment</w:t>
            </w:r>
          </w:p>
        </w:tc>
        <w:tc>
          <w:tcPr>
            <w:tcW w:w="480" w:type="pct"/>
            <w:tcBorders>
              <w:top w:val="nil"/>
              <w:left w:val="nil"/>
              <w:bottom w:val="single" w:sz="4" w:space="0" w:color="auto"/>
              <w:right w:val="single" w:sz="4" w:space="0" w:color="auto"/>
            </w:tcBorders>
            <w:shd w:val="clear" w:color="auto" w:fill="auto"/>
            <w:vAlign w:val="bottom"/>
            <w:hideMark/>
          </w:tcPr>
          <w:p w14:paraId="6905F9F6" w14:textId="77777777" w:rsidR="004E0785" w:rsidRPr="00323318" w:rsidRDefault="004E0785" w:rsidP="004E0785">
            <w:pPr>
              <w:spacing w:after="0" w:line="240" w:lineRule="auto"/>
              <w:ind w:left="0"/>
              <w:jc w:val="right"/>
              <w:rPr>
                <w:rFonts w:cs="Arial"/>
                <w:color w:val="000000"/>
                <w:lang w:eastAsia="en-AU"/>
              </w:rPr>
            </w:pPr>
            <w:r w:rsidRPr="00323318">
              <w:rPr>
                <w:rFonts w:cs="Arial"/>
                <w:color w:val="000000"/>
                <w:lang w:eastAsia="en-AU"/>
              </w:rPr>
              <w:t>6</w:t>
            </w:r>
          </w:p>
        </w:tc>
        <w:tc>
          <w:tcPr>
            <w:tcW w:w="451" w:type="pct"/>
            <w:tcBorders>
              <w:top w:val="nil"/>
              <w:left w:val="nil"/>
              <w:bottom w:val="single" w:sz="4" w:space="0" w:color="auto"/>
              <w:right w:val="single" w:sz="4" w:space="0" w:color="auto"/>
            </w:tcBorders>
            <w:shd w:val="clear" w:color="auto" w:fill="auto"/>
            <w:vAlign w:val="bottom"/>
            <w:hideMark/>
          </w:tcPr>
          <w:p w14:paraId="255343BC" w14:textId="77777777" w:rsidR="004E0785" w:rsidRPr="00323318" w:rsidRDefault="004E0785" w:rsidP="004E0785">
            <w:pPr>
              <w:spacing w:after="0" w:line="240" w:lineRule="auto"/>
              <w:ind w:left="0"/>
              <w:jc w:val="right"/>
              <w:rPr>
                <w:rFonts w:cs="Arial"/>
                <w:color w:val="000000"/>
                <w:lang w:eastAsia="en-AU"/>
              </w:rPr>
            </w:pPr>
            <w:r w:rsidRPr="00323318">
              <w:rPr>
                <w:rFonts w:cs="Arial"/>
                <w:color w:val="000000"/>
                <w:lang w:eastAsia="en-AU"/>
              </w:rPr>
              <w:t>11</w:t>
            </w:r>
          </w:p>
        </w:tc>
        <w:tc>
          <w:tcPr>
            <w:tcW w:w="451" w:type="pct"/>
            <w:tcBorders>
              <w:top w:val="nil"/>
              <w:left w:val="nil"/>
              <w:bottom w:val="single" w:sz="4" w:space="0" w:color="auto"/>
              <w:right w:val="single" w:sz="4" w:space="0" w:color="auto"/>
            </w:tcBorders>
            <w:shd w:val="clear" w:color="auto" w:fill="auto"/>
            <w:vAlign w:val="bottom"/>
            <w:hideMark/>
          </w:tcPr>
          <w:p w14:paraId="065A5652" w14:textId="77777777" w:rsidR="004E0785" w:rsidRPr="00323318" w:rsidRDefault="00302FD2" w:rsidP="00302FD2">
            <w:pPr>
              <w:spacing w:after="0" w:line="240" w:lineRule="auto"/>
              <w:ind w:left="0"/>
              <w:jc w:val="right"/>
              <w:rPr>
                <w:rFonts w:cs="Arial"/>
                <w:color w:val="000000"/>
                <w:lang w:eastAsia="en-AU"/>
              </w:rPr>
            </w:pPr>
            <w:r>
              <w:rPr>
                <w:rFonts w:cs="Arial"/>
                <w:color w:val="000000"/>
                <w:lang w:eastAsia="en-AU"/>
              </w:rPr>
              <w:t>0</w:t>
            </w:r>
          </w:p>
        </w:tc>
        <w:tc>
          <w:tcPr>
            <w:tcW w:w="451" w:type="pct"/>
            <w:tcBorders>
              <w:top w:val="single" w:sz="4" w:space="0" w:color="auto"/>
              <w:left w:val="single" w:sz="4" w:space="0" w:color="auto"/>
              <w:bottom w:val="single" w:sz="4" w:space="0" w:color="auto"/>
              <w:right w:val="single" w:sz="4" w:space="0" w:color="auto"/>
            </w:tcBorders>
            <w:shd w:val="clear" w:color="000000" w:fill="FFEB9C"/>
            <w:vAlign w:val="bottom"/>
            <w:hideMark/>
          </w:tcPr>
          <w:p w14:paraId="52AE4528" w14:textId="77777777" w:rsidR="004E0785" w:rsidRPr="000B325C" w:rsidRDefault="00DC32A7" w:rsidP="004E0785">
            <w:pPr>
              <w:spacing w:after="0" w:line="240" w:lineRule="auto"/>
              <w:ind w:left="0"/>
              <w:jc w:val="right"/>
              <w:rPr>
                <w:rFonts w:cs="Arial"/>
                <w:lang w:eastAsia="en-AU"/>
              </w:rPr>
            </w:pPr>
            <w:r w:rsidRPr="000B325C">
              <w:rPr>
                <w:rFonts w:cs="Arial"/>
                <w:lang w:eastAsia="en-AU"/>
              </w:rPr>
              <w:t>-  5</w:t>
            </w:r>
          </w:p>
        </w:tc>
        <w:tc>
          <w:tcPr>
            <w:tcW w:w="451" w:type="pct"/>
            <w:tcBorders>
              <w:top w:val="nil"/>
              <w:left w:val="nil"/>
              <w:bottom w:val="single" w:sz="4" w:space="0" w:color="auto"/>
              <w:right w:val="single" w:sz="4" w:space="0" w:color="auto"/>
            </w:tcBorders>
            <w:shd w:val="clear" w:color="auto" w:fill="auto"/>
            <w:hideMark/>
          </w:tcPr>
          <w:p w14:paraId="029FE04F" w14:textId="77777777" w:rsidR="004E0785" w:rsidRPr="00323318" w:rsidRDefault="004E0785" w:rsidP="004E0785">
            <w:pPr>
              <w:spacing w:after="0" w:line="240" w:lineRule="auto"/>
              <w:ind w:left="0"/>
              <w:jc w:val="center"/>
              <w:rPr>
                <w:rFonts w:cs="Arial"/>
                <w:color w:val="000000"/>
                <w:lang w:eastAsia="en-AU"/>
              </w:rPr>
            </w:pPr>
            <w:r w:rsidRPr="00323318">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4A6CE2D5" w14:textId="77777777" w:rsidR="004E0785" w:rsidRPr="00323318" w:rsidRDefault="004E0785" w:rsidP="004E0785">
            <w:pPr>
              <w:spacing w:after="0" w:line="240" w:lineRule="auto"/>
              <w:ind w:left="0"/>
              <w:jc w:val="center"/>
              <w:rPr>
                <w:rFonts w:cs="Arial"/>
                <w:color w:val="000000"/>
                <w:lang w:eastAsia="en-AU"/>
              </w:rPr>
            </w:pPr>
            <w:r w:rsidRPr="00323318">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4E46DEB2" w14:textId="77777777" w:rsidR="004E0785" w:rsidRPr="00323318" w:rsidRDefault="004E0785" w:rsidP="004E0785">
            <w:pPr>
              <w:spacing w:after="0" w:line="240" w:lineRule="auto"/>
              <w:ind w:left="0"/>
              <w:jc w:val="center"/>
              <w:rPr>
                <w:rFonts w:cs="Arial"/>
                <w:color w:val="000000"/>
                <w:lang w:eastAsia="en-AU"/>
              </w:rPr>
            </w:pPr>
            <w:r w:rsidRPr="00323318">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0FDA30ED" w14:textId="77777777" w:rsidR="004E0785" w:rsidRPr="00323318" w:rsidRDefault="004E0785" w:rsidP="004E0785">
            <w:pPr>
              <w:spacing w:after="0" w:line="240" w:lineRule="auto"/>
              <w:ind w:left="0"/>
              <w:jc w:val="center"/>
              <w:rPr>
                <w:rFonts w:cs="Arial"/>
                <w:color w:val="000000"/>
                <w:lang w:eastAsia="en-AU"/>
              </w:rPr>
            </w:pPr>
            <w:r w:rsidRPr="00323318">
              <w:rPr>
                <w:rFonts w:cs="Arial"/>
                <w:color w:val="000000"/>
                <w:lang w:eastAsia="en-AU"/>
              </w:rPr>
              <w:t>Unavailable</w:t>
            </w:r>
          </w:p>
        </w:tc>
      </w:tr>
      <w:tr w:rsidR="004E0785" w:rsidRPr="00323318" w14:paraId="1E0E6129" w14:textId="77777777" w:rsidTr="00EE257A">
        <w:trPr>
          <w:trHeight w:val="340"/>
        </w:trPr>
        <w:tc>
          <w:tcPr>
            <w:tcW w:w="451" w:type="pct"/>
            <w:tcBorders>
              <w:top w:val="nil"/>
              <w:left w:val="single" w:sz="4" w:space="0" w:color="auto"/>
              <w:bottom w:val="single" w:sz="4" w:space="0" w:color="auto"/>
              <w:right w:val="single" w:sz="4" w:space="0" w:color="auto"/>
            </w:tcBorders>
            <w:shd w:val="clear" w:color="auto" w:fill="auto"/>
            <w:hideMark/>
          </w:tcPr>
          <w:p w14:paraId="7E7622B4" w14:textId="77777777" w:rsidR="004E0785" w:rsidRPr="00323318" w:rsidRDefault="004E0785" w:rsidP="004E0785">
            <w:pPr>
              <w:spacing w:after="0" w:line="240" w:lineRule="auto"/>
              <w:ind w:left="0"/>
              <w:jc w:val="center"/>
              <w:rPr>
                <w:rFonts w:cs="Arial"/>
                <w:color w:val="000000"/>
                <w:lang w:eastAsia="en-AU"/>
              </w:rPr>
            </w:pPr>
            <w:r w:rsidRPr="00323318">
              <w:rPr>
                <w:rFonts w:cs="Arial"/>
                <w:color w:val="000000"/>
                <w:lang w:eastAsia="en-AU"/>
              </w:rPr>
              <w:t>B</w:t>
            </w:r>
          </w:p>
        </w:tc>
        <w:tc>
          <w:tcPr>
            <w:tcW w:w="910" w:type="pct"/>
            <w:tcBorders>
              <w:top w:val="nil"/>
              <w:left w:val="nil"/>
              <w:bottom w:val="single" w:sz="4" w:space="0" w:color="auto"/>
              <w:right w:val="single" w:sz="4" w:space="0" w:color="auto"/>
            </w:tcBorders>
            <w:shd w:val="clear" w:color="auto" w:fill="auto"/>
            <w:hideMark/>
          </w:tcPr>
          <w:p w14:paraId="151E5E16" w14:textId="77777777" w:rsidR="004E0785" w:rsidRPr="00323318" w:rsidRDefault="004E0785" w:rsidP="004E0785">
            <w:pPr>
              <w:spacing w:after="0" w:line="240" w:lineRule="auto"/>
              <w:ind w:left="0"/>
              <w:jc w:val="center"/>
              <w:rPr>
                <w:rFonts w:cs="Arial"/>
                <w:color w:val="000000"/>
                <w:lang w:eastAsia="en-AU"/>
              </w:rPr>
            </w:pPr>
            <w:r w:rsidRPr="00323318">
              <w:rPr>
                <w:rFonts w:cs="Arial"/>
                <w:color w:val="000000"/>
                <w:lang w:eastAsia="en-AU"/>
              </w:rPr>
              <w:t>Acids</w:t>
            </w:r>
          </w:p>
        </w:tc>
        <w:tc>
          <w:tcPr>
            <w:tcW w:w="480" w:type="pct"/>
            <w:tcBorders>
              <w:top w:val="nil"/>
              <w:left w:val="nil"/>
              <w:bottom w:val="single" w:sz="4" w:space="0" w:color="auto"/>
              <w:right w:val="single" w:sz="4" w:space="0" w:color="auto"/>
            </w:tcBorders>
            <w:shd w:val="clear" w:color="auto" w:fill="auto"/>
            <w:vAlign w:val="bottom"/>
            <w:hideMark/>
          </w:tcPr>
          <w:p w14:paraId="490C2DDC" w14:textId="77777777" w:rsidR="004E0785" w:rsidRPr="00323318" w:rsidRDefault="004E0785" w:rsidP="004E0785">
            <w:pPr>
              <w:spacing w:after="0" w:line="240" w:lineRule="auto"/>
              <w:ind w:left="0"/>
              <w:jc w:val="right"/>
              <w:rPr>
                <w:rFonts w:cs="Arial"/>
                <w:color w:val="000000"/>
                <w:lang w:eastAsia="en-AU"/>
              </w:rPr>
            </w:pPr>
            <w:r w:rsidRPr="00323318">
              <w:rPr>
                <w:rFonts w:cs="Arial"/>
                <w:color w:val="000000"/>
                <w:lang w:eastAsia="en-AU"/>
              </w:rPr>
              <w:t>15,920</w:t>
            </w:r>
          </w:p>
        </w:tc>
        <w:tc>
          <w:tcPr>
            <w:tcW w:w="451" w:type="pct"/>
            <w:tcBorders>
              <w:top w:val="nil"/>
              <w:left w:val="nil"/>
              <w:bottom w:val="single" w:sz="4" w:space="0" w:color="auto"/>
              <w:right w:val="single" w:sz="4" w:space="0" w:color="auto"/>
            </w:tcBorders>
            <w:shd w:val="clear" w:color="auto" w:fill="auto"/>
            <w:vAlign w:val="bottom"/>
            <w:hideMark/>
          </w:tcPr>
          <w:p w14:paraId="73482FC7" w14:textId="77777777" w:rsidR="004E0785" w:rsidRPr="00323318" w:rsidRDefault="004E0785" w:rsidP="004E0785">
            <w:pPr>
              <w:spacing w:after="0" w:line="240" w:lineRule="auto"/>
              <w:ind w:left="0"/>
              <w:jc w:val="right"/>
              <w:rPr>
                <w:rFonts w:cs="Arial"/>
                <w:color w:val="000000"/>
                <w:lang w:eastAsia="en-AU"/>
              </w:rPr>
            </w:pPr>
            <w:r w:rsidRPr="00323318">
              <w:rPr>
                <w:rFonts w:cs="Arial"/>
                <w:color w:val="000000"/>
                <w:lang w:eastAsia="en-AU"/>
              </w:rPr>
              <w:t>9,774</w:t>
            </w:r>
          </w:p>
        </w:tc>
        <w:tc>
          <w:tcPr>
            <w:tcW w:w="451" w:type="pct"/>
            <w:tcBorders>
              <w:top w:val="nil"/>
              <w:left w:val="nil"/>
              <w:bottom w:val="single" w:sz="4" w:space="0" w:color="auto"/>
              <w:right w:val="single" w:sz="4" w:space="0" w:color="auto"/>
            </w:tcBorders>
            <w:shd w:val="clear" w:color="auto" w:fill="auto"/>
            <w:vAlign w:val="bottom"/>
            <w:hideMark/>
          </w:tcPr>
          <w:p w14:paraId="335DE3D9" w14:textId="77777777" w:rsidR="004E0785" w:rsidRPr="00323318" w:rsidRDefault="004E0785" w:rsidP="004E0785">
            <w:pPr>
              <w:spacing w:after="0" w:line="240" w:lineRule="auto"/>
              <w:ind w:left="0"/>
              <w:jc w:val="right"/>
              <w:rPr>
                <w:rFonts w:cs="Arial"/>
                <w:color w:val="000000"/>
                <w:lang w:eastAsia="en-AU"/>
              </w:rPr>
            </w:pPr>
            <w:r w:rsidRPr="00323318">
              <w:rPr>
                <w:rFonts w:cs="Arial"/>
                <w:color w:val="000000"/>
                <w:lang w:eastAsia="en-AU"/>
              </w:rPr>
              <w:t>986</w:t>
            </w:r>
          </w:p>
        </w:tc>
        <w:tc>
          <w:tcPr>
            <w:tcW w:w="451" w:type="pct"/>
            <w:tcBorders>
              <w:top w:val="nil"/>
              <w:left w:val="nil"/>
              <w:bottom w:val="single" w:sz="4" w:space="0" w:color="auto"/>
              <w:right w:val="single" w:sz="4" w:space="0" w:color="auto"/>
            </w:tcBorders>
            <w:shd w:val="clear" w:color="auto" w:fill="auto"/>
            <w:vAlign w:val="bottom"/>
            <w:hideMark/>
          </w:tcPr>
          <w:p w14:paraId="33FACDBB" w14:textId="77777777" w:rsidR="004E0785" w:rsidRPr="000B325C" w:rsidRDefault="00DC32A7" w:rsidP="004E0785">
            <w:pPr>
              <w:spacing w:after="0" w:line="240" w:lineRule="auto"/>
              <w:ind w:left="0"/>
              <w:jc w:val="right"/>
              <w:rPr>
                <w:rFonts w:cs="Arial"/>
                <w:lang w:eastAsia="en-AU"/>
              </w:rPr>
            </w:pPr>
            <w:r w:rsidRPr="000B325C">
              <w:rPr>
                <w:rFonts w:cs="Arial"/>
                <w:lang w:eastAsia="en-AU"/>
              </w:rPr>
              <w:t>7,132</w:t>
            </w:r>
          </w:p>
        </w:tc>
        <w:tc>
          <w:tcPr>
            <w:tcW w:w="451" w:type="pct"/>
            <w:tcBorders>
              <w:top w:val="nil"/>
              <w:left w:val="nil"/>
              <w:bottom w:val="single" w:sz="4" w:space="0" w:color="auto"/>
              <w:right w:val="single" w:sz="4" w:space="0" w:color="auto"/>
            </w:tcBorders>
            <w:shd w:val="clear" w:color="auto" w:fill="auto"/>
            <w:hideMark/>
          </w:tcPr>
          <w:p w14:paraId="37B346DE" w14:textId="77777777" w:rsidR="004E0785" w:rsidRPr="00323318" w:rsidRDefault="004E0785" w:rsidP="004E0785">
            <w:pPr>
              <w:spacing w:after="0" w:line="240" w:lineRule="auto"/>
              <w:ind w:left="0"/>
              <w:jc w:val="center"/>
              <w:rPr>
                <w:rFonts w:cs="Arial"/>
                <w:color w:val="000000"/>
                <w:lang w:eastAsia="en-AU"/>
              </w:rPr>
            </w:pPr>
            <w:r w:rsidRPr="00323318">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73B27482" w14:textId="77777777" w:rsidR="004E0785" w:rsidRPr="00323318" w:rsidRDefault="004E0785" w:rsidP="004E0785">
            <w:pPr>
              <w:spacing w:after="0" w:line="240" w:lineRule="auto"/>
              <w:ind w:left="0"/>
              <w:jc w:val="center"/>
              <w:rPr>
                <w:rFonts w:cs="Arial"/>
                <w:color w:val="000000"/>
                <w:lang w:eastAsia="en-AU"/>
              </w:rPr>
            </w:pPr>
            <w:r w:rsidRPr="00323318">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202C9278" w14:textId="77777777" w:rsidR="004E0785" w:rsidRPr="00323318" w:rsidRDefault="004E0785" w:rsidP="004E0785">
            <w:pPr>
              <w:spacing w:after="0" w:line="240" w:lineRule="auto"/>
              <w:ind w:left="0"/>
              <w:jc w:val="center"/>
              <w:rPr>
                <w:rFonts w:cs="Arial"/>
                <w:color w:val="000000"/>
                <w:lang w:eastAsia="en-AU"/>
              </w:rPr>
            </w:pPr>
            <w:r w:rsidRPr="00323318">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68FBC701" w14:textId="77777777" w:rsidR="004E0785" w:rsidRPr="00323318" w:rsidRDefault="004E0785" w:rsidP="004E0785">
            <w:pPr>
              <w:spacing w:after="0" w:line="240" w:lineRule="auto"/>
              <w:ind w:left="0"/>
              <w:jc w:val="center"/>
              <w:rPr>
                <w:rFonts w:cs="Arial"/>
                <w:color w:val="000000"/>
                <w:lang w:eastAsia="en-AU"/>
              </w:rPr>
            </w:pPr>
            <w:r w:rsidRPr="00323318">
              <w:rPr>
                <w:rFonts w:cs="Arial"/>
                <w:color w:val="000000"/>
                <w:lang w:eastAsia="en-AU"/>
              </w:rPr>
              <w:t>Unavailable</w:t>
            </w:r>
          </w:p>
        </w:tc>
      </w:tr>
      <w:tr w:rsidR="004E0785" w:rsidRPr="00323318" w14:paraId="4E2C9FD3" w14:textId="77777777" w:rsidTr="00EE257A">
        <w:trPr>
          <w:trHeight w:val="340"/>
        </w:trPr>
        <w:tc>
          <w:tcPr>
            <w:tcW w:w="451" w:type="pct"/>
            <w:tcBorders>
              <w:top w:val="nil"/>
              <w:left w:val="single" w:sz="4" w:space="0" w:color="auto"/>
              <w:bottom w:val="single" w:sz="4" w:space="0" w:color="auto"/>
              <w:right w:val="single" w:sz="4" w:space="0" w:color="auto"/>
            </w:tcBorders>
            <w:shd w:val="clear" w:color="auto" w:fill="auto"/>
            <w:hideMark/>
          </w:tcPr>
          <w:p w14:paraId="28B215AC" w14:textId="77777777" w:rsidR="004E0785" w:rsidRPr="00323318" w:rsidRDefault="004E0785" w:rsidP="004E0785">
            <w:pPr>
              <w:spacing w:after="0" w:line="240" w:lineRule="auto"/>
              <w:ind w:left="0"/>
              <w:jc w:val="center"/>
              <w:rPr>
                <w:rFonts w:cs="Arial"/>
                <w:color w:val="000000"/>
                <w:lang w:eastAsia="en-AU"/>
              </w:rPr>
            </w:pPr>
            <w:r w:rsidRPr="00323318">
              <w:rPr>
                <w:rFonts w:cs="Arial"/>
                <w:color w:val="000000"/>
                <w:lang w:eastAsia="en-AU"/>
              </w:rPr>
              <w:t>C</w:t>
            </w:r>
          </w:p>
        </w:tc>
        <w:tc>
          <w:tcPr>
            <w:tcW w:w="910" w:type="pct"/>
            <w:tcBorders>
              <w:top w:val="nil"/>
              <w:left w:val="nil"/>
              <w:bottom w:val="single" w:sz="4" w:space="0" w:color="auto"/>
              <w:right w:val="single" w:sz="4" w:space="0" w:color="auto"/>
            </w:tcBorders>
            <w:shd w:val="clear" w:color="auto" w:fill="auto"/>
            <w:hideMark/>
          </w:tcPr>
          <w:p w14:paraId="52F62EAA" w14:textId="77777777" w:rsidR="004E0785" w:rsidRPr="00323318" w:rsidRDefault="004E0785" w:rsidP="004E0785">
            <w:pPr>
              <w:spacing w:after="0" w:line="240" w:lineRule="auto"/>
              <w:ind w:left="0"/>
              <w:jc w:val="center"/>
              <w:rPr>
                <w:rFonts w:cs="Arial"/>
                <w:color w:val="000000"/>
                <w:lang w:eastAsia="en-AU"/>
              </w:rPr>
            </w:pPr>
            <w:r w:rsidRPr="00323318">
              <w:rPr>
                <w:rFonts w:cs="Arial"/>
                <w:color w:val="000000"/>
                <w:lang w:eastAsia="en-AU"/>
              </w:rPr>
              <w:t>Alkalis</w:t>
            </w:r>
          </w:p>
        </w:tc>
        <w:tc>
          <w:tcPr>
            <w:tcW w:w="480" w:type="pct"/>
            <w:tcBorders>
              <w:top w:val="nil"/>
              <w:left w:val="nil"/>
              <w:bottom w:val="single" w:sz="4" w:space="0" w:color="auto"/>
              <w:right w:val="single" w:sz="4" w:space="0" w:color="auto"/>
            </w:tcBorders>
            <w:shd w:val="clear" w:color="auto" w:fill="auto"/>
            <w:vAlign w:val="bottom"/>
            <w:hideMark/>
          </w:tcPr>
          <w:p w14:paraId="49691F07" w14:textId="77777777" w:rsidR="004E0785" w:rsidRPr="00323318" w:rsidRDefault="004E0785" w:rsidP="004E0785">
            <w:pPr>
              <w:spacing w:after="0" w:line="240" w:lineRule="auto"/>
              <w:ind w:left="0"/>
              <w:jc w:val="right"/>
              <w:rPr>
                <w:rFonts w:cs="Arial"/>
                <w:color w:val="000000"/>
                <w:lang w:eastAsia="en-AU"/>
              </w:rPr>
            </w:pPr>
            <w:r w:rsidRPr="00323318">
              <w:rPr>
                <w:rFonts w:cs="Arial"/>
                <w:color w:val="000000"/>
                <w:lang w:eastAsia="en-AU"/>
              </w:rPr>
              <w:t>8,734</w:t>
            </w:r>
          </w:p>
        </w:tc>
        <w:tc>
          <w:tcPr>
            <w:tcW w:w="451" w:type="pct"/>
            <w:tcBorders>
              <w:top w:val="nil"/>
              <w:left w:val="nil"/>
              <w:bottom w:val="single" w:sz="4" w:space="0" w:color="auto"/>
              <w:right w:val="single" w:sz="4" w:space="0" w:color="auto"/>
            </w:tcBorders>
            <w:shd w:val="clear" w:color="auto" w:fill="auto"/>
            <w:vAlign w:val="bottom"/>
            <w:hideMark/>
          </w:tcPr>
          <w:p w14:paraId="60D81F44" w14:textId="77777777" w:rsidR="004E0785" w:rsidRPr="00323318" w:rsidRDefault="004E0785" w:rsidP="004E0785">
            <w:pPr>
              <w:spacing w:after="0" w:line="240" w:lineRule="auto"/>
              <w:ind w:left="0"/>
              <w:jc w:val="right"/>
              <w:rPr>
                <w:rFonts w:cs="Arial"/>
                <w:color w:val="000000"/>
                <w:lang w:eastAsia="en-AU"/>
              </w:rPr>
            </w:pPr>
            <w:r w:rsidRPr="00323318">
              <w:rPr>
                <w:rFonts w:cs="Arial"/>
                <w:color w:val="000000"/>
                <w:lang w:eastAsia="en-AU"/>
              </w:rPr>
              <w:t>610</w:t>
            </w:r>
          </w:p>
        </w:tc>
        <w:tc>
          <w:tcPr>
            <w:tcW w:w="451" w:type="pct"/>
            <w:tcBorders>
              <w:top w:val="nil"/>
              <w:left w:val="nil"/>
              <w:bottom w:val="single" w:sz="4" w:space="0" w:color="auto"/>
              <w:right w:val="single" w:sz="4" w:space="0" w:color="auto"/>
            </w:tcBorders>
            <w:shd w:val="clear" w:color="auto" w:fill="auto"/>
            <w:vAlign w:val="bottom"/>
            <w:hideMark/>
          </w:tcPr>
          <w:p w14:paraId="5E3457BB" w14:textId="77777777" w:rsidR="004E0785" w:rsidRPr="00323318" w:rsidRDefault="004E0785" w:rsidP="004E0785">
            <w:pPr>
              <w:spacing w:after="0" w:line="240" w:lineRule="auto"/>
              <w:ind w:left="0"/>
              <w:jc w:val="right"/>
              <w:rPr>
                <w:rFonts w:cs="Arial"/>
                <w:color w:val="000000"/>
                <w:lang w:eastAsia="en-AU"/>
              </w:rPr>
            </w:pPr>
            <w:r w:rsidRPr="00323318">
              <w:rPr>
                <w:rFonts w:cs="Arial"/>
                <w:color w:val="000000"/>
                <w:lang w:eastAsia="en-AU"/>
              </w:rPr>
              <w:t>402</w:t>
            </w:r>
          </w:p>
        </w:tc>
        <w:tc>
          <w:tcPr>
            <w:tcW w:w="451" w:type="pct"/>
            <w:tcBorders>
              <w:top w:val="nil"/>
              <w:left w:val="nil"/>
              <w:bottom w:val="single" w:sz="4" w:space="0" w:color="auto"/>
              <w:right w:val="single" w:sz="4" w:space="0" w:color="auto"/>
            </w:tcBorders>
            <w:shd w:val="clear" w:color="auto" w:fill="auto"/>
            <w:vAlign w:val="bottom"/>
            <w:hideMark/>
          </w:tcPr>
          <w:p w14:paraId="19168D95" w14:textId="77777777" w:rsidR="004E0785" w:rsidRPr="000B325C" w:rsidRDefault="00DC32A7" w:rsidP="004E0785">
            <w:pPr>
              <w:spacing w:after="0" w:line="240" w:lineRule="auto"/>
              <w:ind w:left="0"/>
              <w:jc w:val="right"/>
              <w:rPr>
                <w:rFonts w:cs="Arial"/>
                <w:lang w:eastAsia="en-AU"/>
              </w:rPr>
            </w:pPr>
            <w:r w:rsidRPr="000B325C">
              <w:rPr>
                <w:rFonts w:cs="Arial"/>
                <w:lang w:eastAsia="en-AU"/>
              </w:rPr>
              <w:t>8,526</w:t>
            </w:r>
          </w:p>
        </w:tc>
        <w:tc>
          <w:tcPr>
            <w:tcW w:w="451" w:type="pct"/>
            <w:tcBorders>
              <w:top w:val="nil"/>
              <w:left w:val="nil"/>
              <w:bottom w:val="single" w:sz="4" w:space="0" w:color="auto"/>
              <w:right w:val="single" w:sz="4" w:space="0" w:color="auto"/>
            </w:tcBorders>
            <w:shd w:val="clear" w:color="auto" w:fill="auto"/>
            <w:hideMark/>
          </w:tcPr>
          <w:p w14:paraId="11424F25" w14:textId="77777777" w:rsidR="004E0785" w:rsidRPr="00323318" w:rsidRDefault="004E0785" w:rsidP="004E0785">
            <w:pPr>
              <w:spacing w:after="0" w:line="240" w:lineRule="auto"/>
              <w:ind w:left="0"/>
              <w:jc w:val="center"/>
              <w:rPr>
                <w:rFonts w:cs="Arial"/>
                <w:color w:val="000000"/>
                <w:lang w:eastAsia="en-AU"/>
              </w:rPr>
            </w:pPr>
            <w:r w:rsidRPr="00323318">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37E2F2E4" w14:textId="77777777" w:rsidR="004E0785" w:rsidRPr="00323318" w:rsidRDefault="004E0785" w:rsidP="004E0785">
            <w:pPr>
              <w:spacing w:after="0" w:line="240" w:lineRule="auto"/>
              <w:ind w:left="0"/>
              <w:jc w:val="center"/>
              <w:rPr>
                <w:rFonts w:cs="Arial"/>
                <w:color w:val="000000"/>
                <w:lang w:eastAsia="en-AU"/>
              </w:rPr>
            </w:pPr>
            <w:r w:rsidRPr="00323318">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188CF45D" w14:textId="77777777" w:rsidR="004E0785" w:rsidRPr="00323318" w:rsidRDefault="004E0785" w:rsidP="004E0785">
            <w:pPr>
              <w:spacing w:after="0" w:line="240" w:lineRule="auto"/>
              <w:ind w:left="0"/>
              <w:jc w:val="center"/>
              <w:rPr>
                <w:rFonts w:cs="Arial"/>
                <w:color w:val="000000"/>
                <w:lang w:eastAsia="en-AU"/>
              </w:rPr>
            </w:pPr>
            <w:r w:rsidRPr="00323318">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72875DF6" w14:textId="77777777" w:rsidR="004E0785" w:rsidRPr="00323318" w:rsidRDefault="004E0785" w:rsidP="004E0785">
            <w:pPr>
              <w:spacing w:after="0" w:line="240" w:lineRule="auto"/>
              <w:ind w:left="0"/>
              <w:jc w:val="center"/>
              <w:rPr>
                <w:rFonts w:cs="Arial"/>
                <w:color w:val="000000"/>
                <w:lang w:eastAsia="en-AU"/>
              </w:rPr>
            </w:pPr>
            <w:r w:rsidRPr="00323318">
              <w:rPr>
                <w:rFonts w:cs="Arial"/>
                <w:color w:val="000000"/>
                <w:lang w:eastAsia="en-AU"/>
              </w:rPr>
              <w:t>Unavailable</w:t>
            </w:r>
          </w:p>
        </w:tc>
      </w:tr>
      <w:tr w:rsidR="004E0785" w:rsidRPr="00323318" w14:paraId="54012F2E" w14:textId="77777777" w:rsidTr="00EE257A">
        <w:trPr>
          <w:trHeight w:val="340"/>
        </w:trPr>
        <w:tc>
          <w:tcPr>
            <w:tcW w:w="451" w:type="pct"/>
            <w:tcBorders>
              <w:top w:val="nil"/>
              <w:left w:val="single" w:sz="4" w:space="0" w:color="auto"/>
              <w:bottom w:val="single" w:sz="4" w:space="0" w:color="auto"/>
              <w:right w:val="single" w:sz="4" w:space="0" w:color="auto"/>
            </w:tcBorders>
            <w:shd w:val="clear" w:color="auto" w:fill="auto"/>
            <w:hideMark/>
          </w:tcPr>
          <w:p w14:paraId="20FC4C6D" w14:textId="77777777" w:rsidR="004E0785" w:rsidRPr="00323318" w:rsidRDefault="004E0785" w:rsidP="004E0785">
            <w:pPr>
              <w:spacing w:after="0" w:line="240" w:lineRule="auto"/>
              <w:ind w:left="0"/>
              <w:jc w:val="center"/>
              <w:rPr>
                <w:rFonts w:cs="Arial"/>
                <w:color w:val="000000"/>
                <w:lang w:eastAsia="en-AU"/>
              </w:rPr>
            </w:pPr>
            <w:r w:rsidRPr="00323318">
              <w:rPr>
                <w:rFonts w:cs="Arial"/>
                <w:color w:val="000000"/>
                <w:lang w:eastAsia="en-AU"/>
              </w:rPr>
              <w:t>D</w:t>
            </w:r>
          </w:p>
        </w:tc>
        <w:tc>
          <w:tcPr>
            <w:tcW w:w="910" w:type="pct"/>
            <w:tcBorders>
              <w:top w:val="nil"/>
              <w:left w:val="nil"/>
              <w:bottom w:val="single" w:sz="4" w:space="0" w:color="auto"/>
              <w:right w:val="single" w:sz="4" w:space="0" w:color="auto"/>
            </w:tcBorders>
            <w:shd w:val="clear" w:color="auto" w:fill="auto"/>
            <w:hideMark/>
          </w:tcPr>
          <w:p w14:paraId="0A0CC539" w14:textId="77777777" w:rsidR="004E0785" w:rsidRPr="00323318" w:rsidRDefault="004E0785" w:rsidP="004E0785">
            <w:pPr>
              <w:spacing w:after="0" w:line="240" w:lineRule="auto"/>
              <w:ind w:left="0"/>
              <w:jc w:val="center"/>
              <w:rPr>
                <w:rFonts w:cs="Arial"/>
                <w:color w:val="000000"/>
                <w:lang w:eastAsia="en-AU"/>
              </w:rPr>
            </w:pPr>
            <w:r w:rsidRPr="00323318">
              <w:rPr>
                <w:rFonts w:cs="Arial"/>
                <w:color w:val="000000"/>
                <w:lang w:eastAsia="en-AU"/>
              </w:rPr>
              <w:t>Inorganic chemicals</w:t>
            </w:r>
          </w:p>
        </w:tc>
        <w:tc>
          <w:tcPr>
            <w:tcW w:w="480" w:type="pct"/>
            <w:tcBorders>
              <w:top w:val="nil"/>
              <w:left w:val="nil"/>
              <w:bottom w:val="single" w:sz="4" w:space="0" w:color="auto"/>
              <w:right w:val="single" w:sz="4" w:space="0" w:color="auto"/>
            </w:tcBorders>
            <w:shd w:val="clear" w:color="auto" w:fill="auto"/>
            <w:vAlign w:val="bottom"/>
            <w:hideMark/>
          </w:tcPr>
          <w:p w14:paraId="26F6C418" w14:textId="77777777" w:rsidR="004E0785" w:rsidRPr="00323318" w:rsidRDefault="004E0785" w:rsidP="004E0785">
            <w:pPr>
              <w:spacing w:after="0" w:line="240" w:lineRule="auto"/>
              <w:ind w:left="0"/>
              <w:jc w:val="right"/>
              <w:rPr>
                <w:rFonts w:cs="Arial"/>
                <w:color w:val="000000"/>
                <w:lang w:eastAsia="en-AU"/>
              </w:rPr>
            </w:pPr>
            <w:r w:rsidRPr="00323318">
              <w:rPr>
                <w:rFonts w:cs="Arial"/>
                <w:color w:val="000000"/>
                <w:lang w:eastAsia="en-AU"/>
              </w:rPr>
              <w:t>2,098</w:t>
            </w:r>
          </w:p>
        </w:tc>
        <w:tc>
          <w:tcPr>
            <w:tcW w:w="451" w:type="pct"/>
            <w:tcBorders>
              <w:top w:val="nil"/>
              <w:left w:val="nil"/>
              <w:bottom w:val="single" w:sz="4" w:space="0" w:color="auto"/>
              <w:right w:val="single" w:sz="4" w:space="0" w:color="auto"/>
            </w:tcBorders>
            <w:shd w:val="clear" w:color="auto" w:fill="auto"/>
            <w:vAlign w:val="bottom"/>
            <w:hideMark/>
          </w:tcPr>
          <w:p w14:paraId="63CDA2E2" w14:textId="77777777" w:rsidR="004E0785" w:rsidRPr="00323318" w:rsidRDefault="004E0785" w:rsidP="004E0785">
            <w:pPr>
              <w:spacing w:after="0" w:line="240" w:lineRule="auto"/>
              <w:ind w:left="0"/>
              <w:jc w:val="right"/>
              <w:rPr>
                <w:rFonts w:cs="Arial"/>
                <w:color w:val="000000"/>
                <w:lang w:eastAsia="en-AU"/>
              </w:rPr>
            </w:pPr>
            <w:r w:rsidRPr="00323318">
              <w:rPr>
                <w:rFonts w:cs="Arial"/>
                <w:color w:val="000000"/>
                <w:lang w:eastAsia="en-AU"/>
              </w:rPr>
              <w:t>28,732</w:t>
            </w:r>
          </w:p>
        </w:tc>
        <w:tc>
          <w:tcPr>
            <w:tcW w:w="451" w:type="pct"/>
            <w:tcBorders>
              <w:top w:val="nil"/>
              <w:left w:val="nil"/>
              <w:bottom w:val="single" w:sz="4" w:space="0" w:color="auto"/>
              <w:right w:val="single" w:sz="4" w:space="0" w:color="auto"/>
            </w:tcBorders>
            <w:shd w:val="clear" w:color="auto" w:fill="auto"/>
            <w:vAlign w:val="bottom"/>
            <w:hideMark/>
          </w:tcPr>
          <w:p w14:paraId="62EEB3F5" w14:textId="77777777" w:rsidR="004E0785" w:rsidRPr="00323318" w:rsidRDefault="004E0785" w:rsidP="004E0785">
            <w:pPr>
              <w:spacing w:after="0" w:line="240" w:lineRule="auto"/>
              <w:ind w:left="0"/>
              <w:jc w:val="right"/>
              <w:rPr>
                <w:rFonts w:cs="Arial"/>
                <w:color w:val="000000"/>
                <w:lang w:eastAsia="en-AU"/>
              </w:rPr>
            </w:pPr>
            <w:r w:rsidRPr="00323318">
              <w:rPr>
                <w:rFonts w:cs="Arial"/>
                <w:color w:val="000000"/>
                <w:lang w:eastAsia="en-AU"/>
              </w:rPr>
              <w:t>25,808</w:t>
            </w:r>
          </w:p>
        </w:tc>
        <w:tc>
          <w:tcPr>
            <w:tcW w:w="451" w:type="pct"/>
            <w:tcBorders>
              <w:top w:val="single" w:sz="4" w:space="0" w:color="auto"/>
              <w:left w:val="single" w:sz="4" w:space="0" w:color="auto"/>
              <w:bottom w:val="single" w:sz="4" w:space="0" w:color="auto"/>
              <w:right w:val="single" w:sz="4" w:space="0" w:color="auto"/>
            </w:tcBorders>
            <w:shd w:val="clear" w:color="000000" w:fill="FFEB9C"/>
            <w:vAlign w:val="bottom"/>
            <w:hideMark/>
          </w:tcPr>
          <w:p w14:paraId="7A7AA181" w14:textId="77777777" w:rsidR="004E0785" w:rsidRPr="000B325C" w:rsidRDefault="00DC32A7" w:rsidP="004E0785">
            <w:pPr>
              <w:spacing w:after="0" w:line="240" w:lineRule="auto"/>
              <w:ind w:left="0"/>
              <w:jc w:val="right"/>
              <w:rPr>
                <w:rFonts w:cs="Arial"/>
                <w:lang w:eastAsia="en-AU"/>
              </w:rPr>
            </w:pPr>
            <w:r w:rsidRPr="000B325C">
              <w:rPr>
                <w:rFonts w:cs="Arial"/>
                <w:lang w:eastAsia="en-AU"/>
              </w:rPr>
              <w:t>-  826</w:t>
            </w:r>
          </w:p>
        </w:tc>
        <w:tc>
          <w:tcPr>
            <w:tcW w:w="451" w:type="pct"/>
            <w:tcBorders>
              <w:top w:val="nil"/>
              <w:left w:val="nil"/>
              <w:bottom w:val="single" w:sz="4" w:space="0" w:color="auto"/>
              <w:right w:val="single" w:sz="4" w:space="0" w:color="auto"/>
            </w:tcBorders>
            <w:shd w:val="clear" w:color="auto" w:fill="auto"/>
            <w:hideMark/>
          </w:tcPr>
          <w:p w14:paraId="4D92DA75" w14:textId="77777777" w:rsidR="004E0785" w:rsidRPr="00323318" w:rsidRDefault="004E0785" w:rsidP="004E0785">
            <w:pPr>
              <w:spacing w:after="0" w:line="240" w:lineRule="auto"/>
              <w:ind w:left="0"/>
              <w:jc w:val="center"/>
              <w:rPr>
                <w:rFonts w:cs="Arial"/>
                <w:color w:val="000000"/>
                <w:lang w:eastAsia="en-AU"/>
              </w:rPr>
            </w:pPr>
            <w:r w:rsidRPr="00323318">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15D39971" w14:textId="77777777" w:rsidR="004E0785" w:rsidRPr="00323318" w:rsidRDefault="004E0785" w:rsidP="004E0785">
            <w:pPr>
              <w:spacing w:after="0" w:line="240" w:lineRule="auto"/>
              <w:ind w:left="0"/>
              <w:jc w:val="center"/>
              <w:rPr>
                <w:rFonts w:cs="Arial"/>
                <w:color w:val="000000"/>
                <w:lang w:eastAsia="en-AU"/>
              </w:rPr>
            </w:pPr>
            <w:r w:rsidRPr="00323318">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71B23CD8" w14:textId="77777777" w:rsidR="004E0785" w:rsidRPr="00323318" w:rsidRDefault="004E0785" w:rsidP="004E0785">
            <w:pPr>
              <w:spacing w:after="0" w:line="240" w:lineRule="auto"/>
              <w:ind w:left="0"/>
              <w:jc w:val="center"/>
              <w:rPr>
                <w:rFonts w:cs="Arial"/>
                <w:color w:val="000000"/>
                <w:lang w:eastAsia="en-AU"/>
              </w:rPr>
            </w:pPr>
            <w:r w:rsidRPr="00323318">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5DD51E88" w14:textId="77777777" w:rsidR="004E0785" w:rsidRPr="00323318" w:rsidRDefault="004E0785" w:rsidP="004E0785">
            <w:pPr>
              <w:spacing w:after="0" w:line="240" w:lineRule="auto"/>
              <w:ind w:left="0"/>
              <w:jc w:val="center"/>
              <w:rPr>
                <w:rFonts w:cs="Arial"/>
                <w:color w:val="000000"/>
                <w:lang w:eastAsia="en-AU"/>
              </w:rPr>
            </w:pPr>
            <w:r w:rsidRPr="00323318">
              <w:rPr>
                <w:rFonts w:cs="Arial"/>
                <w:color w:val="000000"/>
                <w:lang w:eastAsia="en-AU"/>
              </w:rPr>
              <w:t>Unavailable</w:t>
            </w:r>
          </w:p>
        </w:tc>
      </w:tr>
      <w:tr w:rsidR="004E0785" w:rsidRPr="00323318" w14:paraId="57D1F378" w14:textId="77777777" w:rsidTr="00EE257A">
        <w:trPr>
          <w:trHeight w:val="340"/>
        </w:trPr>
        <w:tc>
          <w:tcPr>
            <w:tcW w:w="451" w:type="pct"/>
            <w:tcBorders>
              <w:top w:val="nil"/>
              <w:left w:val="single" w:sz="4" w:space="0" w:color="auto"/>
              <w:bottom w:val="single" w:sz="4" w:space="0" w:color="auto"/>
              <w:right w:val="single" w:sz="4" w:space="0" w:color="auto"/>
            </w:tcBorders>
            <w:shd w:val="clear" w:color="auto" w:fill="auto"/>
            <w:hideMark/>
          </w:tcPr>
          <w:p w14:paraId="4C7BE781" w14:textId="77777777" w:rsidR="004E0785" w:rsidRPr="00323318" w:rsidRDefault="004E0785" w:rsidP="004E0785">
            <w:pPr>
              <w:spacing w:after="0" w:line="240" w:lineRule="auto"/>
              <w:ind w:left="0"/>
              <w:jc w:val="center"/>
              <w:rPr>
                <w:rFonts w:cs="Arial"/>
                <w:color w:val="000000"/>
                <w:lang w:eastAsia="en-AU"/>
              </w:rPr>
            </w:pPr>
            <w:r w:rsidRPr="00323318">
              <w:rPr>
                <w:rFonts w:cs="Arial"/>
                <w:color w:val="000000"/>
                <w:lang w:eastAsia="en-AU"/>
              </w:rPr>
              <w:t>E</w:t>
            </w:r>
          </w:p>
        </w:tc>
        <w:tc>
          <w:tcPr>
            <w:tcW w:w="910" w:type="pct"/>
            <w:tcBorders>
              <w:top w:val="nil"/>
              <w:left w:val="nil"/>
              <w:bottom w:val="single" w:sz="4" w:space="0" w:color="auto"/>
              <w:right w:val="single" w:sz="4" w:space="0" w:color="auto"/>
            </w:tcBorders>
            <w:shd w:val="clear" w:color="auto" w:fill="auto"/>
            <w:hideMark/>
          </w:tcPr>
          <w:p w14:paraId="486D1A00" w14:textId="77777777" w:rsidR="004E0785" w:rsidRPr="00323318" w:rsidRDefault="004E0785" w:rsidP="004E0785">
            <w:pPr>
              <w:spacing w:after="0" w:line="240" w:lineRule="auto"/>
              <w:ind w:left="0"/>
              <w:jc w:val="center"/>
              <w:rPr>
                <w:rFonts w:cs="Arial"/>
                <w:color w:val="000000"/>
                <w:lang w:eastAsia="en-AU"/>
              </w:rPr>
            </w:pPr>
            <w:r w:rsidRPr="00323318">
              <w:rPr>
                <w:rFonts w:cs="Arial"/>
                <w:color w:val="000000"/>
                <w:lang w:eastAsia="en-AU"/>
              </w:rPr>
              <w:t>Reactive chemicals</w:t>
            </w:r>
          </w:p>
        </w:tc>
        <w:tc>
          <w:tcPr>
            <w:tcW w:w="480" w:type="pct"/>
            <w:tcBorders>
              <w:top w:val="nil"/>
              <w:left w:val="nil"/>
              <w:bottom w:val="single" w:sz="4" w:space="0" w:color="auto"/>
              <w:right w:val="single" w:sz="4" w:space="0" w:color="auto"/>
            </w:tcBorders>
            <w:shd w:val="clear" w:color="auto" w:fill="auto"/>
            <w:vAlign w:val="bottom"/>
            <w:hideMark/>
          </w:tcPr>
          <w:p w14:paraId="1C8B5F8C" w14:textId="77777777" w:rsidR="004E0785" w:rsidRPr="00323318" w:rsidRDefault="004E0785" w:rsidP="004E0785">
            <w:pPr>
              <w:spacing w:after="0" w:line="240" w:lineRule="auto"/>
              <w:ind w:left="0"/>
              <w:jc w:val="right"/>
              <w:rPr>
                <w:rFonts w:cs="Arial"/>
                <w:color w:val="000000"/>
                <w:lang w:eastAsia="en-AU"/>
              </w:rPr>
            </w:pPr>
            <w:r w:rsidRPr="00323318">
              <w:rPr>
                <w:rFonts w:cs="Arial"/>
                <w:color w:val="000000"/>
                <w:lang w:eastAsia="en-AU"/>
              </w:rPr>
              <w:t>38</w:t>
            </w:r>
          </w:p>
        </w:tc>
        <w:tc>
          <w:tcPr>
            <w:tcW w:w="451" w:type="pct"/>
            <w:tcBorders>
              <w:top w:val="nil"/>
              <w:left w:val="nil"/>
              <w:bottom w:val="single" w:sz="4" w:space="0" w:color="auto"/>
              <w:right w:val="single" w:sz="4" w:space="0" w:color="auto"/>
            </w:tcBorders>
            <w:shd w:val="clear" w:color="auto" w:fill="auto"/>
            <w:vAlign w:val="bottom"/>
            <w:hideMark/>
          </w:tcPr>
          <w:p w14:paraId="29DD46C4" w14:textId="77777777" w:rsidR="004E0785" w:rsidRPr="00323318" w:rsidRDefault="004E0785" w:rsidP="004E0785">
            <w:pPr>
              <w:spacing w:after="0" w:line="240" w:lineRule="auto"/>
              <w:ind w:left="0"/>
              <w:jc w:val="right"/>
              <w:rPr>
                <w:rFonts w:cs="Arial"/>
                <w:color w:val="000000"/>
                <w:lang w:eastAsia="en-AU"/>
              </w:rPr>
            </w:pPr>
            <w:r w:rsidRPr="00323318">
              <w:rPr>
                <w:rFonts w:cs="Arial"/>
                <w:color w:val="000000"/>
                <w:lang w:eastAsia="en-AU"/>
              </w:rPr>
              <w:t>3</w:t>
            </w:r>
          </w:p>
        </w:tc>
        <w:tc>
          <w:tcPr>
            <w:tcW w:w="451" w:type="pct"/>
            <w:tcBorders>
              <w:top w:val="nil"/>
              <w:left w:val="nil"/>
              <w:bottom w:val="single" w:sz="4" w:space="0" w:color="auto"/>
              <w:right w:val="single" w:sz="4" w:space="0" w:color="auto"/>
            </w:tcBorders>
            <w:shd w:val="clear" w:color="auto" w:fill="auto"/>
            <w:vAlign w:val="bottom"/>
            <w:hideMark/>
          </w:tcPr>
          <w:p w14:paraId="28F09CEE" w14:textId="77777777" w:rsidR="004E0785" w:rsidRPr="00323318" w:rsidRDefault="00302FD2" w:rsidP="004E0785">
            <w:pPr>
              <w:spacing w:after="0" w:line="240" w:lineRule="auto"/>
              <w:ind w:left="0"/>
              <w:jc w:val="right"/>
              <w:rPr>
                <w:rFonts w:cs="Arial"/>
                <w:color w:val="000000"/>
                <w:lang w:eastAsia="en-AU"/>
              </w:rPr>
            </w:pPr>
            <w:r>
              <w:rPr>
                <w:rFonts w:cs="Arial"/>
                <w:color w:val="000000"/>
                <w:lang w:eastAsia="en-AU"/>
              </w:rPr>
              <w:t>0</w:t>
            </w:r>
          </w:p>
        </w:tc>
        <w:tc>
          <w:tcPr>
            <w:tcW w:w="451" w:type="pct"/>
            <w:tcBorders>
              <w:top w:val="nil"/>
              <w:left w:val="nil"/>
              <w:bottom w:val="single" w:sz="4" w:space="0" w:color="auto"/>
              <w:right w:val="single" w:sz="4" w:space="0" w:color="auto"/>
            </w:tcBorders>
            <w:shd w:val="clear" w:color="auto" w:fill="auto"/>
            <w:vAlign w:val="bottom"/>
            <w:hideMark/>
          </w:tcPr>
          <w:p w14:paraId="31C11421" w14:textId="77777777" w:rsidR="004E0785" w:rsidRPr="00323318" w:rsidRDefault="004E0785" w:rsidP="004E0785">
            <w:pPr>
              <w:spacing w:after="0" w:line="240" w:lineRule="auto"/>
              <w:ind w:left="0"/>
              <w:jc w:val="right"/>
              <w:rPr>
                <w:rFonts w:cs="Arial"/>
                <w:color w:val="000000"/>
                <w:lang w:eastAsia="en-AU"/>
              </w:rPr>
            </w:pPr>
            <w:r w:rsidRPr="00323318">
              <w:rPr>
                <w:rFonts w:cs="Arial"/>
                <w:color w:val="000000"/>
                <w:lang w:eastAsia="en-AU"/>
              </w:rPr>
              <w:t>35</w:t>
            </w:r>
          </w:p>
        </w:tc>
        <w:tc>
          <w:tcPr>
            <w:tcW w:w="451" w:type="pct"/>
            <w:tcBorders>
              <w:top w:val="nil"/>
              <w:left w:val="nil"/>
              <w:bottom w:val="single" w:sz="4" w:space="0" w:color="auto"/>
              <w:right w:val="single" w:sz="4" w:space="0" w:color="auto"/>
            </w:tcBorders>
            <w:shd w:val="clear" w:color="auto" w:fill="auto"/>
            <w:hideMark/>
          </w:tcPr>
          <w:p w14:paraId="572DFC45" w14:textId="77777777" w:rsidR="004E0785" w:rsidRPr="00323318" w:rsidRDefault="004E0785" w:rsidP="004E0785">
            <w:pPr>
              <w:spacing w:after="0" w:line="240" w:lineRule="auto"/>
              <w:ind w:left="0"/>
              <w:jc w:val="center"/>
              <w:rPr>
                <w:rFonts w:cs="Arial"/>
                <w:color w:val="000000"/>
                <w:lang w:eastAsia="en-AU"/>
              </w:rPr>
            </w:pPr>
            <w:r w:rsidRPr="00323318">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1A33CB72" w14:textId="77777777" w:rsidR="004E0785" w:rsidRPr="00323318" w:rsidRDefault="004E0785" w:rsidP="004E0785">
            <w:pPr>
              <w:spacing w:after="0" w:line="240" w:lineRule="auto"/>
              <w:ind w:left="0"/>
              <w:jc w:val="center"/>
              <w:rPr>
                <w:rFonts w:cs="Arial"/>
                <w:color w:val="000000"/>
                <w:lang w:eastAsia="en-AU"/>
              </w:rPr>
            </w:pPr>
            <w:r w:rsidRPr="00323318">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501088DD" w14:textId="77777777" w:rsidR="004E0785" w:rsidRPr="00323318" w:rsidRDefault="004E0785" w:rsidP="004E0785">
            <w:pPr>
              <w:spacing w:after="0" w:line="240" w:lineRule="auto"/>
              <w:ind w:left="0"/>
              <w:jc w:val="center"/>
              <w:rPr>
                <w:rFonts w:cs="Arial"/>
                <w:color w:val="000000"/>
                <w:lang w:eastAsia="en-AU"/>
              </w:rPr>
            </w:pPr>
            <w:r w:rsidRPr="00323318">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255F65D2" w14:textId="77777777" w:rsidR="004E0785" w:rsidRPr="00323318" w:rsidRDefault="004E0785" w:rsidP="004E0785">
            <w:pPr>
              <w:spacing w:after="0" w:line="240" w:lineRule="auto"/>
              <w:ind w:left="0"/>
              <w:jc w:val="center"/>
              <w:rPr>
                <w:rFonts w:cs="Arial"/>
                <w:color w:val="000000"/>
                <w:lang w:eastAsia="en-AU"/>
              </w:rPr>
            </w:pPr>
            <w:r w:rsidRPr="00323318">
              <w:rPr>
                <w:rFonts w:cs="Arial"/>
                <w:color w:val="000000"/>
                <w:lang w:eastAsia="en-AU"/>
              </w:rPr>
              <w:t>Unavailable</w:t>
            </w:r>
          </w:p>
        </w:tc>
      </w:tr>
      <w:tr w:rsidR="004E0785" w:rsidRPr="00323318" w14:paraId="5F9C937A" w14:textId="77777777" w:rsidTr="00EE257A">
        <w:trPr>
          <w:trHeight w:val="340"/>
        </w:trPr>
        <w:tc>
          <w:tcPr>
            <w:tcW w:w="451" w:type="pct"/>
            <w:tcBorders>
              <w:top w:val="nil"/>
              <w:left w:val="single" w:sz="4" w:space="0" w:color="auto"/>
              <w:bottom w:val="single" w:sz="4" w:space="0" w:color="auto"/>
              <w:right w:val="single" w:sz="4" w:space="0" w:color="auto"/>
            </w:tcBorders>
            <w:shd w:val="clear" w:color="auto" w:fill="auto"/>
            <w:hideMark/>
          </w:tcPr>
          <w:p w14:paraId="2C7615B1" w14:textId="77777777" w:rsidR="004E0785" w:rsidRPr="00323318" w:rsidRDefault="004E0785" w:rsidP="004E0785">
            <w:pPr>
              <w:spacing w:after="0" w:line="240" w:lineRule="auto"/>
              <w:ind w:left="0"/>
              <w:jc w:val="center"/>
              <w:rPr>
                <w:rFonts w:cs="Arial"/>
                <w:color w:val="000000"/>
                <w:lang w:eastAsia="en-AU"/>
              </w:rPr>
            </w:pPr>
            <w:r w:rsidRPr="00323318">
              <w:rPr>
                <w:rFonts w:cs="Arial"/>
                <w:color w:val="000000"/>
                <w:lang w:eastAsia="en-AU"/>
              </w:rPr>
              <w:t>F</w:t>
            </w:r>
          </w:p>
        </w:tc>
        <w:tc>
          <w:tcPr>
            <w:tcW w:w="910" w:type="pct"/>
            <w:tcBorders>
              <w:top w:val="nil"/>
              <w:left w:val="nil"/>
              <w:bottom w:val="single" w:sz="4" w:space="0" w:color="auto"/>
              <w:right w:val="single" w:sz="4" w:space="0" w:color="auto"/>
            </w:tcBorders>
            <w:shd w:val="clear" w:color="auto" w:fill="auto"/>
            <w:hideMark/>
          </w:tcPr>
          <w:p w14:paraId="492AEBA3" w14:textId="77777777" w:rsidR="004E0785" w:rsidRPr="00323318" w:rsidRDefault="004E0785" w:rsidP="004E0785">
            <w:pPr>
              <w:spacing w:after="0" w:line="240" w:lineRule="auto"/>
              <w:ind w:left="0"/>
              <w:jc w:val="center"/>
              <w:rPr>
                <w:rFonts w:cs="Arial"/>
                <w:color w:val="000000"/>
                <w:lang w:eastAsia="en-AU"/>
              </w:rPr>
            </w:pPr>
            <w:r w:rsidRPr="00323318">
              <w:rPr>
                <w:rFonts w:cs="Arial"/>
                <w:color w:val="000000"/>
                <w:lang w:eastAsia="en-AU"/>
              </w:rPr>
              <w:t xml:space="preserve">Paints, resins, inks, organic </w:t>
            </w:r>
            <w:proofErr w:type="spellStart"/>
            <w:r w:rsidRPr="00323318">
              <w:rPr>
                <w:rFonts w:cs="Arial"/>
                <w:color w:val="000000"/>
                <w:lang w:eastAsia="en-AU"/>
              </w:rPr>
              <w:t>sludges</w:t>
            </w:r>
            <w:proofErr w:type="spellEnd"/>
          </w:p>
        </w:tc>
        <w:tc>
          <w:tcPr>
            <w:tcW w:w="480" w:type="pct"/>
            <w:tcBorders>
              <w:top w:val="nil"/>
              <w:left w:val="nil"/>
              <w:bottom w:val="single" w:sz="4" w:space="0" w:color="auto"/>
              <w:right w:val="single" w:sz="4" w:space="0" w:color="auto"/>
            </w:tcBorders>
            <w:shd w:val="clear" w:color="auto" w:fill="auto"/>
            <w:vAlign w:val="bottom"/>
            <w:hideMark/>
          </w:tcPr>
          <w:p w14:paraId="0E9E98DF" w14:textId="77777777" w:rsidR="004E0785" w:rsidRPr="00323318" w:rsidRDefault="004E0785" w:rsidP="004E0785">
            <w:pPr>
              <w:spacing w:after="0" w:line="240" w:lineRule="auto"/>
              <w:ind w:left="0"/>
              <w:jc w:val="right"/>
              <w:rPr>
                <w:rFonts w:cs="Arial"/>
                <w:color w:val="000000"/>
                <w:lang w:eastAsia="en-AU"/>
              </w:rPr>
            </w:pPr>
            <w:r w:rsidRPr="00323318">
              <w:rPr>
                <w:rFonts w:cs="Arial"/>
                <w:color w:val="000000"/>
                <w:lang w:eastAsia="en-AU"/>
              </w:rPr>
              <w:t>19,977</w:t>
            </w:r>
          </w:p>
        </w:tc>
        <w:tc>
          <w:tcPr>
            <w:tcW w:w="451" w:type="pct"/>
            <w:tcBorders>
              <w:top w:val="nil"/>
              <w:left w:val="nil"/>
              <w:bottom w:val="single" w:sz="4" w:space="0" w:color="auto"/>
              <w:right w:val="single" w:sz="4" w:space="0" w:color="auto"/>
            </w:tcBorders>
            <w:shd w:val="clear" w:color="auto" w:fill="auto"/>
            <w:vAlign w:val="bottom"/>
            <w:hideMark/>
          </w:tcPr>
          <w:p w14:paraId="755B4F84" w14:textId="77777777" w:rsidR="004E0785" w:rsidRPr="00323318" w:rsidRDefault="004E0785" w:rsidP="004E0785">
            <w:pPr>
              <w:spacing w:after="0" w:line="240" w:lineRule="auto"/>
              <w:ind w:left="0"/>
              <w:jc w:val="right"/>
              <w:rPr>
                <w:rFonts w:cs="Arial"/>
                <w:color w:val="000000"/>
                <w:lang w:eastAsia="en-AU"/>
              </w:rPr>
            </w:pPr>
            <w:r w:rsidRPr="00323318">
              <w:rPr>
                <w:rFonts w:cs="Arial"/>
                <w:color w:val="000000"/>
                <w:lang w:eastAsia="en-AU"/>
              </w:rPr>
              <w:t>201</w:t>
            </w:r>
          </w:p>
        </w:tc>
        <w:tc>
          <w:tcPr>
            <w:tcW w:w="451" w:type="pct"/>
            <w:tcBorders>
              <w:top w:val="nil"/>
              <w:left w:val="nil"/>
              <w:bottom w:val="single" w:sz="4" w:space="0" w:color="auto"/>
              <w:right w:val="single" w:sz="4" w:space="0" w:color="auto"/>
            </w:tcBorders>
            <w:shd w:val="clear" w:color="auto" w:fill="auto"/>
            <w:vAlign w:val="bottom"/>
            <w:hideMark/>
          </w:tcPr>
          <w:p w14:paraId="4B06771C" w14:textId="77777777" w:rsidR="004E0785" w:rsidRPr="00323318" w:rsidRDefault="004E0785" w:rsidP="004E0785">
            <w:pPr>
              <w:spacing w:after="0" w:line="240" w:lineRule="auto"/>
              <w:ind w:left="0"/>
              <w:jc w:val="right"/>
              <w:rPr>
                <w:rFonts w:cs="Arial"/>
                <w:color w:val="000000"/>
                <w:lang w:eastAsia="en-AU"/>
              </w:rPr>
            </w:pPr>
            <w:r w:rsidRPr="00323318">
              <w:rPr>
                <w:rFonts w:cs="Arial"/>
                <w:color w:val="000000"/>
                <w:lang w:eastAsia="en-AU"/>
              </w:rPr>
              <w:t>3,673</w:t>
            </w:r>
          </w:p>
        </w:tc>
        <w:tc>
          <w:tcPr>
            <w:tcW w:w="451" w:type="pct"/>
            <w:tcBorders>
              <w:top w:val="nil"/>
              <w:left w:val="nil"/>
              <w:bottom w:val="single" w:sz="4" w:space="0" w:color="auto"/>
              <w:right w:val="single" w:sz="4" w:space="0" w:color="auto"/>
            </w:tcBorders>
            <w:shd w:val="clear" w:color="auto" w:fill="auto"/>
            <w:vAlign w:val="bottom"/>
            <w:hideMark/>
          </w:tcPr>
          <w:p w14:paraId="52144643" w14:textId="77777777" w:rsidR="004E0785" w:rsidRPr="00323318" w:rsidRDefault="004E0785" w:rsidP="004E0785">
            <w:pPr>
              <w:spacing w:after="0" w:line="240" w:lineRule="auto"/>
              <w:ind w:left="0"/>
              <w:jc w:val="right"/>
              <w:rPr>
                <w:rFonts w:cs="Arial"/>
                <w:color w:val="000000"/>
                <w:lang w:eastAsia="en-AU"/>
              </w:rPr>
            </w:pPr>
            <w:r w:rsidRPr="00323318">
              <w:rPr>
                <w:rFonts w:cs="Arial"/>
                <w:color w:val="000000"/>
                <w:lang w:eastAsia="en-AU"/>
              </w:rPr>
              <w:t>23,449</w:t>
            </w:r>
          </w:p>
        </w:tc>
        <w:tc>
          <w:tcPr>
            <w:tcW w:w="451" w:type="pct"/>
            <w:tcBorders>
              <w:top w:val="nil"/>
              <w:left w:val="nil"/>
              <w:bottom w:val="single" w:sz="4" w:space="0" w:color="auto"/>
              <w:right w:val="single" w:sz="4" w:space="0" w:color="auto"/>
            </w:tcBorders>
            <w:shd w:val="clear" w:color="auto" w:fill="auto"/>
            <w:hideMark/>
          </w:tcPr>
          <w:p w14:paraId="6ED8510D" w14:textId="77777777" w:rsidR="004E0785" w:rsidRPr="00323318" w:rsidRDefault="004E0785" w:rsidP="004E0785">
            <w:pPr>
              <w:spacing w:after="0" w:line="240" w:lineRule="auto"/>
              <w:ind w:left="0"/>
              <w:jc w:val="center"/>
              <w:rPr>
                <w:rFonts w:cs="Arial"/>
                <w:color w:val="000000"/>
                <w:lang w:eastAsia="en-AU"/>
              </w:rPr>
            </w:pPr>
            <w:r w:rsidRPr="00323318">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7BAA6252" w14:textId="77777777" w:rsidR="004E0785" w:rsidRPr="00323318" w:rsidRDefault="004E0785" w:rsidP="004E0785">
            <w:pPr>
              <w:spacing w:after="0" w:line="240" w:lineRule="auto"/>
              <w:ind w:left="0"/>
              <w:jc w:val="center"/>
              <w:rPr>
                <w:rFonts w:cs="Arial"/>
                <w:color w:val="000000"/>
                <w:lang w:eastAsia="en-AU"/>
              </w:rPr>
            </w:pPr>
            <w:r w:rsidRPr="00323318">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528AD4B5" w14:textId="77777777" w:rsidR="004E0785" w:rsidRPr="00323318" w:rsidRDefault="004E0785" w:rsidP="004E0785">
            <w:pPr>
              <w:spacing w:after="0" w:line="240" w:lineRule="auto"/>
              <w:ind w:left="0"/>
              <w:jc w:val="center"/>
              <w:rPr>
                <w:rFonts w:cs="Arial"/>
                <w:color w:val="000000"/>
                <w:lang w:eastAsia="en-AU"/>
              </w:rPr>
            </w:pPr>
            <w:r w:rsidRPr="00323318">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330EF367" w14:textId="77777777" w:rsidR="004E0785" w:rsidRPr="00323318" w:rsidRDefault="004E0785" w:rsidP="004E0785">
            <w:pPr>
              <w:spacing w:after="0" w:line="240" w:lineRule="auto"/>
              <w:ind w:left="0"/>
              <w:jc w:val="center"/>
              <w:rPr>
                <w:rFonts w:cs="Arial"/>
                <w:color w:val="000000"/>
                <w:lang w:eastAsia="en-AU"/>
              </w:rPr>
            </w:pPr>
            <w:r w:rsidRPr="00323318">
              <w:rPr>
                <w:rFonts w:cs="Arial"/>
                <w:color w:val="000000"/>
                <w:lang w:eastAsia="en-AU"/>
              </w:rPr>
              <w:t>Unavailable</w:t>
            </w:r>
          </w:p>
        </w:tc>
      </w:tr>
      <w:tr w:rsidR="004E0785" w:rsidRPr="00323318" w14:paraId="24F78875" w14:textId="77777777" w:rsidTr="00EE257A">
        <w:trPr>
          <w:trHeight w:val="340"/>
        </w:trPr>
        <w:tc>
          <w:tcPr>
            <w:tcW w:w="451" w:type="pct"/>
            <w:tcBorders>
              <w:top w:val="nil"/>
              <w:left w:val="single" w:sz="4" w:space="0" w:color="auto"/>
              <w:bottom w:val="single" w:sz="4" w:space="0" w:color="auto"/>
              <w:right w:val="single" w:sz="4" w:space="0" w:color="auto"/>
            </w:tcBorders>
            <w:shd w:val="clear" w:color="auto" w:fill="auto"/>
            <w:hideMark/>
          </w:tcPr>
          <w:p w14:paraId="14D2A017" w14:textId="77777777" w:rsidR="004E0785" w:rsidRPr="00323318" w:rsidRDefault="004E0785" w:rsidP="004E0785">
            <w:pPr>
              <w:spacing w:after="0" w:line="240" w:lineRule="auto"/>
              <w:ind w:left="0"/>
              <w:jc w:val="center"/>
              <w:rPr>
                <w:rFonts w:cs="Arial"/>
                <w:color w:val="000000"/>
                <w:lang w:eastAsia="en-AU"/>
              </w:rPr>
            </w:pPr>
            <w:r w:rsidRPr="00323318">
              <w:rPr>
                <w:rFonts w:cs="Arial"/>
                <w:color w:val="000000"/>
                <w:lang w:eastAsia="en-AU"/>
              </w:rPr>
              <w:t>G</w:t>
            </w:r>
          </w:p>
        </w:tc>
        <w:tc>
          <w:tcPr>
            <w:tcW w:w="910" w:type="pct"/>
            <w:tcBorders>
              <w:top w:val="nil"/>
              <w:left w:val="nil"/>
              <w:bottom w:val="single" w:sz="4" w:space="0" w:color="auto"/>
              <w:right w:val="single" w:sz="4" w:space="0" w:color="auto"/>
            </w:tcBorders>
            <w:shd w:val="clear" w:color="auto" w:fill="auto"/>
            <w:hideMark/>
          </w:tcPr>
          <w:p w14:paraId="6F5453FD" w14:textId="77777777" w:rsidR="004E0785" w:rsidRPr="00323318" w:rsidRDefault="004E0785" w:rsidP="004E0785">
            <w:pPr>
              <w:spacing w:after="0" w:line="240" w:lineRule="auto"/>
              <w:ind w:left="0"/>
              <w:jc w:val="center"/>
              <w:rPr>
                <w:rFonts w:cs="Arial"/>
                <w:color w:val="000000"/>
                <w:lang w:eastAsia="en-AU"/>
              </w:rPr>
            </w:pPr>
            <w:r w:rsidRPr="00323318">
              <w:rPr>
                <w:rFonts w:cs="Arial"/>
                <w:color w:val="000000"/>
                <w:lang w:eastAsia="en-AU"/>
              </w:rPr>
              <w:t>Organic solvents</w:t>
            </w:r>
          </w:p>
        </w:tc>
        <w:tc>
          <w:tcPr>
            <w:tcW w:w="480" w:type="pct"/>
            <w:tcBorders>
              <w:top w:val="nil"/>
              <w:left w:val="nil"/>
              <w:bottom w:val="single" w:sz="4" w:space="0" w:color="auto"/>
              <w:right w:val="single" w:sz="4" w:space="0" w:color="auto"/>
            </w:tcBorders>
            <w:shd w:val="clear" w:color="auto" w:fill="auto"/>
            <w:vAlign w:val="bottom"/>
            <w:hideMark/>
          </w:tcPr>
          <w:p w14:paraId="1127159D" w14:textId="77777777" w:rsidR="004E0785" w:rsidRPr="00323318" w:rsidRDefault="004E0785" w:rsidP="004E0785">
            <w:pPr>
              <w:spacing w:after="0" w:line="240" w:lineRule="auto"/>
              <w:ind w:left="0"/>
              <w:jc w:val="right"/>
              <w:rPr>
                <w:rFonts w:cs="Arial"/>
                <w:color w:val="000000"/>
                <w:lang w:eastAsia="en-AU"/>
              </w:rPr>
            </w:pPr>
            <w:r w:rsidRPr="00323318">
              <w:rPr>
                <w:rFonts w:cs="Arial"/>
                <w:color w:val="000000"/>
                <w:lang w:eastAsia="en-AU"/>
              </w:rPr>
              <w:t>8,751</w:t>
            </w:r>
          </w:p>
        </w:tc>
        <w:tc>
          <w:tcPr>
            <w:tcW w:w="451" w:type="pct"/>
            <w:tcBorders>
              <w:top w:val="nil"/>
              <w:left w:val="nil"/>
              <w:bottom w:val="single" w:sz="4" w:space="0" w:color="auto"/>
              <w:right w:val="single" w:sz="4" w:space="0" w:color="auto"/>
            </w:tcBorders>
            <w:shd w:val="clear" w:color="auto" w:fill="auto"/>
            <w:vAlign w:val="bottom"/>
            <w:hideMark/>
          </w:tcPr>
          <w:p w14:paraId="2374CF86" w14:textId="77777777" w:rsidR="004E0785" w:rsidRPr="00323318" w:rsidRDefault="004E0785" w:rsidP="004E0785">
            <w:pPr>
              <w:spacing w:after="0" w:line="240" w:lineRule="auto"/>
              <w:ind w:left="0"/>
              <w:jc w:val="right"/>
              <w:rPr>
                <w:rFonts w:cs="Arial"/>
                <w:color w:val="000000"/>
                <w:lang w:eastAsia="en-AU"/>
              </w:rPr>
            </w:pPr>
            <w:r w:rsidRPr="00323318">
              <w:rPr>
                <w:rFonts w:cs="Arial"/>
                <w:color w:val="000000"/>
                <w:lang w:eastAsia="en-AU"/>
              </w:rPr>
              <w:t>2,275</w:t>
            </w:r>
          </w:p>
        </w:tc>
        <w:tc>
          <w:tcPr>
            <w:tcW w:w="451" w:type="pct"/>
            <w:tcBorders>
              <w:top w:val="nil"/>
              <w:left w:val="nil"/>
              <w:bottom w:val="single" w:sz="4" w:space="0" w:color="auto"/>
              <w:right w:val="single" w:sz="4" w:space="0" w:color="auto"/>
            </w:tcBorders>
            <w:shd w:val="clear" w:color="auto" w:fill="auto"/>
            <w:vAlign w:val="bottom"/>
            <w:hideMark/>
          </w:tcPr>
          <w:p w14:paraId="534A16F4" w14:textId="77777777" w:rsidR="004E0785" w:rsidRPr="00323318" w:rsidRDefault="004E0785" w:rsidP="004E0785">
            <w:pPr>
              <w:spacing w:after="0" w:line="240" w:lineRule="auto"/>
              <w:ind w:left="0"/>
              <w:jc w:val="right"/>
              <w:rPr>
                <w:rFonts w:cs="Arial"/>
                <w:color w:val="000000"/>
                <w:lang w:eastAsia="en-AU"/>
              </w:rPr>
            </w:pPr>
            <w:r w:rsidRPr="00323318">
              <w:rPr>
                <w:rFonts w:cs="Arial"/>
                <w:color w:val="000000"/>
                <w:lang w:eastAsia="en-AU"/>
              </w:rPr>
              <w:t>3,072</w:t>
            </w:r>
          </w:p>
        </w:tc>
        <w:tc>
          <w:tcPr>
            <w:tcW w:w="451" w:type="pct"/>
            <w:tcBorders>
              <w:top w:val="nil"/>
              <w:left w:val="nil"/>
              <w:bottom w:val="single" w:sz="4" w:space="0" w:color="auto"/>
              <w:right w:val="single" w:sz="4" w:space="0" w:color="auto"/>
            </w:tcBorders>
            <w:shd w:val="clear" w:color="auto" w:fill="auto"/>
            <w:vAlign w:val="bottom"/>
            <w:hideMark/>
          </w:tcPr>
          <w:p w14:paraId="5C5F6F39" w14:textId="77777777" w:rsidR="004E0785" w:rsidRPr="00323318" w:rsidRDefault="004E0785" w:rsidP="004E0785">
            <w:pPr>
              <w:spacing w:after="0" w:line="240" w:lineRule="auto"/>
              <w:ind w:left="0"/>
              <w:jc w:val="right"/>
              <w:rPr>
                <w:rFonts w:cs="Arial"/>
                <w:color w:val="000000"/>
                <w:lang w:eastAsia="en-AU"/>
              </w:rPr>
            </w:pPr>
            <w:r w:rsidRPr="00323318">
              <w:rPr>
                <w:rFonts w:cs="Arial"/>
                <w:color w:val="000000"/>
                <w:lang w:eastAsia="en-AU"/>
              </w:rPr>
              <w:t>9,548</w:t>
            </w:r>
          </w:p>
        </w:tc>
        <w:tc>
          <w:tcPr>
            <w:tcW w:w="451" w:type="pct"/>
            <w:tcBorders>
              <w:top w:val="nil"/>
              <w:left w:val="nil"/>
              <w:bottom w:val="single" w:sz="4" w:space="0" w:color="auto"/>
              <w:right w:val="single" w:sz="4" w:space="0" w:color="auto"/>
            </w:tcBorders>
            <w:shd w:val="clear" w:color="auto" w:fill="auto"/>
            <w:hideMark/>
          </w:tcPr>
          <w:p w14:paraId="543ABCB7" w14:textId="77777777" w:rsidR="004E0785" w:rsidRPr="00323318" w:rsidRDefault="004E0785" w:rsidP="004E0785">
            <w:pPr>
              <w:spacing w:after="0" w:line="240" w:lineRule="auto"/>
              <w:ind w:left="0"/>
              <w:jc w:val="center"/>
              <w:rPr>
                <w:rFonts w:cs="Arial"/>
                <w:color w:val="000000"/>
                <w:lang w:eastAsia="en-AU"/>
              </w:rPr>
            </w:pPr>
            <w:r w:rsidRPr="00323318">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6C669E9B" w14:textId="77777777" w:rsidR="004E0785" w:rsidRPr="00323318" w:rsidRDefault="004E0785" w:rsidP="004E0785">
            <w:pPr>
              <w:spacing w:after="0" w:line="240" w:lineRule="auto"/>
              <w:ind w:left="0"/>
              <w:jc w:val="center"/>
              <w:rPr>
                <w:rFonts w:cs="Arial"/>
                <w:color w:val="000000"/>
                <w:lang w:eastAsia="en-AU"/>
              </w:rPr>
            </w:pPr>
            <w:r w:rsidRPr="00323318">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37DF9041" w14:textId="77777777" w:rsidR="004E0785" w:rsidRPr="00323318" w:rsidRDefault="004E0785" w:rsidP="004E0785">
            <w:pPr>
              <w:spacing w:after="0" w:line="240" w:lineRule="auto"/>
              <w:ind w:left="0"/>
              <w:jc w:val="center"/>
              <w:rPr>
                <w:rFonts w:cs="Arial"/>
                <w:color w:val="000000"/>
                <w:lang w:eastAsia="en-AU"/>
              </w:rPr>
            </w:pPr>
            <w:r w:rsidRPr="00323318">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16ADCF54" w14:textId="77777777" w:rsidR="004E0785" w:rsidRPr="00323318" w:rsidRDefault="004E0785" w:rsidP="004E0785">
            <w:pPr>
              <w:spacing w:after="0" w:line="240" w:lineRule="auto"/>
              <w:ind w:left="0"/>
              <w:jc w:val="center"/>
              <w:rPr>
                <w:rFonts w:cs="Arial"/>
                <w:color w:val="000000"/>
                <w:lang w:eastAsia="en-AU"/>
              </w:rPr>
            </w:pPr>
            <w:r w:rsidRPr="00323318">
              <w:rPr>
                <w:rFonts w:cs="Arial"/>
                <w:color w:val="000000"/>
                <w:lang w:eastAsia="en-AU"/>
              </w:rPr>
              <w:t>Unavailable</w:t>
            </w:r>
          </w:p>
        </w:tc>
      </w:tr>
      <w:tr w:rsidR="004E0785" w:rsidRPr="00323318" w14:paraId="5ABEB79A" w14:textId="77777777" w:rsidTr="00EE257A">
        <w:trPr>
          <w:trHeight w:val="340"/>
        </w:trPr>
        <w:tc>
          <w:tcPr>
            <w:tcW w:w="451" w:type="pct"/>
            <w:tcBorders>
              <w:top w:val="nil"/>
              <w:left w:val="single" w:sz="4" w:space="0" w:color="auto"/>
              <w:bottom w:val="single" w:sz="4" w:space="0" w:color="auto"/>
              <w:right w:val="single" w:sz="4" w:space="0" w:color="auto"/>
            </w:tcBorders>
            <w:shd w:val="clear" w:color="auto" w:fill="auto"/>
            <w:hideMark/>
          </w:tcPr>
          <w:p w14:paraId="473ABA29" w14:textId="77777777" w:rsidR="004E0785" w:rsidRPr="00323318" w:rsidRDefault="004E0785" w:rsidP="004E0785">
            <w:pPr>
              <w:spacing w:after="0" w:line="240" w:lineRule="auto"/>
              <w:ind w:left="0"/>
              <w:jc w:val="center"/>
              <w:rPr>
                <w:rFonts w:cs="Arial"/>
                <w:color w:val="000000"/>
                <w:lang w:eastAsia="en-AU"/>
              </w:rPr>
            </w:pPr>
            <w:r w:rsidRPr="00323318">
              <w:rPr>
                <w:rFonts w:cs="Arial"/>
                <w:color w:val="000000"/>
                <w:lang w:eastAsia="en-AU"/>
              </w:rPr>
              <w:t>H</w:t>
            </w:r>
          </w:p>
        </w:tc>
        <w:tc>
          <w:tcPr>
            <w:tcW w:w="910" w:type="pct"/>
            <w:tcBorders>
              <w:top w:val="nil"/>
              <w:left w:val="nil"/>
              <w:bottom w:val="single" w:sz="4" w:space="0" w:color="auto"/>
              <w:right w:val="single" w:sz="4" w:space="0" w:color="auto"/>
            </w:tcBorders>
            <w:shd w:val="clear" w:color="auto" w:fill="auto"/>
            <w:hideMark/>
          </w:tcPr>
          <w:p w14:paraId="33047F93" w14:textId="77777777" w:rsidR="004E0785" w:rsidRPr="00323318" w:rsidRDefault="004E0785" w:rsidP="004E0785">
            <w:pPr>
              <w:spacing w:after="0" w:line="240" w:lineRule="auto"/>
              <w:ind w:left="0"/>
              <w:jc w:val="center"/>
              <w:rPr>
                <w:rFonts w:cs="Arial"/>
                <w:color w:val="000000"/>
                <w:lang w:eastAsia="en-AU"/>
              </w:rPr>
            </w:pPr>
            <w:r w:rsidRPr="00323318">
              <w:rPr>
                <w:rFonts w:cs="Arial"/>
                <w:color w:val="000000"/>
                <w:lang w:eastAsia="en-AU"/>
              </w:rPr>
              <w:t>Pesticides</w:t>
            </w:r>
          </w:p>
        </w:tc>
        <w:tc>
          <w:tcPr>
            <w:tcW w:w="480" w:type="pct"/>
            <w:tcBorders>
              <w:top w:val="nil"/>
              <w:left w:val="nil"/>
              <w:bottom w:val="single" w:sz="4" w:space="0" w:color="auto"/>
              <w:right w:val="single" w:sz="4" w:space="0" w:color="auto"/>
            </w:tcBorders>
            <w:shd w:val="clear" w:color="auto" w:fill="auto"/>
            <w:vAlign w:val="bottom"/>
            <w:hideMark/>
          </w:tcPr>
          <w:p w14:paraId="4E9F0B95" w14:textId="77777777" w:rsidR="004E0785" w:rsidRPr="00323318" w:rsidRDefault="004E0785" w:rsidP="004E0785">
            <w:pPr>
              <w:spacing w:after="0" w:line="240" w:lineRule="auto"/>
              <w:ind w:left="0"/>
              <w:jc w:val="right"/>
              <w:rPr>
                <w:rFonts w:cs="Arial"/>
                <w:color w:val="000000"/>
                <w:lang w:eastAsia="en-AU"/>
              </w:rPr>
            </w:pPr>
            <w:r w:rsidRPr="00323318">
              <w:rPr>
                <w:rFonts w:cs="Arial"/>
                <w:color w:val="000000"/>
                <w:lang w:eastAsia="en-AU"/>
              </w:rPr>
              <w:t>181</w:t>
            </w:r>
          </w:p>
        </w:tc>
        <w:tc>
          <w:tcPr>
            <w:tcW w:w="451" w:type="pct"/>
            <w:tcBorders>
              <w:top w:val="nil"/>
              <w:left w:val="nil"/>
              <w:bottom w:val="single" w:sz="4" w:space="0" w:color="auto"/>
              <w:right w:val="single" w:sz="4" w:space="0" w:color="auto"/>
            </w:tcBorders>
            <w:shd w:val="clear" w:color="auto" w:fill="auto"/>
            <w:vAlign w:val="bottom"/>
            <w:hideMark/>
          </w:tcPr>
          <w:p w14:paraId="468C4385" w14:textId="77777777" w:rsidR="004E0785" w:rsidRPr="00323318" w:rsidRDefault="004E0785" w:rsidP="004E0785">
            <w:pPr>
              <w:spacing w:after="0" w:line="240" w:lineRule="auto"/>
              <w:ind w:left="0"/>
              <w:jc w:val="right"/>
              <w:rPr>
                <w:rFonts w:cs="Arial"/>
                <w:color w:val="000000"/>
                <w:lang w:eastAsia="en-AU"/>
              </w:rPr>
            </w:pPr>
            <w:r w:rsidRPr="00323318">
              <w:rPr>
                <w:rFonts w:cs="Arial"/>
                <w:color w:val="000000"/>
                <w:lang w:eastAsia="en-AU"/>
              </w:rPr>
              <w:t>86</w:t>
            </w:r>
          </w:p>
        </w:tc>
        <w:tc>
          <w:tcPr>
            <w:tcW w:w="451" w:type="pct"/>
            <w:tcBorders>
              <w:top w:val="nil"/>
              <w:left w:val="nil"/>
              <w:bottom w:val="single" w:sz="4" w:space="0" w:color="auto"/>
              <w:right w:val="single" w:sz="4" w:space="0" w:color="auto"/>
            </w:tcBorders>
            <w:shd w:val="clear" w:color="auto" w:fill="auto"/>
            <w:vAlign w:val="bottom"/>
            <w:hideMark/>
          </w:tcPr>
          <w:p w14:paraId="0E0730D8" w14:textId="77777777" w:rsidR="004E0785" w:rsidRPr="00323318" w:rsidRDefault="004E0785" w:rsidP="004E0785">
            <w:pPr>
              <w:spacing w:after="0" w:line="240" w:lineRule="auto"/>
              <w:ind w:left="0"/>
              <w:jc w:val="right"/>
              <w:rPr>
                <w:rFonts w:cs="Arial"/>
                <w:color w:val="000000"/>
                <w:lang w:eastAsia="en-AU"/>
              </w:rPr>
            </w:pPr>
            <w:r w:rsidRPr="00323318">
              <w:rPr>
                <w:rFonts w:cs="Arial"/>
                <w:color w:val="000000"/>
                <w:lang w:eastAsia="en-AU"/>
              </w:rPr>
              <w:t>770</w:t>
            </w:r>
          </w:p>
        </w:tc>
        <w:tc>
          <w:tcPr>
            <w:tcW w:w="451" w:type="pct"/>
            <w:tcBorders>
              <w:top w:val="nil"/>
              <w:left w:val="nil"/>
              <w:bottom w:val="single" w:sz="4" w:space="0" w:color="auto"/>
              <w:right w:val="single" w:sz="4" w:space="0" w:color="auto"/>
            </w:tcBorders>
            <w:shd w:val="clear" w:color="auto" w:fill="auto"/>
            <w:vAlign w:val="bottom"/>
            <w:hideMark/>
          </w:tcPr>
          <w:p w14:paraId="44E974AF" w14:textId="77777777" w:rsidR="004E0785" w:rsidRPr="00323318" w:rsidRDefault="004E0785" w:rsidP="004E0785">
            <w:pPr>
              <w:spacing w:after="0" w:line="240" w:lineRule="auto"/>
              <w:ind w:left="0"/>
              <w:jc w:val="right"/>
              <w:rPr>
                <w:rFonts w:cs="Arial"/>
                <w:color w:val="000000"/>
                <w:lang w:eastAsia="en-AU"/>
              </w:rPr>
            </w:pPr>
            <w:r w:rsidRPr="00323318">
              <w:rPr>
                <w:rFonts w:cs="Arial"/>
                <w:color w:val="000000"/>
                <w:lang w:eastAsia="en-AU"/>
              </w:rPr>
              <w:t>865</w:t>
            </w:r>
          </w:p>
        </w:tc>
        <w:tc>
          <w:tcPr>
            <w:tcW w:w="451" w:type="pct"/>
            <w:tcBorders>
              <w:top w:val="nil"/>
              <w:left w:val="nil"/>
              <w:bottom w:val="single" w:sz="4" w:space="0" w:color="auto"/>
              <w:right w:val="single" w:sz="4" w:space="0" w:color="auto"/>
            </w:tcBorders>
            <w:shd w:val="clear" w:color="auto" w:fill="auto"/>
            <w:hideMark/>
          </w:tcPr>
          <w:p w14:paraId="4B2E297A" w14:textId="77777777" w:rsidR="004E0785" w:rsidRPr="00323318" w:rsidRDefault="004E0785" w:rsidP="004E0785">
            <w:pPr>
              <w:spacing w:after="0" w:line="240" w:lineRule="auto"/>
              <w:ind w:left="0"/>
              <w:jc w:val="center"/>
              <w:rPr>
                <w:rFonts w:cs="Arial"/>
                <w:color w:val="000000"/>
                <w:lang w:eastAsia="en-AU"/>
              </w:rPr>
            </w:pPr>
            <w:r w:rsidRPr="00323318">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44FA073C" w14:textId="77777777" w:rsidR="004E0785" w:rsidRPr="00323318" w:rsidRDefault="004E0785" w:rsidP="004E0785">
            <w:pPr>
              <w:spacing w:after="0" w:line="240" w:lineRule="auto"/>
              <w:ind w:left="0"/>
              <w:jc w:val="center"/>
              <w:rPr>
                <w:rFonts w:cs="Arial"/>
                <w:color w:val="000000"/>
                <w:lang w:eastAsia="en-AU"/>
              </w:rPr>
            </w:pPr>
            <w:r w:rsidRPr="00323318">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46F46170" w14:textId="77777777" w:rsidR="004E0785" w:rsidRPr="00323318" w:rsidRDefault="004E0785" w:rsidP="004E0785">
            <w:pPr>
              <w:spacing w:after="0" w:line="240" w:lineRule="auto"/>
              <w:ind w:left="0"/>
              <w:jc w:val="center"/>
              <w:rPr>
                <w:rFonts w:cs="Arial"/>
                <w:color w:val="000000"/>
                <w:lang w:eastAsia="en-AU"/>
              </w:rPr>
            </w:pPr>
            <w:r w:rsidRPr="00323318">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284ADAF5" w14:textId="77777777" w:rsidR="004E0785" w:rsidRPr="00323318" w:rsidRDefault="004E0785" w:rsidP="004E0785">
            <w:pPr>
              <w:spacing w:after="0" w:line="240" w:lineRule="auto"/>
              <w:ind w:left="0"/>
              <w:jc w:val="center"/>
              <w:rPr>
                <w:rFonts w:cs="Arial"/>
                <w:color w:val="000000"/>
                <w:lang w:eastAsia="en-AU"/>
              </w:rPr>
            </w:pPr>
            <w:r w:rsidRPr="00323318">
              <w:rPr>
                <w:rFonts w:cs="Arial"/>
                <w:color w:val="000000"/>
                <w:lang w:eastAsia="en-AU"/>
              </w:rPr>
              <w:t>Unavailable</w:t>
            </w:r>
          </w:p>
        </w:tc>
      </w:tr>
      <w:tr w:rsidR="004E0785" w:rsidRPr="00323318" w14:paraId="74C71F21" w14:textId="77777777" w:rsidTr="00EE257A">
        <w:trPr>
          <w:trHeight w:val="340"/>
        </w:trPr>
        <w:tc>
          <w:tcPr>
            <w:tcW w:w="451" w:type="pct"/>
            <w:tcBorders>
              <w:top w:val="nil"/>
              <w:left w:val="single" w:sz="4" w:space="0" w:color="auto"/>
              <w:bottom w:val="single" w:sz="4" w:space="0" w:color="auto"/>
              <w:right w:val="single" w:sz="4" w:space="0" w:color="auto"/>
            </w:tcBorders>
            <w:shd w:val="clear" w:color="auto" w:fill="auto"/>
            <w:hideMark/>
          </w:tcPr>
          <w:p w14:paraId="61967D8A" w14:textId="77777777" w:rsidR="004E0785" w:rsidRPr="00323318" w:rsidRDefault="004E0785" w:rsidP="004E0785">
            <w:pPr>
              <w:spacing w:after="0" w:line="240" w:lineRule="auto"/>
              <w:ind w:left="0"/>
              <w:jc w:val="center"/>
              <w:rPr>
                <w:rFonts w:cs="Arial"/>
                <w:color w:val="000000"/>
                <w:lang w:eastAsia="en-AU"/>
              </w:rPr>
            </w:pPr>
            <w:r w:rsidRPr="00323318">
              <w:rPr>
                <w:rFonts w:cs="Arial"/>
                <w:color w:val="000000"/>
                <w:lang w:eastAsia="en-AU"/>
              </w:rPr>
              <w:t>J</w:t>
            </w:r>
          </w:p>
        </w:tc>
        <w:tc>
          <w:tcPr>
            <w:tcW w:w="910" w:type="pct"/>
            <w:tcBorders>
              <w:top w:val="nil"/>
              <w:left w:val="nil"/>
              <w:bottom w:val="single" w:sz="4" w:space="0" w:color="auto"/>
              <w:right w:val="single" w:sz="4" w:space="0" w:color="auto"/>
            </w:tcBorders>
            <w:shd w:val="clear" w:color="auto" w:fill="auto"/>
            <w:hideMark/>
          </w:tcPr>
          <w:p w14:paraId="655AF4DE" w14:textId="77777777" w:rsidR="004E0785" w:rsidRPr="00323318" w:rsidRDefault="004E0785" w:rsidP="004E0785">
            <w:pPr>
              <w:spacing w:after="0" w:line="240" w:lineRule="auto"/>
              <w:ind w:left="0"/>
              <w:jc w:val="center"/>
              <w:rPr>
                <w:rFonts w:cs="Arial"/>
                <w:color w:val="000000"/>
                <w:lang w:eastAsia="en-AU"/>
              </w:rPr>
            </w:pPr>
            <w:r w:rsidRPr="00323318">
              <w:rPr>
                <w:rFonts w:cs="Arial"/>
                <w:color w:val="000000"/>
                <w:lang w:eastAsia="en-AU"/>
              </w:rPr>
              <w:t>Oils</w:t>
            </w:r>
          </w:p>
        </w:tc>
        <w:tc>
          <w:tcPr>
            <w:tcW w:w="480" w:type="pct"/>
            <w:tcBorders>
              <w:top w:val="nil"/>
              <w:left w:val="nil"/>
              <w:bottom w:val="single" w:sz="4" w:space="0" w:color="auto"/>
              <w:right w:val="single" w:sz="4" w:space="0" w:color="auto"/>
            </w:tcBorders>
            <w:shd w:val="clear" w:color="auto" w:fill="auto"/>
            <w:vAlign w:val="bottom"/>
            <w:hideMark/>
          </w:tcPr>
          <w:p w14:paraId="6D70CB67" w14:textId="77777777" w:rsidR="004E0785" w:rsidRPr="00323318" w:rsidRDefault="004E0785" w:rsidP="004E0785">
            <w:pPr>
              <w:spacing w:after="0" w:line="240" w:lineRule="auto"/>
              <w:ind w:left="0"/>
              <w:jc w:val="right"/>
              <w:rPr>
                <w:rFonts w:cs="Arial"/>
                <w:color w:val="000000"/>
                <w:lang w:eastAsia="en-AU"/>
              </w:rPr>
            </w:pPr>
            <w:r w:rsidRPr="00323318">
              <w:rPr>
                <w:rFonts w:cs="Arial"/>
                <w:color w:val="000000"/>
                <w:lang w:eastAsia="en-AU"/>
              </w:rPr>
              <w:t>105,056</w:t>
            </w:r>
          </w:p>
        </w:tc>
        <w:tc>
          <w:tcPr>
            <w:tcW w:w="451" w:type="pct"/>
            <w:tcBorders>
              <w:top w:val="nil"/>
              <w:left w:val="nil"/>
              <w:bottom w:val="single" w:sz="4" w:space="0" w:color="auto"/>
              <w:right w:val="single" w:sz="4" w:space="0" w:color="auto"/>
            </w:tcBorders>
            <w:shd w:val="clear" w:color="auto" w:fill="auto"/>
            <w:vAlign w:val="bottom"/>
            <w:hideMark/>
          </w:tcPr>
          <w:p w14:paraId="1B3817B2" w14:textId="77777777" w:rsidR="004E0785" w:rsidRPr="00323318" w:rsidRDefault="004E0785" w:rsidP="004E0785">
            <w:pPr>
              <w:spacing w:after="0" w:line="240" w:lineRule="auto"/>
              <w:ind w:left="0"/>
              <w:jc w:val="right"/>
              <w:rPr>
                <w:rFonts w:cs="Arial"/>
                <w:color w:val="000000"/>
                <w:lang w:eastAsia="en-AU"/>
              </w:rPr>
            </w:pPr>
            <w:r w:rsidRPr="00323318">
              <w:rPr>
                <w:rFonts w:cs="Arial"/>
                <w:color w:val="000000"/>
                <w:lang w:eastAsia="en-AU"/>
              </w:rPr>
              <w:t>2,356</w:t>
            </w:r>
          </w:p>
        </w:tc>
        <w:tc>
          <w:tcPr>
            <w:tcW w:w="451" w:type="pct"/>
            <w:tcBorders>
              <w:top w:val="nil"/>
              <w:left w:val="nil"/>
              <w:bottom w:val="single" w:sz="4" w:space="0" w:color="auto"/>
              <w:right w:val="single" w:sz="4" w:space="0" w:color="auto"/>
            </w:tcBorders>
            <w:shd w:val="clear" w:color="auto" w:fill="auto"/>
            <w:vAlign w:val="bottom"/>
            <w:hideMark/>
          </w:tcPr>
          <w:p w14:paraId="51F1C315" w14:textId="77777777" w:rsidR="004E0785" w:rsidRPr="00323318" w:rsidRDefault="004E0785" w:rsidP="004E0785">
            <w:pPr>
              <w:spacing w:after="0" w:line="240" w:lineRule="auto"/>
              <w:ind w:left="0"/>
              <w:jc w:val="right"/>
              <w:rPr>
                <w:rFonts w:cs="Arial"/>
                <w:color w:val="000000"/>
                <w:lang w:eastAsia="en-AU"/>
              </w:rPr>
            </w:pPr>
            <w:r w:rsidRPr="00323318">
              <w:rPr>
                <w:rFonts w:cs="Arial"/>
                <w:color w:val="000000"/>
                <w:lang w:eastAsia="en-AU"/>
              </w:rPr>
              <w:t>4,306</w:t>
            </w:r>
          </w:p>
        </w:tc>
        <w:tc>
          <w:tcPr>
            <w:tcW w:w="451" w:type="pct"/>
            <w:tcBorders>
              <w:top w:val="nil"/>
              <w:left w:val="nil"/>
              <w:bottom w:val="single" w:sz="4" w:space="0" w:color="auto"/>
              <w:right w:val="single" w:sz="4" w:space="0" w:color="auto"/>
            </w:tcBorders>
            <w:shd w:val="clear" w:color="auto" w:fill="auto"/>
            <w:vAlign w:val="bottom"/>
            <w:hideMark/>
          </w:tcPr>
          <w:p w14:paraId="42D5D80B" w14:textId="77777777" w:rsidR="004E0785" w:rsidRPr="00323318" w:rsidRDefault="004E0785" w:rsidP="004E0785">
            <w:pPr>
              <w:spacing w:after="0" w:line="240" w:lineRule="auto"/>
              <w:ind w:left="0"/>
              <w:jc w:val="right"/>
              <w:rPr>
                <w:rFonts w:cs="Arial"/>
                <w:color w:val="000000"/>
                <w:lang w:eastAsia="en-AU"/>
              </w:rPr>
            </w:pPr>
            <w:r w:rsidRPr="00323318">
              <w:rPr>
                <w:rFonts w:cs="Arial"/>
                <w:color w:val="000000"/>
                <w:lang w:eastAsia="en-AU"/>
              </w:rPr>
              <w:t>107,006</w:t>
            </w:r>
          </w:p>
        </w:tc>
        <w:tc>
          <w:tcPr>
            <w:tcW w:w="451" w:type="pct"/>
            <w:tcBorders>
              <w:top w:val="nil"/>
              <w:left w:val="nil"/>
              <w:bottom w:val="single" w:sz="4" w:space="0" w:color="auto"/>
              <w:right w:val="single" w:sz="4" w:space="0" w:color="auto"/>
            </w:tcBorders>
            <w:shd w:val="clear" w:color="auto" w:fill="auto"/>
            <w:hideMark/>
          </w:tcPr>
          <w:p w14:paraId="20CDE88D" w14:textId="77777777" w:rsidR="004E0785" w:rsidRPr="00323318" w:rsidRDefault="004E0785" w:rsidP="004E0785">
            <w:pPr>
              <w:spacing w:after="0" w:line="240" w:lineRule="auto"/>
              <w:ind w:left="0"/>
              <w:jc w:val="center"/>
              <w:rPr>
                <w:rFonts w:cs="Arial"/>
                <w:color w:val="000000"/>
                <w:lang w:eastAsia="en-AU"/>
              </w:rPr>
            </w:pPr>
            <w:r w:rsidRPr="00323318">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165F38CD" w14:textId="77777777" w:rsidR="004E0785" w:rsidRPr="00323318" w:rsidRDefault="004E0785" w:rsidP="004E0785">
            <w:pPr>
              <w:spacing w:after="0" w:line="240" w:lineRule="auto"/>
              <w:ind w:left="0"/>
              <w:jc w:val="center"/>
              <w:rPr>
                <w:rFonts w:cs="Arial"/>
                <w:color w:val="000000"/>
                <w:lang w:eastAsia="en-AU"/>
              </w:rPr>
            </w:pPr>
            <w:r w:rsidRPr="00323318">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5E12C033" w14:textId="77777777" w:rsidR="004E0785" w:rsidRPr="00323318" w:rsidRDefault="004E0785" w:rsidP="004E0785">
            <w:pPr>
              <w:spacing w:after="0" w:line="240" w:lineRule="auto"/>
              <w:ind w:left="0"/>
              <w:jc w:val="center"/>
              <w:rPr>
                <w:rFonts w:cs="Arial"/>
                <w:color w:val="000000"/>
                <w:lang w:eastAsia="en-AU"/>
              </w:rPr>
            </w:pPr>
            <w:r w:rsidRPr="00323318">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1064596B" w14:textId="77777777" w:rsidR="004E0785" w:rsidRPr="00323318" w:rsidRDefault="004E0785" w:rsidP="004E0785">
            <w:pPr>
              <w:spacing w:after="0" w:line="240" w:lineRule="auto"/>
              <w:ind w:left="0"/>
              <w:jc w:val="center"/>
              <w:rPr>
                <w:rFonts w:cs="Arial"/>
                <w:color w:val="000000"/>
                <w:lang w:eastAsia="en-AU"/>
              </w:rPr>
            </w:pPr>
            <w:r w:rsidRPr="00323318">
              <w:rPr>
                <w:rFonts w:cs="Arial"/>
                <w:color w:val="000000"/>
                <w:lang w:eastAsia="en-AU"/>
              </w:rPr>
              <w:t>Unavailable</w:t>
            </w:r>
          </w:p>
        </w:tc>
      </w:tr>
      <w:tr w:rsidR="004E0785" w:rsidRPr="00323318" w14:paraId="688DD907" w14:textId="77777777" w:rsidTr="00EE257A">
        <w:trPr>
          <w:trHeight w:val="340"/>
        </w:trPr>
        <w:tc>
          <w:tcPr>
            <w:tcW w:w="451" w:type="pct"/>
            <w:tcBorders>
              <w:top w:val="nil"/>
              <w:left w:val="single" w:sz="4" w:space="0" w:color="auto"/>
              <w:bottom w:val="single" w:sz="4" w:space="0" w:color="auto"/>
              <w:right w:val="single" w:sz="4" w:space="0" w:color="auto"/>
            </w:tcBorders>
            <w:shd w:val="clear" w:color="auto" w:fill="auto"/>
            <w:hideMark/>
          </w:tcPr>
          <w:p w14:paraId="16023D36" w14:textId="77777777" w:rsidR="004E0785" w:rsidRPr="00323318" w:rsidRDefault="004E0785" w:rsidP="004E0785">
            <w:pPr>
              <w:spacing w:after="0" w:line="240" w:lineRule="auto"/>
              <w:ind w:left="0"/>
              <w:jc w:val="center"/>
              <w:rPr>
                <w:rFonts w:cs="Arial"/>
                <w:color w:val="000000"/>
                <w:lang w:eastAsia="en-AU"/>
              </w:rPr>
            </w:pPr>
            <w:r w:rsidRPr="00323318">
              <w:rPr>
                <w:rFonts w:cs="Arial"/>
                <w:color w:val="000000"/>
                <w:lang w:eastAsia="en-AU"/>
              </w:rPr>
              <w:t>K</w:t>
            </w:r>
          </w:p>
        </w:tc>
        <w:tc>
          <w:tcPr>
            <w:tcW w:w="910" w:type="pct"/>
            <w:tcBorders>
              <w:top w:val="nil"/>
              <w:left w:val="nil"/>
              <w:bottom w:val="single" w:sz="4" w:space="0" w:color="auto"/>
              <w:right w:val="single" w:sz="4" w:space="0" w:color="auto"/>
            </w:tcBorders>
            <w:shd w:val="clear" w:color="auto" w:fill="auto"/>
            <w:hideMark/>
          </w:tcPr>
          <w:p w14:paraId="6EF2FCA2" w14:textId="77777777" w:rsidR="004E0785" w:rsidRPr="00323318" w:rsidRDefault="004E0785" w:rsidP="004E0785">
            <w:pPr>
              <w:spacing w:after="0" w:line="240" w:lineRule="auto"/>
              <w:ind w:left="0"/>
              <w:jc w:val="center"/>
              <w:rPr>
                <w:rFonts w:cs="Arial"/>
                <w:color w:val="000000"/>
                <w:lang w:eastAsia="en-AU"/>
              </w:rPr>
            </w:pPr>
            <w:r w:rsidRPr="00323318">
              <w:rPr>
                <w:rFonts w:cs="Arial"/>
                <w:color w:val="000000"/>
                <w:lang w:eastAsia="en-AU"/>
              </w:rPr>
              <w:t>Putrescible/organic waste</w:t>
            </w:r>
          </w:p>
        </w:tc>
        <w:tc>
          <w:tcPr>
            <w:tcW w:w="480" w:type="pct"/>
            <w:tcBorders>
              <w:top w:val="nil"/>
              <w:left w:val="nil"/>
              <w:bottom w:val="single" w:sz="4" w:space="0" w:color="auto"/>
              <w:right w:val="single" w:sz="4" w:space="0" w:color="auto"/>
            </w:tcBorders>
            <w:shd w:val="clear" w:color="auto" w:fill="auto"/>
            <w:vAlign w:val="bottom"/>
            <w:hideMark/>
          </w:tcPr>
          <w:p w14:paraId="7AD2BFA5" w14:textId="77777777" w:rsidR="004E0785" w:rsidRPr="00323318" w:rsidRDefault="004E0785" w:rsidP="004E0785">
            <w:pPr>
              <w:spacing w:after="0" w:line="240" w:lineRule="auto"/>
              <w:ind w:left="0"/>
              <w:jc w:val="right"/>
              <w:rPr>
                <w:rFonts w:cs="Arial"/>
                <w:color w:val="000000"/>
                <w:lang w:eastAsia="en-AU"/>
              </w:rPr>
            </w:pPr>
            <w:r w:rsidRPr="00323318">
              <w:rPr>
                <w:rFonts w:cs="Arial"/>
                <w:color w:val="000000"/>
                <w:lang w:eastAsia="en-AU"/>
              </w:rPr>
              <w:t>162,642</w:t>
            </w:r>
          </w:p>
        </w:tc>
        <w:tc>
          <w:tcPr>
            <w:tcW w:w="451" w:type="pct"/>
            <w:tcBorders>
              <w:top w:val="nil"/>
              <w:left w:val="nil"/>
              <w:bottom w:val="single" w:sz="4" w:space="0" w:color="auto"/>
              <w:right w:val="single" w:sz="4" w:space="0" w:color="auto"/>
            </w:tcBorders>
            <w:shd w:val="clear" w:color="auto" w:fill="auto"/>
            <w:vAlign w:val="bottom"/>
            <w:hideMark/>
          </w:tcPr>
          <w:p w14:paraId="020F1342" w14:textId="77777777" w:rsidR="004E0785" w:rsidRPr="00323318" w:rsidRDefault="004E0785" w:rsidP="004E0785">
            <w:pPr>
              <w:spacing w:after="0" w:line="240" w:lineRule="auto"/>
              <w:ind w:left="0"/>
              <w:jc w:val="right"/>
              <w:rPr>
                <w:rFonts w:cs="Arial"/>
                <w:color w:val="000000"/>
                <w:lang w:eastAsia="en-AU"/>
              </w:rPr>
            </w:pPr>
            <w:r w:rsidRPr="00323318">
              <w:rPr>
                <w:rFonts w:cs="Arial"/>
                <w:color w:val="000000"/>
                <w:lang w:eastAsia="en-AU"/>
              </w:rPr>
              <w:t>4,105</w:t>
            </w:r>
          </w:p>
        </w:tc>
        <w:tc>
          <w:tcPr>
            <w:tcW w:w="451" w:type="pct"/>
            <w:tcBorders>
              <w:top w:val="nil"/>
              <w:left w:val="nil"/>
              <w:bottom w:val="single" w:sz="4" w:space="0" w:color="auto"/>
              <w:right w:val="single" w:sz="4" w:space="0" w:color="auto"/>
            </w:tcBorders>
            <w:shd w:val="clear" w:color="auto" w:fill="auto"/>
            <w:vAlign w:val="bottom"/>
            <w:hideMark/>
          </w:tcPr>
          <w:p w14:paraId="17627743" w14:textId="77777777" w:rsidR="004E0785" w:rsidRPr="00323318" w:rsidRDefault="004E0785" w:rsidP="004E0785">
            <w:pPr>
              <w:spacing w:after="0" w:line="240" w:lineRule="auto"/>
              <w:ind w:left="0"/>
              <w:jc w:val="right"/>
              <w:rPr>
                <w:rFonts w:cs="Arial"/>
                <w:color w:val="000000"/>
                <w:lang w:eastAsia="en-AU"/>
              </w:rPr>
            </w:pPr>
            <w:r w:rsidRPr="00323318">
              <w:rPr>
                <w:rFonts w:cs="Arial"/>
                <w:color w:val="000000"/>
                <w:lang w:eastAsia="en-AU"/>
              </w:rPr>
              <w:t>3,558</w:t>
            </w:r>
          </w:p>
        </w:tc>
        <w:tc>
          <w:tcPr>
            <w:tcW w:w="451" w:type="pct"/>
            <w:tcBorders>
              <w:top w:val="nil"/>
              <w:left w:val="nil"/>
              <w:bottom w:val="single" w:sz="4" w:space="0" w:color="auto"/>
              <w:right w:val="single" w:sz="4" w:space="0" w:color="auto"/>
            </w:tcBorders>
            <w:shd w:val="clear" w:color="auto" w:fill="auto"/>
            <w:vAlign w:val="bottom"/>
            <w:hideMark/>
          </w:tcPr>
          <w:p w14:paraId="3786063B" w14:textId="77777777" w:rsidR="004E0785" w:rsidRPr="00323318" w:rsidRDefault="004E0785" w:rsidP="004E0785">
            <w:pPr>
              <w:spacing w:after="0" w:line="240" w:lineRule="auto"/>
              <w:ind w:left="0"/>
              <w:jc w:val="right"/>
              <w:rPr>
                <w:rFonts w:cs="Arial"/>
                <w:color w:val="000000"/>
                <w:lang w:eastAsia="en-AU"/>
              </w:rPr>
            </w:pPr>
            <w:r w:rsidRPr="00323318">
              <w:rPr>
                <w:rFonts w:cs="Arial"/>
                <w:color w:val="000000"/>
                <w:lang w:eastAsia="en-AU"/>
              </w:rPr>
              <w:t>162,095</w:t>
            </w:r>
          </w:p>
        </w:tc>
        <w:tc>
          <w:tcPr>
            <w:tcW w:w="451" w:type="pct"/>
            <w:tcBorders>
              <w:top w:val="nil"/>
              <w:left w:val="nil"/>
              <w:bottom w:val="single" w:sz="4" w:space="0" w:color="auto"/>
              <w:right w:val="single" w:sz="4" w:space="0" w:color="auto"/>
            </w:tcBorders>
            <w:shd w:val="clear" w:color="auto" w:fill="auto"/>
            <w:hideMark/>
          </w:tcPr>
          <w:p w14:paraId="2BA9DB74" w14:textId="77777777" w:rsidR="004E0785" w:rsidRPr="00323318" w:rsidRDefault="004E0785" w:rsidP="004E0785">
            <w:pPr>
              <w:spacing w:after="0" w:line="240" w:lineRule="auto"/>
              <w:ind w:left="0"/>
              <w:jc w:val="center"/>
              <w:rPr>
                <w:rFonts w:cs="Arial"/>
                <w:color w:val="000000"/>
                <w:lang w:eastAsia="en-AU"/>
              </w:rPr>
            </w:pPr>
            <w:r w:rsidRPr="00323318">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2E54B8B3" w14:textId="77777777" w:rsidR="004E0785" w:rsidRPr="00323318" w:rsidRDefault="004E0785" w:rsidP="004E0785">
            <w:pPr>
              <w:spacing w:after="0" w:line="240" w:lineRule="auto"/>
              <w:ind w:left="0"/>
              <w:jc w:val="center"/>
              <w:rPr>
                <w:rFonts w:cs="Arial"/>
                <w:color w:val="000000"/>
                <w:lang w:eastAsia="en-AU"/>
              </w:rPr>
            </w:pPr>
            <w:r w:rsidRPr="00323318">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033E706A" w14:textId="77777777" w:rsidR="004E0785" w:rsidRPr="00323318" w:rsidRDefault="004E0785" w:rsidP="004E0785">
            <w:pPr>
              <w:spacing w:after="0" w:line="240" w:lineRule="auto"/>
              <w:ind w:left="0"/>
              <w:jc w:val="center"/>
              <w:rPr>
                <w:rFonts w:cs="Arial"/>
                <w:color w:val="000000"/>
                <w:lang w:eastAsia="en-AU"/>
              </w:rPr>
            </w:pPr>
            <w:r w:rsidRPr="00323318">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0D6B4DA1" w14:textId="77777777" w:rsidR="004E0785" w:rsidRPr="00323318" w:rsidRDefault="004E0785" w:rsidP="004E0785">
            <w:pPr>
              <w:spacing w:after="0" w:line="240" w:lineRule="auto"/>
              <w:ind w:left="0"/>
              <w:jc w:val="center"/>
              <w:rPr>
                <w:rFonts w:cs="Arial"/>
                <w:color w:val="000000"/>
                <w:lang w:eastAsia="en-AU"/>
              </w:rPr>
            </w:pPr>
            <w:r w:rsidRPr="00323318">
              <w:rPr>
                <w:rFonts w:cs="Arial"/>
                <w:color w:val="000000"/>
                <w:lang w:eastAsia="en-AU"/>
              </w:rPr>
              <w:t>Unavailable</w:t>
            </w:r>
          </w:p>
        </w:tc>
      </w:tr>
      <w:tr w:rsidR="004E0785" w:rsidRPr="00323318" w14:paraId="4ECBE5F7" w14:textId="77777777" w:rsidTr="00EE257A">
        <w:trPr>
          <w:trHeight w:val="340"/>
        </w:trPr>
        <w:tc>
          <w:tcPr>
            <w:tcW w:w="451" w:type="pct"/>
            <w:tcBorders>
              <w:top w:val="nil"/>
              <w:left w:val="single" w:sz="4" w:space="0" w:color="auto"/>
              <w:bottom w:val="single" w:sz="4" w:space="0" w:color="auto"/>
              <w:right w:val="single" w:sz="4" w:space="0" w:color="auto"/>
            </w:tcBorders>
            <w:shd w:val="clear" w:color="auto" w:fill="auto"/>
            <w:hideMark/>
          </w:tcPr>
          <w:p w14:paraId="24CBD396" w14:textId="77777777" w:rsidR="004E0785" w:rsidRPr="00323318" w:rsidRDefault="004E0785" w:rsidP="004E0785">
            <w:pPr>
              <w:spacing w:after="0" w:line="240" w:lineRule="auto"/>
              <w:ind w:left="0"/>
              <w:jc w:val="center"/>
              <w:rPr>
                <w:rFonts w:cs="Arial"/>
                <w:color w:val="000000"/>
                <w:lang w:eastAsia="en-AU"/>
              </w:rPr>
            </w:pPr>
            <w:r w:rsidRPr="00323318">
              <w:rPr>
                <w:rFonts w:cs="Arial"/>
                <w:color w:val="000000"/>
                <w:lang w:eastAsia="en-AU"/>
              </w:rPr>
              <w:t>L</w:t>
            </w:r>
          </w:p>
        </w:tc>
        <w:tc>
          <w:tcPr>
            <w:tcW w:w="910" w:type="pct"/>
            <w:tcBorders>
              <w:top w:val="nil"/>
              <w:left w:val="nil"/>
              <w:bottom w:val="single" w:sz="4" w:space="0" w:color="auto"/>
              <w:right w:val="single" w:sz="4" w:space="0" w:color="auto"/>
            </w:tcBorders>
            <w:shd w:val="clear" w:color="auto" w:fill="auto"/>
            <w:hideMark/>
          </w:tcPr>
          <w:p w14:paraId="3A80E680" w14:textId="77777777" w:rsidR="004E0785" w:rsidRPr="00323318" w:rsidRDefault="004E0785" w:rsidP="004E0785">
            <w:pPr>
              <w:spacing w:after="0" w:line="240" w:lineRule="auto"/>
              <w:ind w:left="0"/>
              <w:jc w:val="center"/>
              <w:rPr>
                <w:rFonts w:cs="Arial"/>
                <w:color w:val="000000"/>
                <w:lang w:eastAsia="en-AU"/>
              </w:rPr>
            </w:pPr>
            <w:r w:rsidRPr="00323318">
              <w:rPr>
                <w:rFonts w:cs="Arial"/>
                <w:color w:val="000000"/>
                <w:lang w:eastAsia="en-AU"/>
              </w:rPr>
              <w:t xml:space="preserve">Industrial </w:t>
            </w:r>
            <w:proofErr w:type="spellStart"/>
            <w:r w:rsidRPr="00323318">
              <w:rPr>
                <w:rFonts w:cs="Arial"/>
                <w:color w:val="000000"/>
                <w:lang w:eastAsia="en-AU"/>
              </w:rPr>
              <w:t>washwater</w:t>
            </w:r>
            <w:proofErr w:type="spellEnd"/>
          </w:p>
        </w:tc>
        <w:tc>
          <w:tcPr>
            <w:tcW w:w="480" w:type="pct"/>
            <w:tcBorders>
              <w:top w:val="nil"/>
              <w:left w:val="nil"/>
              <w:bottom w:val="single" w:sz="4" w:space="0" w:color="auto"/>
              <w:right w:val="single" w:sz="4" w:space="0" w:color="auto"/>
            </w:tcBorders>
            <w:shd w:val="clear" w:color="auto" w:fill="auto"/>
            <w:vAlign w:val="bottom"/>
            <w:hideMark/>
          </w:tcPr>
          <w:p w14:paraId="7E17A180" w14:textId="77777777" w:rsidR="004E0785" w:rsidRPr="00323318" w:rsidRDefault="004E0785" w:rsidP="004E0785">
            <w:pPr>
              <w:spacing w:after="0" w:line="240" w:lineRule="auto"/>
              <w:ind w:left="0"/>
              <w:jc w:val="right"/>
              <w:rPr>
                <w:rFonts w:cs="Arial"/>
                <w:color w:val="000000"/>
                <w:lang w:eastAsia="en-AU"/>
              </w:rPr>
            </w:pPr>
            <w:r w:rsidRPr="00323318">
              <w:rPr>
                <w:rFonts w:cs="Arial"/>
                <w:color w:val="000000"/>
                <w:lang w:eastAsia="en-AU"/>
              </w:rPr>
              <w:t>47,005</w:t>
            </w:r>
          </w:p>
        </w:tc>
        <w:tc>
          <w:tcPr>
            <w:tcW w:w="451" w:type="pct"/>
            <w:tcBorders>
              <w:top w:val="nil"/>
              <w:left w:val="nil"/>
              <w:bottom w:val="single" w:sz="4" w:space="0" w:color="auto"/>
              <w:right w:val="single" w:sz="4" w:space="0" w:color="auto"/>
            </w:tcBorders>
            <w:shd w:val="clear" w:color="auto" w:fill="auto"/>
            <w:vAlign w:val="bottom"/>
            <w:hideMark/>
          </w:tcPr>
          <w:p w14:paraId="6B9BA601" w14:textId="77777777" w:rsidR="004E0785" w:rsidRPr="00323318" w:rsidRDefault="00302FD2" w:rsidP="004E0785">
            <w:pPr>
              <w:spacing w:after="0" w:line="240" w:lineRule="auto"/>
              <w:ind w:left="0"/>
              <w:jc w:val="right"/>
              <w:rPr>
                <w:rFonts w:cs="Arial"/>
                <w:color w:val="000000"/>
                <w:lang w:eastAsia="en-AU"/>
              </w:rPr>
            </w:pPr>
            <w:r>
              <w:rPr>
                <w:rFonts w:cs="Arial"/>
                <w:color w:val="000000"/>
                <w:lang w:eastAsia="en-AU"/>
              </w:rPr>
              <w:t>0</w:t>
            </w:r>
          </w:p>
        </w:tc>
        <w:tc>
          <w:tcPr>
            <w:tcW w:w="451" w:type="pct"/>
            <w:tcBorders>
              <w:top w:val="nil"/>
              <w:left w:val="nil"/>
              <w:bottom w:val="single" w:sz="4" w:space="0" w:color="auto"/>
              <w:right w:val="single" w:sz="4" w:space="0" w:color="auto"/>
            </w:tcBorders>
            <w:shd w:val="clear" w:color="auto" w:fill="auto"/>
            <w:vAlign w:val="bottom"/>
            <w:hideMark/>
          </w:tcPr>
          <w:p w14:paraId="4D3C73F7" w14:textId="77777777" w:rsidR="004E0785" w:rsidRPr="00323318" w:rsidRDefault="004E0785" w:rsidP="004E0785">
            <w:pPr>
              <w:spacing w:after="0" w:line="240" w:lineRule="auto"/>
              <w:ind w:left="0"/>
              <w:jc w:val="right"/>
              <w:rPr>
                <w:rFonts w:cs="Arial"/>
                <w:color w:val="000000"/>
                <w:lang w:eastAsia="en-AU"/>
              </w:rPr>
            </w:pPr>
            <w:r w:rsidRPr="00323318">
              <w:rPr>
                <w:rFonts w:cs="Arial"/>
                <w:color w:val="000000"/>
                <w:lang w:eastAsia="en-AU"/>
              </w:rPr>
              <w:t>89</w:t>
            </w:r>
          </w:p>
        </w:tc>
        <w:tc>
          <w:tcPr>
            <w:tcW w:w="451" w:type="pct"/>
            <w:tcBorders>
              <w:top w:val="nil"/>
              <w:left w:val="nil"/>
              <w:bottom w:val="single" w:sz="4" w:space="0" w:color="auto"/>
              <w:right w:val="single" w:sz="4" w:space="0" w:color="auto"/>
            </w:tcBorders>
            <w:shd w:val="clear" w:color="auto" w:fill="auto"/>
            <w:vAlign w:val="bottom"/>
            <w:hideMark/>
          </w:tcPr>
          <w:p w14:paraId="2339B176" w14:textId="77777777" w:rsidR="004E0785" w:rsidRPr="00323318" w:rsidRDefault="004E0785" w:rsidP="004E0785">
            <w:pPr>
              <w:spacing w:after="0" w:line="240" w:lineRule="auto"/>
              <w:ind w:left="0"/>
              <w:jc w:val="right"/>
              <w:rPr>
                <w:rFonts w:cs="Arial"/>
                <w:color w:val="000000"/>
                <w:lang w:eastAsia="en-AU"/>
              </w:rPr>
            </w:pPr>
            <w:r w:rsidRPr="00323318">
              <w:rPr>
                <w:rFonts w:cs="Arial"/>
                <w:color w:val="000000"/>
                <w:lang w:eastAsia="en-AU"/>
              </w:rPr>
              <w:t>47,094</w:t>
            </w:r>
          </w:p>
        </w:tc>
        <w:tc>
          <w:tcPr>
            <w:tcW w:w="451" w:type="pct"/>
            <w:tcBorders>
              <w:top w:val="nil"/>
              <w:left w:val="nil"/>
              <w:bottom w:val="single" w:sz="4" w:space="0" w:color="auto"/>
              <w:right w:val="single" w:sz="4" w:space="0" w:color="auto"/>
            </w:tcBorders>
            <w:shd w:val="clear" w:color="auto" w:fill="auto"/>
            <w:hideMark/>
          </w:tcPr>
          <w:p w14:paraId="7759B077" w14:textId="77777777" w:rsidR="004E0785" w:rsidRPr="00323318" w:rsidRDefault="004E0785" w:rsidP="004E0785">
            <w:pPr>
              <w:spacing w:after="0" w:line="240" w:lineRule="auto"/>
              <w:ind w:left="0"/>
              <w:jc w:val="center"/>
              <w:rPr>
                <w:rFonts w:cs="Arial"/>
                <w:color w:val="000000"/>
                <w:lang w:eastAsia="en-AU"/>
              </w:rPr>
            </w:pPr>
            <w:r w:rsidRPr="00323318">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46D3B2B3" w14:textId="77777777" w:rsidR="004E0785" w:rsidRPr="00323318" w:rsidRDefault="004E0785" w:rsidP="004E0785">
            <w:pPr>
              <w:spacing w:after="0" w:line="240" w:lineRule="auto"/>
              <w:ind w:left="0"/>
              <w:jc w:val="center"/>
              <w:rPr>
                <w:rFonts w:cs="Arial"/>
                <w:color w:val="000000"/>
                <w:lang w:eastAsia="en-AU"/>
              </w:rPr>
            </w:pPr>
            <w:r w:rsidRPr="00323318">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427B6567" w14:textId="77777777" w:rsidR="004E0785" w:rsidRPr="00323318" w:rsidRDefault="004E0785" w:rsidP="004E0785">
            <w:pPr>
              <w:spacing w:after="0" w:line="240" w:lineRule="auto"/>
              <w:ind w:left="0"/>
              <w:jc w:val="center"/>
              <w:rPr>
                <w:rFonts w:cs="Arial"/>
                <w:color w:val="000000"/>
                <w:lang w:eastAsia="en-AU"/>
              </w:rPr>
            </w:pPr>
            <w:r w:rsidRPr="00323318">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12EDFB3C" w14:textId="77777777" w:rsidR="004E0785" w:rsidRPr="00323318" w:rsidRDefault="004E0785" w:rsidP="004E0785">
            <w:pPr>
              <w:spacing w:after="0" w:line="240" w:lineRule="auto"/>
              <w:ind w:left="0"/>
              <w:jc w:val="center"/>
              <w:rPr>
                <w:rFonts w:cs="Arial"/>
                <w:color w:val="000000"/>
                <w:lang w:eastAsia="en-AU"/>
              </w:rPr>
            </w:pPr>
            <w:r w:rsidRPr="00323318">
              <w:rPr>
                <w:rFonts w:cs="Arial"/>
                <w:color w:val="000000"/>
                <w:lang w:eastAsia="en-AU"/>
              </w:rPr>
              <w:t>Unavailable</w:t>
            </w:r>
          </w:p>
        </w:tc>
      </w:tr>
      <w:tr w:rsidR="004E0785" w:rsidRPr="00323318" w14:paraId="4565F940" w14:textId="77777777" w:rsidTr="00EE257A">
        <w:trPr>
          <w:trHeight w:val="340"/>
        </w:trPr>
        <w:tc>
          <w:tcPr>
            <w:tcW w:w="451" w:type="pct"/>
            <w:tcBorders>
              <w:top w:val="nil"/>
              <w:left w:val="single" w:sz="4" w:space="0" w:color="auto"/>
              <w:bottom w:val="single" w:sz="4" w:space="0" w:color="auto"/>
              <w:right w:val="single" w:sz="4" w:space="0" w:color="auto"/>
            </w:tcBorders>
            <w:shd w:val="clear" w:color="auto" w:fill="auto"/>
            <w:hideMark/>
          </w:tcPr>
          <w:p w14:paraId="7F422545" w14:textId="77777777" w:rsidR="004E0785" w:rsidRPr="00323318" w:rsidRDefault="004E0785" w:rsidP="004E0785">
            <w:pPr>
              <w:spacing w:after="0" w:line="240" w:lineRule="auto"/>
              <w:ind w:left="0"/>
              <w:jc w:val="center"/>
              <w:rPr>
                <w:rFonts w:cs="Arial"/>
                <w:color w:val="000000"/>
                <w:lang w:eastAsia="en-AU"/>
              </w:rPr>
            </w:pPr>
            <w:r w:rsidRPr="00323318">
              <w:rPr>
                <w:rFonts w:cs="Arial"/>
                <w:color w:val="000000"/>
                <w:lang w:eastAsia="en-AU"/>
              </w:rPr>
              <w:t>M</w:t>
            </w:r>
          </w:p>
        </w:tc>
        <w:tc>
          <w:tcPr>
            <w:tcW w:w="910" w:type="pct"/>
            <w:tcBorders>
              <w:top w:val="nil"/>
              <w:left w:val="nil"/>
              <w:bottom w:val="single" w:sz="4" w:space="0" w:color="auto"/>
              <w:right w:val="single" w:sz="4" w:space="0" w:color="auto"/>
            </w:tcBorders>
            <w:shd w:val="clear" w:color="auto" w:fill="auto"/>
            <w:hideMark/>
          </w:tcPr>
          <w:p w14:paraId="279CC187" w14:textId="77777777" w:rsidR="004E0785" w:rsidRPr="00323318" w:rsidRDefault="004E0785" w:rsidP="004E0785">
            <w:pPr>
              <w:spacing w:after="0" w:line="240" w:lineRule="auto"/>
              <w:ind w:left="0"/>
              <w:jc w:val="center"/>
              <w:rPr>
                <w:rFonts w:cs="Arial"/>
                <w:color w:val="000000"/>
                <w:lang w:eastAsia="en-AU"/>
              </w:rPr>
            </w:pPr>
            <w:r w:rsidRPr="00323318">
              <w:rPr>
                <w:rFonts w:cs="Arial"/>
                <w:color w:val="000000"/>
                <w:lang w:eastAsia="en-AU"/>
              </w:rPr>
              <w:t>Organic chemicals</w:t>
            </w:r>
          </w:p>
        </w:tc>
        <w:tc>
          <w:tcPr>
            <w:tcW w:w="480" w:type="pct"/>
            <w:tcBorders>
              <w:top w:val="nil"/>
              <w:left w:val="nil"/>
              <w:bottom w:val="single" w:sz="4" w:space="0" w:color="auto"/>
              <w:right w:val="single" w:sz="4" w:space="0" w:color="auto"/>
            </w:tcBorders>
            <w:shd w:val="clear" w:color="auto" w:fill="auto"/>
            <w:vAlign w:val="bottom"/>
            <w:hideMark/>
          </w:tcPr>
          <w:p w14:paraId="43B91C74" w14:textId="77777777" w:rsidR="004E0785" w:rsidRPr="00323318" w:rsidRDefault="004E0785" w:rsidP="004E0785">
            <w:pPr>
              <w:spacing w:after="0" w:line="240" w:lineRule="auto"/>
              <w:ind w:left="0"/>
              <w:jc w:val="right"/>
              <w:rPr>
                <w:rFonts w:cs="Arial"/>
                <w:color w:val="000000"/>
                <w:lang w:eastAsia="en-AU"/>
              </w:rPr>
            </w:pPr>
            <w:r w:rsidRPr="00323318">
              <w:rPr>
                <w:rFonts w:cs="Arial"/>
                <w:color w:val="000000"/>
                <w:lang w:eastAsia="en-AU"/>
              </w:rPr>
              <w:t>1,671</w:t>
            </w:r>
          </w:p>
        </w:tc>
        <w:tc>
          <w:tcPr>
            <w:tcW w:w="451" w:type="pct"/>
            <w:tcBorders>
              <w:top w:val="nil"/>
              <w:left w:val="nil"/>
              <w:bottom w:val="single" w:sz="4" w:space="0" w:color="auto"/>
              <w:right w:val="single" w:sz="4" w:space="0" w:color="auto"/>
            </w:tcBorders>
            <w:shd w:val="clear" w:color="auto" w:fill="auto"/>
            <w:vAlign w:val="bottom"/>
            <w:hideMark/>
          </w:tcPr>
          <w:p w14:paraId="2F8561C3" w14:textId="77777777" w:rsidR="004E0785" w:rsidRPr="00323318" w:rsidRDefault="004E0785" w:rsidP="004E0785">
            <w:pPr>
              <w:spacing w:after="0" w:line="240" w:lineRule="auto"/>
              <w:ind w:left="0"/>
              <w:jc w:val="right"/>
              <w:rPr>
                <w:rFonts w:cs="Arial"/>
                <w:color w:val="000000"/>
                <w:lang w:eastAsia="en-AU"/>
              </w:rPr>
            </w:pPr>
            <w:r w:rsidRPr="00323318">
              <w:rPr>
                <w:rFonts w:cs="Arial"/>
                <w:color w:val="000000"/>
                <w:lang w:eastAsia="en-AU"/>
              </w:rPr>
              <w:t>587</w:t>
            </w:r>
          </w:p>
        </w:tc>
        <w:tc>
          <w:tcPr>
            <w:tcW w:w="451" w:type="pct"/>
            <w:tcBorders>
              <w:top w:val="nil"/>
              <w:left w:val="nil"/>
              <w:bottom w:val="single" w:sz="4" w:space="0" w:color="auto"/>
              <w:right w:val="single" w:sz="4" w:space="0" w:color="auto"/>
            </w:tcBorders>
            <w:shd w:val="clear" w:color="auto" w:fill="auto"/>
            <w:vAlign w:val="bottom"/>
            <w:hideMark/>
          </w:tcPr>
          <w:p w14:paraId="2B044497" w14:textId="77777777" w:rsidR="004E0785" w:rsidRPr="00323318" w:rsidRDefault="004E0785" w:rsidP="004E0785">
            <w:pPr>
              <w:spacing w:after="0" w:line="240" w:lineRule="auto"/>
              <w:ind w:left="0"/>
              <w:jc w:val="right"/>
              <w:rPr>
                <w:rFonts w:cs="Arial"/>
                <w:color w:val="000000"/>
                <w:lang w:eastAsia="en-AU"/>
              </w:rPr>
            </w:pPr>
            <w:r w:rsidRPr="00323318">
              <w:rPr>
                <w:rFonts w:cs="Arial"/>
                <w:color w:val="000000"/>
                <w:lang w:eastAsia="en-AU"/>
              </w:rPr>
              <w:t>289</w:t>
            </w:r>
          </w:p>
        </w:tc>
        <w:tc>
          <w:tcPr>
            <w:tcW w:w="451" w:type="pct"/>
            <w:tcBorders>
              <w:top w:val="nil"/>
              <w:left w:val="nil"/>
              <w:bottom w:val="single" w:sz="4" w:space="0" w:color="auto"/>
              <w:right w:val="single" w:sz="4" w:space="0" w:color="auto"/>
            </w:tcBorders>
            <w:shd w:val="clear" w:color="auto" w:fill="auto"/>
            <w:vAlign w:val="bottom"/>
            <w:hideMark/>
          </w:tcPr>
          <w:p w14:paraId="5DC82B06" w14:textId="77777777" w:rsidR="004E0785" w:rsidRPr="00323318" w:rsidRDefault="004E0785" w:rsidP="004E0785">
            <w:pPr>
              <w:spacing w:after="0" w:line="240" w:lineRule="auto"/>
              <w:ind w:left="0"/>
              <w:jc w:val="right"/>
              <w:rPr>
                <w:rFonts w:cs="Arial"/>
                <w:color w:val="000000"/>
                <w:lang w:eastAsia="en-AU"/>
              </w:rPr>
            </w:pPr>
            <w:r w:rsidRPr="00323318">
              <w:rPr>
                <w:rFonts w:cs="Arial"/>
                <w:color w:val="000000"/>
                <w:lang w:eastAsia="en-AU"/>
              </w:rPr>
              <w:t>1,373</w:t>
            </w:r>
          </w:p>
        </w:tc>
        <w:tc>
          <w:tcPr>
            <w:tcW w:w="451" w:type="pct"/>
            <w:tcBorders>
              <w:top w:val="nil"/>
              <w:left w:val="nil"/>
              <w:bottom w:val="single" w:sz="4" w:space="0" w:color="auto"/>
              <w:right w:val="single" w:sz="4" w:space="0" w:color="auto"/>
            </w:tcBorders>
            <w:shd w:val="clear" w:color="auto" w:fill="auto"/>
            <w:hideMark/>
          </w:tcPr>
          <w:p w14:paraId="63275AAC" w14:textId="77777777" w:rsidR="004E0785" w:rsidRPr="00323318" w:rsidRDefault="004E0785" w:rsidP="004E0785">
            <w:pPr>
              <w:spacing w:after="0" w:line="240" w:lineRule="auto"/>
              <w:ind w:left="0"/>
              <w:jc w:val="center"/>
              <w:rPr>
                <w:rFonts w:cs="Arial"/>
                <w:color w:val="000000"/>
                <w:lang w:eastAsia="en-AU"/>
              </w:rPr>
            </w:pPr>
            <w:r w:rsidRPr="00323318">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77CE5BFC" w14:textId="77777777" w:rsidR="004E0785" w:rsidRPr="00323318" w:rsidRDefault="004E0785" w:rsidP="004E0785">
            <w:pPr>
              <w:spacing w:after="0" w:line="240" w:lineRule="auto"/>
              <w:ind w:left="0"/>
              <w:jc w:val="center"/>
              <w:rPr>
                <w:rFonts w:cs="Arial"/>
                <w:color w:val="000000"/>
                <w:lang w:eastAsia="en-AU"/>
              </w:rPr>
            </w:pPr>
            <w:r w:rsidRPr="00323318">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42ABDB24" w14:textId="77777777" w:rsidR="004E0785" w:rsidRPr="00323318" w:rsidRDefault="004E0785" w:rsidP="004E0785">
            <w:pPr>
              <w:spacing w:after="0" w:line="240" w:lineRule="auto"/>
              <w:ind w:left="0"/>
              <w:jc w:val="center"/>
              <w:rPr>
                <w:rFonts w:cs="Arial"/>
                <w:color w:val="000000"/>
                <w:lang w:eastAsia="en-AU"/>
              </w:rPr>
            </w:pPr>
            <w:r w:rsidRPr="00323318">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5602D303" w14:textId="77777777" w:rsidR="004E0785" w:rsidRPr="00323318" w:rsidRDefault="004E0785" w:rsidP="004E0785">
            <w:pPr>
              <w:spacing w:after="0" w:line="240" w:lineRule="auto"/>
              <w:ind w:left="0"/>
              <w:jc w:val="center"/>
              <w:rPr>
                <w:rFonts w:cs="Arial"/>
                <w:color w:val="000000"/>
                <w:lang w:eastAsia="en-AU"/>
              </w:rPr>
            </w:pPr>
            <w:r w:rsidRPr="00323318">
              <w:rPr>
                <w:rFonts w:cs="Arial"/>
                <w:color w:val="000000"/>
                <w:lang w:eastAsia="en-AU"/>
              </w:rPr>
              <w:t>Unavailable</w:t>
            </w:r>
          </w:p>
        </w:tc>
      </w:tr>
      <w:tr w:rsidR="004E0785" w:rsidRPr="00323318" w14:paraId="6A050C38" w14:textId="77777777" w:rsidTr="00EE257A">
        <w:trPr>
          <w:trHeight w:val="340"/>
        </w:trPr>
        <w:tc>
          <w:tcPr>
            <w:tcW w:w="451" w:type="pct"/>
            <w:tcBorders>
              <w:top w:val="nil"/>
              <w:left w:val="single" w:sz="4" w:space="0" w:color="auto"/>
              <w:bottom w:val="single" w:sz="4" w:space="0" w:color="auto"/>
              <w:right w:val="single" w:sz="4" w:space="0" w:color="auto"/>
            </w:tcBorders>
            <w:shd w:val="clear" w:color="auto" w:fill="auto"/>
            <w:hideMark/>
          </w:tcPr>
          <w:p w14:paraId="7417D9F3" w14:textId="77777777" w:rsidR="004E0785" w:rsidRPr="00323318" w:rsidRDefault="004E0785" w:rsidP="004E0785">
            <w:pPr>
              <w:spacing w:after="0" w:line="240" w:lineRule="auto"/>
              <w:ind w:left="0"/>
              <w:jc w:val="center"/>
              <w:rPr>
                <w:rFonts w:cs="Arial"/>
                <w:color w:val="000000"/>
                <w:lang w:eastAsia="en-AU"/>
              </w:rPr>
            </w:pPr>
            <w:r w:rsidRPr="00323318">
              <w:rPr>
                <w:rFonts w:cs="Arial"/>
                <w:color w:val="000000"/>
                <w:lang w:eastAsia="en-AU"/>
              </w:rPr>
              <w:t>N</w:t>
            </w:r>
          </w:p>
        </w:tc>
        <w:tc>
          <w:tcPr>
            <w:tcW w:w="910" w:type="pct"/>
            <w:tcBorders>
              <w:top w:val="nil"/>
              <w:left w:val="nil"/>
              <w:bottom w:val="single" w:sz="4" w:space="0" w:color="auto"/>
              <w:right w:val="single" w:sz="4" w:space="0" w:color="auto"/>
            </w:tcBorders>
            <w:shd w:val="clear" w:color="auto" w:fill="auto"/>
            <w:hideMark/>
          </w:tcPr>
          <w:p w14:paraId="521126FA" w14:textId="77777777" w:rsidR="004E0785" w:rsidRPr="00323318" w:rsidRDefault="004E0785" w:rsidP="004E0785">
            <w:pPr>
              <w:spacing w:after="0" w:line="240" w:lineRule="auto"/>
              <w:ind w:left="0"/>
              <w:jc w:val="center"/>
              <w:rPr>
                <w:rFonts w:cs="Arial"/>
                <w:color w:val="000000"/>
                <w:lang w:eastAsia="en-AU"/>
              </w:rPr>
            </w:pPr>
            <w:r w:rsidRPr="00323318">
              <w:rPr>
                <w:rFonts w:cs="Arial"/>
                <w:color w:val="000000"/>
                <w:lang w:eastAsia="en-AU"/>
              </w:rPr>
              <w:t>Soil/sludge</w:t>
            </w:r>
          </w:p>
        </w:tc>
        <w:tc>
          <w:tcPr>
            <w:tcW w:w="480" w:type="pct"/>
            <w:tcBorders>
              <w:top w:val="nil"/>
              <w:left w:val="nil"/>
              <w:bottom w:val="single" w:sz="4" w:space="0" w:color="auto"/>
              <w:right w:val="single" w:sz="4" w:space="0" w:color="auto"/>
            </w:tcBorders>
            <w:shd w:val="clear" w:color="auto" w:fill="auto"/>
            <w:vAlign w:val="bottom"/>
            <w:hideMark/>
          </w:tcPr>
          <w:p w14:paraId="77112DA4" w14:textId="77777777" w:rsidR="004E0785" w:rsidRPr="00323318" w:rsidRDefault="004E0785" w:rsidP="004E0785">
            <w:pPr>
              <w:spacing w:after="0" w:line="240" w:lineRule="auto"/>
              <w:ind w:left="0"/>
              <w:jc w:val="right"/>
              <w:rPr>
                <w:rFonts w:cs="Arial"/>
                <w:color w:val="000000"/>
                <w:lang w:eastAsia="en-AU"/>
              </w:rPr>
            </w:pPr>
            <w:r w:rsidRPr="00323318">
              <w:rPr>
                <w:rFonts w:cs="Arial"/>
                <w:color w:val="000000"/>
                <w:lang w:eastAsia="en-AU"/>
              </w:rPr>
              <w:t>3,269</w:t>
            </w:r>
          </w:p>
        </w:tc>
        <w:tc>
          <w:tcPr>
            <w:tcW w:w="451" w:type="pct"/>
            <w:tcBorders>
              <w:top w:val="nil"/>
              <w:left w:val="nil"/>
              <w:bottom w:val="single" w:sz="4" w:space="0" w:color="auto"/>
              <w:right w:val="single" w:sz="4" w:space="0" w:color="auto"/>
            </w:tcBorders>
            <w:shd w:val="clear" w:color="auto" w:fill="auto"/>
            <w:vAlign w:val="bottom"/>
            <w:hideMark/>
          </w:tcPr>
          <w:p w14:paraId="6910F133" w14:textId="77777777" w:rsidR="004E0785" w:rsidRPr="00323318" w:rsidRDefault="004E0785" w:rsidP="004E0785">
            <w:pPr>
              <w:spacing w:after="0" w:line="240" w:lineRule="auto"/>
              <w:ind w:left="0"/>
              <w:jc w:val="right"/>
              <w:rPr>
                <w:rFonts w:cs="Arial"/>
                <w:color w:val="000000"/>
                <w:lang w:eastAsia="en-AU"/>
              </w:rPr>
            </w:pPr>
            <w:r w:rsidRPr="00323318">
              <w:rPr>
                <w:rFonts w:cs="Arial"/>
                <w:color w:val="000000"/>
                <w:lang w:eastAsia="en-AU"/>
              </w:rPr>
              <w:t>728</w:t>
            </w:r>
          </w:p>
        </w:tc>
        <w:tc>
          <w:tcPr>
            <w:tcW w:w="451" w:type="pct"/>
            <w:tcBorders>
              <w:top w:val="nil"/>
              <w:left w:val="nil"/>
              <w:bottom w:val="single" w:sz="4" w:space="0" w:color="auto"/>
              <w:right w:val="single" w:sz="4" w:space="0" w:color="auto"/>
            </w:tcBorders>
            <w:shd w:val="clear" w:color="auto" w:fill="auto"/>
            <w:vAlign w:val="bottom"/>
            <w:hideMark/>
          </w:tcPr>
          <w:p w14:paraId="4A021EB3" w14:textId="77777777" w:rsidR="004E0785" w:rsidRPr="00323318" w:rsidRDefault="004E0785" w:rsidP="004E0785">
            <w:pPr>
              <w:spacing w:after="0" w:line="240" w:lineRule="auto"/>
              <w:ind w:left="0"/>
              <w:jc w:val="right"/>
              <w:rPr>
                <w:rFonts w:cs="Arial"/>
                <w:color w:val="000000"/>
                <w:lang w:eastAsia="en-AU"/>
              </w:rPr>
            </w:pPr>
            <w:r w:rsidRPr="00323318">
              <w:rPr>
                <w:rFonts w:cs="Arial"/>
                <w:color w:val="000000"/>
                <w:lang w:eastAsia="en-AU"/>
              </w:rPr>
              <w:t>432</w:t>
            </w:r>
          </w:p>
        </w:tc>
        <w:tc>
          <w:tcPr>
            <w:tcW w:w="451" w:type="pct"/>
            <w:tcBorders>
              <w:top w:val="nil"/>
              <w:left w:val="nil"/>
              <w:bottom w:val="single" w:sz="4" w:space="0" w:color="auto"/>
              <w:right w:val="single" w:sz="4" w:space="0" w:color="auto"/>
            </w:tcBorders>
            <w:shd w:val="clear" w:color="auto" w:fill="auto"/>
            <w:vAlign w:val="bottom"/>
            <w:hideMark/>
          </w:tcPr>
          <w:p w14:paraId="4E608574" w14:textId="77777777" w:rsidR="004E0785" w:rsidRPr="00323318" w:rsidRDefault="004E0785" w:rsidP="004E0785">
            <w:pPr>
              <w:spacing w:after="0" w:line="240" w:lineRule="auto"/>
              <w:ind w:left="0"/>
              <w:jc w:val="right"/>
              <w:rPr>
                <w:rFonts w:cs="Arial"/>
                <w:color w:val="000000"/>
                <w:lang w:eastAsia="en-AU"/>
              </w:rPr>
            </w:pPr>
            <w:r w:rsidRPr="00323318">
              <w:rPr>
                <w:rFonts w:cs="Arial"/>
                <w:color w:val="000000"/>
                <w:lang w:eastAsia="en-AU"/>
              </w:rPr>
              <w:t>2,973</w:t>
            </w:r>
          </w:p>
        </w:tc>
        <w:tc>
          <w:tcPr>
            <w:tcW w:w="451" w:type="pct"/>
            <w:tcBorders>
              <w:top w:val="nil"/>
              <w:left w:val="nil"/>
              <w:bottom w:val="single" w:sz="4" w:space="0" w:color="auto"/>
              <w:right w:val="single" w:sz="4" w:space="0" w:color="auto"/>
            </w:tcBorders>
            <w:shd w:val="clear" w:color="auto" w:fill="auto"/>
            <w:hideMark/>
          </w:tcPr>
          <w:p w14:paraId="67EC9778" w14:textId="77777777" w:rsidR="004E0785" w:rsidRPr="00323318" w:rsidRDefault="004E0785" w:rsidP="004E0785">
            <w:pPr>
              <w:spacing w:after="0" w:line="240" w:lineRule="auto"/>
              <w:ind w:left="0"/>
              <w:jc w:val="center"/>
              <w:rPr>
                <w:rFonts w:cs="Arial"/>
                <w:color w:val="000000"/>
                <w:lang w:eastAsia="en-AU"/>
              </w:rPr>
            </w:pPr>
            <w:r w:rsidRPr="00323318">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7A7BB8BF" w14:textId="77777777" w:rsidR="004E0785" w:rsidRPr="00323318" w:rsidRDefault="004E0785" w:rsidP="004E0785">
            <w:pPr>
              <w:spacing w:after="0" w:line="240" w:lineRule="auto"/>
              <w:ind w:left="0"/>
              <w:jc w:val="center"/>
              <w:rPr>
                <w:rFonts w:cs="Arial"/>
                <w:color w:val="000000"/>
                <w:lang w:eastAsia="en-AU"/>
              </w:rPr>
            </w:pPr>
            <w:r w:rsidRPr="00323318">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776B75A3" w14:textId="77777777" w:rsidR="004E0785" w:rsidRPr="00323318" w:rsidRDefault="004E0785" w:rsidP="004E0785">
            <w:pPr>
              <w:spacing w:after="0" w:line="240" w:lineRule="auto"/>
              <w:ind w:left="0"/>
              <w:jc w:val="center"/>
              <w:rPr>
                <w:rFonts w:cs="Arial"/>
                <w:color w:val="000000"/>
                <w:lang w:eastAsia="en-AU"/>
              </w:rPr>
            </w:pPr>
            <w:r w:rsidRPr="00323318">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708CF0F6" w14:textId="77777777" w:rsidR="004E0785" w:rsidRPr="00323318" w:rsidRDefault="004E0785" w:rsidP="004E0785">
            <w:pPr>
              <w:spacing w:after="0" w:line="240" w:lineRule="auto"/>
              <w:ind w:left="0"/>
              <w:jc w:val="center"/>
              <w:rPr>
                <w:rFonts w:cs="Arial"/>
                <w:color w:val="000000"/>
                <w:lang w:eastAsia="en-AU"/>
              </w:rPr>
            </w:pPr>
            <w:r w:rsidRPr="00323318">
              <w:rPr>
                <w:rFonts w:cs="Arial"/>
                <w:color w:val="000000"/>
                <w:lang w:eastAsia="en-AU"/>
              </w:rPr>
              <w:t>Unavailable</w:t>
            </w:r>
          </w:p>
        </w:tc>
      </w:tr>
      <w:tr w:rsidR="004E0785" w:rsidRPr="00323318" w14:paraId="6B88BB05" w14:textId="77777777" w:rsidTr="00EE257A">
        <w:trPr>
          <w:trHeight w:val="340"/>
        </w:trPr>
        <w:tc>
          <w:tcPr>
            <w:tcW w:w="451" w:type="pct"/>
            <w:tcBorders>
              <w:top w:val="nil"/>
              <w:left w:val="single" w:sz="4" w:space="0" w:color="auto"/>
              <w:bottom w:val="single" w:sz="4" w:space="0" w:color="auto"/>
              <w:right w:val="single" w:sz="4" w:space="0" w:color="auto"/>
            </w:tcBorders>
            <w:shd w:val="clear" w:color="auto" w:fill="auto"/>
            <w:hideMark/>
          </w:tcPr>
          <w:p w14:paraId="5EB2AE1D" w14:textId="77777777" w:rsidR="004E0785" w:rsidRPr="00323318" w:rsidRDefault="004E0785" w:rsidP="004E0785">
            <w:pPr>
              <w:spacing w:after="0" w:line="240" w:lineRule="auto"/>
              <w:ind w:left="0"/>
              <w:jc w:val="center"/>
              <w:rPr>
                <w:rFonts w:cs="Arial"/>
                <w:color w:val="000000"/>
                <w:lang w:eastAsia="en-AU"/>
              </w:rPr>
            </w:pPr>
            <w:r w:rsidRPr="00323318">
              <w:rPr>
                <w:rFonts w:cs="Arial"/>
                <w:color w:val="000000"/>
                <w:lang w:eastAsia="en-AU"/>
              </w:rPr>
              <w:t>R</w:t>
            </w:r>
          </w:p>
        </w:tc>
        <w:tc>
          <w:tcPr>
            <w:tcW w:w="910" w:type="pct"/>
            <w:tcBorders>
              <w:top w:val="nil"/>
              <w:left w:val="nil"/>
              <w:bottom w:val="single" w:sz="4" w:space="0" w:color="auto"/>
              <w:right w:val="single" w:sz="4" w:space="0" w:color="auto"/>
            </w:tcBorders>
            <w:shd w:val="clear" w:color="auto" w:fill="auto"/>
            <w:hideMark/>
          </w:tcPr>
          <w:p w14:paraId="07CE6C59" w14:textId="77777777" w:rsidR="004E0785" w:rsidRPr="00323318" w:rsidRDefault="004E0785" w:rsidP="004E0785">
            <w:pPr>
              <w:spacing w:after="0" w:line="240" w:lineRule="auto"/>
              <w:ind w:left="0"/>
              <w:jc w:val="center"/>
              <w:rPr>
                <w:rFonts w:cs="Arial"/>
                <w:color w:val="000000"/>
                <w:lang w:eastAsia="en-AU"/>
              </w:rPr>
            </w:pPr>
            <w:r w:rsidRPr="00323318">
              <w:rPr>
                <w:rFonts w:cs="Arial"/>
                <w:color w:val="000000"/>
                <w:lang w:eastAsia="en-AU"/>
              </w:rPr>
              <w:t>Clinical &amp; pharmaceutical</w:t>
            </w:r>
          </w:p>
        </w:tc>
        <w:tc>
          <w:tcPr>
            <w:tcW w:w="480" w:type="pct"/>
            <w:tcBorders>
              <w:top w:val="nil"/>
              <w:left w:val="nil"/>
              <w:bottom w:val="single" w:sz="4" w:space="0" w:color="auto"/>
              <w:right w:val="single" w:sz="4" w:space="0" w:color="auto"/>
            </w:tcBorders>
            <w:shd w:val="clear" w:color="auto" w:fill="auto"/>
            <w:vAlign w:val="bottom"/>
            <w:hideMark/>
          </w:tcPr>
          <w:p w14:paraId="151F55B2" w14:textId="77777777" w:rsidR="004E0785" w:rsidRPr="00323318" w:rsidRDefault="004E0785" w:rsidP="004E0785">
            <w:pPr>
              <w:spacing w:after="0" w:line="240" w:lineRule="auto"/>
              <w:ind w:left="0"/>
              <w:jc w:val="right"/>
              <w:rPr>
                <w:rFonts w:cs="Arial"/>
                <w:color w:val="000000"/>
                <w:lang w:eastAsia="en-AU"/>
              </w:rPr>
            </w:pPr>
            <w:r w:rsidRPr="00323318">
              <w:rPr>
                <w:rFonts w:cs="Arial"/>
                <w:color w:val="000000"/>
                <w:lang w:eastAsia="en-AU"/>
              </w:rPr>
              <w:t>165</w:t>
            </w:r>
          </w:p>
        </w:tc>
        <w:tc>
          <w:tcPr>
            <w:tcW w:w="451" w:type="pct"/>
            <w:tcBorders>
              <w:top w:val="nil"/>
              <w:left w:val="nil"/>
              <w:bottom w:val="single" w:sz="4" w:space="0" w:color="auto"/>
              <w:right w:val="single" w:sz="4" w:space="0" w:color="auto"/>
            </w:tcBorders>
            <w:shd w:val="clear" w:color="auto" w:fill="auto"/>
            <w:vAlign w:val="bottom"/>
            <w:hideMark/>
          </w:tcPr>
          <w:p w14:paraId="6E274C74" w14:textId="77777777" w:rsidR="004E0785" w:rsidRPr="00323318" w:rsidRDefault="004E0785" w:rsidP="004E0785">
            <w:pPr>
              <w:spacing w:after="0" w:line="240" w:lineRule="auto"/>
              <w:ind w:left="0"/>
              <w:jc w:val="right"/>
              <w:rPr>
                <w:rFonts w:cs="Arial"/>
                <w:color w:val="000000"/>
                <w:lang w:eastAsia="en-AU"/>
              </w:rPr>
            </w:pPr>
            <w:r w:rsidRPr="00323318">
              <w:rPr>
                <w:rFonts w:cs="Arial"/>
                <w:color w:val="000000"/>
                <w:lang w:eastAsia="en-AU"/>
              </w:rPr>
              <w:t>14</w:t>
            </w:r>
          </w:p>
        </w:tc>
        <w:tc>
          <w:tcPr>
            <w:tcW w:w="451" w:type="pct"/>
            <w:tcBorders>
              <w:top w:val="nil"/>
              <w:left w:val="nil"/>
              <w:bottom w:val="single" w:sz="4" w:space="0" w:color="auto"/>
              <w:right w:val="single" w:sz="4" w:space="0" w:color="auto"/>
            </w:tcBorders>
            <w:shd w:val="clear" w:color="auto" w:fill="auto"/>
            <w:vAlign w:val="bottom"/>
            <w:hideMark/>
          </w:tcPr>
          <w:p w14:paraId="74ACE038" w14:textId="77777777" w:rsidR="004E0785" w:rsidRPr="00323318" w:rsidRDefault="004E0785" w:rsidP="004E0785">
            <w:pPr>
              <w:spacing w:after="0" w:line="240" w:lineRule="auto"/>
              <w:ind w:left="0"/>
              <w:jc w:val="right"/>
              <w:rPr>
                <w:rFonts w:cs="Arial"/>
                <w:color w:val="000000"/>
                <w:lang w:eastAsia="en-AU"/>
              </w:rPr>
            </w:pPr>
            <w:r w:rsidRPr="00323318">
              <w:rPr>
                <w:rFonts w:cs="Arial"/>
                <w:color w:val="000000"/>
                <w:lang w:eastAsia="en-AU"/>
              </w:rPr>
              <w:t>366</w:t>
            </w:r>
          </w:p>
        </w:tc>
        <w:tc>
          <w:tcPr>
            <w:tcW w:w="451" w:type="pct"/>
            <w:tcBorders>
              <w:top w:val="nil"/>
              <w:left w:val="nil"/>
              <w:bottom w:val="single" w:sz="4" w:space="0" w:color="auto"/>
              <w:right w:val="single" w:sz="4" w:space="0" w:color="auto"/>
            </w:tcBorders>
            <w:shd w:val="clear" w:color="auto" w:fill="auto"/>
            <w:vAlign w:val="bottom"/>
            <w:hideMark/>
          </w:tcPr>
          <w:p w14:paraId="2722BBB5" w14:textId="77777777" w:rsidR="004E0785" w:rsidRPr="00323318" w:rsidRDefault="004E0785" w:rsidP="004E0785">
            <w:pPr>
              <w:spacing w:after="0" w:line="240" w:lineRule="auto"/>
              <w:ind w:left="0"/>
              <w:jc w:val="right"/>
              <w:rPr>
                <w:rFonts w:cs="Arial"/>
                <w:color w:val="000000"/>
                <w:lang w:eastAsia="en-AU"/>
              </w:rPr>
            </w:pPr>
            <w:r w:rsidRPr="00323318">
              <w:rPr>
                <w:rFonts w:cs="Arial"/>
                <w:color w:val="000000"/>
                <w:lang w:eastAsia="en-AU"/>
              </w:rPr>
              <w:t>517</w:t>
            </w:r>
          </w:p>
        </w:tc>
        <w:tc>
          <w:tcPr>
            <w:tcW w:w="451" w:type="pct"/>
            <w:tcBorders>
              <w:top w:val="nil"/>
              <w:left w:val="nil"/>
              <w:bottom w:val="single" w:sz="4" w:space="0" w:color="auto"/>
              <w:right w:val="single" w:sz="4" w:space="0" w:color="auto"/>
            </w:tcBorders>
            <w:shd w:val="clear" w:color="auto" w:fill="auto"/>
            <w:hideMark/>
          </w:tcPr>
          <w:p w14:paraId="7A87CFDD" w14:textId="77777777" w:rsidR="004E0785" w:rsidRPr="00323318" w:rsidRDefault="004E0785" w:rsidP="004E0785">
            <w:pPr>
              <w:spacing w:after="0" w:line="240" w:lineRule="auto"/>
              <w:ind w:left="0"/>
              <w:jc w:val="center"/>
              <w:rPr>
                <w:rFonts w:cs="Arial"/>
                <w:color w:val="000000"/>
                <w:lang w:eastAsia="en-AU"/>
              </w:rPr>
            </w:pPr>
            <w:r w:rsidRPr="00323318">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473E4B91" w14:textId="77777777" w:rsidR="004E0785" w:rsidRPr="00323318" w:rsidRDefault="004E0785" w:rsidP="004E0785">
            <w:pPr>
              <w:spacing w:after="0" w:line="240" w:lineRule="auto"/>
              <w:ind w:left="0"/>
              <w:jc w:val="center"/>
              <w:rPr>
                <w:rFonts w:cs="Arial"/>
                <w:color w:val="000000"/>
                <w:lang w:eastAsia="en-AU"/>
              </w:rPr>
            </w:pPr>
            <w:r w:rsidRPr="00323318">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3BE5E44D" w14:textId="77777777" w:rsidR="004E0785" w:rsidRPr="00323318" w:rsidRDefault="004E0785" w:rsidP="004E0785">
            <w:pPr>
              <w:spacing w:after="0" w:line="240" w:lineRule="auto"/>
              <w:ind w:left="0"/>
              <w:jc w:val="center"/>
              <w:rPr>
                <w:rFonts w:cs="Arial"/>
                <w:color w:val="000000"/>
                <w:lang w:eastAsia="en-AU"/>
              </w:rPr>
            </w:pPr>
            <w:r w:rsidRPr="00323318">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7D7423A7" w14:textId="77777777" w:rsidR="004E0785" w:rsidRPr="00323318" w:rsidRDefault="004E0785" w:rsidP="004E0785">
            <w:pPr>
              <w:spacing w:after="0" w:line="240" w:lineRule="auto"/>
              <w:ind w:left="0"/>
              <w:jc w:val="center"/>
              <w:rPr>
                <w:rFonts w:cs="Arial"/>
                <w:color w:val="000000"/>
                <w:lang w:eastAsia="en-AU"/>
              </w:rPr>
            </w:pPr>
            <w:r w:rsidRPr="00323318">
              <w:rPr>
                <w:rFonts w:cs="Arial"/>
                <w:color w:val="000000"/>
                <w:lang w:eastAsia="en-AU"/>
              </w:rPr>
              <w:t>Unavailable</w:t>
            </w:r>
          </w:p>
        </w:tc>
      </w:tr>
      <w:tr w:rsidR="004E0785" w:rsidRPr="00323318" w14:paraId="66749DB5" w14:textId="77777777" w:rsidTr="00EE257A">
        <w:trPr>
          <w:trHeight w:val="340"/>
        </w:trPr>
        <w:tc>
          <w:tcPr>
            <w:tcW w:w="451" w:type="pct"/>
            <w:tcBorders>
              <w:top w:val="nil"/>
              <w:left w:val="single" w:sz="4" w:space="0" w:color="auto"/>
              <w:bottom w:val="single" w:sz="4" w:space="0" w:color="auto"/>
              <w:right w:val="single" w:sz="4" w:space="0" w:color="auto"/>
            </w:tcBorders>
            <w:shd w:val="clear" w:color="auto" w:fill="auto"/>
            <w:hideMark/>
          </w:tcPr>
          <w:p w14:paraId="777BAAAB" w14:textId="77777777" w:rsidR="004E0785" w:rsidRPr="00323318" w:rsidRDefault="004E0785" w:rsidP="004E0785">
            <w:pPr>
              <w:spacing w:after="0" w:line="240" w:lineRule="auto"/>
              <w:ind w:left="0"/>
              <w:jc w:val="center"/>
              <w:rPr>
                <w:rFonts w:cs="Arial"/>
                <w:color w:val="000000"/>
                <w:lang w:eastAsia="en-AU"/>
              </w:rPr>
            </w:pPr>
            <w:r w:rsidRPr="00323318">
              <w:rPr>
                <w:rFonts w:cs="Arial"/>
                <w:color w:val="000000"/>
                <w:lang w:eastAsia="en-AU"/>
              </w:rPr>
              <w:t>T</w:t>
            </w:r>
          </w:p>
        </w:tc>
        <w:tc>
          <w:tcPr>
            <w:tcW w:w="910" w:type="pct"/>
            <w:tcBorders>
              <w:top w:val="nil"/>
              <w:left w:val="nil"/>
              <w:bottom w:val="single" w:sz="4" w:space="0" w:color="auto"/>
              <w:right w:val="single" w:sz="4" w:space="0" w:color="auto"/>
            </w:tcBorders>
            <w:shd w:val="clear" w:color="auto" w:fill="auto"/>
            <w:hideMark/>
          </w:tcPr>
          <w:p w14:paraId="5E4F6C10" w14:textId="77777777" w:rsidR="004E0785" w:rsidRPr="00323318" w:rsidRDefault="004E0785" w:rsidP="004E0785">
            <w:pPr>
              <w:spacing w:after="0" w:line="240" w:lineRule="auto"/>
              <w:ind w:left="0"/>
              <w:jc w:val="center"/>
              <w:rPr>
                <w:rFonts w:cs="Arial"/>
                <w:color w:val="000000"/>
                <w:lang w:eastAsia="en-AU"/>
              </w:rPr>
            </w:pPr>
            <w:proofErr w:type="spellStart"/>
            <w:r w:rsidRPr="00323318">
              <w:rPr>
                <w:rFonts w:cs="Arial"/>
                <w:color w:val="000000"/>
                <w:lang w:eastAsia="en-AU"/>
              </w:rPr>
              <w:t>Misc</w:t>
            </w:r>
            <w:proofErr w:type="spellEnd"/>
          </w:p>
        </w:tc>
        <w:tc>
          <w:tcPr>
            <w:tcW w:w="480" w:type="pct"/>
            <w:tcBorders>
              <w:top w:val="nil"/>
              <w:left w:val="nil"/>
              <w:bottom w:val="single" w:sz="4" w:space="0" w:color="auto"/>
              <w:right w:val="single" w:sz="4" w:space="0" w:color="auto"/>
            </w:tcBorders>
            <w:shd w:val="clear" w:color="auto" w:fill="auto"/>
            <w:vAlign w:val="bottom"/>
            <w:hideMark/>
          </w:tcPr>
          <w:p w14:paraId="27F18B17" w14:textId="77777777" w:rsidR="004E0785" w:rsidRPr="00323318" w:rsidRDefault="004E0785" w:rsidP="004E0785">
            <w:pPr>
              <w:spacing w:after="0" w:line="240" w:lineRule="auto"/>
              <w:ind w:left="0"/>
              <w:jc w:val="right"/>
              <w:rPr>
                <w:rFonts w:cs="Arial"/>
                <w:color w:val="000000"/>
                <w:lang w:eastAsia="en-AU"/>
              </w:rPr>
            </w:pPr>
            <w:r w:rsidRPr="00323318">
              <w:rPr>
                <w:rFonts w:cs="Arial"/>
                <w:color w:val="000000"/>
                <w:lang w:eastAsia="en-AU"/>
              </w:rPr>
              <w:t>3,010</w:t>
            </w:r>
          </w:p>
        </w:tc>
        <w:tc>
          <w:tcPr>
            <w:tcW w:w="451" w:type="pct"/>
            <w:tcBorders>
              <w:top w:val="nil"/>
              <w:left w:val="nil"/>
              <w:bottom w:val="single" w:sz="4" w:space="0" w:color="auto"/>
              <w:right w:val="single" w:sz="4" w:space="0" w:color="auto"/>
            </w:tcBorders>
            <w:shd w:val="clear" w:color="auto" w:fill="auto"/>
            <w:vAlign w:val="bottom"/>
            <w:hideMark/>
          </w:tcPr>
          <w:p w14:paraId="7871ACB2" w14:textId="77777777" w:rsidR="004E0785" w:rsidRPr="00323318" w:rsidRDefault="004E0785" w:rsidP="004E0785">
            <w:pPr>
              <w:spacing w:after="0" w:line="240" w:lineRule="auto"/>
              <w:ind w:left="0"/>
              <w:jc w:val="right"/>
              <w:rPr>
                <w:rFonts w:cs="Arial"/>
                <w:color w:val="000000"/>
                <w:lang w:eastAsia="en-AU"/>
              </w:rPr>
            </w:pPr>
            <w:r w:rsidRPr="00323318">
              <w:rPr>
                <w:rFonts w:cs="Arial"/>
                <w:color w:val="000000"/>
                <w:lang w:eastAsia="en-AU"/>
              </w:rPr>
              <w:t>0</w:t>
            </w:r>
          </w:p>
        </w:tc>
        <w:tc>
          <w:tcPr>
            <w:tcW w:w="451" w:type="pct"/>
            <w:tcBorders>
              <w:top w:val="nil"/>
              <w:left w:val="nil"/>
              <w:bottom w:val="single" w:sz="4" w:space="0" w:color="auto"/>
              <w:right w:val="single" w:sz="4" w:space="0" w:color="auto"/>
            </w:tcBorders>
            <w:shd w:val="clear" w:color="auto" w:fill="auto"/>
            <w:vAlign w:val="bottom"/>
            <w:hideMark/>
          </w:tcPr>
          <w:p w14:paraId="3BFB2379" w14:textId="77777777" w:rsidR="004E0785" w:rsidRPr="00323318" w:rsidRDefault="004E0785" w:rsidP="004E0785">
            <w:pPr>
              <w:spacing w:after="0" w:line="240" w:lineRule="auto"/>
              <w:ind w:left="0"/>
              <w:jc w:val="right"/>
              <w:rPr>
                <w:rFonts w:cs="Arial"/>
                <w:color w:val="000000"/>
                <w:lang w:eastAsia="en-AU"/>
              </w:rPr>
            </w:pPr>
            <w:r w:rsidRPr="00323318">
              <w:rPr>
                <w:rFonts w:cs="Arial"/>
                <w:color w:val="000000"/>
                <w:lang w:eastAsia="en-AU"/>
              </w:rPr>
              <w:t>59</w:t>
            </w:r>
          </w:p>
        </w:tc>
        <w:tc>
          <w:tcPr>
            <w:tcW w:w="451" w:type="pct"/>
            <w:tcBorders>
              <w:top w:val="nil"/>
              <w:left w:val="nil"/>
              <w:bottom w:val="single" w:sz="4" w:space="0" w:color="auto"/>
              <w:right w:val="single" w:sz="4" w:space="0" w:color="auto"/>
            </w:tcBorders>
            <w:shd w:val="clear" w:color="auto" w:fill="auto"/>
            <w:vAlign w:val="bottom"/>
            <w:hideMark/>
          </w:tcPr>
          <w:p w14:paraId="2C8CA7B5" w14:textId="77777777" w:rsidR="004E0785" w:rsidRPr="00323318" w:rsidRDefault="004E0785" w:rsidP="004E0785">
            <w:pPr>
              <w:spacing w:after="0" w:line="240" w:lineRule="auto"/>
              <w:ind w:left="0"/>
              <w:jc w:val="right"/>
              <w:rPr>
                <w:rFonts w:cs="Arial"/>
                <w:color w:val="000000"/>
                <w:lang w:eastAsia="en-AU"/>
              </w:rPr>
            </w:pPr>
            <w:r w:rsidRPr="00323318">
              <w:rPr>
                <w:rFonts w:cs="Arial"/>
                <w:color w:val="000000"/>
                <w:lang w:eastAsia="en-AU"/>
              </w:rPr>
              <w:t>3,069</w:t>
            </w:r>
          </w:p>
        </w:tc>
        <w:tc>
          <w:tcPr>
            <w:tcW w:w="451" w:type="pct"/>
            <w:tcBorders>
              <w:top w:val="nil"/>
              <w:left w:val="nil"/>
              <w:bottom w:val="single" w:sz="4" w:space="0" w:color="auto"/>
              <w:right w:val="single" w:sz="4" w:space="0" w:color="auto"/>
            </w:tcBorders>
            <w:shd w:val="clear" w:color="auto" w:fill="auto"/>
            <w:hideMark/>
          </w:tcPr>
          <w:p w14:paraId="2B0AA0EC" w14:textId="77777777" w:rsidR="004E0785" w:rsidRPr="00323318" w:rsidRDefault="004E0785" w:rsidP="004E0785">
            <w:pPr>
              <w:spacing w:after="0" w:line="240" w:lineRule="auto"/>
              <w:ind w:left="0"/>
              <w:jc w:val="center"/>
              <w:rPr>
                <w:rFonts w:cs="Arial"/>
                <w:color w:val="000000"/>
                <w:lang w:eastAsia="en-AU"/>
              </w:rPr>
            </w:pPr>
            <w:r w:rsidRPr="00323318">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51CC533A" w14:textId="77777777" w:rsidR="004E0785" w:rsidRPr="00323318" w:rsidRDefault="004E0785" w:rsidP="004E0785">
            <w:pPr>
              <w:spacing w:after="0" w:line="240" w:lineRule="auto"/>
              <w:ind w:left="0"/>
              <w:jc w:val="center"/>
              <w:rPr>
                <w:rFonts w:cs="Arial"/>
                <w:color w:val="000000"/>
                <w:lang w:eastAsia="en-AU"/>
              </w:rPr>
            </w:pPr>
            <w:r w:rsidRPr="00323318">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26A1BB94" w14:textId="77777777" w:rsidR="004E0785" w:rsidRPr="00323318" w:rsidRDefault="004E0785" w:rsidP="004E0785">
            <w:pPr>
              <w:spacing w:after="0" w:line="240" w:lineRule="auto"/>
              <w:ind w:left="0"/>
              <w:jc w:val="center"/>
              <w:rPr>
                <w:rFonts w:cs="Arial"/>
                <w:color w:val="000000"/>
                <w:lang w:eastAsia="en-AU"/>
              </w:rPr>
            </w:pPr>
            <w:r w:rsidRPr="00323318">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25A5D8A3" w14:textId="77777777" w:rsidR="004E0785" w:rsidRPr="00323318" w:rsidRDefault="004E0785" w:rsidP="004E0785">
            <w:pPr>
              <w:spacing w:after="0" w:line="240" w:lineRule="auto"/>
              <w:ind w:left="0"/>
              <w:jc w:val="center"/>
              <w:rPr>
                <w:rFonts w:cs="Arial"/>
                <w:color w:val="000000"/>
                <w:lang w:eastAsia="en-AU"/>
              </w:rPr>
            </w:pPr>
            <w:r w:rsidRPr="00323318">
              <w:rPr>
                <w:rFonts w:cs="Arial"/>
                <w:color w:val="000000"/>
                <w:lang w:eastAsia="en-AU"/>
              </w:rPr>
              <w:t>Unavailable</w:t>
            </w:r>
          </w:p>
        </w:tc>
      </w:tr>
      <w:tr w:rsidR="004E0785" w:rsidRPr="00323318" w14:paraId="73944318" w14:textId="77777777" w:rsidTr="00EE257A">
        <w:trPr>
          <w:trHeight w:val="340"/>
        </w:trPr>
        <w:tc>
          <w:tcPr>
            <w:tcW w:w="451" w:type="pct"/>
            <w:tcBorders>
              <w:top w:val="nil"/>
              <w:left w:val="nil"/>
              <w:bottom w:val="nil"/>
              <w:right w:val="nil"/>
            </w:tcBorders>
            <w:shd w:val="clear" w:color="auto" w:fill="auto"/>
            <w:hideMark/>
          </w:tcPr>
          <w:p w14:paraId="22D3274F" w14:textId="77777777" w:rsidR="004E0785" w:rsidRPr="00323318" w:rsidRDefault="004E0785" w:rsidP="004E0785">
            <w:pPr>
              <w:spacing w:after="0" w:line="240" w:lineRule="auto"/>
              <w:ind w:left="0"/>
              <w:jc w:val="center"/>
              <w:rPr>
                <w:rFonts w:cs="Arial"/>
                <w:color w:val="000000"/>
                <w:lang w:eastAsia="en-AU"/>
              </w:rPr>
            </w:pPr>
          </w:p>
        </w:tc>
        <w:tc>
          <w:tcPr>
            <w:tcW w:w="910" w:type="pct"/>
            <w:tcBorders>
              <w:top w:val="nil"/>
              <w:left w:val="single" w:sz="4" w:space="0" w:color="auto"/>
              <w:bottom w:val="single" w:sz="4" w:space="0" w:color="auto"/>
              <w:right w:val="single" w:sz="4" w:space="0" w:color="auto"/>
            </w:tcBorders>
            <w:shd w:val="clear" w:color="auto" w:fill="auto"/>
            <w:hideMark/>
          </w:tcPr>
          <w:p w14:paraId="1997D386" w14:textId="77777777" w:rsidR="004E0785" w:rsidRPr="00323318" w:rsidRDefault="004E0785" w:rsidP="004E0785">
            <w:pPr>
              <w:spacing w:after="0" w:line="240" w:lineRule="auto"/>
              <w:ind w:left="0"/>
              <w:jc w:val="center"/>
              <w:rPr>
                <w:rFonts w:cs="Arial"/>
                <w:color w:val="000000"/>
                <w:lang w:eastAsia="en-AU"/>
              </w:rPr>
            </w:pPr>
            <w:r w:rsidRPr="00323318">
              <w:rPr>
                <w:rFonts w:cs="Arial"/>
                <w:color w:val="000000"/>
                <w:lang w:eastAsia="en-AU"/>
              </w:rPr>
              <w:t>Totals:</w:t>
            </w:r>
          </w:p>
        </w:tc>
        <w:tc>
          <w:tcPr>
            <w:tcW w:w="480" w:type="pct"/>
            <w:tcBorders>
              <w:top w:val="nil"/>
              <w:left w:val="nil"/>
              <w:bottom w:val="single" w:sz="4" w:space="0" w:color="auto"/>
              <w:right w:val="single" w:sz="4" w:space="0" w:color="auto"/>
            </w:tcBorders>
            <w:shd w:val="clear" w:color="auto" w:fill="auto"/>
            <w:vAlign w:val="bottom"/>
            <w:hideMark/>
          </w:tcPr>
          <w:p w14:paraId="709A7CA4" w14:textId="77777777" w:rsidR="004E0785" w:rsidRPr="00323318" w:rsidRDefault="004E0785" w:rsidP="004E0785">
            <w:pPr>
              <w:spacing w:after="0" w:line="240" w:lineRule="auto"/>
              <w:ind w:left="0"/>
              <w:jc w:val="right"/>
              <w:rPr>
                <w:rFonts w:cs="Arial"/>
                <w:color w:val="000000"/>
                <w:lang w:eastAsia="en-AU"/>
              </w:rPr>
            </w:pPr>
            <w:r w:rsidRPr="00323318">
              <w:rPr>
                <w:rFonts w:cs="Arial"/>
                <w:color w:val="000000"/>
                <w:lang w:eastAsia="en-AU"/>
              </w:rPr>
              <w:t>378,523</w:t>
            </w:r>
          </w:p>
        </w:tc>
        <w:tc>
          <w:tcPr>
            <w:tcW w:w="451" w:type="pct"/>
            <w:tcBorders>
              <w:top w:val="nil"/>
              <w:left w:val="nil"/>
              <w:bottom w:val="single" w:sz="4" w:space="0" w:color="auto"/>
              <w:right w:val="single" w:sz="4" w:space="0" w:color="auto"/>
            </w:tcBorders>
            <w:shd w:val="clear" w:color="auto" w:fill="auto"/>
            <w:vAlign w:val="bottom"/>
            <w:hideMark/>
          </w:tcPr>
          <w:p w14:paraId="71AC8BEC" w14:textId="77777777" w:rsidR="004E0785" w:rsidRPr="00323318" w:rsidRDefault="004E0785" w:rsidP="004E0785">
            <w:pPr>
              <w:spacing w:after="0" w:line="240" w:lineRule="auto"/>
              <w:ind w:left="0"/>
              <w:jc w:val="right"/>
              <w:rPr>
                <w:rFonts w:cs="Arial"/>
                <w:color w:val="000000"/>
                <w:lang w:eastAsia="en-AU"/>
              </w:rPr>
            </w:pPr>
            <w:r w:rsidRPr="00323318">
              <w:rPr>
                <w:rFonts w:cs="Arial"/>
                <w:color w:val="000000"/>
                <w:lang w:eastAsia="en-AU"/>
              </w:rPr>
              <w:t>49,481</w:t>
            </w:r>
          </w:p>
        </w:tc>
        <w:tc>
          <w:tcPr>
            <w:tcW w:w="451" w:type="pct"/>
            <w:tcBorders>
              <w:top w:val="nil"/>
              <w:left w:val="nil"/>
              <w:bottom w:val="single" w:sz="4" w:space="0" w:color="auto"/>
              <w:right w:val="single" w:sz="4" w:space="0" w:color="auto"/>
            </w:tcBorders>
            <w:shd w:val="clear" w:color="auto" w:fill="auto"/>
            <w:vAlign w:val="bottom"/>
            <w:hideMark/>
          </w:tcPr>
          <w:p w14:paraId="0380CF9A" w14:textId="77777777" w:rsidR="004E0785" w:rsidRPr="00323318" w:rsidRDefault="004E0785" w:rsidP="004E0785">
            <w:pPr>
              <w:spacing w:after="0" w:line="240" w:lineRule="auto"/>
              <w:ind w:left="0"/>
              <w:jc w:val="right"/>
              <w:rPr>
                <w:rFonts w:cs="Arial"/>
                <w:color w:val="000000"/>
                <w:lang w:eastAsia="en-AU"/>
              </w:rPr>
            </w:pPr>
            <w:r w:rsidRPr="00323318">
              <w:rPr>
                <w:rFonts w:cs="Arial"/>
                <w:color w:val="000000"/>
                <w:lang w:eastAsia="en-AU"/>
              </w:rPr>
              <w:t>43,810</w:t>
            </w:r>
          </w:p>
        </w:tc>
        <w:tc>
          <w:tcPr>
            <w:tcW w:w="451" w:type="pct"/>
            <w:tcBorders>
              <w:top w:val="nil"/>
              <w:left w:val="nil"/>
              <w:bottom w:val="single" w:sz="4" w:space="0" w:color="auto"/>
              <w:right w:val="single" w:sz="4" w:space="0" w:color="auto"/>
            </w:tcBorders>
            <w:shd w:val="clear" w:color="auto" w:fill="auto"/>
            <w:vAlign w:val="bottom"/>
            <w:hideMark/>
          </w:tcPr>
          <w:p w14:paraId="7FA90BF3" w14:textId="77777777" w:rsidR="004E0785" w:rsidRPr="00323318" w:rsidRDefault="004E0785" w:rsidP="004E0785">
            <w:pPr>
              <w:spacing w:after="0" w:line="240" w:lineRule="auto"/>
              <w:ind w:left="0"/>
              <w:jc w:val="right"/>
              <w:rPr>
                <w:rFonts w:cs="Arial"/>
                <w:color w:val="000000"/>
                <w:lang w:eastAsia="en-AU"/>
              </w:rPr>
            </w:pPr>
            <w:r w:rsidRPr="00323318">
              <w:rPr>
                <w:rFonts w:cs="Arial"/>
                <w:color w:val="000000"/>
                <w:lang w:eastAsia="en-AU"/>
              </w:rPr>
              <w:t>372,853</w:t>
            </w:r>
          </w:p>
        </w:tc>
        <w:tc>
          <w:tcPr>
            <w:tcW w:w="451" w:type="pct"/>
            <w:tcBorders>
              <w:top w:val="nil"/>
              <w:left w:val="nil"/>
              <w:bottom w:val="single" w:sz="4" w:space="0" w:color="auto"/>
              <w:right w:val="single" w:sz="4" w:space="0" w:color="auto"/>
            </w:tcBorders>
            <w:shd w:val="clear" w:color="auto" w:fill="auto"/>
            <w:hideMark/>
          </w:tcPr>
          <w:p w14:paraId="133C74A6" w14:textId="77777777" w:rsidR="004E0785" w:rsidRPr="00323318" w:rsidRDefault="004E0785" w:rsidP="004E0785">
            <w:pPr>
              <w:spacing w:after="0" w:line="240" w:lineRule="auto"/>
              <w:ind w:left="0"/>
              <w:jc w:val="center"/>
              <w:rPr>
                <w:rFonts w:cs="Arial"/>
                <w:color w:val="000000"/>
                <w:lang w:eastAsia="en-AU"/>
              </w:rPr>
            </w:pPr>
            <w:r w:rsidRPr="00323318">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1153B217" w14:textId="77777777" w:rsidR="004E0785" w:rsidRPr="00323318" w:rsidRDefault="004E0785" w:rsidP="004E0785">
            <w:pPr>
              <w:spacing w:after="0" w:line="240" w:lineRule="auto"/>
              <w:ind w:left="0"/>
              <w:jc w:val="center"/>
              <w:rPr>
                <w:rFonts w:cs="Arial"/>
                <w:color w:val="000000"/>
                <w:lang w:eastAsia="en-AU"/>
              </w:rPr>
            </w:pPr>
            <w:r w:rsidRPr="00323318">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52E3CF28" w14:textId="77777777" w:rsidR="004E0785" w:rsidRPr="00323318" w:rsidRDefault="004E0785" w:rsidP="004E0785">
            <w:pPr>
              <w:spacing w:after="0" w:line="240" w:lineRule="auto"/>
              <w:ind w:left="0"/>
              <w:jc w:val="center"/>
              <w:rPr>
                <w:rFonts w:cs="Arial"/>
                <w:color w:val="000000"/>
                <w:lang w:eastAsia="en-AU"/>
              </w:rPr>
            </w:pPr>
            <w:r w:rsidRPr="00323318">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088F1138" w14:textId="77777777" w:rsidR="004E0785" w:rsidRPr="00323318" w:rsidRDefault="004E0785" w:rsidP="004E0785">
            <w:pPr>
              <w:spacing w:after="0" w:line="240" w:lineRule="auto"/>
              <w:ind w:left="0"/>
              <w:jc w:val="center"/>
              <w:rPr>
                <w:rFonts w:cs="Arial"/>
                <w:color w:val="000000"/>
                <w:lang w:eastAsia="en-AU"/>
              </w:rPr>
            </w:pPr>
            <w:r w:rsidRPr="00323318">
              <w:rPr>
                <w:rFonts w:cs="Arial"/>
                <w:color w:val="000000"/>
                <w:lang w:eastAsia="en-AU"/>
              </w:rPr>
              <w:t>Unavailable</w:t>
            </w:r>
          </w:p>
        </w:tc>
      </w:tr>
    </w:tbl>
    <w:p w14:paraId="19DEE0F0" w14:textId="77777777" w:rsidR="00EE257A" w:rsidRDefault="00EE257A" w:rsidP="00320ECB">
      <w:pPr>
        <w:pStyle w:val="ParaIntroduction"/>
        <w:rPr>
          <w:sz w:val="16"/>
          <w:szCs w:val="16"/>
        </w:rPr>
      </w:pPr>
      <w:r w:rsidRPr="00BF6083">
        <w:rPr>
          <w:sz w:val="16"/>
          <w:szCs w:val="16"/>
        </w:rPr>
        <w:t>Notes:</w:t>
      </w:r>
      <w:r w:rsidRPr="00BF6083">
        <w:rPr>
          <w:sz w:val="16"/>
          <w:szCs w:val="16"/>
        </w:rPr>
        <w:tab/>
        <w:t>Assume 1 tonne equals 1kL</w:t>
      </w:r>
      <w:r>
        <w:rPr>
          <w:sz w:val="16"/>
          <w:szCs w:val="16"/>
        </w:rPr>
        <w:t xml:space="preserve">. </w:t>
      </w:r>
      <w:r w:rsidRPr="003D4731">
        <w:rPr>
          <w:sz w:val="16"/>
          <w:szCs w:val="16"/>
        </w:rPr>
        <w:t>NEPM data will include some liquid and some solid waste data</w:t>
      </w:r>
      <w:r>
        <w:rPr>
          <w:sz w:val="16"/>
          <w:szCs w:val="16"/>
        </w:rPr>
        <w:t xml:space="preserve">. * Provided by EPA Victoria, note calendar </w:t>
      </w:r>
      <w:r w:rsidR="00320ECB">
        <w:rPr>
          <w:sz w:val="16"/>
          <w:szCs w:val="16"/>
        </w:rPr>
        <w:t xml:space="preserve">year not 09-10 financial year. </w:t>
      </w:r>
    </w:p>
    <w:p w14:paraId="16681C59" w14:textId="77777777" w:rsidR="00302FD2" w:rsidRPr="00320ECB" w:rsidRDefault="00302FD2" w:rsidP="00302FD2">
      <w:pPr>
        <w:pStyle w:val="ParaIntroduction"/>
        <w:rPr>
          <w:sz w:val="16"/>
          <w:szCs w:val="16"/>
        </w:rPr>
      </w:pPr>
      <w:r w:rsidRPr="00BF6083">
        <w:rPr>
          <w:sz w:val="16"/>
          <w:szCs w:val="16"/>
        </w:rPr>
        <w:t xml:space="preserve">Sources:  </w:t>
      </w:r>
      <w:r>
        <w:rPr>
          <w:sz w:val="16"/>
          <w:szCs w:val="16"/>
        </w:rPr>
        <w:t>N</w:t>
      </w:r>
      <w:r w:rsidRPr="00BF6083">
        <w:rPr>
          <w:sz w:val="16"/>
          <w:szCs w:val="16"/>
        </w:rPr>
        <w:t xml:space="preserve">EPC </w:t>
      </w:r>
      <w:r w:rsidR="00DC32A7" w:rsidRPr="000B325C">
        <w:rPr>
          <w:i/>
          <w:sz w:val="16"/>
          <w:szCs w:val="16"/>
        </w:rPr>
        <w:t>Report on the implementation of the Movement of Controlled Waste between States and Territories NEPM, 2009 – 2010.</w:t>
      </w:r>
    </w:p>
    <w:p w14:paraId="33144EE9" w14:textId="77777777" w:rsidR="00302FD2" w:rsidRDefault="00302FD2" w:rsidP="00320ECB">
      <w:pPr>
        <w:pStyle w:val="ParaIntroduction"/>
        <w:sectPr w:rsidR="00302FD2" w:rsidSect="000B03E5">
          <w:footerReference w:type="even" r:id="rId44"/>
          <w:footerReference w:type="default" r:id="rId45"/>
          <w:pgSz w:w="16840" w:h="11907" w:orient="landscape" w:code="9"/>
          <w:pgMar w:top="1134" w:right="1134" w:bottom="1134" w:left="1134" w:header="567" w:footer="567" w:gutter="0"/>
          <w:cols w:space="708"/>
          <w:docGrid w:linePitch="360"/>
        </w:sectPr>
      </w:pPr>
    </w:p>
    <w:p w14:paraId="2D240C8C" w14:textId="77777777" w:rsidR="003C1002" w:rsidRDefault="003C1002" w:rsidP="00314D37">
      <w:pPr>
        <w:pStyle w:val="Heading3"/>
      </w:pPr>
      <w:r>
        <w:lastRenderedPageBreak/>
        <w:t>Victorian Detox Your Home program</w:t>
      </w:r>
    </w:p>
    <w:p w14:paraId="5B0230C6" w14:textId="77777777" w:rsidR="003C1002" w:rsidRDefault="003A7878" w:rsidP="00B809EC">
      <w:pPr>
        <w:pStyle w:val="ParaIndent"/>
        <w:jc w:val="both"/>
      </w:pPr>
      <w:r>
        <w:t xml:space="preserve">Since 1994 Victoria </w:t>
      </w:r>
      <w:r w:rsidR="00FE2307">
        <w:t>has</w:t>
      </w:r>
      <w:r>
        <w:t xml:space="preserve"> been running Detox Your Home (DYH) to facilitate the collection and treatment, recycling, or disposal of household chemicals. </w:t>
      </w:r>
    </w:p>
    <w:p w14:paraId="7E15F491" w14:textId="77777777" w:rsidR="003A7878" w:rsidRDefault="003A7878" w:rsidP="00B809EC">
      <w:pPr>
        <w:pStyle w:val="ParaIndent"/>
        <w:jc w:val="both"/>
      </w:pPr>
      <w:r>
        <w:t>Similar to the NSW program, DY</w:t>
      </w:r>
      <w:r w:rsidR="00CC4DB2">
        <w:t>H</w:t>
      </w:r>
      <w:r>
        <w:t xml:space="preserve"> collects a wide range of household materials. Reporting gives </w:t>
      </w:r>
      <w:r w:rsidR="00067607">
        <w:t xml:space="preserve">an </w:t>
      </w:r>
      <w:r>
        <w:t xml:space="preserve">indication of the volumes of liquid waste collected, however, some materials grouping could include both liquid and/or solids. </w:t>
      </w:r>
    </w:p>
    <w:p w14:paraId="2B545A4F" w14:textId="77777777" w:rsidR="003A7878" w:rsidRDefault="003A7878" w:rsidP="00B809EC">
      <w:pPr>
        <w:pStyle w:val="ParaIndent"/>
        <w:jc w:val="both"/>
      </w:pPr>
      <w:r>
        <w:t xml:space="preserve">All material volumes collected by the program </w:t>
      </w:r>
      <w:r w:rsidR="002E1378">
        <w:t xml:space="preserve">and transported </w:t>
      </w:r>
      <w:r>
        <w:t>would be reported in the Victorian prescribed industrial waste (PIW) tracking system (</w:t>
      </w:r>
      <w:proofErr w:type="spellStart"/>
      <w:r>
        <w:t>TransCert</w:t>
      </w:r>
      <w:proofErr w:type="spellEnd"/>
      <w:r>
        <w:t>)</w:t>
      </w:r>
      <w:r w:rsidR="00F9712B">
        <w:t>, discussed below.</w:t>
      </w:r>
    </w:p>
    <w:p w14:paraId="5E19574C" w14:textId="77777777" w:rsidR="003A7878" w:rsidRDefault="003A7878" w:rsidP="00B809EC">
      <w:pPr>
        <w:pStyle w:val="ParaIndent"/>
        <w:jc w:val="both"/>
      </w:pPr>
      <w:r>
        <w:t xml:space="preserve">A recent review of the program </w:t>
      </w:r>
      <w:r w:rsidR="00F9712B">
        <w:t xml:space="preserve">found </w:t>
      </w:r>
      <w:r>
        <w:t xml:space="preserve">that </w:t>
      </w:r>
      <w:r w:rsidR="00F9712B">
        <w:t xml:space="preserve">in the 2010 calendar year around 205 tonnes (or 205 </w:t>
      </w:r>
      <w:proofErr w:type="spellStart"/>
      <w:r w:rsidR="00F9712B">
        <w:t>kL</w:t>
      </w:r>
      <w:proofErr w:type="spellEnd"/>
      <w:r w:rsidR="00F9712B">
        <w:t xml:space="preserve">) of wastes were collected from mobile collections and around 570 tonnes (507 </w:t>
      </w:r>
      <w:proofErr w:type="spellStart"/>
      <w:r w:rsidR="00F9712B">
        <w:t>kL</w:t>
      </w:r>
      <w:proofErr w:type="spellEnd"/>
      <w:r w:rsidR="00F9712B">
        <w:t xml:space="preserve">) were collected from </w:t>
      </w:r>
      <w:r w:rsidR="00FF388F">
        <w:t xml:space="preserve">permanent drop off facilities. </w:t>
      </w:r>
    </w:p>
    <w:p w14:paraId="0D36ED35" w14:textId="77777777" w:rsidR="00EE257A" w:rsidRDefault="00314D37" w:rsidP="00B809EC">
      <w:pPr>
        <w:pStyle w:val="Heading3"/>
        <w:jc w:val="both"/>
      </w:pPr>
      <w:r>
        <w:t>Victorian data assessment</w:t>
      </w:r>
    </w:p>
    <w:p w14:paraId="0F36C1A1" w14:textId="77777777" w:rsidR="001F569D" w:rsidRDefault="001F569D" w:rsidP="00B809EC">
      <w:pPr>
        <w:pStyle w:val="PointsBullets"/>
        <w:numPr>
          <w:ilvl w:val="0"/>
          <w:numId w:val="46"/>
        </w:numPr>
        <w:jc w:val="both"/>
      </w:pPr>
      <w:r>
        <w:t xml:space="preserve">Victoria’s sewerage system data appears incomplete. Based on the data published in </w:t>
      </w:r>
      <w:r w:rsidRPr="00164164">
        <w:t xml:space="preserve">Australian Government (2010) </w:t>
      </w:r>
      <w:r w:rsidRPr="00E14504">
        <w:rPr>
          <w:i/>
        </w:rPr>
        <w:t>National Performance Report 2009-2010 Urban Water Utilities</w:t>
      </w:r>
      <w:r w:rsidRPr="00164164">
        <w:t xml:space="preserve">, </w:t>
      </w:r>
      <w:r>
        <w:t>around 190</w:t>
      </w:r>
      <w:r w:rsidR="009945DE">
        <w:t>,000</w:t>
      </w:r>
      <w:r>
        <w:t xml:space="preserve"> ML of sewage is not allocated to either sewage or trade waste generation sources.  </w:t>
      </w:r>
    </w:p>
    <w:p w14:paraId="42AEF9E1" w14:textId="77777777" w:rsidR="001F569D" w:rsidRDefault="001F569D" w:rsidP="00B809EC">
      <w:pPr>
        <w:pStyle w:val="PointsBullets"/>
        <w:numPr>
          <w:ilvl w:val="0"/>
          <w:numId w:val="46"/>
        </w:numPr>
        <w:jc w:val="both"/>
      </w:pPr>
      <w:r>
        <w:t>Victoria’s biosolids data appears to be complete.</w:t>
      </w:r>
    </w:p>
    <w:p w14:paraId="4DB51603" w14:textId="77777777" w:rsidR="001F569D" w:rsidRDefault="001F569D" w:rsidP="00B809EC">
      <w:pPr>
        <w:pStyle w:val="PointsBullets"/>
        <w:numPr>
          <w:ilvl w:val="0"/>
          <w:numId w:val="46"/>
        </w:numPr>
        <w:jc w:val="both"/>
      </w:pPr>
      <w:r>
        <w:t xml:space="preserve">Victoria </w:t>
      </w:r>
      <w:r w:rsidR="00E97958">
        <w:t>operates</w:t>
      </w:r>
      <w:r>
        <w:t xml:space="preserve"> a hazardous waste tracking system for internal state waste movements. The waste types that are reported are more extensive than those listed in the full NEPM list of controlled wastes</w:t>
      </w:r>
      <w:r w:rsidR="001A5F43">
        <w:t xml:space="preserve"> and requires reporting on more waste codes than any other jurisdiction</w:t>
      </w:r>
      <w:r>
        <w:t xml:space="preserve">. </w:t>
      </w:r>
      <w:r w:rsidR="001A5F43">
        <w:t>The tracking system reflects a highly regulated hazardous waste stream in Victoria and this may have developed as a result of limitation</w:t>
      </w:r>
      <w:r w:rsidR="00302FD2">
        <w:t>s</w:t>
      </w:r>
      <w:r w:rsidR="001A5F43">
        <w:t xml:space="preserve"> </w:t>
      </w:r>
      <w:r w:rsidR="00302FD2">
        <w:t>in</w:t>
      </w:r>
      <w:r w:rsidR="001A5F43">
        <w:t xml:space="preserve"> hazardous waste landfill</w:t>
      </w:r>
      <w:r w:rsidR="00302FD2">
        <w:t xml:space="preserve"> capacity</w:t>
      </w:r>
      <w:r w:rsidR="001A5F43">
        <w:t xml:space="preserve"> in Victoria. T</w:t>
      </w:r>
      <w:r>
        <w:t>he level of information required</w:t>
      </w:r>
      <w:r w:rsidR="00302FD2">
        <w:t xml:space="preserve"> for the</w:t>
      </w:r>
      <w:r w:rsidR="00067607">
        <w:t xml:space="preserve"> </w:t>
      </w:r>
      <w:r w:rsidR="001A5F43">
        <w:t>Victorian</w:t>
      </w:r>
      <w:r>
        <w:t xml:space="preserve"> </w:t>
      </w:r>
      <w:r w:rsidR="00302FD2">
        <w:t xml:space="preserve">internal waste </w:t>
      </w:r>
      <w:r>
        <w:t>tracking forms could enable a complete data set for liquid waste generation, recycling, energy recovery and disposal</w:t>
      </w:r>
      <w:r w:rsidR="00302FD2">
        <w:t xml:space="preserve"> to be collated</w:t>
      </w:r>
      <w:r>
        <w:t>.</w:t>
      </w:r>
    </w:p>
    <w:p w14:paraId="371A52CC" w14:textId="77777777" w:rsidR="001F569D" w:rsidRDefault="00202242" w:rsidP="00B809EC">
      <w:pPr>
        <w:pStyle w:val="PointsBullets"/>
        <w:numPr>
          <w:ilvl w:val="0"/>
          <w:numId w:val="46"/>
        </w:numPr>
        <w:jc w:val="both"/>
      </w:pPr>
      <w:r>
        <w:t>Additional d</w:t>
      </w:r>
      <w:r w:rsidR="001A5F43">
        <w:t>ata provided by EPA Victoria give some indication of the significance of hazardous liquid waste volu</w:t>
      </w:r>
      <w:r>
        <w:t>m</w:t>
      </w:r>
      <w:r w:rsidR="001A5F43">
        <w:t xml:space="preserve">es in solid hazardous waste disposed to landfill. </w:t>
      </w:r>
      <w:r>
        <w:t>The data showed that in</w:t>
      </w:r>
      <w:r w:rsidR="004A0074">
        <w:t xml:space="preserve"> Victoria in </w:t>
      </w:r>
      <w:r>
        <w:t xml:space="preserve">2010, waste </w:t>
      </w:r>
      <w:proofErr w:type="spellStart"/>
      <w:r>
        <w:t>treate</w:t>
      </w:r>
      <w:r w:rsidR="002E1378">
        <w:t>rs</w:t>
      </w:r>
      <w:proofErr w:type="spellEnd"/>
      <w:r>
        <w:t xml:space="preserve"> disposed approximately 37kT of hazardous solid wastes to landfill and that the total hazardous waste to landfill</w:t>
      </w:r>
      <w:r w:rsidR="004A0074">
        <w:t xml:space="preserve"> in Victoria</w:t>
      </w:r>
      <w:r>
        <w:t xml:space="preserve"> was approximately 400kT. This </w:t>
      </w:r>
      <w:r w:rsidR="004A0074">
        <w:t xml:space="preserve">37kT </w:t>
      </w:r>
      <w:r>
        <w:t>represents 9% of the total</w:t>
      </w:r>
      <w:r w:rsidR="004A0074">
        <w:t xml:space="preserve"> (400kT)</w:t>
      </w:r>
      <w:r>
        <w:t xml:space="preserve"> hazardous waste tonnage. However, for the reasons outlined in NSW data assessment (point 8), this should not be assumed to be the percentage of liquid wastes in hazardous waste tonnage to landfill. It could be the upper </w:t>
      </w:r>
      <w:r w:rsidR="00E97958">
        <w:t>limit</w:t>
      </w:r>
      <w:r w:rsidR="008A3E92">
        <w:t>,</w:t>
      </w:r>
      <w:r>
        <w:t xml:space="preserve"> however, further investigation is required.</w:t>
      </w:r>
    </w:p>
    <w:p w14:paraId="07E7308F" w14:textId="77777777" w:rsidR="00067607" w:rsidRDefault="00914547" w:rsidP="00B809EC">
      <w:pPr>
        <w:pStyle w:val="PointsBullets"/>
        <w:numPr>
          <w:ilvl w:val="0"/>
          <w:numId w:val="46"/>
        </w:numPr>
        <w:jc w:val="both"/>
      </w:pPr>
      <w:r>
        <w:t xml:space="preserve">Victoria </w:t>
      </w:r>
      <w:r w:rsidRPr="00914547">
        <w:t>operate a successful household chemical collection program that provides some data on the amount of liquid and solid hazardous wastes collected from households. However, without primary research into the total consumption of hazardous liquid waste by the population being served by the program it is not possible to estimate the amounts of hazardous liquid wastes that are being disposed to the solid waste stream or to sewer.</w:t>
      </w:r>
    </w:p>
    <w:p w14:paraId="4B3E8643" w14:textId="77777777" w:rsidR="00914547" w:rsidRDefault="00067607" w:rsidP="0066641E">
      <w:pPr>
        <w:pStyle w:val="PointsBullets"/>
        <w:numPr>
          <w:ilvl w:val="0"/>
          <w:numId w:val="0"/>
        </w:numPr>
        <w:ind w:left="1701"/>
      </w:pPr>
      <w:r>
        <w:br w:type="page"/>
      </w:r>
    </w:p>
    <w:p w14:paraId="38B1878A" w14:textId="77777777" w:rsidR="003C0354" w:rsidRDefault="003C0354" w:rsidP="003C0354">
      <w:pPr>
        <w:pStyle w:val="Heading3"/>
      </w:pPr>
      <w:r>
        <w:lastRenderedPageBreak/>
        <w:t>Key findings and recommendations</w:t>
      </w:r>
    </w:p>
    <w:p w14:paraId="0DA992C0" w14:textId="77777777" w:rsidR="00164164" w:rsidRDefault="00202242" w:rsidP="00B809EC">
      <w:pPr>
        <w:pStyle w:val="PointsBullets"/>
        <w:numPr>
          <w:ilvl w:val="0"/>
          <w:numId w:val="47"/>
        </w:numPr>
        <w:jc w:val="both"/>
      </w:pPr>
      <w:r>
        <w:t xml:space="preserve">The extent of hazardous liquid waste disposed with </w:t>
      </w:r>
      <w:r w:rsidRPr="003C0354">
        <w:t>total hazardous solid waste</w:t>
      </w:r>
      <w:r>
        <w:t xml:space="preserve"> could be significant. For example in Victoria data </w:t>
      </w:r>
      <w:r w:rsidR="00BE78CE">
        <w:t xml:space="preserve">on wastes sent to hazardous waste landfill </w:t>
      </w:r>
      <w:r>
        <w:t xml:space="preserve">indicates that </w:t>
      </w:r>
      <w:proofErr w:type="spellStart"/>
      <w:r>
        <w:t>upto</w:t>
      </w:r>
      <w:proofErr w:type="spellEnd"/>
      <w:r>
        <w:t xml:space="preserve"> 10% of total prescribed industrial wastes sent to landfill </w:t>
      </w:r>
      <w:r w:rsidR="003C0354">
        <w:t xml:space="preserve">could be </w:t>
      </w:r>
      <w:r>
        <w:t xml:space="preserve">liquid waste that has been treated to enable </w:t>
      </w:r>
      <w:r w:rsidR="00BE78CE">
        <w:t xml:space="preserve">legal </w:t>
      </w:r>
      <w:r>
        <w:t>disposal. Further detailed data collation and assessment for hazardous liquid waste management is required to provide an accurate estimate of the extent of liquid waste in solid waste and vice versa.</w:t>
      </w:r>
    </w:p>
    <w:p w14:paraId="3D6F8C84" w14:textId="77777777" w:rsidR="00164164" w:rsidRDefault="00164164">
      <w:pPr>
        <w:spacing w:after="0" w:line="240" w:lineRule="auto"/>
        <w:ind w:left="0"/>
      </w:pPr>
      <w:r>
        <w:br w:type="page"/>
      </w:r>
    </w:p>
    <w:p w14:paraId="7B6E89B4" w14:textId="77777777" w:rsidR="00314D37" w:rsidRDefault="00B45A0A" w:rsidP="00B45A0A">
      <w:pPr>
        <w:pStyle w:val="Heading2"/>
      </w:pPr>
      <w:bookmarkStart w:id="45" w:name="_Toc322072701"/>
      <w:r>
        <w:lastRenderedPageBreak/>
        <w:t>Western Australia</w:t>
      </w:r>
      <w:bookmarkEnd w:id="45"/>
    </w:p>
    <w:p w14:paraId="5AA5B1DB" w14:textId="77777777" w:rsidR="00B45A0A" w:rsidRDefault="00B45A0A" w:rsidP="00B45A0A">
      <w:pPr>
        <w:pStyle w:val="Heading3"/>
      </w:pPr>
      <w:r>
        <w:t>Western Australia sewerage system 2009–10 data collation</w:t>
      </w:r>
    </w:p>
    <w:p w14:paraId="21A4F4F4" w14:textId="77777777" w:rsidR="00B45A0A" w:rsidRPr="00B45A0A" w:rsidRDefault="00B45A0A" w:rsidP="00B45A0A">
      <w:pPr>
        <w:pStyle w:val="ParaIndent"/>
      </w:pPr>
      <w:r w:rsidRPr="00B45A0A">
        <w:t>The table below summari</w:t>
      </w:r>
      <w:r w:rsidR="00561218">
        <w:t>ses</w:t>
      </w:r>
      <w:r w:rsidRPr="00B45A0A">
        <w:t xml:space="preserve"> the sewerage system data.</w:t>
      </w:r>
    </w:p>
    <w:tbl>
      <w:tblPr>
        <w:tblW w:w="5000" w:type="pct"/>
        <w:tblBorders>
          <w:bottom w:val="single" w:sz="18" w:space="0" w:color="808080"/>
          <w:insideH w:val="single" w:sz="4" w:space="0" w:color="808080"/>
        </w:tblBorders>
        <w:tblLayout w:type="fixed"/>
        <w:tblCellMar>
          <w:left w:w="0" w:type="dxa"/>
          <w:right w:w="0" w:type="dxa"/>
        </w:tblCellMar>
        <w:tblLook w:val="04A0" w:firstRow="1" w:lastRow="0" w:firstColumn="1" w:lastColumn="0" w:noHBand="0" w:noVBand="1"/>
      </w:tblPr>
      <w:tblGrid>
        <w:gridCol w:w="2636"/>
        <w:gridCol w:w="1751"/>
        <w:gridCol w:w="1751"/>
        <w:gridCol w:w="1751"/>
        <w:gridCol w:w="1750"/>
      </w:tblGrid>
      <w:tr w:rsidR="00067607" w:rsidRPr="005E1B44" w14:paraId="3605A31A" w14:textId="77777777" w:rsidTr="00067607">
        <w:trPr>
          <w:trHeight w:val="1200"/>
        </w:trPr>
        <w:tc>
          <w:tcPr>
            <w:tcW w:w="1367" w:type="pct"/>
            <w:shd w:val="clear" w:color="auto" w:fill="auto"/>
            <w:vAlign w:val="bottom"/>
            <w:hideMark/>
          </w:tcPr>
          <w:p w14:paraId="5055F8AD" w14:textId="77777777" w:rsidR="00B45A0A" w:rsidRPr="005E1B44" w:rsidRDefault="00B45A0A" w:rsidP="00FF388F">
            <w:pPr>
              <w:pStyle w:val="TableHeading"/>
              <w:rPr>
                <w:lang w:eastAsia="en-AU"/>
              </w:rPr>
            </w:pPr>
            <w:r w:rsidRPr="005E1B44">
              <w:rPr>
                <w:lang w:eastAsia="en-AU"/>
              </w:rPr>
              <w:t>Liquid Waste Type</w:t>
            </w:r>
          </w:p>
        </w:tc>
        <w:tc>
          <w:tcPr>
            <w:tcW w:w="908" w:type="pct"/>
            <w:shd w:val="clear" w:color="auto" w:fill="auto"/>
            <w:vAlign w:val="bottom"/>
            <w:hideMark/>
          </w:tcPr>
          <w:p w14:paraId="0D31DBFE" w14:textId="77777777" w:rsidR="00B45A0A" w:rsidRPr="005E1B44" w:rsidRDefault="00B45A0A" w:rsidP="00FF388F">
            <w:pPr>
              <w:pStyle w:val="TableHeading"/>
              <w:rPr>
                <w:lang w:eastAsia="en-AU"/>
              </w:rPr>
            </w:pPr>
            <w:r w:rsidRPr="005E1B44">
              <w:rPr>
                <w:lang w:eastAsia="en-AU"/>
              </w:rPr>
              <w:t>Generation (ML)</w:t>
            </w:r>
          </w:p>
        </w:tc>
        <w:tc>
          <w:tcPr>
            <w:tcW w:w="908" w:type="pct"/>
            <w:shd w:val="clear" w:color="auto" w:fill="auto"/>
            <w:vAlign w:val="bottom"/>
            <w:hideMark/>
          </w:tcPr>
          <w:p w14:paraId="4CD15C44" w14:textId="77777777" w:rsidR="00B45A0A" w:rsidRPr="005E1B44" w:rsidRDefault="00B45A0A" w:rsidP="00FF388F">
            <w:pPr>
              <w:pStyle w:val="TableHeading"/>
              <w:rPr>
                <w:lang w:eastAsia="en-AU"/>
              </w:rPr>
            </w:pPr>
            <w:r w:rsidRPr="005E1B44">
              <w:rPr>
                <w:lang w:eastAsia="en-AU"/>
              </w:rPr>
              <w:t>Recycling (ML)</w:t>
            </w:r>
          </w:p>
        </w:tc>
        <w:tc>
          <w:tcPr>
            <w:tcW w:w="908" w:type="pct"/>
            <w:shd w:val="clear" w:color="auto" w:fill="auto"/>
            <w:vAlign w:val="bottom"/>
            <w:hideMark/>
          </w:tcPr>
          <w:p w14:paraId="16CD7100" w14:textId="77777777" w:rsidR="00B45A0A" w:rsidRPr="005E1B44" w:rsidRDefault="00B45A0A" w:rsidP="00FF388F">
            <w:pPr>
              <w:pStyle w:val="TableHeading"/>
              <w:rPr>
                <w:lang w:eastAsia="en-AU"/>
              </w:rPr>
            </w:pPr>
            <w:r w:rsidRPr="005E1B44">
              <w:rPr>
                <w:lang w:eastAsia="en-AU"/>
              </w:rPr>
              <w:t>Disposal (treated effluent outfall) (ML)</w:t>
            </w:r>
          </w:p>
        </w:tc>
        <w:tc>
          <w:tcPr>
            <w:tcW w:w="908" w:type="pct"/>
            <w:shd w:val="clear" w:color="auto" w:fill="auto"/>
            <w:vAlign w:val="bottom"/>
            <w:hideMark/>
          </w:tcPr>
          <w:p w14:paraId="6274CDBC" w14:textId="77777777" w:rsidR="00B45A0A" w:rsidRPr="005E1B44" w:rsidRDefault="00B45A0A" w:rsidP="00FF388F">
            <w:pPr>
              <w:pStyle w:val="TableHeading"/>
              <w:rPr>
                <w:lang w:eastAsia="en-AU"/>
              </w:rPr>
            </w:pPr>
            <w:r w:rsidRPr="005E1B44">
              <w:rPr>
                <w:lang w:eastAsia="en-AU"/>
              </w:rPr>
              <w:t>Energy Recovery (</w:t>
            </w:r>
            <w:proofErr w:type="spellStart"/>
            <w:r w:rsidRPr="005E1B44">
              <w:rPr>
                <w:lang w:eastAsia="en-AU"/>
              </w:rPr>
              <w:t>MWhrs</w:t>
            </w:r>
            <w:proofErr w:type="spellEnd"/>
            <w:r w:rsidRPr="005E1B44">
              <w:rPr>
                <w:lang w:eastAsia="en-AU"/>
              </w:rPr>
              <w:t>)</w:t>
            </w:r>
          </w:p>
        </w:tc>
      </w:tr>
      <w:tr w:rsidR="00067607" w:rsidRPr="005E1B44" w14:paraId="21C02CCE" w14:textId="77777777" w:rsidTr="00FF388F">
        <w:trPr>
          <w:trHeight w:val="600"/>
        </w:trPr>
        <w:tc>
          <w:tcPr>
            <w:tcW w:w="1367" w:type="pct"/>
            <w:shd w:val="clear" w:color="auto" w:fill="auto"/>
            <w:vAlign w:val="bottom"/>
            <w:hideMark/>
          </w:tcPr>
          <w:p w14:paraId="114EF550" w14:textId="77777777" w:rsidR="00B45A0A" w:rsidRPr="005E1B44" w:rsidRDefault="00B45A0A" w:rsidP="00FF388F">
            <w:pPr>
              <w:pStyle w:val="TableText"/>
              <w:rPr>
                <w:lang w:eastAsia="en-AU"/>
              </w:rPr>
            </w:pPr>
            <w:r w:rsidRPr="005E1B44">
              <w:rPr>
                <w:lang w:eastAsia="en-AU"/>
              </w:rPr>
              <w:t>Trade Wastes Volume (2009–10)</w:t>
            </w:r>
          </w:p>
        </w:tc>
        <w:tc>
          <w:tcPr>
            <w:tcW w:w="908" w:type="pct"/>
            <w:shd w:val="clear" w:color="auto" w:fill="auto"/>
            <w:vAlign w:val="bottom"/>
            <w:hideMark/>
          </w:tcPr>
          <w:p w14:paraId="1D25C1E0" w14:textId="77777777" w:rsidR="00B45A0A" w:rsidRPr="005E1B44" w:rsidRDefault="00B45A0A" w:rsidP="00FF388F">
            <w:pPr>
              <w:pStyle w:val="TableText"/>
              <w:rPr>
                <w:lang w:eastAsia="en-AU"/>
              </w:rPr>
            </w:pPr>
            <w:r w:rsidRPr="005E1B44">
              <w:rPr>
                <w:lang w:eastAsia="en-AU"/>
              </w:rPr>
              <w:t>6,515</w:t>
            </w:r>
          </w:p>
        </w:tc>
        <w:tc>
          <w:tcPr>
            <w:tcW w:w="908" w:type="pct"/>
            <w:shd w:val="clear" w:color="auto" w:fill="auto"/>
            <w:vAlign w:val="bottom"/>
            <w:hideMark/>
          </w:tcPr>
          <w:p w14:paraId="4C8B709C" w14:textId="77777777" w:rsidR="00B45A0A" w:rsidRPr="005E1B44" w:rsidRDefault="00B45A0A" w:rsidP="00FF388F">
            <w:pPr>
              <w:pStyle w:val="TableText"/>
              <w:rPr>
                <w:lang w:eastAsia="en-AU"/>
              </w:rPr>
            </w:pPr>
            <w:r w:rsidRPr="005E1B44">
              <w:rPr>
                <w:lang w:eastAsia="en-AU"/>
              </w:rPr>
              <w:t>within total</w:t>
            </w:r>
          </w:p>
        </w:tc>
        <w:tc>
          <w:tcPr>
            <w:tcW w:w="908" w:type="pct"/>
            <w:shd w:val="clear" w:color="auto" w:fill="auto"/>
            <w:vAlign w:val="bottom"/>
            <w:hideMark/>
          </w:tcPr>
          <w:p w14:paraId="1C6C0064" w14:textId="77777777" w:rsidR="00B45A0A" w:rsidRPr="005E1B44" w:rsidRDefault="00B45A0A" w:rsidP="00FF388F">
            <w:pPr>
              <w:pStyle w:val="TableText"/>
              <w:rPr>
                <w:lang w:eastAsia="en-AU"/>
              </w:rPr>
            </w:pPr>
            <w:r w:rsidRPr="005E1B44">
              <w:rPr>
                <w:lang w:eastAsia="en-AU"/>
              </w:rPr>
              <w:t>within total</w:t>
            </w:r>
          </w:p>
        </w:tc>
        <w:tc>
          <w:tcPr>
            <w:tcW w:w="908" w:type="pct"/>
            <w:shd w:val="clear" w:color="auto" w:fill="auto"/>
            <w:vAlign w:val="bottom"/>
            <w:hideMark/>
          </w:tcPr>
          <w:p w14:paraId="7657CF7F" w14:textId="77777777" w:rsidR="00B45A0A" w:rsidRPr="005E1B44" w:rsidRDefault="00B45A0A" w:rsidP="00FF388F">
            <w:pPr>
              <w:pStyle w:val="TableText"/>
              <w:rPr>
                <w:lang w:eastAsia="en-AU"/>
              </w:rPr>
            </w:pPr>
            <w:r w:rsidRPr="005E1B44">
              <w:rPr>
                <w:lang w:eastAsia="en-AU"/>
              </w:rPr>
              <w:t>within total</w:t>
            </w:r>
          </w:p>
        </w:tc>
      </w:tr>
      <w:tr w:rsidR="00067607" w:rsidRPr="005E1B44" w14:paraId="52AF28AF" w14:textId="77777777" w:rsidTr="00FF388F">
        <w:trPr>
          <w:trHeight w:val="900"/>
        </w:trPr>
        <w:tc>
          <w:tcPr>
            <w:tcW w:w="1367" w:type="pct"/>
            <w:shd w:val="clear" w:color="auto" w:fill="auto"/>
            <w:vAlign w:val="bottom"/>
            <w:hideMark/>
          </w:tcPr>
          <w:p w14:paraId="6483A371" w14:textId="77777777" w:rsidR="00B45A0A" w:rsidRPr="005E1B44" w:rsidRDefault="00B45A0A" w:rsidP="00FF388F">
            <w:pPr>
              <w:pStyle w:val="TableText"/>
              <w:rPr>
                <w:lang w:eastAsia="en-AU"/>
              </w:rPr>
            </w:pPr>
            <w:r w:rsidRPr="005E1B44">
              <w:rPr>
                <w:lang w:eastAsia="en-AU"/>
              </w:rPr>
              <w:t>Sewage Including Residential and Non Residential (2009–10)</w:t>
            </w:r>
          </w:p>
        </w:tc>
        <w:tc>
          <w:tcPr>
            <w:tcW w:w="908" w:type="pct"/>
            <w:shd w:val="clear" w:color="auto" w:fill="auto"/>
            <w:vAlign w:val="bottom"/>
            <w:hideMark/>
          </w:tcPr>
          <w:p w14:paraId="29220044" w14:textId="77777777" w:rsidR="00B45A0A" w:rsidRPr="005E1B44" w:rsidRDefault="00B45A0A" w:rsidP="00FF388F">
            <w:pPr>
              <w:pStyle w:val="TableText"/>
              <w:rPr>
                <w:lang w:eastAsia="en-AU"/>
              </w:rPr>
            </w:pPr>
            <w:r w:rsidRPr="005E1B44">
              <w:rPr>
                <w:lang w:eastAsia="en-AU"/>
              </w:rPr>
              <w:t>130,177</w:t>
            </w:r>
          </w:p>
        </w:tc>
        <w:tc>
          <w:tcPr>
            <w:tcW w:w="908" w:type="pct"/>
            <w:shd w:val="clear" w:color="auto" w:fill="auto"/>
            <w:vAlign w:val="bottom"/>
            <w:hideMark/>
          </w:tcPr>
          <w:p w14:paraId="1870FEDB" w14:textId="77777777" w:rsidR="00B45A0A" w:rsidRPr="005E1B44" w:rsidRDefault="00B45A0A" w:rsidP="00FF388F">
            <w:pPr>
              <w:pStyle w:val="TableText"/>
              <w:rPr>
                <w:lang w:eastAsia="en-AU"/>
              </w:rPr>
            </w:pPr>
            <w:r w:rsidRPr="005E1B44">
              <w:rPr>
                <w:lang w:eastAsia="en-AU"/>
              </w:rPr>
              <w:t>within total</w:t>
            </w:r>
          </w:p>
        </w:tc>
        <w:tc>
          <w:tcPr>
            <w:tcW w:w="908" w:type="pct"/>
            <w:shd w:val="clear" w:color="auto" w:fill="auto"/>
            <w:vAlign w:val="bottom"/>
            <w:hideMark/>
          </w:tcPr>
          <w:p w14:paraId="41EDDC58" w14:textId="77777777" w:rsidR="00B45A0A" w:rsidRPr="005E1B44" w:rsidRDefault="00B45A0A" w:rsidP="00FF388F">
            <w:pPr>
              <w:pStyle w:val="TableText"/>
              <w:rPr>
                <w:lang w:eastAsia="en-AU"/>
              </w:rPr>
            </w:pPr>
            <w:r w:rsidRPr="005E1B44">
              <w:rPr>
                <w:lang w:eastAsia="en-AU"/>
              </w:rPr>
              <w:t>within total</w:t>
            </w:r>
          </w:p>
        </w:tc>
        <w:tc>
          <w:tcPr>
            <w:tcW w:w="908" w:type="pct"/>
            <w:shd w:val="clear" w:color="auto" w:fill="auto"/>
            <w:vAlign w:val="bottom"/>
            <w:hideMark/>
          </w:tcPr>
          <w:p w14:paraId="5D2AEC11" w14:textId="77777777" w:rsidR="00B45A0A" w:rsidRPr="005E1B44" w:rsidRDefault="00B45A0A" w:rsidP="00FF388F">
            <w:pPr>
              <w:pStyle w:val="TableText"/>
              <w:rPr>
                <w:lang w:eastAsia="en-AU"/>
              </w:rPr>
            </w:pPr>
            <w:r w:rsidRPr="005E1B44">
              <w:rPr>
                <w:lang w:eastAsia="en-AU"/>
              </w:rPr>
              <w:t>within total</w:t>
            </w:r>
          </w:p>
        </w:tc>
      </w:tr>
      <w:tr w:rsidR="00067607" w:rsidRPr="005E1B44" w14:paraId="30DB6862" w14:textId="77777777" w:rsidTr="00FF388F">
        <w:trPr>
          <w:trHeight w:val="1215"/>
        </w:trPr>
        <w:tc>
          <w:tcPr>
            <w:tcW w:w="1367" w:type="pct"/>
            <w:shd w:val="clear" w:color="auto" w:fill="auto"/>
            <w:vAlign w:val="bottom"/>
            <w:hideMark/>
          </w:tcPr>
          <w:p w14:paraId="24B8999E" w14:textId="77777777" w:rsidR="00B45A0A" w:rsidRPr="005E1B44" w:rsidRDefault="00B45A0A" w:rsidP="00FF388F">
            <w:pPr>
              <w:pStyle w:val="TableText"/>
              <w:rPr>
                <w:lang w:eastAsia="en-AU"/>
              </w:rPr>
            </w:pPr>
            <w:r w:rsidRPr="005E1B44">
              <w:rPr>
                <w:lang w:eastAsia="en-AU"/>
              </w:rPr>
              <w:t>Total Sewage Collected (</w:t>
            </w:r>
            <w:proofErr w:type="spellStart"/>
            <w:r w:rsidRPr="005E1B44">
              <w:rPr>
                <w:lang w:eastAsia="en-AU"/>
              </w:rPr>
              <w:t>inc</w:t>
            </w:r>
            <w:proofErr w:type="spellEnd"/>
            <w:r w:rsidRPr="005E1B44">
              <w:rPr>
                <w:lang w:eastAsia="en-AU"/>
              </w:rPr>
              <w:t xml:space="preserve"> trade waste and sewage (2009–10)</w:t>
            </w:r>
          </w:p>
        </w:tc>
        <w:tc>
          <w:tcPr>
            <w:tcW w:w="908" w:type="pct"/>
            <w:shd w:val="clear" w:color="auto" w:fill="auto"/>
            <w:vAlign w:val="bottom"/>
            <w:hideMark/>
          </w:tcPr>
          <w:p w14:paraId="58EA0648" w14:textId="77777777" w:rsidR="00B45A0A" w:rsidRPr="005E1B44" w:rsidRDefault="00B45A0A" w:rsidP="00FF388F">
            <w:pPr>
              <w:pStyle w:val="TableText"/>
              <w:rPr>
                <w:lang w:eastAsia="en-AU"/>
              </w:rPr>
            </w:pPr>
            <w:r w:rsidRPr="005E1B44">
              <w:rPr>
                <w:lang w:eastAsia="en-AU"/>
              </w:rPr>
              <w:t>136,692</w:t>
            </w:r>
          </w:p>
        </w:tc>
        <w:tc>
          <w:tcPr>
            <w:tcW w:w="908" w:type="pct"/>
            <w:shd w:val="clear" w:color="auto" w:fill="auto"/>
            <w:vAlign w:val="bottom"/>
            <w:hideMark/>
          </w:tcPr>
          <w:p w14:paraId="24FFE7BA" w14:textId="77777777" w:rsidR="00B45A0A" w:rsidRPr="005E1B44" w:rsidRDefault="00B45A0A" w:rsidP="00FF388F">
            <w:pPr>
              <w:pStyle w:val="TableText"/>
              <w:rPr>
                <w:lang w:eastAsia="en-AU"/>
              </w:rPr>
            </w:pPr>
            <w:r w:rsidRPr="005E1B44">
              <w:rPr>
                <w:lang w:eastAsia="en-AU"/>
              </w:rPr>
              <w:t>12,060</w:t>
            </w:r>
          </w:p>
        </w:tc>
        <w:tc>
          <w:tcPr>
            <w:tcW w:w="908" w:type="pct"/>
            <w:shd w:val="clear" w:color="auto" w:fill="auto"/>
            <w:vAlign w:val="bottom"/>
            <w:hideMark/>
          </w:tcPr>
          <w:p w14:paraId="08698FCF" w14:textId="77777777" w:rsidR="00B45A0A" w:rsidRPr="005E1B44" w:rsidRDefault="00B45A0A" w:rsidP="00FF388F">
            <w:pPr>
              <w:pStyle w:val="TableText"/>
              <w:rPr>
                <w:lang w:eastAsia="en-AU"/>
              </w:rPr>
            </w:pPr>
            <w:r w:rsidRPr="005E1B44">
              <w:rPr>
                <w:lang w:eastAsia="en-AU"/>
              </w:rPr>
              <w:t>124,610</w:t>
            </w:r>
          </w:p>
        </w:tc>
        <w:tc>
          <w:tcPr>
            <w:tcW w:w="908" w:type="pct"/>
            <w:shd w:val="clear" w:color="auto" w:fill="auto"/>
            <w:vAlign w:val="bottom"/>
            <w:hideMark/>
          </w:tcPr>
          <w:p w14:paraId="54BEA561" w14:textId="77777777" w:rsidR="00B45A0A" w:rsidRPr="005E1B44" w:rsidRDefault="00B45A0A" w:rsidP="00420973">
            <w:pPr>
              <w:pStyle w:val="TableText"/>
              <w:rPr>
                <w:lang w:eastAsia="en-AU"/>
              </w:rPr>
            </w:pPr>
            <w:r w:rsidRPr="005E1B44">
              <w:rPr>
                <w:lang w:eastAsia="en-AU"/>
              </w:rPr>
              <w:t xml:space="preserve">10,411 </w:t>
            </w:r>
          </w:p>
        </w:tc>
      </w:tr>
      <w:tr w:rsidR="00067607" w:rsidRPr="005E1B44" w14:paraId="7D3051F2" w14:textId="77777777" w:rsidTr="00FF388F">
        <w:trPr>
          <w:trHeight w:val="315"/>
        </w:trPr>
        <w:tc>
          <w:tcPr>
            <w:tcW w:w="1367" w:type="pct"/>
            <w:shd w:val="clear" w:color="auto" w:fill="auto"/>
            <w:vAlign w:val="bottom"/>
            <w:hideMark/>
          </w:tcPr>
          <w:p w14:paraId="6C4051E3" w14:textId="77777777" w:rsidR="00B45A0A" w:rsidRPr="005E1B44" w:rsidRDefault="00B45A0A" w:rsidP="00FF388F">
            <w:pPr>
              <w:pStyle w:val="TableText"/>
              <w:rPr>
                <w:lang w:eastAsia="en-AU"/>
              </w:rPr>
            </w:pPr>
          </w:p>
        </w:tc>
        <w:tc>
          <w:tcPr>
            <w:tcW w:w="908" w:type="pct"/>
            <w:shd w:val="clear" w:color="auto" w:fill="auto"/>
            <w:vAlign w:val="bottom"/>
            <w:hideMark/>
          </w:tcPr>
          <w:p w14:paraId="7A926CF2" w14:textId="77777777" w:rsidR="00B45A0A" w:rsidRPr="005E1B44" w:rsidRDefault="00B45A0A" w:rsidP="00FF388F">
            <w:pPr>
              <w:pStyle w:val="TableText"/>
              <w:rPr>
                <w:lang w:eastAsia="en-AU"/>
              </w:rPr>
            </w:pPr>
          </w:p>
        </w:tc>
        <w:tc>
          <w:tcPr>
            <w:tcW w:w="908" w:type="pct"/>
            <w:shd w:val="clear" w:color="auto" w:fill="auto"/>
            <w:vAlign w:val="bottom"/>
            <w:hideMark/>
          </w:tcPr>
          <w:p w14:paraId="5E6A66F0" w14:textId="77777777" w:rsidR="00B45A0A" w:rsidRPr="005E1B44" w:rsidRDefault="00B45A0A" w:rsidP="00FF388F">
            <w:pPr>
              <w:pStyle w:val="TableText"/>
              <w:rPr>
                <w:lang w:eastAsia="en-AU"/>
              </w:rPr>
            </w:pPr>
          </w:p>
        </w:tc>
        <w:tc>
          <w:tcPr>
            <w:tcW w:w="908" w:type="pct"/>
            <w:shd w:val="clear" w:color="auto" w:fill="auto"/>
            <w:vAlign w:val="bottom"/>
            <w:hideMark/>
          </w:tcPr>
          <w:p w14:paraId="32FBFC1A" w14:textId="77777777" w:rsidR="00B45A0A" w:rsidRPr="005E1B44" w:rsidRDefault="00B45A0A" w:rsidP="00FF388F">
            <w:pPr>
              <w:pStyle w:val="TableText"/>
              <w:rPr>
                <w:lang w:eastAsia="en-AU"/>
              </w:rPr>
            </w:pPr>
          </w:p>
        </w:tc>
        <w:tc>
          <w:tcPr>
            <w:tcW w:w="908" w:type="pct"/>
            <w:shd w:val="clear" w:color="auto" w:fill="auto"/>
            <w:vAlign w:val="bottom"/>
            <w:hideMark/>
          </w:tcPr>
          <w:p w14:paraId="08032F0A" w14:textId="77777777" w:rsidR="00B45A0A" w:rsidRPr="005E1B44" w:rsidRDefault="00B45A0A" w:rsidP="00FF388F">
            <w:pPr>
              <w:pStyle w:val="TableText"/>
              <w:rPr>
                <w:lang w:eastAsia="en-AU"/>
              </w:rPr>
            </w:pPr>
          </w:p>
        </w:tc>
      </w:tr>
      <w:tr w:rsidR="00067607" w:rsidRPr="005E1B44" w14:paraId="51DB3962" w14:textId="77777777" w:rsidTr="00FF388F">
        <w:trPr>
          <w:trHeight w:val="1200"/>
        </w:trPr>
        <w:tc>
          <w:tcPr>
            <w:tcW w:w="1367" w:type="pct"/>
            <w:shd w:val="clear" w:color="auto" w:fill="auto"/>
            <w:vAlign w:val="bottom"/>
            <w:hideMark/>
          </w:tcPr>
          <w:p w14:paraId="41C49D69" w14:textId="77777777" w:rsidR="00B45A0A" w:rsidRPr="005E1B44" w:rsidRDefault="00B45A0A" w:rsidP="00FF388F">
            <w:pPr>
              <w:pStyle w:val="TableText"/>
              <w:rPr>
                <w:lang w:eastAsia="en-AU"/>
              </w:rPr>
            </w:pPr>
            <w:r w:rsidRPr="005E1B44">
              <w:rPr>
                <w:lang w:eastAsia="en-AU"/>
              </w:rPr>
              <w:t> </w:t>
            </w:r>
          </w:p>
        </w:tc>
        <w:tc>
          <w:tcPr>
            <w:tcW w:w="908" w:type="pct"/>
            <w:shd w:val="clear" w:color="auto" w:fill="auto"/>
            <w:vAlign w:val="bottom"/>
            <w:hideMark/>
          </w:tcPr>
          <w:p w14:paraId="2ED79F96" w14:textId="77777777" w:rsidR="00B45A0A" w:rsidRPr="005E1B44" w:rsidRDefault="00B45A0A" w:rsidP="00FF388F">
            <w:pPr>
              <w:pStyle w:val="TableText"/>
              <w:rPr>
                <w:lang w:eastAsia="en-AU"/>
              </w:rPr>
            </w:pPr>
            <w:r w:rsidRPr="005E1B44">
              <w:rPr>
                <w:lang w:eastAsia="en-AU"/>
              </w:rPr>
              <w:t xml:space="preserve">Generation (ML </w:t>
            </w:r>
            <w:proofErr w:type="spellStart"/>
            <w:r w:rsidRPr="005E1B44">
              <w:rPr>
                <w:lang w:eastAsia="en-AU"/>
              </w:rPr>
              <w:t>equiv</w:t>
            </w:r>
            <w:proofErr w:type="spellEnd"/>
            <w:r w:rsidRPr="005E1B44">
              <w:rPr>
                <w:lang w:eastAsia="en-AU"/>
              </w:rPr>
              <w:t>)</w:t>
            </w:r>
          </w:p>
        </w:tc>
        <w:tc>
          <w:tcPr>
            <w:tcW w:w="908" w:type="pct"/>
            <w:shd w:val="clear" w:color="auto" w:fill="auto"/>
            <w:vAlign w:val="bottom"/>
            <w:hideMark/>
          </w:tcPr>
          <w:p w14:paraId="2111FA30" w14:textId="77777777" w:rsidR="00B45A0A" w:rsidRPr="005E1B44" w:rsidRDefault="00B45A0A" w:rsidP="00FF388F">
            <w:pPr>
              <w:pStyle w:val="TableText"/>
              <w:rPr>
                <w:lang w:eastAsia="en-AU"/>
              </w:rPr>
            </w:pPr>
            <w:r w:rsidRPr="005E1B44">
              <w:rPr>
                <w:lang w:eastAsia="en-AU"/>
              </w:rPr>
              <w:t xml:space="preserve">Recycling (ML </w:t>
            </w:r>
            <w:proofErr w:type="spellStart"/>
            <w:r w:rsidRPr="005E1B44">
              <w:rPr>
                <w:lang w:eastAsia="en-AU"/>
              </w:rPr>
              <w:t>equiv</w:t>
            </w:r>
            <w:proofErr w:type="spellEnd"/>
            <w:r w:rsidRPr="005E1B44">
              <w:rPr>
                <w:lang w:eastAsia="en-AU"/>
              </w:rPr>
              <w:t>)</w:t>
            </w:r>
          </w:p>
        </w:tc>
        <w:tc>
          <w:tcPr>
            <w:tcW w:w="908" w:type="pct"/>
            <w:shd w:val="clear" w:color="auto" w:fill="auto"/>
            <w:vAlign w:val="bottom"/>
            <w:hideMark/>
          </w:tcPr>
          <w:p w14:paraId="49B7BBDC" w14:textId="77777777" w:rsidR="00B45A0A" w:rsidRPr="005E1B44" w:rsidRDefault="00B45A0A" w:rsidP="00FF388F">
            <w:pPr>
              <w:pStyle w:val="TableText"/>
              <w:rPr>
                <w:lang w:eastAsia="en-AU"/>
              </w:rPr>
            </w:pPr>
            <w:r w:rsidRPr="005E1B44">
              <w:rPr>
                <w:lang w:eastAsia="en-AU"/>
              </w:rPr>
              <w:t xml:space="preserve">Disposal (incineration, landfill, sea) (ML </w:t>
            </w:r>
            <w:proofErr w:type="spellStart"/>
            <w:r w:rsidRPr="005E1B44">
              <w:rPr>
                <w:lang w:eastAsia="en-AU"/>
              </w:rPr>
              <w:t>equiv</w:t>
            </w:r>
            <w:proofErr w:type="spellEnd"/>
            <w:r w:rsidRPr="005E1B44">
              <w:rPr>
                <w:lang w:eastAsia="en-AU"/>
              </w:rPr>
              <w:t>)</w:t>
            </w:r>
          </w:p>
        </w:tc>
        <w:tc>
          <w:tcPr>
            <w:tcW w:w="908" w:type="pct"/>
            <w:shd w:val="clear" w:color="auto" w:fill="auto"/>
            <w:vAlign w:val="bottom"/>
            <w:hideMark/>
          </w:tcPr>
          <w:p w14:paraId="28AEB825" w14:textId="77777777" w:rsidR="00B45A0A" w:rsidRPr="005E1B44" w:rsidRDefault="00B45A0A" w:rsidP="00FF388F">
            <w:pPr>
              <w:pStyle w:val="TableText"/>
              <w:rPr>
                <w:lang w:eastAsia="en-AU"/>
              </w:rPr>
            </w:pPr>
          </w:p>
        </w:tc>
      </w:tr>
      <w:tr w:rsidR="00067607" w:rsidRPr="005E1B44" w14:paraId="023A5C1F" w14:textId="77777777" w:rsidTr="00FF388F">
        <w:trPr>
          <w:trHeight w:val="615"/>
        </w:trPr>
        <w:tc>
          <w:tcPr>
            <w:tcW w:w="1367" w:type="pct"/>
            <w:shd w:val="clear" w:color="auto" w:fill="auto"/>
            <w:vAlign w:val="bottom"/>
            <w:hideMark/>
          </w:tcPr>
          <w:p w14:paraId="62354B8D" w14:textId="77777777" w:rsidR="00B45A0A" w:rsidRPr="005E1B44" w:rsidRDefault="00B45A0A" w:rsidP="00FF388F">
            <w:pPr>
              <w:pStyle w:val="TableText"/>
              <w:rPr>
                <w:lang w:eastAsia="en-AU"/>
              </w:rPr>
            </w:pPr>
            <w:r w:rsidRPr="005E1B44">
              <w:rPr>
                <w:lang w:eastAsia="en-AU"/>
              </w:rPr>
              <w:t>Dry Biosolids (2009–10)</w:t>
            </w:r>
          </w:p>
        </w:tc>
        <w:tc>
          <w:tcPr>
            <w:tcW w:w="908" w:type="pct"/>
            <w:shd w:val="clear" w:color="auto" w:fill="auto"/>
            <w:vAlign w:val="bottom"/>
            <w:hideMark/>
          </w:tcPr>
          <w:p w14:paraId="31A05017" w14:textId="77777777" w:rsidR="00B45A0A" w:rsidRPr="005E1B44" w:rsidRDefault="00B45A0A" w:rsidP="00FF388F">
            <w:pPr>
              <w:pStyle w:val="TableText"/>
              <w:rPr>
                <w:lang w:eastAsia="en-AU"/>
              </w:rPr>
            </w:pPr>
            <w:r w:rsidRPr="005E1B44">
              <w:rPr>
                <w:lang w:eastAsia="en-AU"/>
              </w:rPr>
              <w:t>26</w:t>
            </w:r>
          </w:p>
        </w:tc>
        <w:tc>
          <w:tcPr>
            <w:tcW w:w="908" w:type="pct"/>
            <w:shd w:val="clear" w:color="auto" w:fill="auto"/>
            <w:vAlign w:val="bottom"/>
            <w:hideMark/>
          </w:tcPr>
          <w:p w14:paraId="6E2D6376" w14:textId="77777777" w:rsidR="00B45A0A" w:rsidRPr="005E1B44" w:rsidRDefault="00B45A0A" w:rsidP="00FF388F">
            <w:pPr>
              <w:pStyle w:val="TableText"/>
              <w:rPr>
                <w:lang w:eastAsia="en-AU"/>
              </w:rPr>
            </w:pPr>
            <w:r w:rsidRPr="005E1B44">
              <w:rPr>
                <w:lang w:eastAsia="en-AU"/>
              </w:rPr>
              <w:t>22</w:t>
            </w:r>
          </w:p>
        </w:tc>
        <w:tc>
          <w:tcPr>
            <w:tcW w:w="908" w:type="pct"/>
            <w:shd w:val="clear" w:color="auto" w:fill="auto"/>
            <w:vAlign w:val="bottom"/>
            <w:hideMark/>
          </w:tcPr>
          <w:p w14:paraId="5E4D8F4A" w14:textId="77777777" w:rsidR="00B45A0A" w:rsidRPr="005E1B44" w:rsidRDefault="00B45A0A" w:rsidP="00FF388F">
            <w:pPr>
              <w:pStyle w:val="TableText"/>
              <w:rPr>
                <w:lang w:eastAsia="en-AU"/>
              </w:rPr>
            </w:pPr>
            <w:r w:rsidRPr="005E1B44">
              <w:rPr>
                <w:lang w:eastAsia="en-AU"/>
              </w:rPr>
              <w:t>4</w:t>
            </w:r>
          </w:p>
        </w:tc>
        <w:tc>
          <w:tcPr>
            <w:tcW w:w="908" w:type="pct"/>
            <w:shd w:val="clear" w:color="auto" w:fill="auto"/>
            <w:vAlign w:val="bottom"/>
            <w:hideMark/>
          </w:tcPr>
          <w:p w14:paraId="607EF999" w14:textId="77777777" w:rsidR="00B45A0A" w:rsidRPr="005E1B44" w:rsidRDefault="00B45A0A" w:rsidP="00FF388F">
            <w:pPr>
              <w:pStyle w:val="TableText"/>
              <w:rPr>
                <w:lang w:eastAsia="en-AU"/>
              </w:rPr>
            </w:pPr>
          </w:p>
        </w:tc>
      </w:tr>
    </w:tbl>
    <w:p w14:paraId="13ECB634" w14:textId="77777777" w:rsidR="00B45A0A" w:rsidRDefault="00B45A0A" w:rsidP="00B45A0A">
      <w:pPr>
        <w:pStyle w:val="ParaIndent"/>
        <w:spacing w:line="240" w:lineRule="auto"/>
        <w:ind w:left="0"/>
        <w:rPr>
          <w:sz w:val="16"/>
          <w:szCs w:val="16"/>
        </w:rPr>
      </w:pPr>
    </w:p>
    <w:p w14:paraId="7B16B16C" w14:textId="77777777" w:rsidR="00B45A0A" w:rsidRPr="00954E74" w:rsidRDefault="00B45A0A" w:rsidP="00B45A0A">
      <w:pPr>
        <w:pStyle w:val="ParaIndent"/>
        <w:spacing w:line="240" w:lineRule="auto"/>
        <w:ind w:left="0"/>
        <w:rPr>
          <w:sz w:val="16"/>
          <w:szCs w:val="16"/>
        </w:rPr>
      </w:pPr>
      <w:r w:rsidRPr="00954E74">
        <w:rPr>
          <w:sz w:val="16"/>
          <w:szCs w:val="16"/>
        </w:rPr>
        <w:t>Notes:</w:t>
      </w:r>
      <w:r w:rsidRPr="00954E74">
        <w:rPr>
          <w:sz w:val="16"/>
          <w:szCs w:val="16"/>
        </w:rPr>
        <w:tab/>
      </w:r>
      <w:r w:rsidRPr="00954E74">
        <w:rPr>
          <w:sz w:val="16"/>
          <w:szCs w:val="16"/>
        </w:rPr>
        <w:tab/>
      </w:r>
    </w:p>
    <w:p w14:paraId="30A1667C" w14:textId="77777777" w:rsidR="00B45A0A" w:rsidRPr="00954E74" w:rsidRDefault="00B45A0A" w:rsidP="000D7449">
      <w:pPr>
        <w:pStyle w:val="ParaIndent"/>
        <w:numPr>
          <w:ilvl w:val="0"/>
          <w:numId w:val="31"/>
        </w:numPr>
        <w:spacing w:line="240" w:lineRule="auto"/>
        <w:rPr>
          <w:sz w:val="16"/>
          <w:szCs w:val="16"/>
        </w:rPr>
      </w:pPr>
      <w:r w:rsidRPr="00954E74">
        <w:rPr>
          <w:sz w:val="16"/>
          <w:szCs w:val="16"/>
        </w:rPr>
        <w:t xml:space="preserve">Total effluent outfall = generation - recycling – recycled dry </w:t>
      </w:r>
      <w:proofErr w:type="spellStart"/>
      <w:r w:rsidRPr="00954E74">
        <w:rPr>
          <w:sz w:val="16"/>
          <w:szCs w:val="16"/>
        </w:rPr>
        <w:t>biosolid</w:t>
      </w:r>
      <w:proofErr w:type="spellEnd"/>
      <w:r w:rsidRPr="00954E74">
        <w:rPr>
          <w:sz w:val="16"/>
          <w:szCs w:val="16"/>
        </w:rPr>
        <w:t xml:space="preserve"> mass</w:t>
      </w:r>
    </w:p>
    <w:p w14:paraId="3AE56C41" w14:textId="77777777" w:rsidR="00B45A0A" w:rsidRPr="00954E74" w:rsidRDefault="00B45A0A" w:rsidP="000D7449">
      <w:pPr>
        <w:pStyle w:val="ParaIndent"/>
        <w:numPr>
          <w:ilvl w:val="0"/>
          <w:numId w:val="31"/>
        </w:numPr>
        <w:spacing w:line="240" w:lineRule="auto"/>
        <w:rPr>
          <w:sz w:val="16"/>
          <w:szCs w:val="16"/>
        </w:rPr>
      </w:pPr>
      <w:r w:rsidRPr="00954E74">
        <w:rPr>
          <w:sz w:val="16"/>
          <w:szCs w:val="16"/>
        </w:rPr>
        <w:t>Assume 1 tonne equals 1kL of effluent</w:t>
      </w:r>
    </w:p>
    <w:p w14:paraId="0E76BEDA" w14:textId="77777777" w:rsidR="00B45A0A" w:rsidRDefault="00B45A0A" w:rsidP="000D7449">
      <w:pPr>
        <w:pStyle w:val="ParaIndent"/>
        <w:numPr>
          <w:ilvl w:val="0"/>
          <w:numId w:val="31"/>
        </w:numPr>
        <w:spacing w:line="240" w:lineRule="auto"/>
        <w:rPr>
          <w:sz w:val="16"/>
          <w:szCs w:val="16"/>
        </w:rPr>
      </w:pPr>
      <w:r w:rsidRPr="00954E74">
        <w:rPr>
          <w:sz w:val="16"/>
          <w:szCs w:val="16"/>
        </w:rPr>
        <w:t xml:space="preserve">Energy recovery </w:t>
      </w:r>
      <w:proofErr w:type="spellStart"/>
      <w:r w:rsidRPr="00954E74">
        <w:rPr>
          <w:sz w:val="16"/>
          <w:szCs w:val="16"/>
        </w:rPr>
        <w:t>MWhrs</w:t>
      </w:r>
      <w:proofErr w:type="spellEnd"/>
      <w:r w:rsidRPr="00954E74">
        <w:rPr>
          <w:sz w:val="16"/>
          <w:szCs w:val="16"/>
        </w:rPr>
        <w:t xml:space="preserve"> assumes operation time is 241 days (or 5784 </w:t>
      </w:r>
      <w:proofErr w:type="spellStart"/>
      <w:r w:rsidRPr="00954E74">
        <w:rPr>
          <w:sz w:val="16"/>
          <w:szCs w:val="16"/>
        </w:rPr>
        <w:t>hrs</w:t>
      </w:r>
      <w:proofErr w:type="spellEnd"/>
      <w:r w:rsidRPr="00954E74">
        <w:rPr>
          <w:sz w:val="16"/>
          <w:szCs w:val="16"/>
        </w:rPr>
        <w:t>) per year for installed MW capacity.</w:t>
      </w:r>
    </w:p>
    <w:p w14:paraId="7C845E60" w14:textId="77777777" w:rsidR="006E572D" w:rsidRPr="00954E74" w:rsidRDefault="006E572D" w:rsidP="006E572D">
      <w:pPr>
        <w:pStyle w:val="ParaIndent"/>
        <w:spacing w:line="240" w:lineRule="auto"/>
        <w:ind w:left="0"/>
        <w:rPr>
          <w:sz w:val="16"/>
          <w:szCs w:val="16"/>
        </w:rPr>
      </w:pPr>
      <w:r w:rsidRPr="00954E74">
        <w:rPr>
          <w:sz w:val="16"/>
          <w:szCs w:val="16"/>
        </w:rPr>
        <w:t>Sources:</w:t>
      </w:r>
      <w:r w:rsidRPr="00954E74">
        <w:rPr>
          <w:sz w:val="16"/>
          <w:szCs w:val="16"/>
        </w:rPr>
        <w:tab/>
      </w:r>
      <w:r w:rsidRPr="00954E74">
        <w:rPr>
          <w:sz w:val="16"/>
          <w:szCs w:val="16"/>
        </w:rPr>
        <w:tab/>
      </w:r>
    </w:p>
    <w:p w14:paraId="7D257704" w14:textId="77777777" w:rsidR="006E572D" w:rsidRPr="00954E74" w:rsidRDefault="006E572D" w:rsidP="006E572D">
      <w:pPr>
        <w:pStyle w:val="ParaIndent"/>
        <w:numPr>
          <w:ilvl w:val="0"/>
          <w:numId w:val="32"/>
        </w:numPr>
        <w:spacing w:line="240" w:lineRule="auto"/>
        <w:rPr>
          <w:sz w:val="16"/>
          <w:szCs w:val="16"/>
        </w:rPr>
      </w:pPr>
      <w:r w:rsidRPr="00954E74">
        <w:rPr>
          <w:sz w:val="16"/>
          <w:szCs w:val="16"/>
        </w:rPr>
        <w:t>Australian Government (2010)</w:t>
      </w:r>
      <w:r>
        <w:rPr>
          <w:sz w:val="16"/>
          <w:szCs w:val="16"/>
        </w:rPr>
        <w:t>,</w:t>
      </w:r>
      <w:r w:rsidRPr="00954E74">
        <w:rPr>
          <w:sz w:val="16"/>
          <w:szCs w:val="16"/>
        </w:rPr>
        <w:t xml:space="preserve"> </w:t>
      </w:r>
      <w:r w:rsidR="00DC32A7" w:rsidRPr="000B325C">
        <w:rPr>
          <w:i/>
          <w:sz w:val="16"/>
          <w:szCs w:val="16"/>
        </w:rPr>
        <w:t>National Performance Report 2009-2010 Urban Water Utilities, National Water Commission</w:t>
      </w:r>
      <w:r>
        <w:rPr>
          <w:sz w:val="16"/>
          <w:szCs w:val="16"/>
        </w:rPr>
        <w:t>,</w:t>
      </w:r>
    </w:p>
    <w:p w14:paraId="2153D51B" w14:textId="77777777" w:rsidR="006E572D" w:rsidRDefault="006E572D" w:rsidP="006E572D">
      <w:pPr>
        <w:pStyle w:val="ParaIndent"/>
        <w:numPr>
          <w:ilvl w:val="0"/>
          <w:numId w:val="32"/>
        </w:numPr>
        <w:spacing w:line="240" w:lineRule="auto"/>
        <w:rPr>
          <w:sz w:val="16"/>
          <w:szCs w:val="16"/>
        </w:rPr>
      </w:pPr>
      <w:r w:rsidRPr="00954E74">
        <w:rPr>
          <w:sz w:val="16"/>
          <w:szCs w:val="16"/>
        </w:rPr>
        <w:t>Australian and New Zealand Biosolids Partnership (2010)</w:t>
      </w:r>
      <w:r>
        <w:rPr>
          <w:sz w:val="16"/>
          <w:szCs w:val="16"/>
        </w:rPr>
        <w:t>,</w:t>
      </w:r>
      <w:r w:rsidRPr="00954E74">
        <w:rPr>
          <w:sz w:val="16"/>
          <w:szCs w:val="16"/>
        </w:rPr>
        <w:t xml:space="preserve"> </w:t>
      </w:r>
      <w:r w:rsidR="00DC32A7" w:rsidRPr="000B325C">
        <w:rPr>
          <w:i/>
          <w:sz w:val="16"/>
          <w:szCs w:val="16"/>
        </w:rPr>
        <w:t>Biosolids Management National Survey</w:t>
      </w:r>
      <w:r>
        <w:rPr>
          <w:sz w:val="16"/>
          <w:szCs w:val="16"/>
        </w:rPr>
        <w:t>,</w:t>
      </w:r>
      <w:r w:rsidRPr="00954E74">
        <w:rPr>
          <w:sz w:val="16"/>
          <w:szCs w:val="16"/>
        </w:rPr>
        <w:t xml:space="preserve"> http://www.biosolids.com.au/bs-australia.php</w:t>
      </w:r>
      <w:r>
        <w:rPr>
          <w:sz w:val="16"/>
          <w:szCs w:val="16"/>
        </w:rPr>
        <w:t>,</w:t>
      </w:r>
      <w:r w:rsidRPr="00954E74">
        <w:rPr>
          <w:sz w:val="16"/>
          <w:szCs w:val="16"/>
        </w:rPr>
        <w:t xml:space="preserve"> and</w:t>
      </w:r>
    </w:p>
    <w:p w14:paraId="28234201" w14:textId="77777777" w:rsidR="006E572D" w:rsidRPr="00320ECB" w:rsidRDefault="006E572D" w:rsidP="006E572D">
      <w:pPr>
        <w:pStyle w:val="ParaIndent"/>
        <w:numPr>
          <w:ilvl w:val="0"/>
          <w:numId w:val="32"/>
        </w:numPr>
        <w:rPr>
          <w:sz w:val="16"/>
          <w:szCs w:val="16"/>
        </w:rPr>
      </w:pPr>
      <w:r w:rsidRPr="00954E74">
        <w:rPr>
          <w:sz w:val="16"/>
          <w:szCs w:val="16"/>
        </w:rPr>
        <w:t>Clean Energy Council Power Plant Report 31/08/2010</w:t>
      </w:r>
    </w:p>
    <w:p w14:paraId="6BA7E7FE" w14:textId="77777777" w:rsidR="002D03D0" w:rsidRDefault="002D03D0" w:rsidP="000B325C">
      <w:pPr>
        <w:pStyle w:val="ParaIndent"/>
        <w:spacing w:line="240" w:lineRule="auto"/>
        <w:ind w:left="0"/>
        <w:rPr>
          <w:sz w:val="16"/>
          <w:szCs w:val="16"/>
        </w:rPr>
      </w:pPr>
    </w:p>
    <w:p w14:paraId="237BEDFE" w14:textId="77777777" w:rsidR="000E245C" w:rsidRDefault="000E245C" w:rsidP="000E245C">
      <w:pPr>
        <w:pStyle w:val="ParaIndent"/>
        <w:ind w:left="720"/>
        <w:rPr>
          <w:sz w:val="16"/>
          <w:szCs w:val="16"/>
        </w:rPr>
      </w:pPr>
    </w:p>
    <w:p w14:paraId="6465E058" w14:textId="77777777" w:rsidR="000E245C" w:rsidRDefault="000E245C" w:rsidP="000E245C">
      <w:pPr>
        <w:pStyle w:val="ParaIndent"/>
        <w:ind w:left="720"/>
        <w:rPr>
          <w:sz w:val="16"/>
          <w:szCs w:val="16"/>
        </w:rPr>
        <w:sectPr w:rsidR="000E245C" w:rsidSect="00314D37">
          <w:footerReference w:type="even" r:id="rId46"/>
          <w:footerReference w:type="default" r:id="rId47"/>
          <w:pgSz w:w="11907" w:h="16840" w:code="9"/>
          <w:pgMar w:top="1134" w:right="1134" w:bottom="1134" w:left="1134" w:header="567" w:footer="567" w:gutter="0"/>
          <w:cols w:space="708"/>
          <w:docGrid w:linePitch="360"/>
        </w:sectPr>
      </w:pPr>
    </w:p>
    <w:p w14:paraId="335C7D37" w14:textId="77777777" w:rsidR="000E245C" w:rsidRDefault="000E245C" w:rsidP="000E245C">
      <w:pPr>
        <w:pStyle w:val="Heading3"/>
      </w:pPr>
      <w:r>
        <w:lastRenderedPageBreak/>
        <w:t>Western Australia hazardous liquid waste 2009–10 data collation</w:t>
      </w:r>
    </w:p>
    <w:p w14:paraId="7E3C7A5F" w14:textId="77777777" w:rsidR="000E245C" w:rsidRDefault="000E245C" w:rsidP="000E245C">
      <w:pPr>
        <w:pStyle w:val="ParaIndent"/>
      </w:pPr>
      <w:r w:rsidRPr="000E245C">
        <w:t>The table below summarises the estimated volumes of hazardous liquid wastes</w:t>
      </w:r>
    </w:p>
    <w:tbl>
      <w:tblPr>
        <w:tblW w:w="5000" w:type="pct"/>
        <w:tblLook w:val="04A0" w:firstRow="1" w:lastRow="0" w:firstColumn="1" w:lastColumn="0" w:noHBand="0" w:noVBand="1"/>
      </w:tblPr>
      <w:tblGrid>
        <w:gridCol w:w="1335"/>
        <w:gridCol w:w="2692"/>
        <w:gridCol w:w="1421"/>
        <w:gridCol w:w="1335"/>
        <w:gridCol w:w="1335"/>
        <w:gridCol w:w="1334"/>
        <w:gridCol w:w="1334"/>
        <w:gridCol w:w="1334"/>
        <w:gridCol w:w="1334"/>
        <w:gridCol w:w="1334"/>
      </w:tblGrid>
      <w:tr w:rsidR="005C635A" w:rsidRPr="005E1B44" w14:paraId="33A8EB7C" w14:textId="77777777" w:rsidTr="005C635A">
        <w:trPr>
          <w:trHeight w:val="340"/>
        </w:trPr>
        <w:tc>
          <w:tcPr>
            <w:tcW w:w="451" w:type="pct"/>
            <w:tcBorders>
              <w:top w:val="single" w:sz="4" w:space="0" w:color="auto"/>
              <w:left w:val="single" w:sz="4" w:space="0" w:color="auto"/>
              <w:bottom w:val="single" w:sz="4" w:space="0" w:color="auto"/>
              <w:right w:val="single" w:sz="4" w:space="0" w:color="auto"/>
            </w:tcBorders>
            <w:shd w:val="clear" w:color="auto" w:fill="auto"/>
            <w:hideMark/>
          </w:tcPr>
          <w:p w14:paraId="712F9515" w14:textId="77777777" w:rsidR="005C635A" w:rsidRPr="005E1B44" w:rsidRDefault="005C635A" w:rsidP="005C635A">
            <w:pPr>
              <w:spacing w:after="0" w:line="240" w:lineRule="auto"/>
              <w:ind w:left="0"/>
              <w:jc w:val="center"/>
              <w:rPr>
                <w:rFonts w:cs="Arial"/>
                <w:color w:val="000000"/>
                <w:lang w:eastAsia="en-AU"/>
              </w:rPr>
            </w:pPr>
            <w:r w:rsidRPr="005E1B44">
              <w:rPr>
                <w:rFonts w:cs="Arial"/>
                <w:color w:val="000000"/>
                <w:lang w:eastAsia="en-AU"/>
              </w:rPr>
              <w:t>NEPM Category</w:t>
            </w:r>
          </w:p>
        </w:tc>
        <w:tc>
          <w:tcPr>
            <w:tcW w:w="910" w:type="pct"/>
            <w:tcBorders>
              <w:top w:val="single" w:sz="4" w:space="0" w:color="auto"/>
              <w:left w:val="nil"/>
              <w:bottom w:val="single" w:sz="4" w:space="0" w:color="auto"/>
              <w:right w:val="single" w:sz="4" w:space="0" w:color="auto"/>
            </w:tcBorders>
            <w:shd w:val="clear" w:color="auto" w:fill="auto"/>
            <w:hideMark/>
          </w:tcPr>
          <w:p w14:paraId="49772929" w14:textId="77777777" w:rsidR="005C635A" w:rsidRPr="005E1B44" w:rsidRDefault="005C635A" w:rsidP="005C635A">
            <w:pPr>
              <w:spacing w:after="0" w:line="240" w:lineRule="auto"/>
              <w:ind w:left="0"/>
              <w:jc w:val="center"/>
              <w:rPr>
                <w:rFonts w:cs="Arial"/>
                <w:color w:val="000000"/>
                <w:lang w:eastAsia="en-AU"/>
              </w:rPr>
            </w:pPr>
            <w:r w:rsidRPr="005E1B44">
              <w:rPr>
                <w:rFonts w:cs="Arial"/>
                <w:color w:val="000000"/>
                <w:lang w:eastAsia="en-AU"/>
              </w:rPr>
              <w:t>Description</w:t>
            </w:r>
          </w:p>
        </w:tc>
        <w:tc>
          <w:tcPr>
            <w:tcW w:w="480" w:type="pct"/>
            <w:tcBorders>
              <w:top w:val="single" w:sz="4" w:space="0" w:color="auto"/>
              <w:left w:val="nil"/>
              <w:bottom w:val="single" w:sz="4" w:space="0" w:color="auto"/>
              <w:right w:val="single" w:sz="4" w:space="0" w:color="auto"/>
            </w:tcBorders>
            <w:shd w:val="clear" w:color="auto" w:fill="auto"/>
            <w:hideMark/>
          </w:tcPr>
          <w:p w14:paraId="7B72DE56" w14:textId="77777777" w:rsidR="005C635A" w:rsidRPr="005E1B44" w:rsidRDefault="005C635A" w:rsidP="005C635A">
            <w:pPr>
              <w:spacing w:after="0" w:line="240" w:lineRule="auto"/>
              <w:ind w:left="0"/>
              <w:jc w:val="center"/>
              <w:rPr>
                <w:rFonts w:cs="Arial"/>
                <w:color w:val="000000"/>
                <w:lang w:eastAsia="en-AU"/>
              </w:rPr>
            </w:pPr>
            <w:r w:rsidRPr="005E1B44">
              <w:rPr>
                <w:rFonts w:cs="Arial"/>
                <w:color w:val="000000"/>
                <w:lang w:eastAsia="en-AU"/>
              </w:rPr>
              <w:t>State Generation Volume (</w:t>
            </w:r>
            <w:proofErr w:type="spellStart"/>
            <w:r w:rsidRPr="005E1B44">
              <w:rPr>
                <w:rFonts w:cs="Arial"/>
                <w:color w:val="000000"/>
                <w:lang w:eastAsia="en-AU"/>
              </w:rPr>
              <w:t>kL</w:t>
            </w:r>
            <w:proofErr w:type="spellEnd"/>
            <w:r w:rsidRPr="005E1B44">
              <w:rPr>
                <w:rFonts w:cs="Arial"/>
                <w:color w:val="000000"/>
                <w:lang w:eastAsia="en-AU"/>
              </w:rPr>
              <w:t>)*</w:t>
            </w:r>
          </w:p>
        </w:tc>
        <w:tc>
          <w:tcPr>
            <w:tcW w:w="451" w:type="pct"/>
            <w:tcBorders>
              <w:top w:val="single" w:sz="4" w:space="0" w:color="auto"/>
              <w:left w:val="nil"/>
              <w:bottom w:val="single" w:sz="4" w:space="0" w:color="auto"/>
              <w:right w:val="single" w:sz="4" w:space="0" w:color="auto"/>
            </w:tcBorders>
            <w:shd w:val="clear" w:color="auto" w:fill="auto"/>
            <w:hideMark/>
          </w:tcPr>
          <w:p w14:paraId="00C87E49" w14:textId="77777777" w:rsidR="005C635A" w:rsidRPr="005E1B44" w:rsidRDefault="005C635A" w:rsidP="005C635A">
            <w:pPr>
              <w:spacing w:after="0" w:line="240" w:lineRule="auto"/>
              <w:ind w:left="0"/>
              <w:jc w:val="center"/>
              <w:rPr>
                <w:rFonts w:cs="Arial"/>
                <w:color w:val="000000"/>
                <w:lang w:eastAsia="en-AU"/>
              </w:rPr>
            </w:pPr>
            <w:r w:rsidRPr="005E1B44">
              <w:rPr>
                <w:rFonts w:cs="Arial"/>
                <w:color w:val="000000"/>
                <w:lang w:eastAsia="en-AU"/>
              </w:rPr>
              <w:t>NEPM</w:t>
            </w:r>
          </w:p>
          <w:p w14:paraId="26A15F5B" w14:textId="77777777" w:rsidR="005C635A" w:rsidRPr="005E1B44" w:rsidRDefault="005C635A" w:rsidP="005C635A">
            <w:pPr>
              <w:spacing w:after="0" w:line="240" w:lineRule="auto"/>
              <w:ind w:left="0"/>
              <w:jc w:val="center"/>
              <w:rPr>
                <w:rFonts w:cs="Arial"/>
                <w:color w:val="000000"/>
                <w:lang w:eastAsia="en-AU"/>
              </w:rPr>
            </w:pPr>
            <w:r w:rsidRPr="005E1B44">
              <w:rPr>
                <w:rFonts w:cs="Arial"/>
                <w:color w:val="000000"/>
                <w:lang w:eastAsia="en-AU"/>
              </w:rPr>
              <w:t>Volume Exported (</w:t>
            </w:r>
            <w:proofErr w:type="spellStart"/>
            <w:r w:rsidRPr="005E1B44">
              <w:rPr>
                <w:rFonts w:cs="Arial"/>
                <w:color w:val="000000"/>
                <w:lang w:eastAsia="en-AU"/>
              </w:rPr>
              <w:t>kL</w:t>
            </w:r>
            <w:proofErr w:type="spellEnd"/>
            <w:r w:rsidRPr="005E1B44">
              <w:rPr>
                <w:rFonts w:cs="Arial"/>
                <w:color w:val="000000"/>
                <w:lang w:eastAsia="en-AU"/>
              </w:rPr>
              <w:t>)</w:t>
            </w:r>
          </w:p>
        </w:tc>
        <w:tc>
          <w:tcPr>
            <w:tcW w:w="451" w:type="pct"/>
            <w:tcBorders>
              <w:top w:val="single" w:sz="4" w:space="0" w:color="auto"/>
              <w:left w:val="nil"/>
              <w:bottom w:val="single" w:sz="4" w:space="0" w:color="auto"/>
              <w:right w:val="single" w:sz="4" w:space="0" w:color="auto"/>
            </w:tcBorders>
            <w:shd w:val="clear" w:color="auto" w:fill="auto"/>
            <w:hideMark/>
          </w:tcPr>
          <w:p w14:paraId="17D3FFAD" w14:textId="77777777" w:rsidR="005C635A" w:rsidRPr="005E1B44" w:rsidRDefault="005C635A" w:rsidP="005C635A">
            <w:pPr>
              <w:spacing w:after="0" w:line="240" w:lineRule="auto"/>
              <w:ind w:left="0"/>
              <w:jc w:val="center"/>
              <w:rPr>
                <w:rFonts w:cs="Arial"/>
                <w:color w:val="000000"/>
                <w:lang w:eastAsia="en-AU"/>
              </w:rPr>
            </w:pPr>
            <w:r w:rsidRPr="005E1B44">
              <w:rPr>
                <w:rFonts w:cs="Arial"/>
                <w:color w:val="000000"/>
                <w:lang w:eastAsia="en-AU"/>
              </w:rPr>
              <w:t>NEPM Volume Imported (</w:t>
            </w:r>
            <w:proofErr w:type="spellStart"/>
            <w:r w:rsidRPr="005E1B44">
              <w:rPr>
                <w:rFonts w:cs="Arial"/>
                <w:color w:val="000000"/>
                <w:lang w:eastAsia="en-AU"/>
              </w:rPr>
              <w:t>kL</w:t>
            </w:r>
            <w:proofErr w:type="spellEnd"/>
            <w:r w:rsidRPr="005E1B44">
              <w:rPr>
                <w:rFonts w:cs="Arial"/>
                <w:color w:val="000000"/>
                <w:lang w:eastAsia="en-AU"/>
              </w:rPr>
              <w:t>)</w:t>
            </w:r>
          </w:p>
        </w:tc>
        <w:tc>
          <w:tcPr>
            <w:tcW w:w="451" w:type="pct"/>
            <w:tcBorders>
              <w:top w:val="single" w:sz="4" w:space="0" w:color="auto"/>
              <w:left w:val="nil"/>
              <w:bottom w:val="single" w:sz="4" w:space="0" w:color="auto"/>
              <w:right w:val="single" w:sz="4" w:space="0" w:color="auto"/>
            </w:tcBorders>
            <w:shd w:val="clear" w:color="auto" w:fill="auto"/>
            <w:hideMark/>
          </w:tcPr>
          <w:p w14:paraId="3B04581E" w14:textId="77777777" w:rsidR="005C635A" w:rsidRPr="005E1B44" w:rsidRDefault="005C635A" w:rsidP="005C635A">
            <w:pPr>
              <w:spacing w:after="0" w:line="240" w:lineRule="auto"/>
              <w:ind w:left="0"/>
              <w:jc w:val="center"/>
              <w:rPr>
                <w:rFonts w:cs="Arial"/>
                <w:color w:val="000000"/>
                <w:lang w:eastAsia="en-AU"/>
              </w:rPr>
            </w:pPr>
            <w:r w:rsidRPr="005E1B44">
              <w:rPr>
                <w:rFonts w:cs="Arial"/>
                <w:color w:val="000000"/>
                <w:lang w:eastAsia="en-AU"/>
              </w:rPr>
              <w:t>Volume Treated (</w:t>
            </w:r>
            <w:proofErr w:type="spellStart"/>
            <w:r w:rsidRPr="005E1B44">
              <w:rPr>
                <w:rFonts w:cs="Arial"/>
                <w:color w:val="000000"/>
                <w:lang w:eastAsia="en-AU"/>
              </w:rPr>
              <w:t>kL</w:t>
            </w:r>
            <w:proofErr w:type="spellEnd"/>
            <w:r w:rsidRPr="005E1B44">
              <w:rPr>
                <w:rFonts w:cs="Arial"/>
                <w:color w:val="000000"/>
                <w:lang w:eastAsia="en-AU"/>
              </w:rPr>
              <w:t>)**</w:t>
            </w:r>
          </w:p>
        </w:tc>
        <w:tc>
          <w:tcPr>
            <w:tcW w:w="451" w:type="pct"/>
            <w:tcBorders>
              <w:top w:val="single" w:sz="4" w:space="0" w:color="auto"/>
              <w:left w:val="nil"/>
              <w:bottom w:val="single" w:sz="4" w:space="0" w:color="auto"/>
              <w:right w:val="single" w:sz="4" w:space="0" w:color="auto"/>
            </w:tcBorders>
            <w:shd w:val="clear" w:color="auto" w:fill="auto"/>
            <w:hideMark/>
          </w:tcPr>
          <w:p w14:paraId="30B544F0" w14:textId="77777777" w:rsidR="005C635A" w:rsidRPr="005E1B44" w:rsidRDefault="005C635A" w:rsidP="005C635A">
            <w:pPr>
              <w:spacing w:after="0" w:line="240" w:lineRule="auto"/>
              <w:ind w:left="0"/>
              <w:jc w:val="center"/>
              <w:rPr>
                <w:rFonts w:cs="Arial"/>
                <w:color w:val="000000"/>
                <w:lang w:eastAsia="en-AU"/>
              </w:rPr>
            </w:pPr>
            <w:r w:rsidRPr="005E1B44">
              <w:rPr>
                <w:rFonts w:cs="Arial"/>
                <w:color w:val="000000"/>
                <w:lang w:eastAsia="en-AU"/>
              </w:rPr>
              <w:t>Volume Recycled  (</w:t>
            </w:r>
            <w:proofErr w:type="spellStart"/>
            <w:r w:rsidRPr="005E1B44">
              <w:rPr>
                <w:rFonts w:cs="Arial"/>
                <w:color w:val="000000"/>
                <w:lang w:eastAsia="en-AU"/>
              </w:rPr>
              <w:t>kL</w:t>
            </w:r>
            <w:proofErr w:type="spellEnd"/>
            <w:r w:rsidRPr="005E1B44">
              <w:rPr>
                <w:rFonts w:cs="Arial"/>
                <w:color w:val="000000"/>
                <w:lang w:eastAsia="en-AU"/>
              </w:rPr>
              <w:t>)</w:t>
            </w:r>
          </w:p>
        </w:tc>
        <w:tc>
          <w:tcPr>
            <w:tcW w:w="451" w:type="pct"/>
            <w:tcBorders>
              <w:top w:val="single" w:sz="4" w:space="0" w:color="auto"/>
              <w:left w:val="nil"/>
              <w:bottom w:val="single" w:sz="4" w:space="0" w:color="auto"/>
              <w:right w:val="single" w:sz="4" w:space="0" w:color="auto"/>
            </w:tcBorders>
            <w:shd w:val="clear" w:color="auto" w:fill="auto"/>
            <w:hideMark/>
          </w:tcPr>
          <w:p w14:paraId="352278BD" w14:textId="77777777" w:rsidR="005C635A" w:rsidRPr="005E1B44" w:rsidRDefault="005C635A" w:rsidP="005C635A">
            <w:pPr>
              <w:spacing w:after="0" w:line="240" w:lineRule="auto"/>
              <w:ind w:left="0"/>
              <w:jc w:val="center"/>
              <w:rPr>
                <w:rFonts w:cs="Arial"/>
                <w:color w:val="000000"/>
                <w:lang w:eastAsia="en-AU"/>
              </w:rPr>
            </w:pPr>
            <w:r w:rsidRPr="005E1B44">
              <w:rPr>
                <w:rFonts w:cs="Arial"/>
                <w:color w:val="000000"/>
                <w:lang w:eastAsia="en-AU"/>
              </w:rPr>
              <w:t>Volume to Energy Recovery (</w:t>
            </w:r>
            <w:proofErr w:type="spellStart"/>
            <w:r w:rsidRPr="005E1B44">
              <w:rPr>
                <w:rFonts w:cs="Arial"/>
                <w:color w:val="000000"/>
                <w:lang w:eastAsia="en-AU"/>
              </w:rPr>
              <w:t>kL</w:t>
            </w:r>
            <w:proofErr w:type="spellEnd"/>
            <w:r w:rsidRPr="005E1B44">
              <w:rPr>
                <w:rFonts w:cs="Arial"/>
                <w:color w:val="000000"/>
                <w:lang w:eastAsia="en-AU"/>
              </w:rPr>
              <w:t>)</w:t>
            </w:r>
          </w:p>
        </w:tc>
        <w:tc>
          <w:tcPr>
            <w:tcW w:w="451" w:type="pct"/>
            <w:tcBorders>
              <w:top w:val="single" w:sz="4" w:space="0" w:color="auto"/>
              <w:left w:val="nil"/>
              <w:bottom w:val="single" w:sz="4" w:space="0" w:color="auto"/>
              <w:right w:val="single" w:sz="4" w:space="0" w:color="auto"/>
            </w:tcBorders>
            <w:shd w:val="clear" w:color="auto" w:fill="auto"/>
            <w:hideMark/>
          </w:tcPr>
          <w:p w14:paraId="067EC46E" w14:textId="77777777" w:rsidR="005C635A" w:rsidRPr="005E1B44" w:rsidRDefault="005C635A" w:rsidP="005C635A">
            <w:pPr>
              <w:spacing w:after="0" w:line="240" w:lineRule="auto"/>
              <w:ind w:left="0"/>
              <w:jc w:val="center"/>
              <w:rPr>
                <w:rFonts w:cs="Arial"/>
                <w:color w:val="000000"/>
                <w:lang w:eastAsia="en-AU"/>
              </w:rPr>
            </w:pPr>
            <w:r w:rsidRPr="005E1B44">
              <w:rPr>
                <w:rFonts w:cs="Arial"/>
                <w:color w:val="000000"/>
                <w:lang w:eastAsia="en-AU"/>
              </w:rPr>
              <w:t>Volume Disposed to Trade Waste</w:t>
            </w:r>
          </w:p>
        </w:tc>
        <w:tc>
          <w:tcPr>
            <w:tcW w:w="451" w:type="pct"/>
            <w:tcBorders>
              <w:top w:val="single" w:sz="4" w:space="0" w:color="auto"/>
              <w:left w:val="nil"/>
              <w:bottom w:val="single" w:sz="4" w:space="0" w:color="auto"/>
              <w:right w:val="single" w:sz="4" w:space="0" w:color="auto"/>
            </w:tcBorders>
            <w:shd w:val="clear" w:color="auto" w:fill="auto"/>
            <w:hideMark/>
          </w:tcPr>
          <w:p w14:paraId="4842544D" w14:textId="77777777" w:rsidR="005C635A" w:rsidRPr="005E1B44" w:rsidRDefault="005C635A" w:rsidP="005C635A">
            <w:pPr>
              <w:spacing w:after="0" w:line="240" w:lineRule="auto"/>
              <w:ind w:left="0"/>
              <w:jc w:val="center"/>
              <w:rPr>
                <w:rFonts w:cs="Arial"/>
                <w:color w:val="000000"/>
                <w:lang w:eastAsia="en-AU"/>
              </w:rPr>
            </w:pPr>
            <w:r w:rsidRPr="005E1B44">
              <w:rPr>
                <w:rFonts w:cs="Arial"/>
                <w:color w:val="000000"/>
                <w:lang w:eastAsia="en-AU"/>
              </w:rPr>
              <w:t>Volume Disposed to Landfill</w:t>
            </w:r>
          </w:p>
        </w:tc>
      </w:tr>
      <w:tr w:rsidR="005C635A" w:rsidRPr="005E1B44" w14:paraId="46A494F6" w14:textId="77777777" w:rsidTr="005C635A">
        <w:trPr>
          <w:trHeight w:val="340"/>
        </w:trPr>
        <w:tc>
          <w:tcPr>
            <w:tcW w:w="451" w:type="pct"/>
            <w:tcBorders>
              <w:top w:val="nil"/>
              <w:left w:val="single" w:sz="4" w:space="0" w:color="auto"/>
              <w:bottom w:val="single" w:sz="4" w:space="0" w:color="auto"/>
              <w:right w:val="single" w:sz="4" w:space="0" w:color="auto"/>
            </w:tcBorders>
            <w:shd w:val="clear" w:color="auto" w:fill="auto"/>
            <w:hideMark/>
          </w:tcPr>
          <w:p w14:paraId="725EC1E5" w14:textId="77777777" w:rsidR="005C635A" w:rsidRPr="005E1B44" w:rsidRDefault="005C635A" w:rsidP="005C635A">
            <w:pPr>
              <w:spacing w:after="0" w:line="240" w:lineRule="auto"/>
              <w:ind w:left="0"/>
              <w:jc w:val="center"/>
              <w:rPr>
                <w:rFonts w:cs="Arial"/>
                <w:color w:val="000000"/>
                <w:lang w:eastAsia="en-AU"/>
              </w:rPr>
            </w:pPr>
            <w:r w:rsidRPr="005E1B44">
              <w:rPr>
                <w:rFonts w:cs="Arial"/>
                <w:color w:val="000000"/>
                <w:lang w:eastAsia="en-AU"/>
              </w:rPr>
              <w:t>A</w:t>
            </w:r>
          </w:p>
        </w:tc>
        <w:tc>
          <w:tcPr>
            <w:tcW w:w="910" w:type="pct"/>
            <w:tcBorders>
              <w:top w:val="nil"/>
              <w:left w:val="nil"/>
              <w:bottom w:val="single" w:sz="4" w:space="0" w:color="auto"/>
              <w:right w:val="single" w:sz="4" w:space="0" w:color="auto"/>
            </w:tcBorders>
            <w:shd w:val="clear" w:color="auto" w:fill="auto"/>
            <w:hideMark/>
          </w:tcPr>
          <w:p w14:paraId="384163D4" w14:textId="77777777" w:rsidR="005C635A" w:rsidRPr="005E1B44" w:rsidRDefault="005C635A" w:rsidP="005C635A">
            <w:pPr>
              <w:spacing w:after="0" w:line="240" w:lineRule="auto"/>
              <w:ind w:left="0"/>
              <w:jc w:val="center"/>
              <w:rPr>
                <w:rFonts w:cs="Arial"/>
                <w:color w:val="000000"/>
                <w:lang w:eastAsia="en-AU"/>
              </w:rPr>
            </w:pPr>
            <w:r w:rsidRPr="005E1B44">
              <w:rPr>
                <w:rFonts w:cs="Arial"/>
                <w:color w:val="000000"/>
                <w:lang w:eastAsia="en-AU"/>
              </w:rPr>
              <w:t>Plating &amp; heat treatment</w:t>
            </w:r>
          </w:p>
        </w:tc>
        <w:tc>
          <w:tcPr>
            <w:tcW w:w="480" w:type="pct"/>
            <w:tcBorders>
              <w:top w:val="nil"/>
              <w:left w:val="nil"/>
              <w:bottom w:val="single" w:sz="4" w:space="0" w:color="auto"/>
              <w:right w:val="single" w:sz="4" w:space="0" w:color="auto"/>
            </w:tcBorders>
            <w:shd w:val="clear" w:color="auto" w:fill="auto"/>
            <w:hideMark/>
          </w:tcPr>
          <w:p w14:paraId="3F9F9C99" w14:textId="77777777" w:rsidR="005C635A" w:rsidRPr="005E1B44" w:rsidRDefault="005C635A" w:rsidP="005C635A">
            <w:pPr>
              <w:spacing w:after="0" w:line="240" w:lineRule="auto"/>
              <w:ind w:left="0"/>
              <w:jc w:val="right"/>
              <w:rPr>
                <w:rFonts w:cs="Arial"/>
                <w:color w:val="000000"/>
                <w:lang w:eastAsia="en-AU"/>
              </w:rPr>
            </w:pPr>
            <w:r w:rsidRPr="005E1B44">
              <w:rPr>
                <w:rFonts w:cs="Arial"/>
                <w:color w:val="000000"/>
                <w:lang w:eastAsia="en-AU"/>
              </w:rPr>
              <w:t>131</w:t>
            </w:r>
          </w:p>
        </w:tc>
        <w:tc>
          <w:tcPr>
            <w:tcW w:w="451" w:type="pct"/>
            <w:tcBorders>
              <w:top w:val="nil"/>
              <w:left w:val="nil"/>
              <w:bottom w:val="single" w:sz="4" w:space="0" w:color="auto"/>
              <w:right w:val="single" w:sz="4" w:space="0" w:color="auto"/>
            </w:tcBorders>
            <w:shd w:val="clear" w:color="auto" w:fill="auto"/>
            <w:hideMark/>
          </w:tcPr>
          <w:p w14:paraId="69477897" w14:textId="77777777" w:rsidR="005C635A" w:rsidRPr="005E1B44" w:rsidRDefault="006E572D" w:rsidP="006E572D">
            <w:pPr>
              <w:spacing w:after="0" w:line="240" w:lineRule="auto"/>
              <w:ind w:left="0"/>
              <w:jc w:val="right"/>
              <w:rPr>
                <w:rFonts w:cs="Arial"/>
                <w:color w:val="000000"/>
                <w:lang w:eastAsia="en-AU"/>
              </w:rPr>
            </w:pPr>
            <w:r>
              <w:rPr>
                <w:rFonts w:cs="Arial"/>
                <w:color w:val="000000"/>
                <w:lang w:eastAsia="en-AU"/>
              </w:rPr>
              <w:t>0</w:t>
            </w:r>
          </w:p>
        </w:tc>
        <w:tc>
          <w:tcPr>
            <w:tcW w:w="451" w:type="pct"/>
            <w:tcBorders>
              <w:top w:val="nil"/>
              <w:left w:val="nil"/>
              <w:bottom w:val="single" w:sz="4" w:space="0" w:color="auto"/>
              <w:right w:val="single" w:sz="4" w:space="0" w:color="auto"/>
            </w:tcBorders>
            <w:shd w:val="clear" w:color="auto" w:fill="auto"/>
            <w:hideMark/>
          </w:tcPr>
          <w:p w14:paraId="75EA1EFB" w14:textId="77777777" w:rsidR="005C635A" w:rsidRPr="005E1B44" w:rsidRDefault="005C635A" w:rsidP="005C635A">
            <w:pPr>
              <w:spacing w:after="0" w:line="240" w:lineRule="auto"/>
              <w:ind w:left="0"/>
              <w:jc w:val="right"/>
              <w:rPr>
                <w:rFonts w:cs="Arial"/>
                <w:color w:val="000000"/>
                <w:lang w:eastAsia="en-AU"/>
              </w:rPr>
            </w:pPr>
            <w:r w:rsidRPr="005E1B44">
              <w:rPr>
                <w:rFonts w:cs="Arial"/>
                <w:color w:val="000000"/>
                <w:lang w:eastAsia="en-AU"/>
              </w:rPr>
              <w:t>10</w:t>
            </w:r>
          </w:p>
        </w:tc>
        <w:tc>
          <w:tcPr>
            <w:tcW w:w="451" w:type="pct"/>
            <w:tcBorders>
              <w:top w:val="nil"/>
              <w:left w:val="nil"/>
              <w:bottom w:val="single" w:sz="4" w:space="0" w:color="auto"/>
              <w:right w:val="single" w:sz="4" w:space="0" w:color="auto"/>
            </w:tcBorders>
            <w:shd w:val="clear" w:color="auto" w:fill="auto"/>
            <w:hideMark/>
          </w:tcPr>
          <w:p w14:paraId="31B37321" w14:textId="77777777" w:rsidR="005C635A" w:rsidRPr="005E1B44" w:rsidRDefault="005C635A" w:rsidP="005C635A">
            <w:pPr>
              <w:spacing w:after="0" w:line="240" w:lineRule="auto"/>
              <w:ind w:left="0"/>
              <w:jc w:val="right"/>
              <w:rPr>
                <w:rFonts w:cs="Arial"/>
                <w:color w:val="000000"/>
                <w:lang w:eastAsia="en-AU"/>
              </w:rPr>
            </w:pPr>
            <w:r w:rsidRPr="005E1B44">
              <w:rPr>
                <w:rFonts w:cs="Arial"/>
                <w:color w:val="000000"/>
                <w:lang w:eastAsia="en-AU"/>
              </w:rPr>
              <w:t>141</w:t>
            </w:r>
          </w:p>
        </w:tc>
        <w:tc>
          <w:tcPr>
            <w:tcW w:w="451" w:type="pct"/>
            <w:tcBorders>
              <w:top w:val="nil"/>
              <w:left w:val="nil"/>
              <w:bottom w:val="single" w:sz="4" w:space="0" w:color="auto"/>
              <w:right w:val="single" w:sz="4" w:space="0" w:color="auto"/>
            </w:tcBorders>
            <w:shd w:val="clear" w:color="auto" w:fill="auto"/>
            <w:hideMark/>
          </w:tcPr>
          <w:p w14:paraId="4C547AB3" w14:textId="77777777" w:rsidR="005C635A" w:rsidRPr="005E1B44" w:rsidRDefault="005C635A" w:rsidP="005C635A">
            <w:pPr>
              <w:spacing w:after="0" w:line="240" w:lineRule="auto"/>
              <w:ind w:left="0"/>
              <w:jc w:val="center"/>
              <w:rPr>
                <w:rFonts w:cs="Arial"/>
                <w:color w:val="000000"/>
                <w:lang w:eastAsia="en-AU"/>
              </w:rPr>
            </w:pPr>
            <w:r w:rsidRPr="005E1B44">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5FF40A54" w14:textId="77777777" w:rsidR="005C635A" w:rsidRPr="005E1B44" w:rsidRDefault="005C635A" w:rsidP="005C635A">
            <w:pPr>
              <w:spacing w:after="0" w:line="240" w:lineRule="auto"/>
              <w:ind w:left="0"/>
              <w:jc w:val="center"/>
              <w:rPr>
                <w:rFonts w:cs="Arial"/>
                <w:color w:val="000000"/>
                <w:lang w:eastAsia="en-AU"/>
              </w:rPr>
            </w:pPr>
            <w:r w:rsidRPr="005E1B44">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303D2889" w14:textId="77777777" w:rsidR="005C635A" w:rsidRPr="005E1B44" w:rsidRDefault="005C635A" w:rsidP="005C635A">
            <w:pPr>
              <w:spacing w:after="0" w:line="240" w:lineRule="auto"/>
              <w:ind w:left="0"/>
              <w:jc w:val="center"/>
              <w:rPr>
                <w:rFonts w:cs="Arial"/>
                <w:color w:val="000000"/>
                <w:lang w:eastAsia="en-AU"/>
              </w:rPr>
            </w:pPr>
            <w:r w:rsidRPr="005E1B44">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3548D873" w14:textId="77777777" w:rsidR="005C635A" w:rsidRPr="005E1B44" w:rsidRDefault="005C635A" w:rsidP="005C635A">
            <w:pPr>
              <w:spacing w:after="0" w:line="240" w:lineRule="auto"/>
              <w:ind w:left="0"/>
              <w:jc w:val="center"/>
              <w:rPr>
                <w:rFonts w:cs="Arial"/>
                <w:color w:val="000000"/>
                <w:lang w:eastAsia="en-AU"/>
              </w:rPr>
            </w:pPr>
            <w:r w:rsidRPr="005E1B44">
              <w:rPr>
                <w:rFonts w:cs="Arial"/>
                <w:color w:val="000000"/>
                <w:lang w:eastAsia="en-AU"/>
              </w:rPr>
              <w:t>Unavailable</w:t>
            </w:r>
          </w:p>
        </w:tc>
      </w:tr>
      <w:tr w:rsidR="005C635A" w:rsidRPr="005E1B44" w14:paraId="1B99C648" w14:textId="77777777" w:rsidTr="005C635A">
        <w:trPr>
          <w:trHeight w:val="340"/>
        </w:trPr>
        <w:tc>
          <w:tcPr>
            <w:tcW w:w="451" w:type="pct"/>
            <w:tcBorders>
              <w:top w:val="nil"/>
              <w:left w:val="single" w:sz="4" w:space="0" w:color="auto"/>
              <w:bottom w:val="single" w:sz="4" w:space="0" w:color="auto"/>
              <w:right w:val="single" w:sz="4" w:space="0" w:color="auto"/>
            </w:tcBorders>
            <w:shd w:val="clear" w:color="auto" w:fill="auto"/>
            <w:hideMark/>
          </w:tcPr>
          <w:p w14:paraId="32F36B66" w14:textId="77777777" w:rsidR="005C635A" w:rsidRPr="005E1B44" w:rsidRDefault="005C635A" w:rsidP="005C635A">
            <w:pPr>
              <w:spacing w:after="0" w:line="240" w:lineRule="auto"/>
              <w:ind w:left="0"/>
              <w:jc w:val="center"/>
              <w:rPr>
                <w:rFonts w:cs="Arial"/>
                <w:color w:val="000000"/>
                <w:lang w:eastAsia="en-AU"/>
              </w:rPr>
            </w:pPr>
            <w:r w:rsidRPr="005E1B44">
              <w:rPr>
                <w:rFonts w:cs="Arial"/>
                <w:color w:val="000000"/>
                <w:lang w:eastAsia="en-AU"/>
              </w:rPr>
              <w:t>B</w:t>
            </w:r>
          </w:p>
        </w:tc>
        <w:tc>
          <w:tcPr>
            <w:tcW w:w="910" w:type="pct"/>
            <w:tcBorders>
              <w:top w:val="nil"/>
              <w:left w:val="nil"/>
              <w:bottom w:val="single" w:sz="4" w:space="0" w:color="auto"/>
              <w:right w:val="single" w:sz="4" w:space="0" w:color="auto"/>
            </w:tcBorders>
            <w:shd w:val="clear" w:color="auto" w:fill="auto"/>
            <w:hideMark/>
          </w:tcPr>
          <w:p w14:paraId="3F6BED37" w14:textId="77777777" w:rsidR="005C635A" w:rsidRPr="005E1B44" w:rsidRDefault="005C635A" w:rsidP="005C635A">
            <w:pPr>
              <w:spacing w:after="0" w:line="240" w:lineRule="auto"/>
              <w:ind w:left="0"/>
              <w:jc w:val="center"/>
              <w:rPr>
                <w:rFonts w:cs="Arial"/>
                <w:color w:val="000000"/>
                <w:lang w:eastAsia="en-AU"/>
              </w:rPr>
            </w:pPr>
            <w:r w:rsidRPr="005E1B44">
              <w:rPr>
                <w:rFonts w:cs="Arial"/>
                <w:color w:val="000000"/>
                <w:lang w:eastAsia="en-AU"/>
              </w:rPr>
              <w:t>Acids</w:t>
            </w:r>
          </w:p>
        </w:tc>
        <w:tc>
          <w:tcPr>
            <w:tcW w:w="480" w:type="pct"/>
            <w:tcBorders>
              <w:top w:val="nil"/>
              <w:left w:val="nil"/>
              <w:bottom w:val="single" w:sz="4" w:space="0" w:color="auto"/>
              <w:right w:val="single" w:sz="4" w:space="0" w:color="auto"/>
            </w:tcBorders>
            <w:shd w:val="clear" w:color="auto" w:fill="auto"/>
            <w:hideMark/>
          </w:tcPr>
          <w:p w14:paraId="2A78238F" w14:textId="77777777" w:rsidR="005C635A" w:rsidRPr="005E1B44" w:rsidRDefault="005C635A" w:rsidP="005C635A">
            <w:pPr>
              <w:spacing w:after="0" w:line="240" w:lineRule="auto"/>
              <w:ind w:left="0"/>
              <w:jc w:val="right"/>
              <w:rPr>
                <w:rFonts w:cs="Arial"/>
                <w:color w:val="000000"/>
                <w:lang w:eastAsia="en-AU"/>
              </w:rPr>
            </w:pPr>
            <w:r w:rsidRPr="005E1B44">
              <w:rPr>
                <w:rFonts w:cs="Arial"/>
                <w:color w:val="000000"/>
                <w:lang w:eastAsia="en-AU"/>
              </w:rPr>
              <w:t>2,732</w:t>
            </w:r>
          </w:p>
        </w:tc>
        <w:tc>
          <w:tcPr>
            <w:tcW w:w="451" w:type="pct"/>
            <w:tcBorders>
              <w:top w:val="nil"/>
              <w:left w:val="nil"/>
              <w:bottom w:val="single" w:sz="4" w:space="0" w:color="auto"/>
              <w:right w:val="single" w:sz="4" w:space="0" w:color="auto"/>
            </w:tcBorders>
            <w:shd w:val="clear" w:color="auto" w:fill="auto"/>
            <w:hideMark/>
          </w:tcPr>
          <w:p w14:paraId="5DF8F0DA" w14:textId="77777777" w:rsidR="005C635A" w:rsidRPr="005E1B44" w:rsidRDefault="005C635A" w:rsidP="005C635A">
            <w:pPr>
              <w:spacing w:after="0" w:line="240" w:lineRule="auto"/>
              <w:ind w:left="0"/>
              <w:jc w:val="right"/>
              <w:rPr>
                <w:rFonts w:cs="Arial"/>
                <w:color w:val="000000"/>
                <w:lang w:eastAsia="en-AU"/>
              </w:rPr>
            </w:pPr>
            <w:r w:rsidRPr="005E1B44">
              <w:rPr>
                <w:rFonts w:cs="Arial"/>
                <w:color w:val="000000"/>
                <w:lang w:eastAsia="en-AU"/>
              </w:rPr>
              <w:t>680</w:t>
            </w:r>
          </w:p>
        </w:tc>
        <w:tc>
          <w:tcPr>
            <w:tcW w:w="451" w:type="pct"/>
            <w:tcBorders>
              <w:top w:val="nil"/>
              <w:left w:val="nil"/>
              <w:bottom w:val="single" w:sz="4" w:space="0" w:color="auto"/>
              <w:right w:val="single" w:sz="4" w:space="0" w:color="auto"/>
            </w:tcBorders>
            <w:shd w:val="clear" w:color="auto" w:fill="auto"/>
            <w:hideMark/>
          </w:tcPr>
          <w:p w14:paraId="323CB51C" w14:textId="77777777" w:rsidR="005C635A" w:rsidRPr="005E1B44" w:rsidRDefault="006E572D" w:rsidP="005C635A">
            <w:pPr>
              <w:spacing w:after="0" w:line="240" w:lineRule="auto"/>
              <w:ind w:left="0"/>
              <w:jc w:val="right"/>
              <w:rPr>
                <w:rFonts w:cs="Arial"/>
                <w:color w:val="000000"/>
                <w:lang w:eastAsia="en-AU"/>
              </w:rPr>
            </w:pPr>
            <w:r>
              <w:rPr>
                <w:rFonts w:cs="Arial"/>
                <w:color w:val="000000"/>
                <w:lang w:eastAsia="en-AU"/>
              </w:rPr>
              <w:t>0</w:t>
            </w:r>
          </w:p>
        </w:tc>
        <w:tc>
          <w:tcPr>
            <w:tcW w:w="451" w:type="pct"/>
            <w:tcBorders>
              <w:top w:val="nil"/>
              <w:left w:val="nil"/>
              <w:bottom w:val="single" w:sz="4" w:space="0" w:color="auto"/>
              <w:right w:val="single" w:sz="4" w:space="0" w:color="auto"/>
            </w:tcBorders>
            <w:shd w:val="clear" w:color="auto" w:fill="auto"/>
            <w:hideMark/>
          </w:tcPr>
          <w:p w14:paraId="5DFCCBCF" w14:textId="77777777" w:rsidR="005C635A" w:rsidRPr="005E1B44" w:rsidRDefault="005C635A" w:rsidP="005C635A">
            <w:pPr>
              <w:spacing w:after="0" w:line="240" w:lineRule="auto"/>
              <w:ind w:left="0"/>
              <w:jc w:val="right"/>
              <w:rPr>
                <w:rFonts w:cs="Arial"/>
                <w:color w:val="000000"/>
                <w:lang w:eastAsia="en-AU"/>
              </w:rPr>
            </w:pPr>
            <w:r w:rsidRPr="005E1B44">
              <w:rPr>
                <w:rFonts w:cs="Arial"/>
                <w:color w:val="000000"/>
                <w:lang w:eastAsia="en-AU"/>
              </w:rPr>
              <w:t>2,052</w:t>
            </w:r>
          </w:p>
        </w:tc>
        <w:tc>
          <w:tcPr>
            <w:tcW w:w="451" w:type="pct"/>
            <w:tcBorders>
              <w:top w:val="nil"/>
              <w:left w:val="nil"/>
              <w:bottom w:val="single" w:sz="4" w:space="0" w:color="auto"/>
              <w:right w:val="single" w:sz="4" w:space="0" w:color="auto"/>
            </w:tcBorders>
            <w:shd w:val="clear" w:color="auto" w:fill="auto"/>
            <w:hideMark/>
          </w:tcPr>
          <w:p w14:paraId="4623BFD5" w14:textId="77777777" w:rsidR="005C635A" w:rsidRPr="005E1B44" w:rsidRDefault="005C635A" w:rsidP="005C635A">
            <w:pPr>
              <w:spacing w:after="0" w:line="240" w:lineRule="auto"/>
              <w:ind w:left="0"/>
              <w:jc w:val="center"/>
              <w:rPr>
                <w:rFonts w:cs="Arial"/>
                <w:color w:val="000000"/>
                <w:lang w:eastAsia="en-AU"/>
              </w:rPr>
            </w:pPr>
            <w:r w:rsidRPr="005E1B44">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64831CFA" w14:textId="77777777" w:rsidR="005C635A" w:rsidRPr="005E1B44" w:rsidRDefault="005C635A" w:rsidP="005C635A">
            <w:pPr>
              <w:spacing w:after="0" w:line="240" w:lineRule="auto"/>
              <w:ind w:left="0"/>
              <w:jc w:val="center"/>
              <w:rPr>
                <w:rFonts w:cs="Arial"/>
                <w:color w:val="000000"/>
                <w:lang w:eastAsia="en-AU"/>
              </w:rPr>
            </w:pPr>
            <w:r w:rsidRPr="005E1B44">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14FB916B" w14:textId="77777777" w:rsidR="005C635A" w:rsidRPr="005E1B44" w:rsidRDefault="005C635A" w:rsidP="005C635A">
            <w:pPr>
              <w:spacing w:after="0" w:line="240" w:lineRule="auto"/>
              <w:ind w:left="0"/>
              <w:jc w:val="center"/>
              <w:rPr>
                <w:rFonts w:cs="Arial"/>
                <w:color w:val="000000"/>
                <w:lang w:eastAsia="en-AU"/>
              </w:rPr>
            </w:pPr>
            <w:r w:rsidRPr="005E1B44">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12066D3F" w14:textId="77777777" w:rsidR="005C635A" w:rsidRPr="005E1B44" w:rsidRDefault="005C635A" w:rsidP="005C635A">
            <w:pPr>
              <w:spacing w:after="0" w:line="240" w:lineRule="auto"/>
              <w:ind w:left="0"/>
              <w:jc w:val="center"/>
              <w:rPr>
                <w:rFonts w:cs="Arial"/>
                <w:color w:val="000000"/>
                <w:lang w:eastAsia="en-AU"/>
              </w:rPr>
            </w:pPr>
            <w:r w:rsidRPr="005E1B44">
              <w:rPr>
                <w:rFonts w:cs="Arial"/>
                <w:color w:val="000000"/>
                <w:lang w:eastAsia="en-AU"/>
              </w:rPr>
              <w:t>Unavailable</w:t>
            </w:r>
          </w:p>
        </w:tc>
      </w:tr>
      <w:tr w:rsidR="005C635A" w:rsidRPr="005E1B44" w14:paraId="30E025D3" w14:textId="77777777" w:rsidTr="005C635A">
        <w:trPr>
          <w:trHeight w:val="340"/>
        </w:trPr>
        <w:tc>
          <w:tcPr>
            <w:tcW w:w="451" w:type="pct"/>
            <w:tcBorders>
              <w:top w:val="nil"/>
              <w:left w:val="single" w:sz="4" w:space="0" w:color="auto"/>
              <w:bottom w:val="single" w:sz="4" w:space="0" w:color="auto"/>
              <w:right w:val="single" w:sz="4" w:space="0" w:color="auto"/>
            </w:tcBorders>
            <w:shd w:val="clear" w:color="auto" w:fill="auto"/>
            <w:hideMark/>
          </w:tcPr>
          <w:p w14:paraId="75587B10" w14:textId="77777777" w:rsidR="005C635A" w:rsidRPr="005E1B44" w:rsidRDefault="005C635A" w:rsidP="005C635A">
            <w:pPr>
              <w:spacing w:after="0" w:line="240" w:lineRule="auto"/>
              <w:ind w:left="0"/>
              <w:jc w:val="center"/>
              <w:rPr>
                <w:rFonts w:cs="Arial"/>
                <w:color w:val="000000"/>
                <w:lang w:eastAsia="en-AU"/>
              </w:rPr>
            </w:pPr>
            <w:r w:rsidRPr="005E1B44">
              <w:rPr>
                <w:rFonts w:cs="Arial"/>
                <w:color w:val="000000"/>
                <w:lang w:eastAsia="en-AU"/>
              </w:rPr>
              <w:t>C</w:t>
            </w:r>
          </w:p>
        </w:tc>
        <w:tc>
          <w:tcPr>
            <w:tcW w:w="910" w:type="pct"/>
            <w:tcBorders>
              <w:top w:val="nil"/>
              <w:left w:val="nil"/>
              <w:bottom w:val="single" w:sz="4" w:space="0" w:color="auto"/>
              <w:right w:val="single" w:sz="4" w:space="0" w:color="auto"/>
            </w:tcBorders>
            <w:shd w:val="clear" w:color="auto" w:fill="auto"/>
            <w:hideMark/>
          </w:tcPr>
          <w:p w14:paraId="5E761CE1" w14:textId="77777777" w:rsidR="005C635A" w:rsidRPr="005E1B44" w:rsidRDefault="005C635A" w:rsidP="005C635A">
            <w:pPr>
              <w:spacing w:after="0" w:line="240" w:lineRule="auto"/>
              <w:ind w:left="0"/>
              <w:jc w:val="center"/>
              <w:rPr>
                <w:rFonts w:cs="Arial"/>
                <w:color w:val="000000"/>
                <w:lang w:eastAsia="en-AU"/>
              </w:rPr>
            </w:pPr>
            <w:r w:rsidRPr="005E1B44">
              <w:rPr>
                <w:rFonts w:cs="Arial"/>
                <w:color w:val="000000"/>
                <w:lang w:eastAsia="en-AU"/>
              </w:rPr>
              <w:t>Alkalis</w:t>
            </w:r>
          </w:p>
        </w:tc>
        <w:tc>
          <w:tcPr>
            <w:tcW w:w="480" w:type="pct"/>
            <w:tcBorders>
              <w:top w:val="nil"/>
              <w:left w:val="nil"/>
              <w:bottom w:val="single" w:sz="4" w:space="0" w:color="auto"/>
              <w:right w:val="single" w:sz="4" w:space="0" w:color="auto"/>
            </w:tcBorders>
            <w:shd w:val="clear" w:color="auto" w:fill="auto"/>
            <w:hideMark/>
          </w:tcPr>
          <w:p w14:paraId="743EDE8B" w14:textId="77777777" w:rsidR="005C635A" w:rsidRPr="005E1B44" w:rsidRDefault="005C635A" w:rsidP="005C635A">
            <w:pPr>
              <w:spacing w:after="0" w:line="240" w:lineRule="auto"/>
              <w:ind w:left="0"/>
              <w:jc w:val="right"/>
              <w:rPr>
                <w:rFonts w:cs="Arial"/>
                <w:color w:val="000000"/>
                <w:lang w:eastAsia="en-AU"/>
              </w:rPr>
            </w:pPr>
            <w:r w:rsidRPr="005E1B44">
              <w:rPr>
                <w:rFonts w:cs="Arial"/>
                <w:color w:val="000000"/>
                <w:lang w:eastAsia="en-AU"/>
              </w:rPr>
              <w:t>30,168</w:t>
            </w:r>
          </w:p>
        </w:tc>
        <w:tc>
          <w:tcPr>
            <w:tcW w:w="451" w:type="pct"/>
            <w:tcBorders>
              <w:top w:val="nil"/>
              <w:left w:val="nil"/>
              <w:bottom w:val="single" w:sz="4" w:space="0" w:color="auto"/>
              <w:right w:val="single" w:sz="4" w:space="0" w:color="auto"/>
            </w:tcBorders>
            <w:shd w:val="clear" w:color="auto" w:fill="auto"/>
            <w:hideMark/>
          </w:tcPr>
          <w:p w14:paraId="2AEC6F89" w14:textId="77777777" w:rsidR="005C635A" w:rsidRPr="005E1B44" w:rsidRDefault="006E572D" w:rsidP="005C635A">
            <w:pPr>
              <w:spacing w:after="0" w:line="240" w:lineRule="auto"/>
              <w:ind w:left="0"/>
              <w:jc w:val="right"/>
              <w:rPr>
                <w:rFonts w:cs="Arial"/>
                <w:color w:val="000000"/>
                <w:lang w:eastAsia="en-AU"/>
              </w:rPr>
            </w:pPr>
            <w:r>
              <w:rPr>
                <w:rFonts w:cs="Arial"/>
                <w:color w:val="000000"/>
                <w:lang w:eastAsia="en-AU"/>
              </w:rPr>
              <w:t>0</w:t>
            </w:r>
          </w:p>
        </w:tc>
        <w:tc>
          <w:tcPr>
            <w:tcW w:w="451" w:type="pct"/>
            <w:tcBorders>
              <w:top w:val="nil"/>
              <w:left w:val="nil"/>
              <w:bottom w:val="single" w:sz="4" w:space="0" w:color="auto"/>
              <w:right w:val="single" w:sz="4" w:space="0" w:color="auto"/>
            </w:tcBorders>
            <w:shd w:val="clear" w:color="auto" w:fill="auto"/>
            <w:hideMark/>
          </w:tcPr>
          <w:p w14:paraId="4B7FA9F8" w14:textId="77777777" w:rsidR="005C635A" w:rsidRPr="005E1B44" w:rsidRDefault="006E572D" w:rsidP="005C635A">
            <w:pPr>
              <w:spacing w:after="0" w:line="240" w:lineRule="auto"/>
              <w:ind w:left="0"/>
              <w:jc w:val="right"/>
              <w:rPr>
                <w:rFonts w:cs="Arial"/>
                <w:color w:val="000000"/>
                <w:lang w:eastAsia="en-AU"/>
              </w:rPr>
            </w:pPr>
            <w:r>
              <w:rPr>
                <w:rFonts w:cs="Arial"/>
                <w:color w:val="000000"/>
                <w:lang w:eastAsia="en-AU"/>
              </w:rPr>
              <w:t>0</w:t>
            </w:r>
          </w:p>
        </w:tc>
        <w:tc>
          <w:tcPr>
            <w:tcW w:w="451" w:type="pct"/>
            <w:tcBorders>
              <w:top w:val="nil"/>
              <w:left w:val="nil"/>
              <w:bottom w:val="single" w:sz="4" w:space="0" w:color="auto"/>
              <w:right w:val="single" w:sz="4" w:space="0" w:color="auto"/>
            </w:tcBorders>
            <w:shd w:val="clear" w:color="auto" w:fill="auto"/>
            <w:hideMark/>
          </w:tcPr>
          <w:p w14:paraId="7BA868B4" w14:textId="77777777" w:rsidR="005C635A" w:rsidRPr="005E1B44" w:rsidRDefault="005C635A" w:rsidP="005C635A">
            <w:pPr>
              <w:spacing w:after="0" w:line="240" w:lineRule="auto"/>
              <w:ind w:left="0"/>
              <w:jc w:val="right"/>
              <w:rPr>
                <w:rFonts w:cs="Arial"/>
                <w:color w:val="000000"/>
                <w:lang w:eastAsia="en-AU"/>
              </w:rPr>
            </w:pPr>
            <w:r w:rsidRPr="005E1B44">
              <w:rPr>
                <w:rFonts w:cs="Arial"/>
                <w:color w:val="000000"/>
                <w:lang w:eastAsia="en-AU"/>
              </w:rPr>
              <w:t>30,168</w:t>
            </w:r>
          </w:p>
        </w:tc>
        <w:tc>
          <w:tcPr>
            <w:tcW w:w="451" w:type="pct"/>
            <w:tcBorders>
              <w:top w:val="nil"/>
              <w:left w:val="nil"/>
              <w:bottom w:val="single" w:sz="4" w:space="0" w:color="auto"/>
              <w:right w:val="single" w:sz="4" w:space="0" w:color="auto"/>
            </w:tcBorders>
            <w:shd w:val="clear" w:color="auto" w:fill="auto"/>
            <w:hideMark/>
          </w:tcPr>
          <w:p w14:paraId="06C5CAE3" w14:textId="77777777" w:rsidR="005C635A" w:rsidRPr="005E1B44" w:rsidRDefault="005C635A" w:rsidP="005C635A">
            <w:pPr>
              <w:spacing w:after="0" w:line="240" w:lineRule="auto"/>
              <w:ind w:left="0"/>
              <w:jc w:val="center"/>
              <w:rPr>
                <w:rFonts w:cs="Arial"/>
                <w:color w:val="000000"/>
                <w:lang w:eastAsia="en-AU"/>
              </w:rPr>
            </w:pPr>
            <w:r w:rsidRPr="005E1B44">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6D0525ED" w14:textId="77777777" w:rsidR="005C635A" w:rsidRPr="005E1B44" w:rsidRDefault="005C635A" w:rsidP="005C635A">
            <w:pPr>
              <w:spacing w:after="0" w:line="240" w:lineRule="auto"/>
              <w:ind w:left="0"/>
              <w:jc w:val="center"/>
              <w:rPr>
                <w:rFonts w:cs="Arial"/>
                <w:color w:val="000000"/>
                <w:lang w:eastAsia="en-AU"/>
              </w:rPr>
            </w:pPr>
            <w:r w:rsidRPr="005E1B44">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798CEF87" w14:textId="77777777" w:rsidR="005C635A" w:rsidRPr="005E1B44" w:rsidRDefault="005C635A" w:rsidP="005C635A">
            <w:pPr>
              <w:spacing w:after="0" w:line="240" w:lineRule="auto"/>
              <w:ind w:left="0"/>
              <w:jc w:val="center"/>
              <w:rPr>
                <w:rFonts w:cs="Arial"/>
                <w:color w:val="000000"/>
                <w:lang w:eastAsia="en-AU"/>
              </w:rPr>
            </w:pPr>
            <w:r w:rsidRPr="005E1B44">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2ECE069B" w14:textId="77777777" w:rsidR="005C635A" w:rsidRPr="005E1B44" w:rsidRDefault="005C635A" w:rsidP="005C635A">
            <w:pPr>
              <w:spacing w:after="0" w:line="240" w:lineRule="auto"/>
              <w:ind w:left="0"/>
              <w:jc w:val="center"/>
              <w:rPr>
                <w:rFonts w:cs="Arial"/>
                <w:color w:val="000000"/>
                <w:lang w:eastAsia="en-AU"/>
              </w:rPr>
            </w:pPr>
            <w:r w:rsidRPr="005E1B44">
              <w:rPr>
                <w:rFonts w:cs="Arial"/>
                <w:color w:val="000000"/>
                <w:lang w:eastAsia="en-AU"/>
              </w:rPr>
              <w:t>Unavailable</w:t>
            </w:r>
          </w:p>
        </w:tc>
      </w:tr>
      <w:tr w:rsidR="005C635A" w:rsidRPr="005E1B44" w14:paraId="23873152" w14:textId="77777777" w:rsidTr="005C635A">
        <w:trPr>
          <w:trHeight w:val="340"/>
        </w:trPr>
        <w:tc>
          <w:tcPr>
            <w:tcW w:w="451" w:type="pct"/>
            <w:tcBorders>
              <w:top w:val="nil"/>
              <w:left w:val="single" w:sz="4" w:space="0" w:color="auto"/>
              <w:bottom w:val="single" w:sz="4" w:space="0" w:color="auto"/>
              <w:right w:val="single" w:sz="4" w:space="0" w:color="auto"/>
            </w:tcBorders>
            <w:shd w:val="clear" w:color="auto" w:fill="auto"/>
            <w:hideMark/>
          </w:tcPr>
          <w:p w14:paraId="2217EE5D" w14:textId="77777777" w:rsidR="005C635A" w:rsidRPr="005E1B44" w:rsidRDefault="005C635A" w:rsidP="005C635A">
            <w:pPr>
              <w:spacing w:after="0" w:line="240" w:lineRule="auto"/>
              <w:ind w:left="0"/>
              <w:jc w:val="center"/>
              <w:rPr>
                <w:rFonts w:cs="Arial"/>
                <w:color w:val="000000"/>
                <w:lang w:eastAsia="en-AU"/>
              </w:rPr>
            </w:pPr>
            <w:r w:rsidRPr="005E1B44">
              <w:rPr>
                <w:rFonts w:cs="Arial"/>
                <w:color w:val="000000"/>
                <w:lang w:eastAsia="en-AU"/>
              </w:rPr>
              <w:t>D</w:t>
            </w:r>
          </w:p>
        </w:tc>
        <w:tc>
          <w:tcPr>
            <w:tcW w:w="910" w:type="pct"/>
            <w:tcBorders>
              <w:top w:val="nil"/>
              <w:left w:val="nil"/>
              <w:bottom w:val="single" w:sz="4" w:space="0" w:color="auto"/>
              <w:right w:val="single" w:sz="4" w:space="0" w:color="auto"/>
            </w:tcBorders>
            <w:shd w:val="clear" w:color="auto" w:fill="auto"/>
            <w:hideMark/>
          </w:tcPr>
          <w:p w14:paraId="0B20300B" w14:textId="77777777" w:rsidR="005C635A" w:rsidRPr="005E1B44" w:rsidRDefault="005C635A" w:rsidP="005C635A">
            <w:pPr>
              <w:spacing w:after="0" w:line="240" w:lineRule="auto"/>
              <w:ind w:left="0"/>
              <w:jc w:val="center"/>
              <w:rPr>
                <w:rFonts w:cs="Arial"/>
                <w:color w:val="000000"/>
                <w:lang w:eastAsia="en-AU"/>
              </w:rPr>
            </w:pPr>
            <w:r w:rsidRPr="005E1B44">
              <w:rPr>
                <w:rFonts w:cs="Arial"/>
                <w:color w:val="000000"/>
                <w:lang w:eastAsia="en-AU"/>
              </w:rPr>
              <w:t>Inorganic chemicals</w:t>
            </w:r>
          </w:p>
        </w:tc>
        <w:tc>
          <w:tcPr>
            <w:tcW w:w="480" w:type="pct"/>
            <w:tcBorders>
              <w:top w:val="nil"/>
              <w:left w:val="nil"/>
              <w:bottom w:val="single" w:sz="4" w:space="0" w:color="auto"/>
              <w:right w:val="single" w:sz="4" w:space="0" w:color="auto"/>
            </w:tcBorders>
            <w:shd w:val="clear" w:color="auto" w:fill="auto"/>
            <w:hideMark/>
          </w:tcPr>
          <w:p w14:paraId="6CDFC9B2" w14:textId="77777777" w:rsidR="005C635A" w:rsidRPr="005E1B44" w:rsidRDefault="005C635A" w:rsidP="005C635A">
            <w:pPr>
              <w:spacing w:after="0" w:line="240" w:lineRule="auto"/>
              <w:ind w:left="0"/>
              <w:jc w:val="right"/>
              <w:rPr>
                <w:rFonts w:cs="Arial"/>
                <w:color w:val="000000"/>
                <w:lang w:eastAsia="en-AU"/>
              </w:rPr>
            </w:pPr>
            <w:r w:rsidRPr="005E1B44">
              <w:rPr>
                <w:rFonts w:cs="Arial"/>
                <w:color w:val="000000"/>
                <w:lang w:eastAsia="en-AU"/>
              </w:rPr>
              <w:t>121</w:t>
            </w:r>
          </w:p>
        </w:tc>
        <w:tc>
          <w:tcPr>
            <w:tcW w:w="451" w:type="pct"/>
            <w:tcBorders>
              <w:top w:val="nil"/>
              <w:left w:val="nil"/>
              <w:bottom w:val="single" w:sz="4" w:space="0" w:color="auto"/>
              <w:right w:val="single" w:sz="4" w:space="0" w:color="auto"/>
            </w:tcBorders>
            <w:shd w:val="clear" w:color="auto" w:fill="auto"/>
            <w:hideMark/>
          </w:tcPr>
          <w:p w14:paraId="6049983D" w14:textId="77777777" w:rsidR="005C635A" w:rsidRPr="005E1B44" w:rsidRDefault="005C635A" w:rsidP="005C635A">
            <w:pPr>
              <w:spacing w:after="0" w:line="240" w:lineRule="auto"/>
              <w:ind w:left="0"/>
              <w:jc w:val="right"/>
              <w:rPr>
                <w:rFonts w:cs="Arial"/>
                <w:color w:val="000000"/>
                <w:lang w:eastAsia="en-AU"/>
              </w:rPr>
            </w:pPr>
            <w:r w:rsidRPr="005E1B44">
              <w:rPr>
                <w:rFonts w:cs="Arial"/>
                <w:color w:val="000000"/>
                <w:lang w:eastAsia="en-AU"/>
              </w:rPr>
              <w:t>5,333</w:t>
            </w:r>
          </w:p>
        </w:tc>
        <w:tc>
          <w:tcPr>
            <w:tcW w:w="451" w:type="pct"/>
            <w:tcBorders>
              <w:top w:val="nil"/>
              <w:left w:val="nil"/>
              <w:bottom w:val="single" w:sz="4" w:space="0" w:color="auto"/>
              <w:right w:val="single" w:sz="4" w:space="0" w:color="auto"/>
            </w:tcBorders>
            <w:shd w:val="clear" w:color="auto" w:fill="auto"/>
            <w:hideMark/>
          </w:tcPr>
          <w:p w14:paraId="02624FA1" w14:textId="77777777" w:rsidR="005C635A" w:rsidRPr="005E1B44" w:rsidRDefault="005C635A" w:rsidP="005C635A">
            <w:pPr>
              <w:spacing w:after="0" w:line="240" w:lineRule="auto"/>
              <w:ind w:left="0"/>
              <w:jc w:val="right"/>
              <w:rPr>
                <w:rFonts w:cs="Arial"/>
                <w:color w:val="000000"/>
                <w:lang w:eastAsia="en-AU"/>
              </w:rPr>
            </w:pPr>
            <w:r w:rsidRPr="005E1B44">
              <w:rPr>
                <w:rFonts w:cs="Arial"/>
                <w:color w:val="000000"/>
                <w:lang w:eastAsia="en-AU"/>
              </w:rPr>
              <w:t>0</w:t>
            </w:r>
          </w:p>
        </w:tc>
        <w:tc>
          <w:tcPr>
            <w:tcW w:w="451" w:type="pct"/>
            <w:tcBorders>
              <w:top w:val="single" w:sz="4" w:space="0" w:color="auto"/>
              <w:left w:val="single" w:sz="4" w:space="0" w:color="auto"/>
              <w:bottom w:val="single" w:sz="4" w:space="0" w:color="auto"/>
              <w:right w:val="single" w:sz="4" w:space="0" w:color="auto"/>
            </w:tcBorders>
            <w:shd w:val="clear" w:color="000000" w:fill="FFEB9C"/>
            <w:hideMark/>
          </w:tcPr>
          <w:p w14:paraId="10958372" w14:textId="77777777" w:rsidR="005C635A" w:rsidRPr="000B325C" w:rsidRDefault="00DC32A7" w:rsidP="005C635A">
            <w:pPr>
              <w:spacing w:after="0" w:line="240" w:lineRule="auto"/>
              <w:ind w:left="0"/>
              <w:jc w:val="right"/>
              <w:rPr>
                <w:rFonts w:cs="Arial"/>
                <w:lang w:eastAsia="en-AU"/>
              </w:rPr>
            </w:pPr>
            <w:r w:rsidRPr="000B325C">
              <w:rPr>
                <w:rFonts w:cs="Arial"/>
                <w:lang w:eastAsia="en-AU"/>
              </w:rPr>
              <w:t>-   5,212</w:t>
            </w:r>
          </w:p>
        </w:tc>
        <w:tc>
          <w:tcPr>
            <w:tcW w:w="451" w:type="pct"/>
            <w:tcBorders>
              <w:top w:val="nil"/>
              <w:left w:val="nil"/>
              <w:bottom w:val="single" w:sz="4" w:space="0" w:color="auto"/>
              <w:right w:val="single" w:sz="4" w:space="0" w:color="auto"/>
            </w:tcBorders>
            <w:shd w:val="clear" w:color="auto" w:fill="auto"/>
            <w:hideMark/>
          </w:tcPr>
          <w:p w14:paraId="52E0697B" w14:textId="77777777" w:rsidR="005C635A" w:rsidRPr="005E1B44" w:rsidRDefault="005C635A" w:rsidP="005C635A">
            <w:pPr>
              <w:spacing w:after="0" w:line="240" w:lineRule="auto"/>
              <w:ind w:left="0"/>
              <w:jc w:val="center"/>
              <w:rPr>
                <w:rFonts w:cs="Arial"/>
                <w:color w:val="000000"/>
                <w:lang w:eastAsia="en-AU"/>
              </w:rPr>
            </w:pPr>
            <w:r w:rsidRPr="005E1B44">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063B85F4" w14:textId="77777777" w:rsidR="005C635A" w:rsidRPr="005E1B44" w:rsidRDefault="005C635A" w:rsidP="005C635A">
            <w:pPr>
              <w:spacing w:after="0" w:line="240" w:lineRule="auto"/>
              <w:ind w:left="0"/>
              <w:jc w:val="center"/>
              <w:rPr>
                <w:rFonts w:cs="Arial"/>
                <w:color w:val="000000"/>
                <w:lang w:eastAsia="en-AU"/>
              </w:rPr>
            </w:pPr>
            <w:r w:rsidRPr="005E1B44">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348E9531" w14:textId="77777777" w:rsidR="005C635A" w:rsidRPr="005E1B44" w:rsidRDefault="005C635A" w:rsidP="005C635A">
            <w:pPr>
              <w:spacing w:after="0" w:line="240" w:lineRule="auto"/>
              <w:ind w:left="0"/>
              <w:jc w:val="center"/>
              <w:rPr>
                <w:rFonts w:cs="Arial"/>
                <w:color w:val="000000"/>
                <w:lang w:eastAsia="en-AU"/>
              </w:rPr>
            </w:pPr>
            <w:r w:rsidRPr="005E1B44">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5CFE5171" w14:textId="77777777" w:rsidR="005C635A" w:rsidRPr="005E1B44" w:rsidRDefault="005C635A" w:rsidP="005C635A">
            <w:pPr>
              <w:spacing w:after="0" w:line="240" w:lineRule="auto"/>
              <w:ind w:left="0"/>
              <w:jc w:val="center"/>
              <w:rPr>
                <w:rFonts w:cs="Arial"/>
                <w:color w:val="000000"/>
                <w:lang w:eastAsia="en-AU"/>
              </w:rPr>
            </w:pPr>
            <w:r w:rsidRPr="005E1B44">
              <w:rPr>
                <w:rFonts w:cs="Arial"/>
                <w:color w:val="000000"/>
                <w:lang w:eastAsia="en-AU"/>
              </w:rPr>
              <w:t>Unavailable</w:t>
            </w:r>
          </w:p>
        </w:tc>
      </w:tr>
      <w:tr w:rsidR="005C635A" w:rsidRPr="005E1B44" w14:paraId="23D9F4BD" w14:textId="77777777" w:rsidTr="005C635A">
        <w:trPr>
          <w:trHeight w:val="340"/>
        </w:trPr>
        <w:tc>
          <w:tcPr>
            <w:tcW w:w="451" w:type="pct"/>
            <w:tcBorders>
              <w:top w:val="nil"/>
              <w:left w:val="single" w:sz="4" w:space="0" w:color="auto"/>
              <w:bottom w:val="single" w:sz="4" w:space="0" w:color="auto"/>
              <w:right w:val="single" w:sz="4" w:space="0" w:color="auto"/>
            </w:tcBorders>
            <w:shd w:val="clear" w:color="auto" w:fill="auto"/>
            <w:hideMark/>
          </w:tcPr>
          <w:p w14:paraId="147BE564" w14:textId="77777777" w:rsidR="005C635A" w:rsidRPr="005E1B44" w:rsidRDefault="005C635A" w:rsidP="005C635A">
            <w:pPr>
              <w:spacing w:after="0" w:line="240" w:lineRule="auto"/>
              <w:ind w:left="0"/>
              <w:jc w:val="center"/>
              <w:rPr>
                <w:rFonts w:cs="Arial"/>
                <w:color w:val="000000"/>
                <w:lang w:eastAsia="en-AU"/>
              </w:rPr>
            </w:pPr>
            <w:r w:rsidRPr="005E1B44">
              <w:rPr>
                <w:rFonts w:cs="Arial"/>
                <w:color w:val="000000"/>
                <w:lang w:eastAsia="en-AU"/>
              </w:rPr>
              <w:t>E</w:t>
            </w:r>
          </w:p>
        </w:tc>
        <w:tc>
          <w:tcPr>
            <w:tcW w:w="910" w:type="pct"/>
            <w:tcBorders>
              <w:top w:val="nil"/>
              <w:left w:val="nil"/>
              <w:bottom w:val="single" w:sz="4" w:space="0" w:color="auto"/>
              <w:right w:val="single" w:sz="4" w:space="0" w:color="auto"/>
            </w:tcBorders>
            <w:shd w:val="clear" w:color="auto" w:fill="auto"/>
            <w:hideMark/>
          </w:tcPr>
          <w:p w14:paraId="701BF58E" w14:textId="77777777" w:rsidR="005C635A" w:rsidRPr="005E1B44" w:rsidRDefault="005C635A" w:rsidP="005C635A">
            <w:pPr>
              <w:spacing w:after="0" w:line="240" w:lineRule="auto"/>
              <w:ind w:left="0"/>
              <w:jc w:val="center"/>
              <w:rPr>
                <w:rFonts w:cs="Arial"/>
                <w:color w:val="000000"/>
                <w:lang w:eastAsia="en-AU"/>
              </w:rPr>
            </w:pPr>
            <w:r w:rsidRPr="005E1B44">
              <w:rPr>
                <w:rFonts w:cs="Arial"/>
                <w:color w:val="000000"/>
                <w:lang w:eastAsia="en-AU"/>
              </w:rPr>
              <w:t>Reactive chemicals</w:t>
            </w:r>
          </w:p>
        </w:tc>
        <w:tc>
          <w:tcPr>
            <w:tcW w:w="480" w:type="pct"/>
            <w:tcBorders>
              <w:top w:val="nil"/>
              <w:left w:val="nil"/>
              <w:bottom w:val="single" w:sz="4" w:space="0" w:color="auto"/>
              <w:right w:val="single" w:sz="4" w:space="0" w:color="auto"/>
            </w:tcBorders>
            <w:shd w:val="clear" w:color="auto" w:fill="auto"/>
            <w:hideMark/>
          </w:tcPr>
          <w:p w14:paraId="7BA84CAE" w14:textId="77777777" w:rsidR="005C635A" w:rsidRPr="005E1B44" w:rsidRDefault="006E572D" w:rsidP="005C635A">
            <w:pPr>
              <w:spacing w:after="0" w:line="240" w:lineRule="auto"/>
              <w:ind w:left="0"/>
              <w:jc w:val="right"/>
              <w:rPr>
                <w:rFonts w:cs="Arial"/>
                <w:color w:val="000000"/>
                <w:lang w:eastAsia="en-AU"/>
              </w:rPr>
            </w:pPr>
            <w:r>
              <w:rPr>
                <w:rFonts w:cs="Arial"/>
                <w:color w:val="000000"/>
                <w:lang w:eastAsia="en-AU"/>
              </w:rPr>
              <w:t>0</w:t>
            </w:r>
          </w:p>
        </w:tc>
        <w:tc>
          <w:tcPr>
            <w:tcW w:w="451" w:type="pct"/>
            <w:tcBorders>
              <w:top w:val="nil"/>
              <w:left w:val="nil"/>
              <w:bottom w:val="single" w:sz="4" w:space="0" w:color="auto"/>
              <w:right w:val="single" w:sz="4" w:space="0" w:color="auto"/>
            </w:tcBorders>
            <w:shd w:val="clear" w:color="auto" w:fill="auto"/>
            <w:hideMark/>
          </w:tcPr>
          <w:p w14:paraId="0292B869" w14:textId="77777777" w:rsidR="005C635A" w:rsidRPr="005E1B44" w:rsidRDefault="006E572D" w:rsidP="005C635A">
            <w:pPr>
              <w:spacing w:after="0" w:line="240" w:lineRule="auto"/>
              <w:ind w:left="0"/>
              <w:jc w:val="right"/>
              <w:rPr>
                <w:rFonts w:cs="Arial"/>
                <w:color w:val="000000"/>
                <w:lang w:eastAsia="en-AU"/>
              </w:rPr>
            </w:pPr>
            <w:r>
              <w:rPr>
                <w:rFonts w:cs="Arial"/>
                <w:color w:val="000000"/>
                <w:lang w:eastAsia="en-AU"/>
              </w:rPr>
              <w:t>0</w:t>
            </w:r>
          </w:p>
        </w:tc>
        <w:tc>
          <w:tcPr>
            <w:tcW w:w="451" w:type="pct"/>
            <w:tcBorders>
              <w:top w:val="nil"/>
              <w:left w:val="nil"/>
              <w:bottom w:val="single" w:sz="4" w:space="0" w:color="auto"/>
              <w:right w:val="single" w:sz="4" w:space="0" w:color="auto"/>
            </w:tcBorders>
            <w:shd w:val="clear" w:color="auto" w:fill="auto"/>
            <w:hideMark/>
          </w:tcPr>
          <w:p w14:paraId="51B937BC" w14:textId="77777777" w:rsidR="005C635A" w:rsidRPr="005E1B44" w:rsidRDefault="006E572D" w:rsidP="006E572D">
            <w:pPr>
              <w:spacing w:after="0" w:line="240" w:lineRule="auto"/>
              <w:ind w:left="0"/>
              <w:jc w:val="right"/>
              <w:rPr>
                <w:rFonts w:cs="Arial"/>
                <w:color w:val="000000"/>
                <w:lang w:eastAsia="en-AU"/>
              </w:rPr>
            </w:pPr>
            <w:r>
              <w:rPr>
                <w:rFonts w:cs="Arial"/>
                <w:color w:val="000000"/>
                <w:lang w:eastAsia="en-AU"/>
              </w:rPr>
              <w:t>0</w:t>
            </w:r>
          </w:p>
        </w:tc>
        <w:tc>
          <w:tcPr>
            <w:tcW w:w="451" w:type="pct"/>
            <w:tcBorders>
              <w:top w:val="nil"/>
              <w:left w:val="nil"/>
              <w:bottom w:val="single" w:sz="4" w:space="0" w:color="auto"/>
              <w:right w:val="single" w:sz="4" w:space="0" w:color="auto"/>
            </w:tcBorders>
            <w:shd w:val="clear" w:color="auto" w:fill="auto"/>
            <w:hideMark/>
          </w:tcPr>
          <w:p w14:paraId="499C0BDA" w14:textId="77777777" w:rsidR="005C635A" w:rsidRPr="000B325C" w:rsidRDefault="00DC32A7" w:rsidP="005C635A">
            <w:pPr>
              <w:spacing w:after="0" w:line="240" w:lineRule="auto"/>
              <w:ind w:left="0"/>
              <w:jc w:val="right"/>
              <w:rPr>
                <w:rFonts w:cs="Arial"/>
                <w:lang w:eastAsia="en-AU"/>
              </w:rPr>
            </w:pPr>
            <w:r w:rsidRPr="000B325C">
              <w:rPr>
                <w:rFonts w:cs="Arial"/>
                <w:lang w:eastAsia="en-AU"/>
              </w:rPr>
              <w:t>-</w:t>
            </w:r>
          </w:p>
        </w:tc>
        <w:tc>
          <w:tcPr>
            <w:tcW w:w="451" w:type="pct"/>
            <w:tcBorders>
              <w:top w:val="nil"/>
              <w:left w:val="nil"/>
              <w:bottom w:val="single" w:sz="4" w:space="0" w:color="auto"/>
              <w:right w:val="single" w:sz="4" w:space="0" w:color="auto"/>
            </w:tcBorders>
            <w:shd w:val="clear" w:color="auto" w:fill="auto"/>
            <w:hideMark/>
          </w:tcPr>
          <w:p w14:paraId="027F91E6" w14:textId="77777777" w:rsidR="005C635A" w:rsidRPr="005E1B44" w:rsidRDefault="005C635A" w:rsidP="005C635A">
            <w:pPr>
              <w:spacing w:after="0" w:line="240" w:lineRule="auto"/>
              <w:ind w:left="0"/>
              <w:jc w:val="center"/>
              <w:rPr>
                <w:rFonts w:cs="Arial"/>
                <w:color w:val="000000"/>
                <w:lang w:eastAsia="en-AU"/>
              </w:rPr>
            </w:pPr>
            <w:r w:rsidRPr="005E1B44">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730CE703" w14:textId="77777777" w:rsidR="005C635A" w:rsidRPr="005E1B44" w:rsidRDefault="005C635A" w:rsidP="005C635A">
            <w:pPr>
              <w:spacing w:after="0" w:line="240" w:lineRule="auto"/>
              <w:ind w:left="0"/>
              <w:jc w:val="center"/>
              <w:rPr>
                <w:rFonts w:cs="Arial"/>
                <w:color w:val="000000"/>
                <w:lang w:eastAsia="en-AU"/>
              </w:rPr>
            </w:pPr>
            <w:r w:rsidRPr="005E1B44">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510762B7" w14:textId="77777777" w:rsidR="005C635A" w:rsidRPr="005E1B44" w:rsidRDefault="005C635A" w:rsidP="005C635A">
            <w:pPr>
              <w:spacing w:after="0" w:line="240" w:lineRule="auto"/>
              <w:ind w:left="0"/>
              <w:jc w:val="center"/>
              <w:rPr>
                <w:rFonts w:cs="Arial"/>
                <w:color w:val="000000"/>
                <w:lang w:eastAsia="en-AU"/>
              </w:rPr>
            </w:pPr>
            <w:r w:rsidRPr="005E1B44">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2362E438" w14:textId="77777777" w:rsidR="005C635A" w:rsidRPr="005E1B44" w:rsidRDefault="005C635A" w:rsidP="005C635A">
            <w:pPr>
              <w:spacing w:after="0" w:line="240" w:lineRule="auto"/>
              <w:ind w:left="0"/>
              <w:jc w:val="center"/>
              <w:rPr>
                <w:rFonts w:cs="Arial"/>
                <w:color w:val="000000"/>
                <w:lang w:eastAsia="en-AU"/>
              </w:rPr>
            </w:pPr>
            <w:r w:rsidRPr="005E1B44">
              <w:rPr>
                <w:rFonts w:cs="Arial"/>
                <w:color w:val="000000"/>
                <w:lang w:eastAsia="en-AU"/>
              </w:rPr>
              <w:t>Unavailable</w:t>
            </w:r>
          </w:p>
        </w:tc>
      </w:tr>
      <w:tr w:rsidR="005C635A" w:rsidRPr="005E1B44" w14:paraId="0ABFEB76" w14:textId="77777777" w:rsidTr="005C635A">
        <w:trPr>
          <w:trHeight w:val="340"/>
        </w:trPr>
        <w:tc>
          <w:tcPr>
            <w:tcW w:w="451" w:type="pct"/>
            <w:tcBorders>
              <w:top w:val="nil"/>
              <w:left w:val="single" w:sz="4" w:space="0" w:color="auto"/>
              <w:bottom w:val="single" w:sz="4" w:space="0" w:color="auto"/>
              <w:right w:val="single" w:sz="4" w:space="0" w:color="auto"/>
            </w:tcBorders>
            <w:shd w:val="clear" w:color="auto" w:fill="auto"/>
            <w:hideMark/>
          </w:tcPr>
          <w:p w14:paraId="7B8EB991" w14:textId="77777777" w:rsidR="005C635A" w:rsidRPr="005E1B44" w:rsidRDefault="005C635A" w:rsidP="005C635A">
            <w:pPr>
              <w:spacing w:after="0" w:line="240" w:lineRule="auto"/>
              <w:ind w:left="0"/>
              <w:jc w:val="center"/>
              <w:rPr>
                <w:rFonts w:cs="Arial"/>
                <w:color w:val="000000"/>
                <w:lang w:eastAsia="en-AU"/>
              </w:rPr>
            </w:pPr>
            <w:r w:rsidRPr="005E1B44">
              <w:rPr>
                <w:rFonts w:cs="Arial"/>
                <w:color w:val="000000"/>
                <w:lang w:eastAsia="en-AU"/>
              </w:rPr>
              <w:t>F</w:t>
            </w:r>
          </w:p>
        </w:tc>
        <w:tc>
          <w:tcPr>
            <w:tcW w:w="910" w:type="pct"/>
            <w:tcBorders>
              <w:top w:val="nil"/>
              <w:left w:val="nil"/>
              <w:bottom w:val="single" w:sz="4" w:space="0" w:color="auto"/>
              <w:right w:val="single" w:sz="4" w:space="0" w:color="auto"/>
            </w:tcBorders>
            <w:shd w:val="clear" w:color="auto" w:fill="auto"/>
            <w:hideMark/>
          </w:tcPr>
          <w:p w14:paraId="2D71F7BF" w14:textId="77777777" w:rsidR="005C635A" w:rsidRPr="005E1B44" w:rsidRDefault="005C635A" w:rsidP="005C635A">
            <w:pPr>
              <w:spacing w:after="0" w:line="240" w:lineRule="auto"/>
              <w:ind w:left="0"/>
              <w:jc w:val="center"/>
              <w:rPr>
                <w:rFonts w:cs="Arial"/>
                <w:color w:val="000000"/>
                <w:lang w:eastAsia="en-AU"/>
              </w:rPr>
            </w:pPr>
            <w:r w:rsidRPr="005E1B44">
              <w:rPr>
                <w:rFonts w:cs="Arial"/>
                <w:color w:val="000000"/>
                <w:lang w:eastAsia="en-AU"/>
              </w:rPr>
              <w:t xml:space="preserve">Paints, resins, inks, organic </w:t>
            </w:r>
            <w:proofErr w:type="spellStart"/>
            <w:r w:rsidRPr="005E1B44">
              <w:rPr>
                <w:rFonts w:cs="Arial"/>
                <w:color w:val="000000"/>
                <w:lang w:eastAsia="en-AU"/>
              </w:rPr>
              <w:t>sludges</w:t>
            </w:r>
            <w:proofErr w:type="spellEnd"/>
          </w:p>
        </w:tc>
        <w:tc>
          <w:tcPr>
            <w:tcW w:w="480" w:type="pct"/>
            <w:tcBorders>
              <w:top w:val="nil"/>
              <w:left w:val="nil"/>
              <w:bottom w:val="single" w:sz="4" w:space="0" w:color="auto"/>
              <w:right w:val="single" w:sz="4" w:space="0" w:color="auto"/>
            </w:tcBorders>
            <w:shd w:val="clear" w:color="auto" w:fill="auto"/>
            <w:hideMark/>
          </w:tcPr>
          <w:p w14:paraId="083A2ED6" w14:textId="77777777" w:rsidR="005C635A" w:rsidRPr="005E1B44" w:rsidRDefault="005C635A" w:rsidP="005C635A">
            <w:pPr>
              <w:spacing w:after="0" w:line="240" w:lineRule="auto"/>
              <w:ind w:left="0"/>
              <w:jc w:val="right"/>
              <w:rPr>
                <w:rFonts w:cs="Arial"/>
                <w:color w:val="000000"/>
                <w:lang w:eastAsia="en-AU"/>
              </w:rPr>
            </w:pPr>
            <w:r w:rsidRPr="005E1B44">
              <w:rPr>
                <w:rFonts w:cs="Arial"/>
                <w:color w:val="000000"/>
                <w:lang w:eastAsia="en-AU"/>
              </w:rPr>
              <w:t>955</w:t>
            </w:r>
          </w:p>
        </w:tc>
        <w:tc>
          <w:tcPr>
            <w:tcW w:w="451" w:type="pct"/>
            <w:tcBorders>
              <w:top w:val="nil"/>
              <w:left w:val="nil"/>
              <w:bottom w:val="single" w:sz="4" w:space="0" w:color="auto"/>
              <w:right w:val="single" w:sz="4" w:space="0" w:color="auto"/>
            </w:tcBorders>
            <w:shd w:val="clear" w:color="auto" w:fill="auto"/>
            <w:hideMark/>
          </w:tcPr>
          <w:p w14:paraId="3B23700E" w14:textId="77777777" w:rsidR="005C635A" w:rsidRPr="005E1B44" w:rsidRDefault="005C635A" w:rsidP="005C635A">
            <w:pPr>
              <w:spacing w:after="0" w:line="240" w:lineRule="auto"/>
              <w:ind w:left="0"/>
              <w:jc w:val="right"/>
              <w:rPr>
                <w:rFonts w:cs="Arial"/>
                <w:color w:val="000000"/>
                <w:lang w:eastAsia="en-AU"/>
              </w:rPr>
            </w:pPr>
            <w:r w:rsidRPr="005E1B44">
              <w:rPr>
                <w:rFonts w:cs="Arial"/>
                <w:color w:val="000000"/>
                <w:lang w:eastAsia="en-AU"/>
              </w:rPr>
              <w:t>184</w:t>
            </w:r>
          </w:p>
        </w:tc>
        <w:tc>
          <w:tcPr>
            <w:tcW w:w="451" w:type="pct"/>
            <w:tcBorders>
              <w:top w:val="nil"/>
              <w:left w:val="nil"/>
              <w:bottom w:val="single" w:sz="4" w:space="0" w:color="auto"/>
              <w:right w:val="single" w:sz="4" w:space="0" w:color="auto"/>
            </w:tcBorders>
            <w:shd w:val="clear" w:color="auto" w:fill="auto"/>
            <w:hideMark/>
          </w:tcPr>
          <w:p w14:paraId="598E9849" w14:textId="77777777" w:rsidR="005C635A" w:rsidRPr="005E1B44" w:rsidRDefault="005C635A" w:rsidP="005C635A">
            <w:pPr>
              <w:spacing w:after="0" w:line="240" w:lineRule="auto"/>
              <w:ind w:left="0"/>
              <w:jc w:val="right"/>
              <w:rPr>
                <w:rFonts w:cs="Arial"/>
                <w:color w:val="000000"/>
                <w:lang w:eastAsia="en-AU"/>
              </w:rPr>
            </w:pPr>
            <w:r w:rsidRPr="005E1B44">
              <w:rPr>
                <w:rFonts w:cs="Arial"/>
                <w:color w:val="000000"/>
                <w:lang w:eastAsia="en-AU"/>
              </w:rPr>
              <w:t>16</w:t>
            </w:r>
          </w:p>
        </w:tc>
        <w:tc>
          <w:tcPr>
            <w:tcW w:w="451" w:type="pct"/>
            <w:tcBorders>
              <w:top w:val="nil"/>
              <w:left w:val="nil"/>
              <w:bottom w:val="single" w:sz="4" w:space="0" w:color="auto"/>
              <w:right w:val="single" w:sz="4" w:space="0" w:color="auto"/>
            </w:tcBorders>
            <w:shd w:val="clear" w:color="auto" w:fill="auto"/>
            <w:hideMark/>
          </w:tcPr>
          <w:p w14:paraId="4E750222" w14:textId="77777777" w:rsidR="005C635A" w:rsidRPr="000B325C" w:rsidRDefault="00DC32A7" w:rsidP="005C635A">
            <w:pPr>
              <w:spacing w:after="0" w:line="240" w:lineRule="auto"/>
              <w:ind w:left="0"/>
              <w:jc w:val="right"/>
              <w:rPr>
                <w:rFonts w:cs="Arial"/>
                <w:lang w:eastAsia="en-AU"/>
              </w:rPr>
            </w:pPr>
            <w:r w:rsidRPr="000B325C">
              <w:rPr>
                <w:rFonts w:cs="Arial"/>
                <w:lang w:eastAsia="en-AU"/>
              </w:rPr>
              <w:t>787</w:t>
            </w:r>
          </w:p>
        </w:tc>
        <w:tc>
          <w:tcPr>
            <w:tcW w:w="451" w:type="pct"/>
            <w:tcBorders>
              <w:top w:val="nil"/>
              <w:left w:val="nil"/>
              <w:bottom w:val="single" w:sz="4" w:space="0" w:color="auto"/>
              <w:right w:val="single" w:sz="4" w:space="0" w:color="auto"/>
            </w:tcBorders>
            <w:shd w:val="clear" w:color="auto" w:fill="auto"/>
            <w:hideMark/>
          </w:tcPr>
          <w:p w14:paraId="79DFB57A" w14:textId="77777777" w:rsidR="005C635A" w:rsidRPr="005E1B44" w:rsidRDefault="005C635A" w:rsidP="005C635A">
            <w:pPr>
              <w:spacing w:after="0" w:line="240" w:lineRule="auto"/>
              <w:ind w:left="0"/>
              <w:jc w:val="center"/>
              <w:rPr>
                <w:rFonts w:cs="Arial"/>
                <w:color w:val="000000"/>
                <w:lang w:eastAsia="en-AU"/>
              </w:rPr>
            </w:pPr>
            <w:r w:rsidRPr="005E1B44">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16421570" w14:textId="77777777" w:rsidR="005C635A" w:rsidRPr="005E1B44" w:rsidRDefault="005C635A" w:rsidP="005C635A">
            <w:pPr>
              <w:spacing w:after="0" w:line="240" w:lineRule="auto"/>
              <w:ind w:left="0"/>
              <w:jc w:val="center"/>
              <w:rPr>
                <w:rFonts w:cs="Arial"/>
                <w:color w:val="000000"/>
                <w:lang w:eastAsia="en-AU"/>
              </w:rPr>
            </w:pPr>
            <w:r w:rsidRPr="005E1B44">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003D36CB" w14:textId="77777777" w:rsidR="005C635A" w:rsidRPr="005E1B44" w:rsidRDefault="005C635A" w:rsidP="005C635A">
            <w:pPr>
              <w:spacing w:after="0" w:line="240" w:lineRule="auto"/>
              <w:ind w:left="0"/>
              <w:jc w:val="center"/>
              <w:rPr>
                <w:rFonts w:cs="Arial"/>
                <w:color w:val="000000"/>
                <w:lang w:eastAsia="en-AU"/>
              </w:rPr>
            </w:pPr>
            <w:r w:rsidRPr="005E1B44">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476BB9B3" w14:textId="77777777" w:rsidR="005C635A" w:rsidRPr="005E1B44" w:rsidRDefault="005C635A" w:rsidP="005C635A">
            <w:pPr>
              <w:spacing w:after="0" w:line="240" w:lineRule="auto"/>
              <w:ind w:left="0"/>
              <w:jc w:val="center"/>
              <w:rPr>
                <w:rFonts w:cs="Arial"/>
                <w:color w:val="000000"/>
                <w:lang w:eastAsia="en-AU"/>
              </w:rPr>
            </w:pPr>
            <w:r w:rsidRPr="005E1B44">
              <w:rPr>
                <w:rFonts w:cs="Arial"/>
                <w:color w:val="000000"/>
                <w:lang w:eastAsia="en-AU"/>
              </w:rPr>
              <w:t>Unavailable</w:t>
            </w:r>
          </w:p>
        </w:tc>
      </w:tr>
      <w:tr w:rsidR="005C635A" w:rsidRPr="005E1B44" w14:paraId="05F00EF3" w14:textId="77777777" w:rsidTr="005C635A">
        <w:trPr>
          <w:trHeight w:val="340"/>
        </w:trPr>
        <w:tc>
          <w:tcPr>
            <w:tcW w:w="451" w:type="pct"/>
            <w:tcBorders>
              <w:top w:val="nil"/>
              <w:left w:val="single" w:sz="4" w:space="0" w:color="auto"/>
              <w:bottom w:val="single" w:sz="4" w:space="0" w:color="auto"/>
              <w:right w:val="single" w:sz="4" w:space="0" w:color="auto"/>
            </w:tcBorders>
            <w:shd w:val="clear" w:color="auto" w:fill="auto"/>
            <w:hideMark/>
          </w:tcPr>
          <w:p w14:paraId="7FB8D126" w14:textId="77777777" w:rsidR="005C635A" w:rsidRPr="005E1B44" w:rsidRDefault="005C635A" w:rsidP="005C635A">
            <w:pPr>
              <w:spacing w:after="0" w:line="240" w:lineRule="auto"/>
              <w:ind w:left="0"/>
              <w:jc w:val="center"/>
              <w:rPr>
                <w:rFonts w:cs="Arial"/>
                <w:color w:val="000000"/>
                <w:lang w:eastAsia="en-AU"/>
              </w:rPr>
            </w:pPr>
            <w:r w:rsidRPr="005E1B44">
              <w:rPr>
                <w:rFonts w:cs="Arial"/>
                <w:color w:val="000000"/>
                <w:lang w:eastAsia="en-AU"/>
              </w:rPr>
              <w:t>G</w:t>
            </w:r>
          </w:p>
        </w:tc>
        <w:tc>
          <w:tcPr>
            <w:tcW w:w="910" w:type="pct"/>
            <w:tcBorders>
              <w:top w:val="nil"/>
              <w:left w:val="nil"/>
              <w:bottom w:val="single" w:sz="4" w:space="0" w:color="auto"/>
              <w:right w:val="single" w:sz="4" w:space="0" w:color="auto"/>
            </w:tcBorders>
            <w:shd w:val="clear" w:color="auto" w:fill="auto"/>
            <w:hideMark/>
          </w:tcPr>
          <w:p w14:paraId="703CA35A" w14:textId="77777777" w:rsidR="005C635A" w:rsidRPr="005E1B44" w:rsidRDefault="005C635A" w:rsidP="005C635A">
            <w:pPr>
              <w:spacing w:after="0" w:line="240" w:lineRule="auto"/>
              <w:ind w:left="0"/>
              <w:jc w:val="center"/>
              <w:rPr>
                <w:rFonts w:cs="Arial"/>
                <w:color w:val="000000"/>
                <w:lang w:eastAsia="en-AU"/>
              </w:rPr>
            </w:pPr>
            <w:r w:rsidRPr="005E1B44">
              <w:rPr>
                <w:rFonts w:cs="Arial"/>
                <w:color w:val="000000"/>
                <w:lang w:eastAsia="en-AU"/>
              </w:rPr>
              <w:t>Organic solvents</w:t>
            </w:r>
          </w:p>
        </w:tc>
        <w:tc>
          <w:tcPr>
            <w:tcW w:w="480" w:type="pct"/>
            <w:tcBorders>
              <w:top w:val="nil"/>
              <w:left w:val="nil"/>
              <w:bottom w:val="single" w:sz="4" w:space="0" w:color="auto"/>
              <w:right w:val="single" w:sz="4" w:space="0" w:color="auto"/>
            </w:tcBorders>
            <w:shd w:val="clear" w:color="auto" w:fill="auto"/>
            <w:hideMark/>
          </w:tcPr>
          <w:p w14:paraId="615399F9" w14:textId="77777777" w:rsidR="005C635A" w:rsidRPr="005E1B44" w:rsidRDefault="006E572D" w:rsidP="006E572D">
            <w:pPr>
              <w:spacing w:after="0" w:line="240" w:lineRule="auto"/>
              <w:ind w:left="0"/>
              <w:jc w:val="right"/>
              <w:rPr>
                <w:rFonts w:cs="Arial"/>
                <w:color w:val="000000"/>
                <w:lang w:eastAsia="en-AU"/>
              </w:rPr>
            </w:pPr>
            <w:r>
              <w:rPr>
                <w:rFonts w:cs="Arial"/>
                <w:color w:val="000000"/>
                <w:lang w:eastAsia="en-AU"/>
              </w:rPr>
              <w:t>0</w:t>
            </w:r>
          </w:p>
        </w:tc>
        <w:tc>
          <w:tcPr>
            <w:tcW w:w="451" w:type="pct"/>
            <w:tcBorders>
              <w:top w:val="nil"/>
              <w:left w:val="nil"/>
              <w:bottom w:val="single" w:sz="4" w:space="0" w:color="auto"/>
              <w:right w:val="single" w:sz="4" w:space="0" w:color="auto"/>
            </w:tcBorders>
            <w:shd w:val="clear" w:color="auto" w:fill="auto"/>
            <w:hideMark/>
          </w:tcPr>
          <w:p w14:paraId="5F46BD0C" w14:textId="77777777" w:rsidR="005C635A" w:rsidRPr="005E1B44" w:rsidRDefault="005C635A" w:rsidP="005C635A">
            <w:pPr>
              <w:spacing w:after="0" w:line="240" w:lineRule="auto"/>
              <w:ind w:left="0"/>
              <w:jc w:val="right"/>
              <w:rPr>
                <w:rFonts w:cs="Arial"/>
                <w:color w:val="000000"/>
                <w:lang w:eastAsia="en-AU"/>
              </w:rPr>
            </w:pPr>
            <w:r w:rsidRPr="005E1B44">
              <w:rPr>
                <w:rFonts w:cs="Arial"/>
                <w:color w:val="000000"/>
                <w:lang w:eastAsia="en-AU"/>
              </w:rPr>
              <w:t>472</w:t>
            </w:r>
          </w:p>
        </w:tc>
        <w:tc>
          <w:tcPr>
            <w:tcW w:w="451" w:type="pct"/>
            <w:tcBorders>
              <w:top w:val="nil"/>
              <w:left w:val="nil"/>
              <w:bottom w:val="single" w:sz="4" w:space="0" w:color="auto"/>
              <w:right w:val="single" w:sz="4" w:space="0" w:color="auto"/>
            </w:tcBorders>
            <w:shd w:val="clear" w:color="auto" w:fill="auto"/>
            <w:hideMark/>
          </w:tcPr>
          <w:p w14:paraId="37CF5C29" w14:textId="77777777" w:rsidR="005C635A" w:rsidRPr="005E1B44" w:rsidRDefault="005C635A" w:rsidP="005C635A">
            <w:pPr>
              <w:spacing w:after="0" w:line="240" w:lineRule="auto"/>
              <w:ind w:left="0"/>
              <w:jc w:val="right"/>
              <w:rPr>
                <w:rFonts w:cs="Arial"/>
                <w:color w:val="000000"/>
                <w:lang w:eastAsia="en-AU"/>
              </w:rPr>
            </w:pPr>
            <w:r w:rsidRPr="005E1B44">
              <w:rPr>
                <w:rFonts w:cs="Arial"/>
                <w:color w:val="000000"/>
                <w:lang w:eastAsia="en-AU"/>
              </w:rPr>
              <w:t>60</w:t>
            </w:r>
          </w:p>
        </w:tc>
        <w:tc>
          <w:tcPr>
            <w:tcW w:w="451" w:type="pct"/>
            <w:tcBorders>
              <w:top w:val="single" w:sz="4" w:space="0" w:color="auto"/>
              <w:left w:val="single" w:sz="4" w:space="0" w:color="auto"/>
              <w:bottom w:val="single" w:sz="4" w:space="0" w:color="auto"/>
              <w:right w:val="single" w:sz="4" w:space="0" w:color="auto"/>
            </w:tcBorders>
            <w:shd w:val="clear" w:color="000000" w:fill="FFEB9C"/>
            <w:hideMark/>
          </w:tcPr>
          <w:p w14:paraId="290F72D4" w14:textId="77777777" w:rsidR="005C635A" w:rsidRPr="000B325C" w:rsidRDefault="00DC32A7" w:rsidP="005C635A">
            <w:pPr>
              <w:spacing w:after="0" w:line="240" w:lineRule="auto"/>
              <w:ind w:left="0"/>
              <w:jc w:val="right"/>
              <w:rPr>
                <w:rFonts w:cs="Arial"/>
                <w:lang w:eastAsia="en-AU"/>
              </w:rPr>
            </w:pPr>
            <w:r w:rsidRPr="000B325C">
              <w:rPr>
                <w:rFonts w:cs="Arial"/>
                <w:lang w:eastAsia="en-AU"/>
              </w:rPr>
              <w:t>-   412</w:t>
            </w:r>
          </w:p>
        </w:tc>
        <w:tc>
          <w:tcPr>
            <w:tcW w:w="451" w:type="pct"/>
            <w:tcBorders>
              <w:top w:val="nil"/>
              <w:left w:val="nil"/>
              <w:bottom w:val="single" w:sz="4" w:space="0" w:color="auto"/>
              <w:right w:val="single" w:sz="4" w:space="0" w:color="auto"/>
            </w:tcBorders>
            <w:shd w:val="clear" w:color="auto" w:fill="auto"/>
            <w:hideMark/>
          </w:tcPr>
          <w:p w14:paraId="50B4F200" w14:textId="77777777" w:rsidR="005C635A" w:rsidRPr="005E1B44" w:rsidRDefault="005C635A" w:rsidP="005C635A">
            <w:pPr>
              <w:spacing w:after="0" w:line="240" w:lineRule="auto"/>
              <w:ind w:left="0"/>
              <w:jc w:val="center"/>
              <w:rPr>
                <w:rFonts w:cs="Arial"/>
                <w:color w:val="000000"/>
                <w:lang w:eastAsia="en-AU"/>
              </w:rPr>
            </w:pPr>
            <w:r w:rsidRPr="005E1B44">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48B4D2AD" w14:textId="77777777" w:rsidR="005C635A" w:rsidRPr="005E1B44" w:rsidRDefault="005C635A" w:rsidP="005C635A">
            <w:pPr>
              <w:spacing w:after="0" w:line="240" w:lineRule="auto"/>
              <w:ind w:left="0"/>
              <w:jc w:val="center"/>
              <w:rPr>
                <w:rFonts w:cs="Arial"/>
                <w:color w:val="000000"/>
                <w:lang w:eastAsia="en-AU"/>
              </w:rPr>
            </w:pPr>
            <w:r w:rsidRPr="005E1B44">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5C03072B" w14:textId="77777777" w:rsidR="005C635A" w:rsidRPr="005E1B44" w:rsidRDefault="005C635A" w:rsidP="005C635A">
            <w:pPr>
              <w:spacing w:after="0" w:line="240" w:lineRule="auto"/>
              <w:ind w:left="0"/>
              <w:jc w:val="center"/>
              <w:rPr>
                <w:rFonts w:cs="Arial"/>
                <w:color w:val="000000"/>
                <w:lang w:eastAsia="en-AU"/>
              </w:rPr>
            </w:pPr>
            <w:r w:rsidRPr="005E1B44">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7B36F208" w14:textId="77777777" w:rsidR="005C635A" w:rsidRPr="005E1B44" w:rsidRDefault="005C635A" w:rsidP="005C635A">
            <w:pPr>
              <w:spacing w:after="0" w:line="240" w:lineRule="auto"/>
              <w:ind w:left="0"/>
              <w:jc w:val="center"/>
              <w:rPr>
                <w:rFonts w:cs="Arial"/>
                <w:color w:val="000000"/>
                <w:lang w:eastAsia="en-AU"/>
              </w:rPr>
            </w:pPr>
            <w:r w:rsidRPr="005E1B44">
              <w:rPr>
                <w:rFonts w:cs="Arial"/>
                <w:color w:val="000000"/>
                <w:lang w:eastAsia="en-AU"/>
              </w:rPr>
              <w:t>Unavailable</w:t>
            </w:r>
          </w:p>
        </w:tc>
      </w:tr>
      <w:tr w:rsidR="005C635A" w:rsidRPr="005E1B44" w14:paraId="744C59B6" w14:textId="77777777" w:rsidTr="005C635A">
        <w:trPr>
          <w:trHeight w:val="340"/>
        </w:trPr>
        <w:tc>
          <w:tcPr>
            <w:tcW w:w="451" w:type="pct"/>
            <w:tcBorders>
              <w:top w:val="nil"/>
              <w:left w:val="single" w:sz="4" w:space="0" w:color="auto"/>
              <w:bottom w:val="single" w:sz="4" w:space="0" w:color="auto"/>
              <w:right w:val="single" w:sz="4" w:space="0" w:color="auto"/>
            </w:tcBorders>
            <w:shd w:val="clear" w:color="auto" w:fill="auto"/>
            <w:hideMark/>
          </w:tcPr>
          <w:p w14:paraId="657A4549" w14:textId="77777777" w:rsidR="005C635A" w:rsidRPr="005E1B44" w:rsidRDefault="005C635A" w:rsidP="005C635A">
            <w:pPr>
              <w:spacing w:after="0" w:line="240" w:lineRule="auto"/>
              <w:ind w:left="0"/>
              <w:jc w:val="center"/>
              <w:rPr>
                <w:rFonts w:cs="Arial"/>
                <w:color w:val="000000"/>
                <w:lang w:eastAsia="en-AU"/>
              </w:rPr>
            </w:pPr>
            <w:r w:rsidRPr="005E1B44">
              <w:rPr>
                <w:rFonts w:cs="Arial"/>
                <w:color w:val="000000"/>
                <w:lang w:eastAsia="en-AU"/>
              </w:rPr>
              <w:t>H</w:t>
            </w:r>
          </w:p>
        </w:tc>
        <w:tc>
          <w:tcPr>
            <w:tcW w:w="910" w:type="pct"/>
            <w:tcBorders>
              <w:top w:val="nil"/>
              <w:left w:val="nil"/>
              <w:bottom w:val="single" w:sz="4" w:space="0" w:color="auto"/>
              <w:right w:val="single" w:sz="4" w:space="0" w:color="auto"/>
            </w:tcBorders>
            <w:shd w:val="clear" w:color="auto" w:fill="auto"/>
            <w:hideMark/>
          </w:tcPr>
          <w:p w14:paraId="1EC0E686" w14:textId="77777777" w:rsidR="005C635A" w:rsidRPr="005E1B44" w:rsidRDefault="005C635A" w:rsidP="005C635A">
            <w:pPr>
              <w:spacing w:after="0" w:line="240" w:lineRule="auto"/>
              <w:ind w:left="0"/>
              <w:jc w:val="center"/>
              <w:rPr>
                <w:rFonts w:cs="Arial"/>
                <w:color w:val="000000"/>
                <w:lang w:eastAsia="en-AU"/>
              </w:rPr>
            </w:pPr>
            <w:r w:rsidRPr="005E1B44">
              <w:rPr>
                <w:rFonts w:cs="Arial"/>
                <w:color w:val="000000"/>
                <w:lang w:eastAsia="en-AU"/>
              </w:rPr>
              <w:t>Pesticides</w:t>
            </w:r>
          </w:p>
        </w:tc>
        <w:tc>
          <w:tcPr>
            <w:tcW w:w="480" w:type="pct"/>
            <w:tcBorders>
              <w:top w:val="nil"/>
              <w:left w:val="nil"/>
              <w:bottom w:val="single" w:sz="4" w:space="0" w:color="auto"/>
              <w:right w:val="single" w:sz="4" w:space="0" w:color="auto"/>
            </w:tcBorders>
            <w:shd w:val="clear" w:color="auto" w:fill="auto"/>
            <w:hideMark/>
          </w:tcPr>
          <w:p w14:paraId="695876D2" w14:textId="77777777" w:rsidR="005C635A" w:rsidRPr="005E1B44" w:rsidRDefault="005C635A" w:rsidP="005C635A">
            <w:pPr>
              <w:spacing w:after="0" w:line="240" w:lineRule="auto"/>
              <w:ind w:left="0"/>
              <w:jc w:val="right"/>
              <w:rPr>
                <w:rFonts w:cs="Arial"/>
                <w:color w:val="000000"/>
                <w:lang w:eastAsia="en-AU"/>
              </w:rPr>
            </w:pPr>
            <w:r w:rsidRPr="005E1B44">
              <w:rPr>
                <w:rFonts w:cs="Arial"/>
                <w:color w:val="000000"/>
                <w:lang w:eastAsia="en-AU"/>
              </w:rPr>
              <w:t>76</w:t>
            </w:r>
          </w:p>
        </w:tc>
        <w:tc>
          <w:tcPr>
            <w:tcW w:w="451" w:type="pct"/>
            <w:tcBorders>
              <w:top w:val="nil"/>
              <w:left w:val="nil"/>
              <w:bottom w:val="single" w:sz="4" w:space="0" w:color="auto"/>
              <w:right w:val="single" w:sz="4" w:space="0" w:color="auto"/>
            </w:tcBorders>
            <w:shd w:val="clear" w:color="auto" w:fill="auto"/>
            <w:hideMark/>
          </w:tcPr>
          <w:p w14:paraId="01D355D2" w14:textId="77777777" w:rsidR="005C635A" w:rsidRPr="005E1B44" w:rsidRDefault="005C635A" w:rsidP="005C635A">
            <w:pPr>
              <w:spacing w:after="0" w:line="240" w:lineRule="auto"/>
              <w:ind w:left="0"/>
              <w:jc w:val="right"/>
              <w:rPr>
                <w:rFonts w:cs="Arial"/>
                <w:color w:val="000000"/>
                <w:lang w:eastAsia="en-AU"/>
              </w:rPr>
            </w:pPr>
            <w:r w:rsidRPr="005E1B44">
              <w:rPr>
                <w:rFonts w:cs="Arial"/>
                <w:color w:val="000000"/>
                <w:lang w:eastAsia="en-AU"/>
              </w:rPr>
              <w:t>19</w:t>
            </w:r>
          </w:p>
        </w:tc>
        <w:tc>
          <w:tcPr>
            <w:tcW w:w="451" w:type="pct"/>
            <w:tcBorders>
              <w:top w:val="nil"/>
              <w:left w:val="nil"/>
              <w:bottom w:val="single" w:sz="4" w:space="0" w:color="auto"/>
              <w:right w:val="single" w:sz="4" w:space="0" w:color="auto"/>
            </w:tcBorders>
            <w:shd w:val="clear" w:color="auto" w:fill="auto"/>
            <w:hideMark/>
          </w:tcPr>
          <w:p w14:paraId="2390129C" w14:textId="77777777" w:rsidR="005C635A" w:rsidRPr="005E1B44" w:rsidRDefault="005C635A" w:rsidP="005C635A">
            <w:pPr>
              <w:spacing w:after="0" w:line="240" w:lineRule="auto"/>
              <w:ind w:left="0"/>
              <w:jc w:val="right"/>
              <w:rPr>
                <w:rFonts w:cs="Arial"/>
                <w:color w:val="000000"/>
                <w:lang w:eastAsia="en-AU"/>
              </w:rPr>
            </w:pPr>
            <w:r w:rsidRPr="005E1B44">
              <w:rPr>
                <w:rFonts w:cs="Arial"/>
                <w:color w:val="000000"/>
                <w:lang w:eastAsia="en-AU"/>
              </w:rPr>
              <w:t>50</w:t>
            </w:r>
          </w:p>
        </w:tc>
        <w:tc>
          <w:tcPr>
            <w:tcW w:w="451" w:type="pct"/>
            <w:tcBorders>
              <w:top w:val="nil"/>
              <w:left w:val="nil"/>
              <w:bottom w:val="single" w:sz="4" w:space="0" w:color="auto"/>
              <w:right w:val="single" w:sz="4" w:space="0" w:color="auto"/>
            </w:tcBorders>
            <w:shd w:val="clear" w:color="auto" w:fill="auto"/>
            <w:hideMark/>
          </w:tcPr>
          <w:p w14:paraId="6926C2CA" w14:textId="77777777" w:rsidR="005C635A" w:rsidRPr="000B325C" w:rsidRDefault="00DC32A7" w:rsidP="005C635A">
            <w:pPr>
              <w:spacing w:after="0" w:line="240" w:lineRule="auto"/>
              <w:ind w:left="0"/>
              <w:jc w:val="right"/>
              <w:rPr>
                <w:rFonts w:cs="Arial"/>
                <w:lang w:eastAsia="en-AU"/>
              </w:rPr>
            </w:pPr>
            <w:r w:rsidRPr="000B325C">
              <w:rPr>
                <w:rFonts w:cs="Arial"/>
                <w:lang w:eastAsia="en-AU"/>
              </w:rPr>
              <w:t>108</w:t>
            </w:r>
          </w:p>
        </w:tc>
        <w:tc>
          <w:tcPr>
            <w:tcW w:w="451" w:type="pct"/>
            <w:tcBorders>
              <w:top w:val="nil"/>
              <w:left w:val="nil"/>
              <w:bottom w:val="single" w:sz="4" w:space="0" w:color="auto"/>
              <w:right w:val="single" w:sz="4" w:space="0" w:color="auto"/>
            </w:tcBorders>
            <w:shd w:val="clear" w:color="auto" w:fill="auto"/>
            <w:hideMark/>
          </w:tcPr>
          <w:p w14:paraId="0F0BA13E" w14:textId="77777777" w:rsidR="005C635A" w:rsidRPr="005E1B44" w:rsidRDefault="005C635A" w:rsidP="005C635A">
            <w:pPr>
              <w:spacing w:after="0" w:line="240" w:lineRule="auto"/>
              <w:ind w:left="0"/>
              <w:jc w:val="center"/>
              <w:rPr>
                <w:rFonts w:cs="Arial"/>
                <w:color w:val="000000"/>
                <w:lang w:eastAsia="en-AU"/>
              </w:rPr>
            </w:pPr>
            <w:r w:rsidRPr="005E1B44">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4C35838A" w14:textId="77777777" w:rsidR="005C635A" w:rsidRPr="005E1B44" w:rsidRDefault="005C635A" w:rsidP="005C635A">
            <w:pPr>
              <w:spacing w:after="0" w:line="240" w:lineRule="auto"/>
              <w:ind w:left="0"/>
              <w:jc w:val="center"/>
              <w:rPr>
                <w:rFonts w:cs="Arial"/>
                <w:color w:val="000000"/>
                <w:lang w:eastAsia="en-AU"/>
              </w:rPr>
            </w:pPr>
            <w:r w:rsidRPr="005E1B44">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3C0431EE" w14:textId="77777777" w:rsidR="005C635A" w:rsidRPr="005E1B44" w:rsidRDefault="005C635A" w:rsidP="005C635A">
            <w:pPr>
              <w:spacing w:after="0" w:line="240" w:lineRule="auto"/>
              <w:ind w:left="0"/>
              <w:jc w:val="center"/>
              <w:rPr>
                <w:rFonts w:cs="Arial"/>
                <w:color w:val="000000"/>
                <w:lang w:eastAsia="en-AU"/>
              </w:rPr>
            </w:pPr>
            <w:r w:rsidRPr="005E1B44">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07FC476A" w14:textId="77777777" w:rsidR="005C635A" w:rsidRPr="005E1B44" w:rsidRDefault="005C635A" w:rsidP="005C635A">
            <w:pPr>
              <w:spacing w:after="0" w:line="240" w:lineRule="auto"/>
              <w:ind w:left="0"/>
              <w:jc w:val="center"/>
              <w:rPr>
                <w:rFonts w:cs="Arial"/>
                <w:color w:val="000000"/>
                <w:lang w:eastAsia="en-AU"/>
              </w:rPr>
            </w:pPr>
            <w:r w:rsidRPr="005E1B44">
              <w:rPr>
                <w:rFonts w:cs="Arial"/>
                <w:color w:val="000000"/>
                <w:lang w:eastAsia="en-AU"/>
              </w:rPr>
              <w:t>Unavailable</w:t>
            </w:r>
          </w:p>
        </w:tc>
      </w:tr>
      <w:tr w:rsidR="005C635A" w:rsidRPr="005E1B44" w14:paraId="7EC78878" w14:textId="77777777" w:rsidTr="005C635A">
        <w:trPr>
          <w:trHeight w:val="340"/>
        </w:trPr>
        <w:tc>
          <w:tcPr>
            <w:tcW w:w="451" w:type="pct"/>
            <w:tcBorders>
              <w:top w:val="nil"/>
              <w:left w:val="single" w:sz="4" w:space="0" w:color="auto"/>
              <w:bottom w:val="single" w:sz="4" w:space="0" w:color="auto"/>
              <w:right w:val="single" w:sz="4" w:space="0" w:color="auto"/>
            </w:tcBorders>
            <w:shd w:val="clear" w:color="auto" w:fill="auto"/>
            <w:hideMark/>
          </w:tcPr>
          <w:p w14:paraId="301AA1C4" w14:textId="77777777" w:rsidR="005C635A" w:rsidRPr="005E1B44" w:rsidRDefault="005C635A" w:rsidP="005C635A">
            <w:pPr>
              <w:spacing w:after="0" w:line="240" w:lineRule="auto"/>
              <w:ind w:left="0"/>
              <w:jc w:val="center"/>
              <w:rPr>
                <w:rFonts w:cs="Arial"/>
                <w:color w:val="000000"/>
                <w:lang w:eastAsia="en-AU"/>
              </w:rPr>
            </w:pPr>
            <w:r w:rsidRPr="005E1B44">
              <w:rPr>
                <w:rFonts w:cs="Arial"/>
                <w:color w:val="000000"/>
                <w:lang w:eastAsia="en-AU"/>
              </w:rPr>
              <w:t>J</w:t>
            </w:r>
          </w:p>
        </w:tc>
        <w:tc>
          <w:tcPr>
            <w:tcW w:w="910" w:type="pct"/>
            <w:tcBorders>
              <w:top w:val="nil"/>
              <w:left w:val="nil"/>
              <w:bottom w:val="single" w:sz="4" w:space="0" w:color="auto"/>
              <w:right w:val="single" w:sz="4" w:space="0" w:color="auto"/>
            </w:tcBorders>
            <w:shd w:val="clear" w:color="auto" w:fill="auto"/>
            <w:hideMark/>
          </w:tcPr>
          <w:p w14:paraId="08BC9F6B" w14:textId="77777777" w:rsidR="005C635A" w:rsidRPr="005E1B44" w:rsidRDefault="005C635A" w:rsidP="005C635A">
            <w:pPr>
              <w:spacing w:after="0" w:line="240" w:lineRule="auto"/>
              <w:ind w:left="0"/>
              <w:jc w:val="center"/>
              <w:rPr>
                <w:rFonts w:cs="Arial"/>
                <w:color w:val="000000"/>
                <w:lang w:eastAsia="en-AU"/>
              </w:rPr>
            </w:pPr>
            <w:r w:rsidRPr="005E1B44">
              <w:rPr>
                <w:rFonts w:cs="Arial"/>
                <w:color w:val="000000"/>
                <w:lang w:eastAsia="en-AU"/>
              </w:rPr>
              <w:t>Oils</w:t>
            </w:r>
          </w:p>
        </w:tc>
        <w:tc>
          <w:tcPr>
            <w:tcW w:w="480" w:type="pct"/>
            <w:tcBorders>
              <w:top w:val="nil"/>
              <w:left w:val="nil"/>
              <w:bottom w:val="single" w:sz="4" w:space="0" w:color="auto"/>
              <w:right w:val="single" w:sz="4" w:space="0" w:color="auto"/>
            </w:tcBorders>
            <w:shd w:val="clear" w:color="auto" w:fill="auto"/>
            <w:hideMark/>
          </w:tcPr>
          <w:p w14:paraId="473C7CB9" w14:textId="77777777" w:rsidR="005C635A" w:rsidRPr="005E1B44" w:rsidRDefault="005C635A" w:rsidP="005C635A">
            <w:pPr>
              <w:spacing w:after="0" w:line="240" w:lineRule="auto"/>
              <w:ind w:left="0"/>
              <w:jc w:val="right"/>
              <w:rPr>
                <w:rFonts w:cs="Arial"/>
                <w:color w:val="000000"/>
                <w:lang w:eastAsia="en-AU"/>
              </w:rPr>
            </w:pPr>
            <w:r w:rsidRPr="005E1B44">
              <w:rPr>
                <w:rFonts w:cs="Arial"/>
                <w:color w:val="000000"/>
                <w:lang w:eastAsia="en-AU"/>
              </w:rPr>
              <w:t>83,680</w:t>
            </w:r>
          </w:p>
        </w:tc>
        <w:tc>
          <w:tcPr>
            <w:tcW w:w="451" w:type="pct"/>
            <w:tcBorders>
              <w:top w:val="nil"/>
              <w:left w:val="nil"/>
              <w:bottom w:val="single" w:sz="4" w:space="0" w:color="auto"/>
              <w:right w:val="single" w:sz="4" w:space="0" w:color="auto"/>
            </w:tcBorders>
            <w:shd w:val="clear" w:color="auto" w:fill="auto"/>
            <w:hideMark/>
          </w:tcPr>
          <w:p w14:paraId="7689AF87" w14:textId="77777777" w:rsidR="005C635A" w:rsidRPr="005E1B44" w:rsidRDefault="005C635A" w:rsidP="005C635A">
            <w:pPr>
              <w:spacing w:after="0" w:line="240" w:lineRule="auto"/>
              <w:ind w:left="0"/>
              <w:jc w:val="right"/>
              <w:rPr>
                <w:rFonts w:cs="Arial"/>
                <w:color w:val="000000"/>
                <w:lang w:eastAsia="en-AU"/>
              </w:rPr>
            </w:pPr>
            <w:r w:rsidRPr="005E1B44">
              <w:rPr>
                <w:rFonts w:cs="Arial"/>
                <w:color w:val="000000"/>
                <w:lang w:eastAsia="en-AU"/>
              </w:rPr>
              <w:t>959</w:t>
            </w:r>
          </w:p>
        </w:tc>
        <w:tc>
          <w:tcPr>
            <w:tcW w:w="451" w:type="pct"/>
            <w:tcBorders>
              <w:top w:val="nil"/>
              <w:left w:val="nil"/>
              <w:bottom w:val="single" w:sz="4" w:space="0" w:color="auto"/>
              <w:right w:val="single" w:sz="4" w:space="0" w:color="auto"/>
            </w:tcBorders>
            <w:shd w:val="clear" w:color="auto" w:fill="auto"/>
            <w:hideMark/>
          </w:tcPr>
          <w:p w14:paraId="1B1FC495" w14:textId="77777777" w:rsidR="005C635A" w:rsidRPr="005E1B44" w:rsidRDefault="005C635A" w:rsidP="005C635A">
            <w:pPr>
              <w:spacing w:after="0" w:line="240" w:lineRule="auto"/>
              <w:ind w:left="0"/>
              <w:jc w:val="right"/>
              <w:rPr>
                <w:rFonts w:cs="Arial"/>
                <w:color w:val="000000"/>
                <w:lang w:eastAsia="en-AU"/>
              </w:rPr>
            </w:pPr>
            <w:r w:rsidRPr="005E1B44">
              <w:rPr>
                <w:rFonts w:cs="Arial"/>
                <w:color w:val="000000"/>
                <w:lang w:eastAsia="en-AU"/>
              </w:rPr>
              <w:t>336</w:t>
            </w:r>
          </w:p>
        </w:tc>
        <w:tc>
          <w:tcPr>
            <w:tcW w:w="451" w:type="pct"/>
            <w:tcBorders>
              <w:top w:val="nil"/>
              <w:left w:val="nil"/>
              <w:bottom w:val="single" w:sz="4" w:space="0" w:color="auto"/>
              <w:right w:val="single" w:sz="4" w:space="0" w:color="auto"/>
            </w:tcBorders>
            <w:shd w:val="clear" w:color="auto" w:fill="auto"/>
            <w:hideMark/>
          </w:tcPr>
          <w:p w14:paraId="2CC5493E" w14:textId="77777777" w:rsidR="005C635A" w:rsidRPr="000B325C" w:rsidRDefault="00DC32A7" w:rsidP="005C635A">
            <w:pPr>
              <w:spacing w:after="0" w:line="240" w:lineRule="auto"/>
              <w:ind w:left="0"/>
              <w:jc w:val="right"/>
              <w:rPr>
                <w:rFonts w:cs="Arial"/>
                <w:lang w:eastAsia="en-AU"/>
              </w:rPr>
            </w:pPr>
            <w:r w:rsidRPr="000B325C">
              <w:rPr>
                <w:rFonts w:cs="Arial"/>
                <w:lang w:eastAsia="en-AU"/>
              </w:rPr>
              <w:t>83,057</w:t>
            </w:r>
          </w:p>
        </w:tc>
        <w:tc>
          <w:tcPr>
            <w:tcW w:w="451" w:type="pct"/>
            <w:tcBorders>
              <w:top w:val="nil"/>
              <w:left w:val="nil"/>
              <w:bottom w:val="single" w:sz="4" w:space="0" w:color="auto"/>
              <w:right w:val="single" w:sz="4" w:space="0" w:color="auto"/>
            </w:tcBorders>
            <w:shd w:val="clear" w:color="auto" w:fill="auto"/>
            <w:hideMark/>
          </w:tcPr>
          <w:p w14:paraId="2797A372" w14:textId="77777777" w:rsidR="005C635A" w:rsidRPr="005E1B44" w:rsidRDefault="005C635A" w:rsidP="005C635A">
            <w:pPr>
              <w:spacing w:after="0" w:line="240" w:lineRule="auto"/>
              <w:ind w:left="0"/>
              <w:jc w:val="center"/>
              <w:rPr>
                <w:rFonts w:cs="Arial"/>
                <w:color w:val="000000"/>
                <w:lang w:eastAsia="en-AU"/>
              </w:rPr>
            </w:pPr>
            <w:r w:rsidRPr="005E1B44">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7F6610AC" w14:textId="77777777" w:rsidR="005C635A" w:rsidRPr="005E1B44" w:rsidRDefault="005C635A" w:rsidP="005C635A">
            <w:pPr>
              <w:spacing w:after="0" w:line="240" w:lineRule="auto"/>
              <w:ind w:left="0"/>
              <w:jc w:val="center"/>
              <w:rPr>
                <w:rFonts w:cs="Arial"/>
                <w:color w:val="000000"/>
                <w:lang w:eastAsia="en-AU"/>
              </w:rPr>
            </w:pPr>
            <w:r w:rsidRPr="005E1B44">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099A8289" w14:textId="77777777" w:rsidR="005C635A" w:rsidRPr="005E1B44" w:rsidRDefault="005C635A" w:rsidP="005C635A">
            <w:pPr>
              <w:spacing w:after="0" w:line="240" w:lineRule="auto"/>
              <w:ind w:left="0"/>
              <w:jc w:val="center"/>
              <w:rPr>
                <w:rFonts w:cs="Arial"/>
                <w:color w:val="000000"/>
                <w:lang w:eastAsia="en-AU"/>
              </w:rPr>
            </w:pPr>
            <w:r w:rsidRPr="005E1B44">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078E7267" w14:textId="77777777" w:rsidR="005C635A" w:rsidRPr="005E1B44" w:rsidRDefault="005C635A" w:rsidP="005C635A">
            <w:pPr>
              <w:spacing w:after="0" w:line="240" w:lineRule="auto"/>
              <w:ind w:left="0"/>
              <w:jc w:val="center"/>
              <w:rPr>
                <w:rFonts w:cs="Arial"/>
                <w:color w:val="000000"/>
                <w:lang w:eastAsia="en-AU"/>
              </w:rPr>
            </w:pPr>
            <w:r w:rsidRPr="005E1B44">
              <w:rPr>
                <w:rFonts w:cs="Arial"/>
                <w:color w:val="000000"/>
                <w:lang w:eastAsia="en-AU"/>
              </w:rPr>
              <w:t>Unavailable</w:t>
            </w:r>
          </w:p>
        </w:tc>
      </w:tr>
      <w:tr w:rsidR="005C635A" w:rsidRPr="005E1B44" w14:paraId="09449819" w14:textId="77777777" w:rsidTr="005C635A">
        <w:trPr>
          <w:trHeight w:val="340"/>
        </w:trPr>
        <w:tc>
          <w:tcPr>
            <w:tcW w:w="451" w:type="pct"/>
            <w:tcBorders>
              <w:top w:val="nil"/>
              <w:left w:val="single" w:sz="4" w:space="0" w:color="auto"/>
              <w:bottom w:val="single" w:sz="4" w:space="0" w:color="auto"/>
              <w:right w:val="single" w:sz="4" w:space="0" w:color="auto"/>
            </w:tcBorders>
            <w:shd w:val="clear" w:color="auto" w:fill="auto"/>
            <w:hideMark/>
          </w:tcPr>
          <w:p w14:paraId="47CB667E" w14:textId="77777777" w:rsidR="005C635A" w:rsidRPr="005E1B44" w:rsidRDefault="005C635A" w:rsidP="005C635A">
            <w:pPr>
              <w:spacing w:after="0" w:line="240" w:lineRule="auto"/>
              <w:ind w:left="0"/>
              <w:jc w:val="center"/>
              <w:rPr>
                <w:rFonts w:cs="Arial"/>
                <w:color w:val="000000"/>
                <w:lang w:eastAsia="en-AU"/>
              </w:rPr>
            </w:pPr>
            <w:r w:rsidRPr="005E1B44">
              <w:rPr>
                <w:rFonts w:cs="Arial"/>
                <w:color w:val="000000"/>
                <w:lang w:eastAsia="en-AU"/>
              </w:rPr>
              <w:t>K</w:t>
            </w:r>
          </w:p>
        </w:tc>
        <w:tc>
          <w:tcPr>
            <w:tcW w:w="910" w:type="pct"/>
            <w:tcBorders>
              <w:top w:val="nil"/>
              <w:left w:val="nil"/>
              <w:bottom w:val="single" w:sz="4" w:space="0" w:color="auto"/>
              <w:right w:val="single" w:sz="4" w:space="0" w:color="auto"/>
            </w:tcBorders>
            <w:shd w:val="clear" w:color="auto" w:fill="auto"/>
            <w:hideMark/>
          </w:tcPr>
          <w:p w14:paraId="6127D633" w14:textId="77777777" w:rsidR="005C635A" w:rsidRPr="005E1B44" w:rsidRDefault="005C635A" w:rsidP="005C635A">
            <w:pPr>
              <w:spacing w:after="0" w:line="240" w:lineRule="auto"/>
              <w:ind w:left="0"/>
              <w:jc w:val="center"/>
              <w:rPr>
                <w:rFonts w:cs="Arial"/>
                <w:color w:val="000000"/>
                <w:lang w:eastAsia="en-AU"/>
              </w:rPr>
            </w:pPr>
            <w:r w:rsidRPr="005E1B44">
              <w:rPr>
                <w:rFonts w:cs="Arial"/>
                <w:color w:val="000000"/>
                <w:lang w:eastAsia="en-AU"/>
              </w:rPr>
              <w:t>Putrescible/organic waste</w:t>
            </w:r>
          </w:p>
        </w:tc>
        <w:tc>
          <w:tcPr>
            <w:tcW w:w="480" w:type="pct"/>
            <w:tcBorders>
              <w:top w:val="nil"/>
              <w:left w:val="nil"/>
              <w:bottom w:val="single" w:sz="4" w:space="0" w:color="auto"/>
              <w:right w:val="single" w:sz="4" w:space="0" w:color="auto"/>
            </w:tcBorders>
            <w:shd w:val="clear" w:color="auto" w:fill="auto"/>
            <w:hideMark/>
          </w:tcPr>
          <w:p w14:paraId="505147FB" w14:textId="77777777" w:rsidR="005C635A" w:rsidRPr="005E1B44" w:rsidRDefault="005C635A" w:rsidP="005C635A">
            <w:pPr>
              <w:spacing w:after="0" w:line="240" w:lineRule="auto"/>
              <w:ind w:left="0"/>
              <w:jc w:val="right"/>
              <w:rPr>
                <w:rFonts w:cs="Arial"/>
                <w:color w:val="000000"/>
                <w:lang w:eastAsia="en-AU"/>
              </w:rPr>
            </w:pPr>
            <w:r w:rsidRPr="005E1B44">
              <w:rPr>
                <w:rFonts w:cs="Arial"/>
                <w:color w:val="000000"/>
                <w:lang w:eastAsia="en-AU"/>
              </w:rPr>
              <w:t>213,934</w:t>
            </w:r>
          </w:p>
        </w:tc>
        <w:tc>
          <w:tcPr>
            <w:tcW w:w="451" w:type="pct"/>
            <w:tcBorders>
              <w:top w:val="nil"/>
              <w:left w:val="nil"/>
              <w:bottom w:val="single" w:sz="4" w:space="0" w:color="auto"/>
              <w:right w:val="single" w:sz="4" w:space="0" w:color="auto"/>
            </w:tcBorders>
            <w:shd w:val="clear" w:color="auto" w:fill="auto"/>
            <w:hideMark/>
          </w:tcPr>
          <w:p w14:paraId="59433FC6" w14:textId="77777777" w:rsidR="005C635A" w:rsidRPr="005E1B44" w:rsidRDefault="005C635A" w:rsidP="005C635A">
            <w:pPr>
              <w:spacing w:after="0" w:line="240" w:lineRule="auto"/>
              <w:ind w:left="0"/>
              <w:jc w:val="right"/>
              <w:rPr>
                <w:rFonts w:cs="Arial"/>
                <w:color w:val="000000"/>
                <w:lang w:eastAsia="en-AU"/>
              </w:rPr>
            </w:pPr>
            <w:r w:rsidRPr="005E1B44">
              <w:rPr>
                <w:rFonts w:cs="Arial"/>
                <w:color w:val="000000"/>
                <w:lang w:eastAsia="en-AU"/>
              </w:rPr>
              <w:t>9</w:t>
            </w:r>
          </w:p>
        </w:tc>
        <w:tc>
          <w:tcPr>
            <w:tcW w:w="451" w:type="pct"/>
            <w:tcBorders>
              <w:top w:val="nil"/>
              <w:left w:val="nil"/>
              <w:bottom w:val="single" w:sz="4" w:space="0" w:color="auto"/>
              <w:right w:val="single" w:sz="4" w:space="0" w:color="auto"/>
            </w:tcBorders>
            <w:shd w:val="clear" w:color="auto" w:fill="auto"/>
            <w:hideMark/>
          </w:tcPr>
          <w:p w14:paraId="03F275BC" w14:textId="77777777" w:rsidR="005C635A" w:rsidRPr="005E1B44" w:rsidRDefault="006E572D" w:rsidP="005C635A">
            <w:pPr>
              <w:spacing w:after="0" w:line="240" w:lineRule="auto"/>
              <w:ind w:left="0"/>
              <w:jc w:val="right"/>
              <w:rPr>
                <w:rFonts w:cs="Arial"/>
                <w:color w:val="000000"/>
                <w:lang w:eastAsia="en-AU"/>
              </w:rPr>
            </w:pPr>
            <w:r>
              <w:rPr>
                <w:rFonts w:cs="Arial"/>
                <w:color w:val="000000"/>
                <w:lang w:eastAsia="en-AU"/>
              </w:rPr>
              <w:t>0</w:t>
            </w:r>
          </w:p>
        </w:tc>
        <w:tc>
          <w:tcPr>
            <w:tcW w:w="451" w:type="pct"/>
            <w:tcBorders>
              <w:top w:val="nil"/>
              <w:left w:val="nil"/>
              <w:bottom w:val="single" w:sz="4" w:space="0" w:color="auto"/>
              <w:right w:val="single" w:sz="4" w:space="0" w:color="auto"/>
            </w:tcBorders>
            <w:shd w:val="clear" w:color="auto" w:fill="auto"/>
            <w:hideMark/>
          </w:tcPr>
          <w:p w14:paraId="079B68DE" w14:textId="77777777" w:rsidR="005C635A" w:rsidRPr="000B325C" w:rsidRDefault="00DC32A7" w:rsidP="005C635A">
            <w:pPr>
              <w:spacing w:after="0" w:line="240" w:lineRule="auto"/>
              <w:ind w:left="0"/>
              <w:jc w:val="right"/>
              <w:rPr>
                <w:rFonts w:cs="Arial"/>
                <w:lang w:eastAsia="en-AU"/>
              </w:rPr>
            </w:pPr>
            <w:r w:rsidRPr="000B325C">
              <w:rPr>
                <w:rFonts w:cs="Arial"/>
                <w:lang w:eastAsia="en-AU"/>
              </w:rPr>
              <w:t>213,925</w:t>
            </w:r>
          </w:p>
        </w:tc>
        <w:tc>
          <w:tcPr>
            <w:tcW w:w="451" w:type="pct"/>
            <w:tcBorders>
              <w:top w:val="nil"/>
              <w:left w:val="nil"/>
              <w:bottom w:val="single" w:sz="4" w:space="0" w:color="auto"/>
              <w:right w:val="single" w:sz="4" w:space="0" w:color="auto"/>
            </w:tcBorders>
            <w:shd w:val="clear" w:color="auto" w:fill="auto"/>
            <w:hideMark/>
          </w:tcPr>
          <w:p w14:paraId="7012CFA2" w14:textId="77777777" w:rsidR="005C635A" w:rsidRPr="005E1B44" w:rsidRDefault="005C635A" w:rsidP="005C635A">
            <w:pPr>
              <w:spacing w:after="0" w:line="240" w:lineRule="auto"/>
              <w:ind w:left="0"/>
              <w:jc w:val="center"/>
              <w:rPr>
                <w:rFonts w:cs="Arial"/>
                <w:color w:val="000000"/>
                <w:lang w:eastAsia="en-AU"/>
              </w:rPr>
            </w:pPr>
            <w:r w:rsidRPr="005E1B44">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1CB46287" w14:textId="77777777" w:rsidR="005C635A" w:rsidRPr="005E1B44" w:rsidRDefault="005C635A" w:rsidP="005C635A">
            <w:pPr>
              <w:spacing w:after="0" w:line="240" w:lineRule="auto"/>
              <w:ind w:left="0"/>
              <w:jc w:val="center"/>
              <w:rPr>
                <w:rFonts w:cs="Arial"/>
                <w:color w:val="000000"/>
                <w:lang w:eastAsia="en-AU"/>
              </w:rPr>
            </w:pPr>
            <w:r w:rsidRPr="005E1B44">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4F34A571" w14:textId="77777777" w:rsidR="005C635A" w:rsidRPr="005E1B44" w:rsidRDefault="005C635A" w:rsidP="005C635A">
            <w:pPr>
              <w:spacing w:after="0" w:line="240" w:lineRule="auto"/>
              <w:ind w:left="0"/>
              <w:jc w:val="center"/>
              <w:rPr>
                <w:rFonts w:cs="Arial"/>
                <w:color w:val="000000"/>
                <w:lang w:eastAsia="en-AU"/>
              </w:rPr>
            </w:pPr>
            <w:r w:rsidRPr="005E1B44">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31BBB612" w14:textId="77777777" w:rsidR="005C635A" w:rsidRPr="005E1B44" w:rsidRDefault="005C635A" w:rsidP="005C635A">
            <w:pPr>
              <w:spacing w:after="0" w:line="240" w:lineRule="auto"/>
              <w:ind w:left="0"/>
              <w:jc w:val="center"/>
              <w:rPr>
                <w:rFonts w:cs="Arial"/>
                <w:color w:val="000000"/>
                <w:lang w:eastAsia="en-AU"/>
              </w:rPr>
            </w:pPr>
            <w:r w:rsidRPr="005E1B44">
              <w:rPr>
                <w:rFonts w:cs="Arial"/>
                <w:color w:val="000000"/>
                <w:lang w:eastAsia="en-AU"/>
              </w:rPr>
              <w:t>Unavailable</w:t>
            </w:r>
          </w:p>
        </w:tc>
      </w:tr>
      <w:tr w:rsidR="005C635A" w:rsidRPr="005E1B44" w14:paraId="39C1B4FC" w14:textId="77777777" w:rsidTr="005C635A">
        <w:trPr>
          <w:trHeight w:val="340"/>
        </w:trPr>
        <w:tc>
          <w:tcPr>
            <w:tcW w:w="451" w:type="pct"/>
            <w:tcBorders>
              <w:top w:val="nil"/>
              <w:left w:val="single" w:sz="4" w:space="0" w:color="auto"/>
              <w:bottom w:val="single" w:sz="4" w:space="0" w:color="auto"/>
              <w:right w:val="single" w:sz="4" w:space="0" w:color="auto"/>
            </w:tcBorders>
            <w:shd w:val="clear" w:color="auto" w:fill="auto"/>
            <w:hideMark/>
          </w:tcPr>
          <w:p w14:paraId="278BBC78" w14:textId="77777777" w:rsidR="005C635A" w:rsidRPr="005E1B44" w:rsidRDefault="005C635A" w:rsidP="005C635A">
            <w:pPr>
              <w:spacing w:after="0" w:line="240" w:lineRule="auto"/>
              <w:ind w:left="0"/>
              <w:jc w:val="center"/>
              <w:rPr>
                <w:rFonts w:cs="Arial"/>
                <w:color w:val="000000"/>
                <w:lang w:eastAsia="en-AU"/>
              </w:rPr>
            </w:pPr>
            <w:r w:rsidRPr="005E1B44">
              <w:rPr>
                <w:rFonts w:cs="Arial"/>
                <w:color w:val="000000"/>
                <w:lang w:eastAsia="en-AU"/>
              </w:rPr>
              <w:t>L</w:t>
            </w:r>
          </w:p>
        </w:tc>
        <w:tc>
          <w:tcPr>
            <w:tcW w:w="910" w:type="pct"/>
            <w:tcBorders>
              <w:top w:val="nil"/>
              <w:left w:val="nil"/>
              <w:bottom w:val="single" w:sz="4" w:space="0" w:color="auto"/>
              <w:right w:val="single" w:sz="4" w:space="0" w:color="auto"/>
            </w:tcBorders>
            <w:shd w:val="clear" w:color="auto" w:fill="auto"/>
            <w:hideMark/>
          </w:tcPr>
          <w:p w14:paraId="36CA02B7" w14:textId="77777777" w:rsidR="005C635A" w:rsidRPr="005E1B44" w:rsidRDefault="005C635A" w:rsidP="005C635A">
            <w:pPr>
              <w:spacing w:after="0" w:line="240" w:lineRule="auto"/>
              <w:ind w:left="0"/>
              <w:jc w:val="center"/>
              <w:rPr>
                <w:rFonts w:cs="Arial"/>
                <w:color w:val="000000"/>
                <w:lang w:eastAsia="en-AU"/>
              </w:rPr>
            </w:pPr>
            <w:r w:rsidRPr="005E1B44">
              <w:rPr>
                <w:rFonts w:cs="Arial"/>
                <w:color w:val="000000"/>
                <w:lang w:eastAsia="en-AU"/>
              </w:rPr>
              <w:t xml:space="preserve">Industrial </w:t>
            </w:r>
            <w:proofErr w:type="spellStart"/>
            <w:r w:rsidRPr="005E1B44">
              <w:rPr>
                <w:rFonts w:cs="Arial"/>
                <w:color w:val="000000"/>
                <w:lang w:eastAsia="en-AU"/>
              </w:rPr>
              <w:t>washwater</w:t>
            </w:r>
            <w:proofErr w:type="spellEnd"/>
          </w:p>
        </w:tc>
        <w:tc>
          <w:tcPr>
            <w:tcW w:w="480" w:type="pct"/>
            <w:tcBorders>
              <w:top w:val="nil"/>
              <w:left w:val="nil"/>
              <w:bottom w:val="single" w:sz="4" w:space="0" w:color="auto"/>
              <w:right w:val="single" w:sz="4" w:space="0" w:color="auto"/>
            </w:tcBorders>
            <w:shd w:val="clear" w:color="auto" w:fill="auto"/>
            <w:hideMark/>
          </w:tcPr>
          <w:p w14:paraId="7ED6E604" w14:textId="77777777" w:rsidR="005C635A" w:rsidRPr="005E1B44" w:rsidRDefault="005C635A" w:rsidP="005C635A">
            <w:pPr>
              <w:spacing w:after="0" w:line="240" w:lineRule="auto"/>
              <w:ind w:left="0"/>
              <w:jc w:val="right"/>
              <w:rPr>
                <w:rFonts w:cs="Arial"/>
                <w:color w:val="000000"/>
                <w:lang w:eastAsia="en-AU"/>
              </w:rPr>
            </w:pPr>
            <w:r w:rsidRPr="005E1B44">
              <w:rPr>
                <w:rFonts w:cs="Arial"/>
                <w:color w:val="000000"/>
                <w:lang w:eastAsia="en-AU"/>
              </w:rPr>
              <w:t>60,989</w:t>
            </w:r>
          </w:p>
        </w:tc>
        <w:tc>
          <w:tcPr>
            <w:tcW w:w="451" w:type="pct"/>
            <w:tcBorders>
              <w:top w:val="nil"/>
              <w:left w:val="nil"/>
              <w:bottom w:val="single" w:sz="4" w:space="0" w:color="auto"/>
              <w:right w:val="single" w:sz="4" w:space="0" w:color="auto"/>
            </w:tcBorders>
            <w:shd w:val="clear" w:color="auto" w:fill="auto"/>
            <w:hideMark/>
          </w:tcPr>
          <w:p w14:paraId="154328DB" w14:textId="77777777" w:rsidR="005C635A" w:rsidRPr="005E1B44" w:rsidRDefault="006E572D" w:rsidP="005C635A">
            <w:pPr>
              <w:spacing w:after="0" w:line="240" w:lineRule="auto"/>
              <w:ind w:left="0"/>
              <w:jc w:val="right"/>
              <w:rPr>
                <w:rFonts w:cs="Arial"/>
                <w:color w:val="000000"/>
                <w:lang w:eastAsia="en-AU"/>
              </w:rPr>
            </w:pPr>
            <w:r>
              <w:rPr>
                <w:rFonts w:cs="Arial"/>
                <w:color w:val="000000"/>
                <w:lang w:eastAsia="en-AU"/>
              </w:rPr>
              <w:t>0</w:t>
            </w:r>
          </w:p>
        </w:tc>
        <w:tc>
          <w:tcPr>
            <w:tcW w:w="451" w:type="pct"/>
            <w:tcBorders>
              <w:top w:val="nil"/>
              <w:left w:val="nil"/>
              <w:bottom w:val="single" w:sz="4" w:space="0" w:color="auto"/>
              <w:right w:val="single" w:sz="4" w:space="0" w:color="auto"/>
            </w:tcBorders>
            <w:shd w:val="clear" w:color="auto" w:fill="auto"/>
            <w:hideMark/>
          </w:tcPr>
          <w:p w14:paraId="4C8327B5" w14:textId="77777777" w:rsidR="005C635A" w:rsidRPr="005E1B44" w:rsidRDefault="006E572D" w:rsidP="005C635A">
            <w:pPr>
              <w:spacing w:after="0" w:line="240" w:lineRule="auto"/>
              <w:ind w:left="0"/>
              <w:jc w:val="right"/>
              <w:rPr>
                <w:rFonts w:cs="Arial"/>
                <w:color w:val="000000"/>
                <w:lang w:eastAsia="en-AU"/>
              </w:rPr>
            </w:pPr>
            <w:r>
              <w:rPr>
                <w:rFonts w:cs="Arial"/>
                <w:color w:val="000000"/>
                <w:lang w:eastAsia="en-AU"/>
              </w:rPr>
              <w:t>0</w:t>
            </w:r>
          </w:p>
        </w:tc>
        <w:tc>
          <w:tcPr>
            <w:tcW w:w="451" w:type="pct"/>
            <w:tcBorders>
              <w:top w:val="nil"/>
              <w:left w:val="nil"/>
              <w:bottom w:val="single" w:sz="4" w:space="0" w:color="auto"/>
              <w:right w:val="single" w:sz="4" w:space="0" w:color="auto"/>
            </w:tcBorders>
            <w:shd w:val="clear" w:color="auto" w:fill="auto"/>
            <w:hideMark/>
          </w:tcPr>
          <w:p w14:paraId="5E9735E6" w14:textId="77777777" w:rsidR="005C635A" w:rsidRPr="000B325C" w:rsidRDefault="00DC32A7" w:rsidP="005C635A">
            <w:pPr>
              <w:spacing w:after="0" w:line="240" w:lineRule="auto"/>
              <w:ind w:left="0"/>
              <w:jc w:val="right"/>
              <w:rPr>
                <w:rFonts w:cs="Arial"/>
                <w:lang w:eastAsia="en-AU"/>
              </w:rPr>
            </w:pPr>
            <w:r w:rsidRPr="000B325C">
              <w:rPr>
                <w:rFonts w:cs="Arial"/>
                <w:lang w:eastAsia="en-AU"/>
              </w:rPr>
              <w:t>60,989</w:t>
            </w:r>
          </w:p>
        </w:tc>
        <w:tc>
          <w:tcPr>
            <w:tcW w:w="451" w:type="pct"/>
            <w:tcBorders>
              <w:top w:val="nil"/>
              <w:left w:val="nil"/>
              <w:bottom w:val="single" w:sz="4" w:space="0" w:color="auto"/>
              <w:right w:val="single" w:sz="4" w:space="0" w:color="auto"/>
            </w:tcBorders>
            <w:shd w:val="clear" w:color="auto" w:fill="auto"/>
            <w:hideMark/>
          </w:tcPr>
          <w:p w14:paraId="69FBAF04" w14:textId="77777777" w:rsidR="005C635A" w:rsidRPr="005E1B44" w:rsidRDefault="005C635A" w:rsidP="005C635A">
            <w:pPr>
              <w:spacing w:after="0" w:line="240" w:lineRule="auto"/>
              <w:ind w:left="0"/>
              <w:jc w:val="center"/>
              <w:rPr>
                <w:rFonts w:cs="Arial"/>
                <w:color w:val="000000"/>
                <w:lang w:eastAsia="en-AU"/>
              </w:rPr>
            </w:pPr>
            <w:r w:rsidRPr="005E1B44">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77760CF5" w14:textId="77777777" w:rsidR="005C635A" w:rsidRPr="005E1B44" w:rsidRDefault="005C635A" w:rsidP="005C635A">
            <w:pPr>
              <w:spacing w:after="0" w:line="240" w:lineRule="auto"/>
              <w:ind w:left="0"/>
              <w:jc w:val="center"/>
              <w:rPr>
                <w:rFonts w:cs="Arial"/>
                <w:color w:val="000000"/>
                <w:lang w:eastAsia="en-AU"/>
              </w:rPr>
            </w:pPr>
            <w:r w:rsidRPr="005E1B44">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06DC1169" w14:textId="77777777" w:rsidR="005C635A" w:rsidRPr="005E1B44" w:rsidRDefault="005C635A" w:rsidP="005C635A">
            <w:pPr>
              <w:spacing w:after="0" w:line="240" w:lineRule="auto"/>
              <w:ind w:left="0"/>
              <w:jc w:val="center"/>
              <w:rPr>
                <w:rFonts w:cs="Arial"/>
                <w:color w:val="000000"/>
                <w:lang w:eastAsia="en-AU"/>
              </w:rPr>
            </w:pPr>
            <w:r w:rsidRPr="005E1B44">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4394AD1B" w14:textId="77777777" w:rsidR="005C635A" w:rsidRPr="005E1B44" w:rsidRDefault="005C635A" w:rsidP="005C635A">
            <w:pPr>
              <w:spacing w:after="0" w:line="240" w:lineRule="auto"/>
              <w:ind w:left="0"/>
              <w:jc w:val="center"/>
              <w:rPr>
                <w:rFonts w:cs="Arial"/>
                <w:color w:val="000000"/>
                <w:lang w:eastAsia="en-AU"/>
              </w:rPr>
            </w:pPr>
            <w:r w:rsidRPr="005E1B44">
              <w:rPr>
                <w:rFonts w:cs="Arial"/>
                <w:color w:val="000000"/>
                <w:lang w:eastAsia="en-AU"/>
              </w:rPr>
              <w:t>Unavailable</w:t>
            </w:r>
          </w:p>
        </w:tc>
      </w:tr>
      <w:tr w:rsidR="005C635A" w:rsidRPr="005E1B44" w14:paraId="057D196B" w14:textId="77777777" w:rsidTr="005C635A">
        <w:trPr>
          <w:trHeight w:val="340"/>
        </w:trPr>
        <w:tc>
          <w:tcPr>
            <w:tcW w:w="451" w:type="pct"/>
            <w:tcBorders>
              <w:top w:val="nil"/>
              <w:left w:val="single" w:sz="4" w:space="0" w:color="auto"/>
              <w:bottom w:val="single" w:sz="4" w:space="0" w:color="auto"/>
              <w:right w:val="single" w:sz="4" w:space="0" w:color="auto"/>
            </w:tcBorders>
            <w:shd w:val="clear" w:color="auto" w:fill="auto"/>
            <w:hideMark/>
          </w:tcPr>
          <w:p w14:paraId="5748E8A9" w14:textId="77777777" w:rsidR="005C635A" w:rsidRPr="005E1B44" w:rsidRDefault="005C635A" w:rsidP="005C635A">
            <w:pPr>
              <w:spacing w:after="0" w:line="240" w:lineRule="auto"/>
              <w:ind w:left="0"/>
              <w:jc w:val="center"/>
              <w:rPr>
                <w:rFonts w:cs="Arial"/>
                <w:color w:val="000000"/>
                <w:lang w:eastAsia="en-AU"/>
              </w:rPr>
            </w:pPr>
            <w:r w:rsidRPr="005E1B44">
              <w:rPr>
                <w:rFonts w:cs="Arial"/>
                <w:color w:val="000000"/>
                <w:lang w:eastAsia="en-AU"/>
              </w:rPr>
              <w:t>M</w:t>
            </w:r>
          </w:p>
        </w:tc>
        <w:tc>
          <w:tcPr>
            <w:tcW w:w="910" w:type="pct"/>
            <w:tcBorders>
              <w:top w:val="nil"/>
              <w:left w:val="nil"/>
              <w:bottom w:val="single" w:sz="4" w:space="0" w:color="auto"/>
              <w:right w:val="single" w:sz="4" w:space="0" w:color="auto"/>
            </w:tcBorders>
            <w:shd w:val="clear" w:color="auto" w:fill="auto"/>
            <w:hideMark/>
          </w:tcPr>
          <w:p w14:paraId="23126F51" w14:textId="77777777" w:rsidR="005C635A" w:rsidRPr="005E1B44" w:rsidRDefault="005C635A" w:rsidP="005C635A">
            <w:pPr>
              <w:spacing w:after="0" w:line="240" w:lineRule="auto"/>
              <w:ind w:left="0"/>
              <w:jc w:val="center"/>
              <w:rPr>
                <w:rFonts w:cs="Arial"/>
                <w:color w:val="000000"/>
                <w:lang w:eastAsia="en-AU"/>
              </w:rPr>
            </w:pPr>
            <w:r w:rsidRPr="005E1B44">
              <w:rPr>
                <w:rFonts w:cs="Arial"/>
                <w:color w:val="000000"/>
                <w:lang w:eastAsia="en-AU"/>
              </w:rPr>
              <w:t>Organic chemicals</w:t>
            </w:r>
          </w:p>
        </w:tc>
        <w:tc>
          <w:tcPr>
            <w:tcW w:w="480" w:type="pct"/>
            <w:tcBorders>
              <w:top w:val="nil"/>
              <w:left w:val="nil"/>
              <w:bottom w:val="single" w:sz="4" w:space="0" w:color="auto"/>
              <w:right w:val="single" w:sz="4" w:space="0" w:color="auto"/>
            </w:tcBorders>
            <w:shd w:val="clear" w:color="auto" w:fill="auto"/>
            <w:hideMark/>
          </w:tcPr>
          <w:p w14:paraId="15453AB0" w14:textId="77777777" w:rsidR="005C635A" w:rsidRPr="005E1B44" w:rsidRDefault="005C635A" w:rsidP="005C635A">
            <w:pPr>
              <w:spacing w:after="0" w:line="240" w:lineRule="auto"/>
              <w:ind w:left="0"/>
              <w:jc w:val="right"/>
              <w:rPr>
                <w:rFonts w:cs="Arial"/>
                <w:color w:val="000000"/>
                <w:lang w:eastAsia="en-AU"/>
              </w:rPr>
            </w:pPr>
            <w:r w:rsidRPr="005E1B44">
              <w:rPr>
                <w:rFonts w:cs="Arial"/>
                <w:color w:val="000000"/>
                <w:lang w:eastAsia="en-AU"/>
              </w:rPr>
              <w:t>7,613</w:t>
            </w:r>
          </w:p>
        </w:tc>
        <w:tc>
          <w:tcPr>
            <w:tcW w:w="451" w:type="pct"/>
            <w:tcBorders>
              <w:top w:val="nil"/>
              <w:left w:val="nil"/>
              <w:bottom w:val="single" w:sz="4" w:space="0" w:color="auto"/>
              <w:right w:val="single" w:sz="4" w:space="0" w:color="auto"/>
            </w:tcBorders>
            <w:shd w:val="clear" w:color="auto" w:fill="auto"/>
            <w:hideMark/>
          </w:tcPr>
          <w:p w14:paraId="1BE937A0" w14:textId="77777777" w:rsidR="005C635A" w:rsidRPr="005E1B44" w:rsidRDefault="005C635A" w:rsidP="005C635A">
            <w:pPr>
              <w:spacing w:after="0" w:line="240" w:lineRule="auto"/>
              <w:ind w:left="0"/>
              <w:jc w:val="right"/>
              <w:rPr>
                <w:rFonts w:cs="Arial"/>
                <w:color w:val="000000"/>
                <w:lang w:eastAsia="en-AU"/>
              </w:rPr>
            </w:pPr>
            <w:r w:rsidRPr="005E1B44">
              <w:rPr>
                <w:rFonts w:cs="Arial"/>
                <w:color w:val="000000"/>
                <w:lang w:eastAsia="en-AU"/>
              </w:rPr>
              <w:t>15</w:t>
            </w:r>
          </w:p>
        </w:tc>
        <w:tc>
          <w:tcPr>
            <w:tcW w:w="451" w:type="pct"/>
            <w:tcBorders>
              <w:top w:val="nil"/>
              <w:left w:val="nil"/>
              <w:bottom w:val="single" w:sz="4" w:space="0" w:color="auto"/>
              <w:right w:val="single" w:sz="4" w:space="0" w:color="auto"/>
            </w:tcBorders>
            <w:shd w:val="clear" w:color="auto" w:fill="auto"/>
            <w:hideMark/>
          </w:tcPr>
          <w:p w14:paraId="5D07A5C1" w14:textId="77777777" w:rsidR="005C635A" w:rsidRPr="005E1B44" w:rsidRDefault="005C635A" w:rsidP="005C635A">
            <w:pPr>
              <w:spacing w:after="0" w:line="240" w:lineRule="auto"/>
              <w:ind w:left="0"/>
              <w:jc w:val="right"/>
              <w:rPr>
                <w:rFonts w:cs="Arial"/>
                <w:color w:val="000000"/>
                <w:lang w:eastAsia="en-AU"/>
              </w:rPr>
            </w:pPr>
            <w:r w:rsidRPr="005E1B44">
              <w:rPr>
                <w:rFonts w:cs="Arial"/>
                <w:color w:val="000000"/>
                <w:lang w:eastAsia="en-AU"/>
              </w:rPr>
              <w:t>17</w:t>
            </w:r>
          </w:p>
        </w:tc>
        <w:tc>
          <w:tcPr>
            <w:tcW w:w="451" w:type="pct"/>
            <w:tcBorders>
              <w:top w:val="nil"/>
              <w:left w:val="nil"/>
              <w:bottom w:val="single" w:sz="4" w:space="0" w:color="auto"/>
              <w:right w:val="single" w:sz="4" w:space="0" w:color="auto"/>
            </w:tcBorders>
            <w:shd w:val="clear" w:color="auto" w:fill="auto"/>
            <w:hideMark/>
          </w:tcPr>
          <w:p w14:paraId="096EB289" w14:textId="77777777" w:rsidR="005C635A" w:rsidRPr="000B325C" w:rsidRDefault="00DC32A7" w:rsidP="005C635A">
            <w:pPr>
              <w:spacing w:after="0" w:line="240" w:lineRule="auto"/>
              <w:ind w:left="0"/>
              <w:jc w:val="right"/>
              <w:rPr>
                <w:rFonts w:cs="Arial"/>
                <w:lang w:eastAsia="en-AU"/>
              </w:rPr>
            </w:pPr>
            <w:r w:rsidRPr="000B325C">
              <w:rPr>
                <w:rFonts w:cs="Arial"/>
                <w:lang w:eastAsia="en-AU"/>
              </w:rPr>
              <w:t>7,615</w:t>
            </w:r>
          </w:p>
        </w:tc>
        <w:tc>
          <w:tcPr>
            <w:tcW w:w="451" w:type="pct"/>
            <w:tcBorders>
              <w:top w:val="nil"/>
              <w:left w:val="nil"/>
              <w:bottom w:val="single" w:sz="4" w:space="0" w:color="auto"/>
              <w:right w:val="single" w:sz="4" w:space="0" w:color="auto"/>
            </w:tcBorders>
            <w:shd w:val="clear" w:color="auto" w:fill="auto"/>
            <w:hideMark/>
          </w:tcPr>
          <w:p w14:paraId="76C3E7F1" w14:textId="77777777" w:rsidR="005C635A" w:rsidRPr="005E1B44" w:rsidRDefault="005C635A" w:rsidP="005C635A">
            <w:pPr>
              <w:spacing w:after="0" w:line="240" w:lineRule="auto"/>
              <w:ind w:left="0"/>
              <w:jc w:val="center"/>
              <w:rPr>
                <w:rFonts w:cs="Arial"/>
                <w:color w:val="000000"/>
                <w:lang w:eastAsia="en-AU"/>
              </w:rPr>
            </w:pPr>
            <w:r w:rsidRPr="005E1B44">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54A5EEE7" w14:textId="77777777" w:rsidR="005C635A" w:rsidRPr="005E1B44" w:rsidRDefault="005C635A" w:rsidP="005C635A">
            <w:pPr>
              <w:spacing w:after="0" w:line="240" w:lineRule="auto"/>
              <w:ind w:left="0"/>
              <w:jc w:val="center"/>
              <w:rPr>
                <w:rFonts w:cs="Arial"/>
                <w:color w:val="000000"/>
                <w:lang w:eastAsia="en-AU"/>
              </w:rPr>
            </w:pPr>
            <w:r w:rsidRPr="005E1B44">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7CCAF266" w14:textId="77777777" w:rsidR="005C635A" w:rsidRPr="005E1B44" w:rsidRDefault="005C635A" w:rsidP="005C635A">
            <w:pPr>
              <w:spacing w:after="0" w:line="240" w:lineRule="auto"/>
              <w:ind w:left="0"/>
              <w:jc w:val="center"/>
              <w:rPr>
                <w:rFonts w:cs="Arial"/>
                <w:color w:val="000000"/>
                <w:lang w:eastAsia="en-AU"/>
              </w:rPr>
            </w:pPr>
            <w:r w:rsidRPr="005E1B44">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10C23522" w14:textId="77777777" w:rsidR="005C635A" w:rsidRPr="005E1B44" w:rsidRDefault="005C635A" w:rsidP="005C635A">
            <w:pPr>
              <w:spacing w:after="0" w:line="240" w:lineRule="auto"/>
              <w:ind w:left="0"/>
              <w:jc w:val="center"/>
              <w:rPr>
                <w:rFonts w:cs="Arial"/>
                <w:color w:val="000000"/>
                <w:lang w:eastAsia="en-AU"/>
              </w:rPr>
            </w:pPr>
            <w:r w:rsidRPr="005E1B44">
              <w:rPr>
                <w:rFonts w:cs="Arial"/>
                <w:color w:val="000000"/>
                <w:lang w:eastAsia="en-AU"/>
              </w:rPr>
              <w:t>Unavailable</w:t>
            </w:r>
          </w:p>
        </w:tc>
      </w:tr>
      <w:tr w:rsidR="005C635A" w:rsidRPr="005E1B44" w14:paraId="16839E4B" w14:textId="77777777" w:rsidTr="005C635A">
        <w:trPr>
          <w:trHeight w:val="340"/>
        </w:trPr>
        <w:tc>
          <w:tcPr>
            <w:tcW w:w="451" w:type="pct"/>
            <w:tcBorders>
              <w:top w:val="nil"/>
              <w:left w:val="single" w:sz="4" w:space="0" w:color="auto"/>
              <w:bottom w:val="single" w:sz="4" w:space="0" w:color="auto"/>
              <w:right w:val="single" w:sz="4" w:space="0" w:color="auto"/>
            </w:tcBorders>
            <w:shd w:val="clear" w:color="auto" w:fill="auto"/>
            <w:hideMark/>
          </w:tcPr>
          <w:p w14:paraId="2B44DCF6" w14:textId="77777777" w:rsidR="005C635A" w:rsidRPr="005E1B44" w:rsidRDefault="005C635A" w:rsidP="005C635A">
            <w:pPr>
              <w:spacing w:after="0" w:line="240" w:lineRule="auto"/>
              <w:ind w:left="0"/>
              <w:jc w:val="center"/>
              <w:rPr>
                <w:rFonts w:cs="Arial"/>
                <w:color w:val="000000"/>
                <w:lang w:eastAsia="en-AU"/>
              </w:rPr>
            </w:pPr>
            <w:r w:rsidRPr="005E1B44">
              <w:rPr>
                <w:rFonts w:cs="Arial"/>
                <w:color w:val="000000"/>
                <w:lang w:eastAsia="en-AU"/>
              </w:rPr>
              <w:t>N</w:t>
            </w:r>
          </w:p>
        </w:tc>
        <w:tc>
          <w:tcPr>
            <w:tcW w:w="910" w:type="pct"/>
            <w:tcBorders>
              <w:top w:val="nil"/>
              <w:left w:val="nil"/>
              <w:bottom w:val="single" w:sz="4" w:space="0" w:color="auto"/>
              <w:right w:val="single" w:sz="4" w:space="0" w:color="auto"/>
            </w:tcBorders>
            <w:shd w:val="clear" w:color="auto" w:fill="auto"/>
            <w:hideMark/>
          </w:tcPr>
          <w:p w14:paraId="0BDDA0F6" w14:textId="77777777" w:rsidR="005C635A" w:rsidRPr="005E1B44" w:rsidRDefault="005C635A" w:rsidP="005C635A">
            <w:pPr>
              <w:spacing w:after="0" w:line="240" w:lineRule="auto"/>
              <w:ind w:left="0"/>
              <w:jc w:val="center"/>
              <w:rPr>
                <w:rFonts w:cs="Arial"/>
                <w:color w:val="000000"/>
                <w:lang w:eastAsia="en-AU"/>
              </w:rPr>
            </w:pPr>
            <w:r w:rsidRPr="005E1B44">
              <w:rPr>
                <w:rFonts w:cs="Arial"/>
                <w:color w:val="000000"/>
                <w:lang w:eastAsia="en-AU"/>
              </w:rPr>
              <w:t>Soil/sludge</w:t>
            </w:r>
          </w:p>
        </w:tc>
        <w:tc>
          <w:tcPr>
            <w:tcW w:w="480" w:type="pct"/>
            <w:tcBorders>
              <w:top w:val="nil"/>
              <w:left w:val="nil"/>
              <w:bottom w:val="single" w:sz="4" w:space="0" w:color="auto"/>
              <w:right w:val="single" w:sz="4" w:space="0" w:color="auto"/>
            </w:tcBorders>
            <w:shd w:val="clear" w:color="auto" w:fill="auto"/>
            <w:hideMark/>
          </w:tcPr>
          <w:p w14:paraId="5074BDCE" w14:textId="77777777" w:rsidR="005C635A" w:rsidRPr="005E1B44" w:rsidRDefault="005C635A" w:rsidP="005C635A">
            <w:pPr>
              <w:spacing w:after="0" w:line="240" w:lineRule="auto"/>
              <w:ind w:left="0"/>
              <w:jc w:val="right"/>
              <w:rPr>
                <w:rFonts w:cs="Arial"/>
                <w:color w:val="000000"/>
                <w:lang w:eastAsia="en-AU"/>
              </w:rPr>
            </w:pPr>
            <w:r w:rsidRPr="005E1B44">
              <w:rPr>
                <w:rFonts w:cs="Arial"/>
                <w:color w:val="000000"/>
                <w:lang w:eastAsia="en-AU"/>
              </w:rPr>
              <w:t>196,798</w:t>
            </w:r>
          </w:p>
        </w:tc>
        <w:tc>
          <w:tcPr>
            <w:tcW w:w="451" w:type="pct"/>
            <w:tcBorders>
              <w:top w:val="nil"/>
              <w:left w:val="nil"/>
              <w:bottom w:val="single" w:sz="4" w:space="0" w:color="auto"/>
              <w:right w:val="single" w:sz="4" w:space="0" w:color="auto"/>
            </w:tcBorders>
            <w:shd w:val="clear" w:color="auto" w:fill="auto"/>
            <w:hideMark/>
          </w:tcPr>
          <w:p w14:paraId="29A269C5" w14:textId="77777777" w:rsidR="005C635A" w:rsidRPr="005E1B44" w:rsidRDefault="005C635A" w:rsidP="005C635A">
            <w:pPr>
              <w:spacing w:after="0" w:line="240" w:lineRule="auto"/>
              <w:ind w:left="0"/>
              <w:jc w:val="right"/>
              <w:rPr>
                <w:rFonts w:cs="Arial"/>
                <w:color w:val="000000"/>
                <w:lang w:eastAsia="en-AU"/>
              </w:rPr>
            </w:pPr>
            <w:r w:rsidRPr="005E1B44">
              <w:rPr>
                <w:rFonts w:cs="Arial"/>
                <w:color w:val="000000"/>
                <w:lang w:eastAsia="en-AU"/>
              </w:rPr>
              <w:t>392</w:t>
            </w:r>
          </w:p>
        </w:tc>
        <w:tc>
          <w:tcPr>
            <w:tcW w:w="451" w:type="pct"/>
            <w:tcBorders>
              <w:top w:val="nil"/>
              <w:left w:val="nil"/>
              <w:bottom w:val="single" w:sz="4" w:space="0" w:color="auto"/>
              <w:right w:val="single" w:sz="4" w:space="0" w:color="auto"/>
            </w:tcBorders>
            <w:shd w:val="clear" w:color="auto" w:fill="auto"/>
            <w:hideMark/>
          </w:tcPr>
          <w:p w14:paraId="56C06D8D" w14:textId="77777777" w:rsidR="005C635A" w:rsidRPr="005E1B44" w:rsidRDefault="006E572D" w:rsidP="005C635A">
            <w:pPr>
              <w:spacing w:after="0" w:line="240" w:lineRule="auto"/>
              <w:ind w:left="0"/>
              <w:jc w:val="right"/>
              <w:rPr>
                <w:rFonts w:cs="Arial"/>
                <w:color w:val="000000"/>
                <w:lang w:eastAsia="en-AU"/>
              </w:rPr>
            </w:pPr>
            <w:r>
              <w:rPr>
                <w:rFonts w:cs="Arial"/>
                <w:color w:val="000000"/>
                <w:lang w:eastAsia="en-AU"/>
              </w:rPr>
              <w:t>0</w:t>
            </w:r>
          </w:p>
        </w:tc>
        <w:tc>
          <w:tcPr>
            <w:tcW w:w="451" w:type="pct"/>
            <w:tcBorders>
              <w:top w:val="nil"/>
              <w:left w:val="nil"/>
              <w:bottom w:val="single" w:sz="4" w:space="0" w:color="auto"/>
              <w:right w:val="single" w:sz="4" w:space="0" w:color="auto"/>
            </w:tcBorders>
            <w:shd w:val="clear" w:color="auto" w:fill="auto"/>
            <w:hideMark/>
          </w:tcPr>
          <w:p w14:paraId="2F37A2E6" w14:textId="77777777" w:rsidR="005C635A" w:rsidRPr="000B325C" w:rsidRDefault="00DC32A7" w:rsidP="005C635A">
            <w:pPr>
              <w:spacing w:after="0" w:line="240" w:lineRule="auto"/>
              <w:ind w:left="0"/>
              <w:jc w:val="right"/>
              <w:rPr>
                <w:rFonts w:cs="Arial"/>
                <w:lang w:eastAsia="en-AU"/>
              </w:rPr>
            </w:pPr>
            <w:r w:rsidRPr="000B325C">
              <w:rPr>
                <w:rFonts w:cs="Arial"/>
                <w:lang w:eastAsia="en-AU"/>
              </w:rPr>
              <w:t>196,406</w:t>
            </w:r>
          </w:p>
        </w:tc>
        <w:tc>
          <w:tcPr>
            <w:tcW w:w="451" w:type="pct"/>
            <w:tcBorders>
              <w:top w:val="nil"/>
              <w:left w:val="nil"/>
              <w:bottom w:val="single" w:sz="4" w:space="0" w:color="auto"/>
              <w:right w:val="single" w:sz="4" w:space="0" w:color="auto"/>
            </w:tcBorders>
            <w:shd w:val="clear" w:color="auto" w:fill="auto"/>
            <w:hideMark/>
          </w:tcPr>
          <w:p w14:paraId="047121E2" w14:textId="77777777" w:rsidR="005C635A" w:rsidRPr="005E1B44" w:rsidRDefault="005C635A" w:rsidP="005C635A">
            <w:pPr>
              <w:spacing w:after="0" w:line="240" w:lineRule="auto"/>
              <w:ind w:left="0"/>
              <w:jc w:val="center"/>
              <w:rPr>
                <w:rFonts w:cs="Arial"/>
                <w:color w:val="000000"/>
                <w:lang w:eastAsia="en-AU"/>
              </w:rPr>
            </w:pPr>
            <w:r w:rsidRPr="005E1B44">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032D83CB" w14:textId="77777777" w:rsidR="005C635A" w:rsidRPr="005E1B44" w:rsidRDefault="005C635A" w:rsidP="005C635A">
            <w:pPr>
              <w:spacing w:after="0" w:line="240" w:lineRule="auto"/>
              <w:ind w:left="0"/>
              <w:jc w:val="center"/>
              <w:rPr>
                <w:rFonts w:cs="Arial"/>
                <w:color w:val="000000"/>
                <w:lang w:eastAsia="en-AU"/>
              </w:rPr>
            </w:pPr>
            <w:r w:rsidRPr="005E1B44">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0425A810" w14:textId="77777777" w:rsidR="005C635A" w:rsidRPr="005E1B44" w:rsidRDefault="005C635A" w:rsidP="005C635A">
            <w:pPr>
              <w:spacing w:after="0" w:line="240" w:lineRule="auto"/>
              <w:ind w:left="0"/>
              <w:jc w:val="center"/>
              <w:rPr>
                <w:rFonts w:cs="Arial"/>
                <w:color w:val="000000"/>
                <w:lang w:eastAsia="en-AU"/>
              </w:rPr>
            </w:pPr>
            <w:r w:rsidRPr="005E1B44">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33AD32D3" w14:textId="77777777" w:rsidR="005C635A" w:rsidRPr="005E1B44" w:rsidRDefault="005C635A" w:rsidP="005C635A">
            <w:pPr>
              <w:spacing w:after="0" w:line="240" w:lineRule="auto"/>
              <w:ind w:left="0"/>
              <w:jc w:val="center"/>
              <w:rPr>
                <w:rFonts w:cs="Arial"/>
                <w:color w:val="000000"/>
                <w:lang w:eastAsia="en-AU"/>
              </w:rPr>
            </w:pPr>
            <w:r w:rsidRPr="005E1B44">
              <w:rPr>
                <w:rFonts w:cs="Arial"/>
                <w:color w:val="000000"/>
                <w:lang w:eastAsia="en-AU"/>
              </w:rPr>
              <w:t>Unavailable</w:t>
            </w:r>
          </w:p>
        </w:tc>
      </w:tr>
      <w:tr w:rsidR="005C635A" w:rsidRPr="005E1B44" w14:paraId="2565861A" w14:textId="77777777" w:rsidTr="005C635A">
        <w:trPr>
          <w:trHeight w:val="340"/>
        </w:trPr>
        <w:tc>
          <w:tcPr>
            <w:tcW w:w="451" w:type="pct"/>
            <w:tcBorders>
              <w:top w:val="nil"/>
              <w:left w:val="single" w:sz="4" w:space="0" w:color="auto"/>
              <w:bottom w:val="single" w:sz="4" w:space="0" w:color="auto"/>
              <w:right w:val="single" w:sz="4" w:space="0" w:color="auto"/>
            </w:tcBorders>
            <w:shd w:val="clear" w:color="auto" w:fill="auto"/>
            <w:hideMark/>
          </w:tcPr>
          <w:p w14:paraId="525C66AE" w14:textId="77777777" w:rsidR="005C635A" w:rsidRPr="005E1B44" w:rsidRDefault="005C635A" w:rsidP="005C635A">
            <w:pPr>
              <w:spacing w:after="0" w:line="240" w:lineRule="auto"/>
              <w:ind w:left="0"/>
              <w:jc w:val="center"/>
              <w:rPr>
                <w:rFonts w:cs="Arial"/>
                <w:color w:val="000000"/>
                <w:lang w:eastAsia="en-AU"/>
              </w:rPr>
            </w:pPr>
            <w:r w:rsidRPr="005E1B44">
              <w:rPr>
                <w:rFonts w:cs="Arial"/>
                <w:color w:val="000000"/>
                <w:lang w:eastAsia="en-AU"/>
              </w:rPr>
              <w:t>R</w:t>
            </w:r>
          </w:p>
        </w:tc>
        <w:tc>
          <w:tcPr>
            <w:tcW w:w="910" w:type="pct"/>
            <w:tcBorders>
              <w:top w:val="nil"/>
              <w:left w:val="nil"/>
              <w:bottom w:val="single" w:sz="4" w:space="0" w:color="auto"/>
              <w:right w:val="single" w:sz="4" w:space="0" w:color="auto"/>
            </w:tcBorders>
            <w:shd w:val="clear" w:color="auto" w:fill="auto"/>
            <w:hideMark/>
          </w:tcPr>
          <w:p w14:paraId="3DDC0D55" w14:textId="77777777" w:rsidR="005C635A" w:rsidRPr="005E1B44" w:rsidRDefault="005C635A" w:rsidP="005C635A">
            <w:pPr>
              <w:spacing w:after="0" w:line="240" w:lineRule="auto"/>
              <w:ind w:left="0"/>
              <w:jc w:val="center"/>
              <w:rPr>
                <w:rFonts w:cs="Arial"/>
                <w:color w:val="000000"/>
                <w:lang w:eastAsia="en-AU"/>
              </w:rPr>
            </w:pPr>
            <w:r w:rsidRPr="005E1B44">
              <w:rPr>
                <w:rFonts w:cs="Arial"/>
                <w:color w:val="000000"/>
                <w:lang w:eastAsia="en-AU"/>
              </w:rPr>
              <w:t>Clinical &amp; pharmaceutical</w:t>
            </w:r>
          </w:p>
        </w:tc>
        <w:tc>
          <w:tcPr>
            <w:tcW w:w="480" w:type="pct"/>
            <w:tcBorders>
              <w:top w:val="nil"/>
              <w:left w:val="nil"/>
              <w:bottom w:val="single" w:sz="4" w:space="0" w:color="auto"/>
              <w:right w:val="single" w:sz="4" w:space="0" w:color="auto"/>
            </w:tcBorders>
            <w:shd w:val="clear" w:color="auto" w:fill="auto"/>
            <w:hideMark/>
          </w:tcPr>
          <w:p w14:paraId="3DF853D7" w14:textId="77777777" w:rsidR="005C635A" w:rsidRPr="005E1B44" w:rsidRDefault="005C635A" w:rsidP="005C635A">
            <w:pPr>
              <w:spacing w:after="0" w:line="240" w:lineRule="auto"/>
              <w:ind w:left="0"/>
              <w:jc w:val="right"/>
              <w:rPr>
                <w:rFonts w:cs="Arial"/>
                <w:color w:val="000000"/>
                <w:lang w:eastAsia="en-AU"/>
              </w:rPr>
            </w:pPr>
            <w:r w:rsidRPr="005E1B44">
              <w:rPr>
                <w:rFonts w:cs="Arial"/>
                <w:color w:val="000000"/>
                <w:lang w:eastAsia="en-AU"/>
              </w:rPr>
              <w:t>5</w:t>
            </w:r>
          </w:p>
        </w:tc>
        <w:tc>
          <w:tcPr>
            <w:tcW w:w="451" w:type="pct"/>
            <w:tcBorders>
              <w:top w:val="nil"/>
              <w:left w:val="nil"/>
              <w:bottom w:val="single" w:sz="4" w:space="0" w:color="auto"/>
              <w:right w:val="single" w:sz="4" w:space="0" w:color="auto"/>
            </w:tcBorders>
            <w:shd w:val="clear" w:color="auto" w:fill="auto"/>
            <w:hideMark/>
          </w:tcPr>
          <w:p w14:paraId="7AB53066" w14:textId="77777777" w:rsidR="005C635A" w:rsidRPr="005E1B44" w:rsidRDefault="005C635A" w:rsidP="005C635A">
            <w:pPr>
              <w:spacing w:after="0" w:line="240" w:lineRule="auto"/>
              <w:ind w:left="0"/>
              <w:jc w:val="right"/>
              <w:rPr>
                <w:rFonts w:cs="Arial"/>
                <w:color w:val="000000"/>
                <w:lang w:eastAsia="en-AU"/>
              </w:rPr>
            </w:pPr>
            <w:r w:rsidRPr="005E1B44">
              <w:rPr>
                <w:rFonts w:cs="Arial"/>
                <w:color w:val="000000"/>
                <w:lang w:eastAsia="en-AU"/>
              </w:rPr>
              <w:t>86</w:t>
            </w:r>
          </w:p>
        </w:tc>
        <w:tc>
          <w:tcPr>
            <w:tcW w:w="451" w:type="pct"/>
            <w:tcBorders>
              <w:top w:val="nil"/>
              <w:left w:val="nil"/>
              <w:bottom w:val="single" w:sz="4" w:space="0" w:color="auto"/>
              <w:right w:val="single" w:sz="4" w:space="0" w:color="auto"/>
            </w:tcBorders>
            <w:shd w:val="clear" w:color="auto" w:fill="auto"/>
            <w:hideMark/>
          </w:tcPr>
          <w:p w14:paraId="140EBC55" w14:textId="77777777" w:rsidR="005C635A" w:rsidRPr="005E1B44" w:rsidRDefault="006E572D" w:rsidP="005C635A">
            <w:pPr>
              <w:spacing w:after="0" w:line="240" w:lineRule="auto"/>
              <w:ind w:left="0"/>
              <w:jc w:val="right"/>
              <w:rPr>
                <w:rFonts w:cs="Arial"/>
                <w:color w:val="000000"/>
                <w:lang w:eastAsia="en-AU"/>
              </w:rPr>
            </w:pPr>
            <w:r>
              <w:rPr>
                <w:rFonts w:cs="Arial"/>
                <w:color w:val="000000"/>
                <w:lang w:eastAsia="en-AU"/>
              </w:rPr>
              <w:t>0</w:t>
            </w:r>
          </w:p>
        </w:tc>
        <w:tc>
          <w:tcPr>
            <w:tcW w:w="451" w:type="pct"/>
            <w:tcBorders>
              <w:top w:val="single" w:sz="4" w:space="0" w:color="auto"/>
              <w:left w:val="single" w:sz="4" w:space="0" w:color="auto"/>
              <w:bottom w:val="single" w:sz="4" w:space="0" w:color="auto"/>
              <w:right w:val="single" w:sz="4" w:space="0" w:color="auto"/>
            </w:tcBorders>
            <w:shd w:val="clear" w:color="000000" w:fill="FFEB9C"/>
            <w:hideMark/>
          </w:tcPr>
          <w:p w14:paraId="145BC559" w14:textId="77777777" w:rsidR="005C635A" w:rsidRPr="000B325C" w:rsidRDefault="00DC32A7" w:rsidP="005C635A">
            <w:pPr>
              <w:spacing w:after="0" w:line="240" w:lineRule="auto"/>
              <w:ind w:left="0"/>
              <w:jc w:val="right"/>
              <w:rPr>
                <w:rFonts w:cs="Arial"/>
                <w:lang w:eastAsia="en-AU"/>
              </w:rPr>
            </w:pPr>
            <w:r w:rsidRPr="000B325C">
              <w:rPr>
                <w:rFonts w:cs="Arial"/>
                <w:lang w:eastAsia="en-AU"/>
              </w:rPr>
              <w:t>-   81</w:t>
            </w:r>
          </w:p>
        </w:tc>
        <w:tc>
          <w:tcPr>
            <w:tcW w:w="451" w:type="pct"/>
            <w:tcBorders>
              <w:top w:val="nil"/>
              <w:left w:val="nil"/>
              <w:bottom w:val="single" w:sz="4" w:space="0" w:color="auto"/>
              <w:right w:val="single" w:sz="4" w:space="0" w:color="auto"/>
            </w:tcBorders>
            <w:shd w:val="clear" w:color="auto" w:fill="auto"/>
            <w:hideMark/>
          </w:tcPr>
          <w:p w14:paraId="1FAEB137" w14:textId="77777777" w:rsidR="005C635A" w:rsidRPr="005E1B44" w:rsidRDefault="005C635A" w:rsidP="005C635A">
            <w:pPr>
              <w:spacing w:after="0" w:line="240" w:lineRule="auto"/>
              <w:ind w:left="0"/>
              <w:jc w:val="center"/>
              <w:rPr>
                <w:rFonts w:cs="Arial"/>
                <w:color w:val="000000"/>
                <w:lang w:eastAsia="en-AU"/>
              </w:rPr>
            </w:pPr>
            <w:r w:rsidRPr="005E1B44">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0BD14235" w14:textId="77777777" w:rsidR="005C635A" w:rsidRPr="005E1B44" w:rsidRDefault="005C635A" w:rsidP="005C635A">
            <w:pPr>
              <w:spacing w:after="0" w:line="240" w:lineRule="auto"/>
              <w:ind w:left="0"/>
              <w:jc w:val="center"/>
              <w:rPr>
                <w:rFonts w:cs="Arial"/>
                <w:color w:val="000000"/>
                <w:lang w:eastAsia="en-AU"/>
              </w:rPr>
            </w:pPr>
            <w:r w:rsidRPr="005E1B44">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75E599B5" w14:textId="77777777" w:rsidR="005C635A" w:rsidRPr="005E1B44" w:rsidRDefault="005C635A" w:rsidP="005C635A">
            <w:pPr>
              <w:spacing w:after="0" w:line="240" w:lineRule="auto"/>
              <w:ind w:left="0"/>
              <w:jc w:val="center"/>
              <w:rPr>
                <w:rFonts w:cs="Arial"/>
                <w:color w:val="000000"/>
                <w:lang w:eastAsia="en-AU"/>
              </w:rPr>
            </w:pPr>
            <w:r w:rsidRPr="005E1B44">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0446A646" w14:textId="77777777" w:rsidR="005C635A" w:rsidRPr="005E1B44" w:rsidRDefault="005C635A" w:rsidP="005C635A">
            <w:pPr>
              <w:spacing w:after="0" w:line="240" w:lineRule="auto"/>
              <w:ind w:left="0"/>
              <w:jc w:val="center"/>
              <w:rPr>
                <w:rFonts w:cs="Arial"/>
                <w:color w:val="000000"/>
                <w:lang w:eastAsia="en-AU"/>
              </w:rPr>
            </w:pPr>
            <w:r w:rsidRPr="005E1B44">
              <w:rPr>
                <w:rFonts w:cs="Arial"/>
                <w:color w:val="000000"/>
                <w:lang w:eastAsia="en-AU"/>
              </w:rPr>
              <w:t>Unavailable</w:t>
            </w:r>
          </w:p>
        </w:tc>
      </w:tr>
      <w:tr w:rsidR="005C635A" w:rsidRPr="005E1B44" w14:paraId="0652AB2E" w14:textId="77777777" w:rsidTr="005C635A">
        <w:trPr>
          <w:trHeight w:val="340"/>
        </w:trPr>
        <w:tc>
          <w:tcPr>
            <w:tcW w:w="451" w:type="pct"/>
            <w:tcBorders>
              <w:top w:val="nil"/>
              <w:left w:val="single" w:sz="4" w:space="0" w:color="auto"/>
              <w:bottom w:val="single" w:sz="4" w:space="0" w:color="auto"/>
              <w:right w:val="single" w:sz="4" w:space="0" w:color="auto"/>
            </w:tcBorders>
            <w:shd w:val="clear" w:color="auto" w:fill="auto"/>
            <w:hideMark/>
          </w:tcPr>
          <w:p w14:paraId="42D64F8A" w14:textId="77777777" w:rsidR="005C635A" w:rsidRPr="005E1B44" w:rsidRDefault="005C635A" w:rsidP="005C635A">
            <w:pPr>
              <w:spacing w:after="0" w:line="240" w:lineRule="auto"/>
              <w:ind w:left="0"/>
              <w:jc w:val="center"/>
              <w:rPr>
                <w:rFonts w:cs="Arial"/>
                <w:color w:val="000000"/>
                <w:lang w:eastAsia="en-AU"/>
              </w:rPr>
            </w:pPr>
            <w:r w:rsidRPr="005E1B44">
              <w:rPr>
                <w:rFonts w:cs="Arial"/>
                <w:color w:val="000000"/>
                <w:lang w:eastAsia="en-AU"/>
              </w:rPr>
              <w:t>T</w:t>
            </w:r>
          </w:p>
        </w:tc>
        <w:tc>
          <w:tcPr>
            <w:tcW w:w="910" w:type="pct"/>
            <w:tcBorders>
              <w:top w:val="nil"/>
              <w:left w:val="nil"/>
              <w:bottom w:val="single" w:sz="4" w:space="0" w:color="auto"/>
              <w:right w:val="single" w:sz="4" w:space="0" w:color="auto"/>
            </w:tcBorders>
            <w:shd w:val="clear" w:color="auto" w:fill="auto"/>
            <w:hideMark/>
          </w:tcPr>
          <w:p w14:paraId="32B62E89" w14:textId="77777777" w:rsidR="005C635A" w:rsidRPr="005E1B44" w:rsidRDefault="005C635A" w:rsidP="005C635A">
            <w:pPr>
              <w:spacing w:after="0" w:line="240" w:lineRule="auto"/>
              <w:ind w:left="0"/>
              <w:jc w:val="center"/>
              <w:rPr>
                <w:rFonts w:cs="Arial"/>
                <w:color w:val="000000"/>
                <w:lang w:eastAsia="en-AU"/>
              </w:rPr>
            </w:pPr>
            <w:proofErr w:type="spellStart"/>
            <w:r w:rsidRPr="005E1B44">
              <w:rPr>
                <w:rFonts w:cs="Arial"/>
                <w:color w:val="000000"/>
                <w:lang w:eastAsia="en-AU"/>
              </w:rPr>
              <w:t>Misc</w:t>
            </w:r>
            <w:proofErr w:type="spellEnd"/>
          </w:p>
        </w:tc>
        <w:tc>
          <w:tcPr>
            <w:tcW w:w="480" w:type="pct"/>
            <w:tcBorders>
              <w:top w:val="nil"/>
              <w:left w:val="nil"/>
              <w:bottom w:val="single" w:sz="4" w:space="0" w:color="auto"/>
              <w:right w:val="single" w:sz="4" w:space="0" w:color="auto"/>
            </w:tcBorders>
            <w:shd w:val="clear" w:color="auto" w:fill="auto"/>
            <w:hideMark/>
          </w:tcPr>
          <w:p w14:paraId="1224099A" w14:textId="77777777" w:rsidR="005C635A" w:rsidRPr="005E1B44" w:rsidRDefault="005C635A" w:rsidP="005C635A">
            <w:pPr>
              <w:spacing w:after="0" w:line="240" w:lineRule="auto"/>
              <w:ind w:left="0"/>
              <w:jc w:val="right"/>
              <w:rPr>
                <w:rFonts w:cs="Arial"/>
                <w:color w:val="000000"/>
                <w:lang w:eastAsia="en-AU"/>
              </w:rPr>
            </w:pPr>
            <w:r w:rsidRPr="005E1B44">
              <w:rPr>
                <w:rFonts w:cs="Arial"/>
                <w:color w:val="000000"/>
                <w:lang w:eastAsia="en-AU"/>
              </w:rPr>
              <w:t>11</w:t>
            </w:r>
          </w:p>
        </w:tc>
        <w:tc>
          <w:tcPr>
            <w:tcW w:w="451" w:type="pct"/>
            <w:tcBorders>
              <w:top w:val="nil"/>
              <w:left w:val="nil"/>
              <w:bottom w:val="single" w:sz="4" w:space="0" w:color="auto"/>
              <w:right w:val="single" w:sz="4" w:space="0" w:color="auto"/>
            </w:tcBorders>
            <w:shd w:val="clear" w:color="auto" w:fill="auto"/>
            <w:hideMark/>
          </w:tcPr>
          <w:p w14:paraId="0B910588" w14:textId="77777777" w:rsidR="005C635A" w:rsidRPr="005E1B44" w:rsidRDefault="005C635A" w:rsidP="005C635A">
            <w:pPr>
              <w:spacing w:after="0" w:line="240" w:lineRule="auto"/>
              <w:ind w:left="0"/>
              <w:jc w:val="right"/>
              <w:rPr>
                <w:rFonts w:cs="Arial"/>
                <w:color w:val="000000"/>
                <w:lang w:eastAsia="en-AU"/>
              </w:rPr>
            </w:pPr>
            <w:r w:rsidRPr="005E1B44">
              <w:rPr>
                <w:rFonts w:cs="Arial"/>
                <w:color w:val="000000"/>
                <w:lang w:eastAsia="en-AU"/>
              </w:rPr>
              <w:t>31</w:t>
            </w:r>
          </w:p>
        </w:tc>
        <w:tc>
          <w:tcPr>
            <w:tcW w:w="451" w:type="pct"/>
            <w:tcBorders>
              <w:top w:val="nil"/>
              <w:left w:val="nil"/>
              <w:bottom w:val="single" w:sz="4" w:space="0" w:color="auto"/>
              <w:right w:val="single" w:sz="4" w:space="0" w:color="auto"/>
            </w:tcBorders>
            <w:shd w:val="clear" w:color="auto" w:fill="auto"/>
            <w:hideMark/>
          </w:tcPr>
          <w:p w14:paraId="558DE8CE" w14:textId="77777777" w:rsidR="005C635A" w:rsidRPr="005E1B44" w:rsidRDefault="006E572D" w:rsidP="006E572D">
            <w:pPr>
              <w:spacing w:after="0" w:line="240" w:lineRule="auto"/>
              <w:ind w:left="0"/>
              <w:jc w:val="right"/>
              <w:rPr>
                <w:rFonts w:cs="Arial"/>
                <w:color w:val="000000"/>
                <w:lang w:eastAsia="en-AU"/>
              </w:rPr>
            </w:pPr>
            <w:r>
              <w:rPr>
                <w:rFonts w:cs="Arial"/>
                <w:color w:val="000000"/>
                <w:lang w:eastAsia="en-AU"/>
              </w:rPr>
              <w:t>0</w:t>
            </w:r>
          </w:p>
        </w:tc>
        <w:tc>
          <w:tcPr>
            <w:tcW w:w="451" w:type="pct"/>
            <w:tcBorders>
              <w:top w:val="single" w:sz="4" w:space="0" w:color="auto"/>
              <w:left w:val="single" w:sz="4" w:space="0" w:color="auto"/>
              <w:bottom w:val="single" w:sz="4" w:space="0" w:color="auto"/>
              <w:right w:val="single" w:sz="4" w:space="0" w:color="auto"/>
            </w:tcBorders>
            <w:shd w:val="clear" w:color="000000" w:fill="FFEB9C"/>
            <w:hideMark/>
          </w:tcPr>
          <w:p w14:paraId="4028FBBB" w14:textId="77777777" w:rsidR="005C635A" w:rsidRPr="000B325C" w:rsidRDefault="00DC32A7" w:rsidP="005C635A">
            <w:pPr>
              <w:spacing w:after="0" w:line="240" w:lineRule="auto"/>
              <w:ind w:left="0"/>
              <w:jc w:val="right"/>
              <w:rPr>
                <w:rFonts w:cs="Arial"/>
                <w:lang w:eastAsia="en-AU"/>
              </w:rPr>
            </w:pPr>
            <w:r w:rsidRPr="000B325C">
              <w:rPr>
                <w:rFonts w:cs="Arial"/>
                <w:lang w:eastAsia="en-AU"/>
              </w:rPr>
              <w:t>-  21</w:t>
            </w:r>
          </w:p>
        </w:tc>
        <w:tc>
          <w:tcPr>
            <w:tcW w:w="451" w:type="pct"/>
            <w:tcBorders>
              <w:top w:val="nil"/>
              <w:left w:val="nil"/>
              <w:bottom w:val="single" w:sz="4" w:space="0" w:color="auto"/>
              <w:right w:val="single" w:sz="4" w:space="0" w:color="auto"/>
            </w:tcBorders>
            <w:shd w:val="clear" w:color="auto" w:fill="auto"/>
            <w:hideMark/>
          </w:tcPr>
          <w:p w14:paraId="7F4E070D" w14:textId="77777777" w:rsidR="005C635A" w:rsidRPr="005E1B44" w:rsidRDefault="005C635A" w:rsidP="005C635A">
            <w:pPr>
              <w:spacing w:after="0" w:line="240" w:lineRule="auto"/>
              <w:ind w:left="0"/>
              <w:jc w:val="center"/>
              <w:rPr>
                <w:rFonts w:cs="Arial"/>
                <w:color w:val="000000"/>
                <w:lang w:eastAsia="en-AU"/>
              </w:rPr>
            </w:pPr>
            <w:r w:rsidRPr="005E1B44">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6F7180EB" w14:textId="77777777" w:rsidR="005C635A" w:rsidRPr="005E1B44" w:rsidRDefault="005C635A" w:rsidP="005C635A">
            <w:pPr>
              <w:spacing w:after="0" w:line="240" w:lineRule="auto"/>
              <w:ind w:left="0"/>
              <w:jc w:val="center"/>
              <w:rPr>
                <w:rFonts w:cs="Arial"/>
                <w:color w:val="000000"/>
                <w:lang w:eastAsia="en-AU"/>
              </w:rPr>
            </w:pPr>
            <w:r w:rsidRPr="005E1B44">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706BB9AB" w14:textId="77777777" w:rsidR="005C635A" w:rsidRPr="005E1B44" w:rsidRDefault="005C635A" w:rsidP="005C635A">
            <w:pPr>
              <w:spacing w:after="0" w:line="240" w:lineRule="auto"/>
              <w:ind w:left="0"/>
              <w:jc w:val="center"/>
              <w:rPr>
                <w:rFonts w:cs="Arial"/>
                <w:color w:val="000000"/>
                <w:lang w:eastAsia="en-AU"/>
              </w:rPr>
            </w:pPr>
            <w:r w:rsidRPr="005E1B44">
              <w:rPr>
                <w:rFonts w:cs="Arial"/>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6FBED087" w14:textId="77777777" w:rsidR="005C635A" w:rsidRPr="005E1B44" w:rsidRDefault="005C635A" w:rsidP="005C635A">
            <w:pPr>
              <w:spacing w:after="0" w:line="240" w:lineRule="auto"/>
              <w:ind w:left="0"/>
              <w:jc w:val="center"/>
              <w:rPr>
                <w:rFonts w:cs="Arial"/>
                <w:color w:val="000000"/>
                <w:lang w:eastAsia="en-AU"/>
              </w:rPr>
            </w:pPr>
            <w:r w:rsidRPr="005E1B44">
              <w:rPr>
                <w:rFonts w:cs="Arial"/>
                <w:color w:val="000000"/>
                <w:lang w:eastAsia="en-AU"/>
              </w:rPr>
              <w:t>Unavailable</w:t>
            </w:r>
          </w:p>
        </w:tc>
      </w:tr>
      <w:tr w:rsidR="005C635A" w:rsidRPr="005E1B44" w14:paraId="7D760297" w14:textId="77777777" w:rsidTr="005C635A">
        <w:trPr>
          <w:trHeight w:val="340"/>
        </w:trPr>
        <w:tc>
          <w:tcPr>
            <w:tcW w:w="451" w:type="pct"/>
            <w:tcBorders>
              <w:top w:val="nil"/>
              <w:left w:val="nil"/>
              <w:bottom w:val="nil"/>
              <w:right w:val="nil"/>
            </w:tcBorders>
            <w:shd w:val="clear" w:color="auto" w:fill="auto"/>
            <w:hideMark/>
          </w:tcPr>
          <w:p w14:paraId="2C7DB8FD" w14:textId="77777777" w:rsidR="005C635A" w:rsidRPr="005E1B44" w:rsidRDefault="005C635A" w:rsidP="005C635A">
            <w:pPr>
              <w:spacing w:after="0" w:line="240" w:lineRule="auto"/>
              <w:ind w:left="0"/>
              <w:jc w:val="center"/>
              <w:rPr>
                <w:rFonts w:cs="Arial"/>
                <w:b/>
                <w:bCs/>
                <w:color w:val="000000"/>
                <w:lang w:eastAsia="en-AU"/>
              </w:rPr>
            </w:pPr>
          </w:p>
        </w:tc>
        <w:tc>
          <w:tcPr>
            <w:tcW w:w="910" w:type="pct"/>
            <w:tcBorders>
              <w:top w:val="nil"/>
              <w:left w:val="single" w:sz="4" w:space="0" w:color="auto"/>
              <w:bottom w:val="single" w:sz="4" w:space="0" w:color="auto"/>
              <w:right w:val="single" w:sz="4" w:space="0" w:color="auto"/>
            </w:tcBorders>
            <w:shd w:val="clear" w:color="auto" w:fill="auto"/>
            <w:hideMark/>
          </w:tcPr>
          <w:p w14:paraId="6E2E7B01" w14:textId="77777777" w:rsidR="005C635A" w:rsidRPr="005E1B44" w:rsidRDefault="005C635A" w:rsidP="005C635A">
            <w:pPr>
              <w:spacing w:after="0" w:line="240" w:lineRule="auto"/>
              <w:ind w:left="0"/>
              <w:jc w:val="center"/>
              <w:rPr>
                <w:rFonts w:cs="Arial"/>
                <w:b/>
                <w:bCs/>
                <w:color w:val="000000"/>
                <w:lang w:eastAsia="en-AU"/>
              </w:rPr>
            </w:pPr>
            <w:r w:rsidRPr="005E1B44">
              <w:rPr>
                <w:rFonts w:cs="Arial"/>
                <w:b/>
                <w:bCs/>
                <w:color w:val="000000"/>
                <w:lang w:eastAsia="en-AU"/>
              </w:rPr>
              <w:t>Totals:</w:t>
            </w:r>
          </w:p>
        </w:tc>
        <w:tc>
          <w:tcPr>
            <w:tcW w:w="480" w:type="pct"/>
            <w:tcBorders>
              <w:top w:val="nil"/>
              <w:left w:val="nil"/>
              <w:bottom w:val="single" w:sz="4" w:space="0" w:color="auto"/>
              <w:right w:val="single" w:sz="4" w:space="0" w:color="auto"/>
            </w:tcBorders>
            <w:shd w:val="clear" w:color="auto" w:fill="auto"/>
            <w:hideMark/>
          </w:tcPr>
          <w:p w14:paraId="0831BEF1" w14:textId="77777777" w:rsidR="005C635A" w:rsidRPr="005E1B44" w:rsidRDefault="005C635A" w:rsidP="005C635A">
            <w:pPr>
              <w:spacing w:after="0" w:line="240" w:lineRule="auto"/>
              <w:ind w:left="0"/>
              <w:jc w:val="right"/>
              <w:rPr>
                <w:rFonts w:cs="Arial"/>
                <w:b/>
                <w:bCs/>
                <w:color w:val="000000"/>
                <w:lang w:eastAsia="en-AU"/>
              </w:rPr>
            </w:pPr>
            <w:r w:rsidRPr="005E1B44">
              <w:rPr>
                <w:rFonts w:cs="Arial"/>
                <w:b/>
                <w:bCs/>
                <w:color w:val="000000"/>
                <w:lang w:eastAsia="en-AU"/>
              </w:rPr>
              <w:t>597,212</w:t>
            </w:r>
          </w:p>
        </w:tc>
        <w:tc>
          <w:tcPr>
            <w:tcW w:w="451" w:type="pct"/>
            <w:tcBorders>
              <w:top w:val="nil"/>
              <w:left w:val="nil"/>
              <w:bottom w:val="single" w:sz="4" w:space="0" w:color="auto"/>
              <w:right w:val="single" w:sz="4" w:space="0" w:color="auto"/>
            </w:tcBorders>
            <w:shd w:val="clear" w:color="auto" w:fill="auto"/>
            <w:hideMark/>
          </w:tcPr>
          <w:p w14:paraId="7776D47A" w14:textId="77777777" w:rsidR="005C635A" w:rsidRPr="005E1B44" w:rsidRDefault="005C635A" w:rsidP="005C635A">
            <w:pPr>
              <w:spacing w:after="0" w:line="240" w:lineRule="auto"/>
              <w:ind w:left="0"/>
              <w:jc w:val="right"/>
              <w:rPr>
                <w:rFonts w:cs="Arial"/>
                <w:b/>
                <w:bCs/>
                <w:color w:val="000000"/>
                <w:lang w:eastAsia="en-AU"/>
              </w:rPr>
            </w:pPr>
            <w:r w:rsidRPr="005E1B44">
              <w:rPr>
                <w:rFonts w:cs="Arial"/>
                <w:b/>
                <w:bCs/>
                <w:color w:val="000000"/>
                <w:lang w:eastAsia="en-AU"/>
              </w:rPr>
              <w:t>8,179</w:t>
            </w:r>
          </w:p>
        </w:tc>
        <w:tc>
          <w:tcPr>
            <w:tcW w:w="451" w:type="pct"/>
            <w:tcBorders>
              <w:top w:val="nil"/>
              <w:left w:val="nil"/>
              <w:bottom w:val="single" w:sz="4" w:space="0" w:color="auto"/>
              <w:right w:val="single" w:sz="4" w:space="0" w:color="auto"/>
            </w:tcBorders>
            <w:shd w:val="clear" w:color="auto" w:fill="auto"/>
            <w:hideMark/>
          </w:tcPr>
          <w:p w14:paraId="24C23D9D" w14:textId="77777777" w:rsidR="005C635A" w:rsidRPr="005E1B44" w:rsidRDefault="005C635A" w:rsidP="005C635A">
            <w:pPr>
              <w:spacing w:after="0" w:line="240" w:lineRule="auto"/>
              <w:ind w:left="0"/>
              <w:jc w:val="right"/>
              <w:rPr>
                <w:rFonts w:cs="Arial"/>
                <w:b/>
                <w:bCs/>
                <w:color w:val="000000"/>
                <w:lang w:eastAsia="en-AU"/>
              </w:rPr>
            </w:pPr>
            <w:r w:rsidRPr="005E1B44">
              <w:rPr>
                <w:rFonts w:cs="Arial"/>
                <w:b/>
                <w:bCs/>
                <w:color w:val="000000"/>
                <w:lang w:eastAsia="en-AU"/>
              </w:rPr>
              <w:t>489</w:t>
            </w:r>
          </w:p>
        </w:tc>
        <w:tc>
          <w:tcPr>
            <w:tcW w:w="451" w:type="pct"/>
            <w:tcBorders>
              <w:top w:val="nil"/>
              <w:left w:val="nil"/>
              <w:bottom w:val="single" w:sz="4" w:space="0" w:color="auto"/>
              <w:right w:val="single" w:sz="4" w:space="0" w:color="auto"/>
            </w:tcBorders>
            <w:shd w:val="clear" w:color="auto" w:fill="auto"/>
            <w:hideMark/>
          </w:tcPr>
          <w:p w14:paraId="4AC27C16" w14:textId="77777777" w:rsidR="005C635A" w:rsidRPr="005E1B44" w:rsidRDefault="005C635A" w:rsidP="005C635A">
            <w:pPr>
              <w:spacing w:after="0" w:line="240" w:lineRule="auto"/>
              <w:ind w:left="0"/>
              <w:jc w:val="right"/>
              <w:rPr>
                <w:rFonts w:cs="Arial"/>
                <w:b/>
                <w:bCs/>
                <w:color w:val="000000"/>
                <w:lang w:eastAsia="en-AU"/>
              </w:rPr>
            </w:pPr>
            <w:r w:rsidRPr="005E1B44">
              <w:rPr>
                <w:rFonts w:cs="Arial"/>
                <w:b/>
                <w:bCs/>
                <w:color w:val="000000"/>
                <w:lang w:eastAsia="en-AU"/>
              </w:rPr>
              <w:t>589,522</w:t>
            </w:r>
          </w:p>
        </w:tc>
        <w:tc>
          <w:tcPr>
            <w:tcW w:w="451" w:type="pct"/>
            <w:tcBorders>
              <w:top w:val="nil"/>
              <w:left w:val="nil"/>
              <w:bottom w:val="single" w:sz="4" w:space="0" w:color="auto"/>
              <w:right w:val="single" w:sz="4" w:space="0" w:color="auto"/>
            </w:tcBorders>
            <w:shd w:val="clear" w:color="auto" w:fill="auto"/>
            <w:hideMark/>
          </w:tcPr>
          <w:p w14:paraId="221F3FD8" w14:textId="77777777" w:rsidR="005C635A" w:rsidRPr="005E1B44" w:rsidRDefault="005C635A" w:rsidP="005C635A">
            <w:pPr>
              <w:spacing w:after="0" w:line="240" w:lineRule="auto"/>
              <w:ind w:left="0"/>
              <w:jc w:val="center"/>
              <w:rPr>
                <w:rFonts w:cs="Arial"/>
                <w:b/>
                <w:bCs/>
                <w:color w:val="000000"/>
                <w:lang w:eastAsia="en-AU"/>
              </w:rPr>
            </w:pPr>
            <w:r w:rsidRPr="005E1B44">
              <w:rPr>
                <w:rFonts w:cs="Arial"/>
                <w:b/>
                <w:bCs/>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23E111DE" w14:textId="77777777" w:rsidR="005C635A" w:rsidRPr="005E1B44" w:rsidRDefault="005C635A" w:rsidP="005C635A">
            <w:pPr>
              <w:spacing w:after="0" w:line="240" w:lineRule="auto"/>
              <w:ind w:left="0"/>
              <w:jc w:val="center"/>
              <w:rPr>
                <w:rFonts w:cs="Arial"/>
                <w:b/>
                <w:bCs/>
                <w:color w:val="000000"/>
                <w:lang w:eastAsia="en-AU"/>
              </w:rPr>
            </w:pPr>
            <w:r w:rsidRPr="005E1B44">
              <w:rPr>
                <w:rFonts w:cs="Arial"/>
                <w:b/>
                <w:bCs/>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0C7747AB" w14:textId="77777777" w:rsidR="005C635A" w:rsidRPr="005E1B44" w:rsidRDefault="005C635A" w:rsidP="005C635A">
            <w:pPr>
              <w:spacing w:after="0" w:line="240" w:lineRule="auto"/>
              <w:ind w:left="0"/>
              <w:jc w:val="center"/>
              <w:rPr>
                <w:rFonts w:cs="Arial"/>
                <w:b/>
                <w:bCs/>
                <w:color w:val="000000"/>
                <w:lang w:eastAsia="en-AU"/>
              </w:rPr>
            </w:pPr>
            <w:r w:rsidRPr="005E1B44">
              <w:rPr>
                <w:rFonts w:cs="Arial"/>
                <w:b/>
                <w:bCs/>
                <w:color w:val="000000"/>
                <w:lang w:eastAsia="en-AU"/>
              </w:rPr>
              <w:t>Unavailable</w:t>
            </w:r>
          </w:p>
        </w:tc>
        <w:tc>
          <w:tcPr>
            <w:tcW w:w="451" w:type="pct"/>
            <w:tcBorders>
              <w:top w:val="nil"/>
              <w:left w:val="nil"/>
              <w:bottom w:val="single" w:sz="4" w:space="0" w:color="auto"/>
              <w:right w:val="single" w:sz="4" w:space="0" w:color="auto"/>
            </w:tcBorders>
            <w:shd w:val="clear" w:color="auto" w:fill="auto"/>
            <w:hideMark/>
          </w:tcPr>
          <w:p w14:paraId="570532AD" w14:textId="77777777" w:rsidR="005C635A" w:rsidRPr="005E1B44" w:rsidRDefault="005C635A" w:rsidP="005C635A">
            <w:pPr>
              <w:spacing w:after="0" w:line="240" w:lineRule="auto"/>
              <w:ind w:left="0"/>
              <w:jc w:val="center"/>
              <w:rPr>
                <w:rFonts w:cs="Arial"/>
                <w:b/>
                <w:bCs/>
                <w:color w:val="000000"/>
                <w:lang w:eastAsia="en-AU"/>
              </w:rPr>
            </w:pPr>
            <w:r w:rsidRPr="005E1B44">
              <w:rPr>
                <w:rFonts w:cs="Arial"/>
                <w:b/>
                <w:bCs/>
                <w:color w:val="000000"/>
                <w:lang w:eastAsia="en-AU"/>
              </w:rPr>
              <w:t>Unavailable</w:t>
            </w:r>
          </w:p>
        </w:tc>
      </w:tr>
    </w:tbl>
    <w:p w14:paraId="334E62B4" w14:textId="77777777" w:rsidR="00AF65F1" w:rsidRPr="000B325C" w:rsidRDefault="005C635A" w:rsidP="00B809EC">
      <w:pPr>
        <w:pStyle w:val="ParaIndent"/>
        <w:ind w:hanging="1134"/>
        <w:rPr>
          <w:sz w:val="18"/>
          <w:szCs w:val="18"/>
        </w:rPr>
      </w:pPr>
      <w:r w:rsidRPr="006E572D">
        <w:rPr>
          <w:sz w:val="18"/>
          <w:szCs w:val="18"/>
        </w:rPr>
        <w:t>Notes:</w:t>
      </w:r>
      <w:r w:rsidRPr="006E572D">
        <w:rPr>
          <w:sz w:val="18"/>
          <w:szCs w:val="18"/>
        </w:rPr>
        <w:tab/>
        <w:t xml:space="preserve">Assume 1 tonne equals 1kL. </w:t>
      </w:r>
      <w:r w:rsidR="00DC32A7" w:rsidRPr="000B325C">
        <w:rPr>
          <w:sz w:val="18"/>
          <w:szCs w:val="18"/>
        </w:rPr>
        <w:t xml:space="preserve">NEPM data will include some liquid and some solid waste data. </w:t>
      </w:r>
      <w:r w:rsidRPr="006E572D">
        <w:rPr>
          <w:sz w:val="18"/>
          <w:szCs w:val="18"/>
        </w:rPr>
        <w:t xml:space="preserve">* Data provide by WA staff. Assume data </w:t>
      </w:r>
      <w:r w:rsidR="00FE2307" w:rsidRPr="006E572D">
        <w:rPr>
          <w:sz w:val="18"/>
          <w:szCs w:val="18"/>
        </w:rPr>
        <w:t>provided is</w:t>
      </w:r>
      <w:r w:rsidRPr="006E572D">
        <w:rPr>
          <w:sz w:val="18"/>
          <w:szCs w:val="18"/>
        </w:rPr>
        <w:t xml:space="preserve"> primary generation only and does not include 'double counting' from waste movements after first waste movement. ** Assume volume treated = generation - export + imports</w:t>
      </w:r>
      <w:r w:rsidR="00DC32A7" w:rsidRPr="000B325C">
        <w:rPr>
          <w:sz w:val="18"/>
          <w:szCs w:val="18"/>
        </w:rPr>
        <w:t>.</w:t>
      </w:r>
    </w:p>
    <w:p w14:paraId="612D5301" w14:textId="77777777" w:rsidR="006E572D" w:rsidRDefault="00DC32A7" w:rsidP="006C64EE">
      <w:pPr>
        <w:pStyle w:val="ParaIntroduction"/>
      </w:pPr>
      <w:r w:rsidRPr="000B325C">
        <w:rPr>
          <w:sz w:val="18"/>
          <w:szCs w:val="18"/>
        </w:rPr>
        <w:t xml:space="preserve">Sources:  NEPC </w:t>
      </w:r>
      <w:r w:rsidRPr="000B325C">
        <w:rPr>
          <w:i/>
          <w:sz w:val="18"/>
          <w:szCs w:val="18"/>
        </w:rPr>
        <w:t>Report on the implementation of the Movement of Controlled Waste between States and Territories NEPM, 2009 – 2010.</w:t>
      </w:r>
    </w:p>
    <w:p w14:paraId="22D62F5F" w14:textId="77777777" w:rsidR="006E572D" w:rsidRDefault="006E572D" w:rsidP="00B809EC">
      <w:pPr>
        <w:pStyle w:val="ParaIndent"/>
        <w:ind w:hanging="1134"/>
        <w:sectPr w:rsidR="006E572D" w:rsidSect="000E245C">
          <w:footerReference w:type="even" r:id="rId48"/>
          <w:footerReference w:type="default" r:id="rId49"/>
          <w:pgSz w:w="16840" w:h="11907" w:orient="landscape" w:code="9"/>
          <w:pgMar w:top="1134" w:right="1134" w:bottom="1134" w:left="1134" w:header="567" w:footer="567" w:gutter="0"/>
          <w:cols w:space="708"/>
          <w:docGrid w:linePitch="360"/>
        </w:sectPr>
      </w:pPr>
    </w:p>
    <w:p w14:paraId="0DE41978" w14:textId="77777777" w:rsidR="000E245C" w:rsidRDefault="00AF65F1" w:rsidP="00AF65F1">
      <w:pPr>
        <w:pStyle w:val="Heading3"/>
      </w:pPr>
      <w:r>
        <w:lastRenderedPageBreak/>
        <w:t>Western Australia data assessment</w:t>
      </w:r>
    </w:p>
    <w:p w14:paraId="02B1CECA" w14:textId="77777777" w:rsidR="00EC0B72" w:rsidRDefault="00EC0B72" w:rsidP="006C64EE">
      <w:pPr>
        <w:pStyle w:val="PointsBullets"/>
        <w:numPr>
          <w:ilvl w:val="0"/>
          <w:numId w:val="48"/>
        </w:numPr>
        <w:jc w:val="both"/>
      </w:pPr>
      <w:r>
        <w:t xml:space="preserve">WA sewerage system data availability appears to be good and the sewerage system volumes reconcile. </w:t>
      </w:r>
    </w:p>
    <w:p w14:paraId="7A56C5B7" w14:textId="77777777" w:rsidR="00EC0B72" w:rsidRDefault="00EC0B72" w:rsidP="006C64EE">
      <w:pPr>
        <w:pStyle w:val="PointsBullets"/>
        <w:numPr>
          <w:ilvl w:val="0"/>
          <w:numId w:val="48"/>
        </w:numPr>
        <w:jc w:val="both"/>
      </w:pPr>
      <w:r>
        <w:t xml:space="preserve">WA biosolids data appears to be complete, however, </w:t>
      </w:r>
      <w:r w:rsidR="006C6682">
        <w:t xml:space="preserve">also </w:t>
      </w:r>
      <w:r>
        <w:t>include</w:t>
      </w:r>
      <w:r w:rsidR="006C6682">
        <w:t>s</w:t>
      </w:r>
      <w:r>
        <w:t xml:space="preserve"> NT data.</w:t>
      </w:r>
    </w:p>
    <w:p w14:paraId="6DEBEF5F" w14:textId="77777777" w:rsidR="00EC0B72" w:rsidRDefault="00EC0B72" w:rsidP="006C64EE">
      <w:pPr>
        <w:pStyle w:val="PointsBullets"/>
        <w:numPr>
          <w:ilvl w:val="0"/>
          <w:numId w:val="48"/>
        </w:numPr>
        <w:jc w:val="both"/>
      </w:pPr>
      <w:r>
        <w:t xml:space="preserve">WA operate a hazardous waste tracking system for internal state waste movements. The waste types that are reported </w:t>
      </w:r>
      <w:r w:rsidR="00857BD3">
        <w:t xml:space="preserve">are </w:t>
      </w:r>
      <w:r>
        <w:t>somewhat aligned to the full NEPM list of controlled wastes. However</w:t>
      </w:r>
      <w:r w:rsidR="002A0DBF">
        <w:t>,</w:t>
      </w:r>
      <w:r>
        <w:t xml:space="preserve"> the system of waste codes is </w:t>
      </w:r>
      <w:r w:rsidR="006C6682">
        <w:t>not aligned</w:t>
      </w:r>
      <w:r w:rsidR="002A0DBF">
        <w:t>,</w:t>
      </w:r>
      <w:r w:rsidR="009718EB">
        <w:t xml:space="preserve"> </w:t>
      </w:r>
      <w:r w:rsidR="002A0DBF">
        <w:t>making comparison of the tracking system against the NEPM category difficult. I</w:t>
      </w:r>
      <w:r w:rsidR="009718EB">
        <w:t>t appears that WA do not track internal movements for a significant number (a</w:t>
      </w:r>
      <w:r>
        <w:t>round 20%</w:t>
      </w:r>
      <w:r w:rsidR="009718EB">
        <w:t>)</w:t>
      </w:r>
      <w:r>
        <w:t xml:space="preserve"> of the NEPM full list of controlled wastes</w:t>
      </w:r>
      <w:r w:rsidR="009718EB">
        <w:t>.</w:t>
      </w:r>
    </w:p>
    <w:p w14:paraId="0F4B03E1" w14:textId="77777777" w:rsidR="006C6682" w:rsidRDefault="00EC0B72" w:rsidP="006C64EE">
      <w:pPr>
        <w:pStyle w:val="PointsBullets"/>
        <w:numPr>
          <w:ilvl w:val="0"/>
          <w:numId w:val="48"/>
        </w:numPr>
        <w:jc w:val="both"/>
      </w:pPr>
      <w:r>
        <w:t xml:space="preserve">The level of information required by </w:t>
      </w:r>
      <w:r w:rsidR="00AC0427">
        <w:t>W</w:t>
      </w:r>
      <w:r>
        <w:t>A tracking forms could enable a complete data set for liquid waste generation, recycling, energy recovery and disposa</w:t>
      </w:r>
      <w:r w:rsidR="006C6682">
        <w:t>l to be reported.</w:t>
      </w:r>
    </w:p>
    <w:p w14:paraId="4BE085A9" w14:textId="77777777" w:rsidR="004847D6" w:rsidRDefault="003A08A3" w:rsidP="006C64EE">
      <w:pPr>
        <w:pStyle w:val="PointsBullets"/>
        <w:numPr>
          <w:ilvl w:val="0"/>
          <w:numId w:val="48"/>
        </w:numPr>
        <w:jc w:val="both"/>
      </w:pPr>
      <w:r>
        <w:t>No household chemical collection data was identified. However this statement was found on the website</w:t>
      </w:r>
      <w:r w:rsidR="002A0DBF">
        <w:t xml:space="preserve"> of </w:t>
      </w:r>
      <w:proofErr w:type="spellStart"/>
      <w:r w:rsidR="002A0DBF">
        <w:t>Wastenet</w:t>
      </w:r>
      <w:proofErr w:type="spellEnd"/>
      <w:r>
        <w:t xml:space="preserve"> (</w:t>
      </w:r>
      <w:hyperlink r:id="rId50" w:history="1">
        <w:r w:rsidRPr="00164164">
          <w:t>http://www.wastenet.net.au/information/streams/hhcw</w:t>
        </w:r>
      </w:hyperlink>
      <w:r>
        <w:t>)</w:t>
      </w:r>
      <w:r w:rsidR="004847D6">
        <w:t>:</w:t>
      </w:r>
    </w:p>
    <w:p w14:paraId="7F7483B3" w14:textId="77777777" w:rsidR="003A08A3" w:rsidRPr="003A08A3" w:rsidRDefault="003A08A3" w:rsidP="006C64EE">
      <w:pPr>
        <w:pStyle w:val="PointsBullets"/>
        <w:numPr>
          <w:ilvl w:val="0"/>
          <w:numId w:val="0"/>
        </w:numPr>
        <w:ind w:left="2127" w:right="708"/>
        <w:jc w:val="both"/>
      </w:pPr>
      <w:r w:rsidRPr="00FF388F">
        <w:rPr>
          <w:i/>
        </w:rPr>
        <w:t>A typical Australian household produces many types of hazardous waste, making Household Hazardous Waste (HHW) an important waste stream in its own right.  Approximately 15,000 tonnes of HHW is generated in the Perth metropolitan area annually.  While this figure is far less than the quantities generated by certain industries, it is also much more dispersed and is more likely to be inappropriately stored or disposed of.  There is currently no comprehensive management strategy for the disposal or recovery of HHW in Western Australia</w:t>
      </w:r>
      <w:r w:rsidRPr="00164164">
        <w:t xml:space="preserve">. </w:t>
      </w:r>
    </w:p>
    <w:p w14:paraId="33ED6C07" w14:textId="77777777" w:rsidR="003A08A3" w:rsidRDefault="00853A8C" w:rsidP="006C64EE">
      <w:pPr>
        <w:pStyle w:val="PointsBullets"/>
        <w:numPr>
          <w:ilvl w:val="0"/>
          <w:numId w:val="0"/>
        </w:numPr>
        <w:ind w:left="1701"/>
        <w:jc w:val="both"/>
      </w:pPr>
      <w:proofErr w:type="spellStart"/>
      <w:r w:rsidRPr="00853A8C">
        <w:t>WasteNet</w:t>
      </w:r>
      <w:proofErr w:type="spellEnd"/>
      <w:r w:rsidRPr="00853A8C">
        <w:t xml:space="preserve"> is managed by the </w:t>
      </w:r>
      <w:r>
        <w:t xml:space="preserve">WA </w:t>
      </w:r>
      <w:r w:rsidRPr="00853A8C">
        <w:t>Municipal Waste Advisory Council, a standing committee of the W</w:t>
      </w:r>
      <w:r>
        <w:t>A</w:t>
      </w:r>
      <w:r w:rsidRPr="00853A8C">
        <w:t xml:space="preserve"> Local Government Association with delegated authority to represent the Association in all matters relating to solid waste management. </w:t>
      </w:r>
      <w:proofErr w:type="spellStart"/>
      <w:r w:rsidR="003A08A3">
        <w:t>Wastenet</w:t>
      </w:r>
      <w:proofErr w:type="spellEnd"/>
      <w:r w:rsidR="003A08A3">
        <w:t xml:space="preserve"> do not explain how this figure of 15,000 </w:t>
      </w:r>
      <w:proofErr w:type="spellStart"/>
      <w:r w:rsidR="003A08A3">
        <w:t>kL</w:t>
      </w:r>
      <w:proofErr w:type="spellEnd"/>
      <w:r w:rsidR="003A08A3">
        <w:t>-e of household hazardous wastes was derived therefore it cannot be verified as accurate. However</w:t>
      </w:r>
      <w:r w:rsidR="003A08A3" w:rsidRPr="003A08A3">
        <w:rPr>
          <w:b/>
          <w:i/>
        </w:rPr>
        <w:t>, if this figure is accurate</w:t>
      </w:r>
      <w:r w:rsidR="003A08A3">
        <w:t xml:space="preserve"> it could indicate that </w:t>
      </w:r>
      <w:r w:rsidR="006C6682">
        <w:t xml:space="preserve">significant volumes of </w:t>
      </w:r>
      <w:r w:rsidR="003A08A3">
        <w:t>household liquid waste</w:t>
      </w:r>
      <w:r w:rsidR="006C6682">
        <w:t>s</w:t>
      </w:r>
      <w:r w:rsidR="003A08A3">
        <w:t xml:space="preserve"> </w:t>
      </w:r>
      <w:r w:rsidR="006C6682">
        <w:t>are</w:t>
      </w:r>
      <w:r w:rsidR="003A08A3">
        <w:t xml:space="preserve"> </w:t>
      </w:r>
      <w:r w:rsidR="006C6682">
        <w:t xml:space="preserve">not </w:t>
      </w:r>
      <w:r w:rsidR="003A08A3">
        <w:t>being captured by the current collection programs</w:t>
      </w:r>
      <w:r w:rsidR="006C6682">
        <w:t>.</w:t>
      </w:r>
    </w:p>
    <w:p w14:paraId="36562814" w14:textId="77777777" w:rsidR="009718EB" w:rsidRDefault="009718EB" w:rsidP="006C64EE">
      <w:pPr>
        <w:pStyle w:val="Heading3"/>
        <w:jc w:val="both"/>
      </w:pPr>
      <w:r>
        <w:t>Key findings and recommendations</w:t>
      </w:r>
    </w:p>
    <w:p w14:paraId="224C5172" w14:textId="77777777" w:rsidR="002D03D0" w:rsidRDefault="009718EB" w:rsidP="006C64EE">
      <w:pPr>
        <w:pStyle w:val="PointsBullets"/>
        <w:numPr>
          <w:ilvl w:val="0"/>
          <w:numId w:val="90"/>
        </w:numPr>
        <w:jc w:val="both"/>
      </w:pPr>
      <w:r>
        <w:t>No jurisdictions apart from WA report on the internal movement of NEPM Category L Industrial wash waters.</w:t>
      </w:r>
    </w:p>
    <w:p w14:paraId="64DD5582" w14:textId="77777777" w:rsidR="003A08A3" w:rsidRDefault="003A08A3" w:rsidP="003A08A3">
      <w:pPr>
        <w:pStyle w:val="ParaIndent"/>
        <w:ind w:left="720"/>
      </w:pPr>
    </w:p>
    <w:p w14:paraId="1A2646ED" w14:textId="77777777" w:rsidR="0019050C" w:rsidRDefault="003A08A3" w:rsidP="00666C0C">
      <w:pPr>
        <w:pStyle w:val="Heading2"/>
      </w:pPr>
      <w:r>
        <w:br w:type="page"/>
      </w:r>
      <w:bookmarkStart w:id="46" w:name="_Ref295138623"/>
      <w:bookmarkStart w:id="47" w:name="_Toc322072702"/>
      <w:r w:rsidR="004748FE">
        <w:lastRenderedPageBreak/>
        <w:t xml:space="preserve">National </w:t>
      </w:r>
      <w:r w:rsidR="00280AD7">
        <w:t>Pollutant Inventory data</w:t>
      </w:r>
      <w:bookmarkEnd w:id="47"/>
      <w:r w:rsidR="004748FE">
        <w:t xml:space="preserve"> </w:t>
      </w:r>
    </w:p>
    <w:p w14:paraId="497BBEC0" w14:textId="77777777" w:rsidR="00255542" w:rsidRDefault="0019050C" w:rsidP="00B809EC">
      <w:pPr>
        <w:pStyle w:val="ParaIndent"/>
        <w:ind w:left="1200"/>
        <w:jc w:val="both"/>
      </w:pPr>
      <w:r>
        <w:t xml:space="preserve">The </w:t>
      </w:r>
      <w:r w:rsidRPr="00865C1D">
        <w:rPr>
          <w:b/>
        </w:rPr>
        <w:t>National Pollutant Inventory (NPI)</w:t>
      </w:r>
      <w:r>
        <w:t xml:space="preserve"> reports on the total rates of </w:t>
      </w:r>
      <w:r w:rsidR="008B28BC">
        <w:rPr>
          <w:i/>
        </w:rPr>
        <w:t xml:space="preserve">transfers and </w:t>
      </w:r>
      <w:r w:rsidRPr="00145F00">
        <w:rPr>
          <w:i/>
        </w:rPr>
        <w:t xml:space="preserve">emissions </w:t>
      </w:r>
      <w:r>
        <w:t>for NPI controlled substances</w:t>
      </w:r>
      <w:r w:rsidR="00255542">
        <w:t xml:space="preserve">. The NPI </w:t>
      </w:r>
      <w:r>
        <w:t xml:space="preserve">provides useful data for the total estimated </w:t>
      </w:r>
      <w:r w:rsidR="008B28BC">
        <w:t xml:space="preserve">transfers and </w:t>
      </w:r>
      <w:r>
        <w:t xml:space="preserve">emissions from the ‘Water Supply, Sewerage and Drainage Services’ (refer to </w:t>
      </w:r>
      <w:hyperlink r:id="rId51" w:history="1">
        <w:r w:rsidRPr="005F0C33">
          <w:rPr>
            <w:rStyle w:val="Hyperlink"/>
          </w:rPr>
          <w:t>http://www.npi.gov.au/npidata/action/load/browse-search/criteria/browse-type/Industry/year/2010</w:t>
        </w:r>
      </w:hyperlink>
      <w:r>
        <w:t>).</w:t>
      </w:r>
      <w:r w:rsidR="00255542">
        <w:t xml:space="preserve"> </w:t>
      </w:r>
    </w:p>
    <w:p w14:paraId="2B519E9F" w14:textId="77777777" w:rsidR="0019050C" w:rsidRDefault="008B28BC" w:rsidP="00B809EC">
      <w:pPr>
        <w:pStyle w:val="ParaIndent"/>
        <w:ind w:left="1200"/>
        <w:jc w:val="both"/>
      </w:pPr>
      <w:r>
        <w:t>Whilst the NPI provides useful data on t</w:t>
      </w:r>
      <w:r w:rsidR="0019050C">
        <w:t>he NPI listed substances</w:t>
      </w:r>
      <w:r>
        <w:t>, the volumes/tonnes that the NPI list</w:t>
      </w:r>
      <w:r w:rsidR="00CD18A8">
        <w:t>s</w:t>
      </w:r>
      <w:r w:rsidR="0019050C">
        <w:t xml:space="preserve"> form only </w:t>
      </w:r>
      <w:r w:rsidR="00CD18A8">
        <w:t xml:space="preserve">a </w:t>
      </w:r>
      <w:r w:rsidR="0019050C">
        <w:t xml:space="preserve">part of the total volumes/tonnages </w:t>
      </w:r>
      <w:r w:rsidR="00CD18A8">
        <w:t>of liquid waste that are transferred or emitted.</w:t>
      </w:r>
    </w:p>
    <w:p w14:paraId="753F0F8D" w14:textId="77777777" w:rsidR="008B28BC" w:rsidRDefault="008B28BC" w:rsidP="008B28BC">
      <w:pPr>
        <w:pStyle w:val="ParaIndent"/>
        <w:jc w:val="both"/>
      </w:pPr>
      <w:r>
        <w:t xml:space="preserve">The commonly occurring NPI substances </w:t>
      </w:r>
      <w:r w:rsidRPr="00255542">
        <w:rPr>
          <w:b/>
        </w:rPr>
        <w:t>transferred</w:t>
      </w:r>
      <w:r>
        <w:t xml:space="preserve"> from the Water Supply, Sewerage and Drainage Services are reported to be:</w:t>
      </w:r>
    </w:p>
    <w:p w14:paraId="0F44939B" w14:textId="77777777" w:rsidR="008B28BC" w:rsidRPr="00865C1D" w:rsidRDefault="008B28BC" w:rsidP="008B28BC">
      <w:pPr>
        <w:pStyle w:val="PointsBullets"/>
        <w:jc w:val="both"/>
      </w:pPr>
      <w:r w:rsidRPr="00865C1D">
        <w:t>Total Phosphorus</w:t>
      </w:r>
    </w:p>
    <w:p w14:paraId="54DF4CB1" w14:textId="77777777" w:rsidR="008B28BC" w:rsidRPr="00865C1D" w:rsidRDefault="008B28BC" w:rsidP="008B28BC">
      <w:pPr>
        <w:pStyle w:val="PointsBullets"/>
        <w:jc w:val="both"/>
      </w:pPr>
      <w:r w:rsidRPr="00865C1D">
        <w:t>Total Nitrogen</w:t>
      </w:r>
    </w:p>
    <w:p w14:paraId="158E02A9" w14:textId="77777777" w:rsidR="008B28BC" w:rsidRPr="00865C1D" w:rsidRDefault="008B28BC" w:rsidP="008B28BC">
      <w:pPr>
        <w:pStyle w:val="PointsBullets"/>
        <w:jc w:val="both"/>
      </w:pPr>
      <w:r w:rsidRPr="00865C1D">
        <w:t>Ammonia (total)</w:t>
      </w:r>
    </w:p>
    <w:p w14:paraId="0408D781" w14:textId="77777777" w:rsidR="008B28BC" w:rsidRPr="00865C1D" w:rsidRDefault="008B28BC" w:rsidP="008B28BC">
      <w:pPr>
        <w:pStyle w:val="PointsBullets"/>
        <w:jc w:val="both"/>
      </w:pPr>
      <w:r w:rsidRPr="00865C1D">
        <w:t>Chlorine &amp; compounds</w:t>
      </w:r>
    </w:p>
    <w:p w14:paraId="624015A0" w14:textId="77777777" w:rsidR="008B28BC" w:rsidRDefault="008B28BC" w:rsidP="008B28BC">
      <w:pPr>
        <w:pStyle w:val="PointsBullets"/>
        <w:jc w:val="both"/>
      </w:pPr>
      <w:r w:rsidRPr="00865C1D">
        <w:t>Fluoride compounds</w:t>
      </w:r>
      <w:r>
        <w:t>.</w:t>
      </w:r>
    </w:p>
    <w:p w14:paraId="4F8A89F1" w14:textId="77777777" w:rsidR="008B28BC" w:rsidRDefault="008B28BC" w:rsidP="008B28BC">
      <w:pPr>
        <w:pStyle w:val="ParaIndent"/>
        <w:jc w:val="both"/>
      </w:pPr>
      <w:r>
        <w:t xml:space="preserve">Appendix 3 includes the complete data set of transfers from the Water Supply, Sewerage and Drainage Services. The data includes substances that have mandatory and voluntary reporting requirements. The NPI website notes that </w:t>
      </w:r>
    </w:p>
    <w:p w14:paraId="10DAD532" w14:textId="77777777" w:rsidR="008B28BC" w:rsidRPr="00E4224E" w:rsidRDefault="008B28BC" w:rsidP="008B28BC">
      <w:pPr>
        <w:pStyle w:val="ParaIndent"/>
        <w:jc w:val="both"/>
        <w:rPr>
          <w:i/>
        </w:rPr>
      </w:pPr>
      <w:r w:rsidRPr="00E4224E">
        <w:rPr>
          <w:i/>
        </w:rPr>
        <w:t>If waste is transported to a destination for containment or destruction, reporting is mandatory. Containment destinations include landfill, tailings storage facilities, underground injection or other long term purpose built waste storage structure. It also includes the transport or movement of substances contained in waste to a sewerage system. Reporting may be voluntary if transfers are to a destination for reuse, recycling, reprocessing, purification, partial purification, immobilisation, remediation or energy recovery.</w:t>
      </w:r>
    </w:p>
    <w:p w14:paraId="36318F32" w14:textId="77777777" w:rsidR="0019050C" w:rsidRDefault="0019050C" w:rsidP="00B809EC">
      <w:pPr>
        <w:pStyle w:val="ParaIndent"/>
        <w:ind w:left="1200"/>
        <w:jc w:val="both"/>
      </w:pPr>
      <w:r>
        <w:t xml:space="preserve">The commonly occurring NPI substances </w:t>
      </w:r>
      <w:r w:rsidR="00DC32A7" w:rsidRPr="000B325C">
        <w:rPr>
          <w:b/>
        </w:rPr>
        <w:t>emitted</w:t>
      </w:r>
      <w:r>
        <w:t xml:space="preserve"> from the Water Supply, Sewerage and Drainage Services are reported to be: </w:t>
      </w:r>
    </w:p>
    <w:p w14:paraId="264F3533" w14:textId="77777777" w:rsidR="0019050C" w:rsidRDefault="0019050C" w:rsidP="00B809EC">
      <w:pPr>
        <w:pStyle w:val="PointsBullets"/>
        <w:jc w:val="both"/>
      </w:pPr>
      <w:r>
        <w:t>Ammonia (total)</w:t>
      </w:r>
    </w:p>
    <w:p w14:paraId="47B8BCAB" w14:textId="77777777" w:rsidR="0019050C" w:rsidRDefault="0019050C" w:rsidP="00B809EC">
      <w:pPr>
        <w:pStyle w:val="PointsBullets"/>
        <w:jc w:val="both"/>
      </w:pPr>
      <w:r>
        <w:t>Chlorine &amp; compounds</w:t>
      </w:r>
    </w:p>
    <w:p w14:paraId="152ACF7B" w14:textId="77777777" w:rsidR="0019050C" w:rsidRDefault="0019050C" w:rsidP="00B809EC">
      <w:pPr>
        <w:pStyle w:val="PointsBullets"/>
        <w:jc w:val="both"/>
      </w:pPr>
      <w:r>
        <w:t>Phosphorus</w:t>
      </w:r>
    </w:p>
    <w:p w14:paraId="26664F9E" w14:textId="77777777" w:rsidR="0019050C" w:rsidRDefault="0019050C" w:rsidP="00B809EC">
      <w:pPr>
        <w:pStyle w:val="PointsBullets"/>
        <w:jc w:val="both"/>
      </w:pPr>
      <w:r>
        <w:t>Nitrogen</w:t>
      </w:r>
    </w:p>
    <w:p w14:paraId="3E092123" w14:textId="77777777" w:rsidR="0019050C" w:rsidRPr="00865C1D" w:rsidRDefault="0019050C" w:rsidP="00B809EC">
      <w:pPr>
        <w:pStyle w:val="PointsBullets"/>
        <w:jc w:val="both"/>
      </w:pPr>
      <w:r>
        <w:t>Fluoride compounds</w:t>
      </w:r>
      <w:r w:rsidR="007F32AC">
        <w:t>.</w:t>
      </w:r>
    </w:p>
    <w:p w14:paraId="7F491327" w14:textId="77777777" w:rsidR="0019050C" w:rsidRDefault="0019050C" w:rsidP="00B809EC">
      <w:pPr>
        <w:pStyle w:val="ParaIndent"/>
        <w:jc w:val="both"/>
      </w:pPr>
      <w:r>
        <w:t xml:space="preserve">Appendix 4 details the complete data set of emission from the Water Supply, Sewerage and Drainage Services. As the data indicates emissions to air, land, and water occur from this sector. The majority of the emission are to water and would be part of the treated effluent outfall that is noted </w:t>
      </w:r>
      <w:r w:rsidR="00A3453F">
        <w:t>in section 3</w:t>
      </w:r>
      <w:r>
        <w:t>.</w:t>
      </w:r>
      <w:r w:rsidRPr="000B473B">
        <w:t xml:space="preserve"> </w:t>
      </w:r>
      <w:r>
        <w:t xml:space="preserve">The emissions data is ‘end of pipe’ and readily available data to understand the </w:t>
      </w:r>
      <w:r w:rsidR="00A3453F">
        <w:t xml:space="preserve">primary </w:t>
      </w:r>
      <w:r>
        <w:t>generators of the NPI substances was not identified.</w:t>
      </w:r>
    </w:p>
    <w:p w14:paraId="3170BE66" w14:textId="77777777" w:rsidR="0019050C" w:rsidRDefault="000D6BCF" w:rsidP="000D6BCF">
      <w:pPr>
        <w:pStyle w:val="Heading3"/>
      </w:pPr>
      <w:r>
        <w:t>Key finding</w:t>
      </w:r>
    </w:p>
    <w:p w14:paraId="4D4512DD" w14:textId="77777777" w:rsidR="002D03D0" w:rsidRDefault="00B777CA" w:rsidP="00DB0A08">
      <w:pPr>
        <w:pStyle w:val="PointsBullets"/>
        <w:numPr>
          <w:ilvl w:val="0"/>
          <w:numId w:val="0"/>
        </w:numPr>
        <w:ind w:left="1134"/>
        <w:jc w:val="both"/>
      </w:pPr>
      <w:r>
        <w:t xml:space="preserve">The NPI system provides good levels of data for </w:t>
      </w:r>
      <w:r w:rsidR="00CD18A8">
        <w:t xml:space="preserve">transfers and </w:t>
      </w:r>
      <w:r w:rsidR="00DB0A08">
        <w:t xml:space="preserve">emissions of specific </w:t>
      </w:r>
      <w:r>
        <w:t>contaminants at the ‘end of pipe’</w:t>
      </w:r>
      <w:r w:rsidR="00CD18A8">
        <w:t xml:space="preserve"> (</w:t>
      </w:r>
      <w:r w:rsidR="001F32AF">
        <w:t xml:space="preserve">for example </w:t>
      </w:r>
      <w:r w:rsidR="00CD18A8">
        <w:t>when they are discharged by the water authorities)</w:t>
      </w:r>
      <w:r>
        <w:t xml:space="preserve">. However, </w:t>
      </w:r>
      <w:r w:rsidR="00CD18A8">
        <w:t xml:space="preserve">the NPI </w:t>
      </w:r>
      <w:r>
        <w:t xml:space="preserve">data </w:t>
      </w:r>
      <w:r w:rsidR="00CD18A8">
        <w:t xml:space="preserve">could not be </w:t>
      </w:r>
      <w:r>
        <w:t xml:space="preserve">readily </w:t>
      </w:r>
      <w:r w:rsidR="00CD18A8">
        <w:t xml:space="preserve">tracked back ‘upstream’ to the </w:t>
      </w:r>
      <w:r>
        <w:t>primary generator of the substance</w:t>
      </w:r>
      <w:r w:rsidR="00CD18A8">
        <w:t xml:space="preserve"> that disposed the waste into the sewerage system</w:t>
      </w:r>
      <w:r>
        <w:t>.</w:t>
      </w:r>
    </w:p>
    <w:p w14:paraId="6DF190E2" w14:textId="77777777" w:rsidR="00237896" w:rsidRDefault="003A08A3" w:rsidP="00666C0C">
      <w:pPr>
        <w:pStyle w:val="Heading1"/>
      </w:pPr>
      <w:bookmarkStart w:id="48" w:name="_Toc300318513"/>
      <w:bookmarkStart w:id="49" w:name="_Toc300318553"/>
      <w:bookmarkStart w:id="50" w:name="_Toc300320937"/>
      <w:bookmarkStart w:id="51" w:name="_Toc300325170"/>
      <w:bookmarkStart w:id="52" w:name="_Toc300327482"/>
      <w:bookmarkStart w:id="53" w:name="_Toc300318514"/>
      <w:bookmarkStart w:id="54" w:name="_Toc300318554"/>
      <w:bookmarkStart w:id="55" w:name="_Toc300320938"/>
      <w:bookmarkStart w:id="56" w:name="_Toc300325171"/>
      <w:bookmarkStart w:id="57" w:name="_Toc300327483"/>
      <w:bookmarkEnd w:id="48"/>
      <w:bookmarkEnd w:id="49"/>
      <w:bookmarkEnd w:id="50"/>
      <w:bookmarkEnd w:id="51"/>
      <w:bookmarkEnd w:id="52"/>
      <w:bookmarkEnd w:id="53"/>
      <w:bookmarkEnd w:id="54"/>
      <w:bookmarkEnd w:id="55"/>
      <w:bookmarkEnd w:id="56"/>
      <w:bookmarkEnd w:id="57"/>
      <w:r>
        <w:br w:type="page"/>
      </w:r>
      <w:bookmarkStart w:id="58" w:name="_Toc322072703"/>
      <w:bookmarkEnd w:id="46"/>
      <w:r w:rsidR="00943724">
        <w:lastRenderedPageBreak/>
        <w:t>FINDINGS AND RECOMMENDATIONS</w:t>
      </w:r>
      <w:bookmarkEnd w:id="58"/>
    </w:p>
    <w:p w14:paraId="67501DD1" w14:textId="77777777" w:rsidR="002D03D0" w:rsidRDefault="001F32AF" w:rsidP="000B325C">
      <w:pPr>
        <w:pStyle w:val="ParaIndent"/>
        <w:jc w:val="both"/>
      </w:pPr>
      <w:r>
        <w:t>The following section provides a summary of the findings and recommendations that are made throughout the report.</w:t>
      </w:r>
    </w:p>
    <w:p w14:paraId="0794D48A" w14:textId="77777777" w:rsidR="005E3725" w:rsidRDefault="00E04459" w:rsidP="00A3453F">
      <w:pPr>
        <w:pStyle w:val="Heading2"/>
      </w:pPr>
      <w:bookmarkStart w:id="59" w:name="_Toc322072704"/>
      <w:r>
        <w:t>Liquid waste classifications and definitions</w:t>
      </w:r>
      <w:bookmarkEnd w:id="59"/>
    </w:p>
    <w:p w14:paraId="73AA5E0A" w14:textId="77777777" w:rsidR="00CA7C99" w:rsidRDefault="00CA7C99" w:rsidP="00CA7C99">
      <w:pPr>
        <w:pStyle w:val="PointsBullets"/>
        <w:numPr>
          <w:ilvl w:val="0"/>
          <w:numId w:val="94"/>
        </w:numPr>
        <w:jc w:val="both"/>
      </w:pPr>
      <w:r>
        <w:t xml:space="preserve">Liquid waste classifications and definitions were found to be consistent nationally for sewage and trade waste. Nationally, hazardous liquid wastes have a range of definitions, however, the hazardous or potentially hazardous nature of these wastes is common to all jurisdiction’s definitions. </w:t>
      </w:r>
    </w:p>
    <w:p w14:paraId="69E69067" w14:textId="77777777" w:rsidR="00E04459" w:rsidRDefault="00E04459" w:rsidP="00A3453F">
      <w:pPr>
        <w:pStyle w:val="Heading2"/>
      </w:pPr>
      <w:bookmarkStart w:id="60" w:name="_Toc322072705"/>
      <w:r>
        <w:t>Key liquid waste pathways</w:t>
      </w:r>
      <w:bookmarkEnd w:id="60"/>
    </w:p>
    <w:p w14:paraId="4D3EB97A" w14:textId="77777777" w:rsidR="002D03D0" w:rsidRDefault="00CA7C99" w:rsidP="000B325C">
      <w:pPr>
        <w:pStyle w:val="PointsBullets"/>
        <w:numPr>
          <w:ilvl w:val="0"/>
          <w:numId w:val="94"/>
        </w:numPr>
        <w:jc w:val="both"/>
      </w:pPr>
      <w:r>
        <w:t xml:space="preserve">The key liquid waste management pathways (from generation through to recovery or disposal) were found to be consistently followed by the states and territories. </w:t>
      </w:r>
    </w:p>
    <w:p w14:paraId="7A5E5309" w14:textId="77777777" w:rsidR="002D03D0" w:rsidRDefault="002167D8" w:rsidP="000B325C">
      <w:pPr>
        <w:pStyle w:val="PointsBullets"/>
        <w:numPr>
          <w:ilvl w:val="0"/>
          <w:numId w:val="94"/>
        </w:numPr>
        <w:jc w:val="both"/>
      </w:pPr>
      <w:r>
        <w:t>The NEPM</w:t>
      </w:r>
      <w:r w:rsidRPr="002167D8">
        <w:t xml:space="preserve"> grouping of 15 waste types provides the most consistent grouping of wastes, including liquid wastes, that is used by the jurisdictions. All states report their inter-state waste movements using these categories and several of the states intra-state tracking and reporting systems use these categories (or categories based on these categories). </w:t>
      </w:r>
      <w:r>
        <w:t>It is therefore recommended that whe</w:t>
      </w:r>
      <w:r w:rsidRPr="002167D8">
        <w:t xml:space="preserve">re data is available, all </w:t>
      </w:r>
      <w:r>
        <w:t xml:space="preserve">hazardous liquid waste </w:t>
      </w:r>
      <w:r w:rsidRPr="002167D8">
        <w:t xml:space="preserve">generation, import, export, recycling, energy recovery, and disposal will be grouped by these categories. </w:t>
      </w:r>
    </w:p>
    <w:p w14:paraId="0FA478AF" w14:textId="77777777" w:rsidR="002D03D0" w:rsidRDefault="005F4323" w:rsidP="000B325C">
      <w:pPr>
        <w:pStyle w:val="ParaIndent"/>
        <w:numPr>
          <w:ilvl w:val="0"/>
          <w:numId w:val="94"/>
        </w:numPr>
        <w:jc w:val="both"/>
      </w:pPr>
      <w:r>
        <w:t>T</w:t>
      </w:r>
      <w:r w:rsidRPr="005F4323">
        <w:t>he issue of defining a liquid or solid waste is complex.</w:t>
      </w:r>
      <w:r w:rsidR="001F32AF" w:rsidRPr="001F32AF">
        <w:t xml:space="preserve"> </w:t>
      </w:r>
      <w:r w:rsidR="001F32AF" w:rsidRPr="00343CBE">
        <w:t>Wastes are often in a partial liquid state, commonly referred to as ‘</w:t>
      </w:r>
      <w:proofErr w:type="spellStart"/>
      <w:r w:rsidR="001F32AF" w:rsidRPr="00343CBE">
        <w:t>sludge</w:t>
      </w:r>
      <w:r w:rsidR="001F32AF">
        <w:t>s</w:t>
      </w:r>
      <w:proofErr w:type="spellEnd"/>
      <w:r w:rsidR="001F32AF" w:rsidRPr="00343CBE">
        <w:t>’</w:t>
      </w:r>
      <w:r w:rsidR="001F32AF">
        <w:t xml:space="preserve"> which </w:t>
      </w:r>
      <w:r w:rsidR="001F32AF" w:rsidRPr="00343CBE">
        <w:t xml:space="preserve">are a significant ‘grey area’ between liquid and solid waste classifications and represent a significant area of potential overlap or confusion in liquid and solid waste </w:t>
      </w:r>
      <w:r w:rsidR="001F32AF">
        <w:t>data accounting</w:t>
      </w:r>
      <w:r w:rsidR="001F32AF" w:rsidRPr="00343CBE">
        <w:t>.</w:t>
      </w:r>
      <w:r w:rsidR="001F32AF">
        <w:t xml:space="preserve"> </w:t>
      </w:r>
      <w:r w:rsidR="001F32AF" w:rsidRPr="00343CBE">
        <w:t>Hazardous waste facilities receive significant amounts of ‘sludge’ waste</w:t>
      </w:r>
      <w:r w:rsidR="001F32AF">
        <w:t>s for treatment. D</w:t>
      </w:r>
      <w:r w:rsidR="001F32AF" w:rsidRPr="00075758">
        <w:t>uring treatment</w:t>
      </w:r>
      <w:r w:rsidR="001F32AF">
        <w:t>,</w:t>
      </w:r>
      <w:r w:rsidR="001F32AF" w:rsidRPr="00343CBE">
        <w:t xml:space="preserve"> </w:t>
      </w:r>
      <w:proofErr w:type="spellStart"/>
      <w:r w:rsidR="001F32AF" w:rsidRPr="00343CBE">
        <w:t>sludges</w:t>
      </w:r>
      <w:proofErr w:type="spellEnd"/>
      <w:r w:rsidR="001F32AF" w:rsidRPr="00343CBE">
        <w:t xml:space="preserve"> are normally separated into the liquid and solid components which are then managed into recycling, energy recovery, or disposal to sewer or landfill. </w:t>
      </w:r>
      <w:r w:rsidR="001F32AF">
        <w:t xml:space="preserve">Because </w:t>
      </w:r>
      <w:proofErr w:type="spellStart"/>
      <w:r w:rsidR="001F32AF">
        <w:t>sludges</w:t>
      </w:r>
      <w:proofErr w:type="spellEnd"/>
      <w:r w:rsidR="001F32AF">
        <w:t xml:space="preserve"> are typically separated into solid and liquid wastes during treatment, the solid and liquid waste components should be reported appropriately within solid and liquid waste data. However, sludge state wastes remain an area of uncertainty and potential data overlap between solid and liquid waste reporting for the following reasons: </w:t>
      </w:r>
    </w:p>
    <w:p w14:paraId="33B68128" w14:textId="77777777" w:rsidR="002D03D0" w:rsidRDefault="001F32AF" w:rsidP="000B325C">
      <w:pPr>
        <w:pStyle w:val="PointsBullets"/>
        <w:tabs>
          <w:tab w:val="clear" w:pos="1701"/>
          <w:tab w:val="num" w:pos="1985"/>
        </w:tabs>
        <w:ind w:left="1985" w:hanging="284"/>
        <w:jc w:val="both"/>
      </w:pPr>
      <w:r>
        <w:t xml:space="preserve">Wastes classified by the generator as </w:t>
      </w:r>
      <w:proofErr w:type="spellStart"/>
      <w:r>
        <w:t>sludges</w:t>
      </w:r>
      <w:proofErr w:type="spellEnd"/>
      <w:r>
        <w:t xml:space="preserve"> are difficult to allocate accurately to </w:t>
      </w:r>
      <w:r w:rsidR="00962460">
        <w:t>solid</w:t>
      </w:r>
      <w:r>
        <w:t xml:space="preserve"> or liquid waste generation data. </w:t>
      </w:r>
    </w:p>
    <w:p w14:paraId="7B859C1E" w14:textId="77777777" w:rsidR="001F32AF" w:rsidRPr="00E04459" w:rsidRDefault="001F32AF" w:rsidP="005015E1">
      <w:pPr>
        <w:pStyle w:val="PointsBullets"/>
        <w:tabs>
          <w:tab w:val="clear" w:pos="1701"/>
          <w:tab w:val="num" w:pos="1985"/>
        </w:tabs>
        <w:ind w:left="1985" w:hanging="284"/>
        <w:jc w:val="both"/>
      </w:pPr>
      <w:r>
        <w:t>Where sludge state wastes are disposed directly to landfill, there will be counting of some liquid waste within the solid waste data.</w:t>
      </w:r>
    </w:p>
    <w:p w14:paraId="4FC31AC4" w14:textId="77777777" w:rsidR="00A3453F" w:rsidRDefault="00A3453F" w:rsidP="00A3453F">
      <w:pPr>
        <w:pStyle w:val="Heading2"/>
      </w:pPr>
      <w:bookmarkStart w:id="61" w:name="_Toc322072706"/>
      <w:r>
        <w:t xml:space="preserve">Sewage </w:t>
      </w:r>
      <w:r w:rsidR="005E3725">
        <w:t>and trade waste</w:t>
      </w:r>
      <w:bookmarkEnd w:id="61"/>
    </w:p>
    <w:p w14:paraId="0AE6B264" w14:textId="77777777" w:rsidR="002D03D0" w:rsidRDefault="00420973" w:rsidP="000B325C">
      <w:pPr>
        <w:pStyle w:val="PointsBullets"/>
        <w:numPr>
          <w:ilvl w:val="0"/>
          <w:numId w:val="94"/>
        </w:numPr>
        <w:jc w:val="both"/>
      </w:pPr>
      <w:r>
        <w:t xml:space="preserve">For </w:t>
      </w:r>
      <w:r w:rsidR="000359CE">
        <w:t>most jurisdictions th</w:t>
      </w:r>
      <w:r>
        <w:t>e total sew</w:t>
      </w:r>
      <w:r w:rsidR="005F4323">
        <w:t>erage system</w:t>
      </w:r>
      <w:r>
        <w:t xml:space="preserve"> </w:t>
      </w:r>
      <w:r w:rsidR="00B2101A">
        <w:t xml:space="preserve">volumes equate </w:t>
      </w:r>
      <w:r w:rsidR="000359CE">
        <w:t xml:space="preserve">to a reasonable degree </w:t>
      </w:r>
      <w:r w:rsidR="00B2101A">
        <w:t xml:space="preserve">to the amounts of trade waste and sewage generation. </w:t>
      </w:r>
      <w:r w:rsidR="000359CE">
        <w:t>The exceptions to this are Victoria and Tasmania who had large percentages of the sewage treated that was not allocated to sewage or trade waste volumes.</w:t>
      </w:r>
    </w:p>
    <w:p w14:paraId="4F5649FE" w14:textId="77777777" w:rsidR="002D03D0" w:rsidRDefault="00B2101A" w:rsidP="000B325C">
      <w:pPr>
        <w:pStyle w:val="PointsBullets"/>
        <w:numPr>
          <w:ilvl w:val="0"/>
          <w:numId w:val="94"/>
        </w:numPr>
        <w:jc w:val="both"/>
      </w:pPr>
      <w:r>
        <w:t xml:space="preserve">The </w:t>
      </w:r>
      <w:r w:rsidRPr="004329F1">
        <w:rPr>
          <w:i/>
        </w:rPr>
        <w:t>National Performance Report 2009-2010</w:t>
      </w:r>
      <w:r>
        <w:rPr>
          <w:i/>
        </w:rPr>
        <w:t xml:space="preserve"> Urban Water Utilities,</w:t>
      </w:r>
      <w:r>
        <w:t xml:space="preserve"> National Water Commission, provides an excellent public information resource for the management of sewage and trade waste nationally. </w:t>
      </w:r>
      <w:r w:rsidR="00CA7C99">
        <w:t>S</w:t>
      </w:r>
      <w:r w:rsidR="00CA7C99" w:rsidRPr="00CA7C99">
        <w:t xml:space="preserve">olid waste generation and management public reporting does not currently report nationally to a same level of detail as the NPR and </w:t>
      </w:r>
      <w:r w:rsidR="00CA7C99" w:rsidRPr="00CA7C99">
        <w:lastRenderedPageBreak/>
        <w:t>valuable information and learning may be shared from development and reporting of the NPR in the development of any national solid waste reporting systems.</w:t>
      </w:r>
    </w:p>
    <w:p w14:paraId="3C6180CC" w14:textId="77777777" w:rsidR="002D03D0" w:rsidRDefault="005F4323" w:rsidP="000B325C">
      <w:pPr>
        <w:pStyle w:val="PointsBullets"/>
        <w:numPr>
          <w:ilvl w:val="0"/>
          <w:numId w:val="94"/>
        </w:numPr>
        <w:jc w:val="both"/>
      </w:pPr>
      <w:r>
        <w:t xml:space="preserve">The Australian and New Zealand Biosolids Partnership (2010), </w:t>
      </w:r>
      <w:r w:rsidRPr="005F4323">
        <w:rPr>
          <w:i/>
        </w:rPr>
        <w:t>Biosolids Management National Survey</w:t>
      </w:r>
      <w:r w:rsidRPr="00A010D9">
        <w:t xml:space="preserve"> </w:t>
      </w:r>
      <w:r>
        <w:t xml:space="preserve">provides useful information regarding the generation and management of biosolids. </w:t>
      </w:r>
      <w:r w:rsidR="00B2101A">
        <w:t>For all states, apart for the Northern Territory, the data availability for biosolids generation and management is good.</w:t>
      </w:r>
    </w:p>
    <w:p w14:paraId="0396DEB1" w14:textId="77777777" w:rsidR="002D03D0" w:rsidRDefault="000C404E" w:rsidP="000B325C">
      <w:pPr>
        <w:pStyle w:val="PointsBullets"/>
        <w:numPr>
          <w:ilvl w:val="0"/>
          <w:numId w:val="94"/>
        </w:numPr>
        <w:jc w:val="both"/>
      </w:pPr>
      <w:r w:rsidRPr="000C404E">
        <w:t xml:space="preserve">The report found that biosolids are possibly the most significant area of potential ‘double counting’ between solid and liquid waste data accounting. The Hyder </w:t>
      </w:r>
      <w:r w:rsidR="00F160A4">
        <w:t>WRIA 2011</w:t>
      </w:r>
      <w:r w:rsidRPr="000C404E">
        <w:t xml:space="preserve"> report includes data on the rates of solid waste generation, recovery and disposal. W&amp;R2011 excluded data on liquid waste and included data on biosolids. This report does not recommended that liquid waste be included in the scope of </w:t>
      </w:r>
      <w:r w:rsidR="00F160A4">
        <w:t>WRIA 2011</w:t>
      </w:r>
      <w:r w:rsidRPr="000C404E">
        <w:t>, however, this report does recommend that where liquid waste reporting is going to occur in parallel to solid waste reporting, that biosolids be excluded from the scope of solid waste reporting and be included in liquid waste reporting (regardless of their physical state, wet or dry).</w:t>
      </w:r>
    </w:p>
    <w:p w14:paraId="4DE9D1D7" w14:textId="77777777" w:rsidR="00A3453F" w:rsidRDefault="00A3453F" w:rsidP="00A3453F">
      <w:pPr>
        <w:pStyle w:val="Heading2"/>
      </w:pPr>
      <w:bookmarkStart w:id="62" w:name="_Toc322072707"/>
      <w:r>
        <w:t>Hazardous liquid waste</w:t>
      </w:r>
      <w:bookmarkEnd w:id="62"/>
    </w:p>
    <w:p w14:paraId="1E23FF06" w14:textId="77777777" w:rsidR="002D03D0" w:rsidRDefault="001F1A7A" w:rsidP="000B325C">
      <w:pPr>
        <w:pStyle w:val="PointsBullets"/>
        <w:numPr>
          <w:ilvl w:val="0"/>
          <w:numId w:val="94"/>
        </w:numPr>
        <w:jc w:val="both"/>
      </w:pPr>
      <w:r>
        <w:t>NEPM annual reporting could include a breakdown of the liquid waste and solid waste portions for waste being exported interstate.</w:t>
      </w:r>
    </w:p>
    <w:p w14:paraId="65FB3B74" w14:textId="77777777" w:rsidR="002D03D0" w:rsidRDefault="001F1A7A" w:rsidP="000B325C">
      <w:pPr>
        <w:pStyle w:val="PointsBullets"/>
        <w:numPr>
          <w:ilvl w:val="0"/>
          <w:numId w:val="94"/>
        </w:numPr>
        <w:jc w:val="both"/>
      </w:pPr>
      <w:r>
        <w:t>The jurisdictions that receive liquid wastes (under the NEPM) could publish the fate of the wastes received as a part of their liquid waste management reporting.</w:t>
      </w:r>
    </w:p>
    <w:p w14:paraId="7224CCC5" w14:textId="77777777" w:rsidR="002D03D0" w:rsidRDefault="009718EB" w:rsidP="000B325C">
      <w:pPr>
        <w:pStyle w:val="PointsBullets"/>
        <w:numPr>
          <w:ilvl w:val="0"/>
          <w:numId w:val="94"/>
        </w:numPr>
        <w:jc w:val="both"/>
      </w:pPr>
      <w:r>
        <w:t>No jurisdictions apart from WA report on the internal movement of NEPM Category L Industrial wash waters.</w:t>
      </w:r>
    </w:p>
    <w:p w14:paraId="08D09688" w14:textId="77777777" w:rsidR="002D03D0" w:rsidRDefault="003F3A9F" w:rsidP="000B325C">
      <w:pPr>
        <w:pStyle w:val="PointsBullets"/>
        <w:numPr>
          <w:ilvl w:val="0"/>
          <w:numId w:val="94"/>
        </w:numPr>
        <w:jc w:val="both"/>
      </w:pPr>
      <w:r>
        <w:t>Intra-state waste tracking data (where it is available), could be combined with NEPM interstate data to enable reporting of the levels of liquid hazardous waste generation, movement, treatment, recycling, energy recovery and landfill.</w:t>
      </w:r>
    </w:p>
    <w:p w14:paraId="452BA7B6" w14:textId="77777777" w:rsidR="003F3A9F" w:rsidRDefault="003F3A9F" w:rsidP="002B2099">
      <w:pPr>
        <w:pStyle w:val="PointsBullets"/>
        <w:numPr>
          <w:ilvl w:val="0"/>
          <w:numId w:val="0"/>
        </w:numPr>
        <w:ind w:left="1701"/>
        <w:jc w:val="both"/>
      </w:pPr>
      <w:r>
        <w:t xml:space="preserve">If the above is achieved, </w:t>
      </w:r>
      <w:proofErr w:type="spellStart"/>
      <w:r>
        <w:t>DSEWPaC</w:t>
      </w:r>
      <w:proofErr w:type="spellEnd"/>
      <w:r>
        <w:t xml:space="preserve"> and the states and territories will be able to report on the levels of liqu</w:t>
      </w:r>
      <w:r w:rsidR="005830BB">
        <w:t>id waste that are in Australia’</w:t>
      </w:r>
      <w:r>
        <w:t>s total hazardous waste volumes/tonnes.</w:t>
      </w:r>
    </w:p>
    <w:p w14:paraId="36CDD5D2" w14:textId="77777777" w:rsidR="002D03D0" w:rsidRDefault="003F3A9F" w:rsidP="000B325C">
      <w:pPr>
        <w:pStyle w:val="PointsBullets"/>
        <w:numPr>
          <w:ilvl w:val="0"/>
          <w:numId w:val="94"/>
        </w:numPr>
        <w:jc w:val="both"/>
      </w:pPr>
      <w:r>
        <w:t xml:space="preserve">Waste treatment </w:t>
      </w:r>
      <w:r w:rsidR="008A4F96">
        <w:t xml:space="preserve">data </w:t>
      </w:r>
      <w:r>
        <w:t xml:space="preserve">needs to be counted separately to recycling </w:t>
      </w:r>
      <w:r w:rsidR="008A4F96">
        <w:t xml:space="preserve">data because </w:t>
      </w:r>
      <w:r>
        <w:t>a significant proportion of the materials received at treatment facilities are disposed to sewer, or landfill</w:t>
      </w:r>
      <w:r w:rsidR="008A4F96">
        <w:t xml:space="preserve"> and not recycled</w:t>
      </w:r>
      <w:r>
        <w:t>.</w:t>
      </w:r>
      <w:r w:rsidR="008A4F96">
        <w:t xml:space="preserve"> Note, n</w:t>
      </w:r>
      <w:r>
        <w:t>o states were found to repor</w:t>
      </w:r>
      <w:r w:rsidR="008A4F96">
        <w:t>t</w:t>
      </w:r>
      <w:r>
        <w:t xml:space="preserve"> </w:t>
      </w:r>
      <w:r w:rsidR="008A4F96">
        <w:t xml:space="preserve">liquid waste </w:t>
      </w:r>
      <w:r>
        <w:t xml:space="preserve">treatment as </w:t>
      </w:r>
      <w:r w:rsidR="008A4F96">
        <w:t xml:space="preserve">liquid waste </w:t>
      </w:r>
      <w:r>
        <w:t>recycling.</w:t>
      </w:r>
    </w:p>
    <w:p w14:paraId="1190B7ED" w14:textId="77777777" w:rsidR="002D03D0" w:rsidRDefault="003F3A9F" w:rsidP="000B325C">
      <w:pPr>
        <w:pStyle w:val="PointsBullets"/>
        <w:numPr>
          <w:ilvl w:val="0"/>
          <w:numId w:val="94"/>
        </w:numPr>
        <w:jc w:val="both"/>
      </w:pPr>
      <w:proofErr w:type="spellStart"/>
      <w:r>
        <w:t>DSEWPaC</w:t>
      </w:r>
      <w:proofErr w:type="spellEnd"/>
      <w:r>
        <w:t xml:space="preserve"> and the states and territories could investigate the site specific information that is available on the fate of materials received by hazardous waste treatment facilities. Where available, this information could be used to complement tracking system data weaknesses or </w:t>
      </w:r>
      <w:proofErr w:type="spellStart"/>
      <w:r>
        <w:t>non compliance</w:t>
      </w:r>
      <w:proofErr w:type="spellEnd"/>
      <w:r>
        <w:t xml:space="preserve"> and enable reporting on the levels of hazardous waste recycling, energy recovery, disposal to sewer, and volume disposed to landfill as solidified waste. </w:t>
      </w:r>
    </w:p>
    <w:p w14:paraId="77ECC261" w14:textId="77777777" w:rsidR="002D03D0" w:rsidRDefault="000C404E" w:rsidP="000B325C">
      <w:pPr>
        <w:pStyle w:val="PointsBullets"/>
        <w:numPr>
          <w:ilvl w:val="0"/>
          <w:numId w:val="94"/>
        </w:numPr>
        <w:jc w:val="both"/>
      </w:pPr>
      <w:r w:rsidRPr="000C404E">
        <w:t>Data was not available to estimate the levels of liquid household waste chemicals that are being generated. Additional research is required to estimate consumption volumes of common household liquid chemicals to enable estimates of liquid waste generation to be made. Once such an estimate of generation is made, it will be possible to estimate the volumes of household chemicals being disposed in bins and to the sewer versus what is recovered by collection programs.</w:t>
      </w:r>
    </w:p>
    <w:p w14:paraId="50EA07C9" w14:textId="77777777" w:rsidR="002D03D0" w:rsidRDefault="003F3A9F" w:rsidP="000B325C">
      <w:pPr>
        <w:pStyle w:val="PointsBullets"/>
        <w:numPr>
          <w:ilvl w:val="0"/>
          <w:numId w:val="94"/>
        </w:numPr>
        <w:jc w:val="both"/>
      </w:pPr>
      <w:r>
        <w:t xml:space="preserve">Where states report hazardous wastes, in particular, it would be useful to separate the quantities into amounts of solid, liquid of </w:t>
      </w:r>
      <w:proofErr w:type="spellStart"/>
      <w:r>
        <w:t>sludges</w:t>
      </w:r>
      <w:proofErr w:type="spellEnd"/>
      <w:r>
        <w:t xml:space="preserve">. If the reporting is focused on solid wastes, as most state reporting currently is, that only solid and perhaps sludge wastes tonnages be reported. Where </w:t>
      </w:r>
      <w:proofErr w:type="spellStart"/>
      <w:r>
        <w:t>sludges</w:t>
      </w:r>
      <w:proofErr w:type="spellEnd"/>
      <w:r>
        <w:t xml:space="preserve"> are included in reporting it should be noted that those tonnages contain both liquid and solid waste components.</w:t>
      </w:r>
    </w:p>
    <w:p w14:paraId="3D39904C" w14:textId="77777777" w:rsidR="002D03D0" w:rsidRDefault="003F3A9F" w:rsidP="000B325C">
      <w:pPr>
        <w:pStyle w:val="PointsBullets"/>
        <w:numPr>
          <w:ilvl w:val="0"/>
          <w:numId w:val="94"/>
        </w:numPr>
        <w:jc w:val="both"/>
      </w:pPr>
      <w:r w:rsidRPr="003F3A9F">
        <w:lastRenderedPageBreak/>
        <w:t>The extent of hazardous liquid waste disposed with total hazardous solid waste could be significant. For example in Victoria data on wastes sent to hazardous waste landfill indicates that up</w:t>
      </w:r>
      <w:r w:rsidR="00B20946">
        <w:t xml:space="preserve"> </w:t>
      </w:r>
      <w:r w:rsidRPr="003F3A9F">
        <w:t>to 10% of total prescribed industrial wastes sent to landfill could be liquid waste that has been treated to enable legal disposal. Further detailed data collation and assessment for hazardous liquid waste management is required to provide an accurate estimate of the extent of liquid waste in solid waste and vice versa.</w:t>
      </w:r>
    </w:p>
    <w:p w14:paraId="64618B20" w14:textId="77777777" w:rsidR="00981E40" w:rsidRDefault="00981E40" w:rsidP="00981E40">
      <w:pPr>
        <w:pStyle w:val="PointsBullets"/>
        <w:numPr>
          <w:ilvl w:val="0"/>
          <w:numId w:val="94"/>
        </w:numPr>
        <w:jc w:val="both"/>
      </w:pPr>
      <w:r>
        <w:t>The NPI system provides good levels of data for transfers and emissions of specific contaminants at the ‘end of pipe’ (for example when they are discharged by the water authorities). However, the NPI data could not be readily tracked back ‘upstream’ to the primary generator of the substance that disposed the waste into the sewerage system.</w:t>
      </w:r>
    </w:p>
    <w:p w14:paraId="0D232A76" w14:textId="77777777" w:rsidR="003F3A9F" w:rsidRDefault="003F3A9F" w:rsidP="003F3A9F">
      <w:pPr>
        <w:pStyle w:val="PointsBullets"/>
        <w:numPr>
          <w:ilvl w:val="0"/>
          <w:numId w:val="0"/>
        </w:numPr>
        <w:ind w:left="1701" w:hanging="567"/>
      </w:pPr>
    </w:p>
    <w:p w14:paraId="1920B08F" w14:textId="77777777" w:rsidR="003A08A3" w:rsidRDefault="003A08A3">
      <w:pPr>
        <w:spacing w:after="0" w:line="240" w:lineRule="auto"/>
        <w:ind w:left="0"/>
      </w:pPr>
      <w:r>
        <w:br w:type="page"/>
      </w:r>
    </w:p>
    <w:p w14:paraId="16222090" w14:textId="77777777" w:rsidR="00237896" w:rsidRDefault="00943724" w:rsidP="00237896">
      <w:pPr>
        <w:pStyle w:val="Heading1"/>
      </w:pPr>
      <w:bookmarkStart w:id="63" w:name="_Toc322072708"/>
      <w:r>
        <w:lastRenderedPageBreak/>
        <w:t>REFERENCES</w:t>
      </w:r>
      <w:bookmarkEnd w:id="63"/>
      <w:r>
        <w:t xml:space="preserve"> </w:t>
      </w:r>
    </w:p>
    <w:p w14:paraId="3647FA26" w14:textId="77777777" w:rsidR="00237896" w:rsidRDefault="004329F1" w:rsidP="005015E1">
      <w:pPr>
        <w:pStyle w:val="ParaIndent"/>
        <w:jc w:val="both"/>
      </w:pPr>
      <w:r>
        <w:t>Australian Government (2010)</w:t>
      </w:r>
      <w:r w:rsidR="008A3E92">
        <w:t>,</w:t>
      </w:r>
      <w:r>
        <w:t xml:space="preserve"> </w:t>
      </w:r>
      <w:r w:rsidRPr="004329F1">
        <w:rPr>
          <w:i/>
        </w:rPr>
        <w:t>National Performance Report 2009-2010</w:t>
      </w:r>
      <w:r>
        <w:rPr>
          <w:i/>
        </w:rPr>
        <w:t xml:space="preserve"> Urban Water Utilities,</w:t>
      </w:r>
      <w:r>
        <w:t xml:space="preserve"> National Water Commission.</w:t>
      </w:r>
    </w:p>
    <w:p w14:paraId="02544260" w14:textId="77777777" w:rsidR="005A6C1A" w:rsidRDefault="005A6C1A" w:rsidP="000B325C">
      <w:pPr>
        <w:pStyle w:val="ParaIndent"/>
        <w:jc w:val="both"/>
      </w:pPr>
      <w:r>
        <w:t>Australian and New Zealand Biosolids Partnership (2010)</w:t>
      </w:r>
      <w:r w:rsidR="008A3E92">
        <w:t>,</w:t>
      </w:r>
      <w:r>
        <w:t xml:space="preserve"> </w:t>
      </w:r>
      <w:r w:rsidRPr="005A6C1A">
        <w:rPr>
          <w:i/>
        </w:rPr>
        <w:t>Biosolids Management National Survey</w:t>
      </w:r>
      <w:r w:rsidR="008A3E92">
        <w:rPr>
          <w:i/>
        </w:rPr>
        <w:t>,</w:t>
      </w:r>
      <w:r>
        <w:t xml:space="preserve"> </w:t>
      </w:r>
      <w:hyperlink r:id="rId52" w:history="1">
        <w:r w:rsidRPr="00D9200B">
          <w:rPr>
            <w:rStyle w:val="Hyperlink"/>
          </w:rPr>
          <w:t>http://www.biosolids.com.au/bs-australia.php</w:t>
        </w:r>
      </w:hyperlink>
      <w:r>
        <w:t xml:space="preserve"> </w:t>
      </w:r>
    </w:p>
    <w:p w14:paraId="758303AF" w14:textId="77777777" w:rsidR="00FA1891" w:rsidRDefault="00956473" w:rsidP="000B325C">
      <w:pPr>
        <w:pStyle w:val="ParaIndent"/>
        <w:jc w:val="both"/>
      </w:pPr>
      <w:r>
        <w:t>Office of the Tasmanian Economic Regulator (2011)</w:t>
      </w:r>
      <w:r w:rsidR="008A3E92">
        <w:t>,</w:t>
      </w:r>
      <w:r>
        <w:t xml:space="preserve"> </w:t>
      </w:r>
      <w:r>
        <w:rPr>
          <w:i/>
        </w:rPr>
        <w:t>Tasmanian Water and Sewerage State of the Industry Report 2009-10</w:t>
      </w:r>
      <w:r w:rsidR="00254AD1">
        <w:t>.</w:t>
      </w:r>
    </w:p>
    <w:p w14:paraId="3E31543A" w14:textId="77777777" w:rsidR="00981E40" w:rsidRPr="00757122" w:rsidRDefault="00981E40" w:rsidP="000B325C">
      <w:pPr>
        <w:pStyle w:val="ParaIndent"/>
        <w:jc w:val="both"/>
      </w:pPr>
      <w:r w:rsidRPr="00EA2653">
        <w:t>Clean Energy Council Power Plant Report 31/08/2010</w:t>
      </w:r>
      <w:r>
        <w:t xml:space="preserve">, </w:t>
      </w:r>
      <w:r w:rsidRPr="00EE7A88">
        <w:t>https://www.cleanenergycouncil.org.au/cec/resourcecentre/reports.html</w:t>
      </w:r>
    </w:p>
    <w:p w14:paraId="05790506" w14:textId="77777777" w:rsidR="00763F44" w:rsidRDefault="00763F44" w:rsidP="000B325C">
      <w:pPr>
        <w:pStyle w:val="ParaIndent"/>
        <w:jc w:val="both"/>
      </w:pPr>
      <w:r>
        <w:t xml:space="preserve">Household Chemical </w:t>
      </w:r>
      <w:proofErr w:type="spellStart"/>
      <w:r>
        <w:t>CleanOut</w:t>
      </w:r>
      <w:proofErr w:type="spellEnd"/>
      <w:r>
        <w:t xml:space="preserve"> Program Annual Report 2008–2009</w:t>
      </w:r>
    </w:p>
    <w:p w14:paraId="0EC26364" w14:textId="77777777" w:rsidR="00763F44" w:rsidRPr="00763F44" w:rsidRDefault="00763F44" w:rsidP="000B325C">
      <w:pPr>
        <w:pStyle w:val="ParaIndent"/>
        <w:jc w:val="both"/>
      </w:pPr>
      <w:r w:rsidRPr="00763F44">
        <w:t xml:space="preserve">NEPC </w:t>
      </w:r>
      <w:r w:rsidR="00DC32A7" w:rsidRPr="000B325C">
        <w:rPr>
          <w:i/>
        </w:rPr>
        <w:t>Report on the implementation of the Movement of Controlled Waste between States and Territories NEPM, 2009</w:t>
      </w:r>
      <w:r w:rsidR="00981E40">
        <w:rPr>
          <w:i/>
        </w:rPr>
        <w:t>–</w:t>
      </w:r>
      <w:r w:rsidR="00DC32A7" w:rsidRPr="000B325C">
        <w:rPr>
          <w:i/>
        </w:rPr>
        <w:t>2010</w:t>
      </w:r>
    </w:p>
    <w:p w14:paraId="526BAD3F" w14:textId="77777777" w:rsidR="00763F44" w:rsidRDefault="00763F44" w:rsidP="000B325C">
      <w:pPr>
        <w:pStyle w:val="ParaIndent"/>
        <w:jc w:val="both"/>
        <w:rPr>
          <w:i/>
        </w:rPr>
      </w:pPr>
      <w:r w:rsidRPr="00763F44">
        <w:t xml:space="preserve">Department of Environment and Resource Management, </w:t>
      </w:r>
      <w:r w:rsidRPr="00763F44">
        <w:rPr>
          <w:i/>
        </w:rPr>
        <w:t xml:space="preserve">The </w:t>
      </w:r>
      <w:r>
        <w:rPr>
          <w:i/>
        </w:rPr>
        <w:t>S</w:t>
      </w:r>
      <w:r w:rsidRPr="00763F44">
        <w:rPr>
          <w:i/>
        </w:rPr>
        <w:t>tate of Waste and Recycling in Queensland 2008, Technical Report.</w:t>
      </w:r>
    </w:p>
    <w:p w14:paraId="07E23364" w14:textId="77777777" w:rsidR="009106F8" w:rsidRPr="000B325C" w:rsidRDefault="002C1FA5" w:rsidP="000B325C">
      <w:pPr>
        <w:pStyle w:val="ParaIndent"/>
        <w:jc w:val="both"/>
        <w:rPr>
          <w:rFonts w:cs="Arial"/>
          <w:i/>
          <w:color w:val="000000"/>
          <w:lang w:eastAsia="en-AU"/>
        </w:rPr>
      </w:pPr>
      <w:r w:rsidRPr="002C1FA5">
        <w:rPr>
          <w:rFonts w:cs="Arial"/>
          <w:color w:val="000000"/>
          <w:lang w:eastAsia="en-AU"/>
        </w:rPr>
        <w:t xml:space="preserve">WA Department of Environment and Conservation </w:t>
      </w:r>
      <w:r w:rsidR="00DC32A7" w:rsidRPr="000B325C">
        <w:rPr>
          <w:rFonts w:cs="Arial"/>
          <w:i/>
          <w:color w:val="000000"/>
          <w:lang w:eastAsia="en-AU"/>
        </w:rPr>
        <w:t>GUIDELINE FOR CONTROLLED WASTE GENERATORS</w:t>
      </w:r>
    </w:p>
    <w:p w14:paraId="0BDA2D37" w14:textId="77777777" w:rsidR="009106F8" w:rsidRPr="002C1FA5" w:rsidRDefault="002C1FA5" w:rsidP="000B325C">
      <w:pPr>
        <w:pStyle w:val="ParaIndent"/>
        <w:jc w:val="both"/>
        <w:rPr>
          <w:rFonts w:cs="Arial"/>
          <w:color w:val="000000"/>
          <w:lang w:eastAsia="en-AU"/>
        </w:rPr>
      </w:pPr>
      <w:r w:rsidRPr="002C1FA5">
        <w:rPr>
          <w:rFonts w:cs="Arial"/>
          <w:color w:val="000000"/>
          <w:lang w:eastAsia="en-AU"/>
        </w:rPr>
        <w:t xml:space="preserve">EPA Victoria, </w:t>
      </w:r>
      <w:r w:rsidR="00DC32A7" w:rsidRPr="000B325C">
        <w:rPr>
          <w:rFonts w:cs="Arial"/>
          <w:i/>
          <w:color w:val="000000"/>
          <w:lang w:eastAsia="en-AU"/>
        </w:rPr>
        <w:t>INDUSTRIAL WASTE RESOURCE GUIDELINES WASTE CODES</w:t>
      </w:r>
    </w:p>
    <w:p w14:paraId="4C055F10" w14:textId="77777777" w:rsidR="009106F8" w:rsidRPr="002C1FA5" w:rsidRDefault="002C1FA5" w:rsidP="000B325C">
      <w:pPr>
        <w:pStyle w:val="ParaIndent"/>
        <w:jc w:val="both"/>
      </w:pPr>
      <w:r w:rsidRPr="002C1FA5">
        <w:t xml:space="preserve">SA EPA, </w:t>
      </w:r>
      <w:r w:rsidR="00DC32A7" w:rsidRPr="000B325C">
        <w:rPr>
          <w:i/>
        </w:rPr>
        <w:t xml:space="preserve">Waste Guidelines Waste transport certificate </w:t>
      </w:r>
      <w:r w:rsidR="009106F8" w:rsidRPr="002C1FA5">
        <w:t>Updated October 2010</w:t>
      </w:r>
    </w:p>
    <w:p w14:paraId="051CB89D" w14:textId="77777777" w:rsidR="009106F8" w:rsidRPr="002C1FA5" w:rsidRDefault="002C1FA5" w:rsidP="000B325C">
      <w:pPr>
        <w:pStyle w:val="ParaIndent"/>
        <w:jc w:val="both"/>
        <w:rPr>
          <w:rFonts w:cs="Arial"/>
          <w:color w:val="000000"/>
          <w:lang w:eastAsia="en-AU"/>
        </w:rPr>
      </w:pPr>
      <w:r w:rsidRPr="002C1FA5">
        <w:rPr>
          <w:rFonts w:cs="Arial"/>
          <w:color w:val="000000"/>
          <w:lang w:eastAsia="en-AU"/>
        </w:rPr>
        <w:t xml:space="preserve"> QLD DERM, </w:t>
      </w:r>
      <w:r w:rsidR="00DC32A7" w:rsidRPr="000B325C">
        <w:rPr>
          <w:rFonts w:cs="Arial"/>
          <w:i/>
          <w:color w:val="000000"/>
          <w:lang w:eastAsia="en-AU"/>
        </w:rPr>
        <w:t>Information sheet Waste Management Generators – Waste Tracking</w:t>
      </w:r>
    </w:p>
    <w:p w14:paraId="39E323AC" w14:textId="77777777" w:rsidR="009106F8" w:rsidRPr="002C1FA5" w:rsidRDefault="009106F8" w:rsidP="000B325C">
      <w:pPr>
        <w:pStyle w:val="ParaIndent"/>
        <w:jc w:val="both"/>
      </w:pPr>
      <w:r w:rsidRPr="002C1FA5">
        <w:rPr>
          <w:rFonts w:cs="Arial"/>
          <w:color w:val="000000"/>
          <w:lang w:eastAsia="en-AU"/>
        </w:rPr>
        <w:t>NSW DECCW</w:t>
      </w:r>
      <w:r w:rsidR="002C1FA5" w:rsidRPr="002C1FA5">
        <w:rPr>
          <w:rFonts w:cs="Arial"/>
          <w:color w:val="000000"/>
          <w:lang w:eastAsia="en-AU"/>
        </w:rPr>
        <w:t xml:space="preserve"> </w:t>
      </w:r>
      <w:r w:rsidR="002C1FA5" w:rsidRPr="002C1FA5">
        <w:rPr>
          <w:rFonts w:cs="Arial"/>
          <w:i/>
          <w:iCs/>
          <w:color w:val="000000"/>
          <w:lang w:eastAsia="en-AU"/>
        </w:rPr>
        <w:t>Wa</w:t>
      </w:r>
      <w:r w:rsidRPr="002C1FA5">
        <w:rPr>
          <w:rFonts w:cs="Arial"/>
          <w:i/>
          <w:iCs/>
          <w:color w:val="000000"/>
          <w:lang w:eastAsia="en-AU"/>
        </w:rPr>
        <w:t>stes that must be tracked</w:t>
      </w:r>
    </w:p>
    <w:p w14:paraId="59DC3FA5" w14:textId="77777777" w:rsidR="00EA2653" w:rsidRDefault="00EA2653" w:rsidP="000B325C">
      <w:pPr>
        <w:pStyle w:val="ParaIndent"/>
        <w:jc w:val="both"/>
      </w:pPr>
      <w:r>
        <w:t>(AA004173 – Liquid Waste Assessment Workbook (all report data workings included))</w:t>
      </w:r>
    </w:p>
    <w:p w14:paraId="718285B0" w14:textId="77777777" w:rsidR="00562554" w:rsidRDefault="00562554" w:rsidP="00F71793">
      <w:pPr>
        <w:pStyle w:val="ParaIndent"/>
      </w:pPr>
    </w:p>
    <w:p w14:paraId="374FAE98" w14:textId="77777777" w:rsidR="00562554" w:rsidRDefault="00562554" w:rsidP="00F71793">
      <w:pPr>
        <w:pStyle w:val="ParaIndent"/>
        <w:sectPr w:rsidR="00562554" w:rsidSect="00AF65F1">
          <w:footerReference w:type="even" r:id="rId53"/>
          <w:footerReference w:type="default" r:id="rId54"/>
          <w:pgSz w:w="11907" w:h="16840" w:code="9"/>
          <w:pgMar w:top="1134" w:right="1134" w:bottom="1134" w:left="1134" w:header="567" w:footer="567" w:gutter="0"/>
          <w:cols w:space="708"/>
          <w:docGrid w:linePitch="360"/>
        </w:sectPr>
      </w:pPr>
    </w:p>
    <w:p w14:paraId="06E9C83A" w14:textId="77777777" w:rsidR="004847D6" w:rsidRDefault="004847D6">
      <w:pPr>
        <w:spacing w:after="0" w:line="240" w:lineRule="auto"/>
        <w:ind w:left="0"/>
      </w:pPr>
    </w:p>
    <w:tbl>
      <w:tblPr>
        <w:tblW w:w="9639" w:type="dxa"/>
        <w:tblLayout w:type="fixed"/>
        <w:tblCellMar>
          <w:left w:w="0" w:type="dxa"/>
          <w:right w:w="0" w:type="dxa"/>
        </w:tblCellMar>
        <w:tblLook w:val="01E0" w:firstRow="1" w:lastRow="1" w:firstColumn="1" w:lastColumn="1" w:noHBand="0" w:noVBand="0"/>
      </w:tblPr>
      <w:tblGrid>
        <w:gridCol w:w="9639"/>
      </w:tblGrid>
      <w:tr w:rsidR="004847D6" w:rsidRPr="00485DD6" w14:paraId="11191EC0" w14:textId="77777777" w:rsidTr="004847D6">
        <w:trPr>
          <w:trHeight w:val="2268"/>
        </w:trPr>
        <w:tc>
          <w:tcPr>
            <w:tcW w:w="9639" w:type="dxa"/>
          </w:tcPr>
          <w:p w14:paraId="51B305BA" w14:textId="77777777" w:rsidR="004847D6" w:rsidRDefault="004847D6" w:rsidP="004847D6">
            <w:pPr>
              <w:pStyle w:val="BodyText"/>
              <w:rPr>
                <w:b/>
              </w:rPr>
            </w:pPr>
          </w:p>
          <w:p w14:paraId="5BEF944C" w14:textId="77777777" w:rsidR="004847D6" w:rsidRDefault="004847D6" w:rsidP="004847D6">
            <w:pPr>
              <w:pStyle w:val="BodyText"/>
              <w:rPr>
                <w:b/>
              </w:rPr>
            </w:pPr>
          </w:p>
        </w:tc>
      </w:tr>
      <w:tr w:rsidR="004847D6" w:rsidRPr="00485DD6" w14:paraId="79E1526A" w14:textId="77777777" w:rsidTr="004847D6">
        <w:tc>
          <w:tcPr>
            <w:tcW w:w="9639" w:type="dxa"/>
          </w:tcPr>
          <w:p w14:paraId="0BBD57E3" w14:textId="77777777" w:rsidR="004847D6" w:rsidRPr="00485DD6" w:rsidRDefault="004847D6" w:rsidP="004847D6">
            <w:pPr>
              <w:pStyle w:val="AppxNo"/>
            </w:pPr>
            <w:bookmarkStart w:id="64" w:name="_Toc280866077"/>
            <w:bookmarkStart w:id="65" w:name="_Toc293479897"/>
            <w:bookmarkStart w:id="66" w:name="_Toc299091040"/>
            <w:bookmarkStart w:id="67" w:name="_Toc299383391"/>
            <w:bookmarkStart w:id="68" w:name="_Toc299433339"/>
            <w:bookmarkStart w:id="69" w:name="_Toc299433354"/>
            <w:bookmarkStart w:id="70" w:name="_Toc300325176"/>
            <w:bookmarkStart w:id="71" w:name="_Toc300327488"/>
            <w:bookmarkStart w:id="72" w:name="_Toc300345354"/>
            <w:bookmarkStart w:id="73" w:name="_Toc300585612"/>
            <w:bookmarkStart w:id="74" w:name="_Toc300666154"/>
            <w:bookmarkStart w:id="75" w:name="_Toc300677347"/>
            <w:bookmarkStart w:id="76" w:name="_Toc300677355"/>
            <w:bookmarkStart w:id="77" w:name="_Toc300678381"/>
            <w:bookmarkStart w:id="78" w:name="_Toc302246916"/>
            <w:bookmarkStart w:id="79" w:name="_Toc302384544"/>
            <w:bookmarkStart w:id="80" w:name="_Toc302384779"/>
            <w:bookmarkStart w:id="81" w:name="_Toc302384845"/>
            <w:bookmarkStart w:id="82" w:name="_Toc302384927"/>
            <w:bookmarkStart w:id="83" w:name="_Toc302385220"/>
            <w:bookmarkStart w:id="84" w:name="_Toc305603243"/>
            <w:bookmarkStart w:id="85" w:name="_Toc305740836"/>
            <w:bookmarkStart w:id="86" w:name="_Toc322015969"/>
            <w:bookmarkStart w:id="87" w:name="_Toc322072709"/>
            <w:r w:rsidRPr="00485DD6">
              <w:t xml:space="preserve">Appendix </w:t>
            </w:r>
            <w:bookmarkStart w:id="88" w:name="AppxNo"/>
            <w:bookmarkEnd w:id="88"/>
            <w:r>
              <w:t>1</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tc>
      </w:tr>
      <w:tr w:rsidR="004847D6" w:rsidRPr="00485DD6" w14:paraId="74DCB3EF" w14:textId="77777777" w:rsidTr="004847D6">
        <w:tc>
          <w:tcPr>
            <w:tcW w:w="9639" w:type="dxa"/>
          </w:tcPr>
          <w:p w14:paraId="54239A21" w14:textId="77777777" w:rsidR="004847D6" w:rsidRPr="00485DD6" w:rsidRDefault="00F04E3A" w:rsidP="004847D6">
            <w:pPr>
              <w:pStyle w:val="BodyText"/>
              <w:rPr>
                <w:b/>
              </w:rPr>
            </w:pPr>
            <w:r>
              <w:rPr>
                <w:b/>
                <w:noProof/>
                <w:lang w:eastAsia="en-AU"/>
              </w:rPr>
              <w:drawing>
                <wp:inline distT="0" distB="0" distL="0" distR="0" wp14:anchorId="3995389B" wp14:editId="2CA9640F">
                  <wp:extent cx="6113780" cy="191135"/>
                  <wp:effectExtent l="19050" t="0" r="1270" b="0"/>
                  <wp:docPr id="16" name="Picture 16" descr="RuleBent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uleBentDown"/>
                          <pic:cNvPicPr>
                            <a:picLocks noChangeAspect="1" noChangeArrowheads="1"/>
                          </pic:cNvPicPr>
                        </pic:nvPicPr>
                        <pic:blipFill>
                          <a:blip r:embed="rId55" cstate="print"/>
                          <a:srcRect/>
                          <a:stretch>
                            <a:fillRect/>
                          </a:stretch>
                        </pic:blipFill>
                        <pic:spPr bwMode="auto">
                          <a:xfrm>
                            <a:off x="0" y="0"/>
                            <a:ext cx="6113780" cy="191135"/>
                          </a:xfrm>
                          <a:prstGeom prst="rect">
                            <a:avLst/>
                          </a:prstGeom>
                          <a:noFill/>
                          <a:ln w="9525">
                            <a:noFill/>
                            <a:miter lim="800000"/>
                            <a:headEnd/>
                            <a:tailEnd/>
                          </a:ln>
                        </pic:spPr>
                      </pic:pic>
                    </a:graphicData>
                  </a:graphic>
                </wp:inline>
              </w:drawing>
            </w:r>
          </w:p>
        </w:tc>
      </w:tr>
      <w:tr w:rsidR="004847D6" w:rsidRPr="00485DD6" w14:paraId="782882C2" w14:textId="77777777" w:rsidTr="004847D6">
        <w:tc>
          <w:tcPr>
            <w:tcW w:w="9639" w:type="dxa"/>
          </w:tcPr>
          <w:p w14:paraId="51EFD0C2" w14:textId="77777777" w:rsidR="004847D6" w:rsidRPr="00485DD6" w:rsidRDefault="00076EA2" w:rsidP="00076EA2">
            <w:pPr>
              <w:pStyle w:val="AppxName"/>
            </w:pPr>
            <w:bookmarkStart w:id="89" w:name="AppxName"/>
            <w:bookmarkStart w:id="90" w:name="_Toc299091041"/>
            <w:bookmarkStart w:id="91" w:name="_Toc299383392"/>
            <w:bookmarkStart w:id="92" w:name="_Toc299433340"/>
            <w:bookmarkStart w:id="93" w:name="_Toc299433355"/>
            <w:bookmarkStart w:id="94" w:name="_Toc300325177"/>
            <w:bookmarkStart w:id="95" w:name="_Toc300327489"/>
            <w:bookmarkStart w:id="96" w:name="_Toc300345355"/>
            <w:bookmarkStart w:id="97" w:name="_Toc300585613"/>
            <w:bookmarkStart w:id="98" w:name="_Toc300666155"/>
            <w:bookmarkStart w:id="99" w:name="_Toc300677348"/>
            <w:bookmarkStart w:id="100" w:name="_Toc300677356"/>
            <w:bookmarkStart w:id="101" w:name="_Toc300678382"/>
            <w:bookmarkStart w:id="102" w:name="_Toc302246917"/>
            <w:bookmarkStart w:id="103" w:name="_Toc302384545"/>
            <w:bookmarkStart w:id="104" w:name="_Toc302384780"/>
            <w:bookmarkStart w:id="105" w:name="_Toc302384846"/>
            <w:bookmarkStart w:id="106" w:name="_Toc302384928"/>
            <w:bookmarkStart w:id="107" w:name="_Toc302385221"/>
            <w:bookmarkStart w:id="108" w:name="_Toc305603244"/>
            <w:bookmarkStart w:id="109" w:name="_Toc305740837"/>
            <w:bookmarkStart w:id="110" w:name="_Toc322015970"/>
            <w:bookmarkStart w:id="111" w:name="_Toc322072710"/>
            <w:bookmarkEnd w:id="89"/>
            <w:r w:rsidRPr="00076EA2">
              <w:rPr>
                <w:szCs w:val="40"/>
              </w:rPr>
              <w:t xml:space="preserve">National Environment Protection (movement of controlled wastes between States and Territories) Measure </w:t>
            </w:r>
            <w:r w:rsidR="00733B6A" w:rsidRPr="00562554">
              <w:rPr>
                <w:szCs w:val="40"/>
              </w:rPr>
              <w:t>Schedule A, Table 1</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tc>
      </w:tr>
      <w:tr w:rsidR="004847D6" w:rsidRPr="00485DD6" w14:paraId="727C8811" w14:textId="77777777" w:rsidTr="004847D6">
        <w:tc>
          <w:tcPr>
            <w:tcW w:w="9639" w:type="dxa"/>
          </w:tcPr>
          <w:p w14:paraId="452D35FA" w14:textId="77777777" w:rsidR="004847D6" w:rsidRDefault="004847D6" w:rsidP="004847D6">
            <w:pPr>
              <w:pStyle w:val="AppxName"/>
            </w:pPr>
          </w:p>
        </w:tc>
      </w:tr>
    </w:tbl>
    <w:p w14:paraId="2E7CE29F" w14:textId="77777777" w:rsidR="00942CEA" w:rsidRDefault="00942CEA" w:rsidP="00942CEA">
      <w:pPr>
        <w:pStyle w:val="ParaIndent"/>
        <w:jc w:val="both"/>
      </w:pPr>
      <w:r>
        <w:t xml:space="preserve">Introduction: the </w:t>
      </w:r>
      <w:r>
        <w:rPr>
          <w:i/>
        </w:rPr>
        <w:t xml:space="preserve">National Environment Protection (movement of controlled wastes between States and Territories) Measure </w:t>
      </w:r>
      <w:r>
        <w:t>(the NEPM)</w:t>
      </w:r>
      <w:r>
        <w:rPr>
          <w:i/>
        </w:rPr>
        <w:t xml:space="preserve"> </w:t>
      </w:r>
      <w:r>
        <w:t xml:space="preserve">requires that the movements (interstate) of the substances listed in this appendix are documented and controlled. The NEPM sets out 73 substances that require tracking and the information required regarding the generator, the transporter and the receiving facility. States and territories are then required to report data to the National Environment Protection Council. All states and territories participate in the NEPM and it can therefore be assumed that there is a consistent set of wastes being reported for cross border movements. </w:t>
      </w:r>
    </w:p>
    <w:p w14:paraId="080EBD90" w14:textId="77777777" w:rsidR="004847D6" w:rsidRDefault="004847D6">
      <w:pPr>
        <w:spacing w:after="0" w:line="240" w:lineRule="auto"/>
        <w:ind w:left="0"/>
      </w:pPr>
    </w:p>
    <w:p w14:paraId="388B01F3" w14:textId="77777777" w:rsidR="004847D6" w:rsidRDefault="004847D6">
      <w:pPr>
        <w:spacing w:after="0" w:line="240" w:lineRule="auto"/>
        <w:ind w:left="0"/>
      </w:pPr>
      <w:r>
        <w:br w:type="page"/>
      </w:r>
    </w:p>
    <w:p w14:paraId="47D68970" w14:textId="77777777" w:rsidR="00A35591" w:rsidRPr="00666C0C" w:rsidRDefault="00A35591" w:rsidP="00666C0C">
      <w:pPr>
        <w:pStyle w:val="CaptionFollowOn"/>
        <w:rPr>
          <w:sz w:val="24"/>
          <w:szCs w:val="24"/>
        </w:rPr>
      </w:pPr>
      <w:r w:rsidRPr="00666C0C">
        <w:rPr>
          <w:sz w:val="24"/>
          <w:szCs w:val="24"/>
        </w:rPr>
        <w:lastRenderedPageBreak/>
        <w:t>WASTE STREAM OR WASTES HAVING AS CONSTITUENTS:</w:t>
      </w:r>
    </w:p>
    <w:p w14:paraId="0C637671" w14:textId="77777777" w:rsidR="00A35591" w:rsidRPr="00FE2BC2" w:rsidRDefault="00A35591" w:rsidP="00093028">
      <w:pPr>
        <w:pStyle w:val="ParaIndent"/>
        <w:numPr>
          <w:ilvl w:val="2"/>
          <w:numId w:val="34"/>
        </w:numPr>
        <w:spacing w:beforeLines="60" w:before="144" w:afterLines="60" w:after="144"/>
        <w:ind w:left="1843" w:hanging="709"/>
        <w:rPr>
          <w:sz w:val="18"/>
          <w:szCs w:val="18"/>
        </w:rPr>
      </w:pPr>
      <w:r w:rsidRPr="00FE2BC2">
        <w:rPr>
          <w:sz w:val="18"/>
          <w:szCs w:val="18"/>
        </w:rPr>
        <w:t>Acidic solutions or acids in solid form</w:t>
      </w:r>
    </w:p>
    <w:p w14:paraId="0CC4D11E" w14:textId="77777777" w:rsidR="00A35591" w:rsidRPr="00FE2BC2" w:rsidRDefault="00A35591" w:rsidP="00093028">
      <w:pPr>
        <w:pStyle w:val="ParaIndent"/>
        <w:numPr>
          <w:ilvl w:val="2"/>
          <w:numId w:val="34"/>
        </w:numPr>
        <w:spacing w:beforeLines="60" w:before="144" w:afterLines="60" w:after="144"/>
        <w:ind w:left="1843" w:hanging="709"/>
        <w:rPr>
          <w:sz w:val="18"/>
          <w:szCs w:val="18"/>
        </w:rPr>
      </w:pPr>
      <w:r w:rsidRPr="00FE2BC2">
        <w:rPr>
          <w:sz w:val="18"/>
          <w:szCs w:val="18"/>
        </w:rPr>
        <w:t>Animal effluent and residues (abattoir effluent, poultry and fish processing waste)</w:t>
      </w:r>
    </w:p>
    <w:p w14:paraId="75971196" w14:textId="77777777" w:rsidR="00A35591" w:rsidRPr="00FE2BC2" w:rsidRDefault="00A35591" w:rsidP="00093028">
      <w:pPr>
        <w:pStyle w:val="ParaIndent"/>
        <w:numPr>
          <w:ilvl w:val="2"/>
          <w:numId w:val="34"/>
        </w:numPr>
        <w:spacing w:beforeLines="60" w:before="144" w:afterLines="60" w:after="144"/>
        <w:ind w:left="1843" w:hanging="709"/>
        <w:rPr>
          <w:sz w:val="18"/>
          <w:szCs w:val="18"/>
        </w:rPr>
      </w:pPr>
      <w:r w:rsidRPr="00FE2BC2">
        <w:rPr>
          <w:sz w:val="18"/>
          <w:szCs w:val="18"/>
        </w:rPr>
        <w:t>Antimony</w:t>
      </w:r>
      <w:r w:rsidR="008A3E92">
        <w:rPr>
          <w:sz w:val="18"/>
          <w:szCs w:val="18"/>
        </w:rPr>
        <w:t>,</w:t>
      </w:r>
      <w:r w:rsidRPr="00FE2BC2">
        <w:rPr>
          <w:sz w:val="18"/>
          <w:szCs w:val="18"/>
        </w:rPr>
        <w:t xml:space="preserve"> antimony compounds</w:t>
      </w:r>
    </w:p>
    <w:p w14:paraId="3F8A8F58" w14:textId="77777777" w:rsidR="00A35591" w:rsidRPr="00FE2BC2" w:rsidRDefault="00A35591" w:rsidP="00093028">
      <w:pPr>
        <w:pStyle w:val="ParaIndent"/>
        <w:numPr>
          <w:ilvl w:val="2"/>
          <w:numId w:val="34"/>
        </w:numPr>
        <w:spacing w:beforeLines="60" w:before="144" w:afterLines="60" w:after="144"/>
        <w:ind w:left="1843" w:hanging="709"/>
        <w:rPr>
          <w:sz w:val="18"/>
          <w:szCs w:val="18"/>
        </w:rPr>
      </w:pPr>
      <w:r w:rsidRPr="00FE2BC2">
        <w:rPr>
          <w:sz w:val="18"/>
          <w:szCs w:val="18"/>
        </w:rPr>
        <w:t>Arsenic</w:t>
      </w:r>
      <w:r w:rsidR="008A3E92">
        <w:rPr>
          <w:sz w:val="18"/>
          <w:szCs w:val="18"/>
        </w:rPr>
        <w:t>,</w:t>
      </w:r>
      <w:r w:rsidRPr="00FE2BC2">
        <w:rPr>
          <w:sz w:val="18"/>
          <w:szCs w:val="18"/>
        </w:rPr>
        <w:t xml:space="preserve"> arsenic compounds</w:t>
      </w:r>
    </w:p>
    <w:p w14:paraId="41A9F35E" w14:textId="77777777" w:rsidR="00A35591" w:rsidRPr="00FE2BC2" w:rsidRDefault="00A35591" w:rsidP="00093028">
      <w:pPr>
        <w:pStyle w:val="ParaIndent"/>
        <w:numPr>
          <w:ilvl w:val="2"/>
          <w:numId w:val="34"/>
        </w:numPr>
        <w:spacing w:beforeLines="60" w:before="144" w:afterLines="60" w:after="144"/>
        <w:ind w:left="1843" w:hanging="709"/>
        <w:rPr>
          <w:sz w:val="18"/>
          <w:szCs w:val="18"/>
        </w:rPr>
      </w:pPr>
      <w:r w:rsidRPr="00FE2BC2">
        <w:rPr>
          <w:sz w:val="18"/>
          <w:szCs w:val="18"/>
        </w:rPr>
        <w:t>Asbestos</w:t>
      </w:r>
    </w:p>
    <w:p w14:paraId="2FEA332B" w14:textId="77777777" w:rsidR="00A35591" w:rsidRPr="00FE2BC2" w:rsidRDefault="00A35591" w:rsidP="00093028">
      <w:pPr>
        <w:pStyle w:val="ParaIndent"/>
        <w:numPr>
          <w:ilvl w:val="2"/>
          <w:numId w:val="34"/>
        </w:numPr>
        <w:spacing w:beforeLines="60" w:before="144" w:afterLines="60" w:after="144"/>
        <w:ind w:left="1843" w:hanging="709"/>
        <w:rPr>
          <w:sz w:val="18"/>
          <w:szCs w:val="18"/>
        </w:rPr>
      </w:pPr>
      <w:r w:rsidRPr="00FE2BC2">
        <w:rPr>
          <w:sz w:val="18"/>
          <w:szCs w:val="18"/>
        </w:rPr>
        <w:t>Barium compounds (excluding barium sulphate)</w:t>
      </w:r>
    </w:p>
    <w:p w14:paraId="46B9C02D" w14:textId="77777777" w:rsidR="00A35591" w:rsidRPr="00FE2BC2" w:rsidRDefault="00A35591" w:rsidP="00093028">
      <w:pPr>
        <w:pStyle w:val="ParaIndent"/>
        <w:numPr>
          <w:ilvl w:val="2"/>
          <w:numId w:val="34"/>
        </w:numPr>
        <w:spacing w:beforeLines="60" w:before="144" w:afterLines="60" w:after="144"/>
        <w:ind w:left="1843" w:hanging="709"/>
        <w:rPr>
          <w:sz w:val="18"/>
          <w:szCs w:val="18"/>
        </w:rPr>
      </w:pPr>
      <w:r w:rsidRPr="00FE2BC2">
        <w:rPr>
          <w:sz w:val="18"/>
          <w:szCs w:val="18"/>
        </w:rPr>
        <w:t>Basic solutions or bases in solid form</w:t>
      </w:r>
    </w:p>
    <w:p w14:paraId="5F0E6A18" w14:textId="77777777" w:rsidR="00A35591" w:rsidRPr="00FE2BC2" w:rsidRDefault="00A35591" w:rsidP="00093028">
      <w:pPr>
        <w:pStyle w:val="ParaIndent"/>
        <w:numPr>
          <w:ilvl w:val="2"/>
          <w:numId w:val="34"/>
        </w:numPr>
        <w:spacing w:beforeLines="60" w:before="144" w:afterLines="60" w:after="144"/>
        <w:ind w:left="1843" w:hanging="709"/>
        <w:rPr>
          <w:sz w:val="18"/>
          <w:szCs w:val="18"/>
        </w:rPr>
      </w:pPr>
      <w:r w:rsidRPr="00FE2BC2">
        <w:rPr>
          <w:sz w:val="18"/>
          <w:szCs w:val="18"/>
        </w:rPr>
        <w:t>Beryllium</w:t>
      </w:r>
      <w:r w:rsidR="008A3E92">
        <w:rPr>
          <w:sz w:val="18"/>
          <w:szCs w:val="18"/>
        </w:rPr>
        <w:t>,</w:t>
      </w:r>
      <w:r w:rsidRPr="00FE2BC2">
        <w:rPr>
          <w:sz w:val="18"/>
          <w:szCs w:val="18"/>
        </w:rPr>
        <w:t xml:space="preserve"> beryllium compounds</w:t>
      </w:r>
    </w:p>
    <w:p w14:paraId="4708FC33" w14:textId="77777777" w:rsidR="00A35591" w:rsidRPr="00FE2BC2" w:rsidRDefault="00A35591" w:rsidP="00093028">
      <w:pPr>
        <w:pStyle w:val="ParaIndent"/>
        <w:numPr>
          <w:ilvl w:val="2"/>
          <w:numId w:val="34"/>
        </w:numPr>
        <w:spacing w:beforeLines="60" w:before="144" w:afterLines="60" w:after="144"/>
        <w:ind w:left="1843" w:hanging="709"/>
        <w:rPr>
          <w:sz w:val="18"/>
          <w:szCs w:val="18"/>
        </w:rPr>
      </w:pPr>
      <w:r w:rsidRPr="00FE2BC2">
        <w:rPr>
          <w:sz w:val="18"/>
          <w:szCs w:val="18"/>
        </w:rPr>
        <w:t>Boron compounds</w:t>
      </w:r>
    </w:p>
    <w:p w14:paraId="3EC0166E" w14:textId="77777777" w:rsidR="00A35591" w:rsidRPr="00FE2BC2" w:rsidRDefault="00A35591" w:rsidP="00093028">
      <w:pPr>
        <w:pStyle w:val="ParaIndent"/>
        <w:numPr>
          <w:ilvl w:val="2"/>
          <w:numId w:val="34"/>
        </w:numPr>
        <w:spacing w:beforeLines="60" w:before="144" w:afterLines="60" w:after="144"/>
        <w:ind w:left="1843" w:hanging="709"/>
        <w:rPr>
          <w:sz w:val="18"/>
          <w:szCs w:val="18"/>
        </w:rPr>
      </w:pPr>
      <w:r w:rsidRPr="00FE2BC2">
        <w:rPr>
          <w:sz w:val="18"/>
          <w:szCs w:val="18"/>
        </w:rPr>
        <w:t>Cadmium</w:t>
      </w:r>
      <w:r w:rsidR="008A3E92">
        <w:rPr>
          <w:sz w:val="18"/>
          <w:szCs w:val="18"/>
        </w:rPr>
        <w:t>,</w:t>
      </w:r>
      <w:r w:rsidRPr="00FE2BC2">
        <w:rPr>
          <w:sz w:val="18"/>
          <w:szCs w:val="18"/>
        </w:rPr>
        <w:t xml:space="preserve"> cadmium compounds</w:t>
      </w:r>
    </w:p>
    <w:p w14:paraId="6A2954FF" w14:textId="77777777" w:rsidR="00A35591" w:rsidRPr="00FE2BC2" w:rsidRDefault="00A35591" w:rsidP="00093028">
      <w:pPr>
        <w:pStyle w:val="ParaIndent"/>
        <w:numPr>
          <w:ilvl w:val="2"/>
          <w:numId w:val="34"/>
        </w:numPr>
        <w:spacing w:beforeLines="60" w:before="144" w:afterLines="60" w:after="144"/>
        <w:ind w:left="1843" w:hanging="709"/>
        <w:rPr>
          <w:sz w:val="18"/>
          <w:szCs w:val="18"/>
        </w:rPr>
      </w:pPr>
      <w:r w:rsidRPr="00FE2BC2">
        <w:rPr>
          <w:sz w:val="18"/>
          <w:szCs w:val="18"/>
        </w:rPr>
        <w:t xml:space="preserve">Ceramic-based fibres with </w:t>
      </w:r>
      <w:proofErr w:type="spellStart"/>
      <w:r w:rsidRPr="00FE2BC2">
        <w:rPr>
          <w:sz w:val="18"/>
          <w:szCs w:val="18"/>
        </w:rPr>
        <w:t>physico</w:t>
      </w:r>
      <w:proofErr w:type="spellEnd"/>
      <w:r w:rsidRPr="00FE2BC2">
        <w:rPr>
          <w:sz w:val="18"/>
          <w:szCs w:val="18"/>
        </w:rPr>
        <w:t>-chemical characteristics similar to those of asbestos</w:t>
      </w:r>
    </w:p>
    <w:p w14:paraId="4EAEAF13" w14:textId="77777777" w:rsidR="00A35591" w:rsidRPr="00FE2BC2" w:rsidRDefault="00A35591" w:rsidP="00093028">
      <w:pPr>
        <w:pStyle w:val="ParaIndent"/>
        <w:numPr>
          <w:ilvl w:val="2"/>
          <w:numId w:val="34"/>
        </w:numPr>
        <w:spacing w:beforeLines="60" w:before="144" w:afterLines="60" w:after="144"/>
        <w:ind w:left="1843" w:hanging="709"/>
        <w:rPr>
          <w:sz w:val="18"/>
          <w:szCs w:val="18"/>
        </w:rPr>
      </w:pPr>
      <w:r w:rsidRPr="00FE2BC2">
        <w:rPr>
          <w:sz w:val="18"/>
          <w:szCs w:val="18"/>
        </w:rPr>
        <w:t>Chlorates</w:t>
      </w:r>
    </w:p>
    <w:p w14:paraId="1E7F5015" w14:textId="77777777" w:rsidR="00A35591" w:rsidRPr="00FE2BC2" w:rsidRDefault="00A35591" w:rsidP="00093028">
      <w:pPr>
        <w:pStyle w:val="ParaIndent"/>
        <w:numPr>
          <w:ilvl w:val="2"/>
          <w:numId w:val="34"/>
        </w:numPr>
        <w:spacing w:beforeLines="60" w:before="144" w:afterLines="60" w:after="144"/>
        <w:ind w:left="1843" w:hanging="709"/>
        <w:rPr>
          <w:sz w:val="18"/>
          <w:szCs w:val="18"/>
        </w:rPr>
      </w:pPr>
      <w:r w:rsidRPr="00FE2BC2">
        <w:rPr>
          <w:sz w:val="18"/>
          <w:szCs w:val="18"/>
        </w:rPr>
        <w:t>Chromium compounds (hexavalent and trivalent)</w:t>
      </w:r>
    </w:p>
    <w:p w14:paraId="153009DA" w14:textId="77777777" w:rsidR="00A35591" w:rsidRPr="00FE2BC2" w:rsidRDefault="00A35591" w:rsidP="00093028">
      <w:pPr>
        <w:pStyle w:val="ParaIndent"/>
        <w:numPr>
          <w:ilvl w:val="2"/>
          <w:numId w:val="34"/>
        </w:numPr>
        <w:spacing w:beforeLines="60" w:before="144" w:afterLines="60" w:after="144"/>
        <w:ind w:left="1843" w:hanging="709"/>
        <w:rPr>
          <w:sz w:val="18"/>
          <w:szCs w:val="18"/>
        </w:rPr>
      </w:pPr>
      <w:r w:rsidRPr="00FE2BC2">
        <w:rPr>
          <w:sz w:val="18"/>
          <w:szCs w:val="18"/>
        </w:rPr>
        <w:t>Clinical and related wastes</w:t>
      </w:r>
    </w:p>
    <w:p w14:paraId="6EF6A9F6" w14:textId="77777777" w:rsidR="00A35591" w:rsidRPr="00FE2BC2" w:rsidRDefault="00A35591" w:rsidP="00093028">
      <w:pPr>
        <w:pStyle w:val="ParaIndent"/>
        <w:numPr>
          <w:ilvl w:val="2"/>
          <w:numId w:val="34"/>
        </w:numPr>
        <w:spacing w:beforeLines="60" w:before="144" w:afterLines="60" w:after="144"/>
        <w:ind w:left="1843" w:hanging="709"/>
        <w:rPr>
          <w:sz w:val="18"/>
          <w:szCs w:val="18"/>
        </w:rPr>
      </w:pPr>
      <w:r w:rsidRPr="00FE2BC2">
        <w:rPr>
          <w:sz w:val="18"/>
          <w:szCs w:val="18"/>
        </w:rPr>
        <w:t>Cobalt compounds</w:t>
      </w:r>
    </w:p>
    <w:p w14:paraId="07E3444C" w14:textId="77777777" w:rsidR="00A35591" w:rsidRPr="00FE2BC2" w:rsidRDefault="00A35591" w:rsidP="00093028">
      <w:pPr>
        <w:pStyle w:val="ParaIndent"/>
        <w:numPr>
          <w:ilvl w:val="2"/>
          <w:numId w:val="34"/>
        </w:numPr>
        <w:spacing w:beforeLines="60" w:before="144" w:afterLines="60" w:after="144"/>
        <w:ind w:left="1843" w:hanging="709"/>
        <w:rPr>
          <w:sz w:val="18"/>
          <w:szCs w:val="18"/>
        </w:rPr>
      </w:pPr>
      <w:r w:rsidRPr="00FE2BC2">
        <w:rPr>
          <w:sz w:val="18"/>
          <w:szCs w:val="18"/>
        </w:rPr>
        <w:t>Containers which are contaminated with residues of substances referred to in this list</w:t>
      </w:r>
    </w:p>
    <w:p w14:paraId="34BFC9BD" w14:textId="77777777" w:rsidR="00A35591" w:rsidRPr="00FE2BC2" w:rsidRDefault="00A35591" w:rsidP="00093028">
      <w:pPr>
        <w:pStyle w:val="ParaIndent"/>
        <w:numPr>
          <w:ilvl w:val="2"/>
          <w:numId w:val="34"/>
        </w:numPr>
        <w:spacing w:beforeLines="60" w:before="144" w:afterLines="60" w:after="144"/>
        <w:ind w:left="1843" w:hanging="709"/>
        <w:rPr>
          <w:sz w:val="18"/>
          <w:szCs w:val="18"/>
        </w:rPr>
      </w:pPr>
      <w:r w:rsidRPr="00FE2BC2">
        <w:rPr>
          <w:sz w:val="18"/>
          <w:szCs w:val="18"/>
        </w:rPr>
        <w:t>Copper compounds</w:t>
      </w:r>
    </w:p>
    <w:p w14:paraId="3CAB1EFE" w14:textId="77777777" w:rsidR="00A35591" w:rsidRPr="00FE2BC2" w:rsidRDefault="00A35591" w:rsidP="00093028">
      <w:pPr>
        <w:pStyle w:val="ParaIndent"/>
        <w:numPr>
          <w:ilvl w:val="2"/>
          <w:numId w:val="34"/>
        </w:numPr>
        <w:spacing w:beforeLines="60" w:before="144" w:afterLines="60" w:after="144"/>
        <w:ind w:left="1843" w:hanging="709"/>
        <w:rPr>
          <w:sz w:val="18"/>
          <w:szCs w:val="18"/>
        </w:rPr>
      </w:pPr>
      <w:r w:rsidRPr="00FE2BC2">
        <w:rPr>
          <w:sz w:val="18"/>
          <w:szCs w:val="18"/>
        </w:rPr>
        <w:t>Cyanides (inorganic)</w:t>
      </w:r>
    </w:p>
    <w:p w14:paraId="0BD0CD1E" w14:textId="77777777" w:rsidR="00A35591" w:rsidRPr="00FE2BC2" w:rsidRDefault="00A35591" w:rsidP="00093028">
      <w:pPr>
        <w:pStyle w:val="ParaIndent"/>
        <w:numPr>
          <w:ilvl w:val="2"/>
          <w:numId w:val="34"/>
        </w:numPr>
        <w:spacing w:beforeLines="60" w:before="144" w:afterLines="60" w:after="144"/>
        <w:ind w:left="1843" w:hanging="709"/>
        <w:rPr>
          <w:sz w:val="18"/>
          <w:szCs w:val="18"/>
        </w:rPr>
      </w:pPr>
      <w:r w:rsidRPr="00FE2BC2">
        <w:rPr>
          <w:sz w:val="18"/>
          <w:szCs w:val="18"/>
        </w:rPr>
        <w:t>Cyanides (organic)</w:t>
      </w:r>
    </w:p>
    <w:p w14:paraId="6459BF61" w14:textId="77777777" w:rsidR="00A35591" w:rsidRPr="00FE2BC2" w:rsidRDefault="00A35591" w:rsidP="00093028">
      <w:pPr>
        <w:pStyle w:val="ParaIndent"/>
        <w:numPr>
          <w:ilvl w:val="2"/>
          <w:numId w:val="34"/>
        </w:numPr>
        <w:spacing w:beforeLines="60" w:before="144" w:afterLines="60" w:after="144"/>
        <w:ind w:left="1843" w:hanging="709"/>
        <w:rPr>
          <w:sz w:val="18"/>
          <w:szCs w:val="18"/>
        </w:rPr>
      </w:pPr>
      <w:r w:rsidRPr="00FE2BC2">
        <w:rPr>
          <w:sz w:val="18"/>
          <w:szCs w:val="18"/>
        </w:rPr>
        <w:t>Encapsulated, chemically-fixed, solidified or polymerised wastes</w:t>
      </w:r>
    </w:p>
    <w:p w14:paraId="620FD104" w14:textId="77777777" w:rsidR="00A35591" w:rsidRPr="00FE2BC2" w:rsidRDefault="00A35591" w:rsidP="00093028">
      <w:pPr>
        <w:pStyle w:val="ParaIndent"/>
        <w:numPr>
          <w:ilvl w:val="2"/>
          <w:numId w:val="34"/>
        </w:numPr>
        <w:spacing w:beforeLines="60" w:before="144" w:afterLines="60" w:after="144"/>
        <w:ind w:left="1843" w:hanging="709"/>
        <w:rPr>
          <w:sz w:val="18"/>
          <w:szCs w:val="18"/>
        </w:rPr>
      </w:pPr>
      <w:r w:rsidRPr="00FE2BC2">
        <w:rPr>
          <w:sz w:val="18"/>
          <w:szCs w:val="18"/>
        </w:rPr>
        <w:t>Ethers</w:t>
      </w:r>
    </w:p>
    <w:p w14:paraId="13D26C0F" w14:textId="77777777" w:rsidR="00A35591" w:rsidRPr="00FE2BC2" w:rsidRDefault="00A35591" w:rsidP="00093028">
      <w:pPr>
        <w:pStyle w:val="ParaIndent"/>
        <w:numPr>
          <w:ilvl w:val="2"/>
          <w:numId w:val="34"/>
        </w:numPr>
        <w:spacing w:beforeLines="60" w:before="144" w:afterLines="60" w:after="144"/>
        <w:ind w:left="1843" w:hanging="709"/>
        <w:rPr>
          <w:sz w:val="18"/>
          <w:szCs w:val="18"/>
        </w:rPr>
      </w:pPr>
      <w:r w:rsidRPr="00FE2BC2">
        <w:rPr>
          <w:sz w:val="18"/>
          <w:szCs w:val="18"/>
        </w:rPr>
        <w:t>Filter cake</w:t>
      </w:r>
    </w:p>
    <w:p w14:paraId="0A883A9E" w14:textId="77777777" w:rsidR="00A35591" w:rsidRPr="00FE2BC2" w:rsidRDefault="00A35591" w:rsidP="00093028">
      <w:pPr>
        <w:pStyle w:val="ParaIndent"/>
        <w:numPr>
          <w:ilvl w:val="2"/>
          <w:numId w:val="34"/>
        </w:numPr>
        <w:spacing w:beforeLines="60" w:before="144" w:afterLines="60" w:after="144"/>
        <w:ind w:left="1843" w:hanging="709"/>
        <w:rPr>
          <w:sz w:val="18"/>
          <w:szCs w:val="18"/>
        </w:rPr>
      </w:pPr>
      <w:r w:rsidRPr="00FE2BC2">
        <w:rPr>
          <w:sz w:val="18"/>
          <w:szCs w:val="18"/>
        </w:rPr>
        <w:t xml:space="preserve">Fire debris and fire </w:t>
      </w:r>
      <w:proofErr w:type="spellStart"/>
      <w:r w:rsidRPr="00FE2BC2">
        <w:rPr>
          <w:sz w:val="18"/>
          <w:szCs w:val="18"/>
        </w:rPr>
        <w:t>washwaters</w:t>
      </w:r>
      <w:proofErr w:type="spellEnd"/>
    </w:p>
    <w:p w14:paraId="273D7799" w14:textId="77777777" w:rsidR="00A35591" w:rsidRPr="00FE2BC2" w:rsidRDefault="00A35591" w:rsidP="00093028">
      <w:pPr>
        <w:pStyle w:val="ParaIndent"/>
        <w:numPr>
          <w:ilvl w:val="2"/>
          <w:numId w:val="34"/>
        </w:numPr>
        <w:spacing w:beforeLines="60" w:before="144" w:afterLines="60" w:after="144"/>
        <w:ind w:left="1843" w:hanging="709"/>
        <w:rPr>
          <w:sz w:val="18"/>
          <w:szCs w:val="18"/>
        </w:rPr>
      </w:pPr>
      <w:r w:rsidRPr="00FE2BC2">
        <w:rPr>
          <w:sz w:val="18"/>
          <w:szCs w:val="18"/>
        </w:rPr>
        <w:t>Fly ash</w:t>
      </w:r>
    </w:p>
    <w:p w14:paraId="7C21E4E5" w14:textId="77777777" w:rsidR="00A35591" w:rsidRPr="00FE2BC2" w:rsidRDefault="00A35591" w:rsidP="00093028">
      <w:pPr>
        <w:pStyle w:val="ParaIndent"/>
        <w:numPr>
          <w:ilvl w:val="2"/>
          <w:numId w:val="34"/>
        </w:numPr>
        <w:spacing w:beforeLines="60" w:before="144" w:afterLines="60" w:after="144"/>
        <w:ind w:left="1843" w:hanging="709"/>
        <w:rPr>
          <w:sz w:val="18"/>
          <w:szCs w:val="18"/>
        </w:rPr>
      </w:pPr>
      <w:r w:rsidRPr="00FE2BC2">
        <w:rPr>
          <w:sz w:val="18"/>
          <w:szCs w:val="18"/>
        </w:rPr>
        <w:t>Grease trap waste</w:t>
      </w:r>
    </w:p>
    <w:p w14:paraId="3B572DDC" w14:textId="77777777" w:rsidR="00A35591" w:rsidRPr="00FE2BC2" w:rsidRDefault="00A35591" w:rsidP="00093028">
      <w:pPr>
        <w:pStyle w:val="ParaIndent"/>
        <w:numPr>
          <w:ilvl w:val="2"/>
          <w:numId w:val="34"/>
        </w:numPr>
        <w:spacing w:beforeLines="60" w:before="144" w:afterLines="60" w:after="144"/>
        <w:ind w:left="1843" w:hanging="709"/>
        <w:rPr>
          <w:sz w:val="18"/>
          <w:szCs w:val="18"/>
        </w:rPr>
      </w:pPr>
      <w:r w:rsidRPr="00FE2BC2">
        <w:rPr>
          <w:sz w:val="18"/>
          <w:szCs w:val="18"/>
        </w:rPr>
        <w:t>Halogenated organic solvents</w:t>
      </w:r>
    </w:p>
    <w:p w14:paraId="1A8736C1" w14:textId="77777777" w:rsidR="00A35591" w:rsidRPr="00FE2BC2" w:rsidRDefault="00A35591" w:rsidP="00093028">
      <w:pPr>
        <w:pStyle w:val="ParaIndent"/>
        <w:numPr>
          <w:ilvl w:val="2"/>
          <w:numId w:val="34"/>
        </w:numPr>
        <w:spacing w:beforeLines="60" w:before="144" w:afterLines="60" w:after="144"/>
        <w:ind w:left="1843" w:hanging="709"/>
        <w:rPr>
          <w:sz w:val="18"/>
          <w:szCs w:val="18"/>
        </w:rPr>
      </w:pPr>
      <w:r w:rsidRPr="00FE2BC2">
        <w:rPr>
          <w:sz w:val="18"/>
          <w:szCs w:val="18"/>
        </w:rPr>
        <w:t xml:space="preserve">Highly odorous organic chemicals (including </w:t>
      </w:r>
      <w:proofErr w:type="spellStart"/>
      <w:r w:rsidRPr="00FE2BC2">
        <w:rPr>
          <w:sz w:val="18"/>
          <w:szCs w:val="18"/>
        </w:rPr>
        <w:t>mercaptans</w:t>
      </w:r>
      <w:proofErr w:type="spellEnd"/>
      <w:r w:rsidRPr="00FE2BC2">
        <w:rPr>
          <w:sz w:val="18"/>
          <w:szCs w:val="18"/>
        </w:rPr>
        <w:t xml:space="preserve"> and acrylates)</w:t>
      </w:r>
    </w:p>
    <w:p w14:paraId="504C37D2" w14:textId="77777777" w:rsidR="00A35591" w:rsidRPr="00FE2BC2" w:rsidRDefault="00A35591" w:rsidP="00093028">
      <w:pPr>
        <w:pStyle w:val="ParaIndent"/>
        <w:numPr>
          <w:ilvl w:val="2"/>
          <w:numId w:val="34"/>
        </w:numPr>
        <w:spacing w:beforeLines="60" w:before="144" w:afterLines="60" w:after="144"/>
        <w:ind w:left="1843" w:hanging="709"/>
        <w:rPr>
          <w:sz w:val="18"/>
          <w:szCs w:val="18"/>
        </w:rPr>
      </w:pPr>
      <w:r w:rsidRPr="00FE2BC2">
        <w:rPr>
          <w:sz w:val="18"/>
          <w:szCs w:val="18"/>
        </w:rPr>
        <w:t>Inorganic fluorine compounds excluding calcium fluoride</w:t>
      </w:r>
    </w:p>
    <w:p w14:paraId="1706457D" w14:textId="77777777" w:rsidR="00A35591" w:rsidRPr="00FE2BC2" w:rsidRDefault="00A35591" w:rsidP="00093028">
      <w:pPr>
        <w:pStyle w:val="ParaIndent"/>
        <w:numPr>
          <w:ilvl w:val="2"/>
          <w:numId w:val="34"/>
        </w:numPr>
        <w:spacing w:beforeLines="60" w:before="144" w:afterLines="60" w:after="144"/>
        <w:ind w:left="1843" w:hanging="709"/>
        <w:rPr>
          <w:sz w:val="18"/>
          <w:szCs w:val="18"/>
        </w:rPr>
      </w:pPr>
      <w:r w:rsidRPr="00FE2BC2">
        <w:rPr>
          <w:sz w:val="18"/>
          <w:szCs w:val="18"/>
        </w:rPr>
        <w:t xml:space="preserve">Inorganic </w:t>
      </w:r>
      <w:proofErr w:type="spellStart"/>
      <w:r w:rsidRPr="00FE2BC2">
        <w:rPr>
          <w:sz w:val="18"/>
          <w:szCs w:val="18"/>
        </w:rPr>
        <w:t>sulfides</w:t>
      </w:r>
      <w:proofErr w:type="spellEnd"/>
    </w:p>
    <w:p w14:paraId="66A489D9" w14:textId="77777777" w:rsidR="00A35591" w:rsidRPr="00FE2BC2" w:rsidRDefault="00A35591" w:rsidP="00093028">
      <w:pPr>
        <w:pStyle w:val="ParaIndent"/>
        <w:numPr>
          <w:ilvl w:val="2"/>
          <w:numId w:val="34"/>
        </w:numPr>
        <w:spacing w:beforeLines="60" w:before="144" w:afterLines="60" w:after="144"/>
        <w:ind w:left="1843" w:hanging="709"/>
        <w:rPr>
          <w:sz w:val="18"/>
          <w:szCs w:val="18"/>
        </w:rPr>
      </w:pPr>
      <w:proofErr w:type="spellStart"/>
      <w:r w:rsidRPr="00FE2BC2">
        <w:rPr>
          <w:sz w:val="18"/>
          <w:szCs w:val="18"/>
        </w:rPr>
        <w:t>Isocyanate</w:t>
      </w:r>
      <w:proofErr w:type="spellEnd"/>
      <w:r w:rsidRPr="00FE2BC2">
        <w:rPr>
          <w:sz w:val="18"/>
          <w:szCs w:val="18"/>
        </w:rPr>
        <w:t xml:space="preserve"> compounds</w:t>
      </w:r>
    </w:p>
    <w:p w14:paraId="514947F0" w14:textId="77777777" w:rsidR="00A35591" w:rsidRPr="00FE2BC2" w:rsidRDefault="00A35591" w:rsidP="00093028">
      <w:pPr>
        <w:pStyle w:val="ParaIndent"/>
        <w:numPr>
          <w:ilvl w:val="2"/>
          <w:numId w:val="34"/>
        </w:numPr>
        <w:spacing w:beforeLines="60" w:before="144" w:afterLines="60" w:after="144"/>
        <w:ind w:left="1843" w:hanging="709"/>
        <w:rPr>
          <w:sz w:val="18"/>
          <w:szCs w:val="18"/>
        </w:rPr>
      </w:pPr>
      <w:r w:rsidRPr="00FE2BC2">
        <w:rPr>
          <w:sz w:val="18"/>
          <w:szCs w:val="18"/>
        </w:rPr>
        <w:t>Lead</w:t>
      </w:r>
      <w:r w:rsidR="008A3E92">
        <w:rPr>
          <w:sz w:val="18"/>
          <w:szCs w:val="18"/>
        </w:rPr>
        <w:t>,</w:t>
      </w:r>
      <w:r w:rsidRPr="00FE2BC2">
        <w:rPr>
          <w:sz w:val="18"/>
          <w:szCs w:val="18"/>
        </w:rPr>
        <w:t xml:space="preserve"> lead compounds</w:t>
      </w:r>
    </w:p>
    <w:p w14:paraId="03599091" w14:textId="77777777" w:rsidR="00A35591" w:rsidRPr="00FE2BC2" w:rsidRDefault="00A35591" w:rsidP="00093028">
      <w:pPr>
        <w:pStyle w:val="ParaIndent"/>
        <w:numPr>
          <w:ilvl w:val="2"/>
          <w:numId w:val="34"/>
        </w:numPr>
        <w:spacing w:beforeLines="60" w:before="144" w:afterLines="60" w:after="144"/>
        <w:ind w:left="1843" w:hanging="709"/>
        <w:rPr>
          <w:sz w:val="18"/>
          <w:szCs w:val="18"/>
        </w:rPr>
      </w:pPr>
      <w:r w:rsidRPr="00FE2BC2">
        <w:rPr>
          <w:sz w:val="18"/>
          <w:szCs w:val="18"/>
        </w:rPr>
        <w:t>Mercury</w:t>
      </w:r>
      <w:r w:rsidR="008A3E92">
        <w:rPr>
          <w:sz w:val="18"/>
          <w:szCs w:val="18"/>
        </w:rPr>
        <w:t>,</w:t>
      </w:r>
      <w:r w:rsidRPr="00FE2BC2">
        <w:rPr>
          <w:sz w:val="18"/>
          <w:szCs w:val="18"/>
        </w:rPr>
        <w:t xml:space="preserve"> mercury compounds</w:t>
      </w:r>
    </w:p>
    <w:p w14:paraId="1E0BBE01" w14:textId="77777777" w:rsidR="00A35591" w:rsidRPr="00FE2BC2" w:rsidRDefault="00A35591" w:rsidP="00093028">
      <w:pPr>
        <w:pStyle w:val="ParaIndent"/>
        <w:numPr>
          <w:ilvl w:val="2"/>
          <w:numId w:val="34"/>
        </w:numPr>
        <w:spacing w:beforeLines="60" w:before="144" w:afterLines="60" w:after="144"/>
        <w:ind w:left="1843" w:hanging="709"/>
        <w:rPr>
          <w:sz w:val="18"/>
          <w:szCs w:val="18"/>
        </w:rPr>
      </w:pPr>
      <w:r w:rsidRPr="00FE2BC2">
        <w:rPr>
          <w:sz w:val="18"/>
          <w:szCs w:val="18"/>
        </w:rPr>
        <w:t>Metal carbonyls</w:t>
      </w:r>
    </w:p>
    <w:p w14:paraId="4384F019" w14:textId="77777777" w:rsidR="00A35591" w:rsidRPr="00FE2BC2" w:rsidRDefault="00A35591" w:rsidP="00093028">
      <w:pPr>
        <w:pStyle w:val="ParaIndent"/>
        <w:numPr>
          <w:ilvl w:val="2"/>
          <w:numId w:val="34"/>
        </w:numPr>
        <w:spacing w:beforeLines="60" w:before="144" w:afterLines="60" w:after="144"/>
        <w:ind w:left="1843" w:hanging="709"/>
        <w:rPr>
          <w:sz w:val="18"/>
          <w:szCs w:val="18"/>
        </w:rPr>
      </w:pPr>
      <w:r w:rsidRPr="00FE2BC2">
        <w:rPr>
          <w:sz w:val="18"/>
          <w:szCs w:val="18"/>
        </w:rPr>
        <w:t>Nickel compounds</w:t>
      </w:r>
    </w:p>
    <w:p w14:paraId="5DFBD0B6" w14:textId="77777777" w:rsidR="00A35591" w:rsidRPr="00FE2BC2" w:rsidRDefault="00A35591" w:rsidP="00093028">
      <w:pPr>
        <w:pStyle w:val="ParaIndent"/>
        <w:numPr>
          <w:ilvl w:val="2"/>
          <w:numId w:val="34"/>
        </w:numPr>
        <w:spacing w:beforeLines="60" w:before="144" w:afterLines="60" w:after="144"/>
        <w:ind w:left="1843" w:hanging="709"/>
        <w:rPr>
          <w:sz w:val="18"/>
          <w:szCs w:val="18"/>
        </w:rPr>
      </w:pPr>
      <w:proofErr w:type="spellStart"/>
      <w:r w:rsidRPr="00FE2BC2">
        <w:rPr>
          <w:sz w:val="18"/>
          <w:szCs w:val="18"/>
        </w:rPr>
        <w:lastRenderedPageBreak/>
        <w:t>Non toxic</w:t>
      </w:r>
      <w:proofErr w:type="spellEnd"/>
      <w:r w:rsidRPr="00FE2BC2">
        <w:rPr>
          <w:sz w:val="18"/>
          <w:szCs w:val="18"/>
        </w:rPr>
        <w:t xml:space="preserve"> salts</w:t>
      </w:r>
    </w:p>
    <w:p w14:paraId="2082C9F5" w14:textId="77777777" w:rsidR="00A35591" w:rsidRPr="00FE2BC2" w:rsidRDefault="00A35591" w:rsidP="00093028">
      <w:pPr>
        <w:pStyle w:val="ParaIndent"/>
        <w:numPr>
          <w:ilvl w:val="2"/>
          <w:numId w:val="34"/>
        </w:numPr>
        <w:spacing w:beforeLines="60" w:before="144" w:afterLines="60" w:after="144"/>
        <w:ind w:left="1843" w:hanging="709"/>
        <w:rPr>
          <w:sz w:val="18"/>
          <w:szCs w:val="18"/>
        </w:rPr>
      </w:pPr>
      <w:r w:rsidRPr="00FE2BC2">
        <w:rPr>
          <w:sz w:val="18"/>
          <w:szCs w:val="18"/>
        </w:rPr>
        <w:t>Organic phosphorus compounds</w:t>
      </w:r>
    </w:p>
    <w:p w14:paraId="548A8ECC" w14:textId="77777777" w:rsidR="00A35591" w:rsidRPr="00FE2BC2" w:rsidRDefault="00A35591" w:rsidP="00093028">
      <w:pPr>
        <w:pStyle w:val="ParaIndent"/>
        <w:numPr>
          <w:ilvl w:val="2"/>
          <w:numId w:val="34"/>
        </w:numPr>
        <w:spacing w:beforeLines="60" w:before="144" w:afterLines="60" w:after="144"/>
        <w:ind w:left="1843" w:hanging="709"/>
        <w:rPr>
          <w:sz w:val="18"/>
          <w:szCs w:val="18"/>
        </w:rPr>
      </w:pPr>
      <w:r w:rsidRPr="00FE2BC2">
        <w:rPr>
          <w:sz w:val="18"/>
          <w:szCs w:val="18"/>
        </w:rPr>
        <w:t>Organic solvents excluding halogenated solvents</w:t>
      </w:r>
    </w:p>
    <w:p w14:paraId="62951D4C" w14:textId="77777777" w:rsidR="00A35591" w:rsidRPr="00FE2BC2" w:rsidRDefault="00A35591" w:rsidP="00093028">
      <w:pPr>
        <w:pStyle w:val="ParaIndent"/>
        <w:numPr>
          <w:ilvl w:val="2"/>
          <w:numId w:val="34"/>
        </w:numPr>
        <w:spacing w:beforeLines="60" w:before="144" w:afterLines="60" w:after="144"/>
        <w:ind w:left="1843" w:hanging="709"/>
        <w:rPr>
          <w:sz w:val="18"/>
          <w:szCs w:val="18"/>
        </w:rPr>
      </w:pPr>
      <w:proofErr w:type="spellStart"/>
      <w:r w:rsidRPr="00FE2BC2">
        <w:rPr>
          <w:sz w:val="18"/>
          <w:szCs w:val="18"/>
        </w:rPr>
        <w:t>Organohalogen</w:t>
      </w:r>
      <w:proofErr w:type="spellEnd"/>
      <w:r w:rsidRPr="00FE2BC2">
        <w:rPr>
          <w:sz w:val="18"/>
          <w:szCs w:val="18"/>
        </w:rPr>
        <w:t xml:space="preserve"> compounds - other than substances referred to in this list</w:t>
      </w:r>
    </w:p>
    <w:p w14:paraId="0D91C9C0" w14:textId="77777777" w:rsidR="00A35591" w:rsidRPr="00FE2BC2" w:rsidRDefault="00A35591" w:rsidP="00093028">
      <w:pPr>
        <w:pStyle w:val="ParaIndent"/>
        <w:numPr>
          <w:ilvl w:val="2"/>
          <w:numId w:val="34"/>
        </w:numPr>
        <w:spacing w:beforeLines="60" w:before="144" w:afterLines="60" w:after="144"/>
        <w:ind w:left="1843" w:hanging="709"/>
        <w:rPr>
          <w:sz w:val="18"/>
          <w:szCs w:val="18"/>
        </w:rPr>
      </w:pPr>
      <w:r w:rsidRPr="00FE2BC2">
        <w:rPr>
          <w:sz w:val="18"/>
          <w:szCs w:val="18"/>
        </w:rPr>
        <w:t>Perchlorates</w:t>
      </w:r>
    </w:p>
    <w:p w14:paraId="2CF575C3" w14:textId="77777777" w:rsidR="00A35591" w:rsidRPr="00FE2BC2" w:rsidRDefault="00A35591" w:rsidP="00093028">
      <w:pPr>
        <w:pStyle w:val="ParaIndent"/>
        <w:numPr>
          <w:ilvl w:val="2"/>
          <w:numId w:val="34"/>
        </w:numPr>
        <w:spacing w:beforeLines="60" w:before="144" w:afterLines="60" w:after="144"/>
        <w:ind w:left="1843" w:hanging="709"/>
        <w:rPr>
          <w:sz w:val="18"/>
          <w:szCs w:val="18"/>
        </w:rPr>
      </w:pPr>
      <w:r w:rsidRPr="00FE2BC2">
        <w:rPr>
          <w:sz w:val="18"/>
          <w:szCs w:val="18"/>
        </w:rPr>
        <w:t xml:space="preserve">Phenols, phenol compounds including </w:t>
      </w:r>
      <w:proofErr w:type="spellStart"/>
      <w:r w:rsidRPr="00FE2BC2">
        <w:rPr>
          <w:sz w:val="18"/>
          <w:szCs w:val="18"/>
        </w:rPr>
        <w:t>chlorophenols</w:t>
      </w:r>
      <w:proofErr w:type="spellEnd"/>
    </w:p>
    <w:p w14:paraId="5FB3775B" w14:textId="77777777" w:rsidR="00A35591" w:rsidRPr="00FE2BC2" w:rsidRDefault="00A35591" w:rsidP="00093028">
      <w:pPr>
        <w:pStyle w:val="ParaIndent"/>
        <w:numPr>
          <w:ilvl w:val="2"/>
          <w:numId w:val="34"/>
        </w:numPr>
        <w:spacing w:beforeLines="60" w:before="144" w:afterLines="60" w:after="144"/>
        <w:ind w:left="1843" w:hanging="709"/>
        <w:rPr>
          <w:sz w:val="18"/>
          <w:szCs w:val="18"/>
        </w:rPr>
      </w:pPr>
      <w:r w:rsidRPr="00FE2BC2">
        <w:rPr>
          <w:sz w:val="18"/>
          <w:szCs w:val="18"/>
        </w:rPr>
        <w:t>Phosphorus compounds excluding mineral phosphates</w:t>
      </w:r>
    </w:p>
    <w:p w14:paraId="02F6BCC6" w14:textId="77777777" w:rsidR="00A35591" w:rsidRPr="00FE2BC2" w:rsidRDefault="00A35591" w:rsidP="00093028">
      <w:pPr>
        <w:pStyle w:val="ParaIndent"/>
        <w:numPr>
          <w:ilvl w:val="2"/>
          <w:numId w:val="34"/>
        </w:numPr>
        <w:spacing w:beforeLines="60" w:before="144" w:afterLines="60" w:after="144"/>
        <w:ind w:left="1843" w:hanging="709"/>
        <w:rPr>
          <w:sz w:val="18"/>
          <w:szCs w:val="18"/>
        </w:rPr>
      </w:pPr>
      <w:r w:rsidRPr="00FE2BC2">
        <w:rPr>
          <w:sz w:val="18"/>
          <w:szCs w:val="18"/>
        </w:rPr>
        <w:t xml:space="preserve">Polychlorinated </w:t>
      </w:r>
      <w:proofErr w:type="spellStart"/>
      <w:r w:rsidRPr="00FE2BC2">
        <w:rPr>
          <w:sz w:val="18"/>
          <w:szCs w:val="18"/>
        </w:rPr>
        <w:t>dibenzo</w:t>
      </w:r>
      <w:proofErr w:type="spellEnd"/>
      <w:r w:rsidRPr="00FE2BC2">
        <w:rPr>
          <w:sz w:val="18"/>
          <w:szCs w:val="18"/>
        </w:rPr>
        <w:t>-furan (any congener)</w:t>
      </w:r>
    </w:p>
    <w:p w14:paraId="4EB49BD2" w14:textId="77777777" w:rsidR="00A35591" w:rsidRPr="00FE2BC2" w:rsidRDefault="00A35591" w:rsidP="00093028">
      <w:pPr>
        <w:pStyle w:val="ParaIndent"/>
        <w:numPr>
          <w:ilvl w:val="2"/>
          <w:numId w:val="34"/>
        </w:numPr>
        <w:spacing w:beforeLines="60" w:before="144" w:afterLines="60" w:after="144"/>
        <w:ind w:left="1843" w:hanging="709"/>
        <w:rPr>
          <w:sz w:val="18"/>
          <w:szCs w:val="18"/>
        </w:rPr>
      </w:pPr>
      <w:r w:rsidRPr="00FE2BC2">
        <w:rPr>
          <w:sz w:val="18"/>
          <w:szCs w:val="18"/>
        </w:rPr>
        <w:t xml:space="preserve">Polychlorinated </w:t>
      </w:r>
      <w:proofErr w:type="spellStart"/>
      <w:r w:rsidRPr="00FE2BC2">
        <w:rPr>
          <w:sz w:val="18"/>
          <w:szCs w:val="18"/>
        </w:rPr>
        <w:t>dibenzo</w:t>
      </w:r>
      <w:proofErr w:type="spellEnd"/>
      <w:r w:rsidRPr="00FE2BC2">
        <w:rPr>
          <w:sz w:val="18"/>
          <w:szCs w:val="18"/>
        </w:rPr>
        <w:t>-p-dioxin (any congener)</w:t>
      </w:r>
    </w:p>
    <w:p w14:paraId="01CAA15C" w14:textId="77777777" w:rsidR="00A35591" w:rsidRPr="00FE2BC2" w:rsidRDefault="00A35591" w:rsidP="00093028">
      <w:pPr>
        <w:pStyle w:val="ParaIndent"/>
        <w:numPr>
          <w:ilvl w:val="2"/>
          <w:numId w:val="34"/>
        </w:numPr>
        <w:spacing w:beforeLines="60" w:before="144" w:afterLines="60" w:after="144"/>
        <w:ind w:left="1843" w:hanging="709"/>
        <w:rPr>
          <w:sz w:val="18"/>
          <w:szCs w:val="18"/>
        </w:rPr>
      </w:pPr>
      <w:r w:rsidRPr="00FE2BC2">
        <w:rPr>
          <w:sz w:val="18"/>
          <w:szCs w:val="18"/>
        </w:rPr>
        <w:t>Residues from industrial waste treatment/disposal operations.</w:t>
      </w:r>
    </w:p>
    <w:p w14:paraId="559CF746" w14:textId="77777777" w:rsidR="00A35591" w:rsidRPr="00FE2BC2" w:rsidRDefault="00A35591" w:rsidP="00093028">
      <w:pPr>
        <w:pStyle w:val="ParaIndent"/>
        <w:numPr>
          <w:ilvl w:val="2"/>
          <w:numId w:val="34"/>
        </w:numPr>
        <w:spacing w:beforeLines="60" w:before="144" w:afterLines="60" w:after="144"/>
        <w:ind w:left="1843" w:hanging="709"/>
        <w:rPr>
          <w:sz w:val="18"/>
          <w:szCs w:val="18"/>
        </w:rPr>
      </w:pPr>
      <w:r w:rsidRPr="00FE2BC2">
        <w:rPr>
          <w:sz w:val="18"/>
          <w:szCs w:val="18"/>
        </w:rPr>
        <w:t>Selenium</w:t>
      </w:r>
      <w:r w:rsidR="008A3E92">
        <w:rPr>
          <w:sz w:val="18"/>
          <w:szCs w:val="18"/>
        </w:rPr>
        <w:t>,</w:t>
      </w:r>
      <w:r w:rsidRPr="00FE2BC2">
        <w:rPr>
          <w:sz w:val="18"/>
          <w:szCs w:val="18"/>
        </w:rPr>
        <w:t xml:space="preserve"> selenium compounds</w:t>
      </w:r>
    </w:p>
    <w:p w14:paraId="01C722C2" w14:textId="77777777" w:rsidR="00A35591" w:rsidRPr="00FE2BC2" w:rsidRDefault="00A35591" w:rsidP="00093028">
      <w:pPr>
        <w:pStyle w:val="ParaIndent"/>
        <w:numPr>
          <w:ilvl w:val="2"/>
          <w:numId w:val="34"/>
        </w:numPr>
        <w:spacing w:beforeLines="60" w:before="144" w:afterLines="60" w:after="144"/>
        <w:ind w:left="1843" w:hanging="709"/>
        <w:rPr>
          <w:sz w:val="18"/>
          <w:szCs w:val="18"/>
        </w:rPr>
      </w:pPr>
      <w:r w:rsidRPr="00FE2BC2">
        <w:rPr>
          <w:sz w:val="18"/>
          <w:szCs w:val="18"/>
        </w:rPr>
        <w:t>Sewage sludge and residues including nightsoil and septic tank sludge</w:t>
      </w:r>
    </w:p>
    <w:p w14:paraId="4F8D2D4A" w14:textId="77777777" w:rsidR="00A35591" w:rsidRPr="00FE2BC2" w:rsidRDefault="00A35591" w:rsidP="00093028">
      <w:pPr>
        <w:pStyle w:val="ParaIndent"/>
        <w:numPr>
          <w:ilvl w:val="2"/>
          <w:numId w:val="34"/>
        </w:numPr>
        <w:spacing w:beforeLines="60" w:before="144" w:afterLines="60" w:after="144"/>
        <w:ind w:left="1843" w:hanging="709"/>
        <w:rPr>
          <w:sz w:val="18"/>
          <w:szCs w:val="18"/>
        </w:rPr>
      </w:pPr>
      <w:r w:rsidRPr="00FE2BC2">
        <w:rPr>
          <w:sz w:val="18"/>
          <w:szCs w:val="18"/>
        </w:rPr>
        <w:t>Soils contaminated with a controlled waste</w:t>
      </w:r>
    </w:p>
    <w:p w14:paraId="760F4E4B" w14:textId="77777777" w:rsidR="00A35591" w:rsidRPr="00FE2BC2" w:rsidRDefault="00A35591" w:rsidP="00093028">
      <w:pPr>
        <w:pStyle w:val="ParaIndent"/>
        <w:numPr>
          <w:ilvl w:val="2"/>
          <w:numId w:val="34"/>
        </w:numPr>
        <w:spacing w:beforeLines="60" w:before="144" w:afterLines="60" w:after="144"/>
        <w:ind w:left="1843" w:hanging="709"/>
        <w:rPr>
          <w:sz w:val="18"/>
          <w:szCs w:val="18"/>
        </w:rPr>
      </w:pPr>
      <w:r w:rsidRPr="00FE2BC2">
        <w:rPr>
          <w:sz w:val="18"/>
          <w:szCs w:val="18"/>
        </w:rPr>
        <w:t>Surface active agents (surfactants), containing principally organic constituents and which may contain metals and inorganic materials</w:t>
      </w:r>
    </w:p>
    <w:p w14:paraId="443B7EFE" w14:textId="77777777" w:rsidR="00A35591" w:rsidRPr="00FE2BC2" w:rsidRDefault="00A35591" w:rsidP="00093028">
      <w:pPr>
        <w:pStyle w:val="ParaIndent"/>
        <w:numPr>
          <w:ilvl w:val="2"/>
          <w:numId w:val="34"/>
        </w:numPr>
        <w:spacing w:beforeLines="60" w:before="144" w:afterLines="60" w:after="144"/>
        <w:ind w:left="1843" w:hanging="709"/>
        <w:rPr>
          <w:sz w:val="18"/>
          <w:szCs w:val="18"/>
        </w:rPr>
      </w:pPr>
      <w:r w:rsidRPr="00FE2BC2">
        <w:rPr>
          <w:sz w:val="18"/>
          <w:szCs w:val="18"/>
        </w:rPr>
        <w:t xml:space="preserve">Tannery wastes (including leather dust, ash, </w:t>
      </w:r>
      <w:proofErr w:type="spellStart"/>
      <w:r w:rsidRPr="00FE2BC2">
        <w:rPr>
          <w:sz w:val="18"/>
          <w:szCs w:val="18"/>
        </w:rPr>
        <w:t>sludges</w:t>
      </w:r>
      <w:proofErr w:type="spellEnd"/>
      <w:r w:rsidRPr="00FE2BC2">
        <w:rPr>
          <w:sz w:val="18"/>
          <w:szCs w:val="18"/>
        </w:rPr>
        <w:t xml:space="preserve"> and flours)</w:t>
      </w:r>
    </w:p>
    <w:p w14:paraId="3983B7C2" w14:textId="77777777" w:rsidR="00A35591" w:rsidRPr="00FE2BC2" w:rsidRDefault="00A35591" w:rsidP="00093028">
      <w:pPr>
        <w:pStyle w:val="ParaIndent"/>
        <w:numPr>
          <w:ilvl w:val="2"/>
          <w:numId w:val="34"/>
        </w:numPr>
        <w:spacing w:beforeLines="60" w:before="144" w:afterLines="60" w:after="144"/>
        <w:ind w:left="1843" w:hanging="709"/>
        <w:rPr>
          <w:sz w:val="18"/>
          <w:szCs w:val="18"/>
        </w:rPr>
      </w:pPr>
      <w:r w:rsidRPr="00FE2BC2">
        <w:rPr>
          <w:sz w:val="18"/>
          <w:szCs w:val="18"/>
        </w:rPr>
        <w:t>Tellurium, tellurium compounds</w:t>
      </w:r>
    </w:p>
    <w:p w14:paraId="0D2D4D05" w14:textId="77777777" w:rsidR="00A35591" w:rsidRPr="00FE2BC2" w:rsidRDefault="00A35591" w:rsidP="00093028">
      <w:pPr>
        <w:pStyle w:val="ParaIndent"/>
        <w:numPr>
          <w:ilvl w:val="2"/>
          <w:numId w:val="34"/>
        </w:numPr>
        <w:spacing w:beforeLines="60" w:before="144" w:afterLines="60" w:after="144"/>
        <w:ind w:left="1843" w:hanging="709"/>
        <w:rPr>
          <w:sz w:val="18"/>
          <w:szCs w:val="18"/>
        </w:rPr>
      </w:pPr>
      <w:r w:rsidRPr="00FE2BC2">
        <w:rPr>
          <w:sz w:val="18"/>
          <w:szCs w:val="18"/>
        </w:rPr>
        <w:t>Thallium</w:t>
      </w:r>
      <w:r w:rsidR="008A3E92">
        <w:rPr>
          <w:sz w:val="18"/>
          <w:szCs w:val="18"/>
        </w:rPr>
        <w:t>,</w:t>
      </w:r>
      <w:r w:rsidRPr="00FE2BC2">
        <w:rPr>
          <w:sz w:val="18"/>
          <w:szCs w:val="18"/>
        </w:rPr>
        <w:t xml:space="preserve"> thallium compounds</w:t>
      </w:r>
    </w:p>
    <w:p w14:paraId="1DF06D7E" w14:textId="77777777" w:rsidR="00A35591" w:rsidRPr="00FE2BC2" w:rsidRDefault="00A35591" w:rsidP="00093028">
      <w:pPr>
        <w:pStyle w:val="ParaIndent"/>
        <w:numPr>
          <w:ilvl w:val="2"/>
          <w:numId w:val="34"/>
        </w:numPr>
        <w:spacing w:beforeLines="60" w:before="144" w:afterLines="60" w:after="144"/>
        <w:ind w:left="1843" w:hanging="709"/>
        <w:rPr>
          <w:sz w:val="18"/>
          <w:szCs w:val="18"/>
        </w:rPr>
      </w:pPr>
      <w:r w:rsidRPr="00FE2BC2">
        <w:rPr>
          <w:sz w:val="18"/>
          <w:szCs w:val="18"/>
        </w:rPr>
        <w:t>Triethylamine catalysts for setting foundry sands</w:t>
      </w:r>
    </w:p>
    <w:p w14:paraId="2BA548DA" w14:textId="77777777" w:rsidR="00A35591" w:rsidRPr="00FE2BC2" w:rsidRDefault="00A35591" w:rsidP="00093028">
      <w:pPr>
        <w:pStyle w:val="ParaIndent"/>
        <w:numPr>
          <w:ilvl w:val="2"/>
          <w:numId w:val="34"/>
        </w:numPr>
        <w:spacing w:beforeLines="60" w:before="144" w:afterLines="60" w:after="144"/>
        <w:ind w:left="1843" w:hanging="709"/>
        <w:rPr>
          <w:sz w:val="18"/>
          <w:szCs w:val="18"/>
        </w:rPr>
      </w:pPr>
      <w:r w:rsidRPr="00FE2BC2">
        <w:rPr>
          <w:sz w:val="18"/>
          <w:szCs w:val="18"/>
        </w:rPr>
        <w:t>Tyres</w:t>
      </w:r>
    </w:p>
    <w:p w14:paraId="7EE89102" w14:textId="77777777" w:rsidR="00A35591" w:rsidRPr="00FE2BC2" w:rsidRDefault="00A35591" w:rsidP="00093028">
      <w:pPr>
        <w:pStyle w:val="ParaIndent"/>
        <w:numPr>
          <w:ilvl w:val="2"/>
          <w:numId w:val="34"/>
        </w:numPr>
        <w:spacing w:beforeLines="60" w:before="144" w:afterLines="60" w:after="144"/>
        <w:ind w:left="1843" w:hanging="709"/>
        <w:rPr>
          <w:sz w:val="18"/>
          <w:szCs w:val="18"/>
        </w:rPr>
      </w:pPr>
      <w:r w:rsidRPr="00FE2BC2">
        <w:rPr>
          <w:sz w:val="18"/>
          <w:szCs w:val="18"/>
        </w:rPr>
        <w:t>Vanadium compounds</w:t>
      </w:r>
    </w:p>
    <w:p w14:paraId="3B0FF44F" w14:textId="77777777" w:rsidR="00A35591" w:rsidRPr="00FE2BC2" w:rsidRDefault="00A35591" w:rsidP="00093028">
      <w:pPr>
        <w:pStyle w:val="ParaIndent"/>
        <w:numPr>
          <w:ilvl w:val="2"/>
          <w:numId w:val="34"/>
        </w:numPr>
        <w:spacing w:beforeLines="60" w:before="144" w:afterLines="60" w:after="144"/>
        <w:ind w:left="1843" w:hanging="709"/>
        <w:rPr>
          <w:sz w:val="18"/>
          <w:szCs w:val="18"/>
        </w:rPr>
      </w:pPr>
      <w:r w:rsidRPr="00FE2BC2">
        <w:rPr>
          <w:sz w:val="18"/>
          <w:szCs w:val="18"/>
        </w:rPr>
        <w:t xml:space="preserve">Waste chemical substances arising from research and development or teaching activities including those which are not identified and/or are new and whose effects on human health and/or the environment are not known </w:t>
      </w:r>
    </w:p>
    <w:p w14:paraId="6E1C5AD4" w14:textId="77777777" w:rsidR="00A35591" w:rsidRPr="00FE2BC2" w:rsidRDefault="00A35591" w:rsidP="00093028">
      <w:pPr>
        <w:pStyle w:val="ParaIndent"/>
        <w:numPr>
          <w:ilvl w:val="2"/>
          <w:numId w:val="34"/>
        </w:numPr>
        <w:spacing w:beforeLines="60" w:before="144" w:afterLines="60" w:after="144"/>
        <w:ind w:left="1843" w:hanging="709"/>
        <w:rPr>
          <w:sz w:val="18"/>
          <w:szCs w:val="18"/>
        </w:rPr>
      </w:pPr>
      <w:r w:rsidRPr="00FE2BC2">
        <w:rPr>
          <w:sz w:val="18"/>
          <w:szCs w:val="18"/>
        </w:rPr>
        <w:t>Waste containing peroxides other than hydrogen peroxide</w:t>
      </w:r>
    </w:p>
    <w:p w14:paraId="50D578F1" w14:textId="77777777" w:rsidR="00A35591" w:rsidRPr="00FE2BC2" w:rsidRDefault="00A35591" w:rsidP="00093028">
      <w:pPr>
        <w:pStyle w:val="ParaIndent"/>
        <w:numPr>
          <w:ilvl w:val="2"/>
          <w:numId w:val="34"/>
        </w:numPr>
        <w:spacing w:beforeLines="60" w:before="144" w:afterLines="60" w:after="144"/>
        <w:ind w:left="1843" w:hanging="709"/>
        <w:rPr>
          <w:sz w:val="18"/>
          <w:szCs w:val="18"/>
        </w:rPr>
      </w:pPr>
      <w:r w:rsidRPr="00FE2BC2">
        <w:rPr>
          <w:sz w:val="18"/>
          <w:szCs w:val="18"/>
        </w:rPr>
        <w:t>Waste from heat treatment and tempering operations containing cyanides</w:t>
      </w:r>
    </w:p>
    <w:p w14:paraId="288D8E0B" w14:textId="77777777" w:rsidR="00A35591" w:rsidRPr="00FE2BC2" w:rsidRDefault="00A35591" w:rsidP="00093028">
      <w:pPr>
        <w:pStyle w:val="ParaIndent"/>
        <w:numPr>
          <w:ilvl w:val="2"/>
          <w:numId w:val="34"/>
        </w:numPr>
        <w:spacing w:beforeLines="60" w:before="144" w:afterLines="60" w:after="144"/>
        <w:ind w:left="1843" w:hanging="709"/>
        <w:rPr>
          <w:sz w:val="18"/>
          <w:szCs w:val="18"/>
        </w:rPr>
      </w:pPr>
      <w:r w:rsidRPr="00FE2BC2">
        <w:rPr>
          <w:sz w:val="18"/>
          <w:szCs w:val="18"/>
        </w:rPr>
        <w:t>Waste from the manufacture, formulation and use of wood-preserving chemicals</w:t>
      </w:r>
    </w:p>
    <w:p w14:paraId="598F0354" w14:textId="77777777" w:rsidR="00A35591" w:rsidRPr="00FE2BC2" w:rsidRDefault="00A35591" w:rsidP="00093028">
      <w:pPr>
        <w:pStyle w:val="ParaIndent"/>
        <w:numPr>
          <w:ilvl w:val="2"/>
          <w:numId w:val="34"/>
        </w:numPr>
        <w:spacing w:beforeLines="60" w:before="144" w:afterLines="60" w:after="144"/>
        <w:ind w:left="1843" w:hanging="709"/>
        <w:rPr>
          <w:sz w:val="18"/>
          <w:szCs w:val="18"/>
        </w:rPr>
      </w:pPr>
      <w:r w:rsidRPr="00FE2BC2">
        <w:rPr>
          <w:sz w:val="18"/>
          <w:szCs w:val="18"/>
        </w:rPr>
        <w:t xml:space="preserve">Waste from the production, formulation and use of biocides and </w:t>
      </w:r>
      <w:proofErr w:type="spellStart"/>
      <w:r w:rsidRPr="00FE2BC2">
        <w:rPr>
          <w:sz w:val="18"/>
          <w:szCs w:val="18"/>
        </w:rPr>
        <w:t>phytopharmaceuticals</w:t>
      </w:r>
      <w:proofErr w:type="spellEnd"/>
    </w:p>
    <w:p w14:paraId="5E7F845B" w14:textId="77777777" w:rsidR="00A35591" w:rsidRPr="00FE2BC2" w:rsidRDefault="00A35591" w:rsidP="00093028">
      <w:pPr>
        <w:pStyle w:val="ParaIndent"/>
        <w:numPr>
          <w:ilvl w:val="2"/>
          <w:numId w:val="34"/>
        </w:numPr>
        <w:spacing w:beforeLines="60" w:before="144" w:afterLines="60" w:after="144"/>
        <w:ind w:left="1843" w:hanging="709"/>
        <w:rPr>
          <w:sz w:val="18"/>
          <w:szCs w:val="18"/>
        </w:rPr>
      </w:pPr>
      <w:r w:rsidRPr="00FE2BC2">
        <w:rPr>
          <w:sz w:val="18"/>
          <w:szCs w:val="18"/>
        </w:rPr>
        <w:t>Waste from the production, formulation and use of inks, dyes, pigments, paints, lacquers and varnish</w:t>
      </w:r>
    </w:p>
    <w:p w14:paraId="5D0584E7" w14:textId="77777777" w:rsidR="00A35591" w:rsidRPr="00FE2BC2" w:rsidRDefault="00A35591" w:rsidP="00093028">
      <w:pPr>
        <w:pStyle w:val="ParaIndent"/>
        <w:numPr>
          <w:ilvl w:val="2"/>
          <w:numId w:val="34"/>
        </w:numPr>
        <w:spacing w:beforeLines="60" w:before="144" w:afterLines="60" w:after="144"/>
        <w:ind w:left="1843" w:hanging="709"/>
        <w:rPr>
          <w:sz w:val="18"/>
          <w:szCs w:val="18"/>
        </w:rPr>
      </w:pPr>
      <w:r w:rsidRPr="00FE2BC2">
        <w:rPr>
          <w:sz w:val="18"/>
          <w:szCs w:val="18"/>
        </w:rPr>
        <w:t>Waste from the production, formulation and use of organic solvents</w:t>
      </w:r>
    </w:p>
    <w:p w14:paraId="37C876B3" w14:textId="77777777" w:rsidR="00A35591" w:rsidRPr="00FE2BC2" w:rsidRDefault="00A35591" w:rsidP="00093028">
      <w:pPr>
        <w:pStyle w:val="ParaIndent"/>
        <w:numPr>
          <w:ilvl w:val="2"/>
          <w:numId w:val="34"/>
        </w:numPr>
        <w:spacing w:beforeLines="60" w:before="144" w:afterLines="60" w:after="144"/>
        <w:ind w:left="1843" w:hanging="709"/>
        <w:rPr>
          <w:sz w:val="18"/>
          <w:szCs w:val="18"/>
        </w:rPr>
      </w:pPr>
      <w:r w:rsidRPr="00FE2BC2">
        <w:rPr>
          <w:sz w:val="18"/>
          <w:szCs w:val="18"/>
        </w:rPr>
        <w:t>Waste from the production, formulation and use of photographic chemicals and processing materials</w:t>
      </w:r>
    </w:p>
    <w:p w14:paraId="207E7045" w14:textId="77777777" w:rsidR="00A35591" w:rsidRPr="00FE2BC2" w:rsidRDefault="00A35591" w:rsidP="00093028">
      <w:pPr>
        <w:pStyle w:val="ParaIndent"/>
        <w:numPr>
          <w:ilvl w:val="2"/>
          <w:numId w:val="34"/>
        </w:numPr>
        <w:spacing w:beforeLines="60" w:before="144" w:afterLines="60" w:after="144"/>
        <w:ind w:left="1843" w:hanging="709"/>
        <w:rPr>
          <w:sz w:val="18"/>
          <w:szCs w:val="18"/>
        </w:rPr>
      </w:pPr>
      <w:r w:rsidRPr="00FE2BC2">
        <w:rPr>
          <w:sz w:val="18"/>
          <w:szCs w:val="18"/>
        </w:rPr>
        <w:t>Waste from the production, formulation and use of resins, latex, plasticisers, glues and adhesives</w:t>
      </w:r>
    </w:p>
    <w:p w14:paraId="2DA5C63B" w14:textId="77777777" w:rsidR="00A35591" w:rsidRPr="00FE2BC2" w:rsidRDefault="00A35591" w:rsidP="00093028">
      <w:pPr>
        <w:pStyle w:val="ParaIndent"/>
        <w:numPr>
          <w:ilvl w:val="2"/>
          <w:numId w:val="34"/>
        </w:numPr>
        <w:spacing w:beforeLines="60" w:before="144" w:afterLines="60" w:after="144"/>
        <w:ind w:left="1843" w:hanging="709"/>
        <w:rPr>
          <w:sz w:val="18"/>
          <w:szCs w:val="18"/>
        </w:rPr>
      </w:pPr>
      <w:r w:rsidRPr="00FE2BC2">
        <w:rPr>
          <w:sz w:val="18"/>
          <w:szCs w:val="18"/>
        </w:rPr>
        <w:t>Waste from the production and preparation of pharmaceutical products</w:t>
      </w:r>
    </w:p>
    <w:p w14:paraId="4BB2A3FE" w14:textId="77777777" w:rsidR="00A35591" w:rsidRPr="00FE2BC2" w:rsidRDefault="00A35591" w:rsidP="00093028">
      <w:pPr>
        <w:pStyle w:val="ParaIndent"/>
        <w:numPr>
          <w:ilvl w:val="2"/>
          <w:numId w:val="34"/>
        </w:numPr>
        <w:spacing w:beforeLines="60" w:before="144" w:afterLines="60" w:after="144"/>
        <w:ind w:left="1843" w:hanging="709"/>
        <w:rPr>
          <w:sz w:val="18"/>
          <w:szCs w:val="18"/>
        </w:rPr>
      </w:pPr>
      <w:r w:rsidRPr="00FE2BC2">
        <w:rPr>
          <w:sz w:val="18"/>
          <w:szCs w:val="18"/>
        </w:rPr>
        <w:t>Waste mineral oils unfit for their original intended use</w:t>
      </w:r>
    </w:p>
    <w:p w14:paraId="1F4A29F5" w14:textId="77777777" w:rsidR="00A35591" w:rsidRPr="00FE2BC2" w:rsidRDefault="00A35591" w:rsidP="00093028">
      <w:pPr>
        <w:pStyle w:val="ParaIndent"/>
        <w:numPr>
          <w:ilvl w:val="2"/>
          <w:numId w:val="34"/>
        </w:numPr>
        <w:spacing w:beforeLines="60" w:before="144" w:afterLines="60" w:after="144"/>
        <w:ind w:left="1843" w:hanging="709"/>
        <w:rPr>
          <w:sz w:val="18"/>
          <w:szCs w:val="18"/>
        </w:rPr>
      </w:pPr>
      <w:r w:rsidRPr="00FE2BC2">
        <w:rPr>
          <w:sz w:val="18"/>
          <w:szCs w:val="18"/>
        </w:rPr>
        <w:t>Waste oil/water, hydrocarbons/water mixtures or emulsions</w:t>
      </w:r>
    </w:p>
    <w:p w14:paraId="7B3857F1" w14:textId="77777777" w:rsidR="00A35591" w:rsidRPr="00FE2BC2" w:rsidRDefault="00A35591" w:rsidP="00093028">
      <w:pPr>
        <w:pStyle w:val="ParaIndent"/>
        <w:numPr>
          <w:ilvl w:val="2"/>
          <w:numId w:val="34"/>
        </w:numPr>
        <w:spacing w:beforeLines="60" w:before="144" w:afterLines="60" w:after="144"/>
        <w:ind w:left="1843" w:hanging="709"/>
        <w:rPr>
          <w:sz w:val="18"/>
          <w:szCs w:val="18"/>
        </w:rPr>
      </w:pPr>
      <w:r w:rsidRPr="00FE2BC2">
        <w:rPr>
          <w:sz w:val="18"/>
          <w:szCs w:val="18"/>
        </w:rPr>
        <w:lastRenderedPageBreak/>
        <w:t>Waste pharmaceuticals, drugs and medicines</w:t>
      </w:r>
    </w:p>
    <w:p w14:paraId="3B92C4BE" w14:textId="77777777" w:rsidR="00A35591" w:rsidRPr="00FE2BC2" w:rsidRDefault="00A35591" w:rsidP="00093028">
      <w:pPr>
        <w:pStyle w:val="ParaIndent"/>
        <w:numPr>
          <w:ilvl w:val="2"/>
          <w:numId w:val="34"/>
        </w:numPr>
        <w:spacing w:beforeLines="60" w:before="144" w:afterLines="60" w:after="144"/>
        <w:ind w:left="1843" w:hanging="709"/>
        <w:rPr>
          <w:sz w:val="18"/>
          <w:szCs w:val="18"/>
        </w:rPr>
      </w:pPr>
      <w:r w:rsidRPr="00FE2BC2">
        <w:rPr>
          <w:sz w:val="18"/>
          <w:szCs w:val="18"/>
        </w:rPr>
        <w:t>Waste resulting from surface treatment of metals and plastics</w:t>
      </w:r>
    </w:p>
    <w:p w14:paraId="0892812C" w14:textId="77777777" w:rsidR="00A35591" w:rsidRPr="00FE2BC2" w:rsidRDefault="00A35591" w:rsidP="00093028">
      <w:pPr>
        <w:pStyle w:val="ParaIndent"/>
        <w:numPr>
          <w:ilvl w:val="2"/>
          <w:numId w:val="34"/>
        </w:numPr>
        <w:spacing w:beforeLines="60" w:before="144" w:afterLines="60" w:after="144"/>
        <w:ind w:left="1843" w:hanging="709"/>
        <w:rPr>
          <w:sz w:val="18"/>
          <w:szCs w:val="18"/>
        </w:rPr>
      </w:pPr>
      <w:r w:rsidRPr="00FE2BC2">
        <w:rPr>
          <w:sz w:val="18"/>
          <w:szCs w:val="18"/>
        </w:rPr>
        <w:t xml:space="preserve">Waste tarry residues arising from refining, distillation, and any </w:t>
      </w:r>
      <w:proofErr w:type="spellStart"/>
      <w:r w:rsidRPr="00FE2BC2">
        <w:rPr>
          <w:sz w:val="18"/>
          <w:szCs w:val="18"/>
        </w:rPr>
        <w:t>pyrolytic</w:t>
      </w:r>
      <w:proofErr w:type="spellEnd"/>
      <w:r w:rsidRPr="00FE2BC2">
        <w:rPr>
          <w:sz w:val="18"/>
          <w:szCs w:val="18"/>
        </w:rPr>
        <w:t xml:space="preserve"> treatment</w:t>
      </w:r>
    </w:p>
    <w:p w14:paraId="777227C8" w14:textId="77777777" w:rsidR="00A35591" w:rsidRPr="00FE2BC2" w:rsidRDefault="00A35591" w:rsidP="00093028">
      <w:pPr>
        <w:pStyle w:val="ParaIndent"/>
        <w:numPr>
          <w:ilvl w:val="2"/>
          <w:numId w:val="34"/>
        </w:numPr>
        <w:spacing w:beforeLines="60" w:before="144" w:afterLines="60" w:after="144"/>
        <w:ind w:left="1843" w:hanging="709"/>
        <w:rPr>
          <w:sz w:val="18"/>
          <w:szCs w:val="18"/>
        </w:rPr>
      </w:pPr>
      <w:r w:rsidRPr="00FE2BC2">
        <w:rPr>
          <w:sz w:val="18"/>
          <w:szCs w:val="18"/>
        </w:rPr>
        <w:t xml:space="preserve">Waste, substances and articles containing or contaminated with polychlorinated biphenyls (PCBs), polychlorinated </w:t>
      </w:r>
      <w:proofErr w:type="spellStart"/>
      <w:r w:rsidRPr="00FE2BC2">
        <w:rPr>
          <w:sz w:val="18"/>
          <w:szCs w:val="18"/>
        </w:rPr>
        <w:t>naphthalenes</w:t>
      </w:r>
      <w:proofErr w:type="spellEnd"/>
      <w:r w:rsidRPr="00FE2BC2">
        <w:rPr>
          <w:sz w:val="18"/>
          <w:szCs w:val="18"/>
        </w:rPr>
        <w:t xml:space="preserve"> (PCNs), polychlorinated </w:t>
      </w:r>
      <w:proofErr w:type="spellStart"/>
      <w:r w:rsidRPr="00FE2BC2">
        <w:rPr>
          <w:sz w:val="18"/>
          <w:szCs w:val="18"/>
        </w:rPr>
        <w:t>terphenyls</w:t>
      </w:r>
      <w:proofErr w:type="spellEnd"/>
      <w:r w:rsidRPr="00FE2BC2">
        <w:rPr>
          <w:sz w:val="18"/>
          <w:szCs w:val="18"/>
        </w:rPr>
        <w:t xml:space="preserve"> (PCTs) and/or </w:t>
      </w:r>
      <w:proofErr w:type="spellStart"/>
      <w:r w:rsidRPr="00FE2BC2">
        <w:rPr>
          <w:sz w:val="18"/>
          <w:szCs w:val="18"/>
        </w:rPr>
        <w:t>polybrominated</w:t>
      </w:r>
      <w:proofErr w:type="spellEnd"/>
      <w:r w:rsidRPr="00FE2BC2">
        <w:rPr>
          <w:sz w:val="18"/>
          <w:szCs w:val="18"/>
        </w:rPr>
        <w:t xml:space="preserve"> biphenyls (PBBs)</w:t>
      </w:r>
    </w:p>
    <w:p w14:paraId="716D29B3" w14:textId="77777777" w:rsidR="00A35591" w:rsidRPr="00FE2BC2" w:rsidRDefault="00A35591" w:rsidP="00093028">
      <w:pPr>
        <w:pStyle w:val="ParaIndent"/>
        <w:numPr>
          <w:ilvl w:val="2"/>
          <w:numId w:val="34"/>
        </w:numPr>
        <w:spacing w:beforeLines="60" w:before="144" w:afterLines="60" w:after="144"/>
        <w:ind w:left="1843" w:hanging="709"/>
        <w:rPr>
          <w:sz w:val="18"/>
          <w:szCs w:val="18"/>
        </w:rPr>
      </w:pPr>
      <w:r w:rsidRPr="00FE2BC2">
        <w:rPr>
          <w:sz w:val="18"/>
          <w:szCs w:val="18"/>
        </w:rPr>
        <w:t>Waste of an explosive nature not subject to other legislation</w:t>
      </w:r>
    </w:p>
    <w:p w14:paraId="03E5B696" w14:textId="77777777" w:rsidR="00A35591" w:rsidRPr="00FE2BC2" w:rsidRDefault="00A35591" w:rsidP="00093028">
      <w:pPr>
        <w:pStyle w:val="ParaIndent"/>
        <w:numPr>
          <w:ilvl w:val="2"/>
          <w:numId w:val="34"/>
        </w:numPr>
        <w:spacing w:beforeLines="60" w:before="144" w:afterLines="60" w:after="144"/>
        <w:ind w:left="1843" w:hanging="709"/>
        <w:rPr>
          <w:sz w:val="18"/>
          <w:szCs w:val="18"/>
        </w:rPr>
      </w:pPr>
      <w:r w:rsidRPr="00FE2BC2">
        <w:rPr>
          <w:sz w:val="18"/>
          <w:szCs w:val="18"/>
        </w:rPr>
        <w:t>Wool scouring waste</w:t>
      </w:r>
    </w:p>
    <w:p w14:paraId="1E9A4407" w14:textId="77777777" w:rsidR="00E02A14" w:rsidRDefault="00A35591" w:rsidP="00093028">
      <w:pPr>
        <w:pStyle w:val="ParaIndent"/>
        <w:numPr>
          <w:ilvl w:val="2"/>
          <w:numId w:val="34"/>
        </w:numPr>
        <w:spacing w:beforeLines="60" w:before="144" w:afterLines="60" w:after="144"/>
        <w:ind w:left="1843" w:hanging="709"/>
        <w:rPr>
          <w:sz w:val="18"/>
          <w:szCs w:val="18"/>
        </w:rPr>
      </w:pPr>
      <w:r w:rsidRPr="00FE2BC2">
        <w:rPr>
          <w:sz w:val="18"/>
          <w:szCs w:val="18"/>
        </w:rPr>
        <w:t>Zinc compounds</w:t>
      </w:r>
    </w:p>
    <w:p w14:paraId="1F30887A" w14:textId="77777777" w:rsidR="00164164" w:rsidRPr="00FE2BC2" w:rsidRDefault="00164164" w:rsidP="000D7449">
      <w:pPr>
        <w:pStyle w:val="ParaIndent"/>
        <w:numPr>
          <w:ilvl w:val="1"/>
          <w:numId w:val="34"/>
        </w:numPr>
        <w:spacing w:after="0"/>
        <w:rPr>
          <w:sz w:val="18"/>
          <w:szCs w:val="18"/>
        </w:rPr>
        <w:sectPr w:rsidR="00164164" w:rsidRPr="00FE2BC2" w:rsidSect="00AF65F1">
          <w:pgSz w:w="11907" w:h="16840" w:code="9"/>
          <w:pgMar w:top="1134" w:right="1134" w:bottom="1134" w:left="1134" w:header="567" w:footer="567" w:gutter="0"/>
          <w:cols w:space="708"/>
          <w:docGrid w:linePitch="360"/>
        </w:sectPr>
      </w:pPr>
    </w:p>
    <w:tbl>
      <w:tblPr>
        <w:tblW w:w="9639" w:type="dxa"/>
        <w:tblLayout w:type="fixed"/>
        <w:tblCellMar>
          <w:left w:w="0" w:type="dxa"/>
          <w:right w:w="0" w:type="dxa"/>
        </w:tblCellMar>
        <w:tblLook w:val="01E0" w:firstRow="1" w:lastRow="1" w:firstColumn="1" w:lastColumn="1" w:noHBand="0" w:noVBand="0"/>
      </w:tblPr>
      <w:tblGrid>
        <w:gridCol w:w="9639"/>
      </w:tblGrid>
      <w:tr w:rsidR="00733B6A" w:rsidRPr="00485DD6" w14:paraId="2D43EF0E" w14:textId="77777777" w:rsidTr="00696E1C">
        <w:trPr>
          <w:trHeight w:val="2268"/>
        </w:trPr>
        <w:tc>
          <w:tcPr>
            <w:tcW w:w="9639" w:type="dxa"/>
          </w:tcPr>
          <w:p w14:paraId="23F0722F" w14:textId="77777777" w:rsidR="00733B6A" w:rsidRDefault="00733B6A" w:rsidP="00696E1C">
            <w:pPr>
              <w:pStyle w:val="BodyText"/>
              <w:rPr>
                <w:b/>
              </w:rPr>
            </w:pPr>
          </w:p>
          <w:p w14:paraId="5A5941F3" w14:textId="77777777" w:rsidR="00733B6A" w:rsidRDefault="00733B6A" w:rsidP="00696E1C">
            <w:pPr>
              <w:pStyle w:val="BodyText"/>
              <w:rPr>
                <w:b/>
              </w:rPr>
            </w:pPr>
          </w:p>
        </w:tc>
      </w:tr>
      <w:tr w:rsidR="00733B6A" w:rsidRPr="00485DD6" w14:paraId="27DE6318" w14:textId="77777777" w:rsidTr="00696E1C">
        <w:tc>
          <w:tcPr>
            <w:tcW w:w="9639" w:type="dxa"/>
          </w:tcPr>
          <w:p w14:paraId="2236B585" w14:textId="77777777" w:rsidR="00733B6A" w:rsidRPr="00485DD6" w:rsidRDefault="00733B6A" w:rsidP="00733B6A">
            <w:pPr>
              <w:pStyle w:val="AppxNo"/>
            </w:pPr>
            <w:bookmarkStart w:id="112" w:name="_Toc299091042"/>
            <w:bookmarkStart w:id="113" w:name="_Toc299383393"/>
            <w:bookmarkStart w:id="114" w:name="_Toc299433341"/>
            <w:bookmarkStart w:id="115" w:name="_Toc299433356"/>
            <w:bookmarkStart w:id="116" w:name="_Toc300325178"/>
            <w:bookmarkStart w:id="117" w:name="_Toc300327490"/>
            <w:bookmarkStart w:id="118" w:name="_Toc300345356"/>
            <w:bookmarkStart w:id="119" w:name="_Toc300585614"/>
            <w:bookmarkStart w:id="120" w:name="_Toc300666156"/>
            <w:bookmarkStart w:id="121" w:name="_Toc300677349"/>
            <w:bookmarkStart w:id="122" w:name="_Toc300677357"/>
            <w:bookmarkStart w:id="123" w:name="_Toc300678383"/>
            <w:bookmarkStart w:id="124" w:name="_Toc302246918"/>
            <w:bookmarkStart w:id="125" w:name="_Toc302384546"/>
            <w:bookmarkStart w:id="126" w:name="_Toc302384781"/>
            <w:bookmarkStart w:id="127" w:name="_Toc302384847"/>
            <w:bookmarkStart w:id="128" w:name="_Toc302384929"/>
            <w:bookmarkStart w:id="129" w:name="_Toc302385222"/>
            <w:bookmarkStart w:id="130" w:name="_Toc305603245"/>
            <w:bookmarkStart w:id="131" w:name="_Toc305740838"/>
            <w:bookmarkStart w:id="132" w:name="_Toc322015971"/>
            <w:bookmarkStart w:id="133" w:name="_Toc322072711"/>
            <w:r w:rsidRPr="00485DD6">
              <w:t xml:space="preserve">Appendix </w:t>
            </w:r>
            <w:r>
              <w:t>2</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tc>
      </w:tr>
      <w:tr w:rsidR="00733B6A" w:rsidRPr="00485DD6" w14:paraId="37EEA4D3" w14:textId="77777777" w:rsidTr="00696E1C">
        <w:tc>
          <w:tcPr>
            <w:tcW w:w="9639" w:type="dxa"/>
          </w:tcPr>
          <w:p w14:paraId="198C56E7" w14:textId="77777777" w:rsidR="00733B6A" w:rsidRPr="00485DD6" w:rsidRDefault="00F04E3A" w:rsidP="00696E1C">
            <w:pPr>
              <w:pStyle w:val="BodyText"/>
              <w:rPr>
                <w:b/>
              </w:rPr>
            </w:pPr>
            <w:r>
              <w:rPr>
                <w:b/>
                <w:noProof/>
                <w:lang w:eastAsia="en-AU"/>
              </w:rPr>
              <w:drawing>
                <wp:inline distT="0" distB="0" distL="0" distR="0" wp14:anchorId="79704D71" wp14:editId="6457D884">
                  <wp:extent cx="6113780" cy="191135"/>
                  <wp:effectExtent l="19050" t="0" r="1270" b="0"/>
                  <wp:docPr id="17" name="Picture 17" descr="RuleBent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uleBentDown"/>
                          <pic:cNvPicPr>
                            <a:picLocks noChangeAspect="1" noChangeArrowheads="1"/>
                          </pic:cNvPicPr>
                        </pic:nvPicPr>
                        <pic:blipFill>
                          <a:blip r:embed="rId55" cstate="print"/>
                          <a:srcRect/>
                          <a:stretch>
                            <a:fillRect/>
                          </a:stretch>
                        </pic:blipFill>
                        <pic:spPr bwMode="auto">
                          <a:xfrm>
                            <a:off x="0" y="0"/>
                            <a:ext cx="6113780" cy="191135"/>
                          </a:xfrm>
                          <a:prstGeom prst="rect">
                            <a:avLst/>
                          </a:prstGeom>
                          <a:noFill/>
                          <a:ln w="9525">
                            <a:noFill/>
                            <a:miter lim="800000"/>
                            <a:headEnd/>
                            <a:tailEnd/>
                          </a:ln>
                        </pic:spPr>
                      </pic:pic>
                    </a:graphicData>
                  </a:graphic>
                </wp:inline>
              </w:drawing>
            </w:r>
          </w:p>
        </w:tc>
      </w:tr>
      <w:tr w:rsidR="00733B6A" w:rsidRPr="00485DD6" w14:paraId="080600E8" w14:textId="77777777" w:rsidTr="00696E1C">
        <w:tc>
          <w:tcPr>
            <w:tcW w:w="9639" w:type="dxa"/>
          </w:tcPr>
          <w:p w14:paraId="59360260" w14:textId="77777777" w:rsidR="00733B6A" w:rsidRPr="00485DD6" w:rsidRDefault="00733B6A" w:rsidP="00076EA2">
            <w:pPr>
              <w:pStyle w:val="AppxName"/>
            </w:pPr>
            <w:bookmarkStart w:id="134" w:name="_Toc300325179"/>
            <w:bookmarkStart w:id="135" w:name="_Toc300327491"/>
            <w:bookmarkStart w:id="136" w:name="_Toc300345357"/>
            <w:bookmarkStart w:id="137" w:name="_Toc300585615"/>
            <w:bookmarkStart w:id="138" w:name="_Toc300666157"/>
            <w:bookmarkStart w:id="139" w:name="_Toc300677350"/>
            <w:bookmarkStart w:id="140" w:name="_Toc300677358"/>
            <w:bookmarkStart w:id="141" w:name="_Toc300678384"/>
            <w:bookmarkStart w:id="142" w:name="_Toc302246919"/>
            <w:bookmarkStart w:id="143" w:name="_Toc302384547"/>
            <w:bookmarkStart w:id="144" w:name="_Toc302384782"/>
            <w:bookmarkStart w:id="145" w:name="_Toc302384848"/>
            <w:bookmarkStart w:id="146" w:name="_Toc302384930"/>
            <w:bookmarkStart w:id="147" w:name="_Toc302385223"/>
            <w:bookmarkStart w:id="148" w:name="_Toc305603246"/>
            <w:bookmarkStart w:id="149" w:name="_Toc305740839"/>
            <w:bookmarkStart w:id="150" w:name="_Toc322015972"/>
            <w:bookmarkStart w:id="151" w:name="_Toc299091043"/>
            <w:bookmarkStart w:id="152" w:name="_Toc299383394"/>
            <w:bookmarkStart w:id="153" w:name="_Toc299433342"/>
            <w:bookmarkStart w:id="154" w:name="_Toc299433357"/>
            <w:bookmarkStart w:id="155" w:name="_Toc322072712"/>
            <w:r>
              <w:t xml:space="preserve">Analysis of states hazardous waste tracking systems against </w:t>
            </w:r>
            <w:r w:rsidR="00076EA2">
              <w:t xml:space="preserve">the categories of the </w:t>
            </w:r>
            <w:r w:rsidR="00076EA2" w:rsidRPr="00076EA2">
              <w:t>National Environment Protection (movement of controlled wastes between States and Territories) Measure</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5"/>
            <w:r w:rsidR="00076EA2" w:rsidRPr="00076EA2">
              <w:t xml:space="preserve"> </w:t>
            </w:r>
            <w:bookmarkEnd w:id="151"/>
            <w:bookmarkEnd w:id="152"/>
            <w:bookmarkEnd w:id="153"/>
            <w:bookmarkEnd w:id="154"/>
          </w:p>
        </w:tc>
      </w:tr>
      <w:tr w:rsidR="00733B6A" w:rsidRPr="00485DD6" w14:paraId="44999EB0" w14:textId="77777777" w:rsidTr="00696E1C">
        <w:tc>
          <w:tcPr>
            <w:tcW w:w="9639" w:type="dxa"/>
          </w:tcPr>
          <w:p w14:paraId="695D8A90" w14:textId="77777777" w:rsidR="00733B6A" w:rsidRDefault="00733B6A" w:rsidP="00696E1C">
            <w:pPr>
              <w:pStyle w:val="AppxName"/>
            </w:pPr>
          </w:p>
        </w:tc>
      </w:tr>
    </w:tbl>
    <w:p w14:paraId="5469A0C0" w14:textId="77777777" w:rsidR="00562554" w:rsidRDefault="00942CEA" w:rsidP="000B325C">
      <w:pPr>
        <w:pStyle w:val="ParaIndent"/>
        <w:jc w:val="both"/>
      </w:pPr>
      <w:r>
        <w:t>Introduction: the table presented in this appendix compares the waste codes that are tracked for the states internal waste tracking system with the list of 73 NEPM waste categories, listed in Appendix 1.</w:t>
      </w:r>
    </w:p>
    <w:p w14:paraId="7348C548" w14:textId="77777777" w:rsidR="00942CEA" w:rsidRDefault="00942CEA" w:rsidP="002343CC">
      <w:pPr>
        <w:pStyle w:val="ParaIndent"/>
      </w:pPr>
    </w:p>
    <w:p w14:paraId="49C54BB3" w14:textId="77777777" w:rsidR="00562554" w:rsidRPr="00562554" w:rsidRDefault="00562554" w:rsidP="002343CC">
      <w:pPr>
        <w:pStyle w:val="ParaIndent"/>
        <w:sectPr w:rsidR="00562554" w:rsidRPr="00562554" w:rsidSect="002343CC">
          <w:pgSz w:w="11907" w:h="16840" w:code="9"/>
          <w:pgMar w:top="1134" w:right="1134" w:bottom="1134" w:left="1134" w:header="567" w:footer="567" w:gutter="0"/>
          <w:cols w:space="708"/>
          <w:docGrid w:linePitch="360"/>
        </w:sectPr>
      </w:pPr>
    </w:p>
    <w:tbl>
      <w:tblPr>
        <w:tblW w:w="15301" w:type="dxa"/>
        <w:jc w:val="center"/>
        <w:tblLayout w:type="fixed"/>
        <w:tblLook w:val="04A0" w:firstRow="1" w:lastRow="0" w:firstColumn="1" w:lastColumn="0" w:noHBand="0" w:noVBand="1"/>
      </w:tblPr>
      <w:tblGrid>
        <w:gridCol w:w="5765"/>
        <w:gridCol w:w="6469"/>
        <w:gridCol w:w="3067"/>
      </w:tblGrid>
      <w:tr w:rsidR="00096CF9" w:rsidRPr="0054167E" w14:paraId="126614B1" w14:textId="77777777" w:rsidTr="00096CF9">
        <w:trPr>
          <w:cantSplit/>
          <w:trHeight w:val="20"/>
          <w:jc w:val="center"/>
        </w:trPr>
        <w:tc>
          <w:tcPr>
            <w:tcW w:w="1444" w:type="dxa"/>
            <w:tcBorders>
              <w:top w:val="single" w:sz="4" w:space="0" w:color="auto"/>
              <w:left w:val="single" w:sz="4" w:space="0" w:color="auto"/>
              <w:bottom w:val="single" w:sz="4" w:space="0" w:color="auto"/>
              <w:right w:val="single" w:sz="4" w:space="0" w:color="auto"/>
            </w:tcBorders>
            <w:shd w:val="clear" w:color="000000" w:fill="FFFFFF"/>
            <w:hideMark/>
          </w:tcPr>
          <w:p w14:paraId="30F5E520" w14:textId="77777777" w:rsidR="00096CF9" w:rsidRPr="0054167E" w:rsidRDefault="00096CF9" w:rsidP="00CC4DB2">
            <w:pPr>
              <w:spacing w:after="0" w:line="240" w:lineRule="auto"/>
              <w:ind w:left="0"/>
              <w:jc w:val="center"/>
              <w:rPr>
                <w:rFonts w:cs="Arial"/>
                <w:b/>
                <w:bCs/>
                <w:color w:val="000000"/>
                <w:sz w:val="16"/>
                <w:szCs w:val="16"/>
                <w:lang w:eastAsia="en-AU"/>
              </w:rPr>
            </w:pPr>
            <w:r w:rsidRPr="0054167E">
              <w:rPr>
                <w:rFonts w:cs="Arial"/>
                <w:b/>
                <w:bCs/>
                <w:color w:val="000000"/>
                <w:sz w:val="16"/>
                <w:szCs w:val="16"/>
                <w:lang w:eastAsia="en-AU"/>
              </w:rPr>
              <w:lastRenderedPageBreak/>
              <w:t>COLOR LEGEND:</w:t>
            </w:r>
          </w:p>
        </w:tc>
        <w:tc>
          <w:tcPr>
            <w:tcW w:w="1620" w:type="dxa"/>
            <w:tcBorders>
              <w:top w:val="single" w:sz="4" w:space="0" w:color="auto"/>
              <w:left w:val="single" w:sz="4" w:space="0" w:color="auto"/>
              <w:bottom w:val="single" w:sz="4" w:space="0" w:color="auto"/>
              <w:right w:val="single" w:sz="4" w:space="0" w:color="auto"/>
            </w:tcBorders>
            <w:shd w:val="clear" w:color="000000" w:fill="92D050"/>
            <w:hideMark/>
          </w:tcPr>
          <w:p w14:paraId="6463C0F5" w14:textId="77777777" w:rsidR="00096CF9" w:rsidRPr="0054167E" w:rsidRDefault="00096CF9" w:rsidP="00CC4DB2">
            <w:pPr>
              <w:spacing w:after="0" w:line="240" w:lineRule="auto"/>
              <w:ind w:left="0"/>
              <w:jc w:val="center"/>
              <w:rPr>
                <w:rFonts w:cs="Arial"/>
                <w:color w:val="000000"/>
                <w:sz w:val="16"/>
                <w:szCs w:val="16"/>
                <w:lang w:eastAsia="en-AU"/>
              </w:rPr>
            </w:pPr>
            <w:r w:rsidRPr="0054167E">
              <w:rPr>
                <w:rFonts w:cs="Arial"/>
                <w:color w:val="000000"/>
                <w:sz w:val="16"/>
                <w:szCs w:val="16"/>
                <w:lang w:eastAsia="en-AU"/>
              </w:rPr>
              <w:t>Waste not tracked for internal movements</w:t>
            </w:r>
          </w:p>
        </w:tc>
        <w:tc>
          <w:tcPr>
            <w:tcW w:w="768" w:type="dxa"/>
            <w:tcBorders>
              <w:top w:val="nil"/>
              <w:left w:val="single" w:sz="4" w:space="0" w:color="auto"/>
              <w:bottom w:val="nil"/>
              <w:right w:val="nil"/>
            </w:tcBorders>
            <w:shd w:val="clear" w:color="auto" w:fill="auto"/>
            <w:hideMark/>
          </w:tcPr>
          <w:p w14:paraId="61EE6A04" w14:textId="77777777" w:rsidR="00096CF9" w:rsidRPr="0054167E" w:rsidRDefault="00096CF9" w:rsidP="00CC4DB2">
            <w:pPr>
              <w:spacing w:after="0" w:line="240" w:lineRule="auto"/>
              <w:ind w:left="0"/>
              <w:jc w:val="center"/>
              <w:rPr>
                <w:rFonts w:cs="Arial"/>
                <w:color w:val="000000"/>
                <w:sz w:val="16"/>
                <w:szCs w:val="16"/>
                <w:lang w:eastAsia="en-AU"/>
              </w:rPr>
            </w:pPr>
          </w:p>
        </w:tc>
      </w:tr>
      <w:tr w:rsidR="00096CF9" w:rsidRPr="0054167E" w14:paraId="5B633D89" w14:textId="77777777" w:rsidTr="00096CF9">
        <w:trPr>
          <w:cantSplit/>
          <w:trHeight w:val="20"/>
          <w:jc w:val="center"/>
        </w:trPr>
        <w:tc>
          <w:tcPr>
            <w:tcW w:w="1444" w:type="dxa"/>
            <w:tcBorders>
              <w:top w:val="single" w:sz="4" w:space="0" w:color="auto"/>
              <w:right w:val="single" w:sz="4" w:space="0" w:color="auto"/>
            </w:tcBorders>
            <w:shd w:val="clear" w:color="000000" w:fill="FFFFFF"/>
            <w:hideMark/>
          </w:tcPr>
          <w:p w14:paraId="713479BA" w14:textId="77777777" w:rsidR="00096CF9" w:rsidRPr="0054167E" w:rsidRDefault="00096CF9" w:rsidP="00CC4DB2">
            <w:pPr>
              <w:spacing w:after="0" w:line="240" w:lineRule="auto"/>
              <w:ind w:left="0"/>
              <w:jc w:val="center"/>
              <w:rPr>
                <w:rFonts w:cs="Arial"/>
                <w:b/>
                <w:bCs/>
                <w:color w:val="000000"/>
                <w:sz w:val="16"/>
                <w:szCs w:val="16"/>
                <w:lang w:eastAsia="en-AU"/>
              </w:rPr>
            </w:pPr>
          </w:p>
        </w:tc>
        <w:tc>
          <w:tcPr>
            <w:tcW w:w="1620" w:type="dxa"/>
            <w:tcBorders>
              <w:top w:val="single" w:sz="4" w:space="0" w:color="auto"/>
              <w:left w:val="single" w:sz="4" w:space="0" w:color="auto"/>
              <w:bottom w:val="single" w:sz="4" w:space="0" w:color="auto"/>
              <w:right w:val="single" w:sz="4" w:space="0" w:color="auto"/>
            </w:tcBorders>
            <w:shd w:val="clear" w:color="000000" w:fill="FF0000"/>
            <w:hideMark/>
          </w:tcPr>
          <w:p w14:paraId="052ED3F4" w14:textId="77777777" w:rsidR="00096CF9" w:rsidRPr="0054167E" w:rsidRDefault="00096CF9" w:rsidP="00CC4DB2">
            <w:pPr>
              <w:spacing w:after="0" w:line="240" w:lineRule="auto"/>
              <w:ind w:left="0"/>
              <w:jc w:val="center"/>
              <w:rPr>
                <w:rFonts w:cs="Arial"/>
                <w:color w:val="000000"/>
                <w:sz w:val="16"/>
                <w:szCs w:val="16"/>
                <w:lang w:eastAsia="en-AU"/>
              </w:rPr>
            </w:pPr>
            <w:r w:rsidRPr="0054167E">
              <w:rPr>
                <w:rFonts w:cs="Arial"/>
                <w:color w:val="000000"/>
                <w:sz w:val="16"/>
                <w:szCs w:val="16"/>
                <w:lang w:eastAsia="en-AU"/>
              </w:rPr>
              <w:t>Additional waste code to NEPM full list</w:t>
            </w:r>
          </w:p>
        </w:tc>
        <w:tc>
          <w:tcPr>
            <w:tcW w:w="768" w:type="dxa"/>
            <w:tcBorders>
              <w:top w:val="nil"/>
              <w:left w:val="single" w:sz="4" w:space="0" w:color="auto"/>
              <w:bottom w:val="nil"/>
              <w:right w:val="nil"/>
            </w:tcBorders>
            <w:shd w:val="clear" w:color="auto" w:fill="auto"/>
            <w:hideMark/>
          </w:tcPr>
          <w:p w14:paraId="7085E305" w14:textId="77777777" w:rsidR="00096CF9" w:rsidRPr="0054167E" w:rsidRDefault="00096CF9" w:rsidP="00CC4DB2">
            <w:pPr>
              <w:spacing w:after="0" w:line="240" w:lineRule="auto"/>
              <w:ind w:left="0"/>
              <w:jc w:val="center"/>
              <w:rPr>
                <w:rFonts w:cs="Arial"/>
                <w:color w:val="000000"/>
                <w:sz w:val="16"/>
                <w:szCs w:val="16"/>
                <w:lang w:eastAsia="en-AU"/>
              </w:rPr>
            </w:pPr>
          </w:p>
        </w:tc>
      </w:tr>
      <w:tr w:rsidR="00096CF9" w:rsidRPr="0054167E" w14:paraId="43406DF5" w14:textId="77777777" w:rsidTr="00096CF9">
        <w:trPr>
          <w:cantSplit/>
          <w:trHeight w:val="20"/>
          <w:jc w:val="center"/>
        </w:trPr>
        <w:tc>
          <w:tcPr>
            <w:tcW w:w="1444" w:type="dxa"/>
            <w:tcBorders>
              <w:right w:val="single" w:sz="4" w:space="0" w:color="auto"/>
            </w:tcBorders>
            <w:shd w:val="clear" w:color="000000" w:fill="FFFFFF"/>
            <w:hideMark/>
          </w:tcPr>
          <w:p w14:paraId="093CA13E" w14:textId="77777777" w:rsidR="00096CF9" w:rsidRPr="0054167E" w:rsidRDefault="00096CF9" w:rsidP="00CC4DB2">
            <w:pPr>
              <w:spacing w:after="0" w:line="240" w:lineRule="auto"/>
              <w:ind w:left="0"/>
              <w:jc w:val="center"/>
              <w:rPr>
                <w:rFonts w:cs="Arial"/>
                <w:b/>
                <w:bCs/>
                <w:color w:val="000000"/>
                <w:sz w:val="16"/>
                <w:szCs w:val="16"/>
                <w:lang w:eastAsia="en-AU"/>
              </w:rPr>
            </w:pPr>
          </w:p>
        </w:tc>
        <w:tc>
          <w:tcPr>
            <w:tcW w:w="1620" w:type="dxa"/>
            <w:tcBorders>
              <w:top w:val="single" w:sz="4" w:space="0" w:color="auto"/>
              <w:left w:val="single" w:sz="4" w:space="0" w:color="auto"/>
              <w:bottom w:val="single" w:sz="4" w:space="0" w:color="auto"/>
              <w:right w:val="single" w:sz="4" w:space="0" w:color="auto"/>
            </w:tcBorders>
            <w:shd w:val="clear" w:color="000000" w:fill="FFFF00"/>
            <w:hideMark/>
          </w:tcPr>
          <w:p w14:paraId="76026D49" w14:textId="77777777" w:rsidR="00096CF9" w:rsidRPr="0054167E" w:rsidRDefault="00096CF9" w:rsidP="00CC4DB2">
            <w:pPr>
              <w:spacing w:after="0" w:line="240" w:lineRule="auto"/>
              <w:ind w:left="0"/>
              <w:jc w:val="center"/>
              <w:rPr>
                <w:rFonts w:cs="Arial"/>
                <w:color w:val="000000"/>
                <w:sz w:val="16"/>
                <w:szCs w:val="16"/>
                <w:lang w:eastAsia="en-AU"/>
              </w:rPr>
            </w:pPr>
            <w:r w:rsidRPr="0054167E">
              <w:rPr>
                <w:rFonts w:cs="Arial"/>
                <w:color w:val="000000"/>
                <w:sz w:val="16"/>
                <w:szCs w:val="16"/>
                <w:lang w:eastAsia="en-AU"/>
              </w:rPr>
              <w:t>Difference in waste code or definition.</w:t>
            </w:r>
          </w:p>
        </w:tc>
        <w:tc>
          <w:tcPr>
            <w:tcW w:w="768" w:type="dxa"/>
            <w:tcBorders>
              <w:top w:val="nil"/>
              <w:left w:val="single" w:sz="4" w:space="0" w:color="auto"/>
              <w:bottom w:val="nil"/>
              <w:right w:val="nil"/>
            </w:tcBorders>
            <w:shd w:val="clear" w:color="auto" w:fill="auto"/>
            <w:hideMark/>
          </w:tcPr>
          <w:p w14:paraId="56277856" w14:textId="77777777" w:rsidR="00096CF9" w:rsidRPr="0054167E" w:rsidRDefault="00096CF9" w:rsidP="00CC4DB2">
            <w:pPr>
              <w:spacing w:after="0" w:line="240" w:lineRule="auto"/>
              <w:ind w:left="0"/>
              <w:jc w:val="center"/>
              <w:rPr>
                <w:rFonts w:cs="Arial"/>
                <w:color w:val="000000"/>
                <w:sz w:val="16"/>
                <w:szCs w:val="16"/>
                <w:lang w:eastAsia="en-AU"/>
              </w:rPr>
            </w:pPr>
          </w:p>
        </w:tc>
      </w:tr>
    </w:tbl>
    <w:p w14:paraId="19C72D5E" w14:textId="77777777" w:rsidR="000F69FE" w:rsidRPr="000F69FE" w:rsidRDefault="000F69FE" w:rsidP="000F69FE">
      <w:pPr>
        <w:pStyle w:val="ParaIndent"/>
      </w:pPr>
    </w:p>
    <w:tbl>
      <w:tblPr>
        <w:tblW w:w="15301" w:type="dxa"/>
        <w:jc w:val="center"/>
        <w:tblLayout w:type="fixed"/>
        <w:tblLook w:val="04A0" w:firstRow="1" w:lastRow="0" w:firstColumn="1" w:lastColumn="0" w:noHBand="0" w:noVBand="1"/>
      </w:tblPr>
      <w:tblGrid>
        <w:gridCol w:w="1444"/>
        <w:gridCol w:w="1620"/>
        <w:gridCol w:w="768"/>
        <w:gridCol w:w="671"/>
        <w:gridCol w:w="1502"/>
        <w:gridCol w:w="768"/>
        <w:gridCol w:w="736"/>
        <w:gridCol w:w="1502"/>
        <w:gridCol w:w="624"/>
        <w:gridCol w:w="1502"/>
        <w:gridCol w:w="768"/>
        <w:gridCol w:w="707"/>
        <w:gridCol w:w="1539"/>
        <w:gridCol w:w="1150"/>
      </w:tblGrid>
      <w:tr w:rsidR="009106F8" w:rsidRPr="0054167E" w14:paraId="0C055864" w14:textId="77777777" w:rsidTr="002C1FA5">
        <w:trPr>
          <w:cantSplit/>
          <w:trHeight w:val="20"/>
          <w:tblHeader/>
          <w:jc w:val="center"/>
        </w:trPr>
        <w:tc>
          <w:tcPr>
            <w:tcW w:w="1444" w:type="dxa"/>
            <w:tcBorders>
              <w:top w:val="single" w:sz="8" w:space="0" w:color="auto"/>
              <w:left w:val="single" w:sz="8" w:space="0" w:color="auto"/>
              <w:bottom w:val="single" w:sz="4" w:space="0" w:color="auto"/>
              <w:right w:val="single" w:sz="4" w:space="0" w:color="auto"/>
            </w:tcBorders>
            <w:shd w:val="clear" w:color="auto" w:fill="auto"/>
            <w:hideMark/>
          </w:tcPr>
          <w:p w14:paraId="09242F11" w14:textId="77777777" w:rsidR="009106F8" w:rsidRPr="00757122" w:rsidRDefault="009106F8" w:rsidP="0054167E">
            <w:pPr>
              <w:spacing w:after="0" w:line="240" w:lineRule="auto"/>
              <w:ind w:left="0"/>
              <w:jc w:val="center"/>
              <w:rPr>
                <w:rFonts w:cs="Arial"/>
                <w:b/>
                <w:bCs/>
                <w:color w:val="0070C0"/>
                <w:sz w:val="16"/>
                <w:szCs w:val="16"/>
                <w:lang w:eastAsia="en-AU"/>
              </w:rPr>
            </w:pPr>
            <w:r w:rsidRPr="00757122">
              <w:rPr>
                <w:rFonts w:cs="Arial"/>
                <w:b/>
                <w:bCs/>
                <w:color w:val="0070C0"/>
                <w:sz w:val="16"/>
                <w:szCs w:val="16"/>
                <w:lang w:eastAsia="en-AU"/>
              </w:rPr>
              <w:t>NEPM 15 reporting categories</w:t>
            </w:r>
          </w:p>
        </w:tc>
        <w:tc>
          <w:tcPr>
            <w:tcW w:w="1620" w:type="dxa"/>
            <w:tcBorders>
              <w:top w:val="single" w:sz="8" w:space="0" w:color="auto"/>
              <w:left w:val="nil"/>
              <w:bottom w:val="single" w:sz="4" w:space="0" w:color="auto"/>
              <w:right w:val="single" w:sz="8" w:space="0" w:color="auto"/>
            </w:tcBorders>
            <w:shd w:val="clear" w:color="auto" w:fill="auto"/>
            <w:hideMark/>
          </w:tcPr>
          <w:p w14:paraId="4C2E5054" w14:textId="77777777" w:rsidR="009106F8" w:rsidRPr="00757122" w:rsidRDefault="009106F8" w:rsidP="0054167E">
            <w:pPr>
              <w:spacing w:after="0" w:line="240" w:lineRule="auto"/>
              <w:ind w:left="0"/>
              <w:jc w:val="center"/>
              <w:rPr>
                <w:rFonts w:cs="Arial"/>
                <w:b/>
                <w:bCs/>
                <w:color w:val="0070C0"/>
                <w:sz w:val="16"/>
                <w:szCs w:val="16"/>
                <w:lang w:eastAsia="en-AU"/>
              </w:rPr>
            </w:pPr>
            <w:r w:rsidRPr="00757122">
              <w:rPr>
                <w:rFonts w:cs="Arial"/>
                <w:b/>
                <w:bCs/>
                <w:color w:val="0070C0"/>
                <w:sz w:val="16"/>
                <w:szCs w:val="16"/>
                <w:lang w:eastAsia="en-AU"/>
              </w:rPr>
              <w:t>Full List of NEPM waste requiring reporting</w:t>
            </w:r>
          </w:p>
        </w:tc>
        <w:tc>
          <w:tcPr>
            <w:tcW w:w="768" w:type="dxa"/>
            <w:tcBorders>
              <w:top w:val="single" w:sz="8" w:space="0" w:color="auto"/>
              <w:left w:val="nil"/>
              <w:bottom w:val="single" w:sz="4" w:space="0" w:color="auto"/>
              <w:right w:val="nil"/>
            </w:tcBorders>
            <w:shd w:val="clear" w:color="auto" w:fill="auto"/>
            <w:hideMark/>
          </w:tcPr>
          <w:p w14:paraId="27CC865A" w14:textId="77777777" w:rsidR="009106F8" w:rsidRPr="00757122" w:rsidRDefault="009106F8" w:rsidP="0054167E">
            <w:pPr>
              <w:spacing w:after="0" w:line="240" w:lineRule="auto"/>
              <w:ind w:left="0"/>
              <w:jc w:val="center"/>
              <w:rPr>
                <w:rFonts w:cs="Arial"/>
                <w:b/>
                <w:bCs/>
                <w:color w:val="0070C0"/>
                <w:sz w:val="16"/>
                <w:szCs w:val="16"/>
                <w:lang w:eastAsia="en-AU"/>
              </w:rPr>
            </w:pPr>
            <w:r w:rsidRPr="00757122">
              <w:rPr>
                <w:rFonts w:cs="Arial"/>
                <w:b/>
                <w:bCs/>
                <w:color w:val="0070C0"/>
                <w:sz w:val="16"/>
                <w:szCs w:val="16"/>
                <w:lang w:eastAsia="en-AU"/>
              </w:rPr>
              <w:t>ACT</w:t>
            </w:r>
          </w:p>
        </w:tc>
        <w:tc>
          <w:tcPr>
            <w:tcW w:w="2173" w:type="dxa"/>
            <w:gridSpan w:val="2"/>
            <w:tcBorders>
              <w:top w:val="single" w:sz="8" w:space="0" w:color="auto"/>
              <w:left w:val="single" w:sz="8" w:space="0" w:color="auto"/>
              <w:bottom w:val="single" w:sz="4" w:space="0" w:color="auto"/>
              <w:right w:val="single" w:sz="8" w:space="0" w:color="000000"/>
            </w:tcBorders>
            <w:shd w:val="clear" w:color="auto" w:fill="auto"/>
            <w:hideMark/>
          </w:tcPr>
          <w:p w14:paraId="6C4AEA62" w14:textId="77777777" w:rsidR="009106F8" w:rsidRPr="00757122" w:rsidRDefault="009106F8" w:rsidP="0054167E">
            <w:pPr>
              <w:spacing w:after="0" w:line="240" w:lineRule="auto"/>
              <w:ind w:left="0"/>
              <w:jc w:val="center"/>
              <w:rPr>
                <w:rFonts w:cs="Arial"/>
                <w:b/>
                <w:bCs/>
                <w:color w:val="0070C0"/>
                <w:sz w:val="16"/>
                <w:szCs w:val="16"/>
                <w:lang w:eastAsia="en-AU"/>
              </w:rPr>
            </w:pPr>
            <w:r w:rsidRPr="00757122">
              <w:rPr>
                <w:rFonts w:cs="Arial"/>
                <w:b/>
                <w:bCs/>
                <w:color w:val="0070C0"/>
                <w:sz w:val="16"/>
                <w:szCs w:val="16"/>
                <w:lang w:eastAsia="en-AU"/>
              </w:rPr>
              <w:t>NSW</w:t>
            </w:r>
          </w:p>
        </w:tc>
        <w:tc>
          <w:tcPr>
            <w:tcW w:w="768" w:type="dxa"/>
            <w:tcBorders>
              <w:top w:val="single" w:sz="8" w:space="0" w:color="auto"/>
              <w:left w:val="nil"/>
              <w:bottom w:val="single" w:sz="4" w:space="0" w:color="auto"/>
              <w:right w:val="nil"/>
            </w:tcBorders>
            <w:shd w:val="clear" w:color="auto" w:fill="auto"/>
            <w:hideMark/>
          </w:tcPr>
          <w:p w14:paraId="110E9A94" w14:textId="77777777" w:rsidR="009106F8" w:rsidRPr="00757122" w:rsidRDefault="009106F8" w:rsidP="0054167E">
            <w:pPr>
              <w:spacing w:after="0" w:line="240" w:lineRule="auto"/>
              <w:ind w:left="0"/>
              <w:jc w:val="center"/>
              <w:rPr>
                <w:rFonts w:cs="Arial"/>
                <w:b/>
                <w:bCs/>
                <w:color w:val="0070C0"/>
                <w:sz w:val="16"/>
                <w:szCs w:val="16"/>
                <w:lang w:eastAsia="en-AU"/>
              </w:rPr>
            </w:pPr>
            <w:r w:rsidRPr="00757122">
              <w:rPr>
                <w:rFonts w:cs="Arial"/>
                <w:b/>
                <w:bCs/>
                <w:color w:val="0070C0"/>
                <w:sz w:val="16"/>
                <w:szCs w:val="16"/>
                <w:lang w:eastAsia="en-AU"/>
              </w:rPr>
              <w:t>NT</w:t>
            </w:r>
          </w:p>
        </w:tc>
        <w:tc>
          <w:tcPr>
            <w:tcW w:w="2238" w:type="dxa"/>
            <w:gridSpan w:val="2"/>
            <w:tcBorders>
              <w:top w:val="single" w:sz="8" w:space="0" w:color="auto"/>
              <w:left w:val="single" w:sz="8" w:space="0" w:color="auto"/>
              <w:bottom w:val="single" w:sz="4" w:space="0" w:color="auto"/>
              <w:right w:val="single" w:sz="8" w:space="0" w:color="000000"/>
            </w:tcBorders>
            <w:shd w:val="clear" w:color="auto" w:fill="auto"/>
            <w:hideMark/>
          </w:tcPr>
          <w:p w14:paraId="784CE5AC" w14:textId="77777777" w:rsidR="009106F8" w:rsidRPr="00757122" w:rsidRDefault="009106F8" w:rsidP="0054167E">
            <w:pPr>
              <w:spacing w:after="0" w:line="240" w:lineRule="auto"/>
              <w:ind w:left="0"/>
              <w:jc w:val="center"/>
              <w:rPr>
                <w:rFonts w:cs="Arial"/>
                <w:b/>
                <w:bCs/>
                <w:color w:val="0070C0"/>
                <w:sz w:val="16"/>
                <w:szCs w:val="16"/>
                <w:lang w:eastAsia="en-AU"/>
              </w:rPr>
            </w:pPr>
            <w:r w:rsidRPr="00757122">
              <w:rPr>
                <w:rFonts w:cs="Arial"/>
                <w:b/>
                <w:bCs/>
                <w:color w:val="0070C0"/>
                <w:sz w:val="16"/>
                <w:szCs w:val="16"/>
                <w:lang w:eastAsia="en-AU"/>
              </w:rPr>
              <w:t>QLD</w:t>
            </w:r>
          </w:p>
        </w:tc>
        <w:tc>
          <w:tcPr>
            <w:tcW w:w="2126" w:type="dxa"/>
            <w:gridSpan w:val="2"/>
            <w:tcBorders>
              <w:top w:val="single" w:sz="8" w:space="0" w:color="auto"/>
              <w:left w:val="nil"/>
              <w:bottom w:val="single" w:sz="4" w:space="0" w:color="auto"/>
              <w:right w:val="single" w:sz="8" w:space="0" w:color="000000"/>
            </w:tcBorders>
            <w:shd w:val="clear" w:color="auto" w:fill="auto"/>
            <w:hideMark/>
          </w:tcPr>
          <w:p w14:paraId="3913E362" w14:textId="77777777" w:rsidR="009106F8" w:rsidRPr="00757122" w:rsidRDefault="009106F8" w:rsidP="0054167E">
            <w:pPr>
              <w:spacing w:after="0" w:line="240" w:lineRule="auto"/>
              <w:ind w:left="0"/>
              <w:jc w:val="center"/>
              <w:rPr>
                <w:rFonts w:cs="Arial"/>
                <w:b/>
                <w:bCs/>
                <w:color w:val="0070C0"/>
                <w:sz w:val="16"/>
                <w:szCs w:val="16"/>
                <w:lang w:eastAsia="en-AU"/>
              </w:rPr>
            </w:pPr>
            <w:r w:rsidRPr="00757122">
              <w:rPr>
                <w:rFonts w:cs="Arial"/>
                <w:b/>
                <w:bCs/>
                <w:color w:val="0070C0"/>
                <w:sz w:val="16"/>
                <w:szCs w:val="16"/>
                <w:lang w:eastAsia="en-AU"/>
              </w:rPr>
              <w:t>SA</w:t>
            </w:r>
          </w:p>
        </w:tc>
        <w:tc>
          <w:tcPr>
            <w:tcW w:w="768" w:type="dxa"/>
            <w:tcBorders>
              <w:top w:val="single" w:sz="8" w:space="0" w:color="auto"/>
              <w:left w:val="nil"/>
              <w:bottom w:val="single" w:sz="4" w:space="0" w:color="auto"/>
              <w:right w:val="nil"/>
            </w:tcBorders>
            <w:shd w:val="clear" w:color="auto" w:fill="auto"/>
            <w:hideMark/>
          </w:tcPr>
          <w:p w14:paraId="4B06EFA8" w14:textId="77777777" w:rsidR="009106F8" w:rsidRPr="00757122" w:rsidRDefault="009106F8" w:rsidP="0054167E">
            <w:pPr>
              <w:spacing w:after="0" w:line="240" w:lineRule="auto"/>
              <w:ind w:left="0"/>
              <w:jc w:val="center"/>
              <w:rPr>
                <w:rFonts w:cs="Arial"/>
                <w:b/>
                <w:bCs/>
                <w:color w:val="0070C0"/>
                <w:sz w:val="16"/>
                <w:szCs w:val="16"/>
                <w:lang w:eastAsia="en-AU"/>
              </w:rPr>
            </w:pPr>
            <w:r w:rsidRPr="00757122">
              <w:rPr>
                <w:rFonts w:cs="Arial"/>
                <w:b/>
                <w:bCs/>
                <w:color w:val="0070C0"/>
                <w:sz w:val="16"/>
                <w:szCs w:val="16"/>
                <w:lang w:eastAsia="en-AU"/>
              </w:rPr>
              <w:t>TAS</w:t>
            </w:r>
          </w:p>
        </w:tc>
        <w:tc>
          <w:tcPr>
            <w:tcW w:w="2246" w:type="dxa"/>
            <w:gridSpan w:val="2"/>
            <w:tcBorders>
              <w:top w:val="single" w:sz="8" w:space="0" w:color="auto"/>
              <w:left w:val="single" w:sz="8" w:space="0" w:color="auto"/>
              <w:bottom w:val="single" w:sz="4" w:space="0" w:color="auto"/>
              <w:right w:val="single" w:sz="8" w:space="0" w:color="000000"/>
            </w:tcBorders>
            <w:shd w:val="clear" w:color="auto" w:fill="auto"/>
            <w:hideMark/>
          </w:tcPr>
          <w:p w14:paraId="6424DDB1" w14:textId="77777777" w:rsidR="009106F8" w:rsidRPr="00757122" w:rsidRDefault="009106F8" w:rsidP="0054167E">
            <w:pPr>
              <w:spacing w:after="0" w:line="240" w:lineRule="auto"/>
              <w:ind w:left="0"/>
              <w:jc w:val="center"/>
              <w:rPr>
                <w:rFonts w:cs="Arial"/>
                <w:b/>
                <w:bCs/>
                <w:color w:val="0070C0"/>
                <w:sz w:val="16"/>
                <w:szCs w:val="16"/>
                <w:lang w:eastAsia="en-AU"/>
              </w:rPr>
            </w:pPr>
            <w:r w:rsidRPr="00757122">
              <w:rPr>
                <w:rFonts w:cs="Arial"/>
                <w:b/>
                <w:bCs/>
                <w:color w:val="0070C0"/>
                <w:sz w:val="16"/>
                <w:szCs w:val="16"/>
                <w:lang w:eastAsia="en-AU"/>
              </w:rPr>
              <w:t>VIC</w:t>
            </w:r>
          </w:p>
        </w:tc>
        <w:tc>
          <w:tcPr>
            <w:tcW w:w="1150" w:type="dxa"/>
            <w:tcBorders>
              <w:top w:val="single" w:sz="8" w:space="0" w:color="auto"/>
              <w:left w:val="nil"/>
              <w:bottom w:val="single" w:sz="4" w:space="0" w:color="auto"/>
              <w:right w:val="single" w:sz="12" w:space="0" w:color="auto"/>
            </w:tcBorders>
            <w:shd w:val="clear" w:color="auto" w:fill="auto"/>
            <w:hideMark/>
          </w:tcPr>
          <w:p w14:paraId="7559AB16" w14:textId="77777777" w:rsidR="009106F8" w:rsidRPr="00757122" w:rsidRDefault="009106F8" w:rsidP="0054167E">
            <w:pPr>
              <w:spacing w:after="0" w:line="240" w:lineRule="auto"/>
              <w:ind w:left="0"/>
              <w:jc w:val="center"/>
              <w:rPr>
                <w:rFonts w:cs="Arial"/>
                <w:b/>
                <w:bCs/>
                <w:color w:val="0070C0"/>
                <w:sz w:val="16"/>
                <w:szCs w:val="16"/>
                <w:lang w:eastAsia="en-AU"/>
              </w:rPr>
            </w:pPr>
            <w:r w:rsidRPr="00757122">
              <w:rPr>
                <w:rFonts w:cs="Arial"/>
                <w:b/>
                <w:bCs/>
                <w:color w:val="0070C0"/>
                <w:sz w:val="16"/>
                <w:szCs w:val="16"/>
                <w:lang w:eastAsia="en-AU"/>
              </w:rPr>
              <w:t>WA</w:t>
            </w:r>
          </w:p>
        </w:tc>
      </w:tr>
      <w:tr w:rsidR="009106F8" w:rsidRPr="0054167E" w14:paraId="118A1699" w14:textId="77777777" w:rsidTr="002C1FA5">
        <w:trPr>
          <w:cantSplit/>
          <w:trHeight w:val="20"/>
          <w:jc w:val="center"/>
        </w:trPr>
        <w:tc>
          <w:tcPr>
            <w:tcW w:w="1444" w:type="dxa"/>
            <w:tcBorders>
              <w:top w:val="nil"/>
              <w:left w:val="single" w:sz="8" w:space="0" w:color="auto"/>
              <w:bottom w:val="single" w:sz="8" w:space="0" w:color="auto"/>
              <w:right w:val="single" w:sz="4" w:space="0" w:color="auto"/>
            </w:tcBorders>
            <w:shd w:val="clear" w:color="auto" w:fill="auto"/>
            <w:hideMark/>
          </w:tcPr>
          <w:p w14:paraId="441CAF4C" w14:textId="77777777" w:rsidR="009106F8" w:rsidRPr="00757122" w:rsidRDefault="009106F8" w:rsidP="0054167E">
            <w:pPr>
              <w:spacing w:after="0" w:line="240" w:lineRule="auto"/>
              <w:ind w:left="0"/>
              <w:jc w:val="center"/>
              <w:rPr>
                <w:rFonts w:cs="Arial"/>
                <w:b/>
                <w:bCs/>
                <w:color w:val="0070C0"/>
                <w:sz w:val="16"/>
                <w:szCs w:val="16"/>
                <w:lang w:eastAsia="en-AU"/>
              </w:rPr>
            </w:pPr>
          </w:p>
        </w:tc>
        <w:tc>
          <w:tcPr>
            <w:tcW w:w="1620" w:type="dxa"/>
            <w:tcBorders>
              <w:top w:val="nil"/>
              <w:left w:val="nil"/>
              <w:bottom w:val="single" w:sz="8" w:space="0" w:color="auto"/>
              <w:right w:val="single" w:sz="8" w:space="0" w:color="auto"/>
            </w:tcBorders>
            <w:shd w:val="clear" w:color="auto" w:fill="auto"/>
            <w:hideMark/>
          </w:tcPr>
          <w:p w14:paraId="1B7DCE94" w14:textId="77777777" w:rsidR="009106F8" w:rsidRPr="00757122" w:rsidRDefault="009106F8" w:rsidP="0054167E">
            <w:pPr>
              <w:spacing w:after="0" w:line="240" w:lineRule="auto"/>
              <w:ind w:left="0"/>
              <w:jc w:val="center"/>
              <w:rPr>
                <w:rFonts w:cs="Arial"/>
                <w:b/>
                <w:bCs/>
                <w:color w:val="0070C0"/>
                <w:sz w:val="16"/>
                <w:szCs w:val="16"/>
                <w:lang w:eastAsia="en-AU"/>
              </w:rPr>
            </w:pPr>
          </w:p>
        </w:tc>
        <w:tc>
          <w:tcPr>
            <w:tcW w:w="768" w:type="dxa"/>
            <w:tcBorders>
              <w:top w:val="nil"/>
              <w:left w:val="nil"/>
              <w:bottom w:val="single" w:sz="8" w:space="0" w:color="auto"/>
              <w:right w:val="nil"/>
            </w:tcBorders>
            <w:shd w:val="clear" w:color="auto" w:fill="auto"/>
            <w:hideMark/>
          </w:tcPr>
          <w:p w14:paraId="446AC0AF" w14:textId="77777777" w:rsidR="009106F8" w:rsidRPr="0054167E" w:rsidRDefault="0054167E" w:rsidP="0054167E">
            <w:pPr>
              <w:spacing w:after="0" w:line="240" w:lineRule="auto"/>
              <w:ind w:left="0"/>
              <w:jc w:val="center"/>
              <w:rPr>
                <w:rFonts w:cs="Arial"/>
                <w:color w:val="000000"/>
                <w:sz w:val="16"/>
                <w:szCs w:val="16"/>
                <w:lang w:eastAsia="en-AU"/>
              </w:rPr>
            </w:pPr>
            <w:r>
              <w:rPr>
                <w:rFonts w:cs="Arial"/>
                <w:color w:val="000000"/>
                <w:sz w:val="16"/>
                <w:szCs w:val="16"/>
                <w:lang w:eastAsia="en-AU"/>
              </w:rPr>
              <w:t>NA</w:t>
            </w:r>
          </w:p>
        </w:tc>
        <w:tc>
          <w:tcPr>
            <w:tcW w:w="671" w:type="dxa"/>
            <w:tcBorders>
              <w:top w:val="nil"/>
              <w:left w:val="single" w:sz="8" w:space="0" w:color="auto"/>
              <w:bottom w:val="single" w:sz="8" w:space="0" w:color="auto"/>
              <w:right w:val="single" w:sz="4" w:space="0" w:color="auto"/>
            </w:tcBorders>
            <w:shd w:val="clear" w:color="auto" w:fill="auto"/>
            <w:hideMark/>
          </w:tcPr>
          <w:p w14:paraId="4E6EC6E6"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code</w:t>
            </w:r>
          </w:p>
        </w:tc>
        <w:tc>
          <w:tcPr>
            <w:tcW w:w="1502" w:type="dxa"/>
            <w:tcBorders>
              <w:top w:val="nil"/>
              <w:left w:val="nil"/>
              <w:bottom w:val="single" w:sz="8" w:space="0" w:color="auto"/>
              <w:right w:val="single" w:sz="8" w:space="0" w:color="auto"/>
            </w:tcBorders>
            <w:shd w:val="clear" w:color="auto" w:fill="auto"/>
            <w:hideMark/>
          </w:tcPr>
          <w:p w14:paraId="0AD150C8" w14:textId="77777777" w:rsidR="009106F8" w:rsidRPr="0054167E" w:rsidRDefault="009106F8" w:rsidP="0054167E">
            <w:pPr>
              <w:spacing w:after="0" w:line="240" w:lineRule="auto"/>
              <w:ind w:left="16"/>
              <w:jc w:val="center"/>
              <w:rPr>
                <w:rFonts w:cs="Arial"/>
                <w:color w:val="000000"/>
                <w:sz w:val="16"/>
                <w:szCs w:val="16"/>
                <w:lang w:eastAsia="en-AU"/>
              </w:rPr>
            </w:pPr>
            <w:r w:rsidRPr="0054167E">
              <w:rPr>
                <w:rFonts w:cs="Arial"/>
                <w:color w:val="000000"/>
                <w:sz w:val="16"/>
                <w:szCs w:val="16"/>
                <w:lang w:eastAsia="en-AU"/>
              </w:rPr>
              <w:t>description</w:t>
            </w:r>
          </w:p>
        </w:tc>
        <w:tc>
          <w:tcPr>
            <w:tcW w:w="768" w:type="dxa"/>
            <w:tcBorders>
              <w:top w:val="nil"/>
              <w:left w:val="nil"/>
              <w:bottom w:val="single" w:sz="8" w:space="0" w:color="auto"/>
              <w:right w:val="nil"/>
            </w:tcBorders>
            <w:shd w:val="clear" w:color="auto" w:fill="auto"/>
            <w:hideMark/>
          </w:tcPr>
          <w:p w14:paraId="1B14B95D" w14:textId="77777777" w:rsidR="009106F8" w:rsidRPr="0054167E" w:rsidRDefault="00460E6A" w:rsidP="0054167E">
            <w:pPr>
              <w:spacing w:after="0" w:line="240" w:lineRule="auto"/>
              <w:ind w:left="0"/>
              <w:jc w:val="center"/>
              <w:rPr>
                <w:rFonts w:cs="Arial"/>
                <w:color w:val="000000"/>
                <w:sz w:val="16"/>
                <w:szCs w:val="16"/>
                <w:lang w:eastAsia="en-AU"/>
              </w:rPr>
            </w:pPr>
            <w:r>
              <w:rPr>
                <w:rFonts w:cs="Arial"/>
                <w:color w:val="000000"/>
                <w:sz w:val="16"/>
                <w:szCs w:val="16"/>
                <w:lang w:eastAsia="en-AU"/>
              </w:rPr>
              <w:t>NA</w:t>
            </w:r>
          </w:p>
        </w:tc>
        <w:tc>
          <w:tcPr>
            <w:tcW w:w="736" w:type="dxa"/>
            <w:tcBorders>
              <w:top w:val="nil"/>
              <w:left w:val="single" w:sz="8" w:space="0" w:color="auto"/>
              <w:bottom w:val="single" w:sz="8" w:space="0" w:color="auto"/>
              <w:right w:val="single" w:sz="4" w:space="0" w:color="auto"/>
            </w:tcBorders>
            <w:shd w:val="clear" w:color="auto" w:fill="auto"/>
            <w:hideMark/>
          </w:tcPr>
          <w:p w14:paraId="0517DAD0"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code</w:t>
            </w:r>
          </w:p>
        </w:tc>
        <w:tc>
          <w:tcPr>
            <w:tcW w:w="1502" w:type="dxa"/>
            <w:tcBorders>
              <w:top w:val="nil"/>
              <w:left w:val="nil"/>
              <w:bottom w:val="single" w:sz="8" w:space="0" w:color="auto"/>
              <w:right w:val="single" w:sz="8" w:space="0" w:color="auto"/>
            </w:tcBorders>
            <w:shd w:val="clear" w:color="auto" w:fill="auto"/>
            <w:hideMark/>
          </w:tcPr>
          <w:p w14:paraId="7F320F9C"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description</w:t>
            </w:r>
          </w:p>
        </w:tc>
        <w:tc>
          <w:tcPr>
            <w:tcW w:w="624" w:type="dxa"/>
            <w:tcBorders>
              <w:top w:val="nil"/>
              <w:left w:val="nil"/>
              <w:bottom w:val="single" w:sz="8" w:space="0" w:color="auto"/>
              <w:right w:val="single" w:sz="4" w:space="0" w:color="auto"/>
            </w:tcBorders>
            <w:shd w:val="clear" w:color="auto" w:fill="auto"/>
            <w:hideMark/>
          </w:tcPr>
          <w:p w14:paraId="3E8DE0C3"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code</w:t>
            </w:r>
          </w:p>
        </w:tc>
        <w:tc>
          <w:tcPr>
            <w:tcW w:w="1502" w:type="dxa"/>
            <w:tcBorders>
              <w:top w:val="nil"/>
              <w:left w:val="nil"/>
              <w:bottom w:val="single" w:sz="8" w:space="0" w:color="auto"/>
              <w:right w:val="single" w:sz="8" w:space="0" w:color="auto"/>
            </w:tcBorders>
            <w:shd w:val="clear" w:color="auto" w:fill="auto"/>
            <w:hideMark/>
          </w:tcPr>
          <w:p w14:paraId="63F473E0"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description</w:t>
            </w:r>
          </w:p>
        </w:tc>
        <w:tc>
          <w:tcPr>
            <w:tcW w:w="768" w:type="dxa"/>
            <w:tcBorders>
              <w:top w:val="nil"/>
              <w:left w:val="nil"/>
              <w:bottom w:val="single" w:sz="8" w:space="0" w:color="auto"/>
              <w:right w:val="nil"/>
            </w:tcBorders>
            <w:shd w:val="clear" w:color="auto" w:fill="auto"/>
            <w:hideMark/>
          </w:tcPr>
          <w:p w14:paraId="340E4CD1" w14:textId="77777777" w:rsidR="009106F8" w:rsidRPr="0054167E" w:rsidRDefault="00460E6A" w:rsidP="0054167E">
            <w:pPr>
              <w:spacing w:after="0" w:line="240" w:lineRule="auto"/>
              <w:ind w:left="0"/>
              <w:jc w:val="center"/>
              <w:rPr>
                <w:rFonts w:cs="Arial"/>
                <w:color w:val="000000"/>
                <w:sz w:val="16"/>
                <w:szCs w:val="16"/>
                <w:lang w:eastAsia="en-AU"/>
              </w:rPr>
            </w:pPr>
            <w:r>
              <w:rPr>
                <w:rFonts w:cs="Arial"/>
                <w:color w:val="000000"/>
                <w:sz w:val="16"/>
                <w:szCs w:val="16"/>
                <w:lang w:eastAsia="en-AU"/>
              </w:rPr>
              <w:t>NA</w:t>
            </w:r>
          </w:p>
        </w:tc>
        <w:tc>
          <w:tcPr>
            <w:tcW w:w="707" w:type="dxa"/>
            <w:tcBorders>
              <w:top w:val="nil"/>
              <w:left w:val="single" w:sz="8" w:space="0" w:color="auto"/>
              <w:bottom w:val="single" w:sz="8" w:space="0" w:color="auto"/>
              <w:right w:val="single" w:sz="4" w:space="0" w:color="auto"/>
            </w:tcBorders>
            <w:shd w:val="clear" w:color="auto" w:fill="auto"/>
            <w:hideMark/>
          </w:tcPr>
          <w:p w14:paraId="23A5ABBE"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code</w:t>
            </w:r>
          </w:p>
        </w:tc>
        <w:tc>
          <w:tcPr>
            <w:tcW w:w="1539" w:type="dxa"/>
            <w:tcBorders>
              <w:top w:val="nil"/>
              <w:left w:val="nil"/>
              <w:bottom w:val="single" w:sz="8" w:space="0" w:color="auto"/>
              <w:right w:val="single" w:sz="8" w:space="0" w:color="auto"/>
            </w:tcBorders>
            <w:shd w:val="clear" w:color="auto" w:fill="auto"/>
            <w:hideMark/>
          </w:tcPr>
          <w:p w14:paraId="25BA6C3F"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description</w:t>
            </w:r>
          </w:p>
        </w:tc>
        <w:tc>
          <w:tcPr>
            <w:tcW w:w="1150" w:type="dxa"/>
            <w:tcBorders>
              <w:top w:val="nil"/>
              <w:left w:val="nil"/>
              <w:bottom w:val="nil"/>
              <w:right w:val="single" w:sz="12" w:space="0" w:color="auto"/>
            </w:tcBorders>
            <w:shd w:val="clear" w:color="auto" w:fill="auto"/>
            <w:hideMark/>
          </w:tcPr>
          <w:p w14:paraId="7BD766A7"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description (codes don't align</w:t>
            </w:r>
            <w:r w:rsidR="00C70149">
              <w:rPr>
                <w:rFonts w:cs="Arial"/>
                <w:color w:val="000000"/>
                <w:sz w:val="16"/>
                <w:szCs w:val="16"/>
                <w:lang w:eastAsia="en-AU"/>
              </w:rPr>
              <w:t xml:space="preserve"> to NEPM so not included</w:t>
            </w:r>
            <w:r w:rsidRPr="0054167E">
              <w:rPr>
                <w:rFonts w:cs="Arial"/>
                <w:color w:val="000000"/>
                <w:sz w:val="16"/>
                <w:szCs w:val="16"/>
                <w:lang w:eastAsia="en-AU"/>
              </w:rPr>
              <w:t>)</w:t>
            </w:r>
          </w:p>
        </w:tc>
      </w:tr>
      <w:tr w:rsidR="009106F8" w:rsidRPr="0054167E" w14:paraId="136D9C19" w14:textId="77777777" w:rsidTr="002C1FA5">
        <w:trPr>
          <w:cantSplit/>
          <w:trHeight w:val="20"/>
          <w:jc w:val="center"/>
        </w:trPr>
        <w:tc>
          <w:tcPr>
            <w:tcW w:w="1444" w:type="dxa"/>
            <w:tcBorders>
              <w:top w:val="nil"/>
              <w:left w:val="single" w:sz="8" w:space="0" w:color="auto"/>
              <w:bottom w:val="single" w:sz="4" w:space="0" w:color="auto"/>
              <w:right w:val="single" w:sz="4" w:space="0" w:color="auto"/>
            </w:tcBorders>
            <w:shd w:val="clear" w:color="auto" w:fill="auto"/>
            <w:hideMark/>
          </w:tcPr>
          <w:p w14:paraId="79919DB5" w14:textId="77777777" w:rsidR="009106F8" w:rsidRPr="00757122" w:rsidRDefault="009106F8" w:rsidP="0054167E">
            <w:pPr>
              <w:spacing w:after="0" w:line="240" w:lineRule="auto"/>
              <w:ind w:left="0"/>
              <w:jc w:val="center"/>
              <w:rPr>
                <w:rFonts w:cs="Arial"/>
                <w:b/>
                <w:bCs/>
                <w:color w:val="0070C0"/>
                <w:sz w:val="16"/>
                <w:szCs w:val="16"/>
                <w:lang w:eastAsia="en-AU"/>
              </w:rPr>
            </w:pPr>
            <w:r w:rsidRPr="00757122">
              <w:rPr>
                <w:rFonts w:cs="Arial"/>
                <w:b/>
                <w:bCs/>
                <w:color w:val="0070C0"/>
                <w:sz w:val="16"/>
                <w:szCs w:val="16"/>
                <w:lang w:eastAsia="en-AU"/>
              </w:rPr>
              <w:t>A Plating &amp; heat treatment</w:t>
            </w:r>
          </w:p>
        </w:tc>
        <w:tc>
          <w:tcPr>
            <w:tcW w:w="1620" w:type="dxa"/>
            <w:tcBorders>
              <w:top w:val="nil"/>
              <w:left w:val="nil"/>
              <w:bottom w:val="single" w:sz="4" w:space="0" w:color="auto"/>
              <w:right w:val="single" w:sz="8" w:space="0" w:color="auto"/>
            </w:tcBorders>
            <w:shd w:val="clear" w:color="auto" w:fill="auto"/>
            <w:hideMark/>
          </w:tcPr>
          <w:p w14:paraId="625C1672" w14:textId="77777777" w:rsidR="009106F8" w:rsidRPr="00757122" w:rsidRDefault="009106F8" w:rsidP="0054167E">
            <w:pPr>
              <w:spacing w:after="0" w:line="240" w:lineRule="auto"/>
              <w:ind w:left="0"/>
              <w:jc w:val="center"/>
              <w:rPr>
                <w:rFonts w:cs="Arial"/>
                <w:b/>
                <w:bCs/>
                <w:color w:val="0070C0"/>
                <w:sz w:val="16"/>
                <w:szCs w:val="16"/>
                <w:lang w:eastAsia="en-AU"/>
              </w:rPr>
            </w:pPr>
            <w:r w:rsidRPr="00757122">
              <w:rPr>
                <w:rFonts w:cs="Arial"/>
                <w:b/>
                <w:bCs/>
                <w:color w:val="0070C0"/>
                <w:sz w:val="16"/>
                <w:szCs w:val="16"/>
                <w:lang w:eastAsia="en-AU"/>
              </w:rPr>
              <w:t>Waste resulting from surface treatment of metals and plastics</w:t>
            </w:r>
          </w:p>
        </w:tc>
        <w:tc>
          <w:tcPr>
            <w:tcW w:w="768" w:type="dxa"/>
            <w:tcBorders>
              <w:top w:val="nil"/>
              <w:left w:val="nil"/>
              <w:bottom w:val="single" w:sz="4" w:space="0" w:color="auto"/>
              <w:right w:val="nil"/>
            </w:tcBorders>
            <w:shd w:val="clear" w:color="auto" w:fill="auto"/>
            <w:hideMark/>
          </w:tcPr>
          <w:p w14:paraId="01D610A0" w14:textId="77777777" w:rsidR="009106F8" w:rsidRPr="0054167E" w:rsidRDefault="009106F8" w:rsidP="0054167E">
            <w:pPr>
              <w:spacing w:after="0" w:line="240" w:lineRule="auto"/>
              <w:ind w:left="0"/>
              <w:jc w:val="center"/>
              <w:rPr>
                <w:rFonts w:cs="Arial"/>
                <w:color w:val="000000"/>
                <w:sz w:val="16"/>
                <w:szCs w:val="16"/>
                <w:lang w:eastAsia="en-AU"/>
              </w:rPr>
            </w:pPr>
          </w:p>
        </w:tc>
        <w:tc>
          <w:tcPr>
            <w:tcW w:w="671" w:type="dxa"/>
            <w:tcBorders>
              <w:top w:val="nil"/>
              <w:left w:val="single" w:sz="8" w:space="0" w:color="auto"/>
              <w:bottom w:val="single" w:sz="4" w:space="0" w:color="auto"/>
              <w:right w:val="single" w:sz="4" w:space="0" w:color="auto"/>
            </w:tcBorders>
            <w:shd w:val="clear" w:color="auto" w:fill="auto"/>
            <w:hideMark/>
          </w:tcPr>
          <w:p w14:paraId="0C486B3F" w14:textId="77777777" w:rsidR="009106F8" w:rsidRPr="0054167E" w:rsidRDefault="009106F8" w:rsidP="0054167E">
            <w:pPr>
              <w:spacing w:after="0" w:line="240" w:lineRule="auto"/>
              <w:ind w:left="0"/>
              <w:jc w:val="center"/>
              <w:rPr>
                <w:rFonts w:cs="Arial"/>
                <w:color w:val="221E1F"/>
                <w:sz w:val="16"/>
                <w:szCs w:val="16"/>
                <w:lang w:eastAsia="en-AU"/>
              </w:rPr>
            </w:pPr>
            <w:r w:rsidRPr="0054167E">
              <w:rPr>
                <w:rFonts w:cs="Arial"/>
                <w:color w:val="221E1F"/>
                <w:sz w:val="16"/>
                <w:szCs w:val="16"/>
                <w:lang w:eastAsia="en-AU"/>
              </w:rPr>
              <w:t>A100</w:t>
            </w:r>
          </w:p>
        </w:tc>
        <w:tc>
          <w:tcPr>
            <w:tcW w:w="1502" w:type="dxa"/>
            <w:tcBorders>
              <w:top w:val="nil"/>
              <w:left w:val="nil"/>
              <w:bottom w:val="single" w:sz="4" w:space="0" w:color="auto"/>
              <w:right w:val="single" w:sz="8" w:space="0" w:color="auto"/>
            </w:tcBorders>
            <w:shd w:val="clear" w:color="auto" w:fill="auto"/>
            <w:hideMark/>
          </w:tcPr>
          <w:p w14:paraId="51470E4E" w14:textId="77777777" w:rsidR="009106F8" w:rsidRPr="0054167E" w:rsidRDefault="009106F8" w:rsidP="0054167E">
            <w:pPr>
              <w:spacing w:after="0" w:line="240" w:lineRule="auto"/>
              <w:ind w:left="0"/>
              <w:jc w:val="center"/>
              <w:rPr>
                <w:rFonts w:cs="Arial"/>
                <w:color w:val="221E1F"/>
                <w:sz w:val="16"/>
                <w:szCs w:val="16"/>
                <w:lang w:eastAsia="en-AU"/>
              </w:rPr>
            </w:pPr>
            <w:r w:rsidRPr="0054167E">
              <w:rPr>
                <w:rFonts w:cs="Arial"/>
                <w:color w:val="221E1F"/>
                <w:sz w:val="16"/>
                <w:szCs w:val="16"/>
                <w:lang w:eastAsia="en-AU"/>
              </w:rPr>
              <w:t>Waste resulting from surface treatment of metals and plastics</w:t>
            </w:r>
          </w:p>
        </w:tc>
        <w:tc>
          <w:tcPr>
            <w:tcW w:w="768" w:type="dxa"/>
            <w:tcBorders>
              <w:top w:val="nil"/>
              <w:left w:val="nil"/>
              <w:bottom w:val="single" w:sz="4" w:space="0" w:color="auto"/>
              <w:right w:val="nil"/>
            </w:tcBorders>
            <w:shd w:val="clear" w:color="auto" w:fill="auto"/>
            <w:hideMark/>
          </w:tcPr>
          <w:p w14:paraId="2DFC9C92" w14:textId="77777777" w:rsidR="009106F8" w:rsidRPr="0054167E" w:rsidRDefault="009106F8" w:rsidP="0054167E">
            <w:pPr>
              <w:spacing w:after="0" w:line="240" w:lineRule="auto"/>
              <w:ind w:left="0"/>
              <w:jc w:val="center"/>
              <w:rPr>
                <w:rFonts w:cs="Arial"/>
                <w:color w:val="000000"/>
                <w:sz w:val="16"/>
                <w:szCs w:val="16"/>
                <w:lang w:eastAsia="en-AU"/>
              </w:rPr>
            </w:pPr>
          </w:p>
        </w:tc>
        <w:tc>
          <w:tcPr>
            <w:tcW w:w="736" w:type="dxa"/>
            <w:tcBorders>
              <w:top w:val="nil"/>
              <w:left w:val="single" w:sz="8" w:space="0" w:color="auto"/>
              <w:bottom w:val="single" w:sz="4" w:space="0" w:color="auto"/>
              <w:right w:val="single" w:sz="4" w:space="0" w:color="auto"/>
            </w:tcBorders>
            <w:shd w:val="clear" w:color="auto" w:fill="auto"/>
            <w:hideMark/>
          </w:tcPr>
          <w:p w14:paraId="4F0F5A37"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A100</w:t>
            </w:r>
          </w:p>
        </w:tc>
        <w:tc>
          <w:tcPr>
            <w:tcW w:w="1502" w:type="dxa"/>
            <w:tcBorders>
              <w:top w:val="nil"/>
              <w:left w:val="nil"/>
              <w:bottom w:val="single" w:sz="4" w:space="0" w:color="auto"/>
              <w:right w:val="single" w:sz="8" w:space="0" w:color="auto"/>
            </w:tcBorders>
            <w:shd w:val="clear" w:color="auto" w:fill="auto"/>
            <w:hideMark/>
          </w:tcPr>
          <w:p w14:paraId="1B04CD45"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Waste from surface treatment of metals and plastics</w:t>
            </w:r>
          </w:p>
        </w:tc>
        <w:tc>
          <w:tcPr>
            <w:tcW w:w="624" w:type="dxa"/>
            <w:tcBorders>
              <w:top w:val="nil"/>
              <w:left w:val="nil"/>
              <w:bottom w:val="single" w:sz="4" w:space="0" w:color="auto"/>
              <w:right w:val="single" w:sz="4" w:space="0" w:color="auto"/>
            </w:tcBorders>
            <w:shd w:val="clear" w:color="auto" w:fill="auto"/>
            <w:hideMark/>
          </w:tcPr>
          <w:p w14:paraId="22438904"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A100</w:t>
            </w:r>
          </w:p>
        </w:tc>
        <w:tc>
          <w:tcPr>
            <w:tcW w:w="1502" w:type="dxa"/>
            <w:tcBorders>
              <w:top w:val="nil"/>
              <w:left w:val="nil"/>
              <w:bottom w:val="single" w:sz="4" w:space="0" w:color="auto"/>
              <w:right w:val="single" w:sz="8" w:space="0" w:color="auto"/>
            </w:tcBorders>
            <w:shd w:val="clear" w:color="auto" w:fill="auto"/>
            <w:hideMark/>
          </w:tcPr>
          <w:p w14:paraId="13EC13BB"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Waste resulting from surface treatment of metals and plastics</w:t>
            </w:r>
          </w:p>
        </w:tc>
        <w:tc>
          <w:tcPr>
            <w:tcW w:w="768" w:type="dxa"/>
            <w:tcBorders>
              <w:top w:val="nil"/>
              <w:left w:val="nil"/>
              <w:bottom w:val="single" w:sz="4" w:space="0" w:color="auto"/>
              <w:right w:val="nil"/>
            </w:tcBorders>
            <w:shd w:val="clear" w:color="auto" w:fill="auto"/>
            <w:hideMark/>
          </w:tcPr>
          <w:p w14:paraId="62BDA607" w14:textId="77777777" w:rsidR="009106F8" w:rsidRPr="0054167E" w:rsidRDefault="009106F8" w:rsidP="0054167E">
            <w:pPr>
              <w:spacing w:after="0" w:line="240" w:lineRule="auto"/>
              <w:ind w:left="0"/>
              <w:jc w:val="center"/>
              <w:rPr>
                <w:rFonts w:cs="Arial"/>
                <w:color w:val="000000"/>
                <w:sz w:val="16"/>
                <w:szCs w:val="16"/>
                <w:lang w:eastAsia="en-AU"/>
              </w:rPr>
            </w:pPr>
          </w:p>
        </w:tc>
        <w:tc>
          <w:tcPr>
            <w:tcW w:w="707" w:type="dxa"/>
            <w:tcBorders>
              <w:top w:val="nil"/>
              <w:left w:val="single" w:sz="8" w:space="0" w:color="auto"/>
              <w:bottom w:val="single" w:sz="4" w:space="0" w:color="auto"/>
              <w:right w:val="single" w:sz="4" w:space="0" w:color="auto"/>
            </w:tcBorders>
            <w:shd w:val="clear" w:color="auto" w:fill="auto"/>
            <w:hideMark/>
          </w:tcPr>
          <w:p w14:paraId="2097441F"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A100 "</w:t>
            </w:r>
          </w:p>
        </w:tc>
        <w:tc>
          <w:tcPr>
            <w:tcW w:w="1539" w:type="dxa"/>
            <w:tcBorders>
              <w:top w:val="nil"/>
              <w:left w:val="nil"/>
              <w:bottom w:val="single" w:sz="4" w:space="0" w:color="auto"/>
              <w:right w:val="nil"/>
            </w:tcBorders>
            <w:shd w:val="clear" w:color="auto" w:fill="auto"/>
            <w:hideMark/>
          </w:tcPr>
          <w:p w14:paraId="661D0A1D"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Cyanide-containing wastes.</w:t>
            </w:r>
          </w:p>
        </w:tc>
        <w:tc>
          <w:tcPr>
            <w:tcW w:w="1150" w:type="dxa"/>
            <w:tcBorders>
              <w:top w:val="single" w:sz="4" w:space="0" w:color="auto"/>
              <w:left w:val="single" w:sz="4" w:space="0" w:color="auto"/>
              <w:bottom w:val="single" w:sz="4" w:space="0" w:color="auto"/>
              <w:right w:val="single" w:sz="12" w:space="0" w:color="auto"/>
            </w:tcBorders>
            <w:shd w:val="clear" w:color="auto" w:fill="auto"/>
            <w:hideMark/>
          </w:tcPr>
          <w:p w14:paraId="0319E4DD"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Waste resulting from surface treatment of metals and plastics</w:t>
            </w:r>
          </w:p>
        </w:tc>
      </w:tr>
      <w:tr w:rsidR="009106F8" w:rsidRPr="0054167E" w14:paraId="423279E5" w14:textId="77777777" w:rsidTr="002C1FA5">
        <w:trPr>
          <w:cantSplit/>
          <w:trHeight w:val="20"/>
          <w:jc w:val="center"/>
        </w:trPr>
        <w:tc>
          <w:tcPr>
            <w:tcW w:w="1444" w:type="dxa"/>
            <w:tcBorders>
              <w:top w:val="nil"/>
              <w:left w:val="single" w:sz="8" w:space="0" w:color="auto"/>
              <w:bottom w:val="single" w:sz="4" w:space="0" w:color="auto"/>
              <w:right w:val="single" w:sz="4" w:space="0" w:color="auto"/>
            </w:tcBorders>
            <w:shd w:val="clear" w:color="auto" w:fill="auto"/>
            <w:hideMark/>
          </w:tcPr>
          <w:p w14:paraId="6F0A2C32" w14:textId="77777777" w:rsidR="009106F8" w:rsidRPr="00757122" w:rsidRDefault="009106F8" w:rsidP="0054167E">
            <w:pPr>
              <w:spacing w:after="0" w:line="240" w:lineRule="auto"/>
              <w:ind w:left="0"/>
              <w:jc w:val="center"/>
              <w:rPr>
                <w:rFonts w:cs="Arial"/>
                <w:b/>
                <w:bCs/>
                <w:color w:val="0070C0"/>
                <w:sz w:val="16"/>
                <w:szCs w:val="16"/>
                <w:lang w:eastAsia="en-AU"/>
              </w:rPr>
            </w:pPr>
          </w:p>
        </w:tc>
        <w:tc>
          <w:tcPr>
            <w:tcW w:w="1620" w:type="dxa"/>
            <w:tcBorders>
              <w:top w:val="nil"/>
              <w:left w:val="nil"/>
              <w:bottom w:val="single" w:sz="4" w:space="0" w:color="auto"/>
              <w:right w:val="single" w:sz="8" w:space="0" w:color="auto"/>
            </w:tcBorders>
            <w:shd w:val="clear" w:color="auto" w:fill="auto"/>
            <w:hideMark/>
          </w:tcPr>
          <w:p w14:paraId="744E6515" w14:textId="77777777" w:rsidR="009106F8" w:rsidRPr="00757122" w:rsidRDefault="009106F8" w:rsidP="0054167E">
            <w:pPr>
              <w:spacing w:after="0" w:line="240" w:lineRule="auto"/>
              <w:ind w:left="0"/>
              <w:jc w:val="center"/>
              <w:rPr>
                <w:rFonts w:cs="Arial"/>
                <w:b/>
                <w:bCs/>
                <w:color w:val="0070C0"/>
                <w:sz w:val="16"/>
                <w:szCs w:val="16"/>
                <w:lang w:eastAsia="en-AU"/>
              </w:rPr>
            </w:pPr>
            <w:r w:rsidRPr="00757122">
              <w:rPr>
                <w:rFonts w:cs="Arial"/>
                <w:b/>
                <w:bCs/>
                <w:color w:val="0070C0"/>
                <w:sz w:val="16"/>
                <w:szCs w:val="16"/>
                <w:lang w:eastAsia="en-AU"/>
              </w:rPr>
              <w:t>Waste from heat treatment and tempering operations containing cyanides</w:t>
            </w:r>
          </w:p>
        </w:tc>
        <w:tc>
          <w:tcPr>
            <w:tcW w:w="768" w:type="dxa"/>
            <w:tcBorders>
              <w:top w:val="nil"/>
              <w:left w:val="nil"/>
              <w:bottom w:val="single" w:sz="4" w:space="0" w:color="auto"/>
              <w:right w:val="nil"/>
            </w:tcBorders>
            <w:shd w:val="clear" w:color="auto" w:fill="auto"/>
            <w:hideMark/>
          </w:tcPr>
          <w:p w14:paraId="7E88DE9F" w14:textId="77777777" w:rsidR="009106F8" w:rsidRPr="0054167E" w:rsidRDefault="009106F8" w:rsidP="0054167E">
            <w:pPr>
              <w:spacing w:after="0" w:line="240" w:lineRule="auto"/>
              <w:ind w:left="0"/>
              <w:jc w:val="center"/>
              <w:rPr>
                <w:rFonts w:cs="Arial"/>
                <w:color w:val="000000"/>
                <w:sz w:val="16"/>
                <w:szCs w:val="16"/>
                <w:lang w:eastAsia="en-AU"/>
              </w:rPr>
            </w:pPr>
          </w:p>
        </w:tc>
        <w:tc>
          <w:tcPr>
            <w:tcW w:w="671" w:type="dxa"/>
            <w:tcBorders>
              <w:top w:val="nil"/>
              <w:left w:val="single" w:sz="8" w:space="0" w:color="auto"/>
              <w:bottom w:val="single" w:sz="4" w:space="0" w:color="auto"/>
              <w:right w:val="single" w:sz="4" w:space="0" w:color="auto"/>
            </w:tcBorders>
            <w:shd w:val="clear" w:color="auto" w:fill="auto"/>
            <w:hideMark/>
          </w:tcPr>
          <w:p w14:paraId="63D16DAD" w14:textId="77777777" w:rsidR="009106F8" w:rsidRPr="0054167E" w:rsidRDefault="009106F8" w:rsidP="0054167E">
            <w:pPr>
              <w:spacing w:after="0" w:line="240" w:lineRule="auto"/>
              <w:ind w:left="0"/>
              <w:jc w:val="center"/>
              <w:rPr>
                <w:rFonts w:cs="Arial"/>
                <w:color w:val="221E1F"/>
                <w:sz w:val="16"/>
                <w:szCs w:val="16"/>
                <w:lang w:eastAsia="en-AU"/>
              </w:rPr>
            </w:pPr>
            <w:r w:rsidRPr="0054167E">
              <w:rPr>
                <w:rFonts w:cs="Arial"/>
                <w:color w:val="221E1F"/>
                <w:sz w:val="16"/>
                <w:szCs w:val="16"/>
                <w:lang w:eastAsia="en-AU"/>
              </w:rPr>
              <w:t>A110</w:t>
            </w:r>
          </w:p>
        </w:tc>
        <w:tc>
          <w:tcPr>
            <w:tcW w:w="1502" w:type="dxa"/>
            <w:tcBorders>
              <w:top w:val="nil"/>
              <w:left w:val="nil"/>
              <w:bottom w:val="single" w:sz="4" w:space="0" w:color="auto"/>
              <w:right w:val="single" w:sz="8" w:space="0" w:color="auto"/>
            </w:tcBorders>
            <w:shd w:val="clear" w:color="auto" w:fill="auto"/>
            <w:hideMark/>
          </w:tcPr>
          <w:p w14:paraId="74695FAF" w14:textId="77777777" w:rsidR="009106F8" w:rsidRPr="0054167E" w:rsidRDefault="009106F8" w:rsidP="0054167E">
            <w:pPr>
              <w:spacing w:after="0" w:line="240" w:lineRule="auto"/>
              <w:ind w:left="0"/>
              <w:jc w:val="center"/>
              <w:rPr>
                <w:rFonts w:cs="Arial"/>
                <w:color w:val="221E1F"/>
                <w:sz w:val="16"/>
                <w:szCs w:val="16"/>
                <w:lang w:eastAsia="en-AU"/>
              </w:rPr>
            </w:pPr>
            <w:r w:rsidRPr="0054167E">
              <w:rPr>
                <w:rFonts w:cs="Arial"/>
                <w:color w:val="221E1F"/>
                <w:sz w:val="16"/>
                <w:szCs w:val="16"/>
                <w:lang w:eastAsia="en-AU"/>
              </w:rPr>
              <w:t>Waste from heat treatment and tempering operations containing cyanides</w:t>
            </w:r>
          </w:p>
        </w:tc>
        <w:tc>
          <w:tcPr>
            <w:tcW w:w="768" w:type="dxa"/>
            <w:tcBorders>
              <w:top w:val="nil"/>
              <w:left w:val="nil"/>
              <w:bottom w:val="single" w:sz="4" w:space="0" w:color="auto"/>
              <w:right w:val="nil"/>
            </w:tcBorders>
            <w:shd w:val="clear" w:color="auto" w:fill="auto"/>
            <w:hideMark/>
          </w:tcPr>
          <w:p w14:paraId="0988B49D" w14:textId="77777777" w:rsidR="009106F8" w:rsidRPr="0054167E" w:rsidRDefault="009106F8" w:rsidP="0054167E">
            <w:pPr>
              <w:spacing w:after="0" w:line="240" w:lineRule="auto"/>
              <w:ind w:left="0"/>
              <w:jc w:val="center"/>
              <w:rPr>
                <w:rFonts w:cs="Arial"/>
                <w:color w:val="000000"/>
                <w:sz w:val="16"/>
                <w:szCs w:val="16"/>
                <w:lang w:eastAsia="en-AU"/>
              </w:rPr>
            </w:pPr>
          </w:p>
        </w:tc>
        <w:tc>
          <w:tcPr>
            <w:tcW w:w="736" w:type="dxa"/>
            <w:tcBorders>
              <w:top w:val="nil"/>
              <w:left w:val="single" w:sz="8" w:space="0" w:color="auto"/>
              <w:bottom w:val="single" w:sz="4" w:space="0" w:color="auto"/>
              <w:right w:val="single" w:sz="4" w:space="0" w:color="auto"/>
            </w:tcBorders>
            <w:shd w:val="clear" w:color="auto" w:fill="auto"/>
            <w:hideMark/>
          </w:tcPr>
          <w:p w14:paraId="5C859E0F"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A110</w:t>
            </w:r>
          </w:p>
        </w:tc>
        <w:tc>
          <w:tcPr>
            <w:tcW w:w="1502" w:type="dxa"/>
            <w:tcBorders>
              <w:top w:val="nil"/>
              <w:left w:val="nil"/>
              <w:bottom w:val="single" w:sz="4" w:space="0" w:color="auto"/>
              <w:right w:val="single" w:sz="8" w:space="0" w:color="auto"/>
            </w:tcBorders>
            <w:shd w:val="clear" w:color="auto" w:fill="auto"/>
            <w:hideMark/>
          </w:tcPr>
          <w:p w14:paraId="0D0D9A0B"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Waste from heat treatment and tempering operations that use cyanides</w:t>
            </w:r>
          </w:p>
        </w:tc>
        <w:tc>
          <w:tcPr>
            <w:tcW w:w="624" w:type="dxa"/>
            <w:tcBorders>
              <w:top w:val="nil"/>
              <w:left w:val="nil"/>
              <w:bottom w:val="single" w:sz="4" w:space="0" w:color="auto"/>
              <w:right w:val="single" w:sz="4" w:space="0" w:color="auto"/>
            </w:tcBorders>
            <w:shd w:val="clear" w:color="auto" w:fill="auto"/>
            <w:hideMark/>
          </w:tcPr>
          <w:p w14:paraId="5DDB3D62"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A110</w:t>
            </w:r>
          </w:p>
        </w:tc>
        <w:tc>
          <w:tcPr>
            <w:tcW w:w="1502" w:type="dxa"/>
            <w:tcBorders>
              <w:top w:val="nil"/>
              <w:left w:val="nil"/>
              <w:bottom w:val="single" w:sz="4" w:space="0" w:color="auto"/>
              <w:right w:val="single" w:sz="8" w:space="0" w:color="auto"/>
            </w:tcBorders>
            <w:shd w:val="clear" w:color="auto" w:fill="auto"/>
            <w:hideMark/>
          </w:tcPr>
          <w:p w14:paraId="3ECECAF1"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Waste from heat treatment and tempering operations containing cyanides</w:t>
            </w:r>
          </w:p>
        </w:tc>
        <w:tc>
          <w:tcPr>
            <w:tcW w:w="768" w:type="dxa"/>
            <w:tcBorders>
              <w:top w:val="nil"/>
              <w:left w:val="nil"/>
              <w:bottom w:val="single" w:sz="4" w:space="0" w:color="auto"/>
              <w:right w:val="nil"/>
            </w:tcBorders>
            <w:shd w:val="clear" w:color="auto" w:fill="auto"/>
            <w:hideMark/>
          </w:tcPr>
          <w:p w14:paraId="1E4C606F" w14:textId="77777777" w:rsidR="009106F8" w:rsidRPr="0054167E" w:rsidRDefault="009106F8" w:rsidP="0054167E">
            <w:pPr>
              <w:spacing w:after="0" w:line="240" w:lineRule="auto"/>
              <w:ind w:left="0"/>
              <w:jc w:val="center"/>
              <w:rPr>
                <w:rFonts w:cs="Arial"/>
                <w:color w:val="000000"/>
                <w:sz w:val="16"/>
                <w:szCs w:val="16"/>
                <w:lang w:eastAsia="en-AU"/>
              </w:rPr>
            </w:pPr>
          </w:p>
        </w:tc>
        <w:tc>
          <w:tcPr>
            <w:tcW w:w="707" w:type="dxa"/>
            <w:tcBorders>
              <w:top w:val="nil"/>
              <w:left w:val="single" w:sz="8" w:space="0" w:color="auto"/>
              <w:bottom w:val="single" w:sz="4" w:space="0" w:color="auto"/>
              <w:right w:val="single" w:sz="4" w:space="0" w:color="auto"/>
            </w:tcBorders>
            <w:shd w:val="clear" w:color="000000" w:fill="92D050"/>
            <w:hideMark/>
          </w:tcPr>
          <w:p w14:paraId="731C56D7" w14:textId="77777777" w:rsidR="009106F8" w:rsidRPr="0054167E" w:rsidRDefault="009106F8" w:rsidP="0054167E">
            <w:pPr>
              <w:spacing w:after="0" w:line="240" w:lineRule="auto"/>
              <w:ind w:left="0"/>
              <w:jc w:val="center"/>
              <w:rPr>
                <w:rFonts w:cs="Arial"/>
                <w:color w:val="000000"/>
                <w:sz w:val="16"/>
                <w:szCs w:val="16"/>
                <w:lang w:eastAsia="en-AU"/>
              </w:rPr>
            </w:pPr>
          </w:p>
        </w:tc>
        <w:tc>
          <w:tcPr>
            <w:tcW w:w="1539" w:type="dxa"/>
            <w:tcBorders>
              <w:top w:val="nil"/>
              <w:left w:val="nil"/>
              <w:bottom w:val="single" w:sz="4" w:space="0" w:color="auto"/>
              <w:right w:val="nil"/>
            </w:tcBorders>
            <w:shd w:val="clear" w:color="000000" w:fill="92D050"/>
            <w:hideMark/>
          </w:tcPr>
          <w:p w14:paraId="213C721D" w14:textId="77777777" w:rsidR="009106F8" w:rsidRPr="0054167E" w:rsidRDefault="009106F8" w:rsidP="0054167E">
            <w:pPr>
              <w:spacing w:after="0" w:line="240" w:lineRule="auto"/>
              <w:ind w:left="0"/>
              <w:jc w:val="center"/>
              <w:rPr>
                <w:rFonts w:cs="Arial"/>
                <w:color w:val="000000"/>
                <w:sz w:val="16"/>
                <w:szCs w:val="16"/>
                <w:lang w:eastAsia="en-AU"/>
              </w:rPr>
            </w:pPr>
          </w:p>
        </w:tc>
        <w:tc>
          <w:tcPr>
            <w:tcW w:w="1150" w:type="dxa"/>
            <w:tcBorders>
              <w:top w:val="nil"/>
              <w:left w:val="single" w:sz="4" w:space="0" w:color="auto"/>
              <w:bottom w:val="single" w:sz="4" w:space="0" w:color="auto"/>
              <w:right w:val="single" w:sz="12" w:space="0" w:color="auto"/>
            </w:tcBorders>
            <w:shd w:val="clear" w:color="000000" w:fill="92D050"/>
            <w:hideMark/>
          </w:tcPr>
          <w:p w14:paraId="26F28DB1" w14:textId="77777777" w:rsidR="009106F8" w:rsidRPr="0054167E" w:rsidRDefault="009106F8" w:rsidP="0054167E">
            <w:pPr>
              <w:spacing w:after="0" w:line="240" w:lineRule="auto"/>
              <w:ind w:left="0"/>
              <w:jc w:val="center"/>
              <w:rPr>
                <w:rFonts w:cs="Arial"/>
                <w:color w:val="000000"/>
                <w:sz w:val="16"/>
                <w:szCs w:val="16"/>
                <w:lang w:eastAsia="en-AU"/>
              </w:rPr>
            </w:pPr>
          </w:p>
        </w:tc>
      </w:tr>
      <w:tr w:rsidR="009106F8" w:rsidRPr="0054167E" w14:paraId="448DE35F" w14:textId="77777777" w:rsidTr="002C1FA5">
        <w:trPr>
          <w:cantSplit/>
          <w:trHeight w:val="20"/>
          <w:jc w:val="center"/>
        </w:trPr>
        <w:tc>
          <w:tcPr>
            <w:tcW w:w="1444" w:type="dxa"/>
            <w:tcBorders>
              <w:top w:val="nil"/>
              <w:left w:val="single" w:sz="8" w:space="0" w:color="auto"/>
              <w:bottom w:val="single" w:sz="4" w:space="0" w:color="auto"/>
              <w:right w:val="single" w:sz="4" w:space="0" w:color="auto"/>
            </w:tcBorders>
            <w:shd w:val="clear" w:color="auto" w:fill="auto"/>
            <w:hideMark/>
          </w:tcPr>
          <w:p w14:paraId="257B21AE" w14:textId="77777777" w:rsidR="009106F8" w:rsidRPr="00757122" w:rsidRDefault="009106F8" w:rsidP="0054167E">
            <w:pPr>
              <w:spacing w:after="0" w:line="240" w:lineRule="auto"/>
              <w:ind w:left="0"/>
              <w:jc w:val="center"/>
              <w:rPr>
                <w:rFonts w:cs="Arial"/>
                <w:b/>
                <w:bCs/>
                <w:color w:val="0070C0"/>
                <w:sz w:val="16"/>
                <w:szCs w:val="16"/>
                <w:lang w:eastAsia="en-AU"/>
              </w:rPr>
            </w:pPr>
          </w:p>
        </w:tc>
        <w:tc>
          <w:tcPr>
            <w:tcW w:w="1620" w:type="dxa"/>
            <w:tcBorders>
              <w:top w:val="nil"/>
              <w:left w:val="nil"/>
              <w:bottom w:val="single" w:sz="4" w:space="0" w:color="auto"/>
              <w:right w:val="single" w:sz="8" w:space="0" w:color="auto"/>
            </w:tcBorders>
            <w:shd w:val="clear" w:color="auto" w:fill="auto"/>
            <w:hideMark/>
          </w:tcPr>
          <w:p w14:paraId="7FC7E1BB" w14:textId="77777777" w:rsidR="009106F8" w:rsidRPr="00757122" w:rsidRDefault="009106F8" w:rsidP="0054167E">
            <w:pPr>
              <w:spacing w:after="0" w:line="240" w:lineRule="auto"/>
              <w:ind w:left="0"/>
              <w:jc w:val="center"/>
              <w:rPr>
                <w:rFonts w:cs="Arial"/>
                <w:b/>
                <w:bCs/>
                <w:color w:val="0070C0"/>
                <w:sz w:val="16"/>
                <w:szCs w:val="16"/>
                <w:lang w:eastAsia="en-AU"/>
              </w:rPr>
            </w:pPr>
            <w:r w:rsidRPr="00757122">
              <w:rPr>
                <w:rFonts w:cs="Arial"/>
                <w:b/>
                <w:bCs/>
                <w:color w:val="0070C0"/>
                <w:sz w:val="16"/>
                <w:szCs w:val="16"/>
                <w:lang w:eastAsia="en-AU"/>
              </w:rPr>
              <w:t>Cyanides (inorganic)</w:t>
            </w:r>
          </w:p>
        </w:tc>
        <w:tc>
          <w:tcPr>
            <w:tcW w:w="768" w:type="dxa"/>
            <w:tcBorders>
              <w:top w:val="nil"/>
              <w:left w:val="nil"/>
              <w:bottom w:val="single" w:sz="4" w:space="0" w:color="auto"/>
              <w:right w:val="nil"/>
            </w:tcBorders>
            <w:shd w:val="clear" w:color="auto" w:fill="auto"/>
            <w:hideMark/>
          </w:tcPr>
          <w:p w14:paraId="322BB4C0" w14:textId="77777777" w:rsidR="009106F8" w:rsidRPr="0054167E" w:rsidRDefault="009106F8" w:rsidP="0054167E">
            <w:pPr>
              <w:spacing w:after="0" w:line="240" w:lineRule="auto"/>
              <w:ind w:left="0"/>
              <w:jc w:val="center"/>
              <w:rPr>
                <w:rFonts w:cs="Arial"/>
                <w:color w:val="000000"/>
                <w:sz w:val="16"/>
                <w:szCs w:val="16"/>
                <w:lang w:eastAsia="en-AU"/>
              </w:rPr>
            </w:pPr>
          </w:p>
        </w:tc>
        <w:tc>
          <w:tcPr>
            <w:tcW w:w="671" w:type="dxa"/>
            <w:tcBorders>
              <w:top w:val="nil"/>
              <w:left w:val="single" w:sz="8" w:space="0" w:color="auto"/>
              <w:bottom w:val="single" w:sz="4" w:space="0" w:color="auto"/>
              <w:right w:val="single" w:sz="4" w:space="0" w:color="auto"/>
            </w:tcBorders>
            <w:shd w:val="clear" w:color="auto" w:fill="auto"/>
            <w:hideMark/>
          </w:tcPr>
          <w:p w14:paraId="51C2004B" w14:textId="77777777" w:rsidR="009106F8" w:rsidRPr="0054167E" w:rsidRDefault="009106F8" w:rsidP="0054167E">
            <w:pPr>
              <w:spacing w:after="0" w:line="240" w:lineRule="auto"/>
              <w:ind w:left="0"/>
              <w:jc w:val="center"/>
              <w:rPr>
                <w:rFonts w:cs="Arial"/>
                <w:color w:val="221E1F"/>
                <w:sz w:val="16"/>
                <w:szCs w:val="16"/>
                <w:lang w:eastAsia="en-AU"/>
              </w:rPr>
            </w:pPr>
            <w:r w:rsidRPr="0054167E">
              <w:rPr>
                <w:rFonts w:cs="Arial"/>
                <w:color w:val="221E1F"/>
                <w:sz w:val="16"/>
                <w:szCs w:val="16"/>
                <w:lang w:eastAsia="en-AU"/>
              </w:rPr>
              <w:t>A130</w:t>
            </w:r>
          </w:p>
        </w:tc>
        <w:tc>
          <w:tcPr>
            <w:tcW w:w="1502" w:type="dxa"/>
            <w:tcBorders>
              <w:top w:val="nil"/>
              <w:left w:val="nil"/>
              <w:bottom w:val="single" w:sz="4" w:space="0" w:color="auto"/>
              <w:right w:val="single" w:sz="8" w:space="0" w:color="auto"/>
            </w:tcBorders>
            <w:shd w:val="clear" w:color="auto" w:fill="auto"/>
            <w:hideMark/>
          </w:tcPr>
          <w:p w14:paraId="1A920F38" w14:textId="77777777" w:rsidR="009106F8" w:rsidRPr="0054167E" w:rsidRDefault="009106F8" w:rsidP="0054167E">
            <w:pPr>
              <w:spacing w:after="0" w:line="240" w:lineRule="auto"/>
              <w:ind w:left="0"/>
              <w:jc w:val="center"/>
              <w:rPr>
                <w:rFonts w:cs="Arial"/>
                <w:color w:val="221E1F"/>
                <w:sz w:val="16"/>
                <w:szCs w:val="16"/>
                <w:lang w:eastAsia="en-AU"/>
              </w:rPr>
            </w:pPr>
            <w:r w:rsidRPr="0054167E">
              <w:rPr>
                <w:rFonts w:cs="Arial"/>
                <w:color w:val="221E1F"/>
                <w:sz w:val="16"/>
                <w:szCs w:val="16"/>
                <w:lang w:eastAsia="en-AU"/>
              </w:rPr>
              <w:t>Cyanides (inorganic)</w:t>
            </w:r>
          </w:p>
        </w:tc>
        <w:tc>
          <w:tcPr>
            <w:tcW w:w="768" w:type="dxa"/>
            <w:tcBorders>
              <w:top w:val="nil"/>
              <w:left w:val="nil"/>
              <w:bottom w:val="single" w:sz="4" w:space="0" w:color="auto"/>
              <w:right w:val="nil"/>
            </w:tcBorders>
            <w:shd w:val="clear" w:color="auto" w:fill="auto"/>
            <w:hideMark/>
          </w:tcPr>
          <w:p w14:paraId="705EA63E" w14:textId="77777777" w:rsidR="009106F8" w:rsidRPr="0054167E" w:rsidRDefault="009106F8" w:rsidP="0054167E">
            <w:pPr>
              <w:spacing w:after="0" w:line="240" w:lineRule="auto"/>
              <w:ind w:left="0"/>
              <w:jc w:val="center"/>
              <w:rPr>
                <w:rFonts w:cs="Arial"/>
                <w:color w:val="000000"/>
                <w:sz w:val="16"/>
                <w:szCs w:val="16"/>
                <w:lang w:eastAsia="en-AU"/>
              </w:rPr>
            </w:pPr>
          </w:p>
        </w:tc>
        <w:tc>
          <w:tcPr>
            <w:tcW w:w="736" w:type="dxa"/>
            <w:tcBorders>
              <w:top w:val="nil"/>
              <w:left w:val="single" w:sz="8" w:space="0" w:color="auto"/>
              <w:bottom w:val="single" w:sz="4" w:space="0" w:color="auto"/>
              <w:right w:val="single" w:sz="4" w:space="0" w:color="auto"/>
            </w:tcBorders>
            <w:shd w:val="clear" w:color="auto" w:fill="auto"/>
            <w:hideMark/>
          </w:tcPr>
          <w:p w14:paraId="7A1C7CA0"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A130</w:t>
            </w:r>
          </w:p>
        </w:tc>
        <w:tc>
          <w:tcPr>
            <w:tcW w:w="1502" w:type="dxa"/>
            <w:tcBorders>
              <w:top w:val="nil"/>
              <w:left w:val="nil"/>
              <w:bottom w:val="single" w:sz="4" w:space="0" w:color="auto"/>
              <w:right w:val="single" w:sz="8" w:space="0" w:color="auto"/>
            </w:tcBorders>
            <w:shd w:val="clear" w:color="auto" w:fill="auto"/>
            <w:hideMark/>
          </w:tcPr>
          <w:p w14:paraId="31E5F9BE"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Cyanides (inorganic)</w:t>
            </w:r>
          </w:p>
        </w:tc>
        <w:tc>
          <w:tcPr>
            <w:tcW w:w="624" w:type="dxa"/>
            <w:tcBorders>
              <w:top w:val="nil"/>
              <w:left w:val="nil"/>
              <w:bottom w:val="single" w:sz="4" w:space="0" w:color="auto"/>
              <w:right w:val="single" w:sz="4" w:space="0" w:color="auto"/>
            </w:tcBorders>
            <w:shd w:val="clear" w:color="auto" w:fill="auto"/>
            <w:hideMark/>
          </w:tcPr>
          <w:p w14:paraId="5EAAABFD"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A130</w:t>
            </w:r>
          </w:p>
        </w:tc>
        <w:tc>
          <w:tcPr>
            <w:tcW w:w="1502" w:type="dxa"/>
            <w:tcBorders>
              <w:top w:val="nil"/>
              <w:left w:val="nil"/>
              <w:bottom w:val="single" w:sz="4" w:space="0" w:color="auto"/>
              <w:right w:val="single" w:sz="8" w:space="0" w:color="auto"/>
            </w:tcBorders>
            <w:shd w:val="clear" w:color="auto" w:fill="auto"/>
            <w:hideMark/>
          </w:tcPr>
          <w:p w14:paraId="5494EB11"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Cyanides (inorganic)</w:t>
            </w:r>
          </w:p>
        </w:tc>
        <w:tc>
          <w:tcPr>
            <w:tcW w:w="768" w:type="dxa"/>
            <w:tcBorders>
              <w:top w:val="nil"/>
              <w:left w:val="nil"/>
              <w:bottom w:val="single" w:sz="4" w:space="0" w:color="auto"/>
              <w:right w:val="nil"/>
            </w:tcBorders>
            <w:shd w:val="clear" w:color="auto" w:fill="auto"/>
            <w:hideMark/>
          </w:tcPr>
          <w:p w14:paraId="700AC310" w14:textId="77777777" w:rsidR="009106F8" w:rsidRPr="0054167E" w:rsidRDefault="009106F8" w:rsidP="0054167E">
            <w:pPr>
              <w:spacing w:after="0" w:line="240" w:lineRule="auto"/>
              <w:ind w:left="0"/>
              <w:jc w:val="center"/>
              <w:rPr>
                <w:rFonts w:cs="Arial"/>
                <w:color w:val="000000"/>
                <w:sz w:val="16"/>
                <w:szCs w:val="16"/>
                <w:lang w:eastAsia="en-AU"/>
              </w:rPr>
            </w:pPr>
          </w:p>
        </w:tc>
        <w:tc>
          <w:tcPr>
            <w:tcW w:w="707" w:type="dxa"/>
            <w:tcBorders>
              <w:top w:val="nil"/>
              <w:left w:val="single" w:sz="8" w:space="0" w:color="auto"/>
              <w:bottom w:val="single" w:sz="4" w:space="0" w:color="auto"/>
              <w:right w:val="single" w:sz="4" w:space="0" w:color="auto"/>
            </w:tcBorders>
            <w:shd w:val="clear" w:color="000000" w:fill="92D050"/>
            <w:hideMark/>
          </w:tcPr>
          <w:p w14:paraId="67EA3F7C" w14:textId="77777777" w:rsidR="009106F8" w:rsidRPr="0054167E" w:rsidRDefault="009106F8" w:rsidP="0054167E">
            <w:pPr>
              <w:spacing w:after="0" w:line="240" w:lineRule="auto"/>
              <w:ind w:left="0"/>
              <w:jc w:val="center"/>
              <w:rPr>
                <w:rFonts w:cs="Arial"/>
                <w:color w:val="000000"/>
                <w:sz w:val="16"/>
                <w:szCs w:val="16"/>
                <w:lang w:eastAsia="en-AU"/>
              </w:rPr>
            </w:pPr>
          </w:p>
        </w:tc>
        <w:tc>
          <w:tcPr>
            <w:tcW w:w="1539" w:type="dxa"/>
            <w:tcBorders>
              <w:top w:val="nil"/>
              <w:left w:val="nil"/>
              <w:bottom w:val="single" w:sz="4" w:space="0" w:color="auto"/>
              <w:right w:val="nil"/>
            </w:tcBorders>
            <w:shd w:val="clear" w:color="000000" w:fill="92D050"/>
            <w:hideMark/>
          </w:tcPr>
          <w:p w14:paraId="20926FDC" w14:textId="77777777" w:rsidR="009106F8" w:rsidRPr="0054167E" w:rsidRDefault="009106F8" w:rsidP="0054167E">
            <w:pPr>
              <w:spacing w:after="0" w:line="240" w:lineRule="auto"/>
              <w:ind w:left="0"/>
              <w:jc w:val="center"/>
              <w:rPr>
                <w:rFonts w:cs="Arial"/>
                <w:color w:val="000000"/>
                <w:sz w:val="16"/>
                <w:szCs w:val="16"/>
                <w:lang w:eastAsia="en-AU"/>
              </w:rPr>
            </w:pPr>
          </w:p>
        </w:tc>
        <w:tc>
          <w:tcPr>
            <w:tcW w:w="1150" w:type="dxa"/>
            <w:tcBorders>
              <w:top w:val="nil"/>
              <w:left w:val="single" w:sz="4" w:space="0" w:color="auto"/>
              <w:bottom w:val="single" w:sz="4" w:space="0" w:color="auto"/>
              <w:right w:val="single" w:sz="12" w:space="0" w:color="auto"/>
            </w:tcBorders>
            <w:shd w:val="clear" w:color="auto" w:fill="auto"/>
            <w:hideMark/>
          </w:tcPr>
          <w:p w14:paraId="2CDA0F68"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Inorganic Cyanide</w:t>
            </w:r>
          </w:p>
        </w:tc>
      </w:tr>
      <w:tr w:rsidR="009106F8" w:rsidRPr="0054167E" w14:paraId="7CE4E13D" w14:textId="77777777" w:rsidTr="002C1FA5">
        <w:trPr>
          <w:cantSplit/>
          <w:trHeight w:val="20"/>
          <w:jc w:val="center"/>
        </w:trPr>
        <w:tc>
          <w:tcPr>
            <w:tcW w:w="1444" w:type="dxa"/>
            <w:tcBorders>
              <w:top w:val="nil"/>
              <w:left w:val="single" w:sz="8" w:space="0" w:color="auto"/>
              <w:bottom w:val="single" w:sz="4" w:space="0" w:color="auto"/>
              <w:right w:val="single" w:sz="4" w:space="0" w:color="auto"/>
            </w:tcBorders>
            <w:shd w:val="clear" w:color="auto" w:fill="auto"/>
            <w:hideMark/>
          </w:tcPr>
          <w:p w14:paraId="12587E25" w14:textId="77777777" w:rsidR="009106F8" w:rsidRPr="00757122" w:rsidRDefault="009106F8" w:rsidP="0054167E">
            <w:pPr>
              <w:spacing w:after="0" w:line="240" w:lineRule="auto"/>
              <w:ind w:left="0"/>
              <w:jc w:val="center"/>
              <w:rPr>
                <w:rFonts w:cs="Arial"/>
                <w:b/>
                <w:bCs/>
                <w:color w:val="0070C0"/>
                <w:sz w:val="16"/>
                <w:szCs w:val="16"/>
                <w:lang w:eastAsia="en-AU"/>
              </w:rPr>
            </w:pPr>
            <w:r w:rsidRPr="00757122">
              <w:rPr>
                <w:rFonts w:cs="Arial"/>
                <w:b/>
                <w:bCs/>
                <w:color w:val="0070C0"/>
                <w:sz w:val="16"/>
                <w:szCs w:val="16"/>
                <w:lang w:eastAsia="en-AU"/>
              </w:rPr>
              <w:t>B Acids</w:t>
            </w:r>
          </w:p>
        </w:tc>
        <w:tc>
          <w:tcPr>
            <w:tcW w:w="1620" w:type="dxa"/>
            <w:tcBorders>
              <w:top w:val="nil"/>
              <w:left w:val="nil"/>
              <w:bottom w:val="single" w:sz="4" w:space="0" w:color="auto"/>
              <w:right w:val="single" w:sz="8" w:space="0" w:color="auto"/>
            </w:tcBorders>
            <w:shd w:val="clear" w:color="auto" w:fill="auto"/>
            <w:hideMark/>
          </w:tcPr>
          <w:p w14:paraId="67EC019E" w14:textId="77777777" w:rsidR="009106F8" w:rsidRPr="00757122" w:rsidRDefault="009106F8" w:rsidP="0054167E">
            <w:pPr>
              <w:spacing w:after="0" w:line="240" w:lineRule="auto"/>
              <w:ind w:left="0"/>
              <w:jc w:val="center"/>
              <w:rPr>
                <w:rFonts w:cs="Arial"/>
                <w:b/>
                <w:bCs/>
                <w:color w:val="0070C0"/>
                <w:sz w:val="16"/>
                <w:szCs w:val="16"/>
                <w:lang w:eastAsia="en-AU"/>
              </w:rPr>
            </w:pPr>
            <w:r w:rsidRPr="00757122">
              <w:rPr>
                <w:rFonts w:cs="Arial"/>
                <w:b/>
                <w:bCs/>
                <w:color w:val="0070C0"/>
                <w:sz w:val="16"/>
                <w:szCs w:val="16"/>
                <w:lang w:eastAsia="en-AU"/>
              </w:rPr>
              <w:t>Acidic solutions or acids in solid form</w:t>
            </w:r>
          </w:p>
        </w:tc>
        <w:tc>
          <w:tcPr>
            <w:tcW w:w="768" w:type="dxa"/>
            <w:tcBorders>
              <w:top w:val="nil"/>
              <w:left w:val="nil"/>
              <w:bottom w:val="single" w:sz="4" w:space="0" w:color="auto"/>
              <w:right w:val="nil"/>
            </w:tcBorders>
            <w:shd w:val="clear" w:color="auto" w:fill="auto"/>
            <w:hideMark/>
          </w:tcPr>
          <w:p w14:paraId="640702BB" w14:textId="77777777" w:rsidR="009106F8" w:rsidRPr="0054167E" w:rsidRDefault="009106F8" w:rsidP="0054167E">
            <w:pPr>
              <w:spacing w:after="0" w:line="240" w:lineRule="auto"/>
              <w:ind w:left="0"/>
              <w:jc w:val="center"/>
              <w:rPr>
                <w:rFonts w:cs="Arial"/>
                <w:color w:val="000000"/>
                <w:sz w:val="16"/>
                <w:szCs w:val="16"/>
                <w:lang w:eastAsia="en-AU"/>
              </w:rPr>
            </w:pPr>
          </w:p>
        </w:tc>
        <w:tc>
          <w:tcPr>
            <w:tcW w:w="671" w:type="dxa"/>
            <w:tcBorders>
              <w:top w:val="nil"/>
              <w:left w:val="single" w:sz="8" w:space="0" w:color="auto"/>
              <w:bottom w:val="single" w:sz="4" w:space="0" w:color="auto"/>
              <w:right w:val="single" w:sz="4" w:space="0" w:color="auto"/>
            </w:tcBorders>
            <w:shd w:val="clear" w:color="auto" w:fill="auto"/>
            <w:hideMark/>
          </w:tcPr>
          <w:p w14:paraId="7C00B531"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B100</w:t>
            </w:r>
          </w:p>
        </w:tc>
        <w:tc>
          <w:tcPr>
            <w:tcW w:w="1502" w:type="dxa"/>
            <w:tcBorders>
              <w:top w:val="nil"/>
              <w:left w:val="nil"/>
              <w:bottom w:val="single" w:sz="4" w:space="0" w:color="auto"/>
              <w:right w:val="single" w:sz="8" w:space="0" w:color="auto"/>
            </w:tcBorders>
            <w:shd w:val="clear" w:color="auto" w:fill="auto"/>
            <w:hideMark/>
          </w:tcPr>
          <w:p w14:paraId="42342345"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Acidic solutions or acids in solid form</w:t>
            </w:r>
          </w:p>
        </w:tc>
        <w:tc>
          <w:tcPr>
            <w:tcW w:w="768" w:type="dxa"/>
            <w:tcBorders>
              <w:top w:val="nil"/>
              <w:left w:val="nil"/>
              <w:bottom w:val="single" w:sz="4" w:space="0" w:color="auto"/>
              <w:right w:val="nil"/>
            </w:tcBorders>
            <w:shd w:val="clear" w:color="auto" w:fill="auto"/>
            <w:hideMark/>
          </w:tcPr>
          <w:p w14:paraId="6539DB51" w14:textId="77777777" w:rsidR="009106F8" w:rsidRPr="0054167E" w:rsidRDefault="009106F8" w:rsidP="0054167E">
            <w:pPr>
              <w:spacing w:after="0" w:line="240" w:lineRule="auto"/>
              <w:ind w:left="0"/>
              <w:jc w:val="center"/>
              <w:rPr>
                <w:rFonts w:cs="Arial"/>
                <w:color w:val="000000"/>
                <w:sz w:val="16"/>
                <w:szCs w:val="16"/>
                <w:lang w:eastAsia="en-AU"/>
              </w:rPr>
            </w:pPr>
          </w:p>
        </w:tc>
        <w:tc>
          <w:tcPr>
            <w:tcW w:w="736" w:type="dxa"/>
            <w:tcBorders>
              <w:top w:val="nil"/>
              <w:left w:val="single" w:sz="8" w:space="0" w:color="auto"/>
              <w:bottom w:val="single" w:sz="4" w:space="0" w:color="auto"/>
              <w:right w:val="single" w:sz="4" w:space="0" w:color="auto"/>
            </w:tcBorders>
            <w:shd w:val="clear" w:color="auto" w:fill="auto"/>
            <w:hideMark/>
          </w:tcPr>
          <w:p w14:paraId="779F96AD"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B100</w:t>
            </w:r>
          </w:p>
        </w:tc>
        <w:tc>
          <w:tcPr>
            <w:tcW w:w="1502" w:type="dxa"/>
            <w:tcBorders>
              <w:top w:val="nil"/>
              <w:left w:val="nil"/>
              <w:bottom w:val="single" w:sz="4" w:space="0" w:color="auto"/>
              <w:right w:val="single" w:sz="8" w:space="0" w:color="auto"/>
            </w:tcBorders>
            <w:shd w:val="clear" w:color="auto" w:fill="auto"/>
            <w:hideMark/>
          </w:tcPr>
          <w:p w14:paraId="40646C66"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Acidic solutions or acids in solid form</w:t>
            </w:r>
          </w:p>
        </w:tc>
        <w:tc>
          <w:tcPr>
            <w:tcW w:w="624" w:type="dxa"/>
            <w:tcBorders>
              <w:top w:val="nil"/>
              <w:left w:val="nil"/>
              <w:bottom w:val="single" w:sz="4" w:space="0" w:color="auto"/>
              <w:right w:val="single" w:sz="4" w:space="0" w:color="auto"/>
            </w:tcBorders>
            <w:shd w:val="clear" w:color="auto" w:fill="auto"/>
            <w:hideMark/>
          </w:tcPr>
          <w:p w14:paraId="679F6124"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B100</w:t>
            </w:r>
          </w:p>
        </w:tc>
        <w:tc>
          <w:tcPr>
            <w:tcW w:w="1502" w:type="dxa"/>
            <w:tcBorders>
              <w:top w:val="nil"/>
              <w:left w:val="nil"/>
              <w:bottom w:val="single" w:sz="4" w:space="0" w:color="auto"/>
              <w:right w:val="single" w:sz="8" w:space="0" w:color="auto"/>
            </w:tcBorders>
            <w:shd w:val="clear" w:color="auto" w:fill="auto"/>
            <w:hideMark/>
          </w:tcPr>
          <w:p w14:paraId="685E84FB"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Acidic solutions or acids in solid form</w:t>
            </w:r>
          </w:p>
        </w:tc>
        <w:tc>
          <w:tcPr>
            <w:tcW w:w="768" w:type="dxa"/>
            <w:tcBorders>
              <w:top w:val="nil"/>
              <w:left w:val="nil"/>
              <w:bottom w:val="single" w:sz="4" w:space="0" w:color="auto"/>
              <w:right w:val="nil"/>
            </w:tcBorders>
            <w:shd w:val="clear" w:color="auto" w:fill="auto"/>
            <w:hideMark/>
          </w:tcPr>
          <w:p w14:paraId="0D208866" w14:textId="77777777" w:rsidR="009106F8" w:rsidRPr="0054167E" w:rsidRDefault="009106F8" w:rsidP="0054167E">
            <w:pPr>
              <w:spacing w:after="0" w:line="240" w:lineRule="auto"/>
              <w:ind w:left="0"/>
              <w:jc w:val="center"/>
              <w:rPr>
                <w:rFonts w:cs="Arial"/>
                <w:color w:val="000000"/>
                <w:sz w:val="16"/>
                <w:szCs w:val="16"/>
                <w:lang w:eastAsia="en-AU"/>
              </w:rPr>
            </w:pPr>
          </w:p>
        </w:tc>
        <w:tc>
          <w:tcPr>
            <w:tcW w:w="707" w:type="dxa"/>
            <w:tcBorders>
              <w:top w:val="nil"/>
              <w:left w:val="single" w:sz="8" w:space="0" w:color="auto"/>
              <w:bottom w:val="single" w:sz="4" w:space="0" w:color="auto"/>
              <w:right w:val="single" w:sz="4" w:space="0" w:color="auto"/>
            </w:tcBorders>
            <w:shd w:val="clear" w:color="auto" w:fill="auto"/>
            <w:hideMark/>
          </w:tcPr>
          <w:p w14:paraId="341D6428"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B100 "</w:t>
            </w:r>
          </w:p>
        </w:tc>
        <w:tc>
          <w:tcPr>
            <w:tcW w:w="1539" w:type="dxa"/>
            <w:tcBorders>
              <w:top w:val="nil"/>
              <w:left w:val="nil"/>
              <w:bottom w:val="single" w:sz="4" w:space="0" w:color="auto"/>
              <w:right w:val="nil"/>
            </w:tcBorders>
            <w:shd w:val="clear" w:color="auto" w:fill="auto"/>
            <w:hideMark/>
          </w:tcPr>
          <w:p w14:paraId="669827B9"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Acids in a solid form or acidic solutions with pH value of 4 or less.</w:t>
            </w:r>
          </w:p>
        </w:tc>
        <w:tc>
          <w:tcPr>
            <w:tcW w:w="1150" w:type="dxa"/>
            <w:tcBorders>
              <w:top w:val="nil"/>
              <w:left w:val="single" w:sz="4" w:space="0" w:color="auto"/>
              <w:bottom w:val="single" w:sz="4" w:space="0" w:color="auto"/>
              <w:right w:val="single" w:sz="12" w:space="0" w:color="auto"/>
            </w:tcBorders>
            <w:shd w:val="clear" w:color="auto" w:fill="auto"/>
            <w:hideMark/>
          </w:tcPr>
          <w:p w14:paraId="7638D233"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Acids</w:t>
            </w:r>
          </w:p>
        </w:tc>
      </w:tr>
      <w:tr w:rsidR="009106F8" w:rsidRPr="0054167E" w14:paraId="1185391B" w14:textId="77777777" w:rsidTr="002C1FA5">
        <w:trPr>
          <w:cantSplit/>
          <w:trHeight w:val="20"/>
          <w:jc w:val="center"/>
        </w:trPr>
        <w:tc>
          <w:tcPr>
            <w:tcW w:w="1444" w:type="dxa"/>
            <w:tcBorders>
              <w:top w:val="nil"/>
              <w:left w:val="single" w:sz="8" w:space="0" w:color="auto"/>
              <w:bottom w:val="single" w:sz="4" w:space="0" w:color="auto"/>
              <w:right w:val="single" w:sz="4" w:space="0" w:color="auto"/>
            </w:tcBorders>
            <w:shd w:val="clear" w:color="auto" w:fill="auto"/>
            <w:hideMark/>
          </w:tcPr>
          <w:p w14:paraId="73A1E4F5" w14:textId="77777777" w:rsidR="009106F8" w:rsidRPr="00757122" w:rsidRDefault="009106F8" w:rsidP="0054167E">
            <w:pPr>
              <w:spacing w:after="0" w:line="240" w:lineRule="auto"/>
              <w:ind w:left="0"/>
              <w:jc w:val="center"/>
              <w:rPr>
                <w:rFonts w:cs="Arial"/>
                <w:b/>
                <w:bCs/>
                <w:color w:val="0070C0"/>
                <w:sz w:val="16"/>
                <w:szCs w:val="16"/>
                <w:lang w:eastAsia="en-AU"/>
              </w:rPr>
            </w:pPr>
            <w:r w:rsidRPr="00757122">
              <w:rPr>
                <w:rFonts w:cs="Arial"/>
                <w:b/>
                <w:bCs/>
                <w:color w:val="0070C0"/>
                <w:sz w:val="16"/>
                <w:szCs w:val="16"/>
                <w:lang w:eastAsia="en-AU"/>
              </w:rPr>
              <w:t>C Alkalis</w:t>
            </w:r>
          </w:p>
        </w:tc>
        <w:tc>
          <w:tcPr>
            <w:tcW w:w="1620" w:type="dxa"/>
            <w:tcBorders>
              <w:top w:val="nil"/>
              <w:left w:val="nil"/>
              <w:bottom w:val="single" w:sz="4" w:space="0" w:color="auto"/>
              <w:right w:val="single" w:sz="8" w:space="0" w:color="auto"/>
            </w:tcBorders>
            <w:shd w:val="clear" w:color="auto" w:fill="auto"/>
            <w:hideMark/>
          </w:tcPr>
          <w:p w14:paraId="24D97854" w14:textId="77777777" w:rsidR="009106F8" w:rsidRPr="00757122" w:rsidRDefault="009106F8" w:rsidP="0054167E">
            <w:pPr>
              <w:spacing w:after="0" w:line="240" w:lineRule="auto"/>
              <w:ind w:left="0"/>
              <w:jc w:val="center"/>
              <w:rPr>
                <w:rFonts w:cs="Arial"/>
                <w:b/>
                <w:bCs/>
                <w:color w:val="0070C0"/>
                <w:sz w:val="16"/>
                <w:szCs w:val="16"/>
                <w:lang w:eastAsia="en-AU"/>
              </w:rPr>
            </w:pPr>
            <w:r w:rsidRPr="00757122">
              <w:rPr>
                <w:rFonts w:cs="Arial"/>
                <w:b/>
                <w:bCs/>
                <w:color w:val="0070C0"/>
                <w:sz w:val="16"/>
                <w:szCs w:val="16"/>
                <w:lang w:eastAsia="en-AU"/>
              </w:rPr>
              <w:t>Basic solutions or bases in solid form</w:t>
            </w:r>
          </w:p>
        </w:tc>
        <w:tc>
          <w:tcPr>
            <w:tcW w:w="768" w:type="dxa"/>
            <w:tcBorders>
              <w:top w:val="nil"/>
              <w:left w:val="nil"/>
              <w:bottom w:val="single" w:sz="4" w:space="0" w:color="auto"/>
              <w:right w:val="nil"/>
            </w:tcBorders>
            <w:shd w:val="clear" w:color="auto" w:fill="auto"/>
            <w:hideMark/>
          </w:tcPr>
          <w:p w14:paraId="45E9E297" w14:textId="77777777" w:rsidR="009106F8" w:rsidRPr="0054167E" w:rsidRDefault="009106F8" w:rsidP="0054167E">
            <w:pPr>
              <w:spacing w:after="0" w:line="240" w:lineRule="auto"/>
              <w:ind w:left="0"/>
              <w:jc w:val="center"/>
              <w:rPr>
                <w:rFonts w:cs="Arial"/>
                <w:color w:val="000000"/>
                <w:sz w:val="16"/>
                <w:szCs w:val="16"/>
                <w:lang w:eastAsia="en-AU"/>
              </w:rPr>
            </w:pPr>
          </w:p>
        </w:tc>
        <w:tc>
          <w:tcPr>
            <w:tcW w:w="671" w:type="dxa"/>
            <w:tcBorders>
              <w:top w:val="nil"/>
              <w:left w:val="single" w:sz="8" w:space="0" w:color="auto"/>
              <w:bottom w:val="single" w:sz="4" w:space="0" w:color="auto"/>
              <w:right w:val="single" w:sz="4" w:space="0" w:color="auto"/>
            </w:tcBorders>
            <w:shd w:val="clear" w:color="auto" w:fill="auto"/>
            <w:hideMark/>
          </w:tcPr>
          <w:p w14:paraId="38A69DE9"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C100</w:t>
            </w:r>
          </w:p>
        </w:tc>
        <w:tc>
          <w:tcPr>
            <w:tcW w:w="1502" w:type="dxa"/>
            <w:tcBorders>
              <w:top w:val="nil"/>
              <w:left w:val="nil"/>
              <w:bottom w:val="single" w:sz="4" w:space="0" w:color="auto"/>
              <w:right w:val="single" w:sz="8" w:space="0" w:color="auto"/>
            </w:tcBorders>
            <w:shd w:val="clear" w:color="auto" w:fill="auto"/>
            <w:hideMark/>
          </w:tcPr>
          <w:p w14:paraId="6B04D26D"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Basic solutions or bases in solid form</w:t>
            </w:r>
          </w:p>
        </w:tc>
        <w:tc>
          <w:tcPr>
            <w:tcW w:w="768" w:type="dxa"/>
            <w:tcBorders>
              <w:top w:val="nil"/>
              <w:left w:val="nil"/>
              <w:bottom w:val="single" w:sz="4" w:space="0" w:color="auto"/>
              <w:right w:val="nil"/>
            </w:tcBorders>
            <w:shd w:val="clear" w:color="auto" w:fill="auto"/>
            <w:hideMark/>
          </w:tcPr>
          <w:p w14:paraId="3309972F" w14:textId="77777777" w:rsidR="009106F8" w:rsidRPr="0054167E" w:rsidRDefault="009106F8" w:rsidP="0054167E">
            <w:pPr>
              <w:spacing w:after="0" w:line="240" w:lineRule="auto"/>
              <w:ind w:left="0"/>
              <w:jc w:val="center"/>
              <w:rPr>
                <w:rFonts w:cs="Arial"/>
                <w:color w:val="000000"/>
                <w:sz w:val="16"/>
                <w:szCs w:val="16"/>
                <w:lang w:eastAsia="en-AU"/>
              </w:rPr>
            </w:pPr>
          </w:p>
        </w:tc>
        <w:tc>
          <w:tcPr>
            <w:tcW w:w="736" w:type="dxa"/>
            <w:tcBorders>
              <w:top w:val="nil"/>
              <w:left w:val="single" w:sz="8" w:space="0" w:color="auto"/>
              <w:bottom w:val="single" w:sz="4" w:space="0" w:color="auto"/>
              <w:right w:val="single" w:sz="4" w:space="0" w:color="auto"/>
            </w:tcBorders>
            <w:shd w:val="clear" w:color="auto" w:fill="auto"/>
            <w:hideMark/>
          </w:tcPr>
          <w:p w14:paraId="11F9BC05"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C100</w:t>
            </w:r>
          </w:p>
        </w:tc>
        <w:tc>
          <w:tcPr>
            <w:tcW w:w="1502" w:type="dxa"/>
            <w:tcBorders>
              <w:top w:val="nil"/>
              <w:left w:val="nil"/>
              <w:bottom w:val="single" w:sz="4" w:space="0" w:color="auto"/>
              <w:right w:val="single" w:sz="8" w:space="0" w:color="auto"/>
            </w:tcBorders>
            <w:shd w:val="clear" w:color="auto" w:fill="auto"/>
            <w:hideMark/>
          </w:tcPr>
          <w:p w14:paraId="34AECC68"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Basic (alkaline) solutions or bases (alkalis) in solid form</w:t>
            </w:r>
          </w:p>
        </w:tc>
        <w:tc>
          <w:tcPr>
            <w:tcW w:w="624" w:type="dxa"/>
            <w:tcBorders>
              <w:top w:val="nil"/>
              <w:left w:val="nil"/>
              <w:bottom w:val="single" w:sz="4" w:space="0" w:color="auto"/>
              <w:right w:val="single" w:sz="4" w:space="0" w:color="auto"/>
            </w:tcBorders>
            <w:shd w:val="clear" w:color="auto" w:fill="auto"/>
            <w:hideMark/>
          </w:tcPr>
          <w:p w14:paraId="30E47B4A"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C100</w:t>
            </w:r>
          </w:p>
        </w:tc>
        <w:tc>
          <w:tcPr>
            <w:tcW w:w="1502" w:type="dxa"/>
            <w:tcBorders>
              <w:top w:val="nil"/>
              <w:left w:val="nil"/>
              <w:bottom w:val="single" w:sz="4" w:space="0" w:color="auto"/>
              <w:right w:val="single" w:sz="8" w:space="0" w:color="auto"/>
            </w:tcBorders>
            <w:shd w:val="clear" w:color="auto" w:fill="auto"/>
            <w:hideMark/>
          </w:tcPr>
          <w:p w14:paraId="485A80A0"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Basic solutions or bases in solid form</w:t>
            </w:r>
          </w:p>
        </w:tc>
        <w:tc>
          <w:tcPr>
            <w:tcW w:w="768" w:type="dxa"/>
            <w:tcBorders>
              <w:top w:val="nil"/>
              <w:left w:val="nil"/>
              <w:bottom w:val="single" w:sz="4" w:space="0" w:color="auto"/>
              <w:right w:val="nil"/>
            </w:tcBorders>
            <w:shd w:val="clear" w:color="auto" w:fill="auto"/>
            <w:hideMark/>
          </w:tcPr>
          <w:p w14:paraId="5305638C" w14:textId="77777777" w:rsidR="009106F8" w:rsidRPr="0054167E" w:rsidRDefault="009106F8" w:rsidP="0054167E">
            <w:pPr>
              <w:spacing w:after="0" w:line="240" w:lineRule="auto"/>
              <w:ind w:left="0"/>
              <w:jc w:val="center"/>
              <w:rPr>
                <w:rFonts w:cs="Arial"/>
                <w:color w:val="000000"/>
                <w:sz w:val="16"/>
                <w:szCs w:val="16"/>
                <w:lang w:eastAsia="en-AU"/>
              </w:rPr>
            </w:pPr>
          </w:p>
        </w:tc>
        <w:tc>
          <w:tcPr>
            <w:tcW w:w="707" w:type="dxa"/>
            <w:tcBorders>
              <w:top w:val="nil"/>
              <w:left w:val="single" w:sz="8" w:space="0" w:color="auto"/>
              <w:bottom w:val="single" w:sz="4" w:space="0" w:color="auto"/>
              <w:right w:val="single" w:sz="4" w:space="0" w:color="auto"/>
            </w:tcBorders>
            <w:shd w:val="clear" w:color="auto" w:fill="auto"/>
            <w:hideMark/>
          </w:tcPr>
          <w:p w14:paraId="10C8E181"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C100 "</w:t>
            </w:r>
          </w:p>
        </w:tc>
        <w:tc>
          <w:tcPr>
            <w:tcW w:w="1539" w:type="dxa"/>
            <w:tcBorders>
              <w:top w:val="nil"/>
              <w:left w:val="nil"/>
              <w:bottom w:val="single" w:sz="4" w:space="0" w:color="auto"/>
              <w:right w:val="nil"/>
            </w:tcBorders>
            <w:shd w:val="clear" w:color="auto" w:fill="auto"/>
            <w:hideMark/>
          </w:tcPr>
          <w:p w14:paraId="057FDE12"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 xml:space="preserve">Alkaline solids or alkaline </w:t>
            </w:r>
            <w:r w:rsidR="00E97958" w:rsidRPr="0054167E">
              <w:rPr>
                <w:rFonts w:cs="Arial"/>
                <w:color w:val="000000"/>
                <w:sz w:val="16"/>
                <w:szCs w:val="16"/>
                <w:lang w:eastAsia="en-AU"/>
              </w:rPr>
              <w:t>solutions with</w:t>
            </w:r>
            <w:r w:rsidRPr="0054167E">
              <w:rPr>
                <w:rFonts w:cs="Arial"/>
                <w:color w:val="000000"/>
                <w:sz w:val="16"/>
                <w:szCs w:val="16"/>
                <w:lang w:eastAsia="en-AU"/>
              </w:rPr>
              <w:t xml:space="preserve"> pH value of 9 or more.</w:t>
            </w:r>
          </w:p>
        </w:tc>
        <w:tc>
          <w:tcPr>
            <w:tcW w:w="1150" w:type="dxa"/>
            <w:tcBorders>
              <w:top w:val="nil"/>
              <w:left w:val="single" w:sz="4" w:space="0" w:color="auto"/>
              <w:bottom w:val="single" w:sz="4" w:space="0" w:color="auto"/>
              <w:right w:val="single" w:sz="12" w:space="0" w:color="auto"/>
            </w:tcBorders>
            <w:shd w:val="clear" w:color="auto" w:fill="auto"/>
            <w:hideMark/>
          </w:tcPr>
          <w:p w14:paraId="1577019A"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Alkalis</w:t>
            </w:r>
          </w:p>
        </w:tc>
      </w:tr>
      <w:tr w:rsidR="009106F8" w:rsidRPr="0054167E" w14:paraId="2A74F993" w14:textId="77777777" w:rsidTr="002C1FA5">
        <w:trPr>
          <w:cantSplit/>
          <w:trHeight w:val="20"/>
          <w:jc w:val="center"/>
        </w:trPr>
        <w:tc>
          <w:tcPr>
            <w:tcW w:w="1444" w:type="dxa"/>
            <w:tcBorders>
              <w:top w:val="nil"/>
              <w:left w:val="single" w:sz="8" w:space="0" w:color="auto"/>
              <w:bottom w:val="single" w:sz="4" w:space="0" w:color="auto"/>
              <w:right w:val="single" w:sz="4" w:space="0" w:color="auto"/>
            </w:tcBorders>
            <w:shd w:val="clear" w:color="auto" w:fill="auto"/>
            <w:hideMark/>
          </w:tcPr>
          <w:p w14:paraId="3EEC7136" w14:textId="77777777" w:rsidR="009106F8" w:rsidRPr="00757122" w:rsidRDefault="009106F8" w:rsidP="0054167E">
            <w:pPr>
              <w:spacing w:after="0" w:line="240" w:lineRule="auto"/>
              <w:ind w:left="0"/>
              <w:jc w:val="center"/>
              <w:rPr>
                <w:rFonts w:cs="Arial"/>
                <w:b/>
                <w:bCs/>
                <w:color w:val="0070C0"/>
                <w:sz w:val="16"/>
                <w:szCs w:val="16"/>
                <w:lang w:eastAsia="en-AU"/>
              </w:rPr>
            </w:pPr>
            <w:r w:rsidRPr="00757122">
              <w:rPr>
                <w:rFonts w:cs="Arial"/>
                <w:b/>
                <w:bCs/>
                <w:color w:val="0070C0"/>
                <w:sz w:val="16"/>
                <w:szCs w:val="16"/>
                <w:lang w:eastAsia="en-AU"/>
              </w:rPr>
              <w:t>D Inorganic chemicals</w:t>
            </w:r>
          </w:p>
        </w:tc>
        <w:tc>
          <w:tcPr>
            <w:tcW w:w="1620" w:type="dxa"/>
            <w:tcBorders>
              <w:top w:val="nil"/>
              <w:left w:val="nil"/>
              <w:bottom w:val="single" w:sz="4" w:space="0" w:color="auto"/>
              <w:right w:val="single" w:sz="8" w:space="0" w:color="auto"/>
            </w:tcBorders>
            <w:shd w:val="clear" w:color="auto" w:fill="auto"/>
            <w:hideMark/>
          </w:tcPr>
          <w:p w14:paraId="0FC00B7F" w14:textId="77777777" w:rsidR="009106F8" w:rsidRPr="00757122" w:rsidRDefault="009106F8" w:rsidP="0054167E">
            <w:pPr>
              <w:spacing w:after="0" w:line="240" w:lineRule="auto"/>
              <w:ind w:left="0"/>
              <w:jc w:val="center"/>
              <w:rPr>
                <w:rFonts w:cs="Arial"/>
                <w:b/>
                <w:bCs/>
                <w:color w:val="0070C0"/>
                <w:sz w:val="16"/>
                <w:szCs w:val="16"/>
                <w:lang w:eastAsia="en-AU"/>
              </w:rPr>
            </w:pPr>
            <w:r w:rsidRPr="00757122">
              <w:rPr>
                <w:rFonts w:cs="Arial"/>
                <w:b/>
                <w:bCs/>
                <w:color w:val="0070C0"/>
                <w:sz w:val="16"/>
                <w:szCs w:val="16"/>
                <w:lang w:eastAsia="en-AU"/>
              </w:rPr>
              <w:t>Metal carbonyls</w:t>
            </w:r>
          </w:p>
        </w:tc>
        <w:tc>
          <w:tcPr>
            <w:tcW w:w="768" w:type="dxa"/>
            <w:tcBorders>
              <w:top w:val="nil"/>
              <w:left w:val="nil"/>
              <w:bottom w:val="single" w:sz="4" w:space="0" w:color="auto"/>
              <w:right w:val="nil"/>
            </w:tcBorders>
            <w:shd w:val="clear" w:color="auto" w:fill="auto"/>
            <w:hideMark/>
          </w:tcPr>
          <w:p w14:paraId="5585C9AC" w14:textId="77777777" w:rsidR="009106F8" w:rsidRPr="0054167E" w:rsidRDefault="009106F8" w:rsidP="0054167E">
            <w:pPr>
              <w:spacing w:after="0" w:line="240" w:lineRule="auto"/>
              <w:ind w:left="0"/>
              <w:jc w:val="center"/>
              <w:rPr>
                <w:rFonts w:cs="Arial"/>
                <w:color w:val="000000"/>
                <w:sz w:val="16"/>
                <w:szCs w:val="16"/>
                <w:lang w:eastAsia="en-AU"/>
              </w:rPr>
            </w:pPr>
          </w:p>
        </w:tc>
        <w:tc>
          <w:tcPr>
            <w:tcW w:w="671" w:type="dxa"/>
            <w:tcBorders>
              <w:top w:val="nil"/>
              <w:left w:val="single" w:sz="8" w:space="0" w:color="auto"/>
              <w:bottom w:val="single" w:sz="4" w:space="0" w:color="auto"/>
              <w:right w:val="single" w:sz="4" w:space="0" w:color="auto"/>
            </w:tcBorders>
            <w:shd w:val="clear" w:color="auto" w:fill="auto"/>
            <w:hideMark/>
          </w:tcPr>
          <w:p w14:paraId="0896B0B7" w14:textId="77777777" w:rsidR="009106F8" w:rsidRPr="0054167E" w:rsidRDefault="009106F8" w:rsidP="0054167E">
            <w:pPr>
              <w:spacing w:after="0" w:line="240" w:lineRule="auto"/>
              <w:ind w:left="0"/>
              <w:jc w:val="center"/>
              <w:rPr>
                <w:rFonts w:cs="Arial"/>
                <w:color w:val="221E1F"/>
                <w:sz w:val="16"/>
                <w:szCs w:val="16"/>
                <w:lang w:eastAsia="en-AU"/>
              </w:rPr>
            </w:pPr>
            <w:r w:rsidRPr="0054167E">
              <w:rPr>
                <w:rFonts w:cs="Arial"/>
                <w:color w:val="221E1F"/>
                <w:sz w:val="16"/>
                <w:szCs w:val="16"/>
                <w:lang w:eastAsia="en-AU"/>
              </w:rPr>
              <w:t>D100</w:t>
            </w:r>
          </w:p>
        </w:tc>
        <w:tc>
          <w:tcPr>
            <w:tcW w:w="1502" w:type="dxa"/>
            <w:tcBorders>
              <w:top w:val="nil"/>
              <w:left w:val="nil"/>
              <w:bottom w:val="single" w:sz="4" w:space="0" w:color="auto"/>
              <w:right w:val="single" w:sz="8" w:space="0" w:color="auto"/>
            </w:tcBorders>
            <w:shd w:val="clear" w:color="auto" w:fill="auto"/>
            <w:hideMark/>
          </w:tcPr>
          <w:p w14:paraId="18061F2B" w14:textId="77777777" w:rsidR="009106F8" w:rsidRPr="0054167E" w:rsidRDefault="009106F8" w:rsidP="0054167E">
            <w:pPr>
              <w:spacing w:after="0" w:line="240" w:lineRule="auto"/>
              <w:ind w:left="0"/>
              <w:jc w:val="center"/>
              <w:rPr>
                <w:rFonts w:cs="Arial"/>
                <w:color w:val="221E1F"/>
                <w:sz w:val="16"/>
                <w:szCs w:val="16"/>
                <w:lang w:eastAsia="en-AU"/>
              </w:rPr>
            </w:pPr>
            <w:r w:rsidRPr="0054167E">
              <w:rPr>
                <w:rFonts w:cs="Arial"/>
                <w:color w:val="221E1F"/>
                <w:sz w:val="16"/>
                <w:szCs w:val="16"/>
                <w:lang w:eastAsia="en-AU"/>
              </w:rPr>
              <w:t>Metal carbonyls</w:t>
            </w:r>
          </w:p>
        </w:tc>
        <w:tc>
          <w:tcPr>
            <w:tcW w:w="768" w:type="dxa"/>
            <w:tcBorders>
              <w:top w:val="nil"/>
              <w:left w:val="nil"/>
              <w:bottom w:val="single" w:sz="4" w:space="0" w:color="auto"/>
              <w:right w:val="nil"/>
            </w:tcBorders>
            <w:shd w:val="clear" w:color="auto" w:fill="auto"/>
            <w:hideMark/>
          </w:tcPr>
          <w:p w14:paraId="3DE6816C" w14:textId="77777777" w:rsidR="009106F8" w:rsidRPr="0054167E" w:rsidRDefault="009106F8" w:rsidP="0054167E">
            <w:pPr>
              <w:spacing w:after="0" w:line="240" w:lineRule="auto"/>
              <w:ind w:left="0"/>
              <w:jc w:val="center"/>
              <w:rPr>
                <w:rFonts w:cs="Arial"/>
                <w:color w:val="000000"/>
                <w:sz w:val="16"/>
                <w:szCs w:val="16"/>
                <w:lang w:eastAsia="en-AU"/>
              </w:rPr>
            </w:pPr>
          </w:p>
        </w:tc>
        <w:tc>
          <w:tcPr>
            <w:tcW w:w="736" w:type="dxa"/>
            <w:tcBorders>
              <w:top w:val="nil"/>
              <w:left w:val="single" w:sz="8" w:space="0" w:color="auto"/>
              <w:bottom w:val="single" w:sz="4" w:space="0" w:color="auto"/>
              <w:right w:val="single" w:sz="4" w:space="0" w:color="auto"/>
            </w:tcBorders>
            <w:shd w:val="clear" w:color="auto" w:fill="auto"/>
            <w:hideMark/>
          </w:tcPr>
          <w:p w14:paraId="4EFFED0B"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D100</w:t>
            </w:r>
          </w:p>
        </w:tc>
        <w:tc>
          <w:tcPr>
            <w:tcW w:w="1502" w:type="dxa"/>
            <w:tcBorders>
              <w:top w:val="nil"/>
              <w:left w:val="nil"/>
              <w:bottom w:val="single" w:sz="4" w:space="0" w:color="auto"/>
              <w:right w:val="single" w:sz="8" w:space="0" w:color="auto"/>
            </w:tcBorders>
            <w:shd w:val="clear" w:color="auto" w:fill="auto"/>
            <w:hideMark/>
          </w:tcPr>
          <w:p w14:paraId="4B358C8C"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Metal carbonyls</w:t>
            </w:r>
          </w:p>
        </w:tc>
        <w:tc>
          <w:tcPr>
            <w:tcW w:w="624" w:type="dxa"/>
            <w:tcBorders>
              <w:top w:val="nil"/>
              <w:left w:val="nil"/>
              <w:bottom w:val="single" w:sz="4" w:space="0" w:color="auto"/>
              <w:right w:val="single" w:sz="4" w:space="0" w:color="auto"/>
            </w:tcBorders>
            <w:shd w:val="clear" w:color="auto" w:fill="auto"/>
            <w:hideMark/>
          </w:tcPr>
          <w:p w14:paraId="605DB09F"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D100</w:t>
            </w:r>
          </w:p>
        </w:tc>
        <w:tc>
          <w:tcPr>
            <w:tcW w:w="1502" w:type="dxa"/>
            <w:tcBorders>
              <w:top w:val="nil"/>
              <w:left w:val="nil"/>
              <w:bottom w:val="single" w:sz="4" w:space="0" w:color="auto"/>
              <w:right w:val="single" w:sz="8" w:space="0" w:color="auto"/>
            </w:tcBorders>
            <w:shd w:val="clear" w:color="auto" w:fill="auto"/>
            <w:hideMark/>
          </w:tcPr>
          <w:p w14:paraId="054DB4D5"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Metal carbonyls</w:t>
            </w:r>
          </w:p>
        </w:tc>
        <w:tc>
          <w:tcPr>
            <w:tcW w:w="768" w:type="dxa"/>
            <w:tcBorders>
              <w:top w:val="nil"/>
              <w:left w:val="nil"/>
              <w:bottom w:val="single" w:sz="4" w:space="0" w:color="auto"/>
              <w:right w:val="nil"/>
            </w:tcBorders>
            <w:shd w:val="clear" w:color="auto" w:fill="auto"/>
            <w:hideMark/>
          </w:tcPr>
          <w:p w14:paraId="111F0688" w14:textId="77777777" w:rsidR="009106F8" w:rsidRPr="0054167E" w:rsidRDefault="009106F8" w:rsidP="0054167E">
            <w:pPr>
              <w:spacing w:after="0" w:line="240" w:lineRule="auto"/>
              <w:ind w:left="0"/>
              <w:jc w:val="center"/>
              <w:rPr>
                <w:rFonts w:cs="Arial"/>
                <w:color w:val="000000"/>
                <w:sz w:val="16"/>
                <w:szCs w:val="16"/>
                <w:lang w:eastAsia="en-AU"/>
              </w:rPr>
            </w:pPr>
          </w:p>
        </w:tc>
        <w:tc>
          <w:tcPr>
            <w:tcW w:w="707" w:type="dxa"/>
            <w:tcBorders>
              <w:top w:val="nil"/>
              <w:left w:val="single" w:sz="8" w:space="0" w:color="auto"/>
              <w:bottom w:val="single" w:sz="4" w:space="0" w:color="auto"/>
              <w:right w:val="single" w:sz="4" w:space="0" w:color="auto"/>
            </w:tcBorders>
            <w:shd w:val="clear" w:color="auto" w:fill="auto"/>
            <w:hideMark/>
          </w:tcPr>
          <w:p w14:paraId="6E4A36E4"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D100 "</w:t>
            </w:r>
          </w:p>
        </w:tc>
        <w:tc>
          <w:tcPr>
            <w:tcW w:w="1539" w:type="dxa"/>
            <w:tcBorders>
              <w:top w:val="nil"/>
              <w:left w:val="nil"/>
              <w:bottom w:val="single" w:sz="4" w:space="0" w:color="auto"/>
              <w:right w:val="nil"/>
            </w:tcBorders>
            <w:shd w:val="clear" w:color="auto" w:fill="auto"/>
            <w:hideMark/>
          </w:tcPr>
          <w:p w14:paraId="3028BE78" w14:textId="77777777" w:rsidR="009106F8" w:rsidRPr="0054167E" w:rsidRDefault="009106F8" w:rsidP="0054167E">
            <w:pPr>
              <w:spacing w:after="0" w:line="240" w:lineRule="auto"/>
              <w:ind w:left="0"/>
              <w:jc w:val="center"/>
              <w:rPr>
                <w:rFonts w:cs="Arial"/>
                <w:sz w:val="16"/>
                <w:szCs w:val="16"/>
                <w:lang w:eastAsia="en-AU"/>
              </w:rPr>
            </w:pPr>
            <w:r w:rsidRPr="0054167E">
              <w:rPr>
                <w:rFonts w:cs="Arial"/>
                <w:sz w:val="16"/>
                <w:szCs w:val="16"/>
                <w:lang w:eastAsia="en-AU"/>
              </w:rPr>
              <w:t>Metal carbonyls.</w:t>
            </w:r>
          </w:p>
        </w:tc>
        <w:tc>
          <w:tcPr>
            <w:tcW w:w="1150" w:type="dxa"/>
            <w:tcBorders>
              <w:top w:val="nil"/>
              <w:left w:val="single" w:sz="4" w:space="0" w:color="auto"/>
              <w:bottom w:val="single" w:sz="4" w:space="0" w:color="auto"/>
              <w:right w:val="single" w:sz="12" w:space="0" w:color="auto"/>
            </w:tcBorders>
            <w:shd w:val="clear" w:color="auto" w:fill="auto"/>
            <w:hideMark/>
          </w:tcPr>
          <w:p w14:paraId="261FBBD1"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Metal carbonyls</w:t>
            </w:r>
          </w:p>
        </w:tc>
      </w:tr>
      <w:tr w:rsidR="009106F8" w:rsidRPr="0054167E" w14:paraId="403B0551" w14:textId="77777777" w:rsidTr="002C1FA5">
        <w:trPr>
          <w:cantSplit/>
          <w:trHeight w:val="20"/>
          <w:jc w:val="center"/>
        </w:trPr>
        <w:tc>
          <w:tcPr>
            <w:tcW w:w="1444" w:type="dxa"/>
            <w:tcBorders>
              <w:top w:val="nil"/>
              <w:left w:val="single" w:sz="8" w:space="0" w:color="auto"/>
              <w:bottom w:val="single" w:sz="4" w:space="0" w:color="auto"/>
              <w:right w:val="single" w:sz="4" w:space="0" w:color="auto"/>
            </w:tcBorders>
            <w:shd w:val="clear" w:color="auto" w:fill="auto"/>
            <w:hideMark/>
          </w:tcPr>
          <w:p w14:paraId="64973C2A" w14:textId="77777777" w:rsidR="009106F8" w:rsidRPr="00757122" w:rsidRDefault="009106F8" w:rsidP="0054167E">
            <w:pPr>
              <w:spacing w:after="0" w:line="240" w:lineRule="auto"/>
              <w:ind w:left="0"/>
              <w:jc w:val="center"/>
              <w:rPr>
                <w:rFonts w:cs="Arial"/>
                <w:b/>
                <w:bCs/>
                <w:color w:val="0070C0"/>
                <w:sz w:val="16"/>
                <w:szCs w:val="16"/>
                <w:lang w:eastAsia="en-AU"/>
              </w:rPr>
            </w:pPr>
          </w:p>
        </w:tc>
        <w:tc>
          <w:tcPr>
            <w:tcW w:w="1620" w:type="dxa"/>
            <w:tcBorders>
              <w:top w:val="nil"/>
              <w:left w:val="nil"/>
              <w:bottom w:val="single" w:sz="4" w:space="0" w:color="auto"/>
              <w:right w:val="single" w:sz="8" w:space="0" w:color="auto"/>
            </w:tcBorders>
            <w:shd w:val="clear" w:color="auto" w:fill="auto"/>
            <w:hideMark/>
          </w:tcPr>
          <w:p w14:paraId="18EC0734" w14:textId="77777777" w:rsidR="009106F8" w:rsidRPr="00757122" w:rsidRDefault="009106F8" w:rsidP="0054167E">
            <w:pPr>
              <w:spacing w:after="0" w:line="240" w:lineRule="auto"/>
              <w:ind w:left="0"/>
              <w:jc w:val="center"/>
              <w:rPr>
                <w:rFonts w:cs="Arial"/>
                <w:b/>
                <w:bCs/>
                <w:color w:val="0070C0"/>
                <w:sz w:val="16"/>
                <w:szCs w:val="16"/>
                <w:lang w:eastAsia="en-AU"/>
              </w:rPr>
            </w:pPr>
            <w:r w:rsidRPr="00757122">
              <w:rPr>
                <w:rFonts w:cs="Arial"/>
                <w:b/>
                <w:bCs/>
                <w:color w:val="0070C0"/>
                <w:sz w:val="16"/>
                <w:szCs w:val="16"/>
                <w:lang w:eastAsia="en-AU"/>
              </w:rPr>
              <w:t>Inorganic fluorine compounds excluding calcium fluoride</w:t>
            </w:r>
          </w:p>
        </w:tc>
        <w:tc>
          <w:tcPr>
            <w:tcW w:w="768" w:type="dxa"/>
            <w:tcBorders>
              <w:top w:val="nil"/>
              <w:left w:val="nil"/>
              <w:bottom w:val="single" w:sz="4" w:space="0" w:color="auto"/>
              <w:right w:val="nil"/>
            </w:tcBorders>
            <w:shd w:val="clear" w:color="auto" w:fill="auto"/>
            <w:hideMark/>
          </w:tcPr>
          <w:p w14:paraId="31DD179B" w14:textId="77777777" w:rsidR="009106F8" w:rsidRPr="0054167E" w:rsidRDefault="009106F8" w:rsidP="0054167E">
            <w:pPr>
              <w:spacing w:after="0" w:line="240" w:lineRule="auto"/>
              <w:ind w:left="0"/>
              <w:jc w:val="center"/>
              <w:rPr>
                <w:rFonts w:cs="Arial"/>
                <w:color w:val="000000"/>
                <w:sz w:val="16"/>
                <w:szCs w:val="16"/>
                <w:lang w:eastAsia="en-AU"/>
              </w:rPr>
            </w:pPr>
          </w:p>
        </w:tc>
        <w:tc>
          <w:tcPr>
            <w:tcW w:w="671" w:type="dxa"/>
            <w:tcBorders>
              <w:top w:val="nil"/>
              <w:left w:val="single" w:sz="8" w:space="0" w:color="auto"/>
              <w:bottom w:val="single" w:sz="4" w:space="0" w:color="auto"/>
              <w:right w:val="single" w:sz="4" w:space="0" w:color="auto"/>
            </w:tcBorders>
            <w:shd w:val="clear" w:color="auto" w:fill="auto"/>
            <w:hideMark/>
          </w:tcPr>
          <w:p w14:paraId="09DF5441" w14:textId="77777777" w:rsidR="009106F8" w:rsidRPr="0054167E" w:rsidRDefault="009106F8" w:rsidP="0054167E">
            <w:pPr>
              <w:spacing w:after="0" w:line="240" w:lineRule="auto"/>
              <w:ind w:left="0"/>
              <w:jc w:val="center"/>
              <w:rPr>
                <w:rFonts w:cs="Arial"/>
                <w:color w:val="221E1F"/>
                <w:sz w:val="16"/>
                <w:szCs w:val="16"/>
                <w:lang w:eastAsia="en-AU"/>
              </w:rPr>
            </w:pPr>
            <w:r w:rsidRPr="0054167E">
              <w:rPr>
                <w:rFonts w:cs="Arial"/>
                <w:color w:val="221E1F"/>
                <w:sz w:val="16"/>
                <w:szCs w:val="16"/>
                <w:lang w:eastAsia="en-AU"/>
              </w:rPr>
              <w:t>D110</w:t>
            </w:r>
          </w:p>
        </w:tc>
        <w:tc>
          <w:tcPr>
            <w:tcW w:w="1502" w:type="dxa"/>
            <w:tcBorders>
              <w:top w:val="nil"/>
              <w:left w:val="nil"/>
              <w:bottom w:val="single" w:sz="4" w:space="0" w:color="auto"/>
              <w:right w:val="single" w:sz="8" w:space="0" w:color="auto"/>
            </w:tcBorders>
            <w:shd w:val="clear" w:color="auto" w:fill="auto"/>
            <w:hideMark/>
          </w:tcPr>
          <w:p w14:paraId="57AFE4E7" w14:textId="77777777" w:rsidR="009106F8" w:rsidRPr="0054167E" w:rsidRDefault="009106F8" w:rsidP="0054167E">
            <w:pPr>
              <w:spacing w:after="0" w:line="240" w:lineRule="auto"/>
              <w:ind w:left="0"/>
              <w:jc w:val="center"/>
              <w:rPr>
                <w:rFonts w:cs="Arial"/>
                <w:color w:val="221E1F"/>
                <w:sz w:val="16"/>
                <w:szCs w:val="16"/>
                <w:lang w:eastAsia="en-AU"/>
              </w:rPr>
            </w:pPr>
            <w:r w:rsidRPr="0054167E">
              <w:rPr>
                <w:rFonts w:cs="Arial"/>
                <w:color w:val="221E1F"/>
                <w:sz w:val="16"/>
                <w:szCs w:val="16"/>
                <w:lang w:eastAsia="en-AU"/>
              </w:rPr>
              <w:t>Inorganic fluorine compounds excluding calcium fluoride</w:t>
            </w:r>
          </w:p>
        </w:tc>
        <w:tc>
          <w:tcPr>
            <w:tcW w:w="768" w:type="dxa"/>
            <w:tcBorders>
              <w:top w:val="nil"/>
              <w:left w:val="nil"/>
              <w:bottom w:val="single" w:sz="4" w:space="0" w:color="auto"/>
              <w:right w:val="nil"/>
            </w:tcBorders>
            <w:shd w:val="clear" w:color="auto" w:fill="auto"/>
            <w:hideMark/>
          </w:tcPr>
          <w:p w14:paraId="11ED60F7" w14:textId="77777777" w:rsidR="009106F8" w:rsidRPr="0054167E" w:rsidRDefault="009106F8" w:rsidP="0054167E">
            <w:pPr>
              <w:spacing w:after="0" w:line="240" w:lineRule="auto"/>
              <w:ind w:left="0"/>
              <w:jc w:val="center"/>
              <w:rPr>
                <w:rFonts w:cs="Arial"/>
                <w:color w:val="000000"/>
                <w:sz w:val="16"/>
                <w:szCs w:val="16"/>
                <w:lang w:eastAsia="en-AU"/>
              </w:rPr>
            </w:pPr>
          </w:p>
        </w:tc>
        <w:tc>
          <w:tcPr>
            <w:tcW w:w="736" w:type="dxa"/>
            <w:tcBorders>
              <w:top w:val="nil"/>
              <w:left w:val="single" w:sz="8" w:space="0" w:color="auto"/>
              <w:bottom w:val="single" w:sz="4" w:space="0" w:color="auto"/>
              <w:right w:val="single" w:sz="4" w:space="0" w:color="auto"/>
            </w:tcBorders>
            <w:shd w:val="clear" w:color="auto" w:fill="auto"/>
            <w:hideMark/>
          </w:tcPr>
          <w:p w14:paraId="5AAD9E8C"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D110</w:t>
            </w:r>
          </w:p>
        </w:tc>
        <w:tc>
          <w:tcPr>
            <w:tcW w:w="1502" w:type="dxa"/>
            <w:tcBorders>
              <w:top w:val="nil"/>
              <w:left w:val="nil"/>
              <w:bottom w:val="single" w:sz="4" w:space="0" w:color="auto"/>
              <w:right w:val="single" w:sz="8" w:space="0" w:color="auto"/>
            </w:tcBorders>
            <w:shd w:val="clear" w:color="auto" w:fill="auto"/>
            <w:hideMark/>
          </w:tcPr>
          <w:p w14:paraId="51A85140"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Inorganic fluorine compounds other than calcium fluoride</w:t>
            </w:r>
          </w:p>
        </w:tc>
        <w:tc>
          <w:tcPr>
            <w:tcW w:w="624" w:type="dxa"/>
            <w:tcBorders>
              <w:top w:val="nil"/>
              <w:left w:val="nil"/>
              <w:bottom w:val="single" w:sz="4" w:space="0" w:color="auto"/>
              <w:right w:val="single" w:sz="4" w:space="0" w:color="auto"/>
            </w:tcBorders>
            <w:shd w:val="clear" w:color="auto" w:fill="auto"/>
            <w:hideMark/>
          </w:tcPr>
          <w:p w14:paraId="4141EFC6"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D110</w:t>
            </w:r>
          </w:p>
        </w:tc>
        <w:tc>
          <w:tcPr>
            <w:tcW w:w="1502" w:type="dxa"/>
            <w:tcBorders>
              <w:top w:val="nil"/>
              <w:left w:val="nil"/>
              <w:bottom w:val="single" w:sz="4" w:space="0" w:color="auto"/>
              <w:right w:val="single" w:sz="8" w:space="0" w:color="auto"/>
            </w:tcBorders>
            <w:shd w:val="clear" w:color="auto" w:fill="auto"/>
            <w:hideMark/>
          </w:tcPr>
          <w:p w14:paraId="19984B82"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Inorganic fluorine compounds excluding calcium fluoride</w:t>
            </w:r>
          </w:p>
        </w:tc>
        <w:tc>
          <w:tcPr>
            <w:tcW w:w="768" w:type="dxa"/>
            <w:tcBorders>
              <w:top w:val="nil"/>
              <w:left w:val="nil"/>
              <w:bottom w:val="single" w:sz="4" w:space="0" w:color="auto"/>
              <w:right w:val="nil"/>
            </w:tcBorders>
            <w:shd w:val="clear" w:color="auto" w:fill="auto"/>
            <w:hideMark/>
          </w:tcPr>
          <w:p w14:paraId="02958622" w14:textId="77777777" w:rsidR="009106F8" w:rsidRPr="0054167E" w:rsidRDefault="009106F8" w:rsidP="0054167E">
            <w:pPr>
              <w:spacing w:after="0" w:line="240" w:lineRule="auto"/>
              <w:ind w:left="0"/>
              <w:jc w:val="center"/>
              <w:rPr>
                <w:rFonts w:cs="Arial"/>
                <w:color w:val="000000"/>
                <w:sz w:val="16"/>
                <w:szCs w:val="16"/>
                <w:lang w:eastAsia="en-AU"/>
              </w:rPr>
            </w:pPr>
          </w:p>
        </w:tc>
        <w:tc>
          <w:tcPr>
            <w:tcW w:w="707" w:type="dxa"/>
            <w:tcBorders>
              <w:top w:val="nil"/>
              <w:left w:val="single" w:sz="8" w:space="0" w:color="auto"/>
              <w:bottom w:val="single" w:sz="4" w:space="0" w:color="auto"/>
              <w:right w:val="single" w:sz="4" w:space="0" w:color="auto"/>
            </w:tcBorders>
            <w:shd w:val="clear" w:color="auto" w:fill="auto"/>
            <w:hideMark/>
          </w:tcPr>
          <w:p w14:paraId="3D4779E7"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D110 "</w:t>
            </w:r>
          </w:p>
        </w:tc>
        <w:tc>
          <w:tcPr>
            <w:tcW w:w="1539" w:type="dxa"/>
            <w:tcBorders>
              <w:top w:val="nil"/>
              <w:left w:val="nil"/>
              <w:bottom w:val="single" w:sz="4" w:space="0" w:color="auto"/>
              <w:right w:val="nil"/>
            </w:tcBorders>
            <w:shd w:val="clear" w:color="auto" w:fill="auto"/>
            <w:hideMark/>
          </w:tcPr>
          <w:p w14:paraId="7A1C6B8F" w14:textId="77777777" w:rsidR="009106F8" w:rsidRPr="0054167E" w:rsidRDefault="009106F8" w:rsidP="0054167E">
            <w:pPr>
              <w:spacing w:after="0" w:line="240" w:lineRule="auto"/>
              <w:ind w:left="0"/>
              <w:jc w:val="center"/>
              <w:rPr>
                <w:rFonts w:cs="Arial"/>
                <w:sz w:val="16"/>
                <w:szCs w:val="16"/>
                <w:lang w:eastAsia="en-AU"/>
              </w:rPr>
            </w:pPr>
            <w:r w:rsidRPr="0054167E">
              <w:rPr>
                <w:rFonts w:cs="Arial"/>
                <w:sz w:val="16"/>
                <w:szCs w:val="16"/>
                <w:lang w:eastAsia="en-AU"/>
              </w:rPr>
              <w:t>Inorganic fluorine compounds (excluding calcium fluoride).</w:t>
            </w:r>
          </w:p>
        </w:tc>
        <w:tc>
          <w:tcPr>
            <w:tcW w:w="1150" w:type="dxa"/>
            <w:tcBorders>
              <w:top w:val="nil"/>
              <w:left w:val="single" w:sz="4" w:space="0" w:color="auto"/>
              <w:bottom w:val="single" w:sz="4" w:space="0" w:color="auto"/>
              <w:right w:val="single" w:sz="12" w:space="0" w:color="auto"/>
            </w:tcBorders>
            <w:shd w:val="clear" w:color="auto" w:fill="auto"/>
            <w:hideMark/>
          </w:tcPr>
          <w:p w14:paraId="2F573939"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Fluorine compounds (excluding</w:t>
            </w:r>
          </w:p>
        </w:tc>
      </w:tr>
      <w:tr w:rsidR="009106F8" w:rsidRPr="0054167E" w14:paraId="6247C088" w14:textId="77777777" w:rsidTr="002C1FA5">
        <w:trPr>
          <w:cantSplit/>
          <w:trHeight w:val="20"/>
          <w:jc w:val="center"/>
        </w:trPr>
        <w:tc>
          <w:tcPr>
            <w:tcW w:w="1444" w:type="dxa"/>
            <w:tcBorders>
              <w:top w:val="nil"/>
              <w:left w:val="single" w:sz="8" w:space="0" w:color="auto"/>
              <w:bottom w:val="single" w:sz="4" w:space="0" w:color="auto"/>
              <w:right w:val="single" w:sz="4" w:space="0" w:color="auto"/>
            </w:tcBorders>
            <w:shd w:val="clear" w:color="auto" w:fill="auto"/>
            <w:hideMark/>
          </w:tcPr>
          <w:p w14:paraId="3347C473" w14:textId="77777777" w:rsidR="009106F8" w:rsidRPr="00757122" w:rsidRDefault="009106F8" w:rsidP="0054167E">
            <w:pPr>
              <w:spacing w:after="0" w:line="240" w:lineRule="auto"/>
              <w:ind w:left="0"/>
              <w:jc w:val="center"/>
              <w:rPr>
                <w:rFonts w:cs="Arial"/>
                <w:b/>
                <w:bCs/>
                <w:color w:val="0070C0"/>
                <w:sz w:val="16"/>
                <w:szCs w:val="16"/>
                <w:lang w:eastAsia="en-AU"/>
              </w:rPr>
            </w:pPr>
          </w:p>
        </w:tc>
        <w:tc>
          <w:tcPr>
            <w:tcW w:w="1620" w:type="dxa"/>
            <w:tcBorders>
              <w:top w:val="nil"/>
              <w:left w:val="nil"/>
              <w:bottom w:val="single" w:sz="4" w:space="0" w:color="auto"/>
              <w:right w:val="single" w:sz="8" w:space="0" w:color="auto"/>
            </w:tcBorders>
            <w:shd w:val="clear" w:color="auto" w:fill="auto"/>
            <w:hideMark/>
          </w:tcPr>
          <w:p w14:paraId="63484951" w14:textId="77777777" w:rsidR="009106F8" w:rsidRPr="00757122" w:rsidRDefault="009106F8" w:rsidP="0054167E">
            <w:pPr>
              <w:spacing w:after="0" w:line="240" w:lineRule="auto"/>
              <w:ind w:left="0"/>
              <w:jc w:val="center"/>
              <w:rPr>
                <w:rFonts w:cs="Arial"/>
                <w:b/>
                <w:bCs/>
                <w:color w:val="0070C0"/>
                <w:sz w:val="16"/>
                <w:szCs w:val="16"/>
                <w:lang w:eastAsia="en-AU"/>
              </w:rPr>
            </w:pPr>
            <w:r w:rsidRPr="00757122">
              <w:rPr>
                <w:rFonts w:cs="Arial"/>
                <w:b/>
                <w:bCs/>
                <w:color w:val="0070C0"/>
                <w:sz w:val="16"/>
                <w:szCs w:val="16"/>
                <w:lang w:eastAsia="en-AU"/>
              </w:rPr>
              <w:t>Mercury</w:t>
            </w:r>
            <w:r w:rsidR="008A3E92">
              <w:rPr>
                <w:rFonts w:cs="Arial"/>
                <w:b/>
                <w:bCs/>
                <w:color w:val="0070C0"/>
                <w:sz w:val="16"/>
                <w:szCs w:val="16"/>
                <w:lang w:eastAsia="en-AU"/>
              </w:rPr>
              <w:t>,</w:t>
            </w:r>
            <w:r w:rsidRPr="00757122">
              <w:rPr>
                <w:rFonts w:cs="Arial"/>
                <w:b/>
                <w:bCs/>
                <w:color w:val="0070C0"/>
                <w:sz w:val="16"/>
                <w:szCs w:val="16"/>
                <w:lang w:eastAsia="en-AU"/>
              </w:rPr>
              <w:t xml:space="preserve"> mercury compounds</w:t>
            </w:r>
          </w:p>
        </w:tc>
        <w:tc>
          <w:tcPr>
            <w:tcW w:w="768" w:type="dxa"/>
            <w:tcBorders>
              <w:top w:val="nil"/>
              <w:left w:val="nil"/>
              <w:bottom w:val="single" w:sz="4" w:space="0" w:color="auto"/>
              <w:right w:val="nil"/>
            </w:tcBorders>
            <w:shd w:val="clear" w:color="auto" w:fill="auto"/>
            <w:hideMark/>
          </w:tcPr>
          <w:p w14:paraId="67318496" w14:textId="77777777" w:rsidR="009106F8" w:rsidRPr="0054167E" w:rsidRDefault="009106F8" w:rsidP="0054167E">
            <w:pPr>
              <w:spacing w:after="0" w:line="240" w:lineRule="auto"/>
              <w:ind w:left="0"/>
              <w:jc w:val="center"/>
              <w:rPr>
                <w:rFonts w:cs="Arial"/>
                <w:color w:val="000000"/>
                <w:sz w:val="16"/>
                <w:szCs w:val="16"/>
                <w:lang w:eastAsia="en-AU"/>
              </w:rPr>
            </w:pPr>
          </w:p>
        </w:tc>
        <w:tc>
          <w:tcPr>
            <w:tcW w:w="671" w:type="dxa"/>
            <w:tcBorders>
              <w:top w:val="nil"/>
              <w:left w:val="single" w:sz="8" w:space="0" w:color="auto"/>
              <w:bottom w:val="single" w:sz="4" w:space="0" w:color="auto"/>
              <w:right w:val="single" w:sz="4" w:space="0" w:color="auto"/>
            </w:tcBorders>
            <w:shd w:val="clear" w:color="auto" w:fill="auto"/>
            <w:hideMark/>
          </w:tcPr>
          <w:p w14:paraId="71B8585D" w14:textId="77777777" w:rsidR="009106F8" w:rsidRPr="0054167E" w:rsidRDefault="009106F8" w:rsidP="0054167E">
            <w:pPr>
              <w:spacing w:after="0" w:line="240" w:lineRule="auto"/>
              <w:ind w:left="0"/>
              <w:jc w:val="center"/>
              <w:rPr>
                <w:rFonts w:cs="Arial"/>
                <w:color w:val="221E1F"/>
                <w:sz w:val="16"/>
                <w:szCs w:val="16"/>
                <w:lang w:eastAsia="en-AU"/>
              </w:rPr>
            </w:pPr>
            <w:r w:rsidRPr="0054167E">
              <w:rPr>
                <w:rFonts w:cs="Arial"/>
                <w:color w:val="221E1F"/>
                <w:sz w:val="16"/>
                <w:szCs w:val="16"/>
                <w:lang w:eastAsia="en-AU"/>
              </w:rPr>
              <w:t>D120</w:t>
            </w:r>
          </w:p>
        </w:tc>
        <w:tc>
          <w:tcPr>
            <w:tcW w:w="1502" w:type="dxa"/>
            <w:tcBorders>
              <w:top w:val="nil"/>
              <w:left w:val="nil"/>
              <w:bottom w:val="single" w:sz="4" w:space="0" w:color="auto"/>
              <w:right w:val="single" w:sz="8" w:space="0" w:color="auto"/>
            </w:tcBorders>
            <w:shd w:val="clear" w:color="auto" w:fill="auto"/>
            <w:hideMark/>
          </w:tcPr>
          <w:p w14:paraId="4822DAE0" w14:textId="77777777" w:rsidR="009106F8" w:rsidRPr="0054167E" w:rsidRDefault="009106F8" w:rsidP="0054167E">
            <w:pPr>
              <w:spacing w:after="0" w:line="240" w:lineRule="auto"/>
              <w:ind w:left="0"/>
              <w:jc w:val="center"/>
              <w:rPr>
                <w:rFonts w:cs="Arial"/>
                <w:color w:val="221E1F"/>
                <w:sz w:val="16"/>
                <w:szCs w:val="16"/>
                <w:lang w:eastAsia="en-AU"/>
              </w:rPr>
            </w:pPr>
            <w:r w:rsidRPr="0054167E">
              <w:rPr>
                <w:rFonts w:cs="Arial"/>
                <w:color w:val="221E1F"/>
                <w:sz w:val="16"/>
                <w:szCs w:val="16"/>
                <w:lang w:eastAsia="en-AU"/>
              </w:rPr>
              <w:t>Mercury</w:t>
            </w:r>
            <w:r w:rsidR="008A3E92">
              <w:rPr>
                <w:rFonts w:cs="Arial"/>
                <w:color w:val="221E1F"/>
                <w:sz w:val="16"/>
                <w:szCs w:val="16"/>
                <w:lang w:eastAsia="en-AU"/>
              </w:rPr>
              <w:t>,</w:t>
            </w:r>
            <w:r w:rsidRPr="0054167E">
              <w:rPr>
                <w:rFonts w:cs="Arial"/>
                <w:color w:val="221E1F"/>
                <w:sz w:val="16"/>
                <w:szCs w:val="16"/>
                <w:lang w:eastAsia="en-AU"/>
              </w:rPr>
              <w:t xml:space="preserve"> mercury compounds</w:t>
            </w:r>
          </w:p>
        </w:tc>
        <w:tc>
          <w:tcPr>
            <w:tcW w:w="768" w:type="dxa"/>
            <w:tcBorders>
              <w:top w:val="nil"/>
              <w:left w:val="nil"/>
              <w:bottom w:val="single" w:sz="4" w:space="0" w:color="auto"/>
              <w:right w:val="nil"/>
            </w:tcBorders>
            <w:shd w:val="clear" w:color="auto" w:fill="auto"/>
            <w:hideMark/>
          </w:tcPr>
          <w:p w14:paraId="7C339D36" w14:textId="77777777" w:rsidR="009106F8" w:rsidRPr="0054167E" w:rsidRDefault="009106F8" w:rsidP="0054167E">
            <w:pPr>
              <w:spacing w:after="0" w:line="240" w:lineRule="auto"/>
              <w:ind w:left="0"/>
              <w:jc w:val="center"/>
              <w:rPr>
                <w:rFonts w:cs="Arial"/>
                <w:color w:val="000000"/>
                <w:sz w:val="16"/>
                <w:szCs w:val="16"/>
                <w:lang w:eastAsia="en-AU"/>
              </w:rPr>
            </w:pPr>
          </w:p>
        </w:tc>
        <w:tc>
          <w:tcPr>
            <w:tcW w:w="736" w:type="dxa"/>
            <w:tcBorders>
              <w:top w:val="nil"/>
              <w:left w:val="single" w:sz="8" w:space="0" w:color="auto"/>
              <w:bottom w:val="single" w:sz="4" w:space="0" w:color="auto"/>
              <w:right w:val="single" w:sz="4" w:space="0" w:color="auto"/>
            </w:tcBorders>
            <w:shd w:val="clear" w:color="auto" w:fill="auto"/>
            <w:hideMark/>
          </w:tcPr>
          <w:p w14:paraId="632318A7"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D120</w:t>
            </w:r>
          </w:p>
        </w:tc>
        <w:tc>
          <w:tcPr>
            <w:tcW w:w="1502" w:type="dxa"/>
            <w:tcBorders>
              <w:top w:val="nil"/>
              <w:left w:val="nil"/>
              <w:bottom w:val="single" w:sz="4" w:space="0" w:color="auto"/>
              <w:right w:val="single" w:sz="8" w:space="0" w:color="auto"/>
            </w:tcBorders>
            <w:shd w:val="clear" w:color="auto" w:fill="auto"/>
            <w:hideMark/>
          </w:tcPr>
          <w:p w14:paraId="5475980E"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Mercury</w:t>
            </w:r>
            <w:r w:rsidR="008A3E92">
              <w:rPr>
                <w:rFonts w:cs="Arial"/>
                <w:color w:val="000000"/>
                <w:sz w:val="16"/>
                <w:szCs w:val="16"/>
                <w:lang w:eastAsia="en-AU"/>
              </w:rPr>
              <w:t>,</w:t>
            </w:r>
            <w:r w:rsidRPr="0054167E">
              <w:rPr>
                <w:rFonts w:cs="Arial"/>
                <w:color w:val="000000"/>
                <w:sz w:val="16"/>
                <w:szCs w:val="16"/>
                <w:lang w:eastAsia="en-AU"/>
              </w:rPr>
              <w:t xml:space="preserve"> mercury compounds</w:t>
            </w:r>
          </w:p>
        </w:tc>
        <w:tc>
          <w:tcPr>
            <w:tcW w:w="624" w:type="dxa"/>
            <w:tcBorders>
              <w:top w:val="nil"/>
              <w:left w:val="nil"/>
              <w:bottom w:val="single" w:sz="4" w:space="0" w:color="auto"/>
              <w:right w:val="single" w:sz="4" w:space="0" w:color="auto"/>
            </w:tcBorders>
            <w:shd w:val="clear" w:color="auto" w:fill="auto"/>
            <w:hideMark/>
          </w:tcPr>
          <w:p w14:paraId="3E5745AD"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D120</w:t>
            </w:r>
          </w:p>
        </w:tc>
        <w:tc>
          <w:tcPr>
            <w:tcW w:w="1502" w:type="dxa"/>
            <w:tcBorders>
              <w:top w:val="nil"/>
              <w:left w:val="nil"/>
              <w:bottom w:val="single" w:sz="4" w:space="0" w:color="auto"/>
              <w:right w:val="single" w:sz="8" w:space="0" w:color="auto"/>
            </w:tcBorders>
            <w:shd w:val="clear" w:color="auto" w:fill="auto"/>
            <w:hideMark/>
          </w:tcPr>
          <w:p w14:paraId="3518C99A"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Mercury</w:t>
            </w:r>
            <w:r w:rsidR="008A3E92">
              <w:rPr>
                <w:rFonts w:cs="Arial"/>
                <w:color w:val="000000"/>
                <w:sz w:val="16"/>
                <w:szCs w:val="16"/>
                <w:lang w:eastAsia="en-AU"/>
              </w:rPr>
              <w:t>,</w:t>
            </w:r>
            <w:r w:rsidRPr="0054167E">
              <w:rPr>
                <w:rFonts w:cs="Arial"/>
                <w:color w:val="000000"/>
                <w:sz w:val="16"/>
                <w:szCs w:val="16"/>
                <w:lang w:eastAsia="en-AU"/>
              </w:rPr>
              <w:t xml:space="preserve"> mercury compounds</w:t>
            </w:r>
          </w:p>
        </w:tc>
        <w:tc>
          <w:tcPr>
            <w:tcW w:w="768" w:type="dxa"/>
            <w:tcBorders>
              <w:top w:val="nil"/>
              <w:left w:val="nil"/>
              <w:bottom w:val="single" w:sz="4" w:space="0" w:color="auto"/>
              <w:right w:val="nil"/>
            </w:tcBorders>
            <w:shd w:val="clear" w:color="auto" w:fill="auto"/>
            <w:hideMark/>
          </w:tcPr>
          <w:p w14:paraId="12FAE4ED" w14:textId="77777777" w:rsidR="009106F8" w:rsidRPr="0054167E" w:rsidRDefault="009106F8" w:rsidP="0054167E">
            <w:pPr>
              <w:spacing w:after="0" w:line="240" w:lineRule="auto"/>
              <w:ind w:left="0"/>
              <w:jc w:val="center"/>
              <w:rPr>
                <w:rFonts w:cs="Arial"/>
                <w:color w:val="000000"/>
                <w:sz w:val="16"/>
                <w:szCs w:val="16"/>
                <w:lang w:eastAsia="en-AU"/>
              </w:rPr>
            </w:pPr>
          </w:p>
        </w:tc>
        <w:tc>
          <w:tcPr>
            <w:tcW w:w="707" w:type="dxa"/>
            <w:tcBorders>
              <w:top w:val="nil"/>
              <w:left w:val="single" w:sz="8" w:space="0" w:color="auto"/>
              <w:bottom w:val="single" w:sz="4" w:space="0" w:color="auto"/>
              <w:right w:val="single" w:sz="4" w:space="0" w:color="auto"/>
            </w:tcBorders>
            <w:shd w:val="clear" w:color="auto" w:fill="auto"/>
            <w:hideMark/>
          </w:tcPr>
          <w:p w14:paraId="3E2D129E"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D120 "</w:t>
            </w:r>
          </w:p>
        </w:tc>
        <w:tc>
          <w:tcPr>
            <w:tcW w:w="1539" w:type="dxa"/>
            <w:tcBorders>
              <w:top w:val="nil"/>
              <w:left w:val="nil"/>
              <w:bottom w:val="single" w:sz="4" w:space="0" w:color="auto"/>
              <w:right w:val="nil"/>
            </w:tcBorders>
            <w:shd w:val="clear" w:color="auto" w:fill="auto"/>
            <w:hideMark/>
          </w:tcPr>
          <w:p w14:paraId="62300BEA" w14:textId="77777777" w:rsidR="009106F8" w:rsidRPr="0054167E" w:rsidRDefault="009106F8" w:rsidP="0054167E">
            <w:pPr>
              <w:spacing w:after="0" w:line="240" w:lineRule="auto"/>
              <w:ind w:left="0"/>
              <w:jc w:val="center"/>
              <w:rPr>
                <w:rFonts w:cs="Arial"/>
                <w:sz w:val="16"/>
                <w:szCs w:val="16"/>
                <w:lang w:eastAsia="en-AU"/>
              </w:rPr>
            </w:pPr>
            <w:r w:rsidRPr="0054167E">
              <w:rPr>
                <w:rFonts w:cs="Arial"/>
                <w:sz w:val="16"/>
                <w:szCs w:val="16"/>
                <w:lang w:eastAsia="en-AU"/>
              </w:rPr>
              <w:t>Mercury and mercury compounds.</w:t>
            </w:r>
          </w:p>
        </w:tc>
        <w:tc>
          <w:tcPr>
            <w:tcW w:w="1150" w:type="dxa"/>
            <w:tcBorders>
              <w:top w:val="nil"/>
              <w:left w:val="single" w:sz="4" w:space="0" w:color="auto"/>
              <w:bottom w:val="single" w:sz="4" w:space="0" w:color="auto"/>
              <w:right w:val="single" w:sz="12" w:space="0" w:color="auto"/>
            </w:tcBorders>
            <w:shd w:val="clear" w:color="auto" w:fill="auto"/>
            <w:hideMark/>
          </w:tcPr>
          <w:p w14:paraId="68460C03"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Mercury</w:t>
            </w:r>
          </w:p>
        </w:tc>
      </w:tr>
      <w:tr w:rsidR="009106F8" w:rsidRPr="0054167E" w14:paraId="1B33D91B" w14:textId="77777777" w:rsidTr="002C1FA5">
        <w:trPr>
          <w:cantSplit/>
          <w:trHeight w:val="20"/>
          <w:jc w:val="center"/>
        </w:trPr>
        <w:tc>
          <w:tcPr>
            <w:tcW w:w="1444" w:type="dxa"/>
            <w:tcBorders>
              <w:top w:val="nil"/>
              <w:left w:val="single" w:sz="8" w:space="0" w:color="auto"/>
              <w:bottom w:val="single" w:sz="4" w:space="0" w:color="auto"/>
              <w:right w:val="single" w:sz="4" w:space="0" w:color="auto"/>
            </w:tcBorders>
            <w:shd w:val="clear" w:color="auto" w:fill="auto"/>
            <w:hideMark/>
          </w:tcPr>
          <w:p w14:paraId="75B1FB64" w14:textId="77777777" w:rsidR="009106F8" w:rsidRPr="00757122" w:rsidRDefault="009106F8" w:rsidP="0054167E">
            <w:pPr>
              <w:spacing w:after="0" w:line="240" w:lineRule="auto"/>
              <w:ind w:left="0"/>
              <w:jc w:val="center"/>
              <w:rPr>
                <w:rFonts w:cs="Arial"/>
                <w:b/>
                <w:bCs/>
                <w:color w:val="0070C0"/>
                <w:sz w:val="16"/>
                <w:szCs w:val="16"/>
                <w:lang w:eastAsia="en-AU"/>
              </w:rPr>
            </w:pPr>
          </w:p>
        </w:tc>
        <w:tc>
          <w:tcPr>
            <w:tcW w:w="1620" w:type="dxa"/>
            <w:tcBorders>
              <w:top w:val="nil"/>
              <w:left w:val="nil"/>
              <w:bottom w:val="single" w:sz="4" w:space="0" w:color="auto"/>
              <w:right w:val="single" w:sz="8" w:space="0" w:color="auto"/>
            </w:tcBorders>
            <w:shd w:val="clear" w:color="auto" w:fill="auto"/>
            <w:hideMark/>
          </w:tcPr>
          <w:p w14:paraId="4806314D" w14:textId="77777777" w:rsidR="009106F8" w:rsidRPr="00757122" w:rsidRDefault="009106F8" w:rsidP="0054167E">
            <w:pPr>
              <w:spacing w:after="0" w:line="240" w:lineRule="auto"/>
              <w:ind w:left="0"/>
              <w:jc w:val="center"/>
              <w:rPr>
                <w:rFonts w:cs="Arial"/>
                <w:b/>
                <w:bCs/>
                <w:color w:val="0070C0"/>
                <w:sz w:val="16"/>
                <w:szCs w:val="16"/>
                <w:lang w:eastAsia="en-AU"/>
              </w:rPr>
            </w:pPr>
            <w:r w:rsidRPr="00757122">
              <w:rPr>
                <w:rFonts w:cs="Arial"/>
                <w:b/>
                <w:bCs/>
                <w:color w:val="0070C0"/>
                <w:sz w:val="16"/>
                <w:szCs w:val="16"/>
                <w:lang w:eastAsia="en-AU"/>
              </w:rPr>
              <w:t>Arsenic</w:t>
            </w:r>
            <w:r w:rsidR="008A3E92">
              <w:rPr>
                <w:rFonts w:cs="Arial"/>
                <w:b/>
                <w:bCs/>
                <w:color w:val="0070C0"/>
                <w:sz w:val="16"/>
                <w:szCs w:val="16"/>
                <w:lang w:eastAsia="en-AU"/>
              </w:rPr>
              <w:t>,</w:t>
            </w:r>
            <w:r w:rsidRPr="00757122">
              <w:rPr>
                <w:rFonts w:cs="Arial"/>
                <w:b/>
                <w:bCs/>
                <w:color w:val="0070C0"/>
                <w:sz w:val="16"/>
                <w:szCs w:val="16"/>
                <w:lang w:eastAsia="en-AU"/>
              </w:rPr>
              <w:t xml:space="preserve"> arsenic compounds</w:t>
            </w:r>
          </w:p>
        </w:tc>
        <w:tc>
          <w:tcPr>
            <w:tcW w:w="768" w:type="dxa"/>
            <w:tcBorders>
              <w:top w:val="nil"/>
              <w:left w:val="nil"/>
              <w:bottom w:val="single" w:sz="4" w:space="0" w:color="auto"/>
              <w:right w:val="nil"/>
            </w:tcBorders>
            <w:shd w:val="clear" w:color="auto" w:fill="auto"/>
            <w:hideMark/>
          </w:tcPr>
          <w:p w14:paraId="309E281F" w14:textId="77777777" w:rsidR="009106F8" w:rsidRPr="0054167E" w:rsidRDefault="009106F8" w:rsidP="0054167E">
            <w:pPr>
              <w:spacing w:after="0" w:line="240" w:lineRule="auto"/>
              <w:ind w:left="0"/>
              <w:jc w:val="center"/>
              <w:rPr>
                <w:rFonts w:cs="Arial"/>
                <w:color w:val="000000"/>
                <w:sz w:val="16"/>
                <w:szCs w:val="16"/>
                <w:lang w:eastAsia="en-AU"/>
              </w:rPr>
            </w:pPr>
          </w:p>
        </w:tc>
        <w:tc>
          <w:tcPr>
            <w:tcW w:w="671" w:type="dxa"/>
            <w:tcBorders>
              <w:top w:val="nil"/>
              <w:left w:val="single" w:sz="8" w:space="0" w:color="auto"/>
              <w:bottom w:val="single" w:sz="4" w:space="0" w:color="auto"/>
              <w:right w:val="single" w:sz="4" w:space="0" w:color="auto"/>
            </w:tcBorders>
            <w:shd w:val="clear" w:color="auto" w:fill="auto"/>
            <w:hideMark/>
          </w:tcPr>
          <w:p w14:paraId="3E75FC3D" w14:textId="77777777" w:rsidR="009106F8" w:rsidRPr="0054167E" w:rsidRDefault="009106F8" w:rsidP="0054167E">
            <w:pPr>
              <w:spacing w:after="0" w:line="240" w:lineRule="auto"/>
              <w:ind w:left="0"/>
              <w:jc w:val="center"/>
              <w:rPr>
                <w:rFonts w:cs="Arial"/>
                <w:color w:val="221E1F"/>
                <w:sz w:val="16"/>
                <w:szCs w:val="16"/>
                <w:lang w:eastAsia="en-AU"/>
              </w:rPr>
            </w:pPr>
            <w:r w:rsidRPr="0054167E">
              <w:rPr>
                <w:rFonts w:cs="Arial"/>
                <w:color w:val="221E1F"/>
                <w:sz w:val="16"/>
                <w:szCs w:val="16"/>
                <w:lang w:eastAsia="en-AU"/>
              </w:rPr>
              <w:t>D130</w:t>
            </w:r>
          </w:p>
        </w:tc>
        <w:tc>
          <w:tcPr>
            <w:tcW w:w="1502" w:type="dxa"/>
            <w:tcBorders>
              <w:top w:val="nil"/>
              <w:left w:val="nil"/>
              <w:bottom w:val="single" w:sz="4" w:space="0" w:color="auto"/>
              <w:right w:val="single" w:sz="8" w:space="0" w:color="auto"/>
            </w:tcBorders>
            <w:shd w:val="clear" w:color="auto" w:fill="auto"/>
            <w:hideMark/>
          </w:tcPr>
          <w:p w14:paraId="4F5A74DE" w14:textId="77777777" w:rsidR="009106F8" w:rsidRPr="0054167E" w:rsidRDefault="009106F8" w:rsidP="0054167E">
            <w:pPr>
              <w:spacing w:after="0" w:line="240" w:lineRule="auto"/>
              <w:ind w:left="0"/>
              <w:jc w:val="center"/>
              <w:rPr>
                <w:rFonts w:cs="Arial"/>
                <w:color w:val="221E1F"/>
                <w:sz w:val="16"/>
                <w:szCs w:val="16"/>
                <w:lang w:eastAsia="en-AU"/>
              </w:rPr>
            </w:pPr>
            <w:r w:rsidRPr="0054167E">
              <w:rPr>
                <w:rFonts w:cs="Arial"/>
                <w:color w:val="221E1F"/>
                <w:sz w:val="16"/>
                <w:szCs w:val="16"/>
                <w:lang w:eastAsia="en-AU"/>
              </w:rPr>
              <w:t>Arsenic</w:t>
            </w:r>
            <w:r w:rsidR="008A3E92">
              <w:rPr>
                <w:rFonts w:cs="Arial"/>
                <w:color w:val="221E1F"/>
                <w:sz w:val="16"/>
                <w:szCs w:val="16"/>
                <w:lang w:eastAsia="en-AU"/>
              </w:rPr>
              <w:t>,</w:t>
            </w:r>
            <w:r w:rsidRPr="0054167E">
              <w:rPr>
                <w:rFonts w:cs="Arial"/>
                <w:color w:val="221E1F"/>
                <w:sz w:val="16"/>
                <w:szCs w:val="16"/>
                <w:lang w:eastAsia="en-AU"/>
              </w:rPr>
              <w:t xml:space="preserve"> arsenic compounds</w:t>
            </w:r>
          </w:p>
        </w:tc>
        <w:tc>
          <w:tcPr>
            <w:tcW w:w="768" w:type="dxa"/>
            <w:tcBorders>
              <w:top w:val="nil"/>
              <w:left w:val="nil"/>
              <w:bottom w:val="single" w:sz="4" w:space="0" w:color="auto"/>
              <w:right w:val="nil"/>
            </w:tcBorders>
            <w:shd w:val="clear" w:color="auto" w:fill="auto"/>
            <w:hideMark/>
          </w:tcPr>
          <w:p w14:paraId="5C425824" w14:textId="77777777" w:rsidR="009106F8" w:rsidRPr="0054167E" w:rsidRDefault="009106F8" w:rsidP="0054167E">
            <w:pPr>
              <w:spacing w:after="0" w:line="240" w:lineRule="auto"/>
              <w:ind w:left="0"/>
              <w:jc w:val="center"/>
              <w:rPr>
                <w:rFonts w:cs="Arial"/>
                <w:color w:val="000000"/>
                <w:sz w:val="16"/>
                <w:szCs w:val="16"/>
                <w:lang w:eastAsia="en-AU"/>
              </w:rPr>
            </w:pPr>
          </w:p>
        </w:tc>
        <w:tc>
          <w:tcPr>
            <w:tcW w:w="736" w:type="dxa"/>
            <w:tcBorders>
              <w:top w:val="nil"/>
              <w:left w:val="single" w:sz="8" w:space="0" w:color="auto"/>
              <w:bottom w:val="single" w:sz="4" w:space="0" w:color="auto"/>
              <w:right w:val="single" w:sz="4" w:space="0" w:color="auto"/>
            </w:tcBorders>
            <w:shd w:val="clear" w:color="auto" w:fill="auto"/>
            <w:hideMark/>
          </w:tcPr>
          <w:p w14:paraId="783C41B4"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D130</w:t>
            </w:r>
          </w:p>
        </w:tc>
        <w:tc>
          <w:tcPr>
            <w:tcW w:w="1502" w:type="dxa"/>
            <w:tcBorders>
              <w:top w:val="nil"/>
              <w:left w:val="nil"/>
              <w:bottom w:val="single" w:sz="4" w:space="0" w:color="auto"/>
              <w:right w:val="single" w:sz="8" w:space="0" w:color="auto"/>
            </w:tcBorders>
            <w:shd w:val="clear" w:color="auto" w:fill="auto"/>
            <w:hideMark/>
          </w:tcPr>
          <w:p w14:paraId="3AB1946C"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Arsenic</w:t>
            </w:r>
            <w:r w:rsidR="008A3E92">
              <w:rPr>
                <w:rFonts w:cs="Arial"/>
                <w:color w:val="000000"/>
                <w:sz w:val="16"/>
                <w:szCs w:val="16"/>
                <w:lang w:eastAsia="en-AU"/>
              </w:rPr>
              <w:t>,</w:t>
            </w:r>
            <w:r w:rsidRPr="0054167E">
              <w:rPr>
                <w:rFonts w:cs="Arial"/>
                <w:color w:val="000000"/>
                <w:sz w:val="16"/>
                <w:szCs w:val="16"/>
                <w:lang w:eastAsia="en-AU"/>
              </w:rPr>
              <w:t xml:space="preserve"> arsenic compounds</w:t>
            </w:r>
          </w:p>
        </w:tc>
        <w:tc>
          <w:tcPr>
            <w:tcW w:w="624" w:type="dxa"/>
            <w:tcBorders>
              <w:top w:val="nil"/>
              <w:left w:val="nil"/>
              <w:bottom w:val="single" w:sz="4" w:space="0" w:color="auto"/>
              <w:right w:val="single" w:sz="4" w:space="0" w:color="auto"/>
            </w:tcBorders>
            <w:shd w:val="clear" w:color="auto" w:fill="auto"/>
            <w:hideMark/>
          </w:tcPr>
          <w:p w14:paraId="4997BAA4"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D130</w:t>
            </w:r>
          </w:p>
        </w:tc>
        <w:tc>
          <w:tcPr>
            <w:tcW w:w="1502" w:type="dxa"/>
            <w:tcBorders>
              <w:top w:val="nil"/>
              <w:left w:val="nil"/>
              <w:bottom w:val="single" w:sz="4" w:space="0" w:color="auto"/>
              <w:right w:val="single" w:sz="8" w:space="0" w:color="auto"/>
            </w:tcBorders>
            <w:shd w:val="clear" w:color="auto" w:fill="auto"/>
            <w:hideMark/>
          </w:tcPr>
          <w:p w14:paraId="5CE00363"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Arsenic</w:t>
            </w:r>
            <w:r w:rsidR="008A3E92">
              <w:rPr>
                <w:rFonts w:cs="Arial"/>
                <w:color w:val="000000"/>
                <w:sz w:val="16"/>
                <w:szCs w:val="16"/>
                <w:lang w:eastAsia="en-AU"/>
              </w:rPr>
              <w:t>,</w:t>
            </w:r>
            <w:r w:rsidRPr="0054167E">
              <w:rPr>
                <w:rFonts w:cs="Arial"/>
                <w:color w:val="000000"/>
                <w:sz w:val="16"/>
                <w:szCs w:val="16"/>
                <w:lang w:eastAsia="en-AU"/>
              </w:rPr>
              <w:t xml:space="preserve"> arsenic compounds</w:t>
            </w:r>
          </w:p>
        </w:tc>
        <w:tc>
          <w:tcPr>
            <w:tcW w:w="768" w:type="dxa"/>
            <w:tcBorders>
              <w:top w:val="nil"/>
              <w:left w:val="nil"/>
              <w:bottom w:val="single" w:sz="4" w:space="0" w:color="auto"/>
              <w:right w:val="nil"/>
            </w:tcBorders>
            <w:shd w:val="clear" w:color="auto" w:fill="auto"/>
            <w:hideMark/>
          </w:tcPr>
          <w:p w14:paraId="18EED6B1" w14:textId="77777777" w:rsidR="009106F8" w:rsidRPr="0054167E" w:rsidRDefault="009106F8" w:rsidP="0054167E">
            <w:pPr>
              <w:spacing w:after="0" w:line="240" w:lineRule="auto"/>
              <w:ind w:left="0"/>
              <w:jc w:val="center"/>
              <w:rPr>
                <w:rFonts w:cs="Arial"/>
                <w:color w:val="000000"/>
                <w:sz w:val="16"/>
                <w:szCs w:val="16"/>
                <w:lang w:eastAsia="en-AU"/>
              </w:rPr>
            </w:pPr>
          </w:p>
        </w:tc>
        <w:tc>
          <w:tcPr>
            <w:tcW w:w="707" w:type="dxa"/>
            <w:tcBorders>
              <w:top w:val="nil"/>
              <w:left w:val="single" w:sz="8" w:space="0" w:color="auto"/>
              <w:bottom w:val="single" w:sz="4" w:space="0" w:color="auto"/>
              <w:right w:val="single" w:sz="4" w:space="0" w:color="auto"/>
            </w:tcBorders>
            <w:shd w:val="clear" w:color="auto" w:fill="auto"/>
            <w:hideMark/>
          </w:tcPr>
          <w:p w14:paraId="1DAF0318"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D130 "</w:t>
            </w:r>
          </w:p>
        </w:tc>
        <w:tc>
          <w:tcPr>
            <w:tcW w:w="1539" w:type="dxa"/>
            <w:tcBorders>
              <w:top w:val="nil"/>
              <w:left w:val="nil"/>
              <w:bottom w:val="single" w:sz="4" w:space="0" w:color="auto"/>
              <w:right w:val="nil"/>
            </w:tcBorders>
            <w:shd w:val="clear" w:color="auto" w:fill="auto"/>
            <w:hideMark/>
          </w:tcPr>
          <w:p w14:paraId="5E166B6F" w14:textId="77777777" w:rsidR="009106F8" w:rsidRPr="0054167E" w:rsidRDefault="009106F8" w:rsidP="0054167E">
            <w:pPr>
              <w:spacing w:after="0" w:line="240" w:lineRule="auto"/>
              <w:ind w:left="0"/>
              <w:jc w:val="center"/>
              <w:rPr>
                <w:rFonts w:cs="Arial"/>
                <w:sz w:val="16"/>
                <w:szCs w:val="16"/>
                <w:lang w:eastAsia="en-AU"/>
              </w:rPr>
            </w:pPr>
            <w:r w:rsidRPr="0054167E">
              <w:rPr>
                <w:rFonts w:cs="Arial"/>
                <w:sz w:val="16"/>
                <w:szCs w:val="16"/>
                <w:lang w:eastAsia="en-AU"/>
              </w:rPr>
              <w:t>Arsenic and arsenic compounds.</w:t>
            </w:r>
          </w:p>
        </w:tc>
        <w:tc>
          <w:tcPr>
            <w:tcW w:w="1150" w:type="dxa"/>
            <w:tcBorders>
              <w:top w:val="nil"/>
              <w:left w:val="single" w:sz="4" w:space="0" w:color="auto"/>
              <w:bottom w:val="single" w:sz="4" w:space="0" w:color="auto"/>
              <w:right w:val="single" w:sz="12" w:space="0" w:color="auto"/>
            </w:tcBorders>
            <w:shd w:val="clear" w:color="auto" w:fill="auto"/>
            <w:hideMark/>
          </w:tcPr>
          <w:p w14:paraId="1D24789D"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Arsenic or arsenic compounds</w:t>
            </w:r>
          </w:p>
        </w:tc>
      </w:tr>
      <w:tr w:rsidR="009106F8" w:rsidRPr="0054167E" w14:paraId="6C4B4A42" w14:textId="77777777" w:rsidTr="002C1FA5">
        <w:trPr>
          <w:cantSplit/>
          <w:trHeight w:val="20"/>
          <w:jc w:val="center"/>
        </w:trPr>
        <w:tc>
          <w:tcPr>
            <w:tcW w:w="1444" w:type="dxa"/>
            <w:tcBorders>
              <w:top w:val="nil"/>
              <w:left w:val="single" w:sz="8" w:space="0" w:color="auto"/>
              <w:bottom w:val="single" w:sz="4" w:space="0" w:color="auto"/>
              <w:right w:val="single" w:sz="4" w:space="0" w:color="auto"/>
            </w:tcBorders>
            <w:shd w:val="clear" w:color="auto" w:fill="auto"/>
            <w:hideMark/>
          </w:tcPr>
          <w:p w14:paraId="2F1CB1E2" w14:textId="77777777" w:rsidR="009106F8" w:rsidRPr="00757122" w:rsidRDefault="009106F8" w:rsidP="0054167E">
            <w:pPr>
              <w:spacing w:after="0" w:line="240" w:lineRule="auto"/>
              <w:ind w:left="0"/>
              <w:jc w:val="center"/>
              <w:rPr>
                <w:rFonts w:cs="Arial"/>
                <w:b/>
                <w:bCs/>
                <w:color w:val="0070C0"/>
                <w:sz w:val="16"/>
                <w:szCs w:val="16"/>
                <w:lang w:eastAsia="en-AU"/>
              </w:rPr>
            </w:pPr>
          </w:p>
        </w:tc>
        <w:tc>
          <w:tcPr>
            <w:tcW w:w="1620" w:type="dxa"/>
            <w:tcBorders>
              <w:top w:val="nil"/>
              <w:left w:val="nil"/>
              <w:bottom w:val="single" w:sz="4" w:space="0" w:color="auto"/>
              <w:right w:val="single" w:sz="8" w:space="0" w:color="auto"/>
            </w:tcBorders>
            <w:shd w:val="clear" w:color="auto" w:fill="auto"/>
            <w:hideMark/>
          </w:tcPr>
          <w:p w14:paraId="7AE0F31B" w14:textId="77777777" w:rsidR="009106F8" w:rsidRPr="00757122" w:rsidRDefault="009106F8" w:rsidP="0054167E">
            <w:pPr>
              <w:spacing w:after="0" w:line="240" w:lineRule="auto"/>
              <w:ind w:left="0"/>
              <w:jc w:val="center"/>
              <w:rPr>
                <w:rFonts w:cs="Arial"/>
                <w:b/>
                <w:bCs/>
                <w:color w:val="0070C0"/>
                <w:sz w:val="16"/>
                <w:szCs w:val="16"/>
                <w:lang w:eastAsia="en-AU"/>
              </w:rPr>
            </w:pPr>
            <w:r w:rsidRPr="00757122">
              <w:rPr>
                <w:rFonts w:cs="Arial"/>
                <w:b/>
                <w:bCs/>
                <w:color w:val="0070C0"/>
                <w:sz w:val="16"/>
                <w:szCs w:val="16"/>
                <w:lang w:eastAsia="en-AU"/>
              </w:rPr>
              <w:t>Chromium compounds (hexavalent and trivalent)</w:t>
            </w:r>
          </w:p>
        </w:tc>
        <w:tc>
          <w:tcPr>
            <w:tcW w:w="768" w:type="dxa"/>
            <w:tcBorders>
              <w:top w:val="nil"/>
              <w:left w:val="nil"/>
              <w:bottom w:val="single" w:sz="4" w:space="0" w:color="auto"/>
              <w:right w:val="nil"/>
            </w:tcBorders>
            <w:shd w:val="clear" w:color="auto" w:fill="auto"/>
            <w:hideMark/>
          </w:tcPr>
          <w:p w14:paraId="22DB4201" w14:textId="77777777" w:rsidR="009106F8" w:rsidRPr="0054167E" w:rsidRDefault="009106F8" w:rsidP="0054167E">
            <w:pPr>
              <w:spacing w:after="0" w:line="240" w:lineRule="auto"/>
              <w:ind w:left="0"/>
              <w:jc w:val="center"/>
              <w:rPr>
                <w:rFonts w:cs="Arial"/>
                <w:color w:val="000000"/>
                <w:sz w:val="16"/>
                <w:szCs w:val="16"/>
                <w:lang w:eastAsia="en-AU"/>
              </w:rPr>
            </w:pPr>
          </w:p>
        </w:tc>
        <w:tc>
          <w:tcPr>
            <w:tcW w:w="671" w:type="dxa"/>
            <w:tcBorders>
              <w:top w:val="nil"/>
              <w:left w:val="single" w:sz="8" w:space="0" w:color="auto"/>
              <w:bottom w:val="single" w:sz="4" w:space="0" w:color="auto"/>
              <w:right w:val="single" w:sz="4" w:space="0" w:color="auto"/>
            </w:tcBorders>
            <w:shd w:val="clear" w:color="auto" w:fill="auto"/>
            <w:hideMark/>
          </w:tcPr>
          <w:p w14:paraId="507FE91E" w14:textId="77777777" w:rsidR="009106F8" w:rsidRPr="0054167E" w:rsidRDefault="009106F8" w:rsidP="0054167E">
            <w:pPr>
              <w:spacing w:after="0" w:line="240" w:lineRule="auto"/>
              <w:ind w:left="0"/>
              <w:jc w:val="center"/>
              <w:rPr>
                <w:rFonts w:cs="Arial"/>
                <w:color w:val="221E1F"/>
                <w:sz w:val="16"/>
                <w:szCs w:val="16"/>
                <w:lang w:eastAsia="en-AU"/>
              </w:rPr>
            </w:pPr>
            <w:r w:rsidRPr="0054167E">
              <w:rPr>
                <w:rFonts w:cs="Arial"/>
                <w:color w:val="221E1F"/>
                <w:sz w:val="16"/>
                <w:szCs w:val="16"/>
                <w:lang w:eastAsia="en-AU"/>
              </w:rPr>
              <w:t>D140</w:t>
            </w:r>
          </w:p>
        </w:tc>
        <w:tc>
          <w:tcPr>
            <w:tcW w:w="1502" w:type="dxa"/>
            <w:tcBorders>
              <w:top w:val="nil"/>
              <w:left w:val="nil"/>
              <w:bottom w:val="single" w:sz="4" w:space="0" w:color="auto"/>
              <w:right w:val="single" w:sz="8" w:space="0" w:color="auto"/>
            </w:tcBorders>
            <w:shd w:val="clear" w:color="auto" w:fill="auto"/>
            <w:hideMark/>
          </w:tcPr>
          <w:p w14:paraId="561F0C0C" w14:textId="77777777" w:rsidR="009106F8" w:rsidRPr="0054167E" w:rsidRDefault="009106F8" w:rsidP="0054167E">
            <w:pPr>
              <w:spacing w:after="0" w:line="240" w:lineRule="auto"/>
              <w:ind w:left="0"/>
              <w:jc w:val="center"/>
              <w:rPr>
                <w:rFonts w:cs="Arial"/>
                <w:color w:val="221E1F"/>
                <w:sz w:val="16"/>
                <w:szCs w:val="16"/>
                <w:lang w:eastAsia="en-AU"/>
              </w:rPr>
            </w:pPr>
            <w:r w:rsidRPr="0054167E">
              <w:rPr>
                <w:rFonts w:cs="Arial"/>
                <w:color w:val="221E1F"/>
                <w:sz w:val="16"/>
                <w:szCs w:val="16"/>
                <w:lang w:eastAsia="en-AU"/>
              </w:rPr>
              <w:t>Chromium compounds (hexavalent and trivalent)</w:t>
            </w:r>
          </w:p>
        </w:tc>
        <w:tc>
          <w:tcPr>
            <w:tcW w:w="768" w:type="dxa"/>
            <w:tcBorders>
              <w:top w:val="nil"/>
              <w:left w:val="nil"/>
              <w:bottom w:val="single" w:sz="4" w:space="0" w:color="auto"/>
              <w:right w:val="nil"/>
            </w:tcBorders>
            <w:shd w:val="clear" w:color="auto" w:fill="auto"/>
            <w:hideMark/>
          </w:tcPr>
          <w:p w14:paraId="001E14A3" w14:textId="77777777" w:rsidR="009106F8" w:rsidRPr="0054167E" w:rsidRDefault="009106F8" w:rsidP="0054167E">
            <w:pPr>
              <w:spacing w:after="0" w:line="240" w:lineRule="auto"/>
              <w:ind w:left="0"/>
              <w:jc w:val="center"/>
              <w:rPr>
                <w:rFonts w:cs="Arial"/>
                <w:color w:val="000000"/>
                <w:sz w:val="16"/>
                <w:szCs w:val="16"/>
                <w:lang w:eastAsia="en-AU"/>
              </w:rPr>
            </w:pPr>
          </w:p>
        </w:tc>
        <w:tc>
          <w:tcPr>
            <w:tcW w:w="736" w:type="dxa"/>
            <w:tcBorders>
              <w:top w:val="nil"/>
              <w:left w:val="single" w:sz="8" w:space="0" w:color="auto"/>
              <w:bottom w:val="single" w:sz="4" w:space="0" w:color="auto"/>
              <w:right w:val="single" w:sz="4" w:space="0" w:color="auto"/>
            </w:tcBorders>
            <w:shd w:val="clear" w:color="auto" w:fill="auto"/>
            <w:hideMark/>
          </w:tcPr>
          <w:p w14:paraId="1D0A5063"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D140</w:t>
            </w:r>
          </w:p>
        </w:tc>
        <w:tc>
          <w:tcPr>
            <w:tcW w:w="1502" w:type="dxa"/>
            <w:tcBorders>
              <w:top w:val="nil"/>
              <w:left w:val="nil"/>
              <w:bottom w:val="single" w:sz="4" w:space="0" w:color="auto"/>
              <w:right w:val="single" w:sz="8" w:space="0" w:color="auto"/>
            </w:tcBorders>
            <w:shd w:val="clear" w:color="auto" w:fill="auto"/>
            <w:hideMark/>
          </w:tcPr>
          <w:p w14:paraId="2FBAAF06"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Chromium compounds (hexavalent and trivalent)</w:t>
            </w:r>
          </w:p>
        </w:tc>
        <w:tc>
          <w:tcPr>
            <w:tcW w:w="624" w:type="dxa"/>
            <w:tcBorders>
              <w:top w:val="nil"/>
              <w:left w:val="nil"/>
              <w:bottom w:val="single" w:sz="4" w:space="0" w:color="auto"/>
              <w:right w:val="single" w:sz="4" w:space="0" w:color="auto"/>
            </w:tcBorders>
            <w:shd w:val="clear" w:color="auto" w:fill="auto"/>
            <w:hideMark/>
          </w:tcPr>
          <w:p w14:paraId="27D93EDD"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D140</w:t>
            </w:r>
          </w:p>
        </w:tc>
        <w:tc>
          <w:tcPr>
            <w:tcW w:w="1502" w:type="dxa"/>
            <w:tcBorders>
              <w:top w:val="nil"/>
              <w:left w:val="nil"/>
              <w:bottom w:val="single" w:sz="4" w:space="0" w:color="auto"/>
              <w:right w:val="single" w:sz="8" w:space="0" w:color="auto"/>
            </w:tcBorders>
            <w:shd w:val="clear" w:color="auto" w:fill="auto"/>
            <w:hideMark/>
          </w:tcPr>
          <w:p w14:paraId="544D7B47"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Chromium compounds (hexavalent and trivalent)</w:t>
            </w:r>
          </w:p>
        </w:tc>
        <w:tc>
          <w:tcPr>
            <w:tcW w:w="768" w:type="dxa"/>
            <w:tcBorders>
              <w:top w:val="nil"/>
              <w:left w:val="nil"/>
              <w:bottom w:val="single" w:sz="4" w:space="0" w:color="auto"/>
              <w:right w:val="nil"/>
            </w:tcBorders>
            <w:shd w:val="clear" w:color="auto" w:fill="auto"/>
            <w:hideMark/>
          </w:tcPr>
          <w:p w14:paraId="3B7F2836" w14:textId="77777777" w:rsidR="009106F8" w:rsidRPr="0054167E" w:rsidRDefault="009106F8" w:rsidP="0054167E">
            <w:pPr>
              <w:spacing w:after="0" w:line="240" w:lineRule="auto"/>
              <w:ind w:left="0"/>
              <w:jc w:val="center"/>
              <w:rPr>
                <w:rFonts w:cs="Arial"/>
                <w:color w:val="000000"/>
                <w:sz w:val="16"/>
                <w:szCs w:val="16"/>
                <w:lang w:eastAsia="en-AU"/>
              </w:rPr>
            </w:pPr>
          </w:p>
        </w:tc>
        <w:tc>
          <w:tcPr>
            <w:tcW w:w="707" w:type="dxa"/>
            <w:tcBorders>
              <w:top w:val="nil"/>
              <w:left w:val="single" w:sz="8" w:space="0" w:color="auto"/>
              <w:bottom w:val="single" w:sz="4" w:space="0" w:color="auto"/>
              <w:right w:val="single" w:sz="4" w:space="0" w:color="auto"/>
            </w:tcBorders>
            <w:shd w:val="clear" w:color="auto" w:fill="auto"/>
            <w:hideMark/>
          </w:tcPr>
          <w:p w14:paraId="18367C28"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D140 "</w:t>
            </w:r>
          </w:p>
        </w:tc>
        <w:tc>
          <w:tcPr>
            <w:tcW w:w="1539" w:type="dxa"/>
            <w:tcBorders>
              <w:top w:val="nil"/>
              <w:left w:val="nil"/>
              <w:bottom w:val="single" w:sz="4" w:space="0" w:color="auto"/>
              <w:right w:val="nil"/>
            </w:tcBorders>
            <w:shd w:val="clear" w:color="auto" w:fill="auto"/>
            <w:hideMark/>
          </w:tcPr>
          <w:p w14:paraId="7D45CA84" w14:textId="77777777" w:rsidR="009106F8" w:rsidRPr="0054167E" w:rsidRDefault="009106F8" w:rsidP="0054167E">
            <w:pPr>
              <w:spacing w:after="0" w:line="240" w:lineRule="auto"/>
              <w:ind w:left="0"/>
              <w:jc w:val="center"/>
              <w:rPr>
                <w:rFonts w:cs="Arial"/>
                <w:sz w:val="16"/>
                <w:szCs w:val="16"/>
                <w:lang w:eastAsia="en-AU"/>
              </w:rPr>
            </w:pPr>
            <w:r w:rsidRPr="0054167E">
              <w:rPr>
                <w:rFonts w:cs="Arial"/>
                <w:sz w:val="16"/>
                <w:szCs w:val="16"/>
                <w:lang w:eastAsia="en-AU"/>
              </w:rPr>
              <w:t>Chromium compounds (hexavalent and trivalent).</w:t>
            </w:r>
          </w:p>
        </w:tc>
        <w:tc>
          <w:tcPr>
            <w:tcW w:w="1150" w:type="dxa"/>
            <w:tcBorders>
              <w:top w:val="nil"/>
              <w:left w:val="single" w:sz="4" w:space="0" w:color="auto"/>
              <w:bottom w:val="single" w:sz="4" w:space="0" w:color="auto"/>
              <w:right w:val="single" w:sz="12" w:space="0" w:color="auto"/>
            </w:tcBorders>
            <w:shd w:val="clear" w:color="auto" w:fill="auto"/>
            <w:hideMark/>
          </w:tcPr>
          <w:p w14:paraId="79772ECC"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Chromium</w:t>
            </w:r>
          </w:p>
        </w:tc>
      </w:tr>
      <w:tr w:rsidR="009106F8" w:rsidRPr="0054167E" w14:paraId="0443DDFB" w14:textId="77777777" w:rsidTr="002C1FA5">
        <w:trPr>
          <w:cantSplit/>
          <w:trHeight w:val="20"/>
          <w:jc w:val="center"/>
        </w:trPr>
        <w:tc>
          <w:tcPr>
            <w:tcW w:w="1444" w:type="dxa"/>
            <w:tcBorders>
              <w:top w:val="nil"/>
              <w:left w:val="single" w:sz="8" w:space="0" w:color="auto"/>
              <w:bottom w:val="single" w:sz="4" w:space="0" w:color="auto"/>
              <w:right w:val="single" w:sz="4" w:space="0" w:color="auto"/>
            </w:tcBorders>
            <w:shd w:val="clear" w:color="auto" w:fill="auto"/>
            <w:hideMark/>
          </w:tcPr>
          <w:p w14:paraId="1F6CB373" w14:textId="77777777" w:rsidR="009106F8" w:rsidRPr="00757122" w:rsidRDefault="009106F8" w:rsidP="0054167E">
            <w:pPr>
              <w:spacing w:after="0" w:line="240" w:lineRule="auto"/>
              <w:ind w:left="0"/>
              <w:jc w:val="center"/>
              <w:rPr>
                <w:rFonts w:cs="Arial"/>
                <w:b/>
                <w:bCs/>
                <w:color w:val="0070C0"/>
                <w:sz w:val="16"/>
                <w:szCs w:val="16"/>
                <w:lang w:eastAsia="en-AU"/>
              </w:rPr>
            </w:pPr>
          </w:p>
        </w:tc>
        <w:tc>
          <w:tcPr>
            <w:tcW w:w="1620" w:type="dxa"/>
            <w:tcBorders>
              <w:top w:val="nil"/>
              <w:left w:val="nil"/>
              <w:bottom w:val="single" w:sz="4" w:space="0" w:color="auto"/>
              <w:right w:val="single" w:sz="8" w:space="0" w:color="auto"/>
            </w:tcBorders>
            <w:shd w:val="clear" w:color="auto" w:fill="auto"/>
            <w:hideMark/>
          </w:tcPr>
          <w:p w14:paraId="282D04CA" w14:textId="77777777" w:rsidR="009106F8" w:rsidRPr="00757122" w:rsidRDefault="009106F8" w:rsidP="0054167E">
            <w:pPr>
              <w:spacing w:after="0" w:line="240" w:lineRule="auto"/>
              <w:ind w:left="0"/>
              <w:jc w:val="center"/>
              <w:rPr>
                <w:rFonts w:cs="Arial"/>
                <w:b/>
                <w:bCs/>
                <w:color w:val="0070C0"/>
                <w:sz w:val="16"/>
                <w:szCs w:val="16"/>
                <w:lang w:eastAsia="en-AU"/>
              </w:rPr>
            </w:pPr>
            <w:r w:rsidRPr="00757122">
              <w:rPr>
                <w:rFonts w:cs="Arial"/>
                <w:b/>
                <w:bCs/>
                <w:color w:val="0070C0"/>
                <w:sz w:val="16"/>
                <w:szCs w:val="16"/>
                <w:lang w:eastAsia="en-AU"/>
              </w:rPr>
              <w:t>Cadmium</w:t>
            </w:r>
            <w:r w:rsidR="008A3E92">
              <w:rPr>
                <w:rFonts w:cs="Arial"/>
                <w:b/>
                <w:bCs/>
                <w:color w:val="0070C0"/>
                <w:sz w:val="16"/>
                <w:szCs w:val="16"/>
                <w:lang w:eastAsia="en-AU"/>
              </w:rPr>
              <w:t>,</w:t>
            </w:r>
            <w:r w:rsidRPr="00757122">
              <w:rPr>
                <w:rFonts w:cs="Arial"/>
                <w:b/>
                <w:bCs/>
                <w:color w:val="0070C0"/>
                <w:sz w:val="16"/>
                <w:szCs w:val="16"/>
                <w:lang w:eastAsia="en-AU"/>
              </w:rPr>
              <w:t xml:space="preserve"> cadmium compounds</w:t>
            </w:r>
          </w:p>
        </w:tc>
        <w:tc>
          <w:tcPr>
            <w:tcW w:w="768" w:type="dxa"/>
            <w:tcBorders>
              <w:top w:val="nil"/>
              <w:left w:val="nil"/>
              <w:bottom w:val="single" w:sz="4" w:space="0" w:color="auto"/>
              <w:right w:val="nil"/>
            </w:tcBorders>
            <w:shd w:val="clear" w:color="auto" w:fill="auto"/>
            <w:hideMark/>
          </w:tcPr>
          <w:p w14:paraId="621D9432" w14:textId="77777777" w:rsidR="009106F8" w:rsidRPr="0054167E" w:rsidRDefault="009106F8" w:rsidP="0054167E">
            <w:pPr>
              <w:spacing w:after="0" w:line="240" w:lineRule="auto"/>
              <w:ind w:left="0"/>
              <w:jc w:val="center"/>
              <w:rPr>
                <w:rFonts w:cs="Arial"/>
                <w:color w:val="000000"/>
                <w:sz w:val="16"/>
                <w:szCs w:val="16"/>
                <w:lang w:eastAsia="en-AU"/>
              </w:rPr>
            </w:pPr>
          </w:p>
        </w:tc>
        <w:tc>
          <w:tcPr>
            <w:tcW w:w="671" w:type="dxa"/>
            <w:tcBorders>
              <w:top w:val="nil"/>
              <w:left w:val="single" w:sz="8" w:space="0" w:color="auto"/>
              <w:bottom w:val="single" w:sz="4" w:space="0" w:color="auto"/>
              <w:right w:val="single" w:sz="4" w:space="0" w:color="auto"/>
            </w:tcBorders>
            <w:shd w:val="clear" w:color="auto" w:fill="auto"/>
            <w:hideMark/>
          </w:tcPr>
          <w:p w14:paraId="23CB21B3" w14:textId="77777777" w:rsidR="009106F8" w:rsidRPr="0054167E" w:rsidRDefault="009106F8" w:rsidP="0054167E">
            <w:pPr>
              <w:spacing w:after="0" w:line="240" w:lineRule="auto"/>
              <w:ind w:left="0"/>
              <w:jc w:val="center"/>
              <w:rPr>
                <w:rFonts w:cs="Arial"/>
                <w:color w:val="221E1F"/>
                <w:sz w:val="16"/>
                <w:szCs w:val="16"/>
                <w:lang w:eastAsia="en-AU"/>
              </w:rPr>
            </w:pPr>
            <w:r w:rsidRPr="0054167E">
              <w:rPr>
                <w:rFonts w:cs="Arial"/>
                <w:color w:val="221E1F"/>
                <w:sz w:val="16"/>
                <w:szCs w:val="16"/>
                <w:lang w:eastAsia="en-AU"/>
              </w:rPr>
              <w:t>D150</w:t>
            </w:r>
          </w:p>
        </w:tc>
        <w:tc>
          <w:tcPr>
            <w:tcW w:w="1502" w:type="dxa"/>
            <w:tcBorders>
              <w:top w:val="nil"/>
              <w:left w:val="nil"/>
              <w:bottom w:val="single" w:sz="4" w:space="0" w:color="auto"/>
              <w:right w:val="single" w:sz="8" w:space="0" w:color="auto"/>
            </w:tcBorders>
            <w:shd w:val="clear" w:color="auto" w:fill="auto"/>
            <w:hideMark/>
          </w:tcPr>
          <w:p w14:paraId="42D89A35" w14:textId="77777777" w:rsidR="009106F8" w:rsidRPr="0054167E" w:rsidRDefault="009106F8" w:rsidP="0054167E">
            <w:pPr>
              <w:spacing w:after="0" w:line="240" w:lineRule="auto"/>
              <w:ind w:left="0"/>
              <w:jc w:val="center"/>
              <w:rPr>
                <w:rFonts w:cs="Arial"/>
                <w:color w:val="221E1F"/>
                <w:sz w:val="16"/>
                <w:szCs w:val="16"/>
                <w:lang w:eastAsia="en-AU"/>
              </w:rPr>
            </w:pPr>
            <w:r w:rsidRPr="0054167E">
              <w:rPr>
                <w:rFonts w:cs="Arial"/>
                <w:color w:val="221E1F"/>
                <w:sz w:val="16"/>
                <w:szCs w:val="16"/>
                <w:lang w:eastAsia="en-AU"/>
              </w:rPr>
              <w:t>Cadmium</w:t>
            </w:r>
            <w:r w:rsidR="008A3E92">
              <w:rPr>
                <w:rFonts w:cs="Arial"/>
                <w:color w:val="221E1F"/>
                <w:sz w:val="16"/>
                <w:szCs w:val="16"/>
                <w:lang w:eastAsia="en-AU"/>
              </w:rPr>
              <w:t>,</w:t>
            </w:r>
            <w:r w:rsidRPr="0054167E">
              <w:rPr>
                <w:rFonts w:cs="Arial"/>
                <w:color w:val="221E1F"/>
                <w:sz w:val="16"/>
                <w:szCs w:val="16"/>
                <w:lang w:eastAsia="en-AU"/>
              </w:rPr>
              <w:t xml:space="preserve"> cadmium compounds</w:t>
            </w:r>
          </w:p>
        </w:tc>
        <w:tc>
          <w:tcPr>
            <w:tcW w:w="768" w:type="dxa"/>
            <w:tcBorders>
              <w:top w:val="nil"/>
              <w:left w:val="nil"/>
              <w:bottom w:val="single" w:sz="4" w:space="0" w:color="auto"/>
              <w:right w:val="nil"/>
            </w:tcBorders>
            <w:shd w:val="clear" w:color="auto" w:fill="auto"/>
            <w:hideMark/>
          </w:tcPr>
          <w:p w14:paraId="0AA0B65A" w14:textId="77777777" w:rsidR="009106F8" w:rsidRPr="0054167E" w:rsidRDefault="009106F8" w:rsidP="0054167E">
            <w:pPr>
              <w:spacing w:after="0" w:line="240" w:lineRule="auto"/>
              <w:ind w:left="0"/>
              <w:jc w:val="center"/>
              <w:rPr>
                <w:rFonts w:cs="Arial"/>
                <w:color w:val="000000"/>
                <w:sz w:val="16"/>
                <w:szCs w:val="16"/>
                <w:lang w:eastAsia="en-AU"/>
              </w:rPr>
            </w:pPr>
          </w:p>
        </w:tc>
        <w:tc>
          <w:tcPr>
            <w:tcW w:w="736" w:type="dxa"/>
            <w:tcBorders>
              <w:top w:val="nil"/>
              <w:left w:val="single" w:sz="8" w:space="0" w:color="auto"/>
              <w:bottom w:val="single" w:sz="4" w:space="0" w:color="auto"/>
              <w:right w:val="single" w:sz="4" w:space="0" w:color="auto"/>
            </w:tcBorders>
            <w:shd w:val="clear" w:color="auto" w:fill="auto"/>
            <w:hideMark/>
          </w:tcPr>
          <w:p w14:paraId="52805F07"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D150</w:t>
            </w:r>
          </w:p>
        </w:tc>
        <w:tc>
          <w:tcPr>
            <w:tcW w:w="1502" w:type="dxa"/>
            <w:tcBorders>
              <w:top w:val="nil"/>
              <w:left w:val="nil"/>
              <w:bottom w:val="single" w:sz="4" w:space="0" w:color="auto"/>
              <w:right w:val="single" w:sz="8" w:space="0" w:color="auto"/>
            </w:tcBorders>
            <w:shd w:val="clear" w:color="auto" w:fill="auto"/>
            <w:hideMark/>
          </w:tcPr>
          <w:p w14:paraId="21CA828F"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Cadmium</w:t>
            </w:r>
            <w:r w:rsidR="008A3E92">
              <w:rPr>
                <w:rFonts w:cs="Arial"/>
                <w:color w:val="000000"/>
                <w:sz w:val="16"/>
                <w:szCs w:val="16"/>
                <w:lang w:eastAsia="en-AU"/>
              </w:rPr>
              <w:t>,</w:t>
            </w:r>
            <w:r w:rsidRPr="0054167E">
              <w:rPr>
                <w:rFonts w:cs="Arial"/>
                <w:color w:val="000000"/>
                <w:sz w:val="16"/>
                <w:szCs w:val="16"/>
                <w:lang w:eastAsia="en-AU"/>
              </w:rPr>
              <w:t xml:space="preserve"> cadmium compounds</w:t>
            </w:r>
          </w:p>
        </w:tc>
        <w:tc>
          <w:tcPr>
            <w:tcW w:w="624" w:type="dxa"/>
            <w:tcBorders>
              <w:top w:val="nil"/>
              <w:left w:val="nil"/>
              <w:bottom w:val="single" w:sz="4" w:space="0" w:color="auto"/>
              <w:right w:val="single" w:sz="4" w:space="0" w:color="auto"/>
            </w:tcBorders>
            <w:shd w:val="clear" w:color="auto" w:fill="auto"/>
            <w:hideMark/>
          </w:tcPr>
          <w:p w14:paraId="70FF7AD1"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D150</w:t>
            </w:r>
          </w:p>
        </w:tc>
        <w:tc>
          <w:tcPr>
            <w:tcW w:w="1502" w:type="dxa"/>
            <w:tcBorders>
              <w:top w:val="nil"/>
              <w:left w:val="nil"/>
              <w:bottom w:val="single" w:sz="4" w:space="0" w:color="auto"/>
              <w:right w:val="single" w:sz="8" w:space="0" w:color="auto"/>
            </w:tcBorders>
            <w:shd w:val="clear" w:color="auto" w:fill="auto"/>
            <w:hideMark/>
          </w:tcPr>
          <w:p w14:paraId="1417A016"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Cadmium</w:t>
            </w:r>
            <w:r w:rsidR="008A3E92">
              <w:rPr>
                <w:rFonts w:cs="Arial"/>
                <w:color w:val="000000"/>
                <w:sz w:val="16"/>
                <w:szCs w:val="16"/>
                <w:lang w:eastAsia="en-AU"/>
              </w:rPr>
              <w:t>,</w:t>
            </w:r>
            <w:r w:rsidRPr="0054167E">
              <w:rPr>
                <w:rFonts w:cs="Arial"/>
                <w:color w:val="000000"/>
                <w:sz w:val="16"/>
                <w:szCs w:val="16"/>
                <w:lang w:eastAsia="en-AU"/>
              </w:rPr>
              <w:t xml:space="preserve"> cadmium compounds</w:t>
            </w:r>
          </w:p>
        </w:tc>
        <w:tc>
          <w:tcPr>
            <w:tcW w:w="768" w:type="dxa"/>
            <w:tcBorders>
              <w:top w:val="nil"/>
              <w:left w:val="nil"/>
              <w:bottom w:val="single" w:sz="4" w:space="0" w:color="auto"/>
              <w:right w:val="nil"/>
            </w:tcBorders>
            <w:shd w:val="clear" w:color="auto" w:fill="auto"/>
            <w:hideMark/>
          </w:tcPr>
          <w:p w14:paraId="69651EB7" w14:textId="77777777" w:rsidR="009106F8" w:rsidRPr="0054167E" w:rsidRDefault="009106F8" w:rsidP="0054167E">
            <w:pPr>
              <w:spacing w:after="0" w:line="240" w:lineRule="auto"/>
              <w:ind w:left="0"/>
              <w:jc w:val="center"/>
              <w:rPr>
                <w:rFonts w:cs="Arial"/>
                <w:color w:val="000000"/>
                <w:sz w:val="16"/>
                <w:szCs w:val="16"/>
                <w:lang w:eastAsia="en-AU"/>
              </w:rPr>
            </w:pPr>
          </w:p>
        </w:tc>
        <w:tc>
          <w:tcPr>
            <w:tcW w:w="707" w:type="dxa"/>
            <w:tcBorders>
              <w:top w:val="nil"/>
              <w:left w:val="single" w:sz="8" w:space="0" w:color="auto"/>
              <w:bottom w:val="single" w:sz="4" w:space="0" w:color="auto"/>
              <w:right w:val="single" w:sz="4" w:space="0" w:color="auto"/>
            </w:tcBorders>
            <w:shd w:val="clear" w:color="auto" w:fill="auto"/>
            <w:hideMark/>
          </w:tcPr>
          <w:p w14:paraId="6758518F"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D150 "</w:t>
            </w:r>
          </w:p>
        </w:tc>
        <w:tc>
          <w:tcPr>
            <w:tcW w:w="1539" w:type="dxa"/>
            <w:tcBorders>
              <w:top w:val="nil"/>
              <w:left w:val="nil"/>
              <w:bottom w:val="single" w:sz="4" w:space="0" w:color="auto"/>
              <w:right w:val="nil"/>
            </w:tcBorders>
            <w:shd w:val="clear" w:color="auto" w:fill="auto"/>
            <w:hideMark/>
          </w:tcPr>
          <w:p w14:paraId="423DB730" w14:textId="77777777" w:rsidR="009106F8" w:rsidRPr="0054167E" w:rsidRDefault="009106F8" w:rsidP="0054167E">
            <w:pPr>
              <w:spacing w:after="0" w:line="240" w:lineRule="auto"/>
              <w:ind w:left="0"/>
              <w:jc w:val="center"/>
              <w:rPr>
                <w:rFonts w:cs="Arial"/>
                <w:sz w:val="16"/>
                <w:szCs w:val="16"/>
                <w:lang w:eastAsia="en-AU"/>
              </w:rPr>
            </w:pPr>
            <w:r w:rsidRPr="0054167E">
              <w:rPr>
                <w:rFonts w:cs="Arial"/>
                <w:sz w:val="16"/>
                <w:szCs w:val="16"/>
                <w:lang w:eastAsia="en-AU"/>
              </w:rPr>
              <w:t>Cadmium and cadmium compounds.</w:t>
            </w:r>
          </w:p>
        </w:tc>
        <w:tc>
          <w:tcPr>
            <w:tcW w:w="1150" w:type="dxa"/>
            <w:tcBorders>
              <w:top w:val="nil"/>
              <w:left w:val="single" w:sz="4" w:space="0" w:color="auto"/>
              <w:bottom w:val="single" w:sz="4" w:space="0" w:color="auto"/>
              <w:right w:val="single" w:sz="12" w:space="0" w:color="auto"/>
            </w:tcBorders>
            <w:shd w:val="clear" w:color="auto" w:fill="auto"/>
            <w:hideMark/>
          </w:tcPr>
          <w:p w14:paraId="54A976EA"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 xml:space="preserve">Cadmium or cadmium </w:t>
            </w:r>
            <w:r w:rsidR="00E97958" w:rsidRPr="0054167E">
              <w:rPr>
                <w:rFonts w:cs="Arial"/>
                <w:color w:val="000000"/>
                <w:sz w:val="16"/>
                <w:szCs w:val="16"/>
                <w:lang w:eastAsia="en-AU"/>
              </w:rPr>
              <w:t>compound</w:t>
            </w:r>
          </w:p>
        </w:tc>
      </w:tr>
      <w:tr w:rsidR="009106F8" w:rsidRPr="0054167E" w14:paraId="36F0C373" w14:textId="77777777" w:rsidTr="002C1FA5">
        <w:trPr>
          <w:cantSplit/>
          <w:trHeight w:val="20"/>
          <w:jc w:val="center"/>
        </w:trPr>
        <w:tc>
          <w:tcPr>
            <w:tcW w:w="1444" w:type="dxa"/>
            <w:tcBorders>
              <w:top w:val="nil"/>
              <w:left w:val="single" w:sz="8" w:space="0" w:color="auto"/>
              <w:bottom w:val="single" w:sz="4" w:space="0" w:color="auto"/>
              <w:right w:val="single" w:sz="4" w:space="0" w:color="auto"/>
            </w:tcBorders>
            <w:shd w:val="clear" w:color="auto" w:fill="auto"/>
            <w:hideMark/>
          </w:tcPr>
          <w:p w14:paraId="3AA79A09" w14:textId="77777777" w:rsidR="009106F8" w:rsidRPr="00757122" w:rsidRDefault="009106F8" w:rsidP="0054167E">
            <w:pPr>
              <w:spacing w:after="0" w:line="240" w:lineRule="auto"/>
              <w:ind w:left="0"/>
              <w:jc w:val="center"/>
              <w:rPr>
                <w:rFonts w:cs="Arial"/>
                <w:b/>
                <w:bCs/>
                <w:color w:val="0070C0"/>
                <w:sz w:val="16"/>
                <w:szCs w:val="16"/>
                <w:lang w:eastAsia="en-AU"/>
              </w:rPr>
            </w:pPr>
          </w:p>
        </w:tc>
        <w:tc>
          <w:tcPr>
            <w:tcW w:w="1620" w:type="dxa"/>
            <w:tcBorders>
              <w:top w:val="nil"/>
              <w:left w:val="nil"/>
              <w:bottom w:val="single" w:sz="4" w:space="0" w:color="auto"/>
              <w:right w:val="single" w:sz="8" w:space="0" w:color="auto"/>
            </w:tcBorders>
            <w:shd w:val="clear" w:color="auto" w:fill="auto"/>
            <w:hideMark/>
          </w:tcPr>
          <w:p w14:paraId="4ACD196B" w14:textId="77777777" w:rsidR="009106F8" w:rsidRPr="00757122" w:rsidRDefault="009106F8" w:rsidP="0054167E">
            <w:pPr>
              <w:spacing w:after="0" w:line="240" w:lineRule="auto"/>
              <w:ind w:left="0"/>
              <w:jc w:val="center"/>
              <w:rPr>
                <w:rFonts w:cs="Arial"/>
                <w:b/>
                <w:bCs/>
                <w:color w:val="0070C0"/>
                <w:sz w:val="16"/>
                <w:szCs w:val="16"/>
                <w:lang w:eastAsia="en-AU"/>
              </w:rPr>
            </w:pPr>
            <w:r w:rsidRPr="00757122">
              <w:rPr>
                <w:rFonts w:cs="Arial"/>
                <w:b/>
                <w:bCs/>
                <w:color w:val="0070C0"/>
                <w:sz w:val="16"/>
                <w:szCs w:val="16"/>
                <w:lang w:eastAsia="en-AU"/>
              </w:rPr>
              <w:t>Beryllium</w:t>
            </w:r>
            <w:r w:rsidR="008A3E92">
              <w:rPr>
                <w:rFonts w:cs="Arial"/>
                <w:b/>
                <w:bCs/>
                <w:color w:val="0070C0"/>
                <w:sz w:val="16"/>
                <w:szCs w:val="16"/>
                <w:lang w:eastAsia="en-AU"/>
              </w:rPr>
              <w:t>,</w:t>
            </w:r>
            <w:r w:rsidRPr="00757122">
              <w:rPr>
                <w:rFonts w:cs="Arial"/>
                <w:b/>
                <w:bCs/>
                <w:color w:val="0070C0"/>
                <w:sz w:val="16"/>
                <w:szCs w:val="16"/>
                <w:lang w:eastAsia="en-AU"/>
              </w:rPr>
              <w:t xml:space="preserve"> beryllium compounds</w:t>
            </w:r>
          </w:p>
        </w:tc>
        <w:tc>
          <w:tcPr>
            <w:tcW w:w="768" w:type="dxa"/>
            <w:tcBorders>
              <w:top w:val="nil"/>
              <w:left w:val="nil"/>
              <w:bottom w:val="single" w:sz="4" w:space="0" w:color="auto"/>
              <w:right w:val="nil"/>
            </w:tcBorders>
            <w:shd w:val="clear" w:color="auto" w:fill="auto"/>
            <w:hideMark/>
          </w:tcPr>
          <w:p w14:paraId="39550905" w14:textId="77777777" w:rsidR="009106F8" w:rsidRPr="0054167E" w:rsidRDefault="009106F8" w:rsidP="0054167E">
            <w:pPr>
              <w:spacing w:after="0" w:line="240" w:lineRule="auto"/>
              <w:ind w:left="0"/>
              <w:jc w:val="center"/>
              <w:rPr>
                <w:rFonts w:cs="Arial"/>
                <w:color w:val="000000"/>
                <w:sz w:val="16"/>
                <w:szCs w:val="16"/>
                <w:lang w:eastAsia="en-AU"/>
              </w:rPr>
            </w:pPr>
          </w:p>
        </w:tc>
        <w:tc>
          <w:tcPr>
            <w:tcW w:w="671" w:type="dxa"/>
            <w:tcBorders>
              <w:top w:val="nil"/>
              <w:left w:val="single" w:sz="8" w:space="0" w:color="auto"/>
              <w:bottom w:val="single" w:sz="4" w:space="0" w:color="auto"/>
              <w:right w:val="single" w:sz="4" w:space="0" w:color="auto"/>
            </w:tcBorders>
            <w:shd w:val="clear" w:color="auto" w:fill="auto"/>
            <w:hideMark/>
          </w:tcPr>
          <w:p w14:paraId="0E47D4EB" w14:textId="77777777" w:rsidR="009106F8" w:rsidRPr="0054167E" w:rsidRDefault="009106F8" w:rsidP="0054167E">
            <w:pPr>
              <w:spacing w:after="0" w:line="240" w:lineRule="auto"/>
              <w:ind w:left="0"/>
              <w:jc w:val="center"/>
              <w:rPr>
                <w:rFonts w:cs="Arial"/>
                <w:color w:val="221E1F"/>
                <w:sz w:val="16"/>
                <w:szCs w:val="16"/>
                <w:lang w:eastAsia="en-AU"/>
              </w:rPr>
            </w:pPr>
            <w:r w:rsidRPr="0054167E">
              <w:rPr>
                <w:rFonts w:cs="Arial"/>
                <w:color w:val="221E1F"/>
                <w:sz w:val="16"/>
                <w:szCs w:val="16"/>
                <w:lang w:eastAsia="en-AU"/>
              </w:rPr>
              <w:t>D160</w:t>
            </w:r>
          </w:p>
        </w:tc>
        <w:tc>
          <w:tcPr>
            <w:tcW w:w="1502" w:type="dxa"/>
            <w:tcBorders>
              <w:top w:val="nil"/>
              <w:left w:val="nil"/>
              <w:bottom w:val="single" w:sz="4" w:space="0" w:color="auto"/>
              <w:right w:val="single" w:sz="8" w:space="0" w:color="auto"/>
            </w:tcBorders>
            <w:shd w:val="clear" w:color="auto" w:fill="auto"/>
            <w:hideMark/>
          </w:tcPr>
          <w:p w14:paraId="74BFF583" w14:textId="77777777" w:rsidR="009106F8" w:rsidRPr="0054167E" w:rsidRDefault="009106F8" w:rsidP="0054167E">
            <w:pPr>
              <w:spacing w:after="0" w:line="240" w:lineRule="auto"/>
              <w:ind w:left="0"/>
              <w:jc w:val="center"/>
              <w:rPr>
                <w:rFonts w:cs="Arial"/>
                <w:color w:val="221E1F"/>
                <w:sz w:val="16"/>
                <w:szCs w:val="16"/>
                <w:lang w:eastAsia="en-AU"/>
              </w:rPr>
            </w:pPr>
            <w:r w:rsidRPr="0054167E">
              <w:rPr>
                <w:rFonts w:cs="Arial"/>
                <w:color w:val="221E1F"/>
                <w:sz w:val="16"/>
                <w:szCs w:val="16"/>
                <w:lang w:eastAsia="en-AU"/>
              </w:rPr>
              <w:t>Beryllium</w:t>
            </w:r>
            <w:r w:rsidR="008A3E92">
              <w:rPr>
                <w:rFonts w:cs="Arial"/>
                <w:color w:val="221E1F"/>
                <w:sz w:val="16"/>
                <w:szCs w:val="16"/>
                <w:lang w:eastAsia="en-AU"/>
              </w:rPr>
              <w:t>,</w:t>
            </w:r>
            <w:r w:rsidRPr="0054167E">
              <w:rPr>
                <w:rFonts w:cs="Arial"/>
                <w:color w:val="221E1F"/>
                <w:sz w:val="16"/>
                <w:szCs w:val="16"/>
                <w:lang w:eastAsia="en-AU"/>
              </w:rPr>
              <w:t xml:space="preserve"> beryllium compounds</w:t>
            </w:r>
          </w:p>
        </w:tc>
        <w:tc>
          <w:tcPr>
            <w:tcW w:w="768" w:type="dxa"/>
            <w:tcBorders>
              <w:top w:val="nil"/>
              <w:left w:val="nil"/>
              <w:bottom w:val="single" w:sz="4" w:space="0" w:color="auto"/>
              <w:right w:val="nil"/>
            </w:tcBorders>
            <w:shd w:val="clear" w:color="auto" w:fill="auto"/>
            <w:hideMark/>
          </w:tcPr>
          <w:p w14:paraId="033AA0FF" w14:textId="77777777" w:rsidR="009106F8" w:rsidRPr="0054167E" w:rsidRDefault="009106F8" w:rsidP="0054167E">
            <w:pPr>
              <w:spacing w:after="0" w:line="240" w:lineRule="auto"/>
              <w:ind w:left="0"/>
              <w:jc w:val="center"/>
              <w:rPr>
                <w:rFonts w:cs="Arial"/>
                <w:color w:val="000000"/>
                <w:sz w:val="16"/>
                <w:szCs w:val="16"/>
                <w:lang w:eastAsia="en-AU"/>
              </w:rPr>
            </w:pPr>
          </w:p>
        </w:tc>
        <w:tc>
          <w:tcPr>
            <w:tcW w:w="736" w:type="dxa"/>
            <w:tcBorders>
              <w:top w:val="nil"/>
              <w:left w:val="single" w:sz="8" w:space="0" w:color="auto"/>
              <w:bottom w:val="single" w:sz="4" w:space="0" w:color="auto"/>
              <w:right w:val="single" w:sz="4" w:space="0" w:color="auto"/>
            </w:tcBorders>
            <w:shd w:val="clear" w:color="auto" w:fill="auto"/>
            <w:hideMark/>
          </w:tcPr>
          <w:p w14:paraId="7B3F1A98"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D160</w:t>
            </w:r>
          </w:p>
        </w:tc>
        <w:tc>
          <w:tcPr>
            <w:tcW w:w="1502" w:type="dxa"/>
            <w:tcBorders>
              <w:top w:val="nil"/>
              <w:left w:val="nil"/>
              <w:bottom w:val="single" w:sz="4" w:space="0" w:color="auto"/>
              <w:right w:val="single" w:sz="8" w:space="0" w:color="auto"/>
            </w:tcBorders>
            <w:shd w:val="clear" w:color="auto" w:fill="auto"/>
            <w:hideMark/>
          </w:tcPr>
          <w:p w14:paraId="3EEC2FC2"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Beryllium</w:t>
            </w:r>
            <w:r w:rsidR="008A3E92">
              <w:rPr>
                <w:rFonts w:cs="Arial"/>
                <w:color w:val="000000"/>
                <w:sz w:val="16"/>
                <w:szCs w:val="16"/>
                <w:lang w:eastAsia="en-AU"/>
              </w:rPr>
              <w:t>,</w:t>
            </w:r>
            <w:r w:rsidRPr="0054167E">
              <w:rPr>
                <w:rFonts w:cs="Arial"/>
                <w:color w:val="000000"/>
                <w:sz w:val="16"/>
                <w:szCs w:val="16"/>
                <w:lang w:eastAsia="en-AU"/>
              </w:rPr>
              <w:t xml:space="preserve"> beryllium compounds</w:t>
            </w:r>
          </w:p>
        </w:tc>
        <w:tc>
          <w:tcPr>
            <w:tcW w:w="624" w:type="dxa"/>
            <w:tcBorders>
              <w:top w:val="nil"/>
              <w:left w:val="nil"/>
              <w:bottom w:val="single" w:sz="4" w:space="0" w:color="auto"/>
              <w:right w:val="single" w:sz="4" w:space="0" w:color="auto"/>
            </w:tcBorders>
            <w:shd w:val="clear" w:color="auto" w:fill="auto"/>
            <w:hideMark/>
          </w:tcPr>
          <w:p w14:paraId="05F0FD85"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D160</w:t>
            </w:r>
          </w:p>
        </w:tc>
        <w:tc>
          <w:tcPr>
            <w:tcW w:w="1502" w:type="dxa"/>
            <w:tcBorders>
              <w:top w:val="nil"/>
              <w:left w:val="nil"/>
              <w:bottom w:val="single" w:sz="4" w:space="0" w:color="auto"/>
              <w:right w:val="single" w:sz="8" w:space="0" w:color="auto"/>
            </w:tcBorders>
            <w:shd w:val="clear" w:color="auto" w:fill="auto"/>
            <w:hideMark/>
          </w:tcPr>
          <w:p w14:paraId="093A9B35"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Beryllium</w:t>
            </w:r>
            <w:r w:rsidR="008A3E92">
              <w:rPr>
                <w:rFonts w:cs="Arial"/>
                <w:color w:val="000000"/>
                <w:sz w:val="16"/>
                <w:szCs w:val="16"/>
                <w:lang w:eastAsia="en-AU"/>
              </w:rPr>
              <w:t>,</w:t>
            </w:r>
            <w:r w:rsidRPr="0054167E">
              <w:rPr>
                <w:rFonts w:cs="Arial"/>
                <w:color w:val="000000"/>
                <w:sz w:val="16"/>
                <w:szCs w:val="16"/>
                <w:lang w:eastAsia="en-AU"/>
              </w:rPr>
              <w:t xml:space="preserve"> beryllium compounds</w:t>
            </w:r>
          </w:p>
        </w:tc>
        <w:tc>
          <w:tcPr>
            <w:tcW w:w="768" w:type="dxa"/>
            <w:tcBorders>
              <w:top w:val="nil"/>
              <w:left w:val="nil"/>
              <w:bottom w:val="single" w:sz="4" w:space="0" w:color="auto"/>
              <w:right w:val="nil"/>
            </w:tcBorders>
            <w:shd w:val="clear" w:color="auto" w:fill="auto"/>
            <w:hideMark/>
          </w:tcPr>
          <w:p w14:paraId="2860E319" w14:textId="77777777" w:rsidR="009106F8" w:rsidRPr="0054167E" w:rsidRDefault="009106F8" w:rsidP="0054167E">
            <w:pPr>
              <w:spacing w:after="0" w:line="240" w:lineRule="auto"/>
              <w:ind w:left="0"/>
              <w:jc w:val="center"/>
              <w:rPr>
                <w:rFonts w:cs="Arial"/>
                <w:color w:val="000000"/>
                <w:sz w:val="16"/>
                <w:szCs w:val="16"/>
                <w:lang w:eastAsia="en-AU"/>
              </w:rPr>
            </w:pPr>
          </w:p>
        </w:tc>
        <w:tc>
          <w:tcPr>
            <w:tcW w:w="707" w:type="dxa"/>
            <w:tcBorders>
              <w:top w:val="nil"/>
              <w:left w:val="single" w:sz="8" w:space="0" w:color="auto"/>
              <w:bottom w:val="single" w:sz="4" w:space="0" w:color="auto"/>
              <w:right w:val="single" w:sz="4" w:space="0" w:color="auto"/>
            </w:tcBorders>
            <w:shd w:val="clear" w:color="auto" w:fill="auto"/>
            <w:hideMark/>
          </w:tcPr>
          <w:p w14:paraId="27F4FB51"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D160 "</w:t>
            </w:r>
          </w:p>
        </w:tc>
        <w:tc>
          <w:tcPr>
            <w:tcW w:w="1539" w:type="dxa"/>
            <w:tcBorders>
              <w:top w:val="nil"/>
              <w:left w:val="nil"/>
              <w:bottom w:val="single" w:sz="4" w:space="0" w:color="auto"/>
              <w:right w:val="nil"/>
            </w:tcBorders>
            <w:shd w:val="clear" w:color="auto" w:fill="auto"/>
            <w:hideMark/>
          </w:tcPr>
          <w:p w14:paraId="7C5A25F8" w14:textId="77777777" w:rsidR="009106F8" w:rsidRPr="0054167E" w:rsidRDefault="009106F8" w:rsidP="0054167E">
            <w:pPr>
              <w:spacing w:after="0" w:line="240" w:lineRule="auto"/>
              <w:ind w:left="0"/>
              <w:jc w:val="center"/>
              <w:rPr>
                <w:rFonts w:cs="Arial"/>
                <w:sz w:val="16"/>
                <w:szCs w:val="16"/>
                <w:lang w:eastAsia="en-AU"/>
              </w:rPr>
            </w:pPr>
            <w:r w:rsidRPr="0054167E">
              <w:rPr>
                <w:rFonts w:cs="Arial"/>
                <w:sz w:val="16"/>
                <w:szCs w:val="16"/>
                <w:lang w:eastAsia="en-AU"/>
              </w:rPr>
              <w:t>Beryllium and beryllium compounds.</w:t>
            </w:r>
          </w:p>
        </w:tc>
        <w:tc>
          <w:tcPr>
            <w:tcW w:w="1150" w:type="dxa"/>
            <w:tcBorders>
              <w:top w:val="nil"/>
              <w:left w:val="single" w:sz="4" w:space="0" w:color="auto"/>
              <w:bottom w:val="single" w:sz="4" w:space="0" w:color="auto"/>
              <w:right w:val="single" w:sz="12" w:space="0" w:color="auto"/>
            </w:tcBorders>
            <w:shd w:val="clear" w:color="auto" w:fill="auto"/>
            <w:hideMark/>
          </w:tcPr>
          <w:p w14:paraId="296F893D"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Beryllium</w:t>
            </w:r>
            <w:r w:rsidR="008A3E92">
              <w:rPr>
                <w:rFonts w:cs="Arial"/>
                <w:color w:val="000000"/>
                <w:sz w:val="16"/>
                <w:szCs w:val="16"/>
                <w:lang w:eastAsia="en-AU"/>
              </w:rPr>
              <w:t>,</w:t>
            </w:r>
            <w:r w:rsidRPr="0054167E">
              <w:rPr>
                <w:rFonts w:cs="Arial"/>
                <w:color w:val="000000"/>
                <w:sz w:val="16"/>
                <w:szCs w:val="16"/>
                <w:lang w:eastAsia="en-AU"/>
              </w:rPr>
              <w:t xml:space="preserve"> beryllium compounds</w:t>
            </w:r>
          </w:p>
        </w:tc>
      </w:tr>
      <w:tr w:rsidR="009106F8" w:rsidRPr="0054167E" w14:paraId="38A2DC60" w14:textId="77777777" w:rsidTr="002C1FA5">
        <w:trPr>
          <w:cantSplit/>
          <w:trHeight w:val="20"/>
          <w:jc w:val="center"/>
        </w:trPr>
        <w:tc>
          <w:tcPr>
            <w:tcW w:w="1444" w:type="dxa"/>
            <w:tcBorders>
              <w:top w:val="nil"/>
              <w:left w:val="single" w:sz="8" w:space="0" w:color="auto"/>
              <w:bottom w:val="single" w:sz="4" w:space="0" w:color="auto"/>
              <w:right w:val="single" w:sz="4" w:space="0" w:color="auto"/>
            </w:tcBorders>
            <w:shd w:val="clear" w:color="auto" w:fill="auto"/>
            <w:hideMark/>
          </w:tcPr>
          <w:p w14:paraId="4D86E7E5" w14:textId="77777777" w:rsidR="009106F8" w:rsidRPr="00757122" w:rsidRDefault="009106F8" w:rsidP="0054167E">
            <w:pPr>
              <w:spacing w:after="0" w:line="240" w:lineRule="auto"/>
              <w:ind w:left="0"/>
              <w:jc w:val="center"/>
              <w:rPr>
                <w:rFonts w:cs="Arial"/>
                <w:b/>
                <w:bCs/>
                <w:color w:val="0070C0"/>
                <w:sz w:val="16"/>
                <w:szCs w:val="16"/>
                <w:lang w:eastAsia="en-AU"/>
              </w:rPr>
            </w:pPr>
          </w:p>
        </w:tc>
        <w:tc>
          <w:tcPr>
            <w:tcW w:w="1620" w:type="dxa"/>
            <w:tcBorders>
              <w:top w:val="nil"/>
              <w:left w:val="nil"/>
              <w:bottom w:val="single" w:sz="4" w:space="0" w:color="auto"/>
              <w:right w:val="single" w:sz="8" w:space="0" w:color="auto"/>
            </w:tcBorders>
            <w:shd w:val="clear" w:color="auto" w:fill="auto"/>
            <w:hideMark/>
          </w:tcPr>
          <w:p w14:paraId="4B7B2338" w14:textId="77777777" w:rsidR="009106F8" w:rsidRPr="00757122" w:rsidRDefault="009106F8" w:rsidP="0054167E">
            <w:pPr>
              <w:spacing w:after="0" w:line="240" w:lineRule="auto"/>
              <w:ind w:left="0"/>
              <w:jc w:val="center"/>
              <w:rPr>
                <w:rFonts w:cs="Arial"/>
                <w:b/>
                <w:bCs/>
                <w:color w:val="0070C0"/>
                <w:sz w:val="16"/>
                <w:szCs w:val="16"/>
                <w:lang w:eastAsia="en-AU"/>
              </w:rPr>
            </w:pPr>
            <w:r w:rsidRPr="00757122">
              <w:rPr>
                <w:rFonts w:cs="Arial"/>
                <w:b/>
                <w:bCs/>
                <w:color w:val="0070C0"/>
                <w:sz w:val="16"/>
                <w:szCs w:val="16"/>
                <w:lang w:eastAsia="en-AU"/>
              </w:rPr>
              <w:t>Antimony</w:t>
            </w:r>
            <w:r w:rsidR="008A3E92">
              <w:rPr>
                <w:rFonts w:cs="Arial"/>
                <w:b/>
                <w:bCs/>
                <w:color w:val="0070C0"/>
                <w:sz w:val="16"/>
                <w:szCs w:val="16"/>
                <w:lang w:eastAsia="en-AU"/>
              </w:rPr>
              <w:t>,</w:t>
            </w:r>
            <w:r w:rsidRPr="00757122">
              <w:rPr>
                <w:rFonts w:cs="Arial"/>
                <w:b/>
                <w:bCs/>
                <w:color w:val="0070C0"/>
                <w:sz w:val="16"/>
                <w:szCs w:val="16"/>
                <w:lang w:eastAsia="en-AU"/>
              </w:rPr>
              <w:t xml:space="preserve"> antimony compounds</w:t>
            </w:r>
          </w:p>
        </w:tc>
        <w:tc>
          <w:tcPr>
            <w:tcW w:w="768" w:type="dxa"/>
            <w:tcBorders>
              <w:top w:val="nil"/>
              <w:left w:val="nil"/>
              <w:bottom w:val="single" w:sz="4" w:space="0" w:color="auto"/>
              <w:right w:val="nil"/>
            </w:tcBorders>
            <w:shd w:val="clear" w:color="auto" w:fill="auto"/>
            <w:hideMark/>
          </w:tcPr>
          <w:p w14:paraId="4E02EBD1" w14:textId="77777777" w:rsidR="009106F8" w:rsidRPr="0054167E" w:rsidRDefault="009106F8" w:rsidP="0054167E">
            <w:pPr>
              <w:spacing w:after="0" w:line="240" w:lineRule="auto"/>
              <w:ind w:left="0"/>
              <w:jc w:val="center"/>
              <w:rPr>
                <w:rFonts w:cs="Arial"/>
                <w:color w:val="000000"/>
                <w:sz w:val="16"/>
                <w:szCs w:val="16"/>
                <w:lang w:eastAsia="en-AU"/>
              </w:rPr>
            </w:pPr>
          </w:p>
        </w:tc>
        <w:tc>
          <w:tcPr>
            <w:tcW w:w="671" w:type="dxa"/>
            <w:tcBorders>
              <w:top w:val="nil"/>
              <w:left w:val="single" w:sz="8" w:space="0" w:color="auto"/>
              <w:bottom w:val="single" w:sz="4" w:space="0" w:color="auto"/>
              <w:right w:val="single" w:sz="4" w:space="0" w:color="auto"/>
            </w:tcBorders>
            <w:shd w:val="clear" w:color="auto" w:fill="auto"/>
            <w:hideMark/>
          </w:tcPr>
          <w:p w14:paraId="611D8DE9" w14:textId="77777777" w:rsidR="009106F8" w:rsidRPr="0054167E" w:rsidRDefault="009106F8" w:rsidP="0054167E">
            <w:pPr>
              <w:spacing w:after="0" w:line="240" w:lineRule="auto"/>
              <w:ind w:left="0"/>
              <w:jc w:val="center"/>
              <w:rPr>
                <w:rFonts w:cs="Arial"/>
                <w:color w:val="221E1F"/>
                <w:sz w:val="16"/>
                <w:szCs w:val="16"/>
                <w:lang w:eastAsia="en-AU"/>
              </w:rPr>
            </w:pPr>
            <w:r w:rsidRPr="0054167E">
              <w:rPr>
                <w:rFonts w:cs="Arial"/>
                <w:color w:val="221E1F"/>
                <w:sz w:val="16"/>
                <w:szCs w:val="16"/>
                <w:lang w:eastAsia="en-AU"/>
              </w:rPr>
              <w:t>D170</w:t>
            </w:r>
          </w:p>
        </w:tc>
        <w:tc>
          <w:tcPr>
            <w:tcW w:w="1502" w:type="dxa"/>
            <w:tcBorders>
              <w:top w:val="nil"/>
              <w:left w:val="nil"/>
              <w:bottom w:val="single" w:sz="4" w:space="0" w:color="auto"/>
              <w:right w:val="single" w:sz="8" w:space="0" w:color="auto"/>
            </w:tcBorders>
            <w:shd w:val="clear" w:color="auto" w:fill="auto"/>
            <w:hideMark/>
          </w:tcPr>
          <w:p w14:paraId="45DA0D71" w14:textId="77777777" w:rsidR="009106F8" w:rsidRPr="0054167E" w:rsidRDefault="009106F8" w:rsidP="0054167E">
            <w:pPr>
              <w:spacing w:after="0" w:line="240" w:lineRule="auto"/>
              <w:ind w:left="0"/>
              <w:jc w:val="center"/>
              <w:rPr>
                <w:rFonts w:cs="Arial"/>
                <w:color w:val="221E1F"/>
                <w:sz w:val="16"/>
                <w:szCs w:val="16"/>
                <w:lang w:eastAsia="en-AU"/>
              </w:rPr>
            </w:pPr>
            <w:r w:rsidRPr="0054167E">
              <w:rPr>
                <w:rFonts w:cs="Arial"/>
                <w:color w:val="221E1F"/>
                <w:sz w:val="16"/>
                <w:szCs w:val="16"/>
                <w:lang w:eastAsia="en-AU"/>
              </w:rPr>
              <w:t>Antimony</w:t>
            </w:r>
            <w:r w:rsidR="008A3E92">
              <w:rPr>
                <w:rFonts w:cs="Arial"/>
                <w:color w:val="221E1F"/>
                <w:sz w:val="16"/>
                <w:szCs w:val="16"/>
                <w:lang w:eastAsia="en-AU"/>
              </w:rPr>
              <w:t>,</w:t>
            </w:r>
            <w:r w:rsidRPr="0054167E">
              <w:rPr>
                <w:rFonts w:cs="Arial"/>
                <w:color w:val="221E1F"/>
                <w:sz w:val="16"/>
                <w:szCs w:val="16"/>
                <w:lang w:eastAsia="en-AU"/>
              </w:rPr>
              <w:t xml:space="preserve"> antimony compounds</w:t>
            </w:r>
          </w:p>
        </w:tc>
        <w:tc>
          <w:tcPr>
            <w:tcW w:w="768" w:type="dxa"/>
            <w:tcBorders>
              <w:top w:val="nil"/>
              <w:left w:val="nil"/>
              <w:bottom w:val="single" w:sz="4" w:space="0" w:color="auto"/>
              <w:right w:val="nil"/>
            </w:tcBorders>
            <w:shd w:val="clear" w:color="auto" w:fill="auto"/>
            <w:hideMark/>
          </w:tcPr>
          <w:p w14:paraId="5942942C" w14:textId="77777777" w:rsidR="009106F8" w:rsidRPr="0054167E" w:rsidRDefault="009106F8" w:rsidP="0054167E">
            <w:pPr>
              <w:spacing w:after="0" w:line="240" w:lineRule="auto"/>
              <w:ind w:left="0"/>
              <w:jc w:val="center"/>
              <w:rPr>
                <w:rFonts w:cs="Arial"/>
                <w:color w:val="000000"/>
                <w:sz w:val="16"/>
                <w:szCs w:val="16"/>
                <w:lang w:eastAsia="en-AU"/>
              </w:rPr>
            </w:pPr>
          </w:p>
        </w:tc>
        <w:tc>
          <w:tcPr>
            <w:tcW w:w="736" w:type="dxa"/>
            <w:tcBorders>
              <w:top w:val="nil"/>
              <w:left w:val="single" w:sz="8" w:space="0" w:color="auto"/>
              <w:bottom w:val="single" w:sz="4" w:space="0" w:color="auto"/>
              <w:right w:val="single" w:sz="4" w:space="0" w:color="auto"/>
            </w:tcBorders>
            <w:shd w:val="clear" w:color="auto" w:fill="auto"/>
            <w:hideMark/>
          </w:tcPr>
          <w:p w14:paraId="6A3B39F1"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D170</w:t>
            </w:r>
          </w:p>
        </w:tc>
        <w:tc>
          <w:tcPr>
            <w:tcW w:w="1502" w:type="dxa"/>
            <w:tcBorders>
              <w:top w:val="nil"/>
              <w:left w:val="nil"/>
              <w:bottom w:val="single" w:sz="4" w:space="0" w:color="auto"/>
              <w:right w:val="single" w:sz="8" w:space="0" w:color="auto"/>
            </w:tcBorders>
            <w:shd w:val="clear" w:color="auto" w:fill="auto"/>
            <w:hideMark/>
          </w:tcPr>
          <w:p w14:paraId="7D2ACA35"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Antimony</w:t>
            </w:r>
            <w:r w:rsidR="008A3E92">
              <w:rPr>
                <w:rFonts w:cs="Arial"/>
                <w:color w:val="000000"/>
                <w:sz w:val="16"/>
                <w:szCs w:val="16"/>
                <w:lang w:eastAsia="en-AU"/>
              </w:rPr>
              <w:t>,</w:t>
            </w:r>
            <w:r w:rsidRPr="0054167E">
              <w:rPr>
                <w:rFonts w:cs="Arial"/>
                <w:color w:val="000000"/>
                <w:sz w:val="16"/>
                <w:szCs w:val="16"/>
                <w:lang w:eastAsia="en-AU"/>
              </w:rPr>
              <w:t xml:space="preserve"> antimony compounds</w:t>
            </w:r>
          </w:p>
        </w:tc>
        <w:tc>
          <w:tcPr>
            <w:tcW w:w="624" w:type="dxa"/>
            <w:tcBorders>
              <w:top w:val="nil"/>
              <w:left w:val="nil"/>
              <w:bottom w:val="single" w:sz="4" w:space="0" w:color="auto"/>
              <w:right w:val="single" w:sz="4" w:space="0" w:color="auto"/>
            </w:tcBorders>
            <w:shd w:val="clear" w:color="auto" w:fill="auto"/>
            <w:hideMark/>
          </w:tcPr>
          <w:p w14:paraId="6D9C5687"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D170</w:t>
            </w:r>
          </w:p>
        </w:tc>
        <w:tc>
          <w:tcPr>
            <w:tcW w:w="1502" w:type="dxa"/>
            <w:tcBorders>
              <w:top w:val="nil"/>
              <w:left w:val="nil"/>
              <w:bottom w:val="single" w:sz="4" w:space="0" w:color="auto"/>
              <w:right w:val="single" w:sz="8" w:space="0" w:color="auto"/>
            </w:tcBorders>
            <w:shd w:val="clear" w:color="auto" w:fill="auto"/>
            <w:hideMark/>
          </w:tcPr>
          <w:p w14:paraId="21B05BE0"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Antimony</w:t>
            </w:r>
            <w:r w:rsidR="008A3E92">
              <w:rPr>
                <w:rFonts w:cs="Arial"/>
                <w:color w:val="000000"/>
                <w:sz w:val="16"/>
                <w:szCs w:val="16"/>
                <w:lang w:eastAsia="en-AU"/>
              </w:rPr>
              <w:t>,</w:t>
            </w:r>
            <w:r w:rsidRPr="0054167E">
              <w:rPr>
                <w:rFonts w:cs="Arial"/>
                <w:color w:val="000000"/>
                <w:sz w:val="16"/>
                <w:szCs w:val="16"/>
                <w:lang w:eastAsia="en-AU"/>
              </w:rPr>
              <w:t xml:space="preserve"> antimony compounds</w:t>
            </w:r>
          </w:p>
        </w:tc>
        <w:tc>
          <w:tcPr>
            <w:tcW w:w="768" w:type="dxa"/>
            <w:tcBorders>
              <w:top w:val="nil"/>
              <w:left w:val="nil"/>
              <w:bottom w:val="single" w:sz="4" w:space="0" w:color="auto"/>
              <w:right w:val="nil"/>
            </w:tcBorders>
            <w:shd w:val="clear" w:color="auto" w:fill="auto"/>
            <w:hideMark/>
          </w:tcPr>
          <w:p w14:paraId="05C16A55" w14:textId="77777777" w:rsidR="009106F8" w:rsidRPr="0054167E" w:rsidRDefault="009106F8" w:rsidP="0054167E">
            <w:pPr>
              <w:spacing w:after="0" w:line="240" w:lineRule="auto"/>
              <w:ind w:left="0"/>
              <w:jc w:val="center"/>
              <w:rPr>
                <w:rFonts w:cs="Arial"/>
                <w:color w:val="000000"/>
                <w:sz w:val="16"/>
                <w:szCs w:val="16"/>
                <w:lang w:eastAsia="en-AU"/>
              </w:rPr>
            </w:pPr>
          </w:p>
        </w:tc>
        <w:tc>
          <w:tcPr>
            <w:tcW w:w="707" w:type="dxa"/>
            <w:tcBorders>
              <w:top w:val="nil"/>
              <w:left w:val="single" w:sz="8" w:space="0" w:color="auto"/>
              <w:bottom w:val="single" w:sz="4" w:space="0" w:color="auto"/>
              <w:right w:val="single" w:sz="4" w:space="0" w:color="auto"/>
            </w:tcBorders>
            <w:shd w:val="clear" w:color="auto" w:fill="auto"/>
            <w:hideMark/>
          </w:tcPr>
          <w:p w14:paraId="6818FD11"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D170 "</w:t>
            </w:r>
          </w:p>
        </w:tc>
        <w:tc>
          <w:tcPr>
            <w:tcW w:w="1539" w:type="dxa"/>
            <w:tcBorders>
              <w:top w:val="nil"/>
              <w:left w:val="nil"/>
              <w:bottom w:val="single" w:sz="4" w:space="0" w:color="auto"/>
              <w:right w:val="nil"/>
            </w:tcBorders>
            <w:shd w:val="clear" w:color="auto" w:fill="auto"/>
            <w:hideMark/>
          </w:tcPr>
          <w:p w14:paraId="21B16C3D" w14:textId="77777777" w:rsidR="009106F8" w:rsidRPr="0054167E" w:rsidRDefault="009106F8" w:rsidP="0054167E">
            <w:pPr>
              <w:spacing w:after="0" w:line="240" w:lineRule="auto"/>
              <w:ind w:left="0"/>
              <w:jc w:val="center"/>
              <w:rPr>
                <w:rFonts w:cs="Arial"/>
                <w:sz w:val="16"/>
                <w:szCs w:val="16"/>
                <w:lang w:eastAsia="en-AU"/>
              </w:rPr>
            </w:pPr>
            <w:r w:rsidRPr="0054167E">
              <w:rPr>
                <w:rFonts w:cs="Arial"/>
                <w:sz w:val="16"/>
                <w:szCs w:val="16"/>
                <w:lang w:eastAsia="en-AU"/>
              </w:rPr>
              <w:t>Antimony and antimony compounds.</w:t>
            </w:r>
          </w:p>
        </w:tc>
        <w:tc>
          <w:tcPr>
            <w:tcW w:w="1150" w:type="dxa"/>
            <w:tcBorders>
              <w:top w:val="nil"/>
              <w:left w:val="single" w:sz="4" w:space="0" w:color="auto"/>
              <w:bottom w:val="single" w:sz="4" w:space="0" w:color="auto"/>
              <w:right w:val="single" w:sz="12" w:space="0" w:color="auto"/>
            </w:tcBorders>
            <w:shd w:val="clear" w:color="auto" w:fill="auto"/>
            <w:hideMark/>
          </w:tcPr>
          <w:p w14:paraId="2E922BB0"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 xml:space="preserve">Antimony or antimony </w:t>
            </w:r>
            <w:r w:rsidR="00962460" w:rsidRPr="0054167E">
              <w:rPr>
                <w:rFonts w:cs="Arial"/>
                <w:color w:val="000000"/>
                <w:sz w:val="16"/>
                <w:szCs w:val="16"/>
                <w:lang w:eastAsia="en-AU"/>
              </w:rPr>
              <w:t>compound</w:t>
            </w:r>
          </w:p>
        </w:tc>
      </w:tr>
      <w:tr w:rsidR="009106F8" w:rsidRPr="0054167E" w14:paraId="7FB24684" w14:textId="77777777" w:rsidTr="002C1FA5">
        <w:trPr>
          <w:cantSplit/>
          <w:trHeight w:val="20"/>
          <w:jc w:val="center"/>
        </w:trPr>
        <w:tc>
          <w:tcPr>
            <w:tcW w:w="1444" w:type="dxa"/>
            <w:tcBorders>
              <w:top w:val="nil"/>
              <w:left w:val="single" w:sz="8" w:space="0" w:color="auto"/>
              <w:bottom w:val="single" w:sz="4" w:space="0" w:color="auto"/>
              <w:right w:val="single" w:sz="4" w:space="0" w:color="auto"/>
            </w:tcBorders>
            <w:shd w:val="clear" w:color="auto" w:fill="auto"/>
            <w:hideMark/>
          </w:tcPr>
          <w:p w14:paraId="5AED15C1" w14:textId="77777777" w:rsidR="009106F8" w:rsidRPr="00757122" w:rsidRDefault="009106F8" w:rsidP="0054167E">
            <w:pPr>
              <w:spacing w:after="0" w:line="240" w:lineRule="auto"/>
              <w:ind w:left="0"/>
              <w:jc w:val="center"/>
              <w:rPr>
                <w:rFonts w:cs="Arial"/>
                <w:b/>
                <w:bCs/>
                <w:color w:val="0070C0"/>
                <w:sz w:val="16"/>
                <w:szCs w:val="16"/>
                <w:lang w:eastAsia="en-AU"/>
              </w:rPr>
            </w:pPr>
          </w:p>
        </w:tc>
        <w:tc>
          <w:tcPr>
            <w:tcW w:w="1620" w:type="dxa"/>
            <w:tcBorders>
              <w:top w:val="nil"/>
              <w:left w:val="nil"/>
              <w:bottom w:val="single" w:sz="4" w:space="0" w:color="auto"/>
              <w:right w:val="single" w:sz="8" w:space="0" w:color="auto"/>
            </w:tcBorders>
            <w:shd w:val="clear" w:color="auto" w:fill="auto"/>
            <w:hideMark/>
          </w:tcPr>
          <w:p w14:paraId="546886DF" w14:textId="77777777" w:rsidR="009106F8" w:rsidRPr="00757122" w:rsidRDefault="009106F8" w:rsidP="0054167E">
            <w:pPr>
              <w:spacing w:after="0" w:line="240" w:lineRule="auto"/>
              <w:ind w:left="0"/>
              <w:jc w:val="center"/>
              <w:rPr>
                <w:rFonts w:cs="Arial"/>
                <w:b/>
                <w:bCs/>
                <w:color w:val="0070C0"/>
                <w:sz w:val="16"/>
                <w:szCs w:val="16"/>
                <w:lang w:eastAsia="en-AU"/>
              </w:rPr>
            </w:pPr>
            <w:r w:rsidRPr="00757122">
              <w:rPr>
                <w:rFonts w:cs="Arial"/>
                <w:b/>
                <w:bCs/>
                <w:color w:val="0070C0"/>
                <w:sz w:val="16"/>
                <w:szCs w:val="16"/>
                <w:lang w:eastAsia="en-AU"/>
              </w:rPr>
              <w:t>Thallium</w:t>
            </w:r>
            <w:r w:rsidR="008A3E92">
              <w:rPr>
                <w:rFonts w:cs="Arial"/>
                <w:b/>
                <w:bCs/>
                <w:color w:val="0070C0"/>
                <w:sz w:val="16"/>
                <w:szCs w:val="16"/>
                <w:lang w:eastAsia="en-AU"/>
              </w:rPr>
              <w:t>,</w:t>
            </w:r>
            <w:r w:rsidRPr="00757122">
              <w:rPr>
                <w:rFonts w:cs="Arial"/>
                <w:b/>
                <w:bCs/>
                <w:color w:val="0070C0"/>
                <w:sz w:val="16"/>
                <w:szCs w:val="16"/>
                <w:lang w:eastAsia="en-AU"/>
              </w:rPr>
              <w:t xml:space="preserve"> thallium compounds</w:t>
            </w:r>
          </w:p>
        </w:tc>
        <w:tc>
          <w:tcPr>
            <w:tcW w:w="768" w:type="dxa"/>
            <w:tcBorders>
              <w:top w:val="nil"/>
              <w:left w:val="nil"/>
              <w:bottom w:val="single" w:sz="4" w:space="0" w:color="auto"/>
              <w:right w:val="nil"/>
            </w:tcBorders>
            <w:shd w:val="clear" w:color="auto" w:fill="auto"/>
            <w:hideMark/>
          </w:tcPr>
          <w:p w14:paraId="490AF938" w14:textId="77777777" w:rsidR="009106F8" w:rsidRPr="0054167E" w:rsidRDefault="009106F8" w:rsidP="0054167E">
            <w:pPr>
              <w:spacing w:after="0" w:line="240" w:lineRule="auto"/>
              <w:ind w:left="0"/>
              <w:jc w:val="center"/>
              <w:rPr>
                <w:rFonts w:cs="Arial"/>
                <w:color w:val="000000"/>
                <w:sz w:val="16"/>
                <w:szCs w:val="16"/>
                <w:lang w:eastAsia="en-AU"/>
              </w:rPr>
            </w:pPr>
          </w:p>
        </w:tc>
        <w:tc>
          <w:tcPr>
            <w:tcW w:w="671" w:type="dxa"/>
            <w:tcBorders>
              <w:top w:val="nil"/>
              <w:left w:val="single" w:sz="8" w:space="0" w:color="auto"/>
              <w:bottom w:val="single" w:sz="4" w:space="0" w:color="auto"/>
              <w:right w:val="single" w:sz="4" w:space="0" w:color="auto"/>
            </w:tcBorders>
            <w:shd w:val="clear" w:color="auto" w:fill="auto"/>
            <w:hideMark/>
          </w:tcPr>
          <w:p w14:paraId="4507BBE0" w14:textId="77777777" w:rsidR="009106F8" w:rsidRPr="0054167E" w:rsidRDefault="009106F8" w:rsidP="0054167E">
            <w:pPr>
              <w:spacing w:after="0" w:line="240" w:lineRule="auto"/>
              <w:ind w:left="0"/>
              <w:jc w:val="center"/>
              <w:rPr>
                <w:rFonts w:cs="Arial"/>
                <w:color w:val="221E1F"/>
                <w:sz w:val="16"/>
                <w:szCs w:val="16"/>
                <w:lang w:eastAsia="en-AU"/>
              </w:rPr>
            </w:pPr>
            <w:r w:rsidRPr="0054167E">
              <w:rPr>
                <w:rFonts w:cs="Arial"/>
                <w:color w:val="221E1F"/>
                <w:sz w:val="16"/>
                <w:szCs w:val="16"/>
                <w:lang w:eastAsia="en-AU"/>
              </w:rPr>
              <w:t>D180</w:t>
            </w:r>
          </w:p>
        </w:tc>
        <w:tc>
          <w:tcPr>
            <w:tcW w:w="1502" w:type="dxa"/>
            <w:tcBorders>
              <w:top w:val="nil"/>
              <w:left w:val="nil"/>
              <w:bottom w:val="single" w:sz="4" w:space="0" w:color="auto"/>
              <w:right w:val="single" w:sz="8" w:space="0" w:color="auto"/>
            </w:tcBorders>
            <w:shd w:val="clear" w:color="auto" w:fill="auto"/>
            <w:hideMark/>
          </w:tcPr>
          <w:p w14:paraId="54BF54BE" w14:textId="77777777" w:rsidR="009106F8" w:rsidRPr="0054167E" w:rsidRDefault="009106F8" w:rsidP="0054167E">
            <w:pPr>
              <w:spacing w:after="0" w:line="240" w:lineRule="auto"/>
              <w:ind w:left="0"/>
              <w:jc w:val="center"/>
              <w:rPr>
                <w:rFonts w:cs="Arial"/>
                <w:color w:val="221E1F"/>
                <w:sz w:val="16"/>
                <w:szCs w:val="16"/>
                <w:lang w:eastAsia="en-AU"/>
              </w:rPr>
            </w:pPr>
            <w:r w:rsidRPr="0054167E">
              <w:rPr>
                <w:rFonts w:cs="Arial"/>
                <w:color w:val="221E1F"/>
                <w:sz w:val="16"/>
                <w:szCs w:val="16"/>
                <w:lang w:eastAsia="en-AU"/>
              </w:rPr>
              <w:t>Thallium</w:t>
            </w:r>
            <w:r w:rsidR="008A3E92">
              <w:rPr>
                <w:rFonts w:cs="Arial"/>
                <w:color w:val="221E1F"/>
                <w:sz w:val="16"/>
                <w:szCs w:val="16"/>
                <w:lang w:eastAsia="en-AU"/>
              </w:rPr>
              <w:t>,</w:t>
            </w:r>
            <w:r w:rsidRPr="0054167E">
              <w:rPr>
                <w:rFonts w:cs="Arial"/>
                <w:color w:val="221E1F"/>
                <w:sz w:val="16"/>
                <w:szCs w:val="16"/>
                <w:lang w:eastAsia="en-AU"/>
              </w:rPr>
              <w:t xml:space="preserve"> thallium compounds</w:t>
            </w:r>
          </w:p>
        </w:tc>
        <w:tc>
          <w:tcPr>
            <w:tcW w:w="768" w:type="dxa"/>
            <w:tcBorders>
              <w:top w:val="nil"/>
              <w:left w:val="nil"/>
              <w:bottom w:val="single" w:sz="4" w:space="0" w:color="auto"/>
              <w:right w:val="nil"/>
            </w:tcBorders>
            <w:shd w:val="clear" w:color="auto" w:fill="auto"/>
            <w:hideMark/>
          </w:tcPr>
          <w:p w14:paraId="4B22EB18" w14:textId="77777777" w:rsidR="009106F8" w:rsidRPr="0054167E" w:rsidRDefault="009106F8" w:rsidP="0054167E">
            <w:pPr>
              <w:spacing w:after="0" w:line="240" w:lineRule="auto"/>
              <w:ind w:left="0"/>
              <w:jc w:val="center"/>
              <w:rPr>
                <w:rFonts w:cs="Arial"/>
                <w:color w:val="000000"/>
                <w:sz w:val="16"/>
                <w:szCs w:val="16"/>
                <w:lang w:eastAsia="en-AU"/>
              </w:rPr>
            </w:pPr>
          </w:p>
        </w:tc>
        <w:tc>
          <w:tcPr>
            <w:tcW w:w="736" w:type="dxa"/>
            <w:tcBorders>
              <w:top w:val="nil"/>
              <w:left w:val="single" w:sz="8" w:space="0" w:color="auto"/>
              <w:bottom w:val="single" w:sz="4" w:space="0" w:color="auto"/>
              <w:right w:val="single" w:sz="4" w:space="0" w:color="auto"/>
            </w:tcBorders>
            <w:shd w:val="clear" w:color="auto" w:fill="auto"/>
            <w:hideMark/>
          </w:tcPr>
          <w:p w14:paraId="15A1CB0B"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D180</w:t>
            </w:r>
          </w:p>
        </w:tc>
        <w:tc>
          <w:tcPr>
            <w:tcW w:w="1502" w:type="dxa"/>
            <w:tcBorders>
              <w:top w:val="nil"/>
              <w:left w:val="nil"/>
              <w:bottom w:val="single" w:sz="4" w:space="0" w:color="auto"/>
              <w:right w:val="single" w:sz="8" w:space="0" w:color="auto"/>
            </w:tcBorders>
            <w:shd w:val="clear" w:color="auto" w:fill="auto"/>
            <w:hideMark/>
          </w:tcPr>
          <w:p w14:paraId="7AF717DE"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Thallium</w:t>
            </w:r>
            <w:r w:rsidR="008A3E92">
              <w:rPr>
                <w:rFonts w:cs="Arial"/>
                <w:color w:val="000000"/>
                <w:sz w:val="16"/>
                <w:szCs w:val="16"/>
                <w:lang w:eastAsia="en-AU"/>
              </w:rPr>
              <w:t>,</w:t>
            </w:r>
            <w:r w:rsidRPr="0054167E">
              <w:rPr>
                <w:rFonts w:cs="Arial"/>
                <w:color w:val="000000"/>
                <w:sz w:val="16"/>
                <w:szCs w:val="16"/>
                <w:lang w:eastAsia="en-AU"/>
              </w:rPr>
              <w:t xml:space="preserve"> thallium compounds</w:t>
            </w:r>
          </w:p>
        </w:tc>
        <w:tc>
          <w:tcPr>
            <w:tcW w:w="624" w:type="dxa"/>
            <w:tcBorders>
              <w:top w:val="nil"/>
              <w:left w:val="nil"/>
              <w:bottom w:val="single" w:sz="4" w:space="0" w:color="auto"/>
              <w:right w:val="single" w:sz="4" w:space="0" w:color="auto"/>
            </w:tcBorders>
            <w:shd w:val="clear" w:color="auto" w:fill="auto"/>
            <w:hideMark/>
          </w:tcPr>
          <w:p w14:paraId="745BACA9"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D180</w:t>
            </w:r>
          </w:p>
        </w:tc>
        <w:tc>
          <w:tcPr>
            <w:tcW w:w="1502" w:type="dxa"/>
            <w:tcBorders>
              <w:top w:val="nil"/>
              <w:left w:val="nil"/>
              <w:bottom w:val="single" w:sz="4" w:space="0" w:color="auto"/>
              <w:right w:val="single" w:sz="8" w:space="0" w:color="auto"/>
            </w:tcBorders>
            <w:shd w:val="clear" w:color="auto" w:fill="auto"/>
            <w:hideMark/>
          </w:tcPr>
          <w:p w14:paraId="7BFBC9C0"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Thallium</w:t>
            </w:r>
            <w:r w:rsidR="008A3E92">
              <w:rPr>
                <w:rFonts w:cs="Arial"/>
                <w:color w:val="000000"/>
                <w:sz w:val="16"/>
                <w:szCs w:val="16"/>
                <w:lang w:eastAsia="en-AU"/>
              </w:rPr>
              <w:t>,</w:t>
            </w:r>
            <w:r w:rsidRPr="0054167E">
              <w:rPr>
                <w:rFonts w:cs="Arial"/>
                <w:color w:val="000000"/>
                <w:sz w:val="16"/>
                <w:szCs w:val="16"/>
                <w:lang w:eastAsia="en-AU"/>
              </w:rPr>
              <w:t xml:space="preserve"> thallium compounds</w:t>
            </w:r>
          </w:p>
        </w:tc>
        <w:tc>
          <w:tcPr>
            <w:tcW w:w="768" w:type="dxa"/>
            <w:tcBorders>
              <w:top w:val="nil"/>
              <w:left w:val="nil"/>
              <w:bottom w:val="single" w:sz="4" w:space="0" w:color="auto"/>
              <w:right w:val="nil"/>
            </w:tcBorders>
            <w:shd w:val="clear" w:color="auto" w:fill="auto"/>
            <w:hideMark/>
          </w:tcPr>
          <w:p w14:paraId="0577BC6C" w14:textId="77777777" w:rsidR="009106F8" w:rsidRPr="0054167E" w:rsidRDefault="009106F8" w:rsidP="0054167E">
            <w:pPr>
              <w:spacing w:after="0" w:line="240" w:lineRule="auto"/>
              <w:ind w:left="0"/>
              <w:jc w:val="center"/>
              <w:rPr>
                <w:rFonts w:cs="Arial"/>
                <w:color w:val="000000"/>
                <w:sz w:val="16"/>
                <w:szCs w:val="16"/>
                <w:lang w:eastAsia="en-AU"/>
              </w:rPr>
            </w:pPr>
          </w:p>
        </w:tc>
        <w:tc>
          <w:tcPr>
            <w:tcW w:w="707" w:type="dxa"/>
            <w:tcBorders>
              <w:top w:val="nil"/>
              <w:left w:val="single" w:sz="8" w:space="0" w:color="auto"/>
              <w:bottom w:val="single" w:sz="4" w:space="0" w:color="auto"/>
              <w:right w:val="single" w:sz="4" w:space="0" w:color="auto"/>
            </w:tcBorders>
            <w:shd w:val="clear" w:color="auto" w:fill="auto"/>
            <w:hideMark/>
          </w:tcPr>
          <w:p w14:paraId="5D841D7A"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D180 "</w:t>
            </w:r>
          </w:p>
        </w:tc>
        <w:tc>
          <w:tcPr>
            <w:tcW w:w="1539" w:type="dxa"/>
            <w:tcBorders>
              <w:top w:val="nil"/>
              <w:left w:val="nil"/>
              <w:bottom w:val="single" w:sz="4" w:space="0" w:color="auto"/>
              <w:right w:val="nil"/>
            </w:tcBorders>
            <w:shd w:val="clear" w:color="auto" w:fill="auto"/>
            <w:hideMark/>
          </w:tcPr>
          <w:p w14:paraId="306BAB89" w14:textId="77777777" w:rsidR="009106F8" w:rsidRPr="0054167E" w:rsidRDefault="009106F8" w:rsidP="0054167E">
            <w:pPr>
              <w:spacing w:after="0" w:line="240" w:lineRule="auto"/>
              <w:ind w:left="0"/>
              <w:jc w:val="center"/>
              <w:rPr>
                <w:rFonts w:cs="Arial"/>
                <w:sz w:val="16"/>
                <w:szCs w:val="16"/>
                <w:lang w:eastAsia="en-AU"/>
              </w:rPr>
            </w:pPr>
            <w:r w:rsidRPr="0054167E">
              <w:rPr>
                <w:rFonts w:cs="Arial"/>
                <w:sz w:val="16"/>
                <w:szCs w:val="16"/>
                <w:lang w:eastAsia="en-AU"/>
              </w:rPr>
              <w:t>Thallium and thallium compounds.</w:t>
            </w:r>
          </w:p>
        </w:tc>
        <w:tc>
          <w:tcPr>
            <w:tcW w:w="1150" w:type="dxa"/>
            <w:tcBorders>
              <w:top w:val="nil"/>
              <w:left w:val="single" w:sz="4" w:space="0" w:color="auto"/>
              <w:bottom w:val="single" w:sz="4" w:space="0" w:color="auto"/>
              <w:right w:val="single" w:sz="12" w:space="0" w:color="auto"/>
            </w:tcBorders>
            <w:shd w:val="clear" w:color="000000" w:fill="92D050"/>
            <w:hideMark/>
          </w:tcPr>
          <w:p w14:paraId="2DA074EC" w14:textId="77777777" w:rsidR="009106F8" w:rsidRPr="0054167E" w:rsidRDefault="009106F8" w:rsidP="0054167E">
            <w:pPr>
              <w:spacing w:after="0" w:line="240" w:lineRule="auto"/>
              <w:ind w:left="0"/>
              <w:jc w:val="center"/>
              <w:rPr>
                <w:rFonts w:cs="Arial"/>
                <w:sz w:val="16"/>
                <w:szCs w:val="16"/>
                <w:lang w:eastAsia="en-AU"/>
              </w:rPr>
            </w:pPr>
          </w:p>
        </w:tc>
      </w:tr>
      <w:tr w:rsidR="009106F8" w:rsidRPr="0054167E" w14:paraId="5E526E88" w14:textId="77777777" w:rsidTr="002C1FA5">
        <w:trPr>
          <w:cantSplit/>
          <w:trHeight w:val="20"/>
          <w:jc w:val="center"/>
        </w:trPr>
        <w:tc>
          <w:tcPr>
            <w:tcW w:w="1444" w:type="dxa"/>
            <w:tcBorders>
              <w:top w:val="nil"/>
              <w:left w:val="single" w:sz="8" w:space="0" w:color="auto"/>
              <w:bottom w:val="single" w:sz="4" w:space="0" w:color="auto"/>
              <w:right w:val="single" w:sz="4" w:space="0" w:color="auto"/>
            </w:tcBorders>
            <w:shd w:val="clear" w:color="auto" w:fill="auto"/>
            <w:hideMark/>
          </w:tcPr>
          <w:p w14:paraId="75482C69" w14:textId="77777777" w:rsidR="009106F8" w:rsidRPr="00757122" w:rsidRDefault="009106F8" w:rsidP="0054167E">
            <w:pPr>
              <w:spacing w:after="0" w:line="240" w:lineRule="auto"/>
              <w:ind w:left="0"/>
              <w:jc w:val="center"/>
              <w:rPr>
                <w:rFonts w:cs="Arial"/>
                <w:b/>
                <w:bCs/>
                <w:color w:val="0070C0"/>
                <w:sz w:val="16"/>
                <w:szCs w:val="16"/>
                <w:lang w:eastAsia="en-AU"/>
              </w:rPr>
            </w:pPr>
          </w:p>
        </w:tc>
        <w:tc>
          <w:tcPr>
            <w:tcW w:w="1620" w:type="dxa"/>
            <w:tcBorders>
              <w:top w:val="nil"/>
              <w:left w:val="nil"/>
              <w:bottom w:val="single" w:sz="4" w:space="0" w:color="auto"/>
              <w:right w:val="single" w:sz="8" w:space="0" w:color="auto"/>
            </w:tcBorders>
            <w:shd w:val="clear" w:color="auto" w:fill="auto"/>
            <w:hideMark/>
          </w:tcPr>
          <w:p w14:paraId="6CDCBF17" w14:textId="77777777" w:rsidR="009106F8" w:rsidRPr="00757122" w:rsidRDefault="009106F8" w:rsidP="0054167E">
            <w:pPr>
              <w:spacing w:after="0" w:line="240" w:lineRule="auto"/>
              <w:ind w:left="0"/>
              <w:jc w:val="center"/>
              <w:rPr>
                <w:rFonts w:cs="Arial"/>
                <w:b/>
                <w:bCs/>
                <w:color w:val="0070C0"/>
                <w:sz w:val="16"/>
                <w:szCs w:val="16"/>
                <w:lang w:eastAsia="en-AU"/>
              </w:rPr>
            </w:pPr>
            <w:r w:rsidRPr="00757122">
              <w:rPr>
                <w:rFonts w:cs="Arial"/>
                <w:b/>
                <w:bCs/>
                <w:color w:val="0070C0"/>
                <w:sz w:val="16"/>
                <w:szCs w:val="16"/>
                <w:lang w:eastAsia="en-AU"/>
              </w:rPr>
              <w:t>Copper compounds</w:t>
            </w:r>
          </w:p>
        </w:tc>
        <w:tc>
          <w:tcPr>
            <w:tcW w:w="768" w:type="dxa"/>
            <w:tcBorders>
              <w:top w:val="nil"/>
              <w:left w:val="nil"/>
              <w:bottom w:val="single" w:sz="4" w:space="0" w:color="auto"/>
              <w:right w:val="nil"/>
            </w:tcBorders>
            <w:shd w:val="clear" w:color="auto" w:fill="auto"/>
            <w:hideMark/>
          </w:tcPr>
          <w:p w14:paraId="6B9BB470" w14:textId="77777777" w:rsidR="009106F8" w:rsidRPr="0054167E" w:rsidRDefault="009106F8" w:rsidP="0054167E">
            <w:pPr>
              <w:spacing w:after="0" w:line="240" w:lineRule="auto"/>
              <w:ind w:left="0"/>
              <w:jc w:val="center"/>
              <w:rPr>
                <w:rFonts w:cs="Arial"/>
                <w:color w:val="000000"/>
                <w:sz w:val="16"/>
                <w:szCs w:val="16"/>
                <w:lang w:eastAsia="en-AU"/>
              </w:rPr>
            </w:pPr>
          </w:p>
        </w:tc>
        <w:tc>
          <w:tcPr>
            <w:tcW w:w="671" w:type="dxa"/>
            <w:tcBorders>
              <w:top w:val="nil"/>
              <w:left w:val="single" w:sz="8" w:space="0" w:color="auto"/>
              <w:bottom w:val="single" w:sz="4" w:space="0" w:color="auto"/>
              <w:right w:val="single" w:sz="4" w:space="0" w:color="auto"/>
            </w:tcBorders>
            <w:shd w:val="clear" w:color="auto" w:fill="auto"/>
            <w:hideMark/>
          </w:tcPr>
          <w:p w14:paraId="4F6619DB" w14:textId="77777777" w:rsidR="009106F8" w:rsidRPr="0054167E" w:rsidRDefault="009106F8" w:rsidP="0054167E">
            <w:pPr>
              <w:spacing w:after="0" w:line="240" w:lineRule="auto"/>
              <w:ind w:left="0"/>
              <w:jc w:val="center"/>
              <w:rPr>
                <w:rFonts w:cs="Arial"/>
                <w:color w:val="221E1F"/>
                <w:sz w:val="16"/>
                <w:szCs w:val="16"/>
                <w:lang w:eastAsia="en-AU"/>
              </w:rPr>
            </w:pPr>
            <w:r w:rsidRPr="0054167E">
              <w:rPr>
                <w:rFonts w:cs="Arial"/>
                <w:color w:val="221E1F"/>
                <w:sz w:val="16"/>
                <w:szCs w:val="16"/>
                <w:lang w:eastAsia="en-AU"/>
              </w:rPr>
              <w:t>D190</w:t>
            </w:r>
          </w:p>
        </w:tc>
        <w:tc>
          <w:tcPr>
            <w:tcW w:w="1502" w:type="dxa"/>
            <w:tcBorders>
              <w:top w:val="nil"/>
              <w:left w:val="nil"/>
              <w:bottom w:val="single" w:sz="4" w:space="0" w:color="auto"/>
              <w:right w:val="single" w:sz="8" w:space="0" w:color="auto"/>
            </w:tcBorders>
            <w:shd w:val="clear" w:color="auto" w:fill="auto"/>
            <w:hideMark/>
          </w:tcPr>
          <w:p w14:paraId="1AFAD96D" w14:textId="77777777" w:rsidR="009106F8" w:rsidRPr="0054167E" w:rsidRDefault="009106F8" w:rsidP="0054167E">
            <w:pPr>
              <w:spacing w:after="0" w:line="240" w:lineRule="auto"/>
              <w:ind w:left="0"/>
              <w:jc w:val="center"/>
              <w:rPr>
                <w:rFonts w:cs="Arial"/>
                <w:color w:val="221E1F"/>
                <w:sz w:val="16"/>
                <w:szCs w:val="16"/>
                <w:lang w:eastAsia="en-AU"/>
              </w:rPr>
            </w:pPr>
            <w:r w:rsidRPr="0054167E">
              <w:rPr>
                <w:rFonts w:cs="Arial"/>
                <w:color w:val="221E1F"/>
                <w:sz w:val="16"/>
                <w:szCs w:val="16"/>
                <w:lang w:eastAsia="en-AU"/>
              </w:rPr>
              <w:t>Copper compounds</w:t>
            </w:r>
          </w:p>
        </w:tc>
        <w:tc>
          <w:tcPr>
            <w:tcW w:w="768" w:type="dxa"/>
            <w:tcBorders>
              <w:top w:val="nil"/>
              <w:left w:val="nil"/>
              <w:bottom w:val="single" w:sz="4" w:space="0" w:color="auto"/>
              <w:right w:val="nil"/>
            </w:tcBorders>
            <w:shd w:val="clear" w:color="auto" w:fill="auto"/>
            <w:hideMark/>
          </w:tcPr>
          <w:p w14:paraId="2473EF89" w14:textId="77777777" w:rsidR="009106F8" w:rsidRPr="0054167E" w:rsidRDefault="009106F8" w:rsidP="0054167E">
            <w:pPr>
              <w:spacing w:after="0" w:line="240" w:lineRule="auto"/>
              <w:ind w:left="0"/>
              <w:jc w:val="center"/>
              <w:rPr>
                <w:rFonts w:cs="Arial"/>
                <w:color w:val="000000"/>
                <w:sz w:val="16"/>
                <w:szCs w:val="16"/>
                <w:lang w:eastAsia="en-AU"/>
              </w:rPr>
            </w:pPr>
          </w:p>
        </w:tc>
        <w:tc>
          <w:tcPr>
            <w:tcW w:w="736" w:type="dxa"/>
            <w:tcBorders>
              <w:top w:val="nil"/>
              <w:left w:val="single" w:sz="8" w:space="0" w:color="auto"/>
              <w:bottom w:val="single" w:sz="4" w:space="0" w:color="auto"/>
              <w:right w:val="single" w:sz="4" w:space="0" w:color="auto"/>
            </w:tcBorders>
            <w:shd w:val="clear" w:color="auto" w:fill="auto"/>
            <w:hideMark/>
          </w:tcPr>
          <w:p w14:paraId="0EB91272"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D190</w:t>
            </w:r>
          </w:p>
        </w:tc>
        <w:tc>
          <w:tcPr>
            <w:tcW w:w="1502" w:type="dxa"/>
            <w:tcBorders>
              <w:top w:val="nil"/>
              <w:left w:val="nil"/>
              <w:bottom w:val="single" w:sz="4" w:space="0" w:color="auto"/>
              <w:right w:val="single" w:sz="8" w:space="0" w:color="auto"/>
            </w:tcBorders>
            <w:shd w:val="clear" w:color="auto" w:fill="auto"/>
            <w:hideMark/>
          </w:tcPr>
          <w:p w14:paraId="6D055150"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Copper compounds</w:t>
            </w:r>
          </w:p>
        </w:tc>
        <w:tc>
          <w:tcPr>
            <w:tcW w:w="624" w:type="dxa"/>
            <w:tcBorders>
              <w:top w:val="nil"/>
              <w:left w:val="nil"/>
              <w:bottom w:val="single" w:sz="4" w:space="0" w:color="auto"/>
              <w:right w:val="single" w:sz="4" w:space="0" w:color="auto"/>
            </w:tcBorders>
            <w:shd w:val="clear" w:color="auto" w:fill="auto"/>
            <w:hideMark/>
          </w:tcPr>
          <w:p w14:paraId="000D6938"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D190</w:t>
            </w:r>
          </w:p>
        </w:tc>
        <w:tc>
          <w:tcPr>
            <w:tcW w:w="1502" w:type="dxa"/>
            <w:tcBorders>
              <w:top w:val="nil"/>
              <w:left w:val="nil"/>
              <w:bottom w:val="single" w:sz="4" w:space="0" w:color="auto"/>
              <w:right w:val="single" w:sz="8" w:space="0" w:color="auto"/>
            </w:tcBorders>
            <w:shd w:val="clear" w:color="auto" w:fill="auto"/>
            <w:hideMark/>
          </w:tcPr>
          <w:p w14:paraId="1D8A4643"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Copper compounds</w:t>
            </w:r>
          </w:p>
        </w:tc>
        <w:tc>
          <w:tcPr>
            <w:tcW w:w="768" w:type="dxa"/>
            <w:tcBorders>
              <w:top w:val="nil"/>
              <w:left w:val="nil"/>
              <w:bottom w:val="single" w:sz="4" w:space="0" w:color="auto"/>
              <w:right w:val="nil"/>
            </w:tcBorders>
            <w:shd w:val="clear" w:color="auto" w:fill="auto"/>
            <w:hideMark/>
          </w:tcPr>
          <w:p w14:paraId="5CB645AA" w14:textId="77777777" w:rsidR="009106F8" w:rsidRPr="0054167E" w:rsidRDefault="009106F8" w:rsidP="0054167E">
            <w:pPr>
              <w:spacing w:after="0" w:line="240" w:lineRule="auto"/>
              <w:ind w:left="0"/>
              <w:jc w:val="center"/>
              <w:rPr>
                <w:rFonts w:cs="Arial"/>
                <w:color w:val="000000"/>
                <w:sz w:val="16"/>
                <w:szCs w:val="16"/>
                <w:lang w:eastAsia="en-AU"/>
              </w:rPr>
            </w:pPr>
          </w:p>
        </w:tc>
        <w:tc>
          <w:tcPr>
            <w:tcW w:w="707" w:type="dxa"/>
            <w:tcBorders>
              <w:top w:val="nil"/>
              <w:left w:val="single" w:sz="8" w:space="0" w:color="auto"/>
              <w:bottom w:val="single" w:sz="4" w:space="0" w:color="auto"/>
              <w:right w:val="single" w:sz="4" w:space="0" w:color="auto"/>
            </w:tcBorders>
            <w:shd w:val="clear" w:color="auto" w:fill="auto"/>
            <w:hideMark/>
          </w:tcPr>
          <w:p w14:paraId="579B839E"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D190 "</w:t>
            </w:r>
          </w:p>
        </w:tc>
        <w:tc>
          <w:tcPr>
            <w:tcW w:w="1539" w:type="dxa"/>
            <w:tcBorders>
              <w:top w:val="nil"/>
              <w:left w:val="nil"/>
              <w:bottom w:val="single" w:sz="4" w:space="0" w:color="auto"/>
              <w:right w:val="nil"/>
            </w:tcBorders>
            <w:shd w:val="clear" w:color="auto" w:fill="auto"/>
            <w:hideMark/>
          </w:tcPr>
          <w:p w14:paraId="04151DB8" w14:textId="77777777" w:rsidR="009106F8" w:rsidRPr="0054167E" w:rsidRDefault="009106F8" w:rsidP="0054167E">
            <w:pPr>
              <w:spacing w:after="0" w:line="240" w:lineRule="auto"/>
              <w:ind w:left="0"/>
              <w:jc w:val="center"/>
              <w:rPr>
                <w:rFonts w:cs="Arial"/>
                <w:sz w:val="16"/>
                <w:szCs w:val="16"/>
                <w:lang w:eastAsia="en-AU"/>
              </w:rPr>
            </w:pPr>
            <w:r w:rsidRPr="0054167E">
              <w:rPr>
                <w:rFonts w:cs="Arial"/>
                <w:sz w:val="16"/>
                <w:szCs w:val="16"/>
                <w:lang w:eastAsia="en-AU"/>
              </w:rPr>
              <w:t>Copper compounds.</w:t>
            </w:r>
          </w:p>
        </w:tc>
        <w:tc>
          <w:tcPr>
            <w:tcW w:w="1150" w:type="dxa"/>
            <w:tcBorders>
              <w:top w:val="nil"/>
              <w:left w:val="single" w:sz="4" w:space="0" w:color="auto"/>
              <w:bottom w:val="single" w:sz="4" w:space="0" w:color="auto"/>
              <w:right w:val="single" w:sz="12" w:space="0" w:color="auto"/>
            </w:tcBorders>
            <w:shd w:val="clear" w:color="auto" w:fill="auto"/>
            <w:hideMark/>
          </w:tcPr>
          <w:p w14:paraId="3921BCBD"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Copper compounds</w:t>
            </w:r>
          </w:p>
        </w:tc>
      </w:tr>
      <w:tr w:rsidR="009106F8" w:rsidRPr="0054167E" w14:paraId="4E46243E" w14:textId="77777777" w:rsidTr="002C1FA5">
        <w:trPr>
          <w:cantSplit/>
          <w:trHeight w:val="20"/>
          <w:jc w:val="center"/>
        </w:trPr>
        <w:tc>
          <w:tcPr>
            <w:tcW w:w="1444" w:type="dxa"/>
            <w:tcBorders>
              <w:top w:val="nil"/>
              <w:left w:val="single" w:sz="8" w:space="0" w:color="auto"/>
              <w:bottom w:val="single" w:sz="4" w:space="0" w:color="auto"/>
              <w:right w:val="single" w:sz="4" w:space="0" w:color="auto"/>
            </w:tcBorders>
            <w:shd w:val="clear" w:color="auto" w:fill="auto"/>
            <w:hideMark/>
          </w:tcPr>
          <w:p w14:paraId="1B674960" w14:textId="77777777" w:rsidR="009106F8" w:rsidRPr="00757122" w:rsidRDefault="009106F8" w:rsidP="0054167E">
            <w:pPr>
              <w:spacing w:after="0" w:line="240" w:lineRule="auto"/>
              <w:ind w:left="0"/>
              <w:jc w:val="center"/>
              <w:rPr>
                <w:rFonts w:cs="Arial"/>
                <w:b/>
                <w:bCs/>
                <w:color w:val="0070C0"/>
                <w:sz w:val="16"/>
                <w:szCs w:val="16"/>
                <w:lang w:eastAsia="en-AU"/>
              </w:rPr>
            </w:pPr>
          </w:p>
        </w:tc>
        <w:tc>
          <w:tcPr>
            <w:tcW w:w="1620" w:type="dxa"/>
            <w:tcBorders>
              <w:top w:val="nil"/>
              <w:left w:val="nil"/>
              <w:bottom w:val="single" w:sz="4" w:space="0" w:color="auto"/>
              <w:right w:val="single" w:sz="8" w:space="0" w:color="auto"/>
            </w:tcBorders>
            <w:shd w:val="clear" w:color="auto" w:fill="auto"/>
            <w:hideMark/>
          </w:tcPr>
          <w:p w14:paraId="6476A5EA" w14:textId="77777777" w:rsidR="009106F8" w:rsidRPr="00757122" w:rsidRDefault="009106F8" w:rsidP="0054167E">
            <w:pPr>
              <w:spacing w:after="0" w:line="240" w:lineRule="auto"/>
              <w:ind w:left="0"/>
              <w:jc w:val="center"/>
              <w:rPr>
                <w:rFonts w:cs="Arial"/>
                <w:b/>
                <w:bCs/>
                <w:color w:val="0070C0"/>
                <w:sz w:val="16"/>
                <w:szCs w:val="16"/>
                <w:lang w:eastAsia="en-AU"/>
              </w:rPr>
            </w:pPr>
            <w:r w:rsidRPr="00757122">
              <w:rPr>
                <w:rFonts w:cs="Arial"/>
                <w:b/>
                <w:bCs/>
                <w:color w:val="0070C0"/>
                <w:sz w:val="16"/>
                <w:szCs w:val="16"/>
                <w:lang w:eastAsia="en-AU"/>
              </w:rPr>
              <w:t>Cobalt compounds</w:t>
            </w:r>
          </w:p>
        </w:tc>
        <w:tc>
          <w:tcPr>
            <w:tcW w:w="768" w:type="dxa"/>
            <w:tcBorders>
              <w:top w:val="nil"/>
              <w:left w:val="nil"/>
              <w:bottom w:val="single" w:sz="4" w:space="0" w:color="auto"/>
              <w:right w:val="nil"/>
            </w:tcBorders>
            <w:shd w:val="clear" w:color="auto" w:fill="auto"/>
            <w:hideMark/>
          </w:tcPr>
          <w:p w14:paraId="36C7EB22" w14:textId="77777777" w:rsidR="009106F8" w:rsidRPr="0054167E" w:rsidRDefault="009106F8" w:rsidP="0054167E">
            <w:pPr>
              <w:spacing w:after="0" w:line="240" w:lineRule="auto"/>
              <w:ind w:left="0"/>
              <w:jc w:val="center"/>
              <w:rPr>
                <w:rFonts w:cs="Arial"/>
                <w:color w:val="000000"/>
                <w:sz w:val="16"/>
                <w:szCs w:val="16"/>
                <w:lang w:eastAsia="en-AU"/>
              </w:rPr>
            </w:pPr>
          </w:p>
        </w:tc>
        <w:tc>
          <w:tcPr>
            <w:tcW w:w="671" w:type="dxa"/>
            <w:tcBorders>
              <w:top w:val="nil"/>
              <w:left w:val="single" w:sz="8" w:space="0" w:color="auto"/>
              <w:bottom w:val="single" w:sz="4" w:space="0" w:color="auto"/>
              <w:right w:val="single" w:sz="4" w:space="0" w:color="auto"/>
            </w:tcBorders>
            <w:shd w:val="clear" w:color="auto" w:fill="auto"/>
            <w:hideMark/>
          </w:tcPr>
          <w:p w14:paraId="2E944B1F" w14:textId="77777777" w:rsidR="009106F8" w:rsidRPr="0054167E" w:rsidRDefault="009106F8" w:rsidP="0054167E">
            <w:pPr>
              <w:spacing w:after="0" w:line="240" w:lineRule="auto"/>
              <w:ind w:left="0"/>
              <w:jc w:val="center"/>
              <w:rPr>
                <w:rFonts w:cs="Arial"/>
                <w:color w:val="221E1F"/>
                <w:sz w:val="16"/>
                <w:szCs w:val="16"/>
                <w:lang w:eastAsia="en-AU"/>
              </w:rPr>
            </w:pPr>
            <w:r w:rsidRPr="0054167E">
              <w:rPr>
                <w:rFonts w:cs="Arial"/>
                <w:color w:val="221E1F"/>
                <w:sz w:val="16"/>
                <w:szCs w:val="16"/>
                <w:lang w:eastAsia="en-AU"/>
              </w:rPr>
              <w:t>D200</w:t>
            </w:r>
          </w:p>
        </w:tc>
        <w:tc>
          <w:tcPr>
            <w:tcW w:w="1502" w:type="dxa"/>
            <w:tcBorders>
              <w:top w:val="nil"/>
              <w:left w:val="nil"/>
              <w:bottom w:val="single" w:sz="4" w:space="0" w:color="auto"/>
              <w:right w:val="single" w:sz="8" w:space="0" w:color="auto"/>
            </w:tcBorders>
            <w:shd w:val="clear" w:color="auto" w:fill="auto"/>
            <w:hideMark/>
          </w:tcPr>
          <w:p w14:paraId="0A12C0F4" w14:textId="77777777" w:rsidR="009106F8" w:rsidRPr="0054167E" w:rsidRDefault="009106F8" w:rsidP="0054167E">
            <w:pPr>
              <w:spacing w:after="0" w:line="240" w:lineRule="auto"/>
              <w:ind w:left="0"/>
              <w:jc w:val="center"/>
              <w:rPr>
                <w:rFonts w:cs="Arial"/>
                <w:color w:val="221E1F"/>
                <w:sz w:val="16"/>
                <w:szCs w:val="16"/>
                <w:lang w:eastAsia="en-AU"/>
              </w:rPr>
            </w:pPr>
            <w:r w:rsidRPr="0054167E">
              <w:rPr>
                <w:rFonts w:cs="Arial"/>
                <w:color w:val="221E1F"/>
                <w:sz w:val="16"/>
                <w:szCs w:val="16"/>
                <w:lang w:eastAsia="en-AU"/>
              </w:rPr>
              <w:t>Cobalt compounds</w:t>
            </w:r>
          </w:p>
        </w:tc>
        <w:tc>
          <w:tcPr>
            <w:tcW w:w="768" w:type="dxa"/>
            <w:tcBorders>
              <w:top w:val="nil"/>
              <w:left w:val="nil"/>
              <w:bottom w:val="single" w:sz="4" w:space="0" w:color="auto"/>
              <w:right w:val="nil"/>
            </w:tcBorders>
            <w:shd w:val="clear" w:color="auto" w:fill="auto"/>
            <w:hideMark/>
          </w:tcPr>
          <w:p w14:paraId="0C80F835" w14:textId="77777777" w:rsidR="009106F8" w:rsidRPr="0054167E" w:rsidRDefault="009106F8" w:rsidP="0054167E">
            <w:pPr>
              <w:spacing w:after="0" w:line="240" w:lineRule="auto"/>
              <w:ind w:left="0"/>
              <w:jc w:val="center"/>
              <w:rPr>
                <w:rFonts w:cs="Arial"/>
                <w:color w:val="000000"/>
                <w:sz w:val="16"/>
                <w:szCs w:val="16"/>
                <w:lang w:eastAsia="en-AU"/>
              </w:rPr>
            </w:pPr>
          </w:p>
        </w:tc>
        <w:tc>
          <w:tcPr>
            <w:tcW w:w="736" w:type="dxa"/>
            <w:tcBorders>
              <w:top w:val="nil"/>
              <w:left w:val="single" w:sz="8" w:space="0" w:color="auto"/>
              <w:bottom w:val="single" w:sz="4" w:space="0" w:color="auto"/>
              <w:right w:val="single" w:sz="4" w:space="0" w:color="auto"/>
            </w:tcBorders>
            <w:shd w:val="clear" w:color="000000" w:fill="92D050"/>
            <w:hideMark/>
          </w:tcPr>
          <w:p w14:paraId="4ABEB922" w14:textId="77777777" w:rsidR="009106F8" w:rsidRPr="0054167E" w:rsidRDefault="009106F8" w:rsidP="0054167E">
            <w:pPr>
              <w:spacing w:after="0" w:line="240" w:lineRule="auto"/>
              <w:ind w:left="0"/>
              <w:jc w:val="center"/>
              <w:rPr>
                <w:rFonts w:cs="Arial"/>
                <w:sz w:val="16"/>
                <w:szCs w:val="16"/>
                <w:lang w:eastAsia="en-AU"/>
              </w:rPr>
            </w:pPr>
          </w:p>
        </w:tc>
        <w:tc>
          <w:tcPr>
            <w:tcW w:w="1502" w:type="dxa"/>
            <w:tcBorders>
              <w:top w:val="nil"/>
              <w:left w:val="nil"/>
              <w:bottom w:val="single" w:sz="4" w:space="0" w:color="auto"/>
              <w:right w:val="single" w:sz="8" w:space="0" w:color="auto"/>
            </w:tcBorders>
            <w:shd w:val="clear" w:color="000000" w:fill="92D050"/>
            <w:hideMark/>
          </w:tcPr>
          <w:p w14:paraId="11D129D1" w14:textId="77777777" w:rsidR="009106F8" w:rsidRPr="0054167E" w:rsidRDefault="009106F8" w:rsidP="0054167E">
            <w:pPr>
              <w:spacing w:after="0" w:line="240" w:lineRule="auto"/>
              <w:ind w:left="0"/>
              <w:jc w:val="center"/>
              <w:rPr>
                <w:rFonts w:cs="Arial"/>
                <w:sz w:val="16"/>
                <w:szCs w:val="16"/>
                <w:lang w:eastAsia="en-AU"/>
              </w:rPr>
            </w:pPr>
          </w:p>
        </w:tc>
        <w:tc>
          <w:tcPr>
            <w:tcW w:w="624" w:type="dxa"/>
            <w:tcBorders>
              <w:top w:val="nil"/>
              <w:left w:val="nil"/>
              <w:bottom w:val="single" w:sz="4" w:space="0" w:color="auto"/>
              <w:right w:val="single" w:sz="4" w:space="0" w:color="auto"/>
            </w:tcBorders>
            <w:shd w:val="clear" w:color="auto" w:fill="auto"/>
            <w:hideMark/>
          </w:tcPr>
          <w:p w14:paraId="203DEFF3"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D200</w:t>
            </w:r>
          </w:p>
        </w:tc>
        <w:tc>
          <w:tcPr>
            <w:tcW w:w="1502" w:type="dxa"/>
            <w:tcBorders>
              <w:top w:val="nil"/>
              <w:left w:val="nil"/>
              <w:bottom w:val="single" w:sz="4" w:space="0" w:color="auto"/>
              <w:right w:val="single" w:sz="8" w:space="0" w:color="auto"/>
            </w:tcBorders>
            <w:shd w:val="clear" w:color="auto" w:fill="auto"/>
            <w:hideMark/>
          </w:tcPr>
          <w:p w14:paraId="032AF986"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Cobalt compounds</w:t>
            </w:r>
          </w:p>
        </w:tc>
        <w:tc>
          <w:tcPr>
            <w:tcW w:w="768" w:type="dxa"/>
            <w:tcBorders>
              <w:top w:val="nil"/>
              <w:left w:val="nil"/>
              <w:bottom w:val="single" w:sz="4" w:space="0" w:color="auto"/>
              <w:right w:val="nil"/>
            </w:tcBorders>
            <w:shd w:val="clear" w:color="auto" w:fill="auto"/>
            <w:hideMark/>
          </w:tcPr>
          <w:p w14:paraId="22B33EA8" w14:textId="77777777" w:rsidR="009106F8" w:rsidRPr="0054167E" w:rsidRDefault="009106F8" w:rsidP="0054167E">
            <w:pPr>
              <w:spacing w:after="0" w:line="240" w:lineRule="auto"/>
              <w:ind w:left="0"/>
              <w:jc w:val="center"/>
              <w:rPr>
                <w:rFonts w:cs="Arial"/>
                <w:color w:val="000000"/>
                <w:sz w:val="16"/>
                <w:szCs w:val="16"/>
                <w:lang w:eastAsia="en-AU"/>
              </w:rPr>
            </w:pPr>
          </w:p>
        </w:tc>
        <w:tc>
          <w:tcPr>
            <w:tcW w:w="707" w:type="dxa"/>
            <w:tcBorders>
              <w:top w:val="nil"/>
              <w:left w:val="single" w:sz="8" w:space="0" w:color="auto"/>
              <w:bottom w:val="single" w:sz="4" w:space="0" w:color="auto"/>
              <w:right w:val="single" w:sz="4" w:space="0" w:color="auto"/>
            </w:tcBorders>
            <w:shd w:val="clear" w:color="auto" w:fill="auto"/>
            <w:hideMark/>
          </w:tcPr>
          <w:p w14:paraId="5177769E"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D200 "</w:t>
            </w:r>
          </w:p>
        </w:tc>
        <w:tc>
          <w:tcPr>
            <w:tcW w:w="1539" w:type="dxa"/>
            <w:tcBorders>
              <w:top w:val="nil"/>
              <w:left w:val="nil"/>
              <w:bottom w:val="single" w:sz="4" w:space="0" w:color="auto"/>
              <w:right w:val="nil"/>
            </w:tcBorders>
            <w:shd w:val="clear" w:color="auto" w:fill="auto"/>
            <w:hideMark/>
          </w:tcPr>
          <w:p w14:paraId="6F0E7618" w14:textId="77777777" w:rsidR="009106F8" w:rsidRPr="0054167E" w:rsidRDefault="009106F8" w:rsidP="0054167E">
            <w:pPr>
              <w:spacing w:after="0" w:line="240" w:lineRule="auto"/>
              <w:ind w:left="0"/>
              <w:jc w:val="center"/>
              <w:rPr>
                <w:rFonts w:cs="Arial"/>
                <w:sz w:val="16"/>
                <w:szCs w:val="16"/>
                <w:lang w:eastAsia="en-AU"/>
              </w:rPr>
            </w:pPr>
            <w:r w:rsidRPr="0054167E">
              <w:rPr>
                <w:rFonts w:cs="Arial"/>
                <w:sz w:val="16"/>
                <w:szCs w:val="16"/>
                <w:lang w:eastAsia="en-AU"/>
              </w:rPr>
              <w:t>Cobalt and cobalt compounds.</w:t>
            </w:r>
          </w:p>
        </w:tc>
        <w:tc>
          <w:tcPr>
            <w:tcW w:w="1150" w:type="dxa"/>
            <w:tcBorders>
              <w:top w:val="nil"/>
              <w:left w:val="single" w:sz="4" w:space="0" w:color="auto"/>
              <w:bottom w:val="single" w:sz="4" w:space="0" w:color="auto"/>
              <w:right w:val="single" w:sz="12" w:space="0" w:color="auto"/>
            </w:tcBorders>
            <w:shd w:val="clear" w:color="000000" w:fill="92D050"/>
            <w:hideMark/>
          </w:tcPr>
          <w:p w14:paraId="18D569BD" w14:textId="77777777" w:rsidR="009106F8" w:rsidRPr="0054167E" w:rsidRDefault="009106F8" w:rsidP="0054167E">
            <w:pPr>
              <w:spacing w:after="0" w:line="240" w:lineRule="auto"/>
              <w:ind w:left="0"/>
              <w:jc w:val="center"/>
              <w:rPr>
                <w:rFonts w:cs="Arial"/>
                <w:sz w:val="16"/>
                <w:szCs w:val="16"/>
                <w:lang w:eastAsia="en-AU"/>
              </w:rPr>
            </w:pPr>
          </w:p>
        </w:tc>
      </w:tr>
      <w:tr w:rsidR="009106F8" w:rsidRPr="0054167E" w14:paraId="36C6A313" w14:textId="77777777" w:rsidTr="002C1FA5">
        <w:trPr>
          <w:cantSplit/>
          <w:trHeight w:val="20"/>
          <w:jc w:val="center"/>
        </w:trPr>
        <w:tc>
          <w:tcPr>
            <w:tcW w:w="1444" w:type="dxa"/>
            <w:tcBorders>
              <w:top w:val="nil"/>
              <w:left w:val="single" w:sz="8" w:space="0" w:color="auto"/>
              <w:bottom w:val="single" w:sz="4" w:space="0" w:color="auto"/>
              <w:right w:val="single" w:sz="4" w:space="0" w:color="auto"/>
            </w:tcBorders>
            <w:shd w:val="clear" w:color="auto" w:fill="auto"/>
            <w:hideMark/>
          </w:tcPr>
          <w:p w14:paraId="73E93B48" w14:textId="77777777" w:rsidR="009106F8" w:rsidRPr="00757122" w:rsidRDefault="009106F8" w:rsidP="0054167E">
            <w:pPr>
              <w:spacing w:after="0" w:line="240" w:lineRule="auto"/>
              <w:ind w:left="0"/>
              <w:jc w:val="center"/>
              <w:rPr>
                <w:rFonts w:cs="Arial"/>
                <w:b/>
                <w:bCs/>
                <w:color w:val="0070C0"/>
                <w:sz w:val="16"/>
                <w:szCs w:val="16"/>
                <w:lang w:eastAsia="en-AU"/>
              </w:rPr>
            </w:pPr>
          </w:p>
        </w:tc>
        <w:tc>
          <w:tcPr>
            <w:tcW w:w="1620" w:type="dxa"/>
            <w:tcBorders>
              <w:top w:val="nil"/>
              <w:left w:val="nil"/>
              <w:bottom w:val="single" w:sz="4" w:space="0" w:color="auto"/>
              <w:right w:val="single" w:sz="8" w:space="0" w:color="auto"/>
            </w:tcBorders>
            <w:shd w:val="clear" w:color="auto" w:fill="auto"/>
            <w:hideMark/>
          </w:tcPr>
          <w:p w14:paraId="5594346A" w14:textId="77777777" w:rsidR="009106F8" w:rsidRPr="00757122" w:rsidRDefault="009106F8" w:rsidP="0054167E">
            <w:pPr>
              <w:spacing w:after="0" w:line="240" w:lineRule="auto"/>
              <w:ind w:left="0"/>
              <w:jc w:val="center"/>
              <w:rPr>
                <w:rFonts w:cs="Arial"/>
                <w:b/>
                <w:bCs/>
                <w:color w:val="0070C0"/>
                <w:sz w:val="16"/>
                <w:szCs w:val="16"/>
                <w:lang w:eastAsia="en-AU"/>
              </w:rPr>
            </w:pPr>
            <w:r w:rsidRPr="00757122">
              <w:rPr>
                <w:rFonts w:cs="Arial"/>
                <w:b/>
                <w:bCs/>
                <w:color w:val="0070C0"/>
                <w:sz w:val="16"/>
                <w:szCs w:val="16"/>
                <w:lang w:eastAsia="en-AU"/>
              </w:rPr>
              <w:t>Nickel compounds</w:t>
            </w:r>
          </w:p>
        </w:tc>
        <w:tc>
          <w:tcPr>
            <w:tcW w:w="768" w:type="dxa"/>
            <w:tcBorders>
              <w:top w:val="nil"/>
              <w:left w:val="nil"/>
              <w:bottom w:val="single" w:sz="4" w:space="0" w:color="auto"/>
              <w:right w:val="nil"/>
            </w:tcBorders>
            <w:shd w:val="clear" w:color="auto" w:fill="auto"/>
            <w:hideMark/>
          </w:tcPr>
          <w:p w14:paraId="31AB98B5" w14:textId="77777777" w:rsidR="009106F8" w:rsidRPr="0054167E" w:rsidRDefault="009106F8" w:rsidP="0054167E">
            <w:pPr>
              <w:spacing w:after="0" w:line="240" w:lineRule="auto"/>
              <w:ind w:left="0"/>
              <w:jc w:val="center"/>
              <w:rPr>
                <w:rFonts w:cs="Arial"/>
                <w:color w:val="000000"/>
                <w:sz w:val="16"/>
                <w:szCs w:val="16"/>
                <w:lang w:eastAsia="en-AU"/>
              </w:rPr>
            </w:pPr>
          </w:p>
        </w:tc>
        <w:tc>
          <w:tcPr>
            <w:tcW w:w="671" w:type="dxa"/>
            <w:tcBorders>
              <w:top w:val="nil"/>
              <w:left w:val="single" w:sz="8" w:space="0" w:color="auto"/>
              <w:bottom w:val="single" w:sz="4" w:space="0" w:color="auto"/>
              <w:right w:val="single" w:sz="4" w:space="0" w:color="auto"/>
            </w:tcBorders>
            <w:shd w:val="clear" w:color="auto" w:fill="auto"/>
            <w:hideMark/>
          </w:tcPr>
          <w:p w14:paraId="1F0E1533" w14:textId="77777777" w:rsidR="009106F8" w:rsidRPr="0054167E" w:rsidRDefault="009106F8" w:rsidP="0054167E">
            <w:pPr>
              <w:spacing w:after="0" w:line="240" w:lineRule="auto"/>
              <w:ind w:left="0"/>
              <w:jc w:val="center"/>
              <w:rPr>
                <w:rFonts w:cs="Arial"/>
                <w:color w:val="221E1F"/>
                <w:sz w:val="16"/>
                <w:szCs w:val="16"/>
                <w:lang w:eastAsia="en-AU"/>
              </w:rPr>
            </w:pPr>
            <w:r w:rsidRPr="0054167E">
              <w:rPr>
                <w:rFonts w:cs="Arial"/>
                <w:color w:val="221E1F"/>
                <w:sz w:val="16"/>
                <w:szCs w:val="16"/>
                <w:lang w:eastAsia="en-AU"/>
              </w:rPr>
              <w:t>D210</w:t>
            </w:r>
          </w:p>
        </w:tc>
        <w:tc>
          <w:tcPr>
            <w:tcW w:w="1502" w:type="dxa"/>
            <w:tcBorders>
              <w:top w:val="nil"/>
              <w:left w:val="nil"/>
              <w:bottom w:val="single" w:sz="4" w:space="0" w:color="auto"/>
              <w:right w:val="single" w:sz="8" w:space="0" w:color="auto"/>
            </w:tcBorders>
            <w:shd w:val="clear" w:color="auto" w:fill="auto"/>
            <w:hideMark/>
          </w:tcPr>
          <w:p w14:paraId="7A4FF6E7" w14:textId="77777777" w:rsidR="009106F8" w:rsidRPr="0054167E" w:rsidRDefault="009106F8" w:rsidP="0054167E">
            <w:pPr>
              <w:spacing w:after="0" w:line="240" w:lineRule="auto"/>
              <w:ind w:left="0"/>
              <w:jc w:val="center"/>
              <w:rPr>
                <w:rFonts w:cs="Arial"/>
                <w:color w:val="221E1F"/>
                <w:sz w:val="16"/>
                <w:szCs w:val="16"/>
                <w:lang w:eastAsia="en-AU"/>
              </w:rPr>
            </w:pPr>
            <w:r w:rsidRPr="0054167E">
              <w:rPr>
                <w:rFonts w:cs="Arial"/>
                <w:color w:val="221E1F"/>
                <w:sz w:val="16"/>
                <w:szCs w:val="16"/>
                <w:lang w:eastAsia="en-AU"/>
              </w:rPr>
              <w:t>Nickel compounds</w:t>
            </w:r>
          </w:p>
        </w:tc>
        <w:tc>
          <w:tcPr>
            <w:tcW w:w="768" w:type="dxa"/>
            <w:tcBorders>
              <w:top w:val="nil"/>
              <w:left w:val="nil"/>
              <w:bottom w:val="single" w:sz="4" w:space="0" w:color="auto"/>
              <w:right w:val="nil"/>
            </w:tcBorders>
            <w:shd w:val="clear" w:color="auto" w:fill="auto"/>
            <w:hideMark/>
          </w:tcPr>
          <w:p w14:paraId="68BFF0A7" w14:textId="77777777" w:rsidR="009106F8" w:rsidRPr="0054167E" w:rsidRDefault="009106F8" w:rsidP="0054167E">
            <w:pPr>
              <w:spacing w:after="0" w:line="240" w:lineRule="auto"/>
              <w:ind w:left="0"/>
              <w:jc w:val="center"/>
              <w:rPr>
                <w:rFonts w:cs="Arial"/>
                <w:color w:val="000000"/>
                <w:sz w:val="16"/>
                <w:szCs w:val="16"/>
                <w:lang w:eastAsia="en-AU"/>
              </w:rPr>
            </w:pPr>
          </w:p>
        </w:tc>
        <w:tc>
          <w:tcPr>
            <w:tcW w:w="736" w:type="dxa"/>
            <w:tcBorders>
              <w:top w:val="nil"/>
              <w:left w:val="single" w:sz="8" w:space="0" w:color="auto"/>
              <w:bottom w:val="single" w:sz="4" w:space="0" w:color="auto"/>
              <w:right w:val="single" w:sz="4" w:space="0" w:color="auto"/>
            </w:tcBorders>
            <w:shd w:val="clear" w:color="auto" w:fill="auto"/>
            <w:hideMark/>
          </w:tcPr>
          <w:p w14:paraId="268036B9"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D210</w:t>
            </w:r>
          </w:p>
        </w:tc>
        <w:tc>
          <w:tcPr>
            <w:tcW w:w="1502" w:type="dxa"/>
            <w:tcBorders>
              <w:top w:val="nil"/>
              <w:left w:val="nil"/>
              <w:bottom w:val="single" w:sz="4" w:space="0" w:color="auto"/>
              <w:right w:val="single" w:sz="8" w:space="0" w:color="auto"/>
            </w:tcBorders>
            <w:shd w:val="clear" w:color="auto" w:fill="auto"/>
            <w:hideMark/>
          </w:tcPr>
          <w:p w14:paraId="1FC01AF2"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Nickel compounds</w:t>
            </w:r>
          </w:p>
        </w:tc>
        <w:tc>
          <w:tcPr>
            <w:tcW w:w="624" w:type="dxa"/>
            <w:tcBorders>
              <w:top w:val="nil"/>
              <w:left w:val="nil"/>
              <w:bottom w:val="single" w:sz="4" w:space="0" w:color="auto"/>
              <w:right w:val="single" w:sz="4" w:space="0" w:color="auto"/>
            </w:tcBorders>
            <w:shd w:val="clear" w:color="auto" w:fill="auto"/>
            <w:hideMark/>
          </w:tcPr>
          <w:p w14:paraId="27D6712F"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D210</w:t>
            </w:r>
          </w:p>
        </w:tc>
        <w:tc>
          <w:tcPr>
            <w:tcW w:w="1502" w:type="dxa"/>
            <w:tcBorders>
              <w:top w:val="nil"/>
              <w:left w:val="nil"/>
              <w:bottom w:val="single" w:sz="4" w:space="0" w:color="auto"/>
              <w:right w:val="single" w:sz="8" w:space="0" w:color="auto"/>
            </w:tcBorders>
            <w:shd w:val="clear" w:color="auto" w:fill="auto"/>
            <w:hideMark/>
          </w:tcPr>
          <w:p w14:paraId="68C0E58C"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Nickel compounds</w:t>
            </w:r>
          </w:p>
        </w:tc>
        <w:tc>
          <w:tcPr>
            <w:tcW w:w="768" w:type="dxa"/>
            <w:tcBorders>
              <w:top w:val="nil"/>
              <w:left w:val="nil"/>
              <w:bottom w:val="single" w:sz="4" w:space="0" w:color="auto"/>
              <w:right w:val="nil"/>
            </w:tcBorders>
            <w:shd w:val="clear" w:color="auto" w:fill="auto"/>
            <w:hideMark/>
          </w:tcPr>
          <w:p w14:paraId="4B332505" w14:textId="77777777" w:rsidR="009106F8" w:rsidRPr="0054167E" w:rsidRDefault="009106F8" w:rsidP="0054167E">
            <w:pPr>
              <w:spacing w:after="0" w:line="240" w:lineRule="auto"/>
              <w:ind w:left="0"/>
              <w:jc w:val="center"/>
              <w:rPr>
                <w:rFonts w:cs="Arial"/>
                <w:color w:val="000000"/>
                <w:sz w:val="16"/>
                <w:szCs w:val="16"/>
                <w:lang w:eastAsia="en-AU"/>
              </w:rPr>
            </w:pPr>
          </w:p>
        </w:tc>
        <w:tc>
          <w:tcPr>
            <w:tcW w:w="707" w:type="dxa"/>
            <w:tcBorders>
              <w:top w:val="nil"/>
              <w:left w:val="single" w:sz="8" w:space="0" w:color="auto"/>
              <w:bottom w:val="single" w:sz="4" w:space="0" w:color="auto"/>
              <w:right w:val="single" w:sz="4" w:space="0" w:color="auto"/>
            </w:tcBorders>
            <w:shd w:val="clear" w:color="auto" w:fill="auto"/>
            <w:hideMark/>
          </w:tcPr>
          <w:p w14:paraId="041FFFA5"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D210 "</w:t>
            </w:r>
          </w:p>
        </w:tc>
        <w:tc>
          <w:tcPr>
            <w:tcW w:w="1539" w:type="dxa"/>
            <w:tcBorders>
              <w:top w:val="nil"/>
              <w:left w:val="nil"/>
              <w:bottom w:val="single" w:sz="4" w:space="0" w:color="auto"/>
              <w:right w:val="nil"/>
            </w:tcBorders>
            <w:shd w:val="clear" w:color="auto" w:fill="auto"/>
            <w:hideMark/>
          </w:tcPr>
          <w:p w14:paraId="5A9F13B6" w14:textId="77777777" w:rsidR="009106F8" w:rsidRPr="0054167E" w:rsidRDefault="009106F8" w:rsidP="0054167E">
            <w:pPr>
              <w:spacing w:after="0" w:line="240" w:lineRule="auto"/>
              <w:ind w:left="0"/>
              <w:jc w:val="center"/>
              <w:rPr>
                <w:rFonts w:cs="Arial"/>
                <w:sz w:val="16"/>
                <w:szCs w:val="16"/>
                <w:lang w:eastAsia="en-AU"/>
              </w:rPr>
            </w:pPr>
            <w:r w:rsidRPr="0054167E">
              <w:rPr>
                <w:rFonts w:cs="Arial"/>
                <w:sz w:val="16"/>
                <w:szCs w:val="16"/>
                <w:lang w:eastAsia="en-AU"/>
              </w:rPr>
              <w:t>Nickel compounds.</w:t>
            </w:r>
          </w:p>
        </w:tc>
        <w:tc>
          <w:tcPr>
            <w:tcW w:w="1150" w:type="dxa"/>
            <w:tcBorders>
              <w:top w:val="nil"/>
              <w:left w:val="single" w:sz="4" w:space="0" w:color="auto"/>
              <w:bottom w:val="single" w:sz="4" w:space="0" w:color="auto"/>
              <w:right w:val="single" w:sz="12" w:space="0" w:color="auto"/>
            </w:tcBorders>
            <w:shd w:val="clear" w:color="auto" w:fill="auto"/>
            <w:hideMark/>
          </w:tcPr>
          <w:p w14:paraId="23C424DB"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Nickel compounds</w:t>
            </w:r>
          </w:p>
        </w:tc>
      </w:tr>
      <w:tr w:rsidR="009106F8" w:rsidRPr="0054167E" w14:paraId="38CC4B5E" w14:textId="77777777" w:rsidTr="002C1FA5">
        <w:trPr>
          <w:cantSplit/>
          <w:trHeight w:val="20"/>
          <w:jc w:val="center"/>
        </w:trPr>
        <w:tc>
          <w:tcPr>
            <w:tcW w:w="1444" w:type="dxa"/>
            <w:tcBorders>
              <w:top w:val="nil"/>
              <w:left w:val="single" w:sz="8" w:space="0" w:color="auto"/>
              <w:bottom w:val="single" w:sz="4" w:space="0" w:color="auto"/>
              <w:right w:val="single" w:sz="4" w:space="0" w:color="auto"/>
            </w:tcBorders>
            <w:shd w:val="clear" w:color="auto" w:fill="auto"/>
            <w:hideMark/>
          </w:tcPr>
          <w:p w14:paraId="7D6AEE9C" w14:textId="77777777" w:rsidR="009106F8" w:rsidRPr="00757122" w:rsidRDefault="009106F8" w:rsidP="0054167E">
            <w:pPr>
              <w:spacing w:after="0" w:line="240" w:lineRule="auto"/>
              <w:ind w:left="0"/>
              <w:jc w:val="center"/>
              <w:rPr>
                <w:rFonts w:cs="Arial"/>
                <w:b/>
                <w:bCs/>
                <w:color w:val="0070C0"/>
                <w:sz w:val="16"/>
                <w:szCs w:val="16"/>
                <w:lang w:eastAsia="en-AU"/>
              </w:rPr>
            </w:pPr>
          </w:p>
        </w:tc>
        <w:tc>
          <w:tcPr>
            <w:tcW w:w="1620" w:type="dxa"/>
            <w:tcBorders>
              <w:top w:val="nil"/>
              <w:left w:val="nil"/>
              <w:bottom w:val="single" w:sz="4" w:space="0" w:color="auto"/>
              <w:right w:val="single" w:sz="8" w:space="0" w:color="auto"/>
            </w:tcBorders>
            <w:shd w:val="clear" w:color="auto" w:fill="auto"/>
            <w:hideMark/>
          </w:tcPr>
          <w:p w14:paraId="0A50C74B" w14:textId="77777777" w:rsidR="009106F8" w:rsidRPr="00757122" w:rsidRDefault="009106F8" w:rsidP="0054167E">
            <w:pPr>
              <w:spacing w:after="0" w:line="240" w:lineRule="auto"/>
              <w:ind w:left="0"/>
              <w:jc w:val="center"/>
              <w:rPr>
                <w:rFonts w:cs="Arial"/>
                <w:b/>
                <w:bCs/>
                <w:color w:val="0070C0"/>
                <w:sz w:val="16"/>
                <w:szCs w:val="16"/>
                <w:lang w:eastAsia="en-AU"/>
              </w:rPr>
            </w:pPr>
            <w:r w:rsidRPr="00757122">
              <w:rPr>
                <w:rFonts w:cs="Arial"/>
                <w:b/>
                <w:bCs/>
                <w:color w:val="0070C0"/>
                <w:sz w:val="16"/>
                <w:szCs w:val="16"/>
                <w:lang w:eastAsia="en-AU"/>
              </w:rPr>
              <w:t>Lead</w:t>
            </w:r>
            <w:r w:rsidR="008A3E92">
              <w:rPr>
                <w:rFonts w:cs="Arial"/>
                <w:b/>
                <w:bCs/>
                <w:color w:val="0070C0"/>
                <w:sz w:val="16"/>
                <w:szCs w:val="16"/>
                <w:lang w:eastAsia="en-AU"/>
              </w:rPr>
              <w:t>,</w:t>
            </w:r>
            <w:r w:rsidRPr="00757122">
              <w:rPr>
                <w:rFonts w:cs="Arial"/>
                <w:b/>
                <w:bCs/>
                <w:color w:val="0070C0"/>
                <w:sz w:val="16"/>
                <w:szCs w:val="16"/>
                <w:lang w:eastAsia="en-AU"/>
              </w:rPr>
              <w:t xml:space="preserve"> lead compounds</w:t>
            </w:r>
          </w:p>
        </w:tc>
        <w:tc>
          <w:tcPr>
            <w:tcW w:w="768" w:type="dxa"/>
            <w:tcBorders>
              <w:top w:val="nil"/>
              <w:left w:val="nil"/>
              <w:bottom w:val="single" w:sz="4" w:space="0" w:color="auto"/>
              <w:right w:val="nil"/>
            </w:tcBorders>
            <w:shd w:val="clear" w:color="auto" w:fill="auto"/>
            <w:hideMark/>
          </w:tcPr>
          <w:p w14:paraId="57FA3C05" w14:textId="77777777" w:rsidR="009106F8" w:rsidRPr="0054167E" w:rsidRDefault="009106F8" w:rsidP="0054167E">
            <w:pPr>
              <w:spacing w:after="0" w:line="240" w:lineRule="auto"/>
              <w:ind w:left="0"/>
              <w:jc w:val="center"/>
              <w:rPr>
                <w:rFonts w:cs="Arial"/>
                <w:color w:val="000000"/>
                <w:sz w:val="16"/>
                <w:szCs w:val="16"/>
                <w:lang w:eastAsia="en-AU"/>
              </w:rPr>
            </w:pPr>
          </w:p>
        </w:tc>
        <w:tc>
          <w:tcPr>
            <w:tcW w:w="671" w:type="dxa"/>
            <w:tcBorders>
              <w:top w:val="nil"/>
              <w:left w:val="single" w:sz="8" w:space="0" w:color="auto"/>
              <w:bottom w:val="single" w:sz="4" w:space="0" w:color="auto"/>
              <w:right w:val="single" w:sz="4" w:space="0" w:color="auto"/>
            </w:tcBorders>
            <w:shd w:val="clear" w:color="auto" w:fill="auto"/>
            <w:hideMark/>
          </w:tcPr>
          <w:p w14:paraId="35DD795D" w14:textId="77777777" w:rsidR="009106F8" w:rsidRPr="0054167E" w:rsidRDefault="009106F8" w:rsidP="0054167E">
            <w:pPr>
              <w:spacing w:after="0" w:line="240" w:lineRule="auto"/>
              <w:ind w:left="0"/>
              <w:jc w:val="center"/>
              <w:rPr>
                <w:rFonts w:cs="Arial"/>
                <w:color w:val="221E1F"/>
                <w:sz w:val="16"/>
                <w:szCs w:val="16"/>
                <w:lang w:eastAsia="en-AU"/>
              </w:rPr>
            </w:pPr>
            <w:r w:rsidRPr="0054167E">
              <w:rPr>
                <w:rFonts w:cs="Arial"/>
                <w:color w:val="221E1F"/>
                <w:sz w:val="16"/>
                <w:szCs w:val="16"/>
                <w:lang w:eastAsia="en-AU"/>
              </w:rPr>
              <w:t>D220</w:t>
            </w:r>
          </w:p>
        </w:tc>
        <w:tc>
          <w:tcPr>
            <w:tcW w:w="1502" w:type="dxa"/>
            <w:tcBorders>
              <w:top w:val="nil"/>
              <w:left w:val="nil"/>
              <w:bottom w:val="single" w:sz="4" w:space="0" w:color="auto"/>
              <w:right w:val="single" w:sz="8" w:space="0" w:color="auto"/>
            </w:tcBorders>
            <w:shd w:val="clear" w:color="auto" w:fill="auto"/>
            <w:hideMark/>
          </w:tcPr>
          <w:p w14:paraId="0C85ADB2" w14:textId="77777777" w:rsidR="009106F8" w:rsidRPr="0054167E" w:rsidRDefault="009106F8" w:rsidP="0054167E">
            <w:pPr>
              <w:spacing w:after="0" w:line="240" w:lineRule="auto"/>
              <w:ind w:left="0"/>
              <w:jc w:val="center"/>
              <w:rPr>
                <w:rFonts w:cs="Arial"/>
                <w:color w:val="221E1F"/>
                <w:sz w:val="16"/>
                <w:szCs w:val="16"/>
                <w:lang w:eastAsia="en-AU"/>
              </w:rPr>
            </w:pPr>
            <w:r w:rsidRPr="0054167E">
              <w:rPr>
                <w:rFonts w:cs="Arial"/>
                <w:color w:val="221E1F"/>
                <w:sz w:val="16"/>
                <w:szCs w:val="16"/>
                <w:lang w:eastAsia="en-AU"/>
              </w:rPr>
              <w:t>Lead</w:t>
            </w:r>
            <w:r w:rsidR="008A3E92">
              <w:rPr>
                <w:rFonts w:cs="Arial"/>
                <w:color w:val="221E1F"/>
                <w:sz w:val="16"/>
                <w:szCs w:val="16"/>
                <w:lang w:eastAsia="en-AU"/>
              </w:rPr>
              <w:t>,</w:t>
            </w:r>
            <w:r w:rsidRPr="0054167E">
              <w:rPr>
                <w:rFonts w:cs="Arial"/>
                <w:color w:val="221E1F"/>
                <w:sz w:val="16"/>
                <w:szCs w:val="16"/>
                <w:lang w:eastAsia="en-AU"/>
              </w:rPr>
              <w:t xml:space="preserve"> lead compounds</w:t>
            </w:r>
          </w:p>
        </w:tc>
        <w:tc>
          <w:tcPr>
            <w:tcW w:w="768" w:type="dxa"/>
            <w:tcBorders>
              <w:top w:val="nil"/>
              <w:left w:val="nil"/>
              <w:bottom w:val="single" w:sz="4" w:space="0" w:color="auto"/>
              <w:right w:val="nil"/>
            </w:tcBorders>
            <w:shd w:val="clear" w:color="auto" w:fill="auto"/>
            <w:hideMark/>
          </w:tcPr>
          <w:p w14:paraId="7F652F05" w14:textId="77777777" w:rsidR="009106F8" w:rsidRPr="0054167E" w:rsidRDefault="009106F8" w:rsidP="0054167E">
            <w:pPr>
              <w:spacing w:after="0" w:line="240" w:lineRule="auto"/>
              <w:ind w:left="0"/>
              <w:jc w:val="center"/>
              <w:rPr>
                <w:rFonts w:cs="Arial"/>
                <w:color w:val="000000"/>
                <w:sz w:val="16"/>
                <w:szCs w:val="16"/>
                <w:lang w:eastAsia="en-AU"/>
              </w:rPr>
            </w:pPr>
          </w:p>
        </w:tc>
        <w:tc>
          <w:tcPr>
            <w:tcW w:w="736" w:type="dxa"/>
            <w:tcBorders>
              <w:top w:val="nil"/>
              <w:left w:val="single" w:sz="8" w:space="0" w:color="auto"/>
              <w:bottom w:val="single" w:sz="4" w:space="0" w:color="auto"/>
              <w:right w:val="single" w:sz="4" w:space="0" w:color="auto"/>
            </w:tcBorders>
            <w:shd w:val="clear" w:color="auto" w:fill="auto"/>
            <w:hideMark/>
          </w:tcPr>
          <w:p w14:paraId="67C9DD35"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D220</w:t>
            </w:r>
          </w:p>
        </w:tc>
        <w:tc>
          <w:tcPr>
            <w:tcW w:w="1502" w:type="dxa"/>
            <w:tcBorders>
              <w:top w:val="nil"/>
              <w:left w:val="nil"/>
              <w:bottom w:val="single" w:sz="4" w:space="0" w:color="auto"/>
              <w:right w:val="single" w:sz="8" w:space="0" w:color="auto"/>
            </w:tcBorders>
            <w:shd w:val="clear" w:color="auto" w:fill="auto"/>
            <w:hideMark/>
          </w:tcPr>
          <w:p w14:paraId="463826FA"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Lead</w:t>
            </w:r>
            <w:r w:rsidR="008A3E92">
              <w:rPr>
                <w:rFonts w:cs="Arial"/>
                <w:color w:val="000000"/>
                <w:sz w:val="16"/>
                <w:szCs w:val="16"/>
                <w:lang w:eastAsia="en-AU"/>
              </w:rPr>
              <w:t>,</w:t>
            </w:r>
            <w:r w:rsidRPr="0054167E">
              <w:rPr>
                <w:rFonts w:cs="Arial"/>
                <w:color w:val="000000"/>
                <w:sz w:val="16"/>
                <w:szCs w:val="16"/>
                <w:lang w:eastAsia="en-AU"/>
              </w:rPr>
              <w:t xml:space="preserve"> lead compounds</w:t>
            </w:r>
          </w:p>
        </w:tc>
        <w:tc>
          <w:tcPr>
            <w:tcW w:w="624" w:type="dxa"/>
            <w:tcBorders>
              <w:top w:val="nil"/>
              <w:left w:val="nil"/>
              <w:bottom w:val="single" w:sz="4" w:space="0" w:color="auto"/>
              <w:right w:val="single" w:sz="4" w:space="0" w:color="auto"/>
            </w:tcBorders>
            <w:shd w:val="clear" w:color="auto" w:fill="auto"/>
            <w:hideMark/>
          </w:tcPr>
          <w:p w14:paraId="733C0DCC"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D220</w:t>
            </w:r>
          </w:p>
        </w:tc>
        <w:tc>
          <w:tcPr>
            <w:tcW w:w="1502" w:type="dxa"/>
            <w:tcBorders>
              <w:top w:val="nil"/>
              <w:left w:val="nil"/>
              <w:bottom w:val="single" w:sz="4" w:space="0" w:color="auto"/>
              <w:right w:val="single" w:sz="8" w:space="0" w:color="auto"/>
            </w:tcBorders>
            <w:shd w:val="clear" w:color="auto" w:fill="auto"/>
            <w:hideMark/>
          </w:tcPr>
          <w:p w14:paraId="61EA482A"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Lead</w:t>
            </w:r>
            <w:r w:rsidR="008A3E92">
              <w:rPr>
                <w:rFonts w:cs="Arial"/>
                <w:color w:val="000000"/>
                <w:sz w:val="16"/>
                <w:szCs w:val="16"/>
                <w:lang w:eastAsia="en-AU"/>
              </w:rPr>
              <w:t>,</w:t>
            </w:r>
            <w:r w:rsidRPr="0054167E">
              <w:rPr>
                <w:rFonts w:cs="Arial"/>
                <w:color w:val="000000"/>
                <w:sz w:val="16"/>
                <w:szCs w:val="16"/>
                <w:lang w:eastAsia="en-AU"/>
              </w:rPr>
              <w:t xml:space="preserve"> lead compounds</w:t>
            </w:r>
          </w:p>
        </w:tc>
        <w:tc>
          <w:tcPr>
            <w:tcW w:w="768" w:type="dxa"/>
            <w:tcBorders>
              <w:top w:val="nil"/>
              <w:left w:val="nil"/>
              <w:bottom w:val="single" w:sz="4" w:space="0" w:color="auto"/>
              <w:right w:val="nil"/>
            </w:tcBorders>
            <w:shd w:val="clear" w:color="auto" w:fill="auto"/>
            <w:hideMark/>
          </w:tcPr>
          <w:p w14:paraId="73DF533D" w14:textId="77777777" w:rsidR="009106F8" w:rsidRPr="0054167E" w:rsidRDefault="009106F8" w:rsidP="0054167E">
            <w:pPr>
              <w:spacing w:after="0" w:line="240" w:lineRule="auto"/>
              <w:ind w:left="0"/>
              <w:jc w:val="center"/>
              <w:rPr>
                <w:rFonts w:cs="Arial"/>
                <w:color w:val="000000"/>
                <w:sz w:val="16"/>
                <w:szCs w:val="16"/>
                <w:lang w:eastAsia="en-AU"/>
              </w:rPr>
            </w:pPr>
          </w:p>
        </w:tc>
        <w:tc>
          <w:tcPr>
            <w:tcW w:w="707" w:type="dxa"/>
            <w:tcBorders>
              <w:top w:val="nil"/>
              <w:left w:val="single" w:sz="8" w:space="0" w:color="auto"/>
              <w:bottom w:val="single" w:sz="4" w:space="0" w:color="auto"/>
              <w:right w:val="single" w:sz="4" w:space="0" w:color="auto"/>
            </w:tcBorders>
            <w:shd w:val="clear" w:color="auto" w:fill="auto"/>
            <w:hideMark/>
          </w:tcPr>
          <w:p w14:paraId="59893F26"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D220 "</w:t>
            </w:r>
          </w:p>
        </w:tc>
        <w:tc>
          <w:tcPr>
            <w:tcW w:w="1539" w:type="dxa"/>
            <w:tcBorders>
              <w:top w:val="nil"/>
              <w:left w:val="nil"/>
              <w:bottom w:val="single" w:sz="4" w:space="0" w:color="auto"/>
              <w:right w:val="nil"/>
            </w:tcBorders>
            <w:shd w:val="clear" w:color="auto" w:fill="auto"/>
            <w:hideMark/>
          </w:tcPr>
          <w:p w14:paraId="0148758B" w14:textId="77777777" w:rsidR="009106F8" w:rsidRPr="0054167E" w:rsidRDefault="009106F8" w:rsidP="0054167E">
            <w:pPr>
              <w:spacing w:after="0" w:line="240" w:lineRule="auto"/>
              <w:ind w:left="0"/>
              <w:jc w:val="center"/>
              <w:rPr>
                <w:rFonts w:cs="Arial"/>
                <w:sz w:val="16"/>
                <w:szCs w:val="16"/>
                <w:lang w:eastAsia="en-AU"/>
              </w:rPr>
            </w:pPr>
            <w:r w:rsidRPr="0054167E">
              <w:rPr>
                <w:rFonts w:cs="Arial"/>
                <w:sz w:val="16"/>
                <w:szCs w:val="16"/>
                <w:lang w:eastAsia="en-AU"/>
              </w:rPr>
              <w:t>Lead and lead compounds.</w:t>
            </w:r>
          </w:p>
        </w:tc>
        <w:tc>
          <w:tcPr>
            <w:tcW w:w="1150" w:type="dxa"/>
            <w:tcBorders>
              <w:top w:val="nil"/>
              <w:left w:val="single" w:sz="4" w:space="0" w:color="auto"/>
              <w:bottom w:val="single" w:sz="4" w:space="0" w:color="auto"/>
              <w:right w:val="single" w:sz="12" w:space="0" w:color="auto"/>
            </w:tcBorders>
            <w:shd w:val="clear" w:color="auto" w:fill="auto"/>
            <w:hideMark/>
          </w:tcPr>
          <w:p w14:paraId="53D1F5B7"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Lead</w:t>
            </w:r>
            <w:r w:rsidR="008A3E92">
              <w:rPr>
                <w:rFonts w:cs="Arial"/>
                <w:color w:val="000000"/>
                <w:sz w:val="16"/>
                <w:szCs w:val="16"/>
                <w:lang w:eastAsia="en-AU"/>
              </w:rPr>
              <w:t>,</w:t>
            </w:r>
            <w:r w:rsidRPr="0054167E">
              <w:rPr>
                <w:rFonts w:cs="Arial"/>
                <w:color w:val="000000"/>
                <w:sz w:val="16"/>
                <w:szCs w:val="16"/>
                <w:lang w:eastAsia="en-AU"/>
              </w:rPr>
              <w:t xml:space="preserve"> lead compounds</w:t>
            </w:r>
          </w:p>
        </w:tc>
      </w:tr>
      <w:tr w:rsidR="009106F8" w:rsidRPr="0054167E" w14:paraId="643D62B2" w14:textId="77777777" w:rsidTr="002C1FA5">
        <w:trPr>
          <w:cantSplit/>
          <w:trHeight w:val="20"/>
          <w:jc w:val="center"/>
        </w:trPr>
        <w:tc>
          <w:tcPr>
            <w:tcW w:w="1444" w:type="dxa"/>
            <w:tcBorders>
              <w:top w:val="nil"/>
              <w:left w:val="single" w:sz="8" w:space="0" w:color="auto"/>
              <w:bottom w:val="single" w:sz="4" w:space="0" w:color="auto"/>
              <w:right w:val="single" w:sz="4" w:space="0" w:color="auto"/>
            </w:tcBorders>
            <w:shd w:val="clear" w:color="auto" w:fill="auto"/>
            <w:hideMark/>
          </w:tcPr>
          <w:p w14:paraId="10742AF2" w14:textId="77777777" w:rsidR="009106F8" w:rsidRPr="00757122" w:rsidRDefault="009106F8" w:rsidP="0054167E">
            <w:pPr>
              <w:spacing w:after="0" w:line="240" w:lineRule="auto"/>
              <w:ind w:left="0"/>
              <w:jc w:val="center"/>
              <w:rPr>
                <w:rFonts w:cs="Arial"/>
                <w:b/>
                <w:bCs/>
                <w:color w:val="0070C0"/>
                <w:sz w:val="16"/>
                <w:szCs w:val="16"/>
                <w:lang w:eastAsia="en-AU"/>
              </w:rPr>
            </w:pPr>
          </w:p>
        </w:tc>
        <w:tc>
          <w:tcPr>
            <w:tcW w:w="1620" w:type="dxa"/>
            <w:tcBorders>
              <w:top w:val="nil"/>
              <w:left w:val="nil"/>
              <w:bottom w:val="single" w:sz="4" w:space="0" w:color="auto"/>
              <w:right w:val="single" w:sz="8" w:space="0" w:color="auto"/>
            </w:tcBorders>
            <w:shd w:val="clear" w:color="auto" w:fill="auto"/>
            <w:hideMark/>
          </w:tcPr>
          <w:p w14:paraId="53A03891" w14:textId="77777777" w:rsidR="009106F8" w:rsidRPr="00757122" w:rsidRDefault="009106F8" w:rsidP="0054167E">
            <w:pPr>
              <w:spacing w:after="0" w:line="240" w:lineRule="auto"/>
              <w:ind w:left="0"/>
              <w:jc w:val="center"/>
              <w:rPr>
                <w:rFonts w:cs="Arial"/>
                <w:b/>
                <w:bCs/>
                <w:color w:val="0070C0"/>
                <w:sz w:val="16"/>
                <w:szCs w:val="16"/>
                <w:lang w:eastAsia="en-AU"/>
              </w:rPr>
            </w:pPr>
            <w:r w:rsidRPr="00757122">
              <w:rPr>
                <w:rFonts w:cs="Arial"/>
                <w:b/>
                <w:bCs/>
                <w:color w:val="0070C0"/>
                <w:sz w:val="16"/>
                <w:szCs w:val="16"/>
                <w:lang w:eastAsia="en-AU"/>
              </w:rPr>
              <w:t>Zinc compounds</w:t>
            </w:r>
          </w:p>
        </w:tc>
        <w:tc>
          <w:tcPr>
            <w:tcW w:w="768" w:type="dxa"/>
            <w:tcBorders>
              <w:top w:val="nil"/>
              <w:left w:val="nil"/>
              <w:bottom w:val="single" w:sz="4" w:space="0" w:color="auto"/>
              <w:right w:val="nil"/>
            </w:tcBorders>
            <w:shd w:val="clear" w:color="auto" w:fill="auto"/>
            <w:hideMark/>
          </w:tcPr>
          <w:p w14:paraId="44A6E46C" w14:textId="77777777" w:rsidR="009106F8" w:rsidRPr="0054167E" w:rsidRDefault="009106F8" w:rsidP="0054167E">
            <w:pPr>
              <w:spacing w:after="0" w:line="240" w:lineRule="auto"/>
              <w:ind w:left="0"/>
              <w:jc w:val="center"/>
              <w:rPr>
                <w:rFonts w:cs="Arial"/>
                <w:color w:val="000000"/>
                <w:sz w:val="16"/>
                <w:szCs w:val="16"/>
                <w:lang w:eastAsia="en-AU"/>
              </w:rPr>
            </w:pPr>
          </w:p>
        </w:tc>
        <w:tc>
          <w:tcPr>
            <w:tcW w:w="671" w:type="dxa"/>
            <w:tcBorders>
              <w:top w:val="nil"/>
              <w:left w:val="single" w:sz="8" w:space="0" w:color="auto"/>
              <w:bottom w:val="single" w:sz="4" w:space="0" w:color="auto"/>
              <w:right w:val="single" w:sz="4" w:space="0" w:color="auto"/>
            </w:tcBorders>
            <w:shd w:val="clear" w:color="auto" w:fill="auto"/>
            <w:hideMark/>
          </w:tcPr>
          <w:p w14:paraId="5195E397" w14:textId="77777777" w:rsidR="009106F8" w:rsidRPr="0054167E" w:rsidRDefault="009106F8" w:rsidP="0054167E">
            <w:pPr>
              <w:spacing w:after="0" w:line="240" w:lineRule="auto"/>
              <w:ind w:left="0"/>
              <w:jc w:val="center"/>
              <w:rPr>
                <w:rFonts w:cs="Arial"/>
                <w:color w:val="221E1F"/>
                <w:sz w:val="16"/>
                <w:szCs w:val="16"/>
                <w:lang w:eastAsia="en-AU"/>
              </w:rPr>
            </w:pPr>
            <w:r w:rsidRPr="0054167E">
              <w:rPr>
                <w:rFonts w:cs="Arial"/>
                <w:color w:val="221E1F"/>
                <w:sz w:val="16"/>
                <w:szCs w:val="16"/>
                <w:lang w:eastAsia="en-AU"/>
              </w:rPr>
              <w:t>D230</w:t>
            </w:r>
          </w:p>
        </w:tc>
        <w:tc>
          <w:tcPr>
            <w:tcW w:w="1502" w:type="dxa"/>
            <w:tcBorders>
              <w:top w:val="nil"/>
              <w:left w:val="nil"/>
              <w:bottom w:val="single" w:sz="4" w:space="0" w:color="auto"/>
              <w:right w:val="single" w:sz="8" w:space="0" w:color="auto"/>
            </w:tcBorders>
            <w:shd w:val="clear" w:color="auto" w:fill="auto"/>
            <w:hideMark/>
          </w:tcPr>
          <w:p w14:paraId="7E490852" w14:textId="77777777" w:rsidR="009106F8" w:rsidRPr="0054167E" w:rsidRDefault="009106F8" w:rsidP="0054167E">
            <w:pPr>
              <w:spacing w:after="0" w:line="240" w:lineRule="auto"/>
              <w:ind w:left="0"/>
              <w:jc w:val="center"/>
              <w:rPr>
                <w:rFonts w:cs="Arial"/>
                <w:color w:val="221E1F"/>
                <w:sz w:val="16"/>
                <w:szCs w:val="16"/>
                <w:lang w:eastAsia="en-AU"/>
              </w:rPr>
            </w:pPr>
            <w:r w:rsidRPr="0054167E">
              <w:rPr>
                <w:rFonts w:cs="Arial"/>
                <w:color w:val="221E1F"/>
                <w:sz w:val="16"/>
                <w:szCs w:val="16"/>
                <w:lang w:eastAsia="en-AU"/>
              </w:rPr>
              <w:t>Zinc compounds</w:t>
            </w:r>
          </w:p>
        </w:tc>
        <w:tc>
          <w:tcPr>
            <w:tcW w:w="768" w:type="dxa"/>
            <w:tcBorders>
              <w:top w:val="nil"/>
              <w:left w:val="nil"/>
              <w:bottom w:val="single" w:sz="4" w:space="0" w:color="auto"/>
              <w:right w:val="nil"/>
            </w:tcBorders>
            <w:shd w:val="clear" w:color="auto" w:fill="auto"/>
            <w:hideMark/>
          </w:tcPr>
          <w:p w14:paraId="52D12447" w14:textId="77777777" w:rsidR="009106F8" w:rsidRPr="0054167E" w:rsidRDefault="009106F8" w:rsidP="0054167E">
            <w:pPr>
              <w:spacing w:after="0" w:line="240" w:lineRule="auto"/>
              <w:ind w:left="0"/>
              <w:jc w:val="center"/>
              <w:rPr>
                <w:rFonts w:cs="Arial"/>
                <w:color w:val="000000"/>
                <w:sz w:val="16"/>
                <w:szCs w:val="16"/>
                <w:lang w:eastAsia="en-AU"/>
              </w:rPr>
            </w:pPr>
          </w:p>
        </w:tc>
        <w:tc>
          <w:tcPr>
            <w:tcW w:w="736" w:type="dxa"/>
            <w:tcBorders>
              <w:top w:val="nil"/>
              <w:left w:val="single" w:sz="8" w:space="0" w:color="auto"/>
              <w:bottom w:val="single" w:sz="4" w:space="0" w:color="auto"/>
              <w:right w:val="single" w:sz="4" w:space="0" w:color="auto"/>
            </w:tcBorders>
            <w:shd w:val="clear" w:color="auto" w:fill="auto"/>
            <w:hideMark/>
          </w:tcPr>
          <w:p w14:paraId="3C69A69D"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D230</w:t>
            </w:r>
          </w:p>
        </w:tc>
        <w:tc>
          <w:tcPr>
            <w:tcW w:w="1502" w:type="dxa"/>
            <w:tcBorders>
              <w:top w:val="nil"/>
              <w:left w:val="nil"/>
              <w:bottom w:val="single" w:sz="4" w:space="0" w:color="auto"/>
              <w:right w:val="single" w:sz="8" w:space="0" w:color="auto"/>
            </w:tcBorders>
            <w:shd w:val="clear" w:color="auto" w:fill="auto"/>
            <w:hideMark/>
          </w:tcPr>
          <w:p w14:paraId="3C29A150"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Zinc compounds</w:t>
            </w:r>
          </w:p>
        </w:tc>
        <w:tc>
          <w:tcPr>
            <w:tcW w:w="624" w:type="dxa"/>
            <w:tcBorders>
              <w:top w:val="nil"/>
              <w:left w:val="nil"/>
              <w:bottom w:val="single" w:sz="4" w:space="0" w:color="auto"/>
              <w:right w:val="single" w:sz="4" w:space="0" w:color="auto"/>
            </w:tcBorders>
            <w:shd w:val="clear" w:color="auto" w:fill="auto"/>
            <w:hideMark/>
          </w:tcPr>
          <w:p w14:paraId="241E5075"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D230</w:t>
            </w:r>
          </w:p>
        </w:tc>
        <w:tc>
          <w:tcPr>
            <w:tcW w:w="1502" w:type="dxa"/>
            <w:tcBorders>
              <w:top w:val="nil"/>
              <w:left w:val="nil"/>
              <w:bottom w:val="single" w:sz="4" w:space="0" w:color="auto"/>
              <w:right w:val="single" w:sz="8" w:space="0" w:color="auto"/>
            </w:tcBorders>
            <w:shd w:val="clear" w:color="auto" w:fill="auto"/>
            <w:hideMark/>
          </w:tcPr>
          <w:p w14:paraId="3A015C8A"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Zinc compounds</w:t>
            </w:r>
          </w:p>
        </w:tc>
        <w:tc>
          <w:tcPr>
            <w:tcW w:w="768" w:type="dxa"/>
            <w:tcBorders>
              <w:top w:val="nil"/>
              <w:left w:val="nil"/>
              <w:bottom w:val="single" w:sz="4" w:space="0" w:color="auto"/>
              <w:right w:val="nil"/>
            </w:tcBorders>
            <w:shd w:val="clear" w:color="auto" w:fill="auto"/>
            <w:hideMark/>
          </w:tcPr>
          <w:p w14:paraId="6147F146" w14:textId="77777777" w:rsidR="009106F8" w:rsidRPr="0054167E" w:rsidRDefault="009106F8" w:rsidP="0054167E">
            <w:pPr>
              <w:spacing w:after="0" w:line="240" w:lineRule="auto"/>
              <w:ind w:left="0"/>
              <w:jc w:val="center"/>
              <w:rPr>
                <w:rFonts w:cs="Arial"/>
                <w:color w:val="000000"/>
                <w:sz w:val="16"/>
                <w:szCs w:val="16"/>
                <w:lang w:eastAsia="en-AU"/>
              </w:rPr>
            </w:pPr>
          </w:p>
        </w:tc>
        <w:tc>
          <w:tcPr>
            <w:tcW w:w="707" w:type="dxa"/>
            <w:tcBorders>
              <w:top w:val="nil"/>
              <w:left w:val="single" w:sz="8" w:space="0" w:color="auto"/>
              <w:bottom w:val="single" w:sz="4" w:space="0" w:color="auto"/>
              <w:right w:val="single" w:sz="4" w:space="0" w:color="auto"/>
            </w:tcBorders>
            <w:shd w:val="clear" w:color="auto" w:fill="auto"/>
            <w:hideMark/>
          </w:tcPr>
          <w:p w14:paraId="1FFFEDC9"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D230 "</w:t>
            </w:r>
          </w:p>
        </w:tc>
        <w:tc>
          <w:tcPr>
            <w:tcW w:w="1539" w:type="dxa"/>
            <w:tcBorders>
              <w:top w:val="nil"/>
              <w:left w:val="nil"/>
              <w:bottom w:val="single" w:sz="4" w:space="0" w:color="auto"/>
              <w:right w:val="nil"/>
            </w:tcBorders>
            <w:shd w:val="clear" w:color="auto" w:fill="auto"/>
            <w:hideMark/>
          </w:tcPr>
          <w:p w14:paraId="38520C51" w14:textId="77777777" w:rsidR="009106F8" w:rsidRPr="0054167E" w:rsidRDefault="009106F8" w:rsidP="0054167E">
            <w:pPr>
              <w:spacing w:after="0" w:line="240" w:lineRule="auto"/>
              <w:ind w:left="0"/>
              <w:jc w:val="center"/>
              <w:rPr>
                <w:rFonts w:cs="Arial"/>
                <w:sz w:val="16"/>
                <w:szCs w:val="16"/>
                <w:lang w:eastAsia="en-AU"/>
              </w:rPr>
            </w:pPr>
            <w:r w:rsidRPr="0054167E">
              <w:rPr>
                <w:rFonts w:cs="Arial"/>
                <w:sz w:val="16"/>
                <w:szCs w:val="16"/>
                <w:lang w:eastAsia="en-AU"/>
              </w:rPr>
              <w:t>Zinc compounds.</w:t>
            </w:r>
          </w:p>
        </w:tc>
        <w:tc>
          <w:tcPr>
            <w:tcW w:w="1150" w:type="dxa"/>
            <w:tcBorders>
              <w:top w:val="nil"/>
              <w:left w:val="single" w:sz="4" w:space="0" w:color="auto"/>
              <w:bottom w:val="single" w:sz="4" w:space="0" w:color="auto"/>
              <w:right w:val="single" w:sz="12" w:space="0" w:color="auto"/>
            </w:tcBorders>
            <w:shd w:val="clear" w:color="auto" w:fill="auto"/>
            <w:hideMark/>
          </w:tcPr>
          <w:p w14:paraId="3EAF402A"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Zinc compounds</w:t>
            </w:r>
          </w:p>
        </w:tc>
      </w:tr>
      <w:tr w:rsidR="009106F8" w:rsidRPr="0054167E" w14:paraId="73F70099" w14:textId="77777777" w:rsidTr="002C1FA5">
        <w:trPr>
          <w:cantSplit/>
          <w:trHeight w:val="20"/>
          <w:jc w:val="center"/>
        </w:trPr>
        <w:tc>
          <w:tcPr>
            <w:tcW w:w="1444" w:type="dxa"/>
            <w:tcBorders>
              <w:top w:val="nil"/>
              <w:left w:val="single" w:sz="8" w:space="0" w:color="auto"/>
              <w:bottom w:val="single" w:sz="4" w:space="0" w:color="auto"/>
              <w:right w:val="single" w:sz="4" w:space="0" w:color="auto"/>
            </w:tcBorders>
            <w:shd w:val="clear" w:color="auto" w:fill="auto"/>
            <w:hideMark/>
          </w:tcPr>
          <w:p w14:paraId="220045E5" w14:textId="77777777" w:rsidR="009106F8" w:rsidRPr="00757122" w:rsidRDefault="009106F8" w:rsidP="0054167E">
            <w:pPr>
              <w:spacing w:after="0" w:line="240" w:lineRule="auto"/>
              <w:ind w:left="0"/>
              <w:jc w:val="center"/>
              <w:rPr>
                <w:rFonts w:cs="Arial"/>
                <w:b/>
                <w:bCs/>
                <w:color w:val="0070C0"/>
                <w:sz w:val="16"/>
                <w:szCs w:val="16"/>
                <w:lang w:eastAsia="en-AU"/>
              </w:rPr>
            </w:pPr>
          </w:p>
        </w:tc>
        <w:tc>
          <w:tcPr>
            <w:tcW w:w="1620" w:type="dxa"/>
            <w:tcBorders>
              <w:top w:val="nil"/>
              <w:left w:val="nil"/>
              <w:bottom w:val="single" w:sz="4" w:space="0" w:color="auto"/>
              <w:right w:val="single" w:sz="8" w:space="0" w:color="auto"/>
            </w:tcBorders>
            <w:shd w:val="clear" w:color="auto" w:fill="auto"/>
            <w:hideMark/>
          </w:tcPr>
          <w:p w14:paraId="7F8625FF" w14:textId="77777777" w:rsidR="009106F8" w:rsidRPr="00757122" w:rsidRDefault="009106F8" w:rsidP="0054167E">
            <w:pPr>
              <w:spacing w:after="0" w:line="240" w:lineRule="auto"/>
              <w:ind w:left="0"/>
              <w:jc w:val="center"/>
              <w:rPr>
                <w:rFonts w:cs="Arial"/>
                <w:b/>
                <w:bCs/>
                <w:color w:val="0070C0"/>
                <w:sz w:val="16"/>
                <w:szCs w:val="16"/>
                <w:lang w:eastAsia="en-AU"/>
              </w:rPr>
            </w:pPr>
            <w:r w:rsidRPr="00757122">
              <w:rPr>
                <w:rFonts w:cs="Arial"/>
                <w:b/>
                <w:bCs/>
                <w:color w:val="0070C0"/>
                <w:sz w:val="16"/>
                <w:szCs w:val="16"/>
                <w:lang w:eastAsia="en-AU"/>
              </w:rPr>
              <w:t>Selenium</w:t>
            </w:r>
            <w:r w:rsidR="008A3E92">
              <w:rPr>
                <w:rFonts w:cs="Arial"/>
                <w:b/>
                <w:bCs/>
                <w:color w:val="0070C0"/>
                <w:sz w:val="16"/>
                <w:szCs w:val="16"/>
                <w:lang w:eastAsia="en-AU"/>
              </w:rPr>
              <w:t>,</w:t>
            </w:r>
            <w:r w:rsidRPr="00757122">
              <w:rPr>
                <w:rFonts w:cs="Arial"/>
                <w:b/>
                <w:bCs/>
                <w:color w:val="0070C0"/>
                <w:sz w:val="16"/>
                <w:szCs w:val="16"/>
                <w:lang w:eastAsia="en-AU"/>
              </w:rPr>
              <w:t xml:space="preserve"> selenium compounds</w:t>
            </w:r>
          </w:p>
        </w:tc>
        <w:tc>
          <w:tcPr>
            <w:tcW w:w="768" w:type="dxa"/>
            <w:tcBorders>
              <w:top w:val="nil"/>
              <w:left w:val="nil"/>
              <w:bottom w:val="single" w:sz="4" w:space="0" w:color="auto"/>
              <w:right w:val="nil"/>
            </w:tcBorders>
            <w:shd w:val="clear" w:color="auto" w:fill="auto"/>
            <w:hideMark/>
          </w:tcPr>
          <w:p w14:paraId="586CB699" w14:textId="77777777" w:rsidR="009106F8" w:rsidRPr="0054167E" w:rsidRDefault="009106F8" w:rsidP="0054167E">
            <w:pPr>
              <w:spacing w:after="0" w:line="240" w:lineRule="auto"/>
              <w:ind w:left="0"/>
              <w:jc w:val="center"/>
              <w:rPr>
                <w:rFonts w:cs="Arial"/>
                <w:color w:val="000000"/>
                <w:sz w:val="16"/>
                <w:szCs w:val="16"/>
                <w:lang w:eastAsia="en-AU"/>
              </w:rPr>
            </w:pPr>
          </w:p>
        </w:tc>
        <w:tc>
          <w:tcPr>
            <w:tcW w:w="671" w:type="dxa"/>
            <w:tcBorders>
              <w:top w:val="nil"/>
              <w:left w:val="single" w:sz="8" w:space="0" w:color="auto"/>
              <w:bottom w:val="single" w:sz="4" w:space="0" w:color="auto"/>
              <w:right w:val="single" w:sz="4" w:space="0" w:color="auto"/>
            </w:tcBorders>
            <w:shd w:val="clear" w:color="auto" w:fill="auto"/>
            <w:hideMark/>
          </w:tcPr>
          <w:p w14:paraId="5DA5FB4C" w14:textId="77777777" w:rsidR="009106F8" w:rsidRPr="0054167E" w:rsidRDefault="009106F8" w:rsidP="0054167E">
            <w:pPr>
              <w:spacing w:after="0" w:line="240" w:lineRule="auto"/>
              <w:ind w:left="0"/>
              <w:jc w:val="center"/>
              <w:rPr>
                <w:rFonts w:cs="Arial"/>
                <w:color w:val="221E1F"/>
                <w:sz w:val="16"/>
                <w:szCs w:val="16"/>
                <w:lang w:eastAsia="en-AU"/>
              </w:rPr>
            </w:pPr>
            <w:r w:rsidRPr="0054167E">
              <w:rPr>
                <w:rFonts w:cs="Arial"/>
                <w:color w:val="221E1F"/>
                <w:sz w:val="16"/>
                <w:szCs w:val="16"/>
                <w:lang w:eastAsia="en-AU"/>
              </w:rPr>
              <w:t>D240</w:t>
            </w:r>
          </w:p>
        </w:tc>
        <w:tc>
          <w:tcPr>
            <w:tcW w:w="1502" w:type="dxa"/>
            <w:tcBorders>
              <w:top w:val="nil"/>
              <w:left w:val="nil"/>
              <w:bottom w:val="single" w:sz="4" w:space="0" w:color="auto"/>
              <w:right w:val="single" w:sz="8" w:space="0" w:color="auto"/>
            </w:tcBorders>
            <w:shd w:val="clear" w:color="auto" w:fill="auto"/>
            <w:hideMark/>
          </w:tcPr>
          <w:p w14:paraId="43A68C25" w14:textId="77777777" w:rsidR="009106F8" w:rsidRPr="0054167E" w:rsidRDefault="009106F8" w:rsidP="0054167E">
            <w:pPr>
              <w:spacing w:after="0" w:line="240" w:lineRule="auto"/>
              <w:ind w:left="0"/>
              <w:jc w:val="center"/>
              <w:rPr>
                <w:rFonts w:cs="Arial"/>
                <w:color w:val="221E1F"/>
                <w:sz w:val="16"/>
                <w:szCs w:val="16"/>
                <w:lang w:eastAsia="en-AU"/>
              </w:rPr>
            </w:pPr>
            <w:r w:rsidRPr="0054167E">
              <w:rPr>
                <w:rFonts w:cs="Arial"/>
                <w:color w:val="221E1F"/>
                <w:sz w:val="16"/>
                <w:szCs w:val="16"/>
                <w:lang w:eastAsia="en-AU"/>
              </w:rPr>
              <w:t>Selenium</w:t>
            </w:r>
            <w:r w:rsidR="008A3E92">
              <w:rPr>
                <w:rFonts w:cs="Arial"/>
                <w:color w:val="221E1F"/>
                <w:sz w:val="16"/>
                <w:szCs w:val="16"/>
                <w:lang w:eastAsia="en-AU"/>
              </w:rPr>
              <w:t>,</w:t>
            </w:r>
            <w:r w:rsidRPr="0054167E">
              <w:rPr>
                <w:rFonts w:cs="Arial"/>
                <w:color w:val="221E1F"/>
                <w:sz w:val="16"/>
                <w:szCs w:val="16"/>
                <w:lang w:eastAsia="en-AU"/>
              </w:rPr>
              <w:t xml:space="preserve"> selenium compounds</w:t>
            </w:r>
          </w:p>
        </w:tc>
        <w:tc>
          <w:tcPr>
            <w:tcW w:w="768" w:type="dxa"/>
            <w:tcBorders>
              <w:top w:val="nil"/>
              <w:left w:val="nil"/>
              <w:bottom w:val="single" w:sz="4" w:space="0" w:color="auto"/>
              <w:right w:val="nil"/>
            </w:tcBorders>
            <w:shd w:val="clear" w:color="auto" w:fill="auto"/>
            <w:hideMark/>
          </w:tcPr>
          <w:p w14:paraId="675B32BE" w14:textId="77777777" w:rsidR="009106F8" w:rsidRPr="0054167E" w:rsidRDefault="009106F8" w:rsidP="0054167E">
            <w:pPr>
              <w:spacing w:after="0" w:line="240" w:lineRule="auto"/>
              <w:ind w:left="0"/>
              <w:jc w:val="center"/>
              <w:rPr>
                <w:rFonts w:cs="Arial"/>
                <w:color w:val="000000"/>
                <w:sz w:val="16"/>
                <w:szCs w:val="16"/>
                <w:lang w:eastAsia="en-AU"/>
              </w:rPr>
            </w:pPr>
          </w:p>
        </w:tc>
        <w:tc>
          <w:tcPr>
            <w:tcW w:w="736" w:type="dxa"/>
            <w:tcBorders>
              <w:top w:val="nil"/>
              <w:left w:val="single" w:sz="8" w:space="0" w:color="auto"/>
              <w:bottom w:val="single" w:sz="4" w:space="0" w:color="auto"/>
              <w:right w:val="single" w:sz="4" w:space="0" w:color="auto"/>
            </w:tcBorders>
            <w:shd w:val="clear" w:color="auto" w:fill="auto"/>
            <w:hideMark/>
          </w:tcPr>
          <w:p w14:paraId="30B691EB"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D240</w:t>
            </w:r>
          </w:p>
        </w:tc>
        <w:tc>
          <w:tcPr>
            <w:tcW w:w="1502" w:type="dxa"/>
            <w:tcBorders>
              <w:top w:val="nil"/>
              <w:left w:val="nil"/>
              <w:bottom w:val="single" w:sz="4" w:space="0" w:color="auto"/>
              <w:right w:val="single" w:sz="8" w:space="0" w:color="auto"/>
            </w:tcBorders>
            <w:shd w:val="clear" w:color="auto" w:fill="auto"/>
            <w:hideMark/>
          </w:tcPr>
          <w:p w14:paraId="6708B79D"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Selenium</w:t>
            </w:r>
            <w:r w:rsidR="008A3E92">
              <w:rPr>
                <w:rFonts w:cs="Arial"/>
                <w:color w:val="000000"/>
                <w:sz w:val="16"/>
                <w:szCs w:val="16"/>
                <w:lang w:eastAsia="en-AU"/>
              </w:rPr>
              <w:t>,</w:t>
            </w:r>
            <w:r w:rsidRPr="0054167E">
              <w:rPr>
                <w:rFonts w:cs="Arial"/>
                <w:color w:val="000000"/>
                <w:sz w:val="16"/>
                <w:szCs w:val="16"/>
                <w:lang w:eastAsia="en-AU"/>
              </w:rPr>
              <w:t xml:space="preserve"> selenium compounds</w:t>
            </w:r>
          </w:p>
        </w:tc>
        <w:tc>
          <w:tcPr>
            <w:tcW w:w="624" w:type="dxa"/>
            <w:tcBorders>
              <w:top w:val="nil"/>
              <w:left w:val="nil"/>
              <w:bottom w:val="single" w:sz="4" w:space="0" w:color="auto"/>
              <w:right w:val="single" w:sz="4" w:space="0" w:color="auto"/>
            </w:tcBorders>
            <w:shd w:val="clear" w:color="auto" w:fill="auto"/>
            <w:hideMark/>
          </w:tcPr>
          <w:p w14:paraId="5478FAAB"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D240</w:t>
            </w:r>
          </w:p>
        </w:tc>
        <w:tc>
          <w:tcPr>
            <w:tcW w:w="1502" w:type="dxa"/>
            <w:tcBorders>
              <w:top w:val="nil"/>
              <w:left w:val="nil"/>
              <w:bottom w:val="single" w:sz="4" w:space="0" w:color="auto"/>
              <w:right w:val="single" w:sz="8" w:space="0" w:color="auto"/>
            </w:tcBorders>
            <w:shd w:val="clear" w:color="auto" w:fill="auto"/>
            <w:hideMark/>
          </w:tcPr>
          <w:p w14:paraId="40355CE5"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Selenium</w:t>
            </w:r>
            <w:r w:rsidR="008A3E92">
              <w:rPr>
                <w:rFonts w:cs="Arial"/>
                <w:color w:val="000000"/>
                <w:sz w:val="16"/>
                <w:szCs w:val="16"/>
                <w:lang w:eastAsia="en-AU"/>
              </w:rPr>
              <w:t>,</w:t>
            </w:r>
            <w:r w:rsidRPr="0054167E">
              <w:rPr>
                <w:rFonts w:cs="Arial"/>
                <w:color w:val="000000"/>
                <w:sz w:val="16"/>
                <w:szCs w:val="16"/>
                <w:lang w:eastAsia="en-AU"/>
              </w:rPr>
              <w:t xml:space="preserve"> selenium compounds</w:t>
            </w:r>
          </w:p>
        </w:tc>
        <w:tc>
          <w:tcPr>
            <w:tcW w:w="768" w:type="dxa"/>
            <w:tcBorders>
              <w:top w:val="nil"/>
              <w:left w:val="nil"/>
              <w:bottom w:val="single" w:sz="4" w:space="0" w:color="auto"/>
              <w:right w:val="nil"/>
            </w:tcBorders>
            <w:shd w:val="clear" w:color="auto" w:fill="auto"/>
            <w:hideMark/>
          </w:tcPr>
          <w:p w14:paraId="5A3990CF" w14:textId="77777777" w:rsidR="009106F8" w:rsidRPr="0054167E" w:rsidRDefault="009106F8" w:rsidP="0054167E">
            <w:pPr>
              <w:spacing w:after="0" w:line="240" w:lineRule="auto"/>
              <w:ind w:left="0"/>
              <w:jc w:val="center"/>
              <w:rPr>
                <w:rFonts w:cs="Arial"/>
                <w:color w:val="000000"/>
                <w:sz w:val="16"/>
                <w:szCs w:val="16"/>
                <w:lang w:eastAsia="en-AU"/>
              </w:rPr>
            </w:pPr>
          </w:p>
        </w:tc>
        <w:tc>
          <w:tcPr>
            <w:tcW w:w="707" w:type="dxa"/>
            <w:tcBorders>
              <w:top w:val="nil"/>
              <w:left w:val="single" w:sz="8" w:space="0" w:color="auto"/>
              <w:bottom w:val="single" w:sz="4" w:space="0" w:color="auto"/>
              <w:right w:val="single" w:sz="4" w:space="0" w:color="auto"/>
            </w:tcBorders>
            <w:shd w:val="clear" w:color="auto" w:fill="auto"/>
            <w:hideMark/>
          </w:tcPr>
          <w:p w14:paraId="6D754A4F"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D240 "</w:t>
            </w:r>
          </w:p>
        </w:tc>
        <w:tc>
          <w:tcPr>
            <w:tcW w:w="1539" w:type="dxa"/>
            <w:tcBorders>
              <w:top w:val="nil"/>
              <w:left w:val="nil"/>
              <w:bottom w:val="single" w:sz="4" w:space="0" w:color="auto"/>
              <w:right w:val="nil"/>
            </w:tcBorders>
            <w:shd w:val="clear" w:color="auto" w:fill="auto"/>
            <w:hideMark/>
          </w:tcPr>
          <w:p w14:paraId="47B0B53B" w14:textId="77777777" w:rsidR="009106F8" w:rsidRPr="0054167E" w:rsidRDefault="009106F8" w:rsidP="0054167E">
            <w:pPr>
              <w:spacing w:after="0" w:line="240" w:lineRule="auto"/>
              <w:ind w:left="0"/>
              <w:jc w:val="center"/>
              <w:rPr>
                <w:rFonts w:cs="Arial"/>
                <w:sz w:val="16"/>
                <w:szCs w:val="16"/>
                <w:lang w:eastAsia="en-AU"/>
              </w:rPr>
            </w:pPr>
            <w:r w:rsidRPr="0054167E">
              <w:rPr>
                <w:rFonts w:cs="Arial"/>
                <w:sz w:val="16"/>
                <w:szCs w:val="16"/>
                <w:lang w:eastAsia="en-AU"/>
              </w:rPr>
              <w:t>Selenium and selenium compounds.</w:t>
            </w:r>
          </w:p>
        </w:tc>
        <w:tc>
          <w:tcPr>
            <w:tcW w:w="1150" w:type="dxa"/>
            <w:tcBorders>
              <w:top w:val="nil"/>
              <w:left w:val="single" w:sz="4" w:space="0" w:color="auto"/>
              <w:bottom w:val="single" w:sz="4" w:space="0" w:color="auto"/>
              <w:right w:val="single" w:sz="12" w:space="0" w:color="auto"/>
            </w:tcBorders>
            <w:shd w:val="clear" w:color="000000" w:fill="92D050"/>
            <w:hideMark/>
          </w:tcPr>
          <w:p w14:paraId="61256DED" w14:textId="77777777" w:rsidR="009106F8" w:rsidRPr="0054167E" w:rsidRDefault="009106F8" w:rsidP="0054167E">
            <w:pPr>
              <w:spacing w:after="0" w:line="240" w:lineRule="auto"/>
              <w:ind w:left="0"/>
              <w:jc w:val="center"/>
              <w:rPr>
                <w:rFonts w:cs="Arial"/>
                <w:sz w:val="16"/>
                <w:szCs w:val="16"/>
                <w:lang w:eastAsia="en-AU"/>
              </w:rPr>
            </w:pPr>
          </w:p>
        </w:tc>
      </w:tr>
      <w:tr w:rsidR="009106F8" w:rsidRPr="0054167E" w14:paraId="40DC38B2" w14:textId="77777777" w:rsidTr="002C1FA5">
        <w:trPr>
          <w:cantSplit/>
          <w:trHeight w:val="20"/>
          <w:jc w:val="center"/>
        </w:trPr>
        <w:tc>
          <w:tcPr>
            <w:tcW w:w="1444" w:type="dxa"/>
            <w:tcBorders>
              <w:top w:val="nil"/>
              <w:left w:val="single" w:sz="8" w:space="0" w:color="auto"/>
              <w:bottom w:val="single" w:sz="4" w:space="0" w:color="auto"/>
              <w:right w:val="single" w:sz="4" w:space="0" w:color="auto"/>
            </w:tcBorders>
            <w:shd w:val="clear" w:color="auto" w:fill="auto"/>
            <w:hideMark/>
          </w:tcPr>
          <w:p w14:paraId="65DEF62D" w14:textId="77777777" w:rsidR="009106F8" w:rsidRPr="00757122" w:rsidRDefault="009106F8" w:rsidP="0054167E">
            <w:pPr>
              <w:spacing w:after="0" w:line="240" w:lineRule="auto"/>
              <w:ind w:left="0"/>
              <w:jc w:val="center"/>
              <w:rPr>
                <w:rFonts w:cs="Arial"/>
                <w:b/>
                <w:bCs/>
                <w:color w:val="0070C0"/>
                <w:sz w:val="16"/>
                <w:szCs w:val="16"/>
                <w:lang w:eastAsia="en-AU"/>
              </w:rPr>
            </w:pPr>
          </w:p>
        </w:tc>
        <w:tc>
          <w:tcPr>
            <w:tcW w:w="1620" w:type="dxa"/>
            <w:tcBorders>
              <w:top w:val="nil"/>
              <w:left w:val="nil"/>
              <w:bottom w:val="single" w:sz="4" w:space="0" w:color="auto"/>
              <w:right w:val="single" w:sz="8" w:space="0" w:color="auto"/>
            </w:tcBorders>
            <w:shd w:val="clear" w:color="auto" w:fill="auto"/>
            <w:hideMark/>
          </w:tcPr>
          <w:p w14:paraId="3596FB48" w14:textId="77777777" w:rsidR="009106F8" w:rsidRPr="00757122" w:rsidRDefault="009106F8" w:rsidP="0054167E">
            <w:pPr>
              <w:spacing w:after="0" w:line="240" w:lineRule="auto"/>
              <w:ind w:left="0"/>
              <w:jc w:val="center"/>
              <w:rPr>
                <w:rFonts w:cs="Arial"/>
                <w:b/>
                <w:bCs/>
                <w:color w:val="0070C0"/>
                <w:sz w:val="16"/>
                <w:szCs w:val="16"/>
                <w:lang w:eastAsia="en-AU"/>
              </w:rPr>
            </w:pPr>
            <w:r w:rsidRPr="00757122">
              <w:rPr>
                <w:rFonts w:cs="Arial"/>
                <w:b/>
                <w:bCs/>
                <w:color w:val="0070C0"/>
                <w:sz w:val="16"/>
                <w:szCs w:val="16"/>
                <w:lang w:eastAsia="en-AU"/>
              </w:rPr>
              <w:t>Tellurium, tellurium compounds</w:t>
            </w:r>
          </w:p>
        </w:tc>
        <w:tc>
          <w:tcPr>
            <w:tcW w:w="768" w:type="dxa"/>
            <w:tcBorders>
              <w:top w:val="nil"/>
              <w:left w:val="nil"/>
              <w:bottom w:val="single" w:sz="4" w:space="0" w:color="auto"/>
              <w:right w:val="nil"/>
            </w:tcBorders>
            <w:shd w:val="clear" w:color="auto" w:fill="auto"/>
            <w:hideMark/>
          </w:tcPr>
          <w:p w14:paraId="7C32D850" w14:textId="77777777" w:rsidR="009106F8" w:rsidRPr="0054167E" w:rsidRDefault="009106F8" w:rsidP="0054167E">
            <w:pPr>
              <w:spacing w:after="0" w:line="240" w:lineRule="auto"/>
              <w:ind w:left="0"/>
              <w:jc w:val="center"/>
              <w:rPr>
                <w:rFonts w:cs="Arial"/>
                <w:color w:val="000000"/>
                <w:sz w:val="16"/>
                <w:szCs w:val="16"/>
                <w:lang w:eastAsia="en-AU"/>
              </w:rPr>
            </w:pPr>
          </w:p>
        </w:tc>
        <w:tc>
          <w:tcPr>
            <w:tcW w:w="671" w:type="dxa"/>
            <w:tcBorders>
              <w:top w:val="nil"/>
              <w:left w:val="single" w:sz="8" w:space="0" w:color="auto"/>
              <w:bottom w:val="single" w:sz="4" w:space="0" w:color="auto"/>
              <w:right w:val="single" w:sz="4" w:space="0" w:color="auto"/>
            </w:tcBorders>
            <w:shd w:val="clear" w:color="auto" w:fill="auto"/>
            <w:hideMark/>
          </w:tcPr>
          <w:p w14:paraId="45A16920" w14:textId="77777777" w:rsidR="009106F8" w:rsidRPr="0054167E" w:rsidRDefault="009106F8" w:rsidP="0054167E">
            <w:pPr>
              <w:spacing w:after="0" w:line="240" w:lineRule="auto"/>
              <w:ind w:left="0"/>
              <w:jc w:val="center"/>
              <w:rPr>
                <w:rFonts w:cs="Arial"/>
                <w:color w:val="221E1F"/>
                <w:sz w:val="16"/>
                <w:szCs w:val="16"/>
                <w:lang w:eastAsia="en-AU"/>
              </w:rPr>
            </w:pPr>
            <w:r w:rsidRPr="0054167E">
              <w:rPr>
                <w:rFonts w:cs="Arial"/>
                <w:color w:val="221E1F"/>
                <w:sz w:val="16"/>
                <w:szCs w:val="16"/>
                <w:lang w:eastAsia="en-AU"/>
              </w:rPr>
              <w:t>D250</w:t>
            </w:r>
          </w:p>
        </w:tc>
        <w:tc>
          <w:tcPr>
            <w:tcW w:w="1502" w:type="dxa"/>
            <w:tcBorders>
              <w:top w:val="nil"/>
              <w:left w:val="nil"/>
              <w:bottom w:val="single" w:sz="4" w:space="0" w:color="auto"/>
              <w:right w:val="single" w:sz="8" w:space="0" w:color="auto"/>
            </w:tcBorders>
            <w:shd w:val="clear" w:color="auto" w:fill="auto"/>
            <w:hideMark/>
          </w:tcPr>
          <w:p w14:paraId="5C4AD866" w14:textId="77777777" w:rsidR="009106F8" w:rsidRPr="0054167E" w:rsidRDefault="009106F8" w:rsidP="0054167E">
            <w:pPr>
              <w:spacing w:after="0" w:line="240" w:lineRule="auto"/>
              <w:ind w:left="0"/>
              <w:jc w:val="center"/>
              <w:rPr>
                <w:rFonts w:cs="Arial"/>
                <w:color w:val="221E1F"/>
                <w:sz w:val="16"/>
                <w:szCs w:val="16"/>
                <w:lang w:eastAsia="en-AU"/>
              </w:rPr>
            </w:pPr>
            <w:r w:rsidRPr="0054167E">
              <w:rPr>
                <w:rFonts w:cs="Arial"/>
                <w:color w:val="221E1F"/>
                <w:sz w:val="16"/>
                <w:szCs w:val="16"/>
                <w:lang w:eastAsia="en-AU"/>
              </w:rPr>
              <w:t>Tellurium</w:t>
            </w:r>
            <w:r w:rsidR="008A3E92">
              <w:rPr>
                <w:rFonts w:cs="Arial"/>
                <w:color w:val="221E1F"/>
                <w:sz w:val="16"/>
                <w:szCs w:val="16"/>
                <w:lang w:eastAsia="en-AU"/>
              </w:rPr>
              <w:t>,</w:t>
            </w:r>
            <w:r w:rsidRPr="0054167E">
              <w:rPr>
                <w:rFonts w:cs="Arial"/>
                <w:color w:val="221E1F"/>
                <w:sz w:val="16"/>
                <w:szCs w:val="16"/>
                <w:lang w:eastAsia="en-AU"/>
              </w:rPr>
              <w:t xml:space="preserve"> tellurium compounds</w:t>
            </w:r>
          </w:p>
        </w:tc>
        <w:tc>
          <w:tcPr>
            <w:tcW w:w="768" w:type="dxa"/>
            <w:tcBorders>
              <w:top w:val="nil"/>
              <w:left w:val="nil"/>
              <w:bottom w:val="single" w:sz="4" w:space="0" w:color="auto"/>
              <w:right w:val="nil"/>
            </w:tcBorders>
            <w:shd w:val="clear" w:color="auto" w:fill="auto"/>
            <w:hideMark/>
          </w:tcPr>
          <w:p w14:paraId="3E5CB0D9" w14:textId="77777777" w:rsidR="009106F8" w:rsidRPr="0054167E" w:rsidRDefault="009106F8" w:rsidP="0054167E">
            <w:pPr>
              <w:spacing w:after="0" w:line="240" w:lineRule="auto"/>
              <w:ind w:left="0"/>
              <w:jc w:val="center"/>
              <w:rPr>
                <w:rFonts w:cs="Arial"/>
                <w:color w:val="000000"/>
                <w:sz w:val="16"/>
                <w:szCs w:val="16"/>
                <w:lang w:eastAsia="en-AU"/>
              </w:rPr>
            </w:pPr>
          </w:p>
        </w:tc>
        <w:tc>
          <w:tcPr>
            <w:tcW w:w="736" w:type="dxa"/>
            <w:tcBorders>
              <w:top w:val="nil"/>
              <w:left w:val="single" w:sz="8" w:space="0" w:color="auto"/>
              <w:bottom w:val="single" w:sz="4" w:space="0" w:color="auto"/>
              <w:right w:val="single" w:sz="4" w:space="0" w:color="auto"/>
            </w:tcBorders>
            <w:shd w:val="clear" w:color="auto" w:fill="auto"/>
            <w:hideMark/>
          </w:tcPr>
          <w:p w14:paraId="04F94EFA"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D250</w:t>
            </w:r>
          </w:p>
        </w:tc>
        <w:tc>
          <w:tcPr>
            <w:tcW w:w="1502" w:type="dxa"/>
            <w:tcBorders>
              <w:top w:val="nil"/>
              <w:left w:val="nil"/>
              <w:bottom w:val="single" w:sz="4" w:space="0" w:color="auto"/>
              <w:right w:val="single" w:sz="8" w:space="0" w:color="auto"/>
            </w:tcBorders>
            <w:shd w:val="clear" w:color="auto" w:fill="auto"/>
            <w:hideMark/>
          </w:tcPr>
          <w:p w14:paraId="6B576DA3"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Tellurium</w:t>
            </w:r>
            <w:r w:rsidR="008A3E92">
              <w:rPr>
                <w:rFonts w:cs="Arial"/>
                <w:color w:val="000000"/>
                <w:sz w:val="16"/>
                <w:szCs w:val="16"/>
                <w:lang w:eastAsia="en-AU"/>
              </w:rPr>
              <w:t>,</w:t>
            </w:r>
            <w:r w:rsidRPr="0054167E">
              <w:rPr>
                <w:rFonts w:cs="Arial"/>
                <w:color w:val="000000"/>
                <w:sz w:val="16"/>
                <w:szCs w:val="16"/>
                <w:lang w:eastAsia="en-AU"/>
              </w:rPr>
              <w:t xml:space="preserve"> tellurium compounds</w:t>
            </w:r>
          </w:p>
        </w:tc>
        <w:tc>
          <w:tcPr>
            <w:tcW w:w="624" w:type="dxa"/>
            <w:tcBorders>
              <w:top w:val="nil"/>
              <w:left w:val="nil"/>
              <w:bottom w:val="single" w:sz="4" w:space="0" w:color="auto"/>
              <w:right w:val="single" w:sz="4" w:space="0" w:color="auto"/>
            </w:tcBorders>
            <w:shd w:val="clear" w:color="auto" w:fill="auto"/>
            <w:hideMark/>
          </w:tcPr>
          <w:p w14:paraId="1415F57D"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D250</w:t>
            </w:r>
          </w:p>
        </w:tc>
        <w:tc>
          <w:tcPr>
            <w:tcW w:w="1502" w:type="dxa"/>
            <w:tcBorders>
              <w:top w:val="nil"/>
              <w:left w:val="nil"/>
              <w:bottom w:val="single" w:sz="4" w:space="0" w:color="auto"/>
              <w:right w:val="single" w:sz="8" w:space="0" w:color="auto"/>
            </w:tcBorders>
            <w:shd w:val="clear" w:color="auto" w:fill="auto"/>
            <w:hideMark/>
          </w:tcPr>
          <w:p w14:paraId="297765D9"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Tellurium</w:t>
            </w:r>
            <w:r w:rsidR="008A3E92">
              <w:rPr>
                <w:rFonts w:cs="Arial"/>
                <w:color w:val="000000"/>
                <w:sz w:val="16"/>
                <w:szCs w:val="16"/>
                <w:lang w:eastAsia="en-AU"/>
              </w:rPr>
              <w:t>,</w:t>
            </w:r>
            <w:r w:rsidRPr="0054167E">
              <w:rPr>
                <w:rFonts w:cs="Arial"/>
                <w:color w:val="000000"/>
                <w:sz w:val="16"/>
                <w:szCs w:val="16"/>
                <w:lang w:eastAsia="en-AU"/>
              </w:rPr>
              <w:t xml:space="preserve"> tellurium compounds</w:t>
            </w:r>
          </w:p>
        </w:tc>
        <w:tc>
          <w:tcPr>
            <w:tcW w:w="768" w:type="dxa"/>
            <w:tcBorders>
              <w:top w:val="nil"/>
              <w:left w:val="nil"/>
              <w:bottom w:val="single" w:sz="4" w:space="0" w:color="auto"/>
              <w:right w:val="nil"/>
            </w:tcBorders>
            <w:shd w:val="clear" w:color="auto" w:fill="auto"/>
            <w:hideMark/>
          </w:tcPr>
          <w:p w14:paraId="648AFA77" w14:textId="77777777" w:rsidR="009106F8" w:rsidRPr="0054167E" w:rsidRDefault="009106F8" w:rsidP="0054167E">
            <w:pPr>
              <w:spacing w:after="0" w:line="240" w:lineRule="auto"/>
              <w:ind w:left="0"/>
              <w:jc w:val="center"/>
              <w:rPr>
                <w:rFonts w:cs="Arial"/>
                <w:color w:val="000000"/>
                <w:sz w:val="16"/>
                <w:szCs w:val="16"/>
                <w:lang w:eastAsia="en-AU"/>
              </w:rPr>
            </w:pPr>
          </w:p>
        </w:tc>
        <w:tc>
          <w:tcPr>
            <w:tcW w:w="707" w:type="dxa"/>
            <w:tcBorders>
              <w:top w:val="nil"/>
              <w:left w:val="single" w:sz="8" w:space="0" w:color="auto"/>
              <w:bottom w:val="single" w:sz="4" w:space="0" w:color="auto"/>
              <w:right w:val="single" w:sz="4" w:space="0" w:color="auto"/>
            </w:tcBorders>
            <w:shd w:val="clear" w:color="000000" w:fill="92D050"/>
            <w:hideMark/>
          </w:tcPr>
          <w:p w14:paraId="42B78FC1" w14:textId="77777777" w:rsidR="009106F8" w:rsidRPr="0054167E" w:rsidRDefault="009106F8" w:rsidP="0054167E">
            <w:pPr>
              <w:spacing w:after="0" w:line="240" w:lineRule="auto"/>
              <w:ind w:left="0"/>
              <w:jc w:val="center"/>
              <w:rPr>
                <w:rFonts w:cs="Arial"/>
                <w:color w:val="000000"/>
                <w:sz w:val="16"/>
                <w:szCs w:val="16"/>
                <w:lang w:eastAsia="en-AU"/>
              </w:rPr>
            </w:pPr>
          </w:p>
        </w:tc>
        <w:tc>
          <w:tcPr>
            <w:tcW w:w="1539" w:type="dxa"/>
            <w:tcBorders>
              <w:top w:val="nil"/>
              <w:left w:val="nil"/>
              <w:bottom w:val="single" w:sz="4" w:space="0" w:color="auto"/>
              <w:right w:val="nil"/>
            </w:tcBorders>
            <w:shd w:val="clear" w:color="000000" w:fill="92D050"/>
            <w:hideMark/>
          </w:tcPr>
          <w:p w14:paraId="1712C7DE" w14:textId="77777777" w:rsidR="009106F8" w:rsidRPr="0054167E" w:rsidRDefault="009106F8" w:rsidP="0054167E">
            <w:pPr>
              <w:spacing w:after="0" w:line="240" w:lineRule="auto"/>
              <w:ind w:left="0"/>
              <w:jc w:val="center"/>
              <w:rPr>
                <w:rFonts w:cs="Arial"/>
                <w:sz w:val="16"/>
                <w:szCs w:val="16"/>
                <w:lang w:eastAsia="en-AU"/>
              </w:rPr>
            </w:pPr>
          </w:p>
        </w:tc>
        <w:tc>
          <w:tcPr>
            <w:tcW w:w="1150" w:type="dxa"/>
            <w:tcBorders>
              <w:top w:val="nil"/>
              <w:left w:val="single" w:sz="4" w:space="0" w:color="auto"/>
              <w:bottom w:val="single" w:sz="4" w:space="0" w:color="auto"/>
              <w:right w:val="single" w:sz="12" w:space="0" w:color="auto"/>
            </w:tcBorders>
            <w:shd w:val="clear" w:color="000000" w:fill="92D050"/>
            <w:hideMark/>
          </w:tcPr>
          <w:p w14:paraId="468A4094" w14:textId="77777777" w:rsidR="009106F8" w:rsidRPr="0054167E" w:rsidRDefault="009106F8" w:rsidP="0054167E">
            <w:pPr>
              <w:spacing w:after="0" w:line="240" w:lineRule="auto"/>
              <w:ind w:left="0"/>
              <w:jc w:val="center"/>
              <w:rPr>
                <w:rFonts w:cs="Arial"/>
                <w:color w:val="000000"/>
                <w:sz w:val="16"/>
                <w:szCs w:val="16"/>
                <w:lang w:eastAsia="en-AU"/>
              </w:rPr>
            </w:pPr>
          </w:p>
        </w:tc>
      </w:tr>
      <w:tr w:rsidR="009106F8" w:rsidRPr="0054167E" w14:paraId="54A29F74" w14:textId="77777777" w:rsidTr="002C1FA5">
        <w:trPr>
          <w:cantSplit/>
          <w:trHeight w:val="20"/>
          <w:jc w:val="center"/>
        </w:trPr>
        <w:tc>
          <w:tcPr>
            <w:tcW w:w="1444" w:type="dxa"/>
            <w:tcBorders>
              <w:top w:val="nil"/>
              <w:left w:val="single" w:sz="8" w:space="0" w:color="auto"/>
              <w:bottom w:val="single" w:sz="4" w:space="0" w:color="auto"/>
              <w:right w:val="single" w:sz="4" w:space="0" w:color="auto"/>
            </w:tcBorders>
            <w:shd w:val="clear" w:color="auto" w:fill="auto"/>
            <w:hideMark/>
          </w:tcPr>
          <w:p w14:paraId="5B77D0B7" w14:textId="77777777" w:rsidR="009106F8" w:rsidRPr="00757122" w:rsidRDefault="009106F8" w:rsidP="0054167E">
            <w:pPr>
              <w:spacing w:after="0" w:line="240" w:lineRule="auto"/>
              <w:ind w:left="0"/>
              <w:jc w:val="center"/>
              <w:rPr>
                <w:rFonts w:cs="Arial"/>
                <w:b/>
                <w:bCs/>
                <w:color w:val="0070C0"/>
                <w:sz w:val="16"/>
                <w:szCs w:val="16"/>
                <w:lang w:eastAsia="en-AU"/>
              </w:rPr>
            </w:pPr>
          </w:p>
        </w:tc>
        <w:tc>
          <w:tcPr>
            <w:tcW w:w="1620" w:type="dxa"/>
            <w:tcBorders>
              <w:top w:val="nil"/>
              <w:left w:val="nil"/>
              <w:bottom w:val="single" w:sz="4" w:space="0" w:color="auto"/>
              <w:right w:val="single" w:sz="8" w:space="0" w:color="auto"/>
            </w:tcBorders>
            <w:shd w:val="clear" w:color="auto" w:fill="auto"/>
            <w:hideMark/>
          </w:tcPr>
          <w:p w14:paraId="1E8EE455" w14:textId="77777777" w:rsidR="009106F8" w:rsidRPr="00757122" w:rsidRDefault="009106F8" w:rsidP="0054167E">
            <w:pPr>
              <w:spacing w:after="0" w:line="240" w:lineRule="auto"/>
              <w:ind w:left="0"/>
              <w:jc w:val="center"/>
              <w:rPr>
                <w:rFonts w:cs="Arial"/>
                <w:b/>
                <w:bCs/>
                <w:color w:val="0070C0"/>
                <w:sz w:val="16"/>
                <w:szCs w:val="16"/>
                <w:lang w:eastAsia="en-AU"/>
              </w:rPr>
            </w:pPr>
            <w:r w:rsidRPr="00757122">
              <w:rPr>
                <w:rFonts w:cs="Arial"/>
                <w:b/>
                <w:bCs/>
                <w:color w:val="0070C0"/>
                <w:sz w:val="16"/>
                <w:szCs w:val="16"/>
                <w:lang w:eastAsia="en-AU"/>
              </w:rPr>
              <w:t>Vanadium compounds</w:t>
            </w:r>
          </w:p>
        </w:tc>
        <w:tc>
          <w:tcPr>
            <w:tcW w:w="768" w:type="dxa"/>
            <w:tcBorders>
              <w:top w:val="nil"/>
              <w:left w:val="nil"/>
              <w:bottom w:val="single" w:sz="4" w:space="0" w:color="auto"/>
              <w:right w:val="nil"/>
            </w:tcBorders>
            <w:shd w:val="clear" w:color="auto" w:fill="auto"/>
            <w:hideMark/>
          </w:tcPr>
          <w:p w14:paraId="6ADA6146" w14:textId="77777777" w:rsidR="009106F8" w:rsidRPr="0054167E" w:rsidRDefault="009106F8" w:rsidP="0054167E">
            <w:pPr>
              <w:spacing w:after="0" w:line="240" w:lineRule="auto"/>
              <w:ind w:left="0"/>
              <w:jc w:val="center"/>
              <w:rPr>
                <w:rFonts w:cs="Arial"/>
                <w:color w:val="000000"/>
                <w:sz w:val="16"/>
                <w:szCs w:val="16"/>
                <w:lang w:eastAsia="en-AU"/>
              </w:rPr>
            </w:pPr>
          </w:p>
        </w:tc>
        <w:tc>
          <w:tcPr>
            <w:tcW w:w="671" w:type="dxa"/>
            <w:tcBorders>
              <w:top w:val="nil"/>
              <w:left w:val="single" w:sz="8" w:space="0" w:color="auto"/>
              <w:bottom w:val="single" w:sz="4" w:space="0" w:color="auto"/>
              <w:right w:val="single" w:sz="4" w:space="0" w:color="auto"/>
            </w:tcBorders>
            <w:shd w:val="clear" w:color="auto" w:fill="auto"/>
            <w:hideMark/>
          </w:tcPr>
          <w:p w14:paraId="56D2B6CF" w14:textId="77777777" w:rsidR="009106F8" w:rsidRPr="0054167E" w:rsidRDefault="009106F8" w:rsidP="0054167E">
            <w:pPr>
              <w:spacing w:after="0" w:line="240" w:lineRule="auto"/>
              <w:ind w:left="0"/>
              <w:jc w:val="center"/>
              <w:rPr>
                <w:rFonts w:cs="Arial"/>
                <w:color w:val="221E1F"/>
                <w:sz w:val="16"/>
                <w:szCs w:val="16"/>
                <w:lang w:eastAsia="en-AU"/>
              </w:rPr>
            </w:pPr>
            <w:r w:rsidRPr="0054167E">
              <w:rPr>
                <w:rFonts w:cs="Arial"/>
                <w:color w:val="221E1F"/>
                <w:sz w:val="16"/>
                <w:szCs w:val="16"/>
                <w:lang w:eastAsia="en-AU"/>
              </w:rPr>
              <w:t>D270</w:t>
            </w:r>
          </w:p>
        </w:tc>
        <w:tc>
          <w:tcPr>
            <w:tcW w:w="1502" w:type="dxa"/>
            <w:tcBorders>
              <w:top w:val="nil"/>
              <w:left w:val="nil"/>
              <w:bottom w:val="single" w:sz="4" w:space="0" w:color="auto"/>
              <w:right w:val="single" w:sz="8" w:space="0" w:color="auto"/>
            </w:tcBorders>
            <w:shd w:val="clear" w:color="auto" w:fill="auto"/>
            <w:hideMark/>
          </w:tcPr>
          <w:p w14:paraId="6CBC111E" w14:textId="77777777" w:rsidR="009106F8" w:rsidRPr="0054167E" w:rsidRDefault="009106F8" w:rsidP="0054167E">
            <w:pPr>
              <w:spacing w:after="0" w:line="240" w:lineRule="auto"/>
              <w:ind w:left="0"/>
              <w:jc w:val="center"/>
              <w:rPr>
                <w:rFonts w:cs="Arial"/>
                <w:color w:val="221E1F"/>
                <w:sz w:val="16"/>
                <w:szCs w:val="16"/>
                <w:lang w:eastAsia="en-AU"/>
              </w:rPr>
            </w:pPr>
            <w:r w:rsidRPr="0054167E">
              <w:rPr>
                <w:rFonts w:cs="Arial"/>
                <w:color w:val="221E1F"/>
                <w:sz w:val="16"/>
                <w:szCs w:val="16"/>
                <w:lang w:eastAsia="en-AU"/>
              </w:rPr>
              <w:t>Vanadium compounds</w:t>
            </w:r>
          </w:p>
        </w:tc>
        <w:tc>
          <w:tcPr>
            <w:tcW w:w="768" w:type="dxa"/>
            <w:tcBorders>
              <w:top w:val="nil"/>
              <w:left w:val="nil"/>
              <w:bottom w:val="single" w:sz="4" w:space="0" w:color="auto"/>
              <w:right w:val="nil"/>
            </w:tcBorders>
            <w:shd w:val="clear" w:color="auto" w:fill="auto"/>
            <w:hideMark/>
          </w:tcPr>
          <w:p w14:paraId="05E997A6" w14:textId="77777777" w:rsidR="009106F8" w:rsidRPr="0054167E" w:rsidRDefault="009106F8" w:rsidP="0054167E">
            <w:pPr>
              <w:spacing w:after="0" w:line="240" w:lineRule="auto"/>
              <w:ind w:left="0"/>
              <w:jc w:val="center"/>
              <w:rPr>
                <w:rFonts w:cs="Arial"/>
                <w:color w:val="000000"/>
                <w:sz w:val="16"/>
                <w:szCs w:val="16"/>
                <w:lang w:eastAsia="en-AU"/>
              </w:rPr>
            </w:pPr>
          </w:p>
        </w:tc>
        <w:tc>
          <w:tcPr>
            <w:tcW w:w="736" w:type="dxa"/>
            <w:tcBorders>
              <w:top w:val="nil"/>
              <w:left w:val="single" w:sz="8" w:space="0" w:color="auto"/>
              <w:bottom w:val="single" w:sz="4" w:space="0" w:color="auto"/>
              <w:right w:val="single" w:sz="4" w:space="0" w:color="auto"/>
            </w:tcBorders>
            <w:shd w:val="clear" w:color="auto" w:fill="auto"/>
            <w:hideMark/>
          </w:tcPr>
          <w:p w14:paraId="6D6B766C"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D270</w:t>
            </w:r>
          </w:p>
        </w:tc>
        <w:tc>
          <w:tcPr>
            <w:tcW w:w="1502" w:type="dxa"/>
            <w:tcBorders>
              <w:top w:val="nil"/>
              <w:left w:val="nil"/>
              <w:bottom w:val="single" w:sz="4" w:space="0" w:color="auto"/>
              <w:right w:val="single" w:sz="8" w:space="0" w:color="auto"/>
            </w:tcBorders>
            <w:shd w:val="clear" w:color="auto" w:fill="auto"/>
            <w:hideMark/>
          </w:tcPr>
          <w:p w14:paraId="4EAAF323"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Vanadium compounds</w:t>
            </w:r>
          </w:p>
        </w:tc>
        <w:tc>
          <w:tcPr>
            <w:tcW w:w="624" w:type="dxa"/>
            <w:tcBorders>
              <w:top w:val="nil"/>
              <w:left w:val="nil"/>
              <w:bottom w:val="single" w:sz="4" w:space="0" w:color="auto"/>
              <w:right w:val="single" w:sz="4" w:space="0" w:color="auto"/>
            </w:tcBorders>
            <w:shd w:val="clear" w:color="auto" w:fill="auto"/>
            <w:hideMark/>
          </w:tcPr>
          <w:p w14:paraId="0F3E60C2"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D270</w:t>
            </w:r>
          </w:p>
        </w:tc>
        <w:tc>
          <w:tcPr>
            <w:tcW w:w="1502" w:type="dxa"/>
            <w:tcBorders>
              <w:top w:val="nil"/>
              <w:left w:val="nil"/>
              <w:bottom w:val="single" w:sz="4" w:space="0" w:color="auto"/>
              <w:right w:val="single" w:sz="8" w:space="0" w:color="auto"/>
            </w:tcBorders>
            <w:shd w:val="clear" w:color="auto" w:fill="auto"/>
            <w:hideMark/>
          </w:tcPr>
          <w:p w14:paraId="67129A30"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Vanadium compounds</w:t>
            </w:r>
          </w:p>
        </w:tc>
        <w:tc>
          <w:tcPr>
            <w:tcW w:w="768" w:type="dxa"/>
            <w:tcBorders>
              <w:top w:val="nil"/>
              <w:left w:val="nil"/>
              <w:bottom w:val="single" w:sz="4" w:space="0" w:color="auto"/>
              <w:right w:val="nil"/>
            </w:tcBorders>
            <w:shd w:val="clear" w:color="auto" w:fill="auto"/>
            <w:hideMark/>
          </w:tcPr>
          <w:p w14:paraId="4FB2079E" w14:textId="77777777" w:rsidR="009106F8" w:rsidRPr="0054167E" w:rsidRDefault="009106F8" w:rsidP="0054167E">
            <w:pPr>
              <w:spacing w:after="0" w:line="240" w:lineRule="auto"/>
              <w:ind w:left="0"/>
              <w:jc w:val="center"/>
              <w:rPr>
                <w:rFonts w:cs="Arial"/>
                <w:color w:val="000000"/>
                <w:sz w:val="16"/>
                <w:szCs w:val="16"/>
                <w:lang w:eastAsia="en-AU"/>
              </w:rPr>
            </w:pPr>
          </w:p>
        </w:tc>
        <w:tc>
          <w:tcPr>
            <w:tcW w:w="707" w:type="dxa"/>
            <w:tcBorders>
              <w:top w:val="nil"/>
              <w:left w:val="single" w:sz="8" w:space="0" w:color="auto"/>
              <w:bottom w:val="single" w:sz="4" w:space="0" w:color="auto"/>
              <w:right w:val="single" w:sz="4" w:space="0" w:color="auto"/>
            </w:tcBorders>
            <w:shd w:val="clear" w:color="000000" w:fill="92D050"/>
            <w:hideMark/>
          </w:tcPr>
          <w:p w14:paraId="7BDB0C9D" w14:textId="77777777" w:rsidR="009106F8" w:rsidRPr="0054167E" w:rsidRDefault="009106F8" w:rsidP="0054167E">
            <w:pPr>
              <w:spacing w:after="0" w:line="240" w:lineRule="auto"/>
              <w:ind w:left="0"/>
              <w:jc w:val="center"/>
              <w:rPr>
                <w:rFonts w:cs="Arial"/>
                <w:color w:val="000000"/>
                <w:sz w:val="16"/>
                <w:szCs w:val="16"/>
                <w:lang w:eastAsia="en-AU"/>
              </w:rPr>
            </w:pPr>
          </w:p>
        </w:tc>
        <w:tc>
          <w:tcPr>
            <w:tcW w:w="1539" w:type="dxa"/>
            <w:tcBorders>
              <w:top w:val="nil"/>
              <w:left w:val="nil"/>
              <w:bottom w:val="single" w:sz="4" w:space="0" w:color="auto"/>
              <w:right w:val="nil"/>
            </w:tcBorders>
            <w:shd w:val="clear" w:color="000000" w:fill="92D050"/>
            <w:hideMark/>
          </w:tcPr>
          <w:p w14:paraId="1D7FE989" w14:textId="77777777" w:rsidR="009106F8" w:rsidRPr="0054167E" w:rsidRDefault="009106F8" w:rsidP="0054167E">
            <w:pPr>
              <w:spacing w:after="0" w:line="240" w:lineRule="auto"/>
              <w:ind w:left="0"/>
              <w:jc w:val="center"/>
              <w:rPr>
                <w:rFonts w:cs="Arial"/>
                <w:sz w:val="16"/>
                <w:szCs w:val="16"/>
                <w:lang w:eastAsia="en-AU"/>
              </w:rPr>
            </w:pPr>
          </w:p>
        </w:tc>
        <w:tc>
          <w:tcPr>
            <w:tcW w:w="1150" w:type="dxa"/>
            <w:tcBorders>
              <w:top w:val="nil"/>
              <w:left w:val="single" w:sz="4" w:space="0" w:color="auto"/>
              <w:bottom w:val="single" w:sz="4" w:space="0" w:color="auto"/>
              <w:right w:val="single" w:sz="12" w:space="0" w:color="auto"/>
            </w:tcBorders>
            <w:shd w:val="clear" w:color="auto" w:fill="auto"/>
            <w:hideMark/>
          </w:tcPr>
          <w:p w14:paraId="4F2EE20B"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Vanadium compounds</w:t>
            </w:r>
          </w:p>
        </w:tc>
      </w:tr>
      <w:tr w:rsidR="009106F8" w:rsidRPr="0054167E" w14:paraId="5BF9DF2C" w14:textId="77777777" w:rsidTr="002C1FA5">
        <w:trPr>
          <w:cantSplit/>
          <w:trHeight w:val="20"/>
          <w:jc w:val="center"/>
        </w:trPr>
        <w:tc>
          <w:tcPr>
            <w:tcW w:w="1444" w:type="dxa"/>
            <w:tcBorders>
              <w:top w:val="nil"/>
              <w:left w:val="single" w:sz="8" w:space="0" w:color="auto"/>
              <w:bottom w:val="single" w:sz="4" w:space="0" w:color="auto"/>
              <w:right w:val="single" w:sz="4" w:space="0" w:color="auto"/>
            </w:tcBorders>
            <w:shd w:val="clear" w:color="auto" w:fill="auto"/>
            <w:hideMark/>
          </w:tcPr>
          <w:p w14:paraId="7DCC0EB6" w14:textId="77777777" w:rsidR="009106F8" w:rsidRPr="00757122" w:rsidRDefault="009106F8" w:rsidP="0054167E">
            <w:pPr>
              <w:spacing w:after="0" w:line="240" w:lineRule="auto"/>
              <w:ind w:left="0"/>
              <w:jc w:val="center"/>
              <w:rPr>
                <w:rFonts w:cs="Arial"/>
                <w:b/>
                <w:bCs/>
                <w:color w:val="0070C0"/>
                <w:sz w:val="16"/>
                <w:szCs w:val="16"/>
                <w:lang w:eastAsia="en-AU"/>
              </w:rPr>
            </w:pPr>
          </w:p>
        </w:tc>
        <w:tc>
          <w:tcPr>
            <w:tcW w:w="1620" w:type="dxa"/>
            <w:tcBorders>
              <w:top w:val="nil"/>
              <w:left w:val="nil"/>
              <w:bottom w:val="single" w:sz="4" w:space="0" w:color="auto"/>
              <w:right w:val="single" w:sz="8" w:space="0" w:color="auto"/>
            </w:tcBorders>
            <w:shd w:val="clear" w:color="auto" w:fill="auto"/>
            <w:hideMark/>
          </w:tcPr>
          <w:p w14:paraId="185D59B3" w14:textId="77777777" w:rsidR="009106F8" w:rsidRPr="00757122" w:rsidRDefault="009106F8" w:rsidP="0054167E">
            <w:pPr>
              <w:spacing w:after="0" w:line="240" w:lineRule="auto"/>
              <w:ind w:left="0"/>
              <w:jc w:val="center"/>
              <w:rPr>
                <w:rFonts w:cs="Arial"/>
                <w:b/>
                <w:bCs/>
                <w:color w:val="0070C0"/>
                <w:sz w:val="16"/>
                <w:szCs w:val="16"/>
                <w:lang w:eastAsia="en-AU"/>
              </w:rPr>
            </w:pPr>
            <w:r w:rsidRPr="00757122">
              <w:rPr>
                <w:rFonts w:cs="Arial"/>
                <w:b/>
                <w:bCs/>
                <w:color w:val="0070C0"/>
                <w:sz w:val="16"/>
                <w:szCs w:val="16"/>
                <w:lang w:eastAsia="en-AU"/>
              </w:rPr>
              <w:t>Barium compounds (excluding barium sulphate)</w:t>
            </w:r>
          </w:p>
        </w:tc>
        <w:tc>
          <w:tcPr>
            <w:tcW w:w="768" w:type="dxa"/>
            <w:tcBorders>
              <w:top w:val="nil"/>
              <w:left w:val="nil"/>
              <w:bottom w:val="single" w:sz="4" w:space="0" w:color="auto"/>
              <w:right w:val="nil"/>
            </w:tcBorders>
            <w:shd w:val="clear" w:color="auto" w:fill="auto"/>
            <w:hideMark/>
          </w:tcPr>
          <w:p w14:paraId="5046EBFD" w14:textId="77777777" w:rsidR="009106F8" w:rsidRPr="0054167E" w:rsidRDefault="009106F8" w:rsidP="0054167E">
            <w:pPr>
              <w:spacing w:after="0" w:line="240" w:lineRule="auto"/>
              <w:ind w:left="0"/>
              <w:jc w:val="center"/>
              <w:rPr>
                <w:rFonts w:cs="Arial"/>
                <w:color w:val="000000"/>
                <w:sz w:val="16"/>
                <w:szCs w:val="16"/>
                <w:lang w:eastAsia="en-AU"/>
              </w:rPr>
            </w:pPr>
          </w:p>
        </w:tc>
        <w:tc>
          <w:tcPr>
            <w:tcW w:w="671" w:type="dxa"/>
            <w:tcBorders>
              <w:top w:val="nil"/>
              <w:left w:val="single" w:sz="8" w:space="0" w:color="auto"/>
              <w:bottom w:val="single" w:sz="4" w:space="0" w:color="auto"/>
              <w:right w:val="single" w:sz="4" w:space="0" w:color="auto"/>
            </w:tcBorders>
            <w:shd w:val="clear" w:color="auto" w:fill="auto"/>
            <w:hideMark/>
          </w:tcPr>
          <w:p w14:paraId="4BD81915" w14:textId="77777777" w:rsidR="009106F8" w:rsidRPr="0054167E" w:rsidRDefault="009106F8" w:rsidP="0054167E">
            <w:pPr>
              <w:spacing w:after="0" w:line="240" w:lineRule="auto"/>
              <w:ind w:left="0"/>
              <w:jc w:val="center"/>
              <w:rPr>
                <w:rFonts w:cs="Arial"/>
                <w:color w:val="221E1F"/>
                <w:sz w:val="16"/>
                <w:szCs w:val="16"/>
                <w:lang w:eastAsia="en-AU"/>
              </w:rPr>
            </w:pPr>
            <w:r w:rsidRPr="0054167E">
              <w:rPr>
                <w:rFonts w:cs="Arial"/>
                <w:color w:val="221E1F"/>
                <w:sz w:val="16"/>
                <w:szCs w:val="16"/>
                <w:lang w:eastAsia="en-AU"/>
              </w:rPr>
              <w:t>D290</w:t>
            </w:r>
          </w:p>
        </w:tc>
        <w:tc>
          <w:tcPr>
            <w:tcW w:w="1502" w:type="dxa"/>
            <w:tcBorders>
              <w:top w:val="nil"/>
              <w:left w:val="nil"/>
              <w:bottom w:val="single" w:sz="4" w:space="0" w:color="auto"/>
              <w:right w:val="single" w:sz="8" w:space="0" w:color="auto"/>
            </w:tcBorders>
            <w:shd w:val="clear" w:color="auto" w:fill="auto"/>
            <w:hideMark/>
          </w:tcPr>
          <w:p w14:paraId="3C47221B" w14:textId="77777777" w:rsidR="009106F8" w:rsidRPr="0054167E" w:rsidRDefault="009106F8" w:rsidP="0054167E">
            <w:pPr>
              <w:spacing w:after="0" w:line="240" w:lineRule="auto"/>
              <w:ind w:left="0"/>
              <w:jc w:val="center"/>
              <w:rPr>
                <w:rFonts w:cs="Arial"/>
                <w:color w:val="221E1F"/>
                <w:sz w:val="16"/>
                <w:szCs w:val="16"/>
                <w:lang w:eastAsia="en-AU"/>
              </w:rPr>
            </w:pPr>
            <w:r w:rsidRPr="0054167E">
              <w:rPr>
                <w:rFonts w:cs="Arial"/>
                <w:color w:val="221E1F"/>
                <w:sz w:val="16"/>
                <w:szCs w:val="16"/>
                <w:lang w:eastAsia="en-AU"/>
              </w:rPr>
              <w:t>Barium compounds (excluding barium sulphate)</w:t>
            </w:r>
          </w:p>
        </w:tc>
        <w:tc>
          <w:tcPr>
            <w:tcW w:w="768" w:type="dxa"/>
            <w:tcBorders>
              <w:top w:val="nil"/>
              <w:left w:val="nil"/>
              <w:bottom w:val="single" w:sz="4" w:space="0" w:color="auto"/>
              <w:right w:val="nil"/>
            </w:tcBorders>
            <w:shd w:val="clear" w:color="auto" w:fill="auto"/>
            <w:hideMark/>
          </w:tcPr>
          <w:p w14:paraId="0FF439BB" w14:textId="77777777" w:rsidR="009106F8" w:rsidRPr="0054167E" w:rsidRDefault="009106F8" w:rsidP="0054167E">
            <w:pPr>
              <w:spacing w:after="0" w:line="240" w:lineRule="auto"/>
              <w:ind w:left="0"/>
              <w:jc w:val="center"/>
              <w:rPr>
                <w:rFonts w:cs="Arial"/>
                <w:color w:val="000000"/>
                <w:sz w:val="16"/>
                <w:szCs w:val="16"/>
                <w:lang w:eastAsia="en-AU"/>
              </w:rPr>
            </w:pPr>
          </w:p>
        </w:tc>
        <w:tc>
          <w:tcPr>
            <w:tcW w:w="736" w:type="dxa"/>
            <w:tcBorders>
              <w:top w:val="nil"/>
              <w:left w:val="single" w:sz="8" w:space="0" w:color="auto"/>
              <w:bottom w:val="single" w:sz="4" w:space="0" w:color="auto"/>
              <w:right w:val="single" w:sz="4" w:space="0" w:color="auto"/>
            </w:tcBorders>
            <w:shd w:val="clear" w:color="auto" w:fill="auto"/>
            <w:hideMark/>
          </w:tcPr>
          <w:p w14:paraId="27577F32"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D290</w:t>
            </w:r>
          </w:p>
        </w:tc>
        <w:tc>
          <w:tcPr>
            <w:tcW w:w="1502" w:type="dxa"/>
            <w:tcBorders>
              <w:top w:val="nil"/>
              <w:left w:val="nil"/>
              <w:bottom w:val="single" w:sz="4" w:space="0" w:color="auto"/>
              <w:right w:val="single" w:sz="8" w:space="0" w:color="auto"/>
            </w:tcBorders>
            <w:shd w:val="clear" w:color="auto" w:fill="auto"/>
            <w:hideMark/>
          </w:tcPr>
          <w:p w14:paraId="62B766D8"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Barium compounds (excluding barium sulphate)</w:t>
            </w:r>
          </w:p>
        </w:tc>
        <w:tc>
          <w:tcPr>
            <w:tcW w:w="624" w:type="dxa"/>
            <w:tcBorders>
              <w:top w:val="nil"/>
              <w:left w:val="nil"/>
              <w:bottom w:val="single" w:sz="4" w:space="0" w:color="auto"/>
              <w:right w:val="single" w:sz="4" w:space="0" w:color="auto"/>
            </w:tcBorders>
            <w:shd w:val="clear" w:color="auto" w:fill="auto"/>
            <w:hideMark/>
          </w:tcPr>
          <w:p w14:paraId="30F169D3"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D290</w:t>
            </w:r>
          </w:p>
        </w:tc>
        <w:tc>
          <w:tcPr>
            <w:tcW w:w="1502" w:type="dxa"/>
            <w:tcBorders>
              <w:top w:val="nil"/>
              <w:left w:val="nil"/>
              <w:bottom w:val="single" w:sz="4" w:space="0" w:color="auto"/>
              <w:right w:val="single" w:sz="8" w:space="0" w:color="auto"/>
            </w:tcBorders>
            <w:shd w:val="clear" w:color="auto" w:fill="auto"/>
            <w:hideMark/>
          </w:tcPr>
          <w:p w14:paraId="38759912"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Barium compounds (excluding barium sulphate)</w:t>
            </w:r>
          </w:p>
        </w:tc>
        <w:tc>
          <w:tcPr>
            <w:tcW w:w="768" w:type="dxa"/>
            <w:tcBorders>
              <w:top w:val="nil"/>
              <w:left w:val="nil"/>
              <w:bottom w:val="single" w:sz="4" w:space="0" w:color="auto"/>
              <w:right w:val="nil"/>
            </w:tcBorders>
            <w:shd w:val="clear" w:color="auto" w:fill="auto"/>
            <w:hideMark/>
          </w:tcPr>
          <w:p w14:paraId="127E2414" w14:textId="77777777" w:rsidR="009106F8" w:rsidRPr="0054167E" w:rsidRDefault="009106F8" w:rsidP="0054167E">
            <w:pPr>
              <w:spacing w:after="0" w:line="240" w:lineRule="auto"/>
              <w:ind w:left="0"/>
              <w:jc w:val="center"/>
              <w:rPr>
                <w:rFonts w:cs="Arial"/>
                <w:color w:val="000000"/>
                <w:sz w:val="16"/>
                <w:szCs w:val="16"/>
                <w:lang w:eastAsia="en-AU"/>
              </w:rPr>
            </w:pPr>
          </w:p>
        </w:tc>
        <w:tc>
          <w:tcPr>
            <w:tcW w:w="707" w:type="dxa"/>
            <w:tcBorders>
              <w:top w:val="nil"/>
              <w:left w:val="single" w:sz="8" w:space="0" w:color="auto"/>
              <w:bottom w:val="single" w:sz="4" w:space="0" w:color="auto"/>
              <w:right w:val="single" w:sz="4" w:space="0" w:color="auto"/>
            </w:tcBorders>
            <w:shd w:val="clear" w:color="auto" w:fill="auto"/>
            <w:hideMark/>
          </w:tcPr>
          <w:p w14:paraId="0C3AD342"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D290 "</w:t>
            </w:r>
          </w:p>
        </w:tc>
        <w:tc>
          <w:tcPr>
            <w:tcW w:w="1539" w:type="dxa"/>
            <w:tcBorders>
              <w:top w:val="nil"/>
              <w:left w:val="nil"/>
              <w:bottom w:val="single" w:sz="4" w:space="0" w:color="auto"/>
              <w:right w:val="nil"/>
            </w:tcBorders>
            <w:shd w:val="clear" w:color="auto" w:fill="auto"/>
            <w:hideMark/>
          </w:tcPr>
          <w:p w14:paraId="47C74319" w14:textId="77777777" w:rsidR="009106F8" w:rsidRPr="0054167E" w:rsidRDefault="009106F8" w:rsidP="0054167E">
            <w:pPr>
              <w:spacing w:after="0" w:line="240" w:lineRule="auto"/>
              <w:ind w:left="0"/>
              <w:jc w:val="center"/>
              <w:rPr>
                <w:rFonts w:cs="Arial"/>
                <w:sz w:val="16"/>
                <w:szCs w:val="16"/>
                <w:lang w:eastAsia="en-AU"/>
              </w:rPr>
            </w:pPr>
            <w:r w:rsidRPr="0054167E">
              <w:rPr>
                <w:rFonts w:cs="Arial"/>
                <w:sz w:val="16"/>
                <w:szCs w:val="16"/>
                <w:lang w:eastAsia="en-AU"/>
              </w:rPr>
              <w:t>Barium compounds.</w:t>
            </w:r>
          </w:p>
        </w:tc>
        <w:tc>
          <w:tcPr>
            <w:tcW w:w="1150" w:type="dxa"/>
            <w:tcBorders>
              <w:top w:val="nil"/>
              <w:left w:val="single" w:sz="4" w:space="0" w:color="auto"/>
              <w:bottom w:val="single" w:sz="4" w:space="0" w:color="auto"/>
              <w:right w:val="single" w:sz="12" w:space="0" w:color="auto"/>
            </w:tcBorders>
            <w:shd w:val="clear" w:color="auto" w:fill="auto"/>
            <w:hideMark/>
          </w:tcPr>
          <w:p w14:paraId="4265F1CB"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Barium compounds (excluding b</w:t>
            </w:r>
          </w:p>
        </w:tc>
      </w:tr>
      <w:tr w:rsidR="009106F8" w:rsidRPr="0054167E" w14:paraId="0FBC1FC9" w14:textId="77777777" w:rsidTr="002C1FA5">
        <w:trPr>
          <w:cantSplit/>
          <w:trHeight w:val="20"/>
          <w:jc w:val="center"/>
        </w:trPr>
        <w:tc>
          <w:tcPr>
            <w:tcW w:w="1444" w:type="dxa"/>
            <w:tcBorders>
              <w:top w:val="nil"/>
              <w:left w:val="single" w:sz="8" w:space="0" w:color="auto"/>
              <w:bottom w:val="single" w:sz="4" w:space="0" w:color="auto"/>
              <w:right w:val="single" w:sz="4" w:space="0" w:color="auto"/>
            </w:tcBorders>
            <w:shd w:val="clear" w:color="auto" w:fill="auto"/>
            <w:hideMark/>
          </w:tcPr>
          <w:p w14:paraId="1BF38071" w14:textId="77777777" w:rsidR="009106F8" w:rsidRPr="00757122" w:rsidRDefault="009106F8" w:rsidP="0054167E">
            <w:pPr>
              <w:spacing w:after="0" w:line="240" w:lineRule="auto"/>
              <w:ind w:left="0"/>
              <w:jc w:val="center"/>
              <w:rPr>
                <w:rFonts w:cs="Arial"/>
                <w:b/>
                <w:bCs/>
                <w:color w:val="0070C0"/>
                <w:sz w:val="16"/>
                <w:szCs w:val="16"/>
                <w:lang w:eastAsia="en-AU"/>
              </w:rPr>
            </w:pPr>
          </w:p>
        </w:tc>
        <w:tc>
          <w:tcPr>
            <w:tcW w:w="1620" w:type="dxa"/>
            <w:tcBorders>
              <w:top w:val="nil"/>
              <w:left w:val="nil"/>
              <w:bottom w:val="single" w:sz="4" w:space="0" w:color="auto"/>
              <w:right w:val="single" w:sz="8" w:space="0" w:color="auto"/>
            </w:tcBorders>
            <w:shd w:val="clear" w:color="auto" w:fill="auto"/>
            <w:hideMark/>
          </w:tcPr>
          <w:p w14:paraId="67932047" w14:textId="77777777" w:rsidR="009106F8" w:rsidRPr="00757122" w:rsidRDefault="009106F8" w:rsidP="0054167E">
            <w:pPr>
              <w:spacing w:after="0" w:line="240" w:lineRule="auto"/>
              <w:ind w:left="0"/>
              <w:jc w:val="center"/>
              <w:rPr>
                <w:rFonts w:cs="Arial"/>
                <w:b/>
                <w:bCs/>
                <w:color w:val="0070C0"/>
                <w:sz w:val="16"/>
                <w:szCs w:val="16"/>
                <w:lang w:eastAsia="en-AU"/>
              </w:rPr>
            </w:pPr>
            <w:proofErr w:type="spellStart"/>
            <w:r w:rsidRPr="00757122">
              <w:rPr>
                <w:rFonts w:cs="Arial"/>
                <w:b/>
                <w:bCs/>
                <w:color w:val="0070C0"/>
                <w:sz w:val="16"/>
                <w:szCs w:val="16"/>
                <w:lang w:eastAsia="en-AU"/>
              </w:rPr>
              <w:t>Non toxic</w:t>
            </w:r>
            <w:proofErr w:type="spellEnd"/>
            <w:r w:rsidRPr="00757122">
              <w:rPr>
                <w:rFonts w:cs="Arial"/>
                <w:b/>
                <w:bCs/>
                <w:color w:val="0070C0"/>
                <w:sz w:val="16"/>
                <w:szCs w:val="16"/>
                <w:lang w:eastAsia="en-AU"/>
              </w:rPr>
              <w:t xml:space="preserve"> salts</w:t>
            </w:r>
          </w:p>
        </w:tc>
        <w:tc>
          <w:tcPr>
            <w:tcW w:w="768" w:type="dxa"/>
            <w:tcBorders>
              <w:top w:val="nil"/>
              <w:left w:val="nil"/>
              <w:bottom w:val="single" w:sz="4" w:space="0" w:color="auto"/>
              <w:right w:val="nil"/>
            </w:tcBorders>
            <w:shd w:val="clear" w:color="auto" w:fill="auto"/>
            <w:hideMark/>
          </w:tcPr>
          <w:p w14:paraId="124A2A99" w14:textId="77777777" w:rsidR="009106F8" w:rsidRPr="0054167E" w:rsidRDefault="009106F8" w:rsidP="0054167E">
            <w:pPr>
              <w:spacing w:after="0" w:line="240" w:lineRule="auto"/>
              <w:ind w:left="0"/>
              <w:jc w:val="center"/>
              <w:rPr>
                <w:rFonts w:cs="Arial"/>
                <w:color w:val="000000"/>
                <w:sz w:val="16"/>
                <w:szCs w:val="16"/>
                <w:lang w:eastAsia="en-AU"/>
              </w:rPr>
            </w:pPr>
          </w:p>
        </w:tc>
        <w:tc>
          <w:tcPr>
            <w:tcW w:w="671" w:type="dxa"/>
            <w:tcBorders>
              <w:top w:val="nil"/>
              <w:left w:val="single" w:sz="8" w:space="0" w:color="auto"/>
              <w:bottom w:val="single" w:sz="4" w:space="0" w:color="auto"/>
              <w:right w:val="single" w:sz="4" w:space="0" w:color="auto"/>
            </w:tcBorders>
            <w:shd w:val="clear" w:color="auto" w:fill="auto"/>
            <w:hideMark/>
          </w:tcPr>
          <w:p w14:paraId="4250EB26" w14:textId="77777777" w:rsidR="009106F8" w:rsidRPr="0054167E" w:rsidRDefault="009106F8" w:rsidP="0054167E">
            <w:pPr>
              <w:spacing w:after="0" w:line="240" w:lineRule="auto"/>
              <w:ind w:left="0"/>
              <w:jc w:val="center"/>
              <w:rPr>
                <w:rFonts w:cs="Arial"/>
                <w:color w:val="221E1F"/>
                <w:sz w:val="16"/>
                <w:szCs w:val="16"/>
                <w:lang w:eastAsia="en-AU"/>
              </w:rPr>
            </w:pPr>
            <w:r w:rsidRPr="0054167E">
              <w:rPr>
                <w:rFonts w:cs="Arial"/>
                <w:color w:val="221E1F"/>
                <w:sz w:val="16"/>
                <w:szCs w:val="16"/>
                <w:lang w:eastAsia="en-AU"/>
              </w:rPr>
              <w:t>D300</w:t>
            </w:r>
          </w:p>
        </w:tc>
        <w:tc>
          <w:tcPr>
            <w:tcW w:w="1502" w:type="dxa"/>
            <w:tcBorders>
              <w:top w:val="nil"/>
              <w:left w:val="nil"/>
              <w:bottom w:val="single" w:sz="4" w:space="0" w:color="auto"/>
              <w:right w:val="single" w:sz="8" w:space="0" w:color="auto"/>
            </w:tcBorders>
            <w:shd w:val="clear" w:color="auto" w:fill="auto"/>
            <w:hideMark/>
          </w:tcPr>
          <w:p w14:paraId="3559FA28" w14:textId="77777777" w:rsidR="009106F8" w:rsidRPr="0054167E" w:rsidRDefault="009106F8" w:rsidP="0054167E">
            <w:pPr>
              <w:spacing w:after="0" w:line="240" w:lineRule="auto"/>
              <w:ind w:left="0"/>
              <w:jc w:val="center"/>
              <w:rPr>
                <w:rFonts w:cs="Arial"/>
                <w:color w:val="221E1F"/>
                <w:sz w:val="16"/>
                <w:szCs w:val="16"/>
                <w:lang w:eastAsia="en-AU"/>
              </w:rPr>
            </w:pPr>
            <w:proofErr w:type="spellStart"/>
            <w:r w:rsidRPr="0054167E">
              <w:rPr>
                <w:rFonts w:cs="Arial"/>
                <w:color w:val="221E1F"/>
                <w:sz w:val="16"/>
                <w:szCs w:val="16"/>
                <w:lang w:eastAsia="en-AU"/>
              </w:rPr>
              <w:t>Non toxic</w:t>
            </w:r>
            <w:proofErr w:type="spellEnd"/>
            <w:r w:rsidRPr="0054167E">
              <w:rPr>
                <w:rFonts w:cs="Arial"/>
                <w:color w:val="221E1F"/>
                <w:sz w:val="16"/>
                <w:szCs w:val="16"/>
                <w:lang w:eastAsia="en-AU"/>
              </w:rPr>
              <w:t xml:space="preserve"> salts</w:t>
            </w:r>
          </w:p>
        </w:tc>
        <w:tc>
          <w:tcPr>
            <w:tcW w:w="768" w:type="dxa"/>
            <w:tcBorders>
              <w:top w:val="nil"/>
              <w:left w:val="nil"/>
              <w:bottom w:val="single" w:sz="4" w:space="0" w:color="auto"/>
              <w:right w:val="nil"/>
            </w:tcBorders>
            <w:shd w:val="clear" w:color="auto" w:fill="auto"/>
            <w:hideMark/>
          </w:tcPr>
          <w:p w14:paraId="57DE92D7" w14:textId="77777777" w:rsidR="009106F8" w:rsidRPr="0054167E" w:rsidRDefault="009106F8" w:rsidP="0054167E">
            <w:pPr>
              <w:spacing w:after="0" w:line="240" w:lineRule="auto"/>
              <w:ind w:left="0"/>
              <w:jc w:val="center"/>
              <w:rPr>
                <w:rFonts w:cs="Arial"/>
                <w:color w:val="000000"/>
                <w:sz w:val="16"/>
                <w:szCs w:val="16"/>
                <w:lang w:eastAsia="en-AU"/>
              </w:rPr>
            </w:pPr>
          </w:p>
        </w:tc>
        <w:tc>
          <w:tcPr>
            <w:tcW w:w="736" w:type="dxa"/>
            <w:tcBorders>
              <w:top w:val="nil"/>
              <w:left w:val="single" w:sz="8" w:space="0" w:color="auto"/>
              <w:bottom w:val="single" w:sz="4" w:space="0" w:color="auto"/>
              <w:right w:val="single" w:sz="4" w:space="0" w:color="auto"/>
            </w:tcBorders>
            <w:shd w:val="clear" w:color="auto" w:fill="auto"/>
            <w:hideMark/>
          </w:tcPr>
          <w:p w14:paraId="10B438CC"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D300</w:t>
            </w:r>
          </w:p>
        </w:tc>
        <w:tc>
          <w:tcPr>
            <w:tcW w:w="1502" w:type="dxa"/>
            <w:tcBorders>
              <w:top w:val="nil"/>
              <w:left w:val="nil"/>
              <w:bottom w:val="single" w:sz="4" w:space="0" w:color="auto"/>
              <w:right w:val="single" w:sz="8" w:space="0" w:color="auto"/>
            </w:tcBorders>
            <w:shd w:val="clear" w:color="auto" w:fill="auto"/>
            <w:hideMark/>
          </w:tcPr>
          <w:p w14:paraId="6CF392CB"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Non-toxic salts</w:t>
            </w:r>
          </w:p>
        </w:tc>
        <w:tc>
          <w:tcPr>
            <w:tcW w:w="624" w:type="dxa"/>
            <w:tcBorders>
              <w:top w:val="nil"/>
              <w:left w:val="nil"/>
              <w:bottom w:val="single" w:sz="4" w:space="0" w:color="auto"/>
              <w:right w:val="single" w:sz="4" w:space="0" w:color="auto"/>
            </w:tcBorders>
            <w:shd w:val="clear" w:color="auto" w:fill="auto"/>
            <w:hideMark/>
          </w:tcPr>
          <w:p w14:paraId="575367C9"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D300</w:t>
            </w:r>
          </w:p>
        </w:tc>
        <w:tc>
          <w:tcPr>
            <w:tcW w:w="1502" w:type="dxa"/>
            <w:tcBorders>
              <w:top w:val="nil"/>
              <w:left w:val="nil"/>
              <w:bottom w:val="single" w:sz="4" w:space="0" w:color="auto"/>
              <w:right w:val="single" w:sz="8" w:space="0" w:color="auto"/>
            </w:tcBorders>
            <w:shd w:val="clear" w:color="auto" w:fill="auto"/>
            <w:hideMark/>
          </w:tcPr>
          <w:p w14:paraId="35C17565" w14:textId="77777777" w:rsidR="009106F8" w:rsidRPr="0054167E" w:rsidRDefault="009106F8" w:rsidP="0054167E">
            <w:pPr>
              <w:spacing w:after="0" w:line="240" w:lineRule="auto"/>
              <w:ind w:left="0"/>
              <w:jc w:val="center"/>
              <w:rPr>
                <w:rFonts w:cs="Arial"/>
                <w:color w:val="000000"/>
                <w:sz w:val="16"/>
                <w:szCs w:val="16"/>
                <w:lang w:eastAsia="en-AU"/>
              </w:rPr>
            </w:pPr>
            <w:proofErr w:type="spellStart"/>
            <w:r w:rsidRPr="0054167E">
              <w:rPr>
                <w:rFonts w:cs="Arial"/>
                <w:color w:val="000000"/>
                <w:sz w:val="16"/>
                <w:szCs w:val="16"/>
                <w:lang w:eastAsia="en-AU"/>
              </w:rPr>
              <w:t>Non toxic</w:t>
            </w:r>
            <w:proofErr w:type="spellEnd"/>
            <w:r w:rsidRPr="0054167E">
              <w:rPr>
                <w:rFonts w:cs="Arial"/>
                <w:color w:val="000000"/>
                <w:sz w:val="16"/>
                <w:szCs w:val="16"/>
                <w:lang w:eastAsia="en-AU"/>
              </w:rPr>
              <w:t xml:space="preserve"> salts</w:t>
            </w:r>
          </w:p>
        </w:tc>
        <w:tc>
          <w:tcPr>
            <w:tcW w:w="768" w:type="dxa"/>
            <w:tcBorders>
              <w:top w:val="nil"/>
              <w:left w:val="nil"/>
              <w:bottom w:val="single" w:sz="4" w:space="0" w:color="auto"/>
              <w:right w:val="nil"/>
            </w:tcBorders>
            <w:shd w:val="clear" w:color="auto" w:fill="auto"/>
            <w:hideMark/>
          </w:tcPr>
          <w:p w14:paraId="59C16255" w14:textId="77777777" w:rsidR="009106F8" w:rsidRPr="0054167E" w:rsidRDefault="009106F8" w:rsidP="0054167E">
            <w:pPr>
              <w:spacing w:after="0" w:line="240" w:lineRule="auto"/>
              <w:ind w:left="0"/>
              <w:jc w:val="center"/>
              <w:rPr>
                <w:rFonts w:cs="Arial"/>
                <w:color w:val="000000"/>
                <w:sz w:val="16"/>
                <w:szCs w:val="16"/>
                <w:lang w:eastAsia="en-AU"/>
              </w:rPr>
            </w:pPr>
          </w:p>
        </w:tc>
        <w:tc>
          <w:tcPr>
            <w:tcW w:w="707" w:type="dxa"/>
            <w:tcBorders>
              <w:top w:val="nil"/>
              <w:left w:val="single" w:sz="8" w:space="0" w:color="auto"/>
              <w:bottom w:val="single" w:sz="4" w:space="0" w:color="auto"/>
              <w:right w:val="single" w:sz="4" w:space="0" w:color="auto"/>
            </w:tcBorders>
            <w:shd w:val="clear" w:color="auto" w:fill="auto"/>
            <w:hideMark/>
          </w:tcPr>
          <w:p w14:paraId="6AE62B05"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D300 "</w:t>
            </w:r>
          </w:p>
        </w:tc>
        <w:tc>
          <w:tcPr>
            <w:tcW w:w="1539" w:type="dxa"/>
            <w:tcBorders>
              <w:top w:val="nil"/>
              <w:left w:val="nil"/>
              <w:bottom w:val="single" w:sz="4" w:space="0" w:color="auto"/>
              <w:right w:val="nil"/>
            </w:tcBorders>
            <w:shd w:val="clear" w:color="auto" w:fill="auto"/>
            <w:hideMark/>
          </w:tcPr>
          <w:p w14:paraId="1B0D5E59" w14:textId="77777777" w:rsidR="009106F8" w:rsidRPr="0054167E" w:rsidRDefault="009106F8" w:rsidP="0054167E">
            <w:pPr>
              <w:spacing w:after="0" w:line="240" w:lineRule="auto"/>
              <w:ind w:left="0"/>
              <w:jc w:val="center"/>
              <w:rPr>
                <w:rFonts w:cs="Arial"/>
                <w:sz w:val="16"/>
                <w:szCs w:val="16"/>
                <w:lang w:eastAsia="en-AU"/>
              </w:rPr>
            </w:pPr>
            <w:r w:rsidRPr="0054167E">
              <w:rPr>
                <w:rFonts w:cs="Arial"/>
                <w:sz w:val="16"/>
                <w:szCs w:val="16"/>
                <w:lang w:eastAsia="en-AU"/>
              </w:rPr>
              <w:t>Non-toxic salts (e.g. sodium chloride, calcium chloride).</w:t>
            </w:r>
          </w:p>
        </w:tc>
        <w:tc>
          <w:tcPr>
            <w:tcW w:w="1150" w:type="dxa"/>
            <w:tcBorders>
              <w:top w:val="nil"/>
              <w:left w:val="single" w:sz="4" w:space="0" w:color="auto"/>
              <w:bottom w:val="single" w:sz="4" w:space="0" w:color="auto"/>
              <w:right w:val="single" w:sz="12" w:space="0" w:color="auto"/>
            </w:tcBorders>
            <w:shd w:val="clear" w:color="auto" w:fill="auto"/>
            <w:hideMark/>
          </w:tcPr>
          <w:p w14:paraId="6AE935A6" w14:textId="77777777" w:rsidR="009106F8" w:rsidRPr="0054167E" w:rsidRDefault="009106F8" w:rsidP="0054167E">
            <w:pPr>
              <w:spacing w:after="0" w:line="240" w:lineRule="auto"/>
              <w:ind w:left="0"/>
              <w:jc w:val="center"/>
              <w:rPr>
                <w:rFonts w:cs="Arial"/>
                <w:color w:val="000000"/>
                <w:sz w:val="16"/>
                <w:szCs w:val="16"/>
                <w:lang w:eastAsia="en-AU"/>
              </w:rPr>
            </w:pPr>
            <w:proofErr w:type="spellStart"/>
            <w:r w:rsidRPr="0054167E">
              <w:rPr>
                <w:rFonts w:cs="Arial"/>
                <w:color w:val="000000"/>
                <w:sz w:val="16"/>
                <w:szCs w:val="16"/>
                <w:lang w:eastAsia="en-AU"/>
              </w:rPr>
              <w:t>Non toxic</w:t>
            </w:r>
            <w:proofErr w:type="spellEnd"/>
            <w:r w:rsidRPr="0054167E">
              <w:rPr>
                <w:rFonts w:cs="Arial"/>
                <w:color w:val="000000"/>
                <w:sz w:val="16"/>
                <w:szCs w:val="16"/>
                <w:lang w:eastAsia="en-AU"/>
              </w:rPr>
              <w:t xml:space="preserve"> salts</w:t>
            </w:r>
          </w:p>
        </w:tc>
      </w:tr>
      <w:tr w:rsidR="009106F8" w:rsidRPr="0054167E" w14:paraId="7BAB27E9" w14:textId="77777777" w:rsidTr="002C1FA5">
        <w:trPr>
          <w:cantSplit/>
          <w:trHeight w:val="20"/>
          <w:jc w:val="center"/>
        </w:trPr>
        <w:tc>
          <w:tcPr>
            <w:tcW w:w="1444" w:type="dxa"/>
            <w:tcBorders>
              <w:top w:val="nil"/>
              <w:left w:val="single" w:sz="8" w:space="0" w:color="auto"/>
              <w:bottom w:val="single" w:sz="4" w:space="0" w:color="auto"/>
              <w:right w:val="single" w:sz="4" w:space="0" w:color="auto"/>
            </w:tcBorders>
            <w:shd w:val="clear" w:color="auto" w:fill="auto"/>
            <w:hideMark/>
          </w:tcPr>
          <w:p w14:paraId="3F1C2CE0" w14:textId="77777777" w:rsidR="009106F8" w:rsidRPr="00757122" w:rsidRDefault="009106F8" w:rsidP="0054167E">
            <w:pPr>
              <w:spacing w:after="0" w:line="240" w:lineRule="auto"/>
              <w:ind w:left="0"/>
              <w:jc w:val="center"/>
              <w:rPr>
                <w:rFonts w:cs="Arial"/>
                <w:b/>
                <w:bCs/>
                <w:color w:val="0070C0"/>
                <w:sz w:val="16"/>
                <w:szCs w:val="16"/>
                <w:lang w:eastAsia="en-AU"/>
              </w:rPr>
            </w:pPr>
          </w:p>
        </w:tc>
        <w:tc>
          <w:tcPr>
            <w:tcW w:w="1620" w:type="dxa"/>
            <w:tcBorders>
              <w:top w:val="nil"/>
              <w:left w:val="nil"/>
              <w:bottom w:val="single" w:sz="4" w:space="0" w:color="auto"/>
              <w:right w:val="single" w:sz="8" w:space="0" w:color="auto"/>
            </w:tcBorders>
            <w:shd w:val="clear" w:color="auto" w:fill="auto"/>
            <w:hideMark/>
          </w:tcPr>
          <w:p w14:paraId="36F25276" w14:textId="77777777" w:rsidR="009106F8" w:rsidRPr="00757122" w:rsidRDefault="009106F8" w:rsidP="0054167E">
            <w:pPr>
              <w:spacing w:after="0" w:line="240" w:lineRule="auto"/>
              <w:ind w:left="0"/>
              <w:jc w:val="center"/>
              <w:rPr>
                <w:rFonts w:cs="Arial"/>
                <w:b/>
                <w:bCs/>
                <w:color w:val="0070C0"/>
                <w:sz w:val="16"/>
                <w:szCs w:val="16"/>
                <w:lang w:eastAsia="en-AU"/>
              </w:rPr>
            </w:pPr>
            <w:r w:rsidRPr="00757122">
              <w:rPr>
                <w:rFonts w:cs="Arial"/>
                <w:b/>
                <w:bCs/>
                <w:color w:val="0070C0"/>
                <w:sz w:val="16"/>
                <w:szCs w:val="16"/>
                <w:lang w:eastAsia="en-AU"/>
              </w:rPr>
              <w:t>Boron compounds</w:t>
            </w:r>
          </w:p>
        </w:tc>
        <w:tc>
          <w:tcPr>
            <w:tcW w:w="768" w:type="dxa"/>
            <w:tcBorders>
              <w:top w:val="nil"/>
              <w:left w:val="nil"/>
              <w:bottom w:val="single" w:sz="4" w:space="0" w:color="auto"/>
              <w:right w:val="nil"/>
            </w:tcBorders>
            <w:shd w:val="clear" w:color="auto" w:fill="auto"/>
            <w:hideMark/>
          </w:tcPr>
          <w:p w14:paraId="09523E7B" w14:textId="77777777" w:rsidR="009106F8" w:rsidRPr="0054167E" w:rsidRDefault="009106F8" w:rsidP="0054167E">
            <w:pPr>
              <w:spacing w:after="0" w:line="240" w:lineRule="auto"/>
              <w:ind w:left="0"/>
              <w:jc w:val="center"/>
              <w:rPr>
                <w:rFonts w:cs="Arial"/>
                <w:color w:val="000000"/>
                <w:sz w:val="16"/>
                <w:szCs w:val="16"/>
                <w:lang w:eastAsia="en-AU"/>
              </w:rPr>
            </w:pPr>
          </w:p>
        </w:tc>
        <w:tc>
          <w:tcPr>
            <w:tcW w:w="671" w:type="dxa"/>
            <w:tcBorders>
              <w:top w:val="nil"/>
              <w:left w:val="single" w:sz="8" w:space="0" w:color="auto"/>
              <w:bottom w:val="single" w:sz="4" w:space="0" w:color="auto"/>
              <w:right w:val="single" w:sz="4" w:space="0" w:color="auto"/>
            </w:tcBorders>
            <w:shd w:val="clear" w:color="auto" w:fill="auto"/>
            <w:hideMark/>
          </w:tcPr>
          <w:p w14:paraId="33339E58" w14:textId="77777777" w:rsidR="009106F8" w:rsidRPr="0054167E" w:rsidRDefault="009106F8" w:rsidP="0054167E">
            <w:pPr>
              <w:spacing w:after="0" w:line="240" w:lineRule="auto"/>
              <w:ind w:left="0"/>
              <w:jc w:val="center"/>
              <w:rPr>
                <w:rFonts w:cs="Arial"/>
                <w:color w:val="221E1F"/>
                <w:sz w:val="16"/>
                <w:szCs w:val="16"/>
                <w:lang w:eastAsia="en-AU"/>
              </w:rPr>
            </w:pPr>
            <w:r w:rsidRPr="0054167E">
              <w:rPr>
                <w:rFonts w:cs="Arial"/>
                <w:color w:val="221E1F"/>
                <w:sz w:val="16"/>
                <w:szCs w:val="16"/>
                <w:lang w:eastAsia="en-AU"/>
              </w:rPr>
              <w:t>D310</w:t>
            </w:r>
          </w:p>
        </w:tc>
        <w:tc>
          <w:tcPr>
            <w:tcW w:w="1502" w:type="dxa"/>
            <w:tcBorders>
              <w:top w:val="nil"/>
              <w:left w:val="nil"/>
              <w:bottom w:val="single" w:sz="4" w:space="0" w:color="auto"/>
              <w:right w:val="single" w:sz="8" w:space="0" w:color="auto"/>
            </w:tcBorders>
            <w:shd w:val="clear" w:color="auto" w:fill="auto"/>
            <w:hideMark/>
          </w:tcPr>
          <w:p w14:paraId="5E4E6F82" w14:textId="77777777" w:rsidR="009106F8" w:rsidRPr="0054167E" w:rsidRDefault="009106F8" w:rsidP="0054167E">
            <w:pPr>
              <w:spacing w:after="0" w:line="240" w:lineRule="auto"/>
              <w:ind w:left="0"/>
              <w:jc w:val="center"/>
              <w:rPr>
                <w:rFonts w:cs="Arial"/>
                <w:color w:val="221E1F"/>
                <w:sz w:val="16"/>
                <w:szCs w:val="16"/>
                <w:lang w:eastAsia="en-AU"/>
              </w:rPr>
            </w:pPr>
            <w:r w:rsidRPr="0054167E">
              <w:rPr>
                <w:rFonts w:cs="Arial"/>
                <w:color w:val="221E1F"/>
                <w:sz w:val="16"/>
                <w:szCs w:val="16"/>
                <w:lang w:eastAsia="en-AU"/>
              </w:rPr>
              <w:t>Boron compounds</w:t>
            </w:r>
          </w:p>
        </w:tc>
        <w:tc>
          <w:tcPr>
            <w:tcW w:w="768" w:type="dxa"/>
            <w:tcBorders>
              <w:top w:val="nil"/>
              <w:left w:val="nil"/>
              <w:bottom w:val="single" w:sz="4" w:space="0" w:color="auto"/>
              <w:right w:val="nil"/>
            </w:tcBorders>
            <w:shd w:val="clear" w:color="auto" w:fill="auto"/>
            <w:hideMark/>
          </w:tcPr>
          <w:p w14:paraId="0218AA64" w14:textId="77777777" w:rsidR="009106F8" w:rsidRPr="0054167E" w:rsidRDefault="009106F8" w:rsidP="0054167E">
            <w:pPr>
              <w:spacing w:after="0" w:line="240" w:lineRule="auto"/>
              <w:ind w:left="0"/>
              <w:jc w:val="center"/>
              <w:rPr>
                <w:rFonts w:cs="Arial"/>
                <w:color w:val="000000"/>
                <w:sz w:val="16"/>
                <w:szCs w:val="16"/>
                <w:lang w:eastAsia="en-AU"/>
              </w:rPr>
            </w:pPr>
          </w:p>
        </w:tc>
        <w:tc>
          <w:tcPr>
            <w:tcW w:w="736" w:type="dxa"/>
            <w:tcBorders>
              <w:top w:val="nil"/>
              <w:left w:val="single" w:sz="8" w:space="0" w:color="auto"/>
              <w:bottom w:val="single" w:sz="4" w:space="0" w:color="auto"/>
              <w:right w:val="single" w:sz="4" w:space="0" w:color="auto"/>
            </w:tcBorders>
            <w:shd w:val="clear" w:color="auto" w:fill="auto"/>
            <w:hideMark/>
          </w:tcPr>
          <w:p w14:paraId="074D81D8"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D310</w:t>
            </w:r>
          </w:p>
        </w:tc>
        <w:tc>
          <w:tcPr>
            <w:tcW w:w="1502" w:type="dxa"/>
            <w:tcBorders>
              <w:top w:val="nil"/>
              <w:left w:val="nil"/>
              <w:bottom w:val="single" w:sz="4" w:space="0" w:color="auto"/>
              <w:right w:val="single" w:sz="8" w:space="0" w:color="auto"/>
            </w:tcBorders>
            <w:shd w:val="clear" w:color="auto" w:fill="auto"/>
            <w:hideMark/>
          </w:tcPr>
          <w:p w14:paraId="437AE1D6"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Boron compounds</w:t>
            </w:r>
          </w:p>
        </w:tc>
        <w:tc>
          <w:tcPr>
            <w:tcW w:w="624" w:type="dxa"/>
            <w:tcBorders>
              <w:top w:val="nil"/>
              <w:left w:val="nil"/>
              <w:bottom w:val="single" w:sz="4" w:space="0" w:color="auto"/>
              <w:right w:val="single" w:sz="4" w:space="0" w:color="auto"/>
            </w:tcBorders>
            <w:shd w:val="clear" w:color="auto" w:fill="auto"/>
            <w:hideMark/>
          </w:tcPr>
          <w:p w14:paraId="5C369936"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D310</w:t>
            </w:r>
          </w:p>
        </w:tc>
        <w:tc>
          <w:tcPr>
            <w:tcW w:w="1502" w:type="dxa"/>
            <w:tcBorders>
              <w:top w:val="nil"/>
              <w:left w:val="nil"/>
              <w:bottom w:val="single" w:sz="4" w:space="0" w:color="auto"/>
              <w:right w:val="single" w:sz="8" w:space="0" w:color="auto"/>
            </w:tcBorders>
            <w:shd w:val="clear" w:color="auto" w:fill="auto"/>
            <w:hideMark/>
          </w:tcPr>
          <w:p w14:paraId="35A08C4D"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Boron compounds</w:t>
            </w:r>
          </w:p>
        </w:tc>
        <w:tc>
          <w:tcPr>
            <w:tcW w:w="768" w:type="dxa"/>
            <w:tcBorders>
              <w:top w:val="nil"/>
              <w:left w:val="nil"/>
              <w:bottom w:val="single" w:sz="4" w:space="0" w:color="auto"/>
              <w:right w:val="nil"/>
            </w:tcBorders>
            <w:shd w:val="clear" w:color="auto" w:fill="auto"/>
            <w:hideMark/>
          </w:tcPr>
          <w:p w14:paraId="6B333E16" w14:textId="77777777" w:rsidR="009106F8" w:rsidRPr="0054167E" w:rsidRDefault="009106F8" w:rsidP="0054167E">
            <w:pPr>
              <w:spacing w:after="0" w:line="240" w:lineRule="auto"/>
              <w:ind w:left="0"/>
              <w:jc w:val="center"/>
              <w:rPr>
                <w:rFonts w:cs="Arial"/>
                <w:color w:val="000000"/>
                <w:sz w:val="16"/>
                <w:szCs w:val="16"/>
                <w:lang w:eastAsia="en-AU"/>
              </w:rPr>
            </w:pPr>
          </w:p>
        </w:tc>
        <w:tc>
          <w:tcPr>
            <w:tcW w:w="707" w:type="dxa"/>
            <w:tcBorders>
              <w:top w:val="nil"/>
              <w:left w:val="single" w:sz="8" w:space="0" w:color="auto"/>
              <w:bottom w:val="single" w:sz="4" w:space="0" w:color="auto"/>
              <w:right w:val="single" w:sz="4" w:space="0" w:color="auto"/>
            </w:tcBorders>
            <w:shd w:val="clear" w:color="auto" w:fill="auto"/>
            <w:hideMark/>
          </w:tcPr>
          <w:p w14:paraId="27E1C336"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D310 "</w:t>
            </w:r>
          </w:p>
        </w:tc>
        <w:tc>
          <w:tcPr>
            <w:tcW w:w="1539" w:type="dxa"/>
            <w:tcBorders>
              <w:top w:val="nil"/>
              <w:left w:val="nil"/>
              <w:bottom w:val="single" w:sz="4" w:space="0" w:color="auto"/>
              <w:right w:val="nil"/>
            </w:tcBorders>
            <w:shd w:val="clear" w:color="auto" w:fill="auto"/>
            <w:hideMark/>
          </w:tcPr>
          <w:p w14:paraId="1B0AB3C7" w14:textId="77777777" w:rsidR="009106F8" w:rsidRPr="0054167E" w:rsidRDefault="009106F8" w:rsidP="0054167E">
            <w:pPr>
              <w:spacing w:after="0" w:line="240" w:lineRule="auto"/>
              <w:ind w:left="0"/>
              <w:jc w:val="center"/>
              <w:rPr>
                <w:rFonts w:cs="Arial"/>
                <w:sz w:val="16"/>
                <w:szCs w:val="16"/>
                <w:lang w:eastAsia="en-AU"/>
              </w:rPr>
            </w:pPr>
            <w:r w:rsidRPr="0054167E">
              <w:rPr>
                <w:rFonts w:cs="Arial"/>
                <w:sz w:val="16"/>
                <w:szCs w:val="16"/>
                <w:lang w:eastAsia="en-AU"/>
              </w:rPr>
              <w:t>Boron compounds.</w:t>
            </w:r>
          </w:p>
        </w:tc>
        <w:tc>
          <w:tcPr>
            <w:tcW w:w="1150" w:type="dxa"/>
            <w:tcBorders>
              <w:top w:val="nil"/>
              <w:left w:val="single" w:sz="4" w:space="0" w:color="auto"/>
              <w:bottom w:val="single" w:sz="4" w:space="0" w:color="auto"/>
              <w:right w:val="single" w:sz="12" w:space="0" w:color="auto"/>
            </w:tcBorders>
            <w:shd w:val="clear" w:color="auto" w:fill="auto"/>
            <w:hideMark/>
          </w:tcPr>
          <w:p w14:paraId="049FA5E0"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Boron</w:t>
            </w:r>
          </w:p>
        </w:tc>
      </w:tr>
      <w:tr w:rsidR="009106F8" w:rsidRPr="0054167E" w14:paraId="576DA50F" w14:textId="77777777" w:rsidTr="002C1FA5">
        <w:trPr>
          <w:cantSplit/>
          <w:trHeight w:val="20"/>
          <w:jc w:val="center"/>
        </w:trPr>
        <w:tc>
          <w:tcPr>
            <w:tcW w:w="1444" w:type="dxa"/>
            <w:tcBorders>
              <w:top w:val="nil"/>
              <w:left w:val="single" w:sz="8" w:space="0" w:color="auto"/>
              <w:bottom w:val="single" w:sz="4" w:space="0" w:color="auto"/>
              <w:right w:val="single" w:sz="4" w:space="0" w:color="auto"/>
            </w:tcBorders>
            <w:shd w:val="clear" w:color="auto" w:fill="auto"/>
            <w:hideMark/>
          </w:tcPr>
          <w:p w14:paraId="702715EB" w14:textId="77777777" w:rsidR="009106F8" w:rsidRPr="00757122" w:rsidRDefault="009106F8" w:rsidP="0054167E">
            <w:pPr>
              <w:spacing w:after="0" w:line="240" w:lineRule="auto"/>
              <w:ind w:left="0"/>
              <w:jc w:val="center"/>
              <w:rPr>
                <w:rFonts w:cs="Arial"/>
                <w:b/>
                <w:bCs/>
                <w:color w:val="0070C0"/>
                <w:sz w:val="16"/>
                <w:szCs w:val="16"/>
                <w:lang w:eastAsia="en-AU"/>
              </w:rPr>
            </w:pPr>
          </w:p>
        </w:tc>
        <w:tc>
          <w:tcPr>
            <w:tcW w:w="1620" w:type="dxa"/>
            <w:tcBorders>
              <w:top w:val="nil"/>
              <w:left w:val="nil"/>
              <w:bottom w:val="single" w:sz="4" w:space="0" w:color="auto"/>
              <w:right w:val="single" w:sz="8" w:space="0" w:color="auto"/>
            </w:tcBorders>
            <w:shd w:val="clear" w:color="auto" w:fill="auto"/>
            <w:hideMark/>
          </w:tcPr>
          <w:p w14:paraId="2680D760" w14:textId="77777777" w:rsidR="009106F8" w:rsidRPr="00757122" w:rsidRDefault="009106F8" w:rsidP="0054167E">
            <w:pPr>
              <w:spacing w:after="0" w:line="240" w:lineRule="auto"/>
              <w:ind w:left="0"/>
              <w:jc w:val="center"/>
              <w:rPr>
                <w:rFonts w:cs="Arial"/>
                <w:b/>
                <w:bCs/>
                <w:color w:val="0070C0"/>
                <w:sz w:val="16"/>
                <w:szCs w:val="16"/>
                <w:lang w:eastAsia="en-AU"/>
              </w:rPr>
            </w:pPr>
            <w:r w:rsidRPr="00757122">
              <w:rPr>
                <w:rFonts w:cs="Arial"/>
                <w:b/>
                <w:bCs/>
                <w:color w:val="0070C0"/>
                <w:sz w:val="16"/>
                <w:szCs w:val="16"/>
                <w:lang w:eastAsia="en-AU"/>
              </w:rPr>
              <w:t xml:space="preserve">Inorganic </w:t>
            </w:r>
            <w:proofErr w:type="spellStart"/>
            <w:r w:rsidRPr="00757122">
              <w:rPr>
                <w:rFonts w:cs="Arial"/>
                <w:b/>
                <w:bCs/>
                <w:color w:val="0070C0"/>
                <w:sz w:val="16"/>
                <w:szCs w:val="16"/>
                <w:lang w:eastAsia="en-AU"/>
              </w:rPr>
              <w:t>sulfides</w:t>
            </w:r>
            <w:proofErr w:type="spellEnd"/>
          </w:p>
        </w:tc>
        <w:tc>
          <w:tcPr>
            <w:tcW w:w="768" w:type="dxa"/>
            <w:tcBorders>
              <w:top w:val="nil"/>
              <w:left w:val="nil"/>
              <w:bottom w:val="single" w:sz="4" w:space="0" w:color="auto"/>
              <w:right w:val="nil"/>
            </w:tcBorders>
            <w:shd w:val="clear" w:color="auto" w:fill="auto"/>
            <w:hideMark/>
          </w:tcPr>
          <w:p w14:paraId="37D35338" w14:textId="77777777" w:rsidR="009106F8" w:rsidRPr="0054167E" w:rsidRDefault="009106F8" w:rsidP="0054167E">
            <w:pPr>
              <w:spacing w:after="0" w:line="240" w:lineRule="auto"/>
              <w:ind w:left="0"/>
              <w:jc w:val="center"/>
              <w:rPr>
                <w:rFonts w:cs="Arial"/>
                <w:color w:val="000000"/>
                <w:sz w:val="16"/>
                <w:szCs w:val="16"/>
                <w:lang w:eastAsia="en-AU"/>
              </w:rPr>
            </w:pPr>
          </w:p>
        </w:tc>
        <w:tc>
          <w:tcPr>
            <w:tcW w:w="671" w:type="dxa"/>
            <w:tcBorders>
              <w:top w:val="nil"/>
              <w:left w:val="single" w:sz="8" w:space="0" w:color="auto"/>
              <w:bottom w:val="single" w:sz="4" w:space="0" w:color="auto"/>
              <w:right w:val="single" w:sz="4" w:space="0" w:color="auto"/>
            </w:tcBorders>
            <w:shd w:val="clear" w:color="auto" w:fill="auto"/>
            <w:hideMark/>
          </w:tcPr>
          <w:p w14:paraId="412C60EA" w14:textId="77777777" w:rsidR="009106F8" w:rsidRPr="0054167E" w:rsidRDefault="009106F8" w:rsidP="0054167E">
            <w:pPr>
              <w:spacing w:after="0" w:line="240" w:lineRule="auto"/>
              <w:ind w:left="0"/>
              <w:jc w:val="center"/>
              <w:rPr>
                <w:rFonts w:cs="Arial"/>
                <w:color w:val="221E1F"/>
                <w:sz w:val="16"/>
                <w:szCs w:val="16"/>
                <w:lang w:eastAsia="en-AU"/>
              </w:rPr>
            </w:pPr>
            <w:r w:rsidRPr="0054167E">
              <w:rPr>
                <w:rFonts w:cs="Arial"/>
                <w:color w:val="221E1F"/>
                <w:sz w:val="16"/>
                <w:szCs w:val="16"/>
                <w:lang w:eastAsia="en-AU"/>
              </w:rPr>
              <w:t>D330</w:t>
            </w:r>
          </w:p>
        </w:tc>
        <w:tc>
          <w:tcPr>
            <w:tcW w:w="1502" w:type="dxa"/>
            <w:tcBorders>
              <w:top w:val="nil"/>
              <w:left w:val="nil"/>
              <w:bottom w:val="single" w:sz="4" w:space="0" w:color="auto"/>
              <w:right w:val="single" w:sz="8" w:space="0" w:color="auto"/>
            </w:tcBorders>
            <w:shd w:val="clear" w:color="auto" w:fill="auto"/>
            <w:hideMark/>
          </w:tcPr>
          <w:p w14:paraId="5E8EB51E" w14:textId="77777777" w:rsidR="009106F8" w:rsidRPr="0054167E" w:rsidRDefault="009106F8" w:rsidP="0054167E">
            <w:pPr>
              <w:spacing w:after="0" w:line="240" w:lineRule="auto"/>
              <w:ind w:left="0"/>
              <w:jc w:val="center"/>
              <w:rPr>
                <w:rFonts w:cs="Arial"/>
                <w:color w:val="221E1F"/>
                <w:sz w:val="16"/>
                <w:szCs w:val="16"/>
                <w:lang w:eastAsia="en-AU"/>
              </w:rPr>
            </w:pPr>
            <w:r w:rsidRPr="0054167E">
              <w:rPr>
                <w:rFonts w:cs="Arial"/>
                <w:color w:val="221E1F"/>
                <w:sz w:val="16"/>
                <w:szCs w:val="16"/>
                <w:lang w:eastAsia="en-AU"/>
              </w:rPr>
              <w:t xml:space="preserve">Inorganic </w:t>
            </w:r>
            <w:proofErr w:type="spellStart"/>
            <w:r w:rsidRPr="0054167E">
              <w:rPr>
                <w:rFonts w:cs="Arial"/>
                <w:color w:val="221E1F"/>
                <w:sz w:val="16"/>
                <w:szCs w:val="16"/>
                <w:lang w:eastAsia="en-AU"/>
              </w:rPr>
              <w:t>sulfides</w:t>
            </w:r>
            <w:proofErr w:type="spellEnd"/>
          </w:p>
        </w:tc>
        <w:tc>
          <w:tcPr>
            <w:tcW w:w="768" w:type="dxa"/>
            <w:tcBorders>
              <w:top w:val="nil"/>
              <w:left w:val="nil"/>
              <w:bottom w:val="single" w:sz="4" w:space="0" w:color="auto"/>
              <w:right w:val="nil"/>
            </w:tcBorders>
            <w:shd w:val="clear" w:color="auto" w:fill="auto"/>
            <w:hideMark/>
          </w:tcPr>
          <w:p w14:paraId="23C71E03" w14:textId="77777777" w:rsidR="009106F8" w:rsidRPr="0054167E" w:rsidRDefault="009106F8" w:rsidP="0054167E">
            <w:pPr>
              <w:spacing w:after="0" w:line="240" w:lineRule="auto"/>
              <w:ind w:left="0"/>
              <w:jc w:val="center"/>
              <w:rPr>
                <w:rFonts w:cs="Arial"/>
                <w:color w:val="000000"/>
                <w:sz w:val="16"/>
                <w:szCs w:val="16"/>
                <w:lang w:eastAsia="en-AU"/>
              </w:rPr>
            </w:pPr>
          </w:p>
        </w:tc>
        <w:tc>
          <w:tcPr>
            <w:tcW w:w="736" w:type="dxa"/>
            <w:tcBorders>
              <w:top w:val="nil"/>
              <w:left w:val="single" w:sz="8" w:space="0" w:color="auto"/>
              <w:bottom w:val="single" w:sz="4" w:space="0" w:color="auto"/>
              <w:right w:val="single" w:sz="4" w:space="0" w:color="auto"/>
            </w:tcBorders>
            <w:shd w:val="clear" w:color="auto" w:fill="auto"/>
            <w:hideMark/>
          </w:tcPr>
          <w:p w14:paraId="28D711F6"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D330</w:t>
            </w:r>
          </w:p>
        </w:tc>
        <w:tc>
          <w:tcPr>
            <w:tcW w:w="1502" w:type="dxa"/>
            <w:tcBorders>
              <w:top w:val="nil"/>
              <w:left w:val="nil"/>
              <w:bottom w:val="single" w:sz="4" w:space="0" w:color="auto"/>
              <w:right w:val="single" w:sz="8" w:space="0" w:color="auto"/>
            </w:tcBorders>
            <w:shd w:val="clear" w:color="auto" w:fill="auto"/>
            <w:hideMark/>
          </w:tcPr>
          <w:p w14:paraId="5DD8DF09"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Inorganic sulphides</w:t>
            </w:r>
          </w:p>
        </w:tc>
        <w:tc>
          <w:tcPr>
            <w:tcW w:w="624" w:type="dxa"/>
            <w:tcBorders>
              <w:top w:val="nil"/>
              <w:left w:val="nil"/>
              <w:bottom w:val="single" w:sz="4" w:space="0" w:color="auto"/>
              <w:right w:val="single" w:sz="4" w:space="0" w:color="auto"/>
            </w:tcBorders>
            <w:shd w:val="clear" w:color="auto" w:fill="auto"/>
            <w:hideMark/>
          </w:tcPr>
          <w:p w14:paraId="63F13FD9"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D330</w:t>
            </w:r>
          </w:p>
        </w:tc>
        <w:tc>
          <w:tcPr>
            <w:tcW w:w="1502" w:type="dxa"/>
            <w:tcBorders>
              <w:top w:val="nil"/>
              <w:left w:val="nil"/>
              <w:bottom w:val="single" w:sz="4" w:space="0" w:color="auto"/>
              <w:right w:val="single" w:sz="8" w:space="0" w:color="auto"/>
            </w:tcBorders>
            <w:shd w:val="clear" w:color="auto" w:fill="auto"/>
            <w:hideMark/>
          </w:tcPr>
          <w:p w14:paraId="392B5108"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 xml:space="preserve">Inorganic </w:t>
            </w:r>
            <w:proofErr w:type="spellStart"/>
            <w:r w:rsidRPr="0054167E">
              <w:rPr>
                <w:rFonts w:cs="Arial"/>
                <w:color w:val="000000"/>
                <w:sz w:val="16"/>
                <w:szCs w:val="16"/>
                <w:lang w:eastAsia="en-AU"/>
              </w:rPr>
              <w:t>sulfides</w:t>
            </w:r>
            <w:proofErr w:type="spellEnd"/>
          </w:p>
        </w:tc>
        <w:tc>
          <w:tcPr>
            <w:tcW w:w="768" w:type="dxa"/>
            <w:tcBorders>
              <w:top w:val="nil"/>
              <w:left w:val="nil"/>
              <w:bottom w:val="single" w:sz="4" w:space="0" w:color="auto"/>
              <w:right w:val="nil"/>
            </w:tcBorders>
            <w:shd w:val="clear" w:color="auto" w:fill="auto"/>
            <w:hideMark/>
          </w:tcPr>
          <w:p w14:paraId="4DD07AA5" w14:textId="77777777" w:rsidR="009106F8" w:rsidRPr="0054167E" w:rsidRDefault="009106F8" w:rsidP="0054167E">
            <w:pPr>
              <w:spacing w:after="0" w:line="240" w:lineRule="auto"/>
              <w:ind w:left="0"/>
              <w:jc w:val="center"/>
              <w:rPr>
                <w:rFonts w:cs="Arial"/>
                <w:color w:val="000000"/>
                <w:sz w:val="16"/>
                <w:szCs w:val="16"/>
                <w:lang w:eastAsia="en-AU"/>
              </w:rPr>
            </w:pPr>
          </w:p>
        </w:tc>
        <w:tc>
          <w:tcPr>
            <w:tcW w:w="707" w:type="dxa"/>
            <w:tcBorders>
              <w:top w:val="nil"/>
              <w:left w:val="single" w:sz="8" w:space="0" w:color="auto"/>
              <w:bottom w:val="single" w:sz="4" w:space="0" w:color="auto"/>
              <w:right w:val="single" w:sz="4" w:space="0" w:color="auto"/>
            </w:tcBorders>
            <w:shd w:val="clear" w:color="auto" w:fill="auto"/>
            <w:hideMark/>
          </w:tcPr>
          <w:p w14:paraId="51FDE482"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D330 "</w:t>
            </w:r>
          </w:p>
        </w:tc>
        <w:tc>
          <w:tcPr>
            <w:tcW w:w="1539" w:type="dxa"/>
            <w:tcBorders>
              <w:top w:val="nil"/>
              <w:left w:val="nil"/>
              <w:bottom w:val="single" w:sz="4" w:space="0" w:color="auto"/>
              <w:right w:val="nil"/>
            </w:tcBorders>
            <w:shd w:val="clear" w:color="auto" w:fill="auto"/>
            <w:hideMark/>
          </w:tcPr>
          <w:p w14:paraId="14341D88" w14:textId="77777777" w:rsidR="009106F8" w:rsidRPr="0054167E" w:rsidRDefault="009106F8" w:rsidP="0054167E">
            <w:pPr>
              <w:spacing w:after="0" w:line="240" w:lineRule="auto"/>
              <w:ind w:left="0"/>
              <w:jc w:val="center"/>
              <w:rPr>
                <w:rFonts w:cs="Arial"/>
                <w:sz w:val="16"/>
                <w:szCs w:val="16"/>
                <w:lang w:eastAsia="en-AU"/>
              </w:rPr>
            </w:pPr>
            <w:r w:rsidRPr="0054167E">
              <w:rPr>
                <w:rFonts w:cs="Arial"/>
                <w:sz w:val="16"/>
                <w:szCs w:val="16"/>
                <w:lang w:eastAsia="en-AU"/>
              </w:rPr>
              <w:t xml:space="preserve">Inorganic </w:t>
            </w:r>
            <w:proofErr w:type="spellStart"/>
            <w:r w:rsidRPr="0054167E">
              <w:rPr>
                <w:rFonts w:cs="Arial"/>
                <w:sz w:val="16"/>
                <w:szCs w:val="16"/>
                <w:lang w:eastAsia="en-AU"/>
              </w:rPr>
              <w:t>sulfur</w:t>
            </w:r>
            <w:proofErr w:type="spellEnd"/>
            <w:r w:rsidRPr="0054167E">
              <w:rPr>
                <w:rFonts w:cs="Arial"/>
                <w:sz w:val="16"/>
                <w:szCs w:val="16"/>
                <w:lang w:eastAsia="en-AU"/>
              </w:rPr>
              <w:t>-containing compounds.</w:t>
            </w:r>
          </w:p>
        </w:tc>
        <w:tc>
          <w:tcPr>
            <w:tcW w:w="1150" w:type="dxa"/>
            <w:tcBorders>
              <w:top w:val="nil"/>
              <w:left w:val="single" w:sz="4" w:space="0" w:color="auto"/>
              <w:bottom w:val="single" w:sz="4" w:space="0" w:color="auto"/>
              <w:right w:val="single" w:sz="12" w:space="0" w:color="auto"/>
            </w:tcBorders>
            <w:shd w:val="clear" w:color="auto" w:fill="auto"/>
            <w:hideMark/>
          </w:tcPr>
          <w:p w14:paraId="2E5D96C4"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Sulphides</w:t>
            </w:r>
          </w:p>
        </w:tc>
      </w:tr>
      <w:tr w:rsidR="009106F8" w:rsidRPr="0054167E" w14:paraId="7E0A7E4F" w14:textId="77777777" w:rsidTr="002C1FA5">
        <w:trPr>
          <w:cantSplit/>
          <w:trHeight w:val="20"/>
          <w:jc w:val="center"/>
        </w:trPr>
        <w:tc>
          <w:tcPr>
            <w:tcW w:w="1444" w:type="dxa"/>
            <w:tcBorders>
              <w:top w:val="nil"/>
              <w:left w:val="single" w:sz="8" w:space="0" w:color="auto"/>
              <w:bottom w:val="single" w:sz="4" w:space="0" w:color="auto"/>
              <w:right w:val="single" w:sz="4" w:space="0" w:color="auto"/>
            </w:tcBorders>
            <w:shd w:val="clear" w:color="auto" w:fill="auto"/>
            <w:hideMark/>
          </w:tcPr>
          <w:p w14:paraId="246211B5" w14:textId="77777777" w:rsidR="009106F8" w:rsidRPr="00757122" w:rsidRDefault="009106F8" w:rsidP="0054167E">
            <w:pPr>
              <w:spacing w:after="0" w:line="240" w:lineRule="auto"/>
              <w:ind w:left="0"/>
              <w:jc w:val="center"/>
              <w:rPr>
                <w:rFonts w:cs="Arial"/>
                <w:b/>
                <w:bCs/>
                <w:color w:val="0070C0"/>
                <w:sz w:val="16"/>
                <w:szCs w:val="16"/>
                <w:lang w:eastAsia="en-AU"/>
              </w:rPr>
            </w:pPr>
          </w:p>
        </w:tc>
        <w:tc>
          <w:tcPr>
            <w:tcW w:w="1620" w:type="dxa"/>
            <w:tcBorders>
              <w:top w:val="nil"/>
              <w:left w:val="nil"/>
              <w:bottom w:val="single" w:sz="4" w:space="0" w:color="auto"/>
              <w:right w:val="single" w:sz="8" w:space="0" w:color="auto"/>
            </w:tcBorders>
            <w:shd w:val="clear" w:color="auto" w:fill="auto"/>
            <w:hideMark/>
          </w:tcPr>
          <w:p w14:paraId="614E1DC0" w14:textId="77777777" w:rsidR="009106F8" w:rsidRPr="00757122" w:rsidRDefault="009106F8" w:rsidP="0054167E">
            <w:pPr>
              <w:spacing w:after="0" w:line="240" w:lineRule="auto"/>
              <w:ind w:left="0"/>
              <w:jc w:val="center"/>
              <w:rPr>
                <w:rFonts w:cs="Arial"/>
                <w:b/>
                <w:bCs/>
                <w:color w:val="0070C0"/>
                <w:sz w:val="16"/>
                <w:szCs w:val="16"/>
                <w:lang w:eastAsia="en-AU"/>
              </w:rPr>
            </w:pPr>
            <w:r w:rsidRPr="00757122">
              <w:rPr>
                <w:rFonts w:cs="Arial"/>
                <w:b/>
                <w:bCs/>
                <w:color w:val="0070C0"/>
                <w:sz w:val="16"/>
                <w:szCs w:val="16"/>
                <w:lang w:eastAsia="en-AU"/>
              </w:rPr>
              <w:t>Perchlorates</w:t>
            </w:r>
          </w:p>
        </w:tc>
        <w:tc>
          <w:tcPr>
            <w:tcW w:w="768" w:type="dxa"/>
            <w:tcBorders>
              <w:top w:val="nil"/>
              <w:left w:val="nil"/>
              <w:bottom w:val="single" w:sz="4" w:space="0" w:color="auto"/>
              <w:right w:val="nil"/>
            </w:tcBorders>
            <w:shd w:val="clear" w:color="auto" w:fill="auto"/>
            <w:hideMark/>
          </w:tcPr>
          <w:p w14:paraId="0CD83628" w14:textId="77777777" w:rsidR="009106F8" w:rsidRPr="0054167E" w:rsidRDefault="009106F8" w:rsidP="0054167E">
            <w:pPr>
              <w:spacing w:after="0" w:line="240" w:lineRule="auto"/>
              <w:ind w:left="0"/>
              <w:jc w:val="center"/>
              <w:rPr>
                <w:rFonts w:cs="Arial"/>
                <w:color w:val="000000"/>
                <w:sz w:val="16"/>
                <w:szCs w:val="16"/>
                <w:lang w:eastAsia="en-AU"/>
              </w:rPr>
            </w:pPr>
          </w:p>
        </w:tc>
        <w:tc>
          <w:tcPr>
            <w:tcW w:w="671" w:type="dxa"/>
            <w:tcBorders>
              <w:top w:val="nil"/>
              <w:left w:val="single" w:sz="8" w:space="0" w:color="auto"/>
              <w:bottom w:val="single" w:sz="4" w:space="0" w:color="auto"/>
              <w:right w:val="single" w:sz="4" w:space="0" w:color="auto"/>
            </w:tcBorders>
            <w:shd w:val="clear" w:color="auto" w:fill="auto"/>
            <w:hideMark/>
          </w:tcPr>
          <w:p w14:paraId="5DA2431E" w14:textId="77777777" w:rsidR="009106F8" w:rsidRPr="0054167E" w:rsidRDefault="009106F8" w:rsidP="0054167E">
            <w:pPr>
              <w:spacing w:after="0" w:line="240" w:lineRule="auto"/>
              <w:ind w:left="0"/>
              <w:jc w:val="center"/>
              <w:rPr>
                <w:rFonts w:cs="Arial"/>
                <w:color w:val="221E1F"/>
                <w:sz w:val="16"/>
                <w:szCs w:val="16"/>
                <w:lang w:eastAsia="en-AU"/>
              </w:rPr>
            </w:pPr>
            <w:r w:rsidRPr="0054167E">
              <w:rPr>
                <w:rFonts w:cs="Arial"/>
                <w:color w:val="221E1F"/>
                <w:sz w:val="16"/>
                <w:szCs w:val="16"/>
                <w:lang w:eastAsia="en-AU"/>
              </w:rPr>
              <w:t>D340</w:t>
            </w:r>
          </w:p>
        </w:tc>
        <w:tc>
          <w:tcPr>
            <w:tcW w:w="1502" w:type="dxa"/>
            <w:tcBorders>
              <w:top w:val="nil"/>
              <w:left w:val="nil"/>
              <w:bottom w:val="single" w:sz="4" w:space="0" w:color="auto"/>
              <w:right w:val="single" w:sz="8" w:space="0" w:color="auto"/>
            </w:tcBorders>
            <w:shd w:val="clear" w:color="auto" w:fill="auto"/>
            <w:hideMark/>
          </w:tcPr>
          <w:p w14:paraId="34F5C4A5" w14:textId="77777777" w:rsidR="009106F8" w:rsidRPr="0054167E" w:rsidRDefault="009106F8" w:rsidP="0054167E">
            <w:pPr>
              <w:spacing w:after="0" w:line="240" w:lineRule="auto"/>
              <w:ind w:left="0"/>
              <w:jc w:val="center"/>
              <w:rPr>
                <w:rFonts w:cs="Arial"/>
                <w:color w:val="221E1F"/>
                <w:sz w:val="16"/>
                <w:szCs w:val="16"/>
                <w:lang w:eastAsia="en-AU"/>
              </w:rPr>
            </w:pPr>
            <w:r w:rsidRPr="0054167E">
              <w:rPr>
                <w:rFonts w:cs="Arial"/>
                <w:color w:val="221E1F"/>
                <w:sz w:val="16"/>
                <w:szCs w:val="16"/>
                <w:lang w:eastAsia="en-AU"/>
              </w:rPr>
              <w:t>Perchlorates</w:t>
            </w:r>
          </w:p>
        </w:tc>
        <w:tc>
          <w:tcPr>
            <w:tcW w:w="768" w:type="dxa"/>
            <w:tcBorders>
              <w:top w:val="nil"/>
              <w:left w:val="nil"/>
              <w:bottom w:val="single" w:sz="4" w:space="0" w:color="auto"/>
              <w:right w:val="nil"/>
            </w:tcBorders>
            <w:shd w:val="clear" w:color="auto" w:fill="auto"/>
            <w:hideMark/>
          </w:tcPr>
          <w:p w14:paraId="5385B340" w14:textId="77777777" w:rsidR="009106F8" w:rsidRPr="0054167E" w:rsidRDefault="009106F8" w:rsidP="0054167E">
            <w:pPr>
              <w:spacing w:after="0" w:line="240" w:lineRule="auto"/>
              <w:ind w:left="0"/>
              <w:jc w:val="center"/>
              <w:rPr>
                <w:rFonts w:cs="Arial"/>
                <w:color w:val="000000"/>
                <w:sz w:val="16"/>
                <w:szCs w:val="16"/>
                <w:lang w:eastAsia="en-AU"/>
              </w:rPr>
            </w:pPr>
          </w:p>
        </w:tc>
        <w:tc>
          <w:tcPr>
            <w:tcW w:w="736" w:type="dxa"/>
            <w:tcBorders>
              <w:top w:val="nil"/>
              <w:left w:val="single" w:sz="8" w:space="0" w:color="auto"/>
              <w:bottom w:val="single" w:sz="4" w:space="0" w:color="auto"/>
              <w:right w:val="single" w:sz="4" w:space="0" w:color="auto"/>
            </w:tcBorders>
            <w:shd w:val="clear" w:color="auto" w:fill="auto"/>
            <w:hideMark/>
          </w:tcPr>
          <w:p w14:paraId="4B3A78C3"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D340</w:t>
            </w:r>
          </w:p>
        </w:tc>
        <w:tc>
          <w:tcPr>
            <w:tcW w:w="1502" w:type="dxa"/>
            <w:tcBorders>
              <w:top w:val="nil"/>
              <w:left w:val="nil"/>
              <w:bottom w:val="single" w:sz="4" w:space="0" w:color="auto"/>
              <w:right w:val="single" w:sz="8" w:space="0" w:color="auto"/>
            </w:tcBorders>
            <w:shd w:val="clear" w:color="auto" w:fill="auto"/>
            <w:hideMark/>
          </w:tcPr>
          <w:p w14:paraId="1D37BADE"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Perchlorates</w:t>
            </w:r>
          </w:p>
        </w:tc>
        <w:tc>
          <w:tcPr>
            <w:tcW w:w="624" w:type="dxa"/>
            <w:tcBorders>
              <w:top w:val="nil"/>
              <w:left w:val="nil"/>
              <w:bottom w:val="single" w:sz="4" w:space="0" w:color="auto"/>
              <w:right w:val="single" w:sz="4" w:space="0" w:color="auto"/>
            </w:tcBorders>
            <w:shd w:val="clear" w:color="auto" w:fill="auto"/>
            <w:hideMark/>
          </w:tcPr>
          <w:p w14:paraId="7E088AF2"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D340</w:t>
            </w:r>
          </w:p>
        </w:tc>
        <w:tc>
          <w:tcPr>
            <w:tcW w:w="1502" w:type="dxa"/>
            <w:tcBorders>
              <w:top w:val="nil"/>
              <w:left w:val="nil"/>
              <w:bottom w:val="single" w:sz="4" w:space="0" w:color="auto"/>
              <w:right w:val="single" w:sz="8" w:space="0" w:color="auto"/>
            </w:tcBorders>
            <w:shd w:val="clear" w:color="auto" w:fill="auto"/>
            <w:hideMark/>
          </w:tcPr>
          <w:p w14:paraId="28C75DE0"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Perchlorates</w:t>
            </w:r>
          </w:p>
        </w:tc>
        <w:tc>
          <w:tcPr>
            <w:tcW w:w="768" w:type="dxa"/>
            <w:tcBorders>
              <w:top w:val="nil"/>
              <w:left w:val="nil"/>
              <w:bottom w:val="single" w:sz="4" w:space="0" w:color="auto"/>
              <w:right w:val="nil"/>
            </w:tcBorders>
            <w:shd w:val="clear" w:color="auto" w:fill="auto"/>
            <w:hideMark/>
          </w:tcPr>
          <w:p w14:paraId="03692CE0" w14:textId="77777777" w:rsidR="009106F8" w:rsidRPr="0054167E" w:rsidRDefault="009106F8" w:rsidP="0054167E">
            <w:pPr>
              <w:spacing w:after="0" w:line="240" w:lineRule="auto"/>
              <w:ind w:left="0"/>
              <w:jc w:val="center"/>
              <w:rPr>
                <w:rFonts w:cs="Arial"/>
                <w:color w:val="000000"/>
                <w:sz w:val="16"/>
                <w:szCs w:val="16"/>
                <w:lang w:eastAsia="en-AU"/>
              </w:rPr>
            </w:pPr>
          </w:p>
        </w:tc>
        <w:tc>
          <w:tcPr>
            <w:tcW w:w="707" w:type="dxa"/>
            <w:tcBorders>
              <w:top w:val="nil"/>
              <w:left w:val="single" w:sz="8" w:space="0" w:color="auto"/>
              <w:bottom w:val="single" w:sz="4" w:space="0" w:color="auto"/>
              <w:right w:val="single" w:sz="4" w:space="0" w:color="auto"/>
            </w:tcBorders>
            <w:shd w:val="clear" w:color="000000" w:fill="92D050"/>
            <w:hideMark/>
          </w:tcPr>
          <w:p w14:paraId="74EB4053" w14:textId="77777777" w:rsidR="009106F8" w:rsidRPr="0054167E" w:rsidRDefault="009106F8" w:rsidP="0054167E">
            <w:pPr>
              <w:spacing w:after="0" w:line="240" w:lineRule="auto"/>
              <w:ind w:left="0"/>
              <w:jc w:val="center"/>
              <w:rPr>
                <w:rFonts w:cs="Arial"/>
                <w:color w:val="000000"/>
                <w:sz w:val="16"/>
                <w:szCs w:val="16"/>
                <w:lang w:eastAsia="en-AU"/>
              </w:rPr>
            </w:pPr>
          </w:p>
        </w:tc>
        <w:tc>
          <w:tcPr>
            <w:tcW w:w="1539" w:type="dxa"/>
            <w:tcBorders>
              <w:top w:val="nil"/>
              <w:left w:val="nil"/>
              <w:bottom w:val="single" w:sz="4" w:space="0" w:color="auto"/>
              <w:right w:val="nil"/>
            </w:tcBorders>
            <w:shd w:val="clear" w:color="000000" w:fill="92D050"/>
            <w:hideMark/>
          </w:tcPr>
          <w:p w14:paraId="000F9DC7" w14:textId="77777777" w:rsidR="009106F8" w:rsidRPr="0054167E" w:rsidRDefault="009106F8" w:rsidP="0054167E">
            <w:pPr>
              <w:spacing w:after="0" w:line="240" w:lineRule="auto"/>
              <w:ind w:left="0"/>
              <w:jc w:val="center"/>
              <w:rPr>
                <w:rFonts w:cs="Arial"/>
                <w:sz w:val="16"/>
                <w:szCs w:val="16"/>
                <w:lang w:eastAsia="en-AU"/>
              </w:rPr>
            </w:pPr>
          </w:p>
        </w:tc>
        <w:tc>
          <w:tcPr>
            <w:tcW w:w="1150" w:type="dxa"/>
            <w:tcBorders>
              <w:top w:val="nil"/>
              <w:left w:val="single" w:sz="4" w:space="0" w:color="auto"/>
              <w:bottom w:val="single" w:sz="4" w:space="0" w:color="auto"/>
              <w:right w:val="single" w:sz="12" w:space="0" w:color="auto"/>
            </w:tcBorders>
            <w:shd w:val="clear" w:color="auto" w:fill="auto"/>
            <w:hideMark/>
          </w:tcPr>
          <w:p w14:paraId="722484E0"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Perchlorates</w:t>
            </w:r>
          </w:p>
        </w:tc>
      </w:tr>
      <w:tr w:rsidR="009106F8" w:rsidRPr="0054167E" w14:paraId="6C6A936C" w14:textId="77777777" w:rsidTr="002C1FA5">
        <w:trPr>
          <w:cantSplit/>
          <w:trHeight w:val="20"/>
          <w:jc w:val="center"/>
        </w:trPr>
        <w:tc>
          <w:tcPr>
            <w:tcW w:w="1444" w:type="dxa"/>
            <w:tcBorders>
              <w:top w:val="nil"/>
              <w:left w:val="single" w:sz="8" w:space="0" w:color="auto"/>
              <w:bottom w:val="single" w:sz="4" w:space="0" w:color="auto"/>
              <w:right w:val="single" w:sz="4" w:space="0" w:color="auto"/>
            </w:tcBorders>
            <w:shd w:val="clear" w:color="auto" w:fill="auto"/>
            <w:hideMark/>
          </w:tcPr>
          <w:p w14:paraId="739C8A9E" w14:textId="77777777" w:rsidR="009106F8" w:rsidRPr="00757122" w:rsidRDefault="009106F8" w:rsidP="0054167E">
            <w:pPr>
              <w:spacing w:after="0" w:line="240" w:lineRule="auto"/>
              <w:ind w:left="0"/>
              <w:jc w:val="center"/>
              <w:rPr>
                <w:rFonts w:cs="Arial"/>
                <w:b/>
                <w:bCs/>
                <w:color w:val="0070C0"/>
                <w:sz w:val="16"/>
                <w:szCs w:val="16"/>
                <w:lang w:eastAsia="en-AU"/>
              </w:rPr>
            </w:pPr>
          </w:p>
        </w:tc>
        <w:tc>
          <w:tcPr>
            <w:tcW w:w="1620" w:type="dxa"/>
            <w:tcBorders>
              <w:top w:val="nil"/>
              <w:left w:val="nil"/>
              <w:bottom w:val="single" w:sz="4" w:space="0" w:color="auto"/>
              <w:right w:val="single" w:sz="8" w:space="0" w:color="auto"/>
            </w:tcBorders>
            <w:shd w:val="clear" w:color="auto" w:fill="auto"/>
            <w:hideMark/>
          </w:tcPr>
          <w:p w14:paraId="577EBB38" w14:textId="77777777" w:rsidR="009106F8" w:rsidRPr="00757122" w:rsidRDefault="009106F8" w:rsidP="0054167E">
            <w:pPr>
              <w:spacing w:after="0" w:line="240" w:lineRule="auto"/>
              <w:ind w:left="0"/>
              <w:jc w:val="center"/>
              <w:rPr>
                <w:rFonts w:cs="Arial"/>
                <w:b/>
                <w:bCs/>
                <w:color w:val="0070C0"/>
                <w:sz w:val="16"/>
                <w:szCs w:val="16"/>
                <w:lang w:eastAsia="en-AU"/>
              </w:rPr>
            </w:pPr>
            <w:r w:rsidRPr="00757122">
              <w:rPr>
                <w:rFonts w:cs="Arial"/>
                <w:b/>
                <w:bCs/>
                <w:color w:val="0070C0"/>
                <w:sz w:val="16"/>
                <w:szCs w:val="16"/>
                <w:lang w:eastAsia="en-AU"/>
              </w:rPr>
              <w:t>Chlorates</w:t>
            </w:r>
          </w:p>
        </w:tc>
        <w:tc>
          <w:tcPr>
            <w:tcW w:w="768" w:type="dxa"/>
            <w:tcBorders>
              <w:top w:val="nil"/>
              <w:left w:val="nil"/>
              <w:bottom w:val="single" w:sz="4" w:space="0" w:color="auto"/>
              <w:right w:val="nil"/>
            </w:tcBorders>
            <w:shd w:val="clear" w:color="auto" w:fill="auto"/>
            <w:hideMark/>
          </w:tcPr>
          <w:p w14:paraId="33E13BDF" w14:textId="77777777" w:rsidR="009106F8" w:rsidRPr="0054167E" w:rsidRDefault="009106F8" w:rsidP="0054167E">
            <w:pPr>
              <w:spacing w:after="0" w:line="240" w:lineRule="auto"/>
              <w:ind w:left="0"/>
              <w:jc w:val="center"/>
              <w:rPr>
                <w:rFonts w:cs="Arial"/>
                <w:color w:val="000000"/>
                <w:sz w:val="16"/>
                <w:szCs w:val="16"/>
                <w:lang w:eastAsia="en-AU"/>
              </w:rPr>
            </w:pPr>
          </w:p>
        </w:tc>
        <w:tc>
          <w:tcPr>
            <w:tcW w:w="671" w:type="dxa"/>
            <w:tcBorders>
              <w:top w:val="nil"/>
              <w:left w:val="single" w:sz="8" w:space="0" w:color="auto"/>
              <w:bottom w:val="single" w:sz="4" w:space="0" w:color="auto"/>
              <w:right w:val="single" w:sz="4" w:space="0" w:color="auto"/>
            </w:tcBorders>
            <w:shd w:val="clear" w:color="auto" w:fill="auto"/>
            <w:hideMark/>
          </w:tcPr>
          <w:p w14:paraId="62C29C65" w14:textId="77777777" w:rsidR="009106F8" w:rsidRPr="0054167E" w:rsidRDefault="009106F8" w:rsidP="0054167E">
            <w:pPr>
              <w:spacing w:after="0" w:line="240" w:lineRule="auto"/>
              <w:ind w:left="0"/>
              <w:jc w:val="center"/>
              <w:rPr>
                <w:rFonts w:cs="Arial"/>
                <w:color w:val="221E1F"/>
                <w:sz w:val="16"/>
                <w:szCs w:val="16"/>
                <w:lang w:eastAsia="en-AU"/>
              </w:rPr>
            </w:pPr>
            <w:r w:rsidRPr="0054167E">
              <w:rPr>
                <w:rFonts w:cs="Arial"/>
                <w:color w:val="221E1F"/>
                <w:sz w:val="16"/>
                <w:szCs w:val="16"/>
                <w:lang w:eastAsia="en-AU"/>
              </w:rPr>
              <w:t>D350</w:t>
            </w:r>
          </w:p>
        </w:tc>
        <w:tc>
          <w:tcPr>
            <w:tcW w:w="1502" w:type="dxa"/>
            <w:tcBorders>
              <w:top w:val="nil"/>
              <w:left w:val="nil"/>
              <w:bottom w:val="single" w:sz="4" w:space="0" w:color="auto"/>
              <w:right w:val="single" w:sz="8" w:space="0" w:color="auto"/>
            </w:tcBorders>
            <w:shd w:val="clear" w:color="auto" w:fill="auto"/>
            <w:hideMark/>
          </w:tcPr>
          <w:p w14:paraId="5EF6CC58" w14:textId="77777777" w:rsidR="009106F8" w:rsidRPr="0054167E" w:rsidRDefault="009106F8" w:rsidP="0054167E">
            <w:pPr>
              <w:spacing w:after="0" w:line="240" w:lineRule="auto"/>
              <w:ind w:left="0"/>
              <w:jc w:val="center"/>
              <w:rPr>
                <w:rFonts w:cs="Arial"/>
                <w:color w:val="221E1F"/>
                <w:sz w:val="16"/>
                <w:szCs w:val="16"/>
                <w:lang w:eastAsia="en-AU"/>
              </w:rPr>
            </w:pPr>
            <w:r w:rsidRPr="0054167E">
              <w:rPr>
                <w:rFonts w:cs="Arial"/>
                <w:color w:val="221E1F"/>
                <w:sz w:val="16"/>
                <w:szCs w:val="16"/>
                <w:lang w:eastAsia="en-AU"/>
              </w:rPr>
              <w:t>Chlorates</w:t>
            </w:r>
          </w:p>
        </w:tc>
        <w:tc>
          <w:tcPr>
            <w:tcW w:w="768" w:type="dxa"/>
            <w:tcBorders>
              <w:top w:val="nil"/>
              <w:left w:val="nil"/>
              <w:bottom w:val="single" w:sz="4" w:space="0" w:color="auto"/>
              <w:right w:val="nil"/>
            </w:tcBorders>
            <w:shd w:val="clear" w:color="auto" w:fill="auto"/>
            <w:hideMark/>
          </w:tcPr>
          <w:p w14:paraId="3D0A3D43" w14:textId="77777777" w:rsidR="009106F8" w:rsidRPr="0054167E" w:rsidRDefault="009106F8" w:rsidP="0054167E">
            <w:pPr>
              <w:spacing w:after="0" w:line="240" w:lineRule="auto"/>
              <w:ind w:left="0"/>
              <w:jc w:val="center"/>
              <w:rPr>
                <w:rFonts w:cs="Arial"/>
                <w:color w:val="000000"/>
                <w:sz w:val="16"/>
                <w:szCs w:val="16"/>
                <w:lang w:eastAsia="en-AU"/>
              </w:rPr>
            </w:pPr>
          </w:p>
        </w:tc>
        <w:tc>
          <w:tcPr>
            <w:tcW w:w="736" w:type="dxa"/>
            <w:tcBorders>
              <w:top w:val="nil"/>
              <w:left w:val="single" w:sz="8" w:space="0" w:color="auto"/>
              <w:bottom w:val="single" w:sz="4" w:space="0" w:color="auto"/>
              <w:right w:val="single" w:sz="4" w:space="0" w:color="auto"/>
            </w:tcBorders>
            <w:shd w:val="clear" w:color="auto" w:fill="auto"/>
            <w:hideMark/>
          </w:tcPr>
          <w:p w14:paraId="4CDCFF64"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D350</w:t>
            </w:r>
          </w:p>
        </w:tc>
        <w:tc>
          <w:tcPr>
            <w:tcW w:w="1502" w:type="dxa"/>
            <w:tcBorders>
              <w:top w:val="nil"/>
              <w:left w:val="nil"/>
              <w:bottom w:val="single" w:sz="4" w:space="0" w:color="auto"/>
              <w:right w:val="single" w:sz="8" w:space="0" w:color="auto"/>
            </w:tcBorders>
            <w:shd w:val="clear" w:color="auto" w:fill="auto"/>
            <w:hideMark/>
          </w:tcPr>
          <w:p w14:paraId="553E872E"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Chlorates</w:t>
            </w:r>
          </w:p>
        </w:tc>
        <w:tc>
          <w:tcPr>
            <w:tcW w:w="624" w:type="dxa"/>
            <w:tcBorders>
              <w:top w:val="nil"/>
              <w:left w:val="nil"/>
              <w:bottom w:val="single" w:sz="4" w:space="0" w:color="auto"/>
              <w:right w:val="single" w:sz="4" w:space="0" w:color="auto"/>
            </w:tcBorders>
            <w:shd w:val="clear" w:color="auto" w:fill="auto"/>
            <w:hideMark/>
          </w:tcPr>
          <w:p w14:paraId="5AD4C01C"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D350</w:t>
            </w:r>
          </w:p>
        </w:tc>
        <w:tc>
          <w:tcPr>
            <w:tcW w:w="1502" w:type="dxa"/>
            <w:tcBorders>
              <w:top w:val="nil"/>
              <w:left w:val="nil"/>
              <w:bottom w:val="single" w:sz="4" w:space="0" w:color="auto"/>
              <w:right w:val="single" w:sz="8" w:space="0" w:color="auto"/>
            </w:tcBorders>
            <w:shd w:val="clear" w:color="auto" w:fill="auto"/>
            <w:hideMark/>
          </w:tcPr>
          <w:p w14:paraId="2EDAC831"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Chlorates</w:t>
            </w:r>
          </w:p>
        </w:tc>
        <w:tc>
          <w:tcPr>
            <w:tcW w:w="768" w:type="dxa"/>
            <w:tcBorders>
              <w:top w:val="nil"/>
              <w:left w:val="nil"/>
              <w:bottom w:val="single" w:sz="4" w:space="0" w:color="auto"/>
              <w:right w:val="nil"/>
            </w:tcBorders>
            <w:shd w:val="clear" w:color="auto" w:fill="auto"/>
            <w:hideMark/>
          </w:tcPr>
          <w:p w14:paraId="1A3EC75C" w14:textId="77777777" w:rsidR="009106F8" w:rsidRPr="0054167E" w:rsidRDefault="009106F8" w:rsidP="0054167E">
            <w:pPr>
              <w:spacing w:after="0" w:line="240" w:lineRule="auto"/>
              <w:ind w:left="0"/>
              <w:jc w:val="center"/>
              <w:rPr>
                <w:rFonts w:cs="Arial"/>
                <w:color w:val="000000"/>
                <w:sz w:val="16"/>
                <w:szCs w:val="16"/>
                <w:lang w:eastAsia="en-AU"/>
              </w:rPr>
            </w:pPr>
          </w:p>
        </w:tc>
        <w:tc>
          <w:tcPr>
            <w:tcW w:w="707" w:type="dxa"/>
            <w:tcBorders>
              <w:top w:val="nil"/>
              <w:left w:val="single" w:sz="8" w:space="0" w:color="auto"/>
              <w:bottom w:val="single" w:sz="4" w:space="0" w:color="auto"/>
              <w:right w:val="single" w:sz="4" w:space="0" w:color="auto"/>
            </w:tcBorders>
            <w:shd w:val="clear" w:color="000000" w:fill="92D050"/>
            <w:hideMark/>
          </w:tcPr>
          <w:p w14:paraId="7572D9CD" w14:textId="77777777" w:rsidR="009106F8" w:rsidRPr="0054167E" w:rsidRDefault="009106F8" w:rsidP="0054167E">
            <w:pPr>
              <w:spacing w:after="0" w:line="240" w:lineRule="auto"/>
              <w:ind w:left="0"/>
              <w:jc w:val="center"/>
              <w:rPr>
                <w:rFonts w:cs="Arial"/>
                <w:color w:val="000000"/>
                <w:sz w:val="16"/>
                <w:szCs w:val="16"/>
                <w:lang w:eastAsia="en-AU"/>
              </w:rPr>
            </w:pPr>
          </w:p>
        </w:tc>
        <w:tc>
          <w:tcPr>
            <w:tcW w:w="1539" w:type="dxa"/>
            <w:tcBorders>
              <w:top w:val="nil"/>
              <w:left w:val="nil"/>
              <w:bottom w:val="single" w:sz="4" w:space="0" w:color="auto"/>
              <w:right w:val="nil"/>
            </w:tcBorders>
            <w:shd w:val="clear" w:color="000000" w:fill="92D050"/>
            <w:hideMark/>
          </w:tcPr>
          <w:p w14:paraId="521A9551" w14:textId="77777777" w:rsidR="009106F8" w:rsidRPr="0054167E" w:rsidRDefault="009106F8" w:rsidP="0054167E">
            <w:pPr>
              <w:spacing w:after="0" w:line="240" w:lineRule="auto"/>
              <w:ind w:left="0"/>
              <w:jc w:val="center"/>
              <w:rPr>
                <w:rFonts w:cs="Arial"/>
                <w:sz w:val="16"/>
                <w:szCs w:val="16"/>
                <w:lang w:eastAsia="en-AU"/>
              </w:rPr>
            </w:pPr>
          </w:p>
        </w:tc>
        <w:tc>
          <w:tcPr>
            <w:tcW w:w="1150" w:type="dxa"/>
            <w:tcBorders>
              <w:top w:val="nil"/>
              <w:left w:val="single" w:sz="4" w:space="0" w:color="auto"/>
              <w:bottom w:val="single" w:sz="4" w:space="0" w:color="auto"/>
              <w:right w:val="single" w:sz="12" w:space="0" w:color="auto"/>
            </w:tcBorders>
            <w:shd w:val="clear" w:color="auto" w:fill="auto"/>
            <w:hideMark/>
          </w:tcPr>
          <w:p w14:paraId="60DF2A67"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Chlorates</w:t>
            </w:r>
          </w:p>
        </w:tc>
      </w:tr>
      <w:tr w:rsidR="009106F8" w:rsidRPr="0054167E" w14:paraId="2D711AC5" w14:textId="77777777" w:rsidTr="002C1FA5">
        <w:trPr>
          <w:cantSplit/>
          <w:trHeight w:val="20"/>
          <w:jc w:val="center"/>
        </w:trPr>
        <w:tc>
          <w:tcPr>
            <w:tcW w:w="1444" w:type="dxa"/>
            <w:tcBorders>
              <w:top w:val="nil"/>
              <w:left w:val="single" w:sz="8" w:space="0" w:color="auto"/>
              <w:bottom w:val="single" w:sz="4" w:space="0" w:color="auto"/>
              <w:right w:val="single" w:sz="4" w:space="0" w:color="auto"/>
            </w:tcBorders>
            <w:shd w:val="clear" w:color="auto" w:fill="auto"/>
            <w:hideMark/>
          </w:tcPr>
          <w:p w14:paraId="4FA6868D" w14:textId="77777777" w:rsidR="009106F8" w:rsidRPr="00757122" w:rsidRDefault="009106F8" w:rsidP="0054167E">
            <w:pPr>
              <w:spacing w:after="0" w:line="240" w:lineRule="auto"/>
              <w:ind w:left="0"/>
              <w:jc w:val="center"/>
              <w:rPr>
                <w:rFonts w:cs="Arial"/>
                <w:b/>
                <w:bCs/>
                <w:color w:val="0070C0"/>
                <w:sz w:val="16"/>
                <w:szCs w:val="16"/>
                <w:lang w:eastAsia="en-AU"/>
              </w:rPr>
            </w:pPr>
          </w:p>
        </w:tc>
        <w:tc>
          <w:tcPr>
            <w:tcW w:w="1620" w:type="dxa"/>
            <w:tcBorders>
              <w:top w:val="nil"/>
              <w:left w:val="nil"/>
              <w:bottom w:val="single" w:sz="4" w:space="0" w:color="auto"/>
              <w:right w:val="single" w:sz="8" w:space="0" w:color="auto"/>
            </w:tcBorders>
            <w:shd w:val="clear" w:color="auto" w:fill="auto"/>
            <w:hideMark/>
          </w:tcPr>
          <w:p w14:paraId="4284B3DA" w14:textId="77777777" w:rsidR="009106F8" w:rsidRPr="00757122" w:rsidRDefault="009106F8" w:rsidP="0054167E">
            <w:pPr>
              <w:spacing w:after="0" w:line="240" w:lineRule="auto"/>
              <w:ind w:left="0"/>
              <w:jc w:val="center"/>
              <w:rPr>
                <w:rFonts w:cs="Arial"/>
                <w:b/>
                <w:bCs/>
                <w:color w:val="0070C0"/>
                <w:sz w:val="16"/>
                <w:szCs w:val="16"/>
                <w:lang w:eastAsia="en-AU"/>
              </w:rPr>
            </w:pPr>
            <w:r w:rsidRPr="00757122">
              <w:rPr>
                <w:rFonts w:cs="Arial"/>
                <w:b/>
                <w:bCs/>
                <w:color w:val="0070C0"/>
                <w:sz w:val="16"/>
                <w:szCs w:val="16"/>
                <w:lang w:eastAsia="en-AU"/>
              </w:rPr>
              <w:t>Phosphorus compounds excluding mineral phosphates</w:t>
            </w:r>
          </w:p>
        </w:tc>
        <w:tc>
          <w:tcPr>
            <w:tcW w:w="768" w:type="dxa"/>
            <w:tcBorders>
              <w:top w:val="nil"/>
              <w:left w:val="nil"/>
              <w:bottom w:val="single" w:sz="4" w:space="0" w:color="auto"/>
              <w:right w:val="nil"/>
            </w:tcBorders>
            <w:shd w:val="clear" w:color="auto" w:fill="auto"/>
            <w:hideMark/>
          </w:tcPr>
          <w:p w14:paraId="77F489DC" w14:textId="77777777" w:rsidR="009106F8" w:rsidRPr="0054167E" w:rsidRDefault="009106F8" w:rsidP="0054167E">
            <w:pPr>
              <w:spacing w:after="0" w:line="240" w:lineRule="auto"/>
              <w:ind w:left="0"/>
              <w:jc w:val="center"/>
              <w:rPr>
                <w:rFonts w:cs="Arial"/>
                <w:color w:val="000000"/>
                <w:sz w:val="16"/>
                <w:szCs w:val="16"/>
                <w:lang w:eastAsia="en-AU"/>
              </w:rPr>
            </w:pPr>
          </w:p>
        </w:tc>
        <w:tc>
          <w:tcPr>
            <w:tcW w:w="671" w:type="dxa"/>
            <w:tcBorders>
              <w:top w:val="nil"/>
              <w:left w:val="single" w:sz="8" w:space="0" w:color="auto"/>
              <w:bottom w:val="single" w:sz="4" w:space="0" w:color="auto"/>
              <w:right w:val="single" w:sz="4" w:space="0" w:color="auto"/>
            </w:tcBorders>
            <w:shd w:val="clear" w:color="auto" w:fill="auto"/>
            <w:hideMark/>
          </w:tcPr>
          <w:p w14:paraId="7B59AAB0" w14:textId="77777777" w:rsidR="009106F8" w:rsidRPr="0054167E" w:rsidRDefault="009106F8" w:rsidP="0054167E">
            <w:pPr>
              <w:spacing w:after="0" w:line="240" w:lineRule="auto"/>
              <w:ind w:left="0"/>
              <w:jc w:val="center"/>
              <w:rPr>
                <w:rFonts w:cs="Arial"/>
                <w:color w:val="221E1F"/>
                <w:sz w:val="16"/>
                <w:szCs w:val="16"/>
                <w:lang w:eastAsia="en-AU"/>
              </w:rPr>
            </w:pPr>
            <w:r w:rsidRPr="0054167E">
              <w:rPr>
                <w:rFonts w:cs="Arial"/>
                <w:color w:val="221E1F"/>
                <w:sz w:val="16"/>
                <w:szCs w:val="16"/>
                <w:lang w:eastAsia="en-AU"/>
              </w:rPr>
              <w:t>D360</w:t>
            </w:r>
          </w:p>
        </w:tc>
        <w:tc>
          <w:tcPr>
            <w:tcW w:w="1502" w:type="dxa"/>
            <w:tcBorders>
              <w:top w:val="nil"/>
              <w:left w:val="nil"/>
              <w:bottom w:val="single" w:sz="4" w:space="0" w:color="auto"/>
              <w:right w:val="single" w:sz="8" w:space="0" w:color="auto"/>
            </w:tcBorders>
            <w:shd w:val="clear" w:color="auto" w:fill="auto"/>
            <w:hideMark/>
          </w:tcPr>
          <w:p w14:paraId="39F62630" w14:textId="77777777" w:rsidR="009106F8" w:rsidRPr="0054167E" w:rsidRDefault="009106F8" w:rsidP="0054167E">
            <w:pPr>
              <w:spacing w:after="0" w:line="240" w:lineRule="auto"/>
              <w:ind w:left="0"/>
              <w:jc w:val="center"/>
              <w:rPr>
                <w:rFonts w:cs="Arial"/>
                <w:color w:val="221E1F"/>
                <w:sz w:val="16"/>
                <w:szCs w:val="16"/>
                <w:lang w:eastAsia="en-AU"/>
              </w:rPr>
            </w:pPr>
            <w:r w:rsidRPr="0054167E">
              <w:rPr>
                <w:rFonts w:cs="Arial"/>
                <w:color w:val="221E1F"/>
                <w:sz w:val="16"/>
                <w:szCs w:val="16"/>
                <w:lang w:eastAsia="en-AU"/>
              </w:rPr>
              <w:t>Phosphorus compounds excluding mineral phosphates</w:t>
            </w:r>
          </w:p>
        </w:tc>
        <w:tc>
          <w:tcPr>
            <w:tcW w:w="768" w:type="dxa"/>
            <w:tcBorders>
              <w:top w:val="nil"/>
              <w:left w:val="nil"/>
              <w:bottom w:val="single" w:sz="4" w:space="0" w:color="auto"/>
              <w:right w:val="nil"/>
            </w:tcBorders>
            <w:shd w:val="clear" w:color="auto" w:fill="auto"/>
            <w:hideMark/>
          </w:tcPr>
          <w:p w14:paraId="3323C9D8" w14:textId="77777777" w:rsidR="009106F8" w:rsidRPr="0054167E" w:rsidRDefault="009106F8" w:rsidP="0054167E">
            <w:pPr>
              <w:spacing w:after="0" w:line="240" w:lineRule="auto"/>
              <w:ind w:left="0"/>
              <w:jc w:val="center"/>
              <w:rPr>
                <w:rFonts w:cs="Arial"/>
                <w:color w:val="000000"/>
                <w:sz w:val="16"/>
                <w:szCs w:val="16"/>
                <w:lang w:eastAsia="en-AU"/>
              </w:rPr>
            </w:pPr>
          </w:p>
        </w:tc>
        <w:tc>
          <w:tcPr>
            <w:tcW w:w="736" w:type="dxa"/>
            <w:tcBorders>
              <w:top w:val="nil"/>
              <w:left w:val="single" w:sz="8" w:space="0" w:color="auto"/>
              <w:bottom w:val="single" w:sz="4" w:space="0" w:color="auto"/>
              <w:right w:val="single" w:sz="4" w:space="0" w:color="auto"/>
            </w:tcBorders>
            <w:shd w:val="clear" w:color="auto" w:fill="auto"/>
            <w:hideMark/>
          </w:tcPr>
          <w:p w14:paraId="7F03251A"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D360</w:t>
            </w:r>
          </w:p>
        </w:tc>
        <w:tc>
          <w:tcPr>
            <w:tcW w:w="1502" w:type="dxa"/>
            <w:tcBorders>
              <w:top w:val="nil"/>
              <w:left w:val="nil"/>
              <w:bottom w:val="single" w:sz="4" w:space="0" w:color="auto"/>
              <w:right w:val="single" w:sz="8" w:space="0" w:color="auto"/>
            </w:tcBorders>
            <w:shd w:val="clear" w:color="auto" w:fill="auto"/>
            <w:hideMark/>
          </w:tcPr>
          <w:p w14:paraId="36B35B25"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Phosphorus compounds other than mineral phosphates</w:t>
            </w:r>
          </w:p>
        </w:tc>
        <w:tc>
          <w:tcPr>
            <w:tcW w:w="624" w:type="dxa"/>
            <w:tcBorders>
              <w:top w:val="nil"/>
              <w:left w:val="nil"/>
              <w:bottom w:val="single" w:sz="4" w:space="0" w:color="auto"/>
              <w:right w:val="single" w:sz="4" w:space="0" w:color="auto"/>
            </w:tcBorders>
            <w:shd w:val="clear" w:color="auto" w:fill="auto"/>
            <w:hideMark/>
          </w:tcPr>
          <w:p w14:paraId="19BC684B"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D360</w:t>
            </w:r>
          </w:p>
        </w:tc>
        <w:tc>
          <w:tcPr>
            <w:tcW w:w="1502" w:type="dxa"/>
            <w:tcBorders>
              <w:top w:val="nil"/>
              <w:left w:val="nil"/>
              <w:bottom w:val="single" w:sz="4" w:space="0" w:color="auto"/>
              <w:right w:val="single" w:sz="8" w:space="0" w:color="auto"/>
            </w:tcBorders>
            <w:shd w:val="clear" w:color="auto" w:fill="auto"/>
            <w:hideMark/>
          </w:tcPr>
          <w:p w14:paraId="6BF9D485"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Phosphorus compounds excluding mineral phosphates</w:t>
            </w:r>
          </w:p>
        </w:tc>
        <w:tc>
          <w:tcPr>
            <w:tcW w:w="768" w:type="dxa"/>
            <w:tcBorders>
              <w:top w:val="nil"/>
              <w:left w:val="nil"/>
              <w:bottom w:val="single" w:sz="4" w:space="0" w:color="auto"/>
              <w:right w:val="nil"/>
            </w:tcBorders>
            <w:shd w:val="clear" w:color="auto" w:fill="auto"/>
            <w:hideMark/>
          </w:tcPr>
          <w:p w14:paraId="6A5AD2E6" w14:textId="77777777" w:rsidR="009106F8" w:rsidRPr="0054167E" w:rsidRDefault="009106F8" w:rsidP="0054167E">
            <w:pPr>
              <w:spacing w:after="0" w:line="240" w:lineRule="auto"/>
              <w:ind w:left="0"/>
              <w:jc w:val="center"/>
              <w:rPr>
                <w:rFonts w:cs="Arial"/>
                <w:color w:val="000000"/>
                <w:sz w:val="16"/>
                <w:szCs w:val="16"/>
                <w:lang w:eastAsia="en-AU"/>
              </w:rPr>
            </w:pPr>
          </w:p>
        </w:tc>
        <w:tc>
          <w:tcPr>
            <w:tcW w:w="707" w:type="dxa"/>
            <w:tcBorders>
              <w:top w:val="nil"/>
              <w:left w:val="single" w:sz="8" w:space="0" w:color="auto"/>
              <w:bottom w:val="single" w:sz="4" w:space="0" w:color="auto"/>
              <w:right w:val="single" w:sz="4" w:space="0" w:color="auto"/>
            </w:tcBorders>
            <w:shd w:val="clear" w:color="auto" w:fill="auto"/>
            <w:hideMark/>
          </w:tcPr>
          <w:p w14:paraId="3959A0A4"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D360 "</w:t>
            </w:r>
          </w:p>
        </w:tc>
        <w:tc>
          <w:tcPr>
            <w:tcW w:w="1539" w:type="dxa"/>
            <w:tcBorders>
              <w:top w:val="nil"/>
              <w:left w:val="nil"/>
              <w:bottom w:val="single" w:sz="4" w:space="0" w:color="auto"/>
              <w:right w:val="nil"/>
            </w:tcBorders>
            <w:shd w:val="clear" w:color="auto" w:fill="auto"/>
            <w:hideMark/>
          </w:tcPr>
          <w:p w14:paraId="3E747A50" w14:textId="77777777" w:rsidR="009106F8" w:rsidRPr="0054167E" w:rsidRDefault="009106F8" w:rsidP="0054167E">
            <w:pPr>
              <w:spacing w:after="0" w:line="240" w:lineRule="auto"/>
              <w:ind w:left="0"/>
              <w:jc w:val="center"/>
              <w:rPr>
                <w:rFonts w:cs="Arial"/>
                <w:sz w:val="16"/>
                <w:szCs w:val="16"/>
                <w:lang w:eastAsia="en-AU"/>
              </w:rPr>
            </w:pPr>
            <w:r w:rsidRPr="0054167E">
              <w:rPr>
                <w:rFonts w:cs="Arial"/>
                <w:sz w:val="16"/>
                <w:szCs w:val="16"/>
                <w:lang w:eastAsia="en-AU"/>
              </w:rPr>
              <w:t>Phosphorus compounds, excluding mineral phosphates.</w:t>
            </w:r>
          </w:p>
        </w:tc>
        <w:tc>
          <w:tcPr>
            <w:tcW w:w="1150" w:type="dxa"/>
            <w:tcBorders>
              <w:top w:val="nil"/>
              <w:left w:val="single" w:sz="4" w:space="0" w:color="auto"/>
              <w:bottom w:val="single" w:sz="4" w:space="0" w:color="auto"/>
              <w:right w:val="single" w:sz="12" w:space="0" w:color="auto"/>
            </w:tcBorders>
            <w:shd w:val="clear" w:color="000000" w:fill="FFFFFF"/>
            <w:hideMark/>
          </w:tcPr>
          <w:p w14:paraId="15851486"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sz w:val="16"/>
                <w:szCs w:val="16"/>
                <w:lang w:eastAsia="en-AU"/>
              </w:rPr>
              <w:t>Phosphorous compounds</w:t>
            </w:r>
          </w:p>
        </w:tc>
      </w:tr>
      <w:tr w:rsidR="009106F8" w:rsidRPr="0054167E" w14:paraId="7ABC8D31" w14:textId="77777777" w:rsidTr="002C1FA5">
        <w:trPr>
          <w:cantSplit/>
          <w:trHeight w:val="20"/>
          <w:jc w:val="center"/>
        </w:trPr>
        <w:tc>
          <w:tcPr>
            <w:tcW w:w="1444" w:type="dxa"/>
            <w:tcBorders>
              <w:top w:val="nil"/>
              <w:left w:val="single" w:sz="8" w:space="0" w:color="auto"/>
              <w:bottom w:val="single" w:sz="4" w:space="0" w:color="auto"/>
              <w:right w:val="single" w:sz="4" w:space="0" w:color="auto"/>
            </w:tcBorders>
            <w:shd w:val="clear" w:color="auto" w:fill="auto"/>
            <w:hideMark/>
          </w:tcPr>
          <w:p w14:paraId="671CB2FC" w14:textId="77777777" w:rsidR="009106F8" w:rsidRPr="00757122" w:rsidRDefault="009106F8" w:rsidP="0054167E">
            <w:pPr>
              <w:spacing w:after="0" w:line="240" w:lineRule="auto"/>
              <w:ind w:left="0"/>
              <w:jc w:val="center"/>
              <w:rPr>
                <w:rFonts w:cs="Arial"/>
                <w:b/>
                <w:bCs/>
                <w:color w:val="0070C0"/>
                <w:sz w:val="16"/>
                <w:szCs w:val="16"/>
                <w:lang w:eastAsia="en-AU"/>
              </w:rPr>
            </w:pPr>
          </w:p>
        </w:tc>
        <w:tc>
          <w:tcPr>
            <w:tcW w:w="1620" w:type="dxa"/>
            <w:tcBorders>
              <w:top w:val="nil"/>
              <w:left w:val="nil"/>
              <w:bottom w:val="single" w:sz="4" w:space="0" w:color="auto"/>
              <w:right w:val="single" w:sz="8" w:space="0" w:color="auto"/>
            </w:tcBorders>
            <w:shd w:val="clear" w:color="auto" w:fill="auto"/>
            <w:hideMark/>
          </w:tcPr>
          <w:p w14:paraId="530B48F5" w14:textId="77777777" w:rsidR="009106F8" w:rsidRPr="00757122" w:rsidRDefault="009106F8" w:rsidP="0054167E">
            <w:pPr>
              <w:spacing w:after="0" w:line="240" w:lineRule="auto"/>
              <w:ind w:left="0"/>
              <w:jc w:val="center"/>
              <w:rPr>
                <w:rFonts w:cs="Arial"/>
                <w:b/>
                <w:bCs/>
                <w:color w:val="0070C0"/>
                <w:sz w:val="16"/>
                <w:szCs w:val="16"/>
                <w:lang w:eastAsia="en-AU"/>
              </w:rPr>
            </w:pPr>
          </w:p>
        </w:tc>
        <w:tc>
          <w:tcPr>
            <w:tcW w:w="768" w:type="dxa"/>
            <w:tcBorders>
              <w:top w:val="nil"/>
              <w:left w:val="nil"/>
              <w:bottom w:val="single" w:sz="4" w:space="0" w:color="auto"/>
              <w:right w:val="nil"/>
            </w:tcBorders>
            <w:shd w:val="clear" w:color="auto" w:fill="auto"/>
            <w:hideMark/>
          </w:tcPr>
          <w:p w14:paraId="72FACFEB" w14:textId="77777777" w:rsidR="009106F8" w:rsidRPr="0054167E" w:rsidRDefault="009106F8" w:rsidP="0054167E">
            <w:pPr>
              <w:spacing w:after="0" w:line="240" w:lineRule="auto"/>
              <w:ind w:left="0"/>
              <w:jc w:val="center"/>
              <w:rPr>
                <w:rFonts w:cs="Arial"/>
                <w:color w:val="000000"/>
                <w:sz w:val="16"/>
                <w:szCs w:val="16"/>
                <w:lang w:eastAsia="en-AU"/>
              </w:rPr>
            </w:pPr>
          </w:p>
        </w:tc>
        <w:tc>
          <w:tcPr>
            <w:tcW w:w="671" w:type="dxa"/>
            <w:tcBorders>
              <w:top w:val="nil"/>
              <w:left w:val="single" w:sz="8" w:space="0" w:color="auto"/>
              <w:bottom w:val="single" w:sz="4" w:space="0" w:color="auto"/>
              <w:right w:val="single" w:sz="4" w:space="0" w:color="auto"/>
            </w:tcBorders>
            <w:shd w:val="clear" w:color="auto" w:fill="auto"/>
            <w:hideMark/>
          </w:tcPr>
          <w:p w14:paraId="1B076050" w14:textId="77777777" w:rsidR="009106F8" w:rsidRPr="0054167E" w:rsidRDefault="009106F8" w:rsidP="0054167E">
            <w:pPr>
              <w:spacing w:after="0" w:line="240" w:lineRule="auto"/>
              <w:ind w:left="0"/>
              <w:jc w:val="center"/>
              <w:rPr>
                <w:rFonts w:cs="Arial"/>
                <w:color w:val="221E1F"/>
                <w:sz w:val="16"/>
                <w:szCs w:val="16"/>
                <w:lang w:eastAsia="en-AU"/>
              </w:rPr>
            </w:pPr>
          </w:p>
        </w:tc>
        <w:tc>
          <w:tcPr>
            <w:tcW w:w="1502" w:type="dxa"/>
            <w:tcBorders>
              <w:top w:val="nil"/>
              <w:left w:val="nil"/>
              <w:bottom w:val="single" w:sz="4" w:space="0" w:color="auto"/>
              <w:right w:val="single" w:sz="8" w:space="0" w:color="auto"/>
            </w:tcBorders>
            <w:shd w:val="clear" w:color="auto" w:fill="auto"/>
            <w:hideMark/>
          </w:tcPr>
          <w:p w14:paraId="05068CCC" w14:textId="77777777" w:rsidR="009106F8" w:rsidRPr="0054167E" w:rsidRDefault="009106F8" w:rsidP="0054167E">
            <w:pPr>
              <w:spacing w:after="0" w:line="240" w:lineRule="auto"/>
              <w:ind w:left="0"/>
              <w:jc w:val="center"/>
              <w:rPr>
                <w:rFonts w:cs="Arial"/>
                <w:color w:val="221E1F"/>
                <w:sz w:val="16"/>
                <w:szCs w:val="16"/>
                <w:lang w:eastAsia="en-AU"/>
              </w:rPr>
            </w:pPr>
          </w:p>
        </w:tc>
        <w:tc>
          <w:tcPr>
            <w:tcW w:w="768" w:type="dxa"/>
            <w:tcBorders>
              <w:top w:val="nil"/>
              <w:left w:val="nil"/>
              <w:bottom w:val="single" w:sz="4" w:space="0" w:color="auto"/>
              <w:right w:val="nil"/>
            </w:tcBorders>
            <w:shd w:val="clear" w:color="auto" w:fill="auto"/>
            <w:hideMark/>
          </w:tcPr>
          <w:p w14:paraId="67541645" w14:textId="77777777" w:rsidR="009106F8" w:rsidRPr="0054167E" w:rsidRDefault="009106F8" w:rsidP="0054167E">
            <w:pPr>
              <w:spacing w:after="0" w:line="240" w:lineRule="auto"/>
              <w:ind w:left="0"/>
              <w:jc w:val="center"/>
              <w:rPr>
                <w:rFonts w:cs="Arial"/>
                <w:color w:val="000000"/>
                <w:sz w:val="16"/>
                <w:szCs w:val="16"/>
                <w:lang w:eastAsia="en-AU"/>
              </w:rPr>
            </w:pPr>
          </w:p>
        </w:tc>
        <w:tc>
          <w:tcPr>
            <w:tcW w:w="736" w:type="dxa"/>
            <w:tcBorders>
              <w:top w:val="nil"/>
              <w:left w:val="single" w:sz="8" w:space="0" w:color="auto"/>
              <w:bottom w:val="single" w:sz="4" w:space="0" w:color="auto"/>
              <w:right w:val="single" w:sz="4" w:space="0" w:color="auto"/>
            </w:tcBorders>
            <w:shd w:val="clear" w:color="auto" w:fill="auto"/>
            <w:hideMark/>
          </w:tcPr>
          <w:p w14:paraId="1FE73CB2" w14:textId="77777777" w:rsidR="009106F8" w:rsidRPr="0054167E" w:rsidRDefault="009106F8" w:rsidP="0054167E">
            <w:pPr>
              <w:spacing w:after="0" w:line="240" w:lineRule="auto"/>
              <w:ind w:left="0"/>
              <w:jc w:val="center"/>
              <w:rPr>
                <w:rFonts w:cs="Arial"/>
                <w:color w:val="000000"/>
                <w:sz w:val="16"/>
                <w:szCs w:val="16"/>
                <w:lang w:eastAsia="en-AU"/>
              </w:rPr>
            </w:pPr>
          </w:p>
        </w:tc>
        <w:tc>
          <w:tcPr>
            <w:tcW w:w="1502" w:type="dxa"/>
            <w:tcBorders>
              <w:top w:val="nil"/>
              <w:left w:val="nil"/>
              <w:bottom w:val="single" w:sz="4" w:space="0" w:color="auto"/>
              <w:right w:val="single" w:sz="8" w:space="0" w:color="auto"/>
            </w:tcBorders>
            <w:shd w:val="clear" w:color="auto" w:fill="auto"/>
            <w:hideMark/>
          </w:tcPr>
          <w:p w14:paraId="05103429" w14:textId="77777777" w:rsidR="009106F8" w:rsidRPr="0054167E" w:rsidRDefault="009106F8" w:rsidP="0054167E">
            <w:pPr>
              <w:spacing w:after="0" w:line="240" w:lineRule="auto"/>
              <w:ind w:left="0"/>
              <w:jc w:val="center"/>
              <w:rPr>
                <w:rFonts w:cs="Arial"/>
                <w:color w:val="000000"/>
                <w:sz w:val="16"/>
                <w:szCs w:val="16"/>
                <w:lang w:eastAsia="en-AU"/>
              </w:rPr>
            </w:pPr>
          </w:p>
        </w:tc>
        <w:tc>
          <w:tcPr>
            <w:tcW w:w="624" w:type="dxa"/>
            <w:tcBorders>
              <w:top w:val="nil"/>
              <w:left w:val="nil"/>
              <w:bottom w:val="single" w:sz="4" w:space="0" w:color="auto"/>
              <w:right w:val="single" w:sz="4" w:space="0" w:color="auto"/>
            </w:tcBorders>
            <w:shd w:val="clear" w:color="auto" w:fill="auto"/>
            <w:hideMark/>
          </w:tcPr>
          <w:p w14:paraId="59ADC4E9" w14:textId="77777777" w:rsidR="009106F8" w:rsidRPr="0054167E" w:rsidRDefault="009106F8" w:rsidP="0054167E">
            <w:pPr>
              <w:spacing w:after="0" w:line="240" w:lineRule="auto"/>
              <w:ind w:left="0"/>
              <w:jc w:val="center"/>
              <w:rPr>
                <w:rFonts w:cs="Arial"/>
                <w:color w:val="000000"/>
                <w:sz w:val="16"/>
                <w:szCs w:val="16"/>
                <w:lang w:eastAsia="en-AU"/>
              </w:rPr>
            </w:pPr>
          </w:p>
        </w:tc>
        <w:tc>
          <w:tcPr>
            <w:tcW w:w="1502" w:type="dxa"/>
            <w:tcBorders>
              <w:top w:val="nil"/>
              <w:left w:val="nil"/>
              <w:bottom w:val="single" w:sz="4" w:space="0" w:color="auto"/>
              <w:right w:val="single" w:sz="8" w:space="0" w:color="auto"/>
            </w:tcBorders>
            <w:shd w:val="clear" w:color="auto" w:fill="auto"/>
            <w:hideMark/>
          </w:tcPr>
          <w:p w14:paraId="7A680B70" w14:textId="77777777" w:rsidR="009106F8" w:rsidRPr="0054167E" w:rsidRDefault="009106F8" w:rsidP="0054167E">
            <w:pPr>
              <w:spacing w:after="0" w:line="240" w:lineRule="auto"/>
              <w:ind w:left="0"/>
              <w:jc w:val="center"/>
              <w:rPr>
                <w:rFonts w:cs="Arial"/>
                <w:color w:val="000000"/>
                <w:sz w:val="16"/>
                <w:szCs w:val="16"/>
                <w:lang w:eastAsia="en-AU"/>
              </w:rPr>
            </w:pPr>
          </w:p>
        </w:tc>
        <w:tc>
          <w:tcPr>
            <w:tcW w:w="768" w:type="dxa"/>
            <w:tcBorders>
              <w:top w:val="nil"/>
              <w:left w:val="nil"/>
              <w:bottom w:val="single" w:sz="4" w:space="0" w:color="auto"/>
              <w:right w:val="nil"/>
            </w:tcBorders>
            <w:shd w:val="clear" w:color="auto" w:fill="auto"/>
            <w:hideMark/>
          </w:tcPr>
          <w:p w14:paraId="048BBE01" w14:textId="77777777" w:rsidR="009106F8" w:rsidRPr="0054167E" w:rsidRDefault="009106F8" w:rsidP="0054167E">
            <w:pPr>
              <w:spacing w:after="0" w:line="240" w:lineRule="auto"/>
              <w:ind w:left="0"/>
              <w:jc w:val="center"/>
              <w:rPr>
                <w:rFonts w:cs="Arial"/>
                <w:color w:val="000000"/>
                <w:sz w:val="16"/>
                <w:szCs w:val="16"/>
                <w:lang w:eastAsia="en-AU"/>
              </w:rPr>
            </w:pPr>
          </w:p>
        </w:tc>
        <w:tc>
          <w:tcPr>
            <w:tcW w:w="707" w:type="dxa"/>
            <w:tcBorders>
              <w:top w:val="nil"/>
              <w:left w:val="single" w:sz="8" w:space="0" w:color="auto"/>
              <w:bottom w:val="single" w:sz="4" w:space="0" w:color="auto"/>
              <w:right w:val="single" w:sz="4" w:space="0" w:color="auto"/>
            </w:tcBorders>
            <w:shd w:val="clear" w:color="000000" w:fill="EE0000"/>
            <w:hideMark/>
          </w:tcPr>
          <w:p w14:paraId="0004D8A6"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D390 "</w:t>
            </w:r>
          </w:p>
        </w:tc>
        <w:tc>
          <w:tcPr>
            <w:tcW w:w="1539" w:type="dxa"/>
            <w:tcBorders>
              <w:top w:val="nil"/>
              <w:left w:val="nil"/>
              <w:bottom w:val="single" w:sz="4" w:space="0" w:color="auto"/>
              <w:right w:val="nil"/>
            </w:tcBorders>
            <w:shd w:val="clear" w:color="000000" w:fill="EE0000"/>
            <w:hideMark/>
          </w:tcPr>
          <w:p w14:paraId="54F81931" w14:textId="77777777" w:rsidR="009106F8" w:rsidRPr="0054167E" w:rsidRDefault="009106F8" w:rsidP="0054167E">
            <w:pPr>
              <w:spacing w:after="0" w:line="240" w:lineRule="auto"/>
              <w:ind w:left="0"/>
              <w:jc w:val="center"/>
              <w:rPr>
                <w:rFonts w:cs="Arial"/>
                <w:sz w:val="16"/>
                <w:szCs w:val="16"/>
                <w:lang w:eastAsia="en-AU"/>
              </w:rPr>
            </w:pPr>
            <w:r w:rsidRPr="0054167E">
              <w:rPr>
                <w:rFonts w:cs="Arial"/>
                <w:sz w:val="16"/>
                <w:szCs w:val="16"/>
                <w:lang w:eastAsia="en-AU"/>
              </w:rPr>
              <w:t>Inorganic  chemicals, NOS.</w:t>
            </w:r>
          </w:p>
        </w:tc>
        <w:tc>
          <w:tcPr>
            <w:tcW w:w="1150" w:type="dxa"/>
            <w:tcBorders>
              <w:top w:val="nil"/>
              <w:left w:val="single" w:sz="4" w:space="0" w:color="auto"/>
              <w:bottom w:val="single" w:sz="4" w:space="0" w:color="auto"/>
              <w:right w:val="single" w:sz="12" w:space="0" w:color="auto"/>
            </w:tcBorders>
            <w:shd w:val="clear" w:color="auto" w:fill="auto"/>
            <w:hideMark/>
          </w:tcPr>
          <w:p w14:paraId="4CEB522E" w14:textId="77777777" w:rsidR="009106F8" w:rsidRPr="0054167E" w:rsidRDefault="009106F8" w:rsidP="0054167E">
            <w:pPr>
              <w:spacing w:after="0" w:line="240" w:lineRule="auto"/>
              <w:ind w:left="0"/>
              <w:jc w:val="center"/>
              <w:rPr>
                <w:rFonts w:cs="Arial"/>
                <w:color w:val="000000"/>
                <w:sz w:val="16"/>
                <w:szCs w:val="16"/>
                <w:lang w:eastAsia="en-AU"/>
              </w:rPr>
            </w:pPr>
          </w:p>
        </w:tc>
      </w:tr>
      <w:tr w:rsidR="009106F8" w:rsidRPr="0054167E" w14:paraId="6544E6D1" w14:textId="77777777" w:rsidTr="002C1FA5">
        <w:trPr>
          <w:cantSplit/>
          <w:trHeight w:val="20"/>
          <w:jc w:val="center"/>
        </w:trPr>
        <w:tc>
          <w:tcPr>
            <w:tcW w:w="1444" w:type="dxa"/>
            <w:tcBorders>
              <w:top w:val="nil"/>
              <w:left w:val="single" w:sz="8" w:space="0" w:color="auto"/>
              <w:bottom w:val="single" w:sz="4" w:space="0" w:color="auto"/>
              <w:right w:val="single" w:sz="4" w:space="0" w:color="auto"/>
            </w:tcBorders>
            <w:shd w:val="clear" w:color="auto" w:fill="auto"/>
            <w:hideMark/>
          </w:tcPr>
          <w:p w14:paraId="2E8192E1" w14:textId="77777777" w:rsidR="009106F8" w:rsidRPr="00757122" w:rsidRDefault="009106F8" w:rsidP="0054167E">
            <w:pPr>
              <w:spacing w:after="0" w:line="240" w:lineRule="auto"/>
              <w:ind w:left="0"/>
              <w:jc w:val="center"/>
              <w:rPr>
                <w:rFonts w:cs="Arial"/>
                <w:b/>
                <w:bCs/>
                <w:color w:val="0070C0"/>
                <w:sz w:val="16"/>
                <w:szCs w:val="16"/>
                <w:lang w:eastAsia="en-AU"/>
              </w:rPr>
            </w:pPr>
          </w:p>
        </w:tc>
        <w:tc>
          <w:tcPr>
            <w:tcW w:w="1620" w:type="dxa"/>
            <w:tcBorders>
              <w:top w:val="nil"/>
              <w:left w:val="nil"/>
              <w:bottom w:val="single" w:sz="4" w:space="0" w:color="auto"/>
              <w:right w:val="single" w:sz="8" w:space="0" w:color="auto"/>
            </w:tcBorders>
            <w:shd w:val="clear" w:color="auto" w:fill="auto"/>
            <w:hideMark/>
          </w:tcPr>
          <w:p w14:paraId="3BEC81CD" w14:textId="77777777" w:rsidR="009106F8" w:rsidRPr="00757122" w:rsidRDefault="009106F8" w:rsidP="0054167E">
            <w:pPr>
              <w:spacing w:after="0" w:line="240" w:lineRule="auto"/>
              <w:ind w:left="0"/>
              <w:jc w:val="center"/>
              <w:rPr>
                <w:rFonts w:cs="Arial"/>
                <w:b/>
                <w:bCs/>
                <w:color w:val="0070C0"/>
                <w:sz w:val="16"/>
                <w:szCs w:val="16"/>
                <w:lang w:eastAsia="en-AU"/>
              </w:rPr>
            </w:pPr>
          </w:p>
        </w:tc>
        <w:tc>
          <w:tcPr>
            <w:tcW w:w="768" w:type="dxa"/>
            <w:tcBorders>
              <w:top w:val="nil"/>
              <w:left w:val="nil"/>
              <w:bottom w:val="single" w:sz="4" w:space="0" w:color="auto"/>
              <w:right w:val="nil"/>
            </w:tcBorders>
            <w:shd w:val="clear" w:color="auto" w:fill="auto"/>
            <w:hideMark/>
          </w:tcPr>
          <w:p w14:paraId="7B3C7AEC" w14:textId="77777777" w:rsidR="009106F8" w:rsidRPr="0054167E" w:rsidRDefault="009106F8" w:rsidP="0054167E">
            <w:pPr>
              <w:spacing w:after="0" w:line="240" w:lineRule="auto"/>
              <w:ind w:left="0"/>
              <w:jc w:val="center"/>
              <w:rPr>
                <w:rFonts w:cs="Arial"/>
                <w:color w:val="000000"/>
                <w:sz w:val="16"/>
                <w:szCs w:val="16"/>
                <w:lang w:eastAsia="en-AU"/>
              </w:rPr>
            </w:pPr>
          </w:p>
        </w:tc>
        <w:tc>
          <w:tcPr>
            <w:tcW w:w="671" w:type="dxa"/>
            <w:tcBorders>
              <w:top w:val="nil"/>
              <w:left w:val="single" w:sz="8" w:space="0" w:color="auto"/>
              <w:bottom w:val="single" w:sz="4" w:space="0" w:color="auto"/>
              <w:right w:val="single" w:sz="4" w:space="0" w:color="auto"/>
            </w:tcBorders>
            <w:shd w:val="clear" w:color="auto" w:fill="auto"/>
            <w:hideMark/>
          </w:tcPr>
          <w:p w14:paraId="5A44ADB0" w14:textId="77777777" w:rsidR="009106F8" w:rsidRPr="0054167E" w:rsidRDefault="009106F8" w:rsidP="0054167E">
            <w:pPr>
              <w:spacing w:after="0" w:line="240" w:lineRule="auto"/>
              <w:ind w:left="0"/>
              <w:jc w:val="center"/>
              <w:rPr>
                <w:rFonts w:cs="Arial"/>
                <w:color w:val="221E1F"/>
                <w:sz w:val="16"/>
                <w:szCs w:val="16"/>
                <w:lang w:eastAsia="en-AU"/>
              </w:rPr>
            </w:pPr>
          </w:p>
        </w:tc>
        <w:tc>
          <w:tcPr>
            <w:tcW w:w="1502" w:type="dxa"/>
            <w:tcBorders>
              <w:top w:val="nil"/>
              <w:left w:val="nil"/>
              <w:bottom w:val="single" w:sz="4" w:space="0" w:color="auto"/>
              <w:right w:val="single" w:sz="8" w:space="0" w:color="auto"/>
            </w:tcBorders>
            <w:shd w:val="clear" w:color="auto" w:fill="auto"/>
            <w:hideMark/>
          </w:tcPr>
          <w:p w14:paraId="17C81FD1" w14:textId="77777777" w:rsidR="009106F8" w:rsidRPr="0054167E" w:rsidRDefault="009106F8" w:rsidP="0054167E">
            <w:pPr>
              <w:spacing w:after="0" w:line="240" w:lineRule="auto"/>
              <w:ind w:left="0"/>
              <w:jc w:val="center"/>
              <w:rPr>
                <w:rFonts w:cs="Arial"/>
                <w:color w:val="221E1F"/>
                <w:sz w:val="16"/>
                <w:szCs w:val="16"/>
                <w:lang w:eastAsia="en-AU"/>
              </w:rPr>
            </w:pPr>
          </w:p>
        </w:tc>
        <w:tc>
          <w:tcPr>
            <w:tcW w:w="768" w:type="dxa"/>
            <w:tcBorders>
              <w:top w:val="nil"/>
              <w:left w:val="nil"/>
              <w:bottom w:val="single" w:sz="4" w:space="0" w:color="auto"/>
              <w:right w:val="nil"/>
            </w:tcBorders>
            <w:shd w:val="clear" w:color="auto" w:fill="auto"/>
            <w:hideMark/>
          </w:tcPr>
          <w:p w14:paraId="73795776" w14:textId="77777777" w:rsidR="009106F8" w:rsidRPr="0054167E" w:rsidRDefault="009106F8" w:rsidP="0054167E">
            <w:pPr>
              <w:spacing w:after="0" w:line="240" w:lineRule="auto"/>
              <w:ind w:left="0"/>
              <w:jc w:val="center"/>
              <w:rPr>
                <w:rFonts w:cs="Arial"/>
                <w:color w:val="000000"/>
                <w:sz w:val="16"/>
                <w:szCs w:val="16"/>
                <w:lang w:eastAsia="en-AU"/>
              </w:rPr>
            </w:pPr>
          </w:p>
        </w:tc>
        <w:tc>
          <w:tcPr>
            <w:tcW w:w="736" w:type="dxa"/>
            <w:tcBorders>
              <w:top w:val="nil"/>
              <w:left w:val="single" w:sz="8" w:space="0" w:color="auto"/>
              <w:bottom w:val="single" w:sz="4" w:space="0" w:color="auto"/>
              <w:right w:val="single" w:sz="4" w:space="0" w:color="auto"/>
            </w:tcBorders>
            <w:shd w:val="clear" w:color="auto" w:fill="auto"/>
            <w:hideMark/>
          </w:tcPr>
          <w:p w14:paraId="111D2F19" w14:textId="77777777" w:rsidR="009106F8" w:rsidRPr="0054167E" w:rsidRDefault="009106F8" w:rsidP="0054167E">
            <w:pPr>
              <w:spacing w:after="0" w:line="240" w:lineRule="auto"/>
              <w:ind w:left="0"/>
              <w:jc w:val="center"/>
              <w:rPr>
                <w:rFonts w:cs="Arial"/>
                <w:color w:val="000000"/>
                <w:sz w:val="16"/>
                <w:szCs w:val="16"/>
                <w:lang w:eastAsia="en-AU"/>
              </w:rPr>
            </w:pPr>
          </w:p>
        </w:tc>
        <w:tc>
          <w:tcPr>
            <w:tcW w:w="1502" w:type="dxa"/>
            <w:tcBorders>
              <w:top w:val="nil"/>
              <w:left w:val="nil"/>
              <w:bottom w:val="single" w:sz="4" w:space="0" w:color="auto"/>
              <w:right w:val="single" w:sz="8" w:space="0" w:color="auto"/>
            </w:tcBorders>
            <w:shd w:val="clear" w:color="auto" w:fill="auto"/>
            <w:hideMark/>
          </w:tcPr>
          <w:p w14:paraId="27A494D8" w14:textId="77777777" w:rsidR="009106F8" w:rsidRPr="0054167E" w:rsidRDefault="009106F8" w:rsidP="0054167E">
            <w:pPr>
              <w:spacing w:after="0" w:line="240" w:lineRule="auto"/>
              <w:ind w:left="0"/>
              <w:jc w:val="center"/>
              <w:rPr>
                <w:rFonts w:cs="Arial"/>
                <w:color w:val="000000"/>
                <w:sz w:val="16"/>
                <w:szCs w:val="16"/>
                <w:lang w:eastAsia="en-AU"/>
              </w:rPr>
            </w:pPr>
          </w:p>
        </w:tc>
        <w:tc>
          <w:tcPr>
            <w:tcW w:w="624" w:type="dxa"/>
            <w:tcBorders>
              <w:top w:val="nil"/>
              <w:left w:val="nil"/>
              <w:bottom w:val="single" w:sz="4" w:space="0" w:color="auto"/>
              <w:right w:val="single" w:sz="4" w:space="0" w:color="auto"/>
            </w:tcBorders>
            <w:shd w:val="clear" w:color="auto" w:fill="auto"/>
            <w:hideMark/>
          </w:tcPr>
          <w:p w14:paraId="6FEEF63C" w14:textId="77777777" w:rsidR="009106F8" w:rsidRPr="0054167E" w:rsidRDefault="009106F8" w:rsidP="0054167E">
            <w:pPr>
              <w:spacing w:after="0" w:line="240" w:lineRule="auto"/>
              <w:ind w:left="0"/>
              <w:jc w:val="center"/>
              <w:rPr>
                <w:rFonts w:cs="Arial"/>
                <w:color w:val="000000"/>
                <w:sz w:val="16"/>
                <w:szCs w:val="16"/>
                <w:lang w:eastAsia="en-AU"/>
              </w:rPr>
            </w:pPr>
          </w:p>
        </w:tc>
        <w:tc>
          <w:tcPr>
            <w:tcW w:w="1502" w:type="dxa"/>
            <w:tcBorders>
              <w:top w:val="nil"/>
              <w:left w:val="nil"/>
              <w:bottom w:val="single" w:sz="4" w:space="0" w:color="auto"/>
              <w:right w:val="single" w:sz="8" w:space="0" w:color="auto"/>
            </w:tcBorders>
            <w:shd w:val="clear" w:color="auto" w:fill="auto"/>
            <w:hideMark/>
          </w:tcPr>
          <w:p w14:paraId="3D695ED9" w14:textId="77777777" w:rsidR="009106F8" w:rsidRPr="0054167E" w:rsidRDefault="009106F8" w:rsidP="0054167E">
            <w:pPr>
              <w:spacing w:after="0" w:line="240" w:lineRule="auto"/>
              <w:ind w:left="0"/>
              <w:jc w:val="center"/>
              <w:rPr>
                <w:rFonts w:cs="Arial"/>
                <w:color w:val="000000"/>
                <w:sz w:val="16"/>
                <w:szCs w:val="16"/>
                <w:lang w:eastAsia="en-AU"/>
              </w:rPr>
            </w:pPr>
          </w:p>
        </w:tc>
        <w:tc>
          <w:tcPr>
            <w:tcW w:w="768" w:type="dxa"/>
            <w:tcBorders>
              <w:top w:val="nil"/>
              <w:left w:val="nil"/>
              <w:bottom w:val="single" w:sz="4" w:space="0" w:color="auto"/>
              <w:right w:val="nil"/>
            </w:tcBorders>
            <w:shd w:val="clear" w:color="auto" w:fill="auto"/>
            <w:hideMark/>
          </w:tcPr>
          <w:p w14:paraId="0E6878D6" w14:textId="77777777" w:rsidR="009106F8" w:rsidRPr="0054167E" w:rsidRDefault="009106F8" w:rsidP="0054167E">
            <w:pPr>
              <w:spacing w:after="0" w:line="240" w:lineRule="auto"/>
              <w:ind w:left="0"/>
              <w:jc w:val="center"/>
              <w:rPr>
                <w:rFonts w:cs="Arial"/>
                <w:color w:val="000000"/>
                <w:sz w:val="16"/>
                <w:szCs w:val="16"/>
                <w:lang w:eastAsia="en-AU"/>
              </w:rPr>
            </w:pPr>
          </w:p>
        </w:tc>
        <w:tc>
          <w:tcPr>
            <w:tcW w:w="707" w:type="dxa"/>
            <w:tcBorders>
              <w:top w:val="nil"/>
              <w:left w:val="single" w:sz="8" w:space="0" w:color="auto"/>
              <w:bottom w:val="single" w:sz="4" w:space="0" w:color="auto"/>
              <w:right w:val="single" w:sz="4" w:space="0" w:color="auto"/>
            </w:tcBorders>
            <w:shd w:val="clear" w:color="000000" w:fill="FF0000"/>
            <w:hideMark/>
          </w:tcPr>
          <w:p w14:paraId="58F06097"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D400</w:t>
            </w:r>
          </w:p>
        </w:tc>
        <w:tc>
          <w:tcPr>
            <w:tcW w:w="1539" w:type="dxa"/>
            <w:tcBorders>
              <w:top w:val="nil"/>
              <w:left w:val="nil"/>
              <w:bottom w:val="single" w:sz="4" w:space="0" w:color="auto"/>
              <w:right w:val="nil"/>
            </w:tcBorders>
            <w:shd w:val="clear" w:color="000000" w:fill="FF0000"/>
            <w:hideMark/>
          </w:tcPr>
          <w:p w14:paraId="18B65933" w14:textId="77777777" w:rsidR="009106F8" w:rsidRPr="0054167E" w:rsidRDefault="009106F8" w:rsidP="0054167E">
            <w:pPr>
              <w:spacing w:after="0" w:line="240" w:lineRule="auto"/>
              <w:ind w:left="0"/>
              <w:jc w:val="center"/>
              <w:rPr>
                <w:rFonts w:cs="Arial"/>
                <w:sz w:val="16"/>
                <w:szCs w:val="16"/>
                <w:lang w:eastAsia="en-AU"/>
              </w:rPr>
            </w:pPr>
            <w:r w:rsidRPr="0054167E">
              <w:rPr>
                <w:rFonts w:cs="Arial"/>
                <w:sz w:val="16"/>
                <w:szCs w:val="16"/>
                <w:lang w:eastAsia="en-AU"/>
              </w:rPr>
              <w:t>Smelter waste containing prescribed waste.</w:t>
            </w:r>
          </w:p>
        </w:tc>
        <w:tc>
          <w:tcPr>
            <w:tcW w:w="1150" w:type="dxa"/>
            <w:tcBorders>
              <w:top w:val="nil"/>
              <w:left w:val="single" w:sz="4" w:space="0" w:color="auto"/>
              <w:bottom w:val="single" w:sz="4" w:space="0" w:color="auto"/>
              <w:right w:val="single" w:sz="12" w:space="0" w:color="auto"/>
            </w:tcBorders>
            <w:shd w:val="clear" w:color="auto" w:fill="auto"/>
            <w:hideMark/>
          </w:tcPr>
          <w:p w14:paraId="2688B2ED" w14:textId="77777777" w:rsidR="009106F8" w:rsidRPr="0054167E" w:rsidRDefault="009106F8" w:rsidP="0054167E">
            <w:pPr>
              <w:spacing w:after="0" w:line="240" w:lineRule="auto"/>
              <w:ind w:left="0"/>
              <w:jc w:val="center"/>
              <w:rPr>
                <w:rFonts w:cs="Arial"/>
                <w:color w:val="000000"/>
                <w:sz w:val="16"/>
                <w:szCs w:val="16"/>
                <w:lang w:eastAsia="en-AU"/>
              </w:rPr>
            </w:pPr>
          </w:p>
        </w:tc>
      </w:tr>
      <w:tr w:rsidR="009106F8" w:rsidRPr="0054167E" w14:paraId="51380F76" w14:textId="77777777" w:rsidTr="002C1FA5">
        <w:trPr>
          <w:cantSplit/>
          <w:trHeight w:val="20"/>
          <w:jc w:val="center"/>
        </w:trPr>
        <w:tc>
          <w:tcPr>
            <w:tcW w:w="1444" w:type="dxa"/>
            <w:tcBorders>
              <w:top w:val="nil"/>
              <w:left w:val="single" w:sz="8" w:space="0" w:color="auto"/>
              <w:bottom w:val="single" w:sz="4" w:space="0" w:color="auto"/>
              <w:right w:val="single" w:sz="4" w:space="0" w:color="auto"/>
            </w:tcBorders>
            <w:shd w:val="clear" w:color="auto" w:fill="auto"/>
            <w:hideMark/>
          </w:tcPr>
          <w:p w14:paraId="1F57CD06" w14:textId="77777777" w:rsidR="009106F8" w:rsidRPr="00757122" w:rsidRDefault="009106F8" w:rsidP="0054167E">
            <w:pPr>
              <w:spacing w:after="0" w:line="240" w:lineRule="auto"/>
              <w:ind w:left="0"/>
              <w:jc w:val="center"/>
              <w:rPr>
                <w:rFonts w:cs="Arial"/>
                <w:b/>
                <w:bCs/>
                <w:color w:val="0070C0"/>
                <w:sz w:val="16"/>
                <w:szCs w:val="16"/>
                <w:lang w:eastAsia="en-AU"/>
              </w:rPr>
            </w:pPr>
          </w:p>
        </w:tc>
        <w:tc>
          <w:tcPr>
            <w:tcW w:w="1620" w:type="dxa"/>
            <w:tcBorders>
              <w:top w:val="nil"/>
              <w:left w:val="nil"/>
              <w:bottom w:val="single" w:sz="4" w:space="0" w:color="auto"/>
              <w:right w:val="single" w:sz="8" w:space="0" w:color="auto"/>
            </w:tcBorders>
            <w:shd w:val="clear" w:color="auto" w:fill="auto"/>
            <w:hideMark/>
          </w:tcPr>
          <w:p w14:paraId="066124A4" w14:textId="77777777" w:rsidR="009106F8" w:rsidRPr="00757122" w:rsidRDefault="009106F8" w:rsidP="0054167E">
            <w:pPr>
              <w:spacing w:after="0" w:line="240" w:lineRule="auto"/>
              <w:ind w:left="0"/>
              <w:jc w:val="center"/>
              <w:rPr>
                <w:rFonts w:cs="Arial"/>
                <w:b/>
                <w:bCs/>
                <w:color w:val="0070C0"/>
                <w:sz w:val="16"/>
                <w:szCs w:val="16"/>
                <w:lang w:eastAsia="en-AU"/>
              </w:rPr>
            </w:pPr>
          </w:p>
        </w:tc>
        <w:tc>
          <w:tcPr>
            <w:tcW w:w="768" w:type="dxa"/>
            <w:tcBorders>
              <w:top w:val="nil"/>
              <w:left w:val="nil"/>
              <w:bottom w:val="single" w:sz="4" w:space="0" w:color="auto"/>
              <w:right w:val="nil"/>
            </w:tcBorders>
            <w:shd w:val="clear" w:color="auto" w:fill="auto"/>
            <w:hideMark/>
          </w:tcPr>
          <w:p w14:paraId="57C769AA" w14:textId="77777777" w:rsidR="009106F8" w:rsidRPr="0054167E" w:rsidRDefault="009106F8" w:rsidP="0054167E">
            <w:pPr>
              <w:spacing w:after="0" w:line="240" w:lineRule="auto"/>
              <w:ind w:left="0"/>
              <w:jc w:val="center"/>
              <w:rPr>
                <w:rFonts w:cs="Arial"/>
                <w:color w:val="000000"/>
                <w:sz w:val="16"/>
                <w:szCs w:val="16"/>
                <w:lang w:eastAsia="en-AU"/>
              </w:rPr>
            </w:pPr>
          </w:p>
        </w:tc>
        <w:tc>
          <w:tcPr>
            <w:tcW w:w="671" w:type="dxa"/>
            <w:tcBorders>
              <w:top w:val="nil"/>
              <w:left w:val="single" w:sz="8" w:space="0" w:color="auto"/>
              <w:bottom w:val="single" w:sz="4" w:space="0" w:color="auto"/>
              <w:right w:val="single" w:sz="4" w:space="0" w:color="auto"/>
            </w:tcBorders>
            <w:shd w:val="clear" w:color="auto" w:fill="auto"/>
            <w:hideMark/>
          </w:tcPr>
          <w:p w14:paraId="182D808B" w14:textId="77777777" w:rsidR="009106F8" w:rsidRPr="0054167E" w:rsidRDefault="009106F8" w:rsidP="0054167E">
            <w:pPr>
              <w:spacing w:after="0" w:line="240" w:lineRule="auto"/>
              <w:ind w:left="0"/>
              <w:jc w:val="center"/>
              <w:rPr>
                <w:rFonts w:cs="Arial"/>
                <w:color w:val="221E1F"/>
                <w:sz w:val="16"/>
                <w:szCs w:val="16"/>
                <w:lang w:eastAsia="en-AU"/>
              </w:rPr>
            </w:pPr>
          </w:p>
        </w:tc>
        <w:tc>
          <w:tcPr>
            <w:tcW w:w="1502" w:type="dxa"/>
            <w:tcBorders>
              <w:top w:val="nil"/>
              <w:left w:val="nil"/>
              <w:bottom w:val="single" w:sz="4" w:space="0" w:color="auto"/>
              <w:right w:val="single" w:sz="8" w:space="0" w:color="auto"/>
            </w:tcBorders>
            <w:shd w:val="clear" w:color="auto" w:fill="auto"/>
            <w:hideMark/>
          </w:tcPr>
          <w:p w14:paraId="24A9098C" w14:textId="77777777" w:rsidR="009106F8" w:rsidRPr="0054167E" w:rsidRDefault="009106F8" w:rsidP="0054167E">
            <w:pPr>
              <w:spacing w:after="0" w:line="240" w:lineRule="auto"/>
              <w:ind w:left="0"/>
              <w:jc w:val="center"/>
              <w:rPr>
                <w:rFonts w:cs="Arial"/>
                <w:color w:val="221E1F"/>
                <w:sz w:val="16"/>
                <w:szCs w:val="16"/>
                <w:lang w:eastAsia="en-AU"/>
              </w:rPr>
            </w:pPr>
          </w:p>
        </w:tc>
        <w:tc>
          <w:tcPr>
            <w:tcW w:w="768" w:type="dxa"/>
            <w:tcBorders>
              <w:top w:val="nil"/>
              <w:left w:val="nil"/>
              <w:bottom w:val="single" w:sz="4" w:space="0" w:color="auto"/>
              <w:right w:val="nil"/>
            </w:tcBorders>
            <w:shd w:val="clear" w:color="auto" w:fill="auto"/>
            <w:hideMark/>
          </w:tcPr>
          <w:p w14:paraId="03E00A6B" w14:textId="77777777" w:rsidR="009106F8" w:rsidRPr="0054167E" w:rsidRDefault="009106F8" w:rsidP="0054167E">
            <w:pPr>
              <w:spacing w:after="0" w:line="240" w:lineRule="auto"/>
              <w:ind w:left="0"/>
              <w:jc w:val="center"/>
              <w:rPr>
                <w:rFonts w:cs="Arial"/>
                <w:color w:val="000000"/>
                <w:sz w:val="16"/>
                <w:szCs w:val="16"/>
                <w:lang w:eastAsia="en-AU"/>
              </w:rPr>
            </w:pPr>
          </w:p>
        </w:tc>
        <w:tc>
          <w:tcPr>
            <w:tcW w:w="736" w:type="dxa"/>
            <w:tcBorders>
              <w:top w:val="nil"/>
              <w:left w:val="single" w:sz="8" w:space="0" w:color="auto"/>
              <w:bottom w:val="single" w:sz="4" w:space="0" w:color="auto"/>
              <w:right w:val="single" w:sz="4" w:space="0" w:color="auto"/>
            </w:tcBorders>
            <w:shd w:val="clear" w:color="auto" w:fill="auto"/>
            <w:hideMark/>
          </w:tcPr>
          <w:p w14:paraId="44FC5415" w14:textId="77777777" w:rsidR="009106F8" w:rsidRPr="0054167E" w:rsidRDefault="009106F8" w:rsidP="0054167E">
            <w:pPr>
              <w:spacing w:after="0" w:line="240" w:lineRule="auto"/>
              <w:ind w:left="0"/>
              <w:jc w:val="center"/>
              <w:rPr>
                <w:rFonts w:cs="Arial"/>
                <w:color w:val="000000"/>
                <w:sz w:val="16"/>
                <w:szCs w:val="16"/>
                <w:lang w:eastAsia="en-AU"/>
              </w:rPr>
            </w:pPr>
          </w:p>
        </w:tc>
        <w:tc>
          <w:tcPr>
            <w:tcW w:w="1502" w:type="dxa"/>
            <w:tcBorders>
              <w:top w:val="nil"/>
              <w:left w:val="nil"/>
              <w:bottom w:val="single" w:sz="4" w:space="0" w:color="auto"/>
              <w:right w:val="single" w:sz="8" w:space="0" w:color="auto"/>
            </w:tcBorders>
            <w:shd w:val="clear" w:color="auto" w:fill="auto"/>
            <w:hideMark/>
          </w:tcPr>
          <w:p w14:paraId="1F327FB9" w14:textId="77777777" w:rsidR="009106F8" w:rsidRPr="0054167E" w:rsidRDefault="009106F8" w:rsidP="0054167E">
            <w:pPr>
              <w:spacing w:after="0" w:line="240" w:lineRule="auto"/>
              <w:ind w:left="0"/>
              <w:jc w:val="center"/>
              <w:rPr>
                <w:rFonts w:cs="Arial"/>
                <w:color w:val="000000"/>
                <w:sz w:val="16"/>
                <w:szCs w:val="16"/>
                <w:lang w:eastAsia="en-AU"/>
              </w:rPr>
            </w:pPr>
          </w:p>
        </w:tc>
        <w:tc>
          <w:tcPr>
            <w:tcW w:w="624" w:type="dxa"/>
            <w:tcBorders>
              <w:top w:val="nil"/>
              <w:left w:val="nil"/>
              <w:bottom w:val="single" w:sz="4" w:space="0" w:color="auto"/>
              <w:right w:val="single" w:sz="4" w:space="0" w:color="auto"/>
            </w:tcBorders>
            <w:shd w:val="clear" w:color="auto" w:fill="auto"/>
            <w:hideMark/>
          </w:tcPr>
          <w:p w14:paraId="6F5AAABB" w14:textId="77777777" w:rsidR="009106F8" w:rsidRPr="0054167E" w:rsidRDefault="009106F8" w:rsidP="0054167E">
            <w:pPr>
              <w:spacing w:after="0" w:line="240" w:lineRule="auto"/>
              <w:ind w:left="0"/>
              <w:jc w:val="center"/>
              <w:rPr>
                <w:rFonts w:cs="Arial"/>
                <w:color w:val="000000"/>
                <w:sz w:val="16"/>
                <w:szCs w:val="16"/>
                <w:lang w:eastAsia="en-AU"/>
              </w:rPr>
            </w:pPr>
          </w:p>
        </w:tc>
        <w:tc>
          <w:tcPr>
            <w:tcW w:w="1502" w:type="dxa"/>
            <w:tcBorders>
              <w:top w:val="nil"/>
              <w:left w:val="nil"/>
              <w:bottom w:val="single" w:sz="4" w:space="0" w:color="auto"/>
              <w:right w:val="single" w:sz="8" w:space="0" w:color="auto"/>
            </w:tcBorders>
            <w:shd w:val="clear" w:color="auto" w:fill="auto"/>
            <w:hideMark/>
          </w:tcPr>
          <w:p w14:paraId="0454AF90" w14:textId="77777777" w:rsidR="009106F8" w:rsidRPr="0054167E" w:rsidRDefault="009106F8" w:rsidP="0054167E">
            <w:pPr>
              <w:spacing w:after="0" w:line="240" w:lineRule="auto"/>
              <w:ind w:left="0"/>
              <w:jc w:val="center"/>
              <w:rPr>
                <w:rFonts w:cs="Arial"/>
                <w:color w:val="000000"/>
                <w:sz w:val="16"/>
                <w:szCs w:val="16"/>
                <w:lang w:eastAsia="en-AU"/>
              </w:rPr>
            </w:pPr>
          </w:p>
        </w:tc>
        <w:tc>
          <w:tcPr>
            <w:tcW w:w="768" w:type="dxa"/>
            <w:tcBorders>
              <w:top w:val="nil"/>
              <w:left w:val="nil"/>
              <w:bottom w:val="single" w:sz="4" w:space="0" w:color="auto"/>
              <w:right w:val="nil"/>
            </w:tcBorders>
            <w:shd w:val="clear" w:color="auto" w:fill="auto"/>
            <w:hideMark/>
          </w:tcPr>
          <w:p w14:paraId="3FDFE2E1" w14:textId="77777777" w:rsidR="009106F8" w:rsidRPr="0054167E" w:rsidRDefault="009106F8" w:rsidP="0054167E">
            <w:pPr>
              <w:spacing w:after="0" w:line="240" w:lineRule="auto"/>
              <w:ind w:left="0"/>
              <w:jc w:val="center"/>
              <w:rPr>
                <w:rFonts w:cs="Arial"/>
                <w:color w:val="000000"/>
                <w:sz w:val="16"/>
                <w:szCs w:val="16"/>
                <w:lang w:eastAsia="en-AU"/>
              </w:rPr>
            </w:pPr>
          </w:p>
        </w:tc>
        <w:tc>
          <w:tcPr>
            <w:tcW w:w="707" w:type="dxa"/>
            <w:tcBorders>
              <w:top w:val="nil"/>
              <w:left w:val="single" w:sz="8" w:space="0" w:color="auto"/>
              <w:bottom w:val="single" w:sz="4" w:space="0" w:color="auto"/>
              <w:right w:val="single" w:sz="4" w:space="0" w:color="auto"/>
            </w:tcBorders>
            <w:shd w:val="clear" w:color="000000" w:fill="FF0000"/>
            <w:hideMark/>
          </w:tcPr>
          <w:p w14:paraId="0B0FBB17"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D261 "</w:t>
            </w:r>
          </w:p>
        </w:tc>
        <w:tc>
          <w:tcPr>
            <w:tcW w:w="1539" w:type="dxa"/>
            <w:tcBorders>
              <w:top w:val="nil"/>
              <w:left w:val="nil"/>
              <w:bottom w:val="single" w:sz="4" w:space="0" w:color="auto"/>
              <w:right w:val="nil"/>
            </w:tcBorders>
            <w:shd w:val="clear" w:color="000000" w:fill="FF0000"/>
            <w:hideMark/>
          </w:tcPr>
          <w:p w14:paraId="758923AA" w14:textId="77777777" w:rsidR="009106F8" w:rsidRPr="0054167E" w:rsidRDefault="009106F8" w:rsidP="0054167E">
            <w:pPr>
              <w:spacing w:after="0" w:line="240" w:lineRule="auto"/>
              <w:ind w:left="0"/>
              <w:jc w:val="center"/>
              <w:rPr>
                <w:rFonts w:cs="Arial"/>
                <w:sz w:val="16"/>
                <w:szCs w:val="16"/>
                <w:lang w:eastAsia="en-AU"/>
              </w:rPr>
            </w:pPr>
            <w:r w:rsidRPr="0054167E">
              <w:rPr>
                <w:rFonts w:cs="Arial"/>
                <w:sz w:val="16"/>
                <w:szCs w:val="16"/>
                <w:lang w:eastAsia="en-AU"/>
              </w:rPr>
              <w:t xml:space="preserve">Waste from the production, </w:t>
            </w:r>
            <w:r w:rsidR="00E97958" w:rsidRPr="0054167E">
              <w:rPr>
                <w:rFonts w:cs="Arial"/>
                <w:sz w:val="16"/>
                <w:szCs w:val="16"/>
                <w:lang w:eastAsia="en-AU"/>
              </w:rPr>
              <w:t>formulation and</w:t>
            </w:r>
            <w:r w:rsidRPr="0054167E">
              <w:rPr>
                <w:rFonts w:cs="Arial"/>
                <w:sz w:val="16"/>
                <w:szCs w:val="16"/>
                <w:lang w:eastAsia="en-AU"/>
              </w:rPr>
              <w:t xml:space="preserve"> use of photographic chemicals and processing materials (containing silver).</w:t>
            </w:r>
          </w:p>
        </w:tc>
        <w:tc>
          <w:tcPr>
            <w:tcW w:w="1150" w:type="dxa"/>
            <w:tcBorders>
              <w:top w:val="nil"/>
              <w:left w:val="single" w:sz="4" w:space="0" w:color="auto"/>
              <w:bottom w:val="single" w:sz="4" w:space="0" w:color="auto"/>
              <w:right w:val="single" w:sz="12" w:space="0" w:color="auto"/>
            </w:tcBorders>
            <w:shd w:val="clear" w:color="auto" w:fill="auto"/>
            <w:hideMark/>
          </w:tcPr>
          <w:p w14:paraId="292A2772" w14:textId="77777777" w:rsidR="009106F8" w:rsidRPr="0054167E" w:rsidRDefault="009106F8" w:rsidP="0054167E">
            <w:pPr>
              <w:spacing w:after="0" w:line="240" w:lineRule="auto"/>
              <w:ind w:left="0"/>
              <w:jc w:val="center"/>
              <w:rPr>
                <w:rFonts w:cs="Arial"/>
                <w:color w:val="000000"/>
                <w:sz w:val="16"/>
                <w:szCs w:val="16"/>
                <w:lang w:eastAsia="en-AU"/>
              </w:rPr>
            </w:pPr>
          </w:p>
        </w:tc>
      </w:tr>
      <w:tr w:rsidR="009106F8" w:rsidRPr="0054167E" w14:paraId="08845480" w14:textId="77777777" w:rsidTr="002C1FA5">
        <w:trPr>
          <w:cantSplit/>
          <w:trHeight w:val="20"/>
          <w:jc w:val="center"/>
        </w:trPr>
        <w:tc>
          <w:tcPr>
            <w:tcW w:w="1444" w:type="dxa"/>
            <w:tcBorders>
              <w:top w:val="nil"/>
              <w:left w:val="single" w:sz="8" w:space="0" w:color="auto"/>
              <w:bottom w:val="single" w:sz="4" w:space="0" w:color="auto"/>
              <w:right w:val="single" w:sz="4" w:space="0" w:color="auto"/>
            </w:tcBorders>
            <w:shd w:val="clear" w:color="auto" w:fill="auto"/>
            <w:hideMark/>
          </w:tcPr>
          <w:p w14:paraId="6EB613E8" w14:textId="77777777" w:rsidR="009106F8" w:rsidRPr="00757122" w:rsidRDefault="009106F8" w:rsidP="0054167E">
            <w:pPr>
              <w:spacing w:after="0" w:line="240" w:lineRule="auto"/>
              <w:ind w:left="0"/>
              <w:jc w:val="center"/>
              <w:rPr>
                <w:rFonts w:cs="Arial"/>
                <w:b/>
                <w:bCs/>
                <w:color w:val="0070C0"/>
                <w:sz w:val="16"/>
                <w:szCs w:val="16"/>
                <w:lang w:eastAsia="en-AU"/>
              </w:rPr>
            </w:pPr>
          </w:p>
        </w:tc>
        <w:tc>
          <w:tcPr>
            <w:tcW w:w="1620" w:type="dxa"/>
            <w:tcBorders>
              <w:top w:val="nil"/>
              <w:left w:val="nil"/>
              <w:bottom w:val="single" w:sz="4" w:space="0" w:color="auto"/>
              <w:right w:val="single" w:sz="8" w:space="0" w:color="auto"/>
            </w:tcBorders>
            <w:shd w:val="clear" w:color="auto" w:fill="auto"/>
            <w:hideMark/>
          </w:tcPr>
          <w:p w14:paraId="5A2696A7" w14:textId="77777777" w:rsidR="009106F8" w:rsidRPr="00757122" w:rsidRDefault="009106F8" w:rsidP="0054167E">
            <w:pPr>
              <w:spacing w:after="0" w:line="240" w:lineRule="auto"/>
              <w:ind w:left="0"/>
              <w:jc w:val="center"/>
              <w:rPr>
                <w:rFonts w:cs="Arial"/>
                <w:b/>
                <w:bCs/>
                <w:color w:val="0070C0"/>
                <w:sz w:val="16"/>
                <w:szCs w:val="16"/>
                <w:lang w:eastAsia="en-AU"/>
              </w:rPr>
            </w:pPr>
          </w:p>
        </w:tc>
        <w:tc>
          <w:tcPr>
            <w:tcW w:w="768" w:type="dxa"/>
            <w:tcBorders>
              <w:top w:val="nil"/>
              <w:left w:val="nil"/>
              <w:bottom w:val="single" w:sz="4" w:space="0" w:color="auto"/>
              <w:right w:val="nil"/>
            </w:tcBorders>
            <w:shd w:val="clear" w:color="auto" w:fill="auto"/>
            <w:hideMark/>
          </w:tcPr>
          <w:p w14:paraId="156E69C0" w14:textId="77777777" w:rsidR="009106F8" w:rsidRPr="0054167E" w:rsidRDefault="009106F8" w:rsidP="0054167E">
            <w:pPr>
              <w:spacing w:after="0" w:line="240" w:lineRule="auto"/>
              <w:ind w:left="0"/>
              <w:jc w:val="center"/>
              <w:rPr>
                <w:rFonts w:cs="Arial"/>
                <w:color w:val="000000"/>
                <w:sz w:val="16"/>
                <w:szCs w:val="16"/>
                <w:lang w:eastAsia="en-AU"/>
              </w:rPr>
            </w:pPr>
          </w:p>
        </w:tc>
        <w:tc>
          <w:tcPr>
            <w:tcW w:w="671" w:type="dxa"/>
            <w:tcBorders>
              <w:top w:val="nil"/>
              <w:left w:val="single" w:sz="8" w:space="0" w:color="auto"/>
              <w:bottom w:val="single" w:sz="4" w:space="0" w:color="auto"/>
              <w:right w:val="single" w:sz="4" w:space="0" w:color="auto"/>
            </w:tcBorders>
            <w:shd w:val="clear" w:color="auto" w:fill="auto"/>
            <w:hideMark/>
          </w:tcPr>
          <w:p w14:paraId="47DB9F80" w14:textId="77777777" w:rsidR="009106F8" w:rsidRPr="0054167E" w:rsidRDefault="009106F8" w:rsidP="0054167E">
            <w:pPr>
              <w:spacing w:after="0" w:line="240" w:lineRule="auto"/>
              <w:ind w:left="0"/>
              <w:jc w:val="center"/>
              <w:rPr>
                <w:rFonts w:cs="Arial"/>
                <w:color w:val="221E1F"/>
                <w:sz w:val="16"/>
                <w:szCs w:val="16"/>
                <w:lang w:eastAsia="en-AU"/>
              </w:rPr>
            </w:pPr>
          </w:p>
        </w:tc>
        <w:tc>
          <w:tcPr>
            <w:tcW w:w="1502" w:type="dxa"/>
            <w:tcBorders>
              <w:top w:val="nil"/>
              <w:left w:val="nil"/>
              <w:bottom w:val="single" w:sz="4" w:space="0" w:color="auto"/>
              <w:right w:val="single" w:sz="8" w:space="0" w:color="auto"/>
            </w:tcBorders>
            <w:shd w:val="clear" w:color="auto" w:fill="auto"/>
            <w:hideMark/>
          </w:tcPr>
          <w:p w14:paraId="4F82C68B" w14:textId="77777777" w:rsidR="009106F8" w:rsidRPr="0054167E" w:rsidRDefault="009106F8" w:rsidP="0054167E">
            <w:pPr>
              <w:spacing w:after="0" w:line="240" w:lineRule="auto"/>
              <w:ind w:left="0"/>
              <w:jc w:val="center"/>
              <w:rPr>
                <w:rFonts w:cs="Arial"/>
                <w:color w:val="221E1F"/>
                <w:sz w:val="16"/>
                <w:szCs w:val="16"/>
                <w:lang w:eastAsia="en-AU"/>
              </w:rPr>
            </w:pPr>
          </w:p>
        </w:tc>
        <w:tc>
          <w:tcPr>
            <w:tcW w:w="768" w:type="dxa"/>
            <w:tcBorders>
              <w:top w:val="nil"/>
              <w:left w:val="nil"/>
              <w:bottom w:val="single" w:sz="4" w:space="0" w:color="auto"/>
              <w:right w:val="nil"/>
            </w:tcBorders>
            <w:shd w:val="clear" w:color="auto" w:fill="auto"/>
            <w:hideMark/>
          </w:tcPr>
          <w:p w14:paraId="6707A28D" w14:textId="77777777" w:rsidR="009106F8" w:rsidRPr="0054167E" w:rsidRDefault="009106F8" w:rsidP="0054167E">
            <w:pPr>
              <w:spacing w:after="0" w:line="240" w:lineRule="auto"/>
              <w:ind w:left="0"/>
              <w:jc w:val="center"/>
              <w:rPr>
                <w:rFonts w:cs="Arial"/>
                <w:color w:val="000000"/>
                <w:sz w:val="16"/>
                <w:szCs w:val="16"/>
                <w:lang w:eastAsia="en-AU"/>
              </w:rPr>
            </w:pPr>
          </w:p>
        </w:tc>
        <w:tc>
          <w:tcPr>
            <w:tcW w:w="736" w:type="dxa"/>
            <w:tcBorders>
              <w:top w:val="nil"/>
              <w:left w:val="single" w:sz="8" w:space="0" w:color="auto"/>
              <w:bottom w:val="single" w:sz="4" w:space="0" w:color="auto"/>
              <w:right w:val="single" w:sz="4" w:space="0" w:color="auto"/>
            </w:tcBorders>
            <w:shd w:val="clear" w:color="auto" w:fill="auto"/>
            <w:hideMark/>
          </w:tcPr>
          <w:p w14:paraId="2AF3F62E" w14:textId="77777777" w:rsidR="009106F8" w:rsidRPr="0054167E" w:rsidRDefault="009106F8" w:rsidP="0054167E">
            <w:pPr>
              <w:spacing w:after="0" w:line="240" w:lineRule="auto"/>
              <w:ind w:left="0"/>
              <w:jc w:val="center"/>
              <w:rPr>
                <w:rFonts w:cs="Arial"/>
                <w:color w:val="000000"/>
                <w:sz w:val="16"/>
                <w:szCs w:val="16"/>
                <w:lang w:eastAsia="en-AU"/>
              </w:rPr>
            </w:pPr>
          </w:p>
        </w:tc>
        <w:tc>
          <w:tcPr>
            <w:tcW w:w="1502" w:type="dxa"/>
            <w:tcBorders>
              <w:top w:val="nil"/>
              <w:left w:val="nil"/>
              <w:bottom w:val="single" w:sz="4" w:space="0" w:color="auto"/>
              <w:right w:val="single" w:sz="8" w:space="0" w:color="auto"/>
            </w:tcBorders>
            <w:shd w:val="clear" w:color="auto" w:fill="auto"/>
            <w:hideMark/>
          </w:tcPr>
          <w:p w14:paraId="6C381F52" w14:textId="77777777" w:rsidR="009106F8" w:rsidRPr="0054167E" w:rsidRDefault="009106F8" w:rsidP="0054167E">
            <w:pPr>
              <w:spacing w:after="0" w:line="240" w:lineRule="auto"/>
              <w:ind w:left="0"/>
              <w:jc w:val="center"/>
              <w:rPr>
                <w:rFonts w:cs="Arial"/>
                <w:color w:val="000000"/>
                <w:sz w:val="16"/>
                <w:szCs w:val="16"/>
                <w:lang w:eastAsia="en-AU"/>
              </w:rPr>
            </w:pPr>
          </w:p>
        </w:tc>
        <w:tc>
          <w:tcPr>
            <w:tcW w:w="624" w:type="dxa"/>
            <w:tcBorders>
              <w:top w:val="nil"/>
              <w:left w:val="nil"/>
              <w:bottom w:val="single" w:sz="4" w:space="0" w:color="auto"/>
              <w:right w:val="single" w:sz="4" w:space="0" w:color="auto"/>
            </w:tcBorders>
            <w:shd w:val="clear" w:color="auto" w:fill="auto"/>
            <w:hideMark/>
          </w:tcPr>
          <w:p w14:paraId="40167A1C" w14:textId="77777777" w:rsidR="009106F8" w:rsidRPr="0054167E" w:rsidRDefault="009106F8" w:rsidP="0054167E">
            <w:pPr>
              <w:spacing w:after="0" w:line="240" w:lineRule="auto"/>
              <w:ind w:left="0"/>
              <w:jc w:val="center"/>
              <w:rPr>
                <w:rFonts w:cs="Arial"/>
                <w:color w:val="000000"/>
                <w:sz w:val="16"/>
                <w:szCs w:val="16"/>
                <w:lang w:eastAsia="en-AU"/>
              </w:rPr>
            </w:pPr>
          </w:p>
        </w:tc>
        <w:tc>
          <w:tcPr>
            <w:tcW w:w="1502" w:type="dxa"/>
            <w:tcBorders>
              <w:top w:val="nil"/>
              <w:left w:val="nil"/>
              <w:bottom w:val="single" w:sz="4" w:space="0" w:color="auto"/>
              <w:right w:val="single" w:sz="8" w:space="0" w:color="auto"/>
            </w:tcBorders>
            <w:shd w:val="clear" w:color="auto" w:fill="auto"/>
            <w:hideMark/>
          </w:tcPr>
          <w:p w14:paraId="39575E9C" w14:textId="77777777" w:rsidR="009106F8" w:rsidRPr="0054167E" w:rsidRDefault="009106F8" w:rsidP="0054167E">
            <w:pPr>
              <w:spacing w:after="0" w:line="240" w:lineRule="auto"/>
              <w:ind w:left="0"/>
              <w:jc w:val="center"/>
              <w:rPr>
                <w:rFonts w:cs="Arial"/>
                <w:color w:val="000000"/>
                <w:sz w:val="16"/>
                <w:szCs w:val="16"/>
                <w:lang w:eastAsia="en-AU"/>
              </w:rPr>
            </w:pPr>
          </w:p>
        </w:tc>
        <w:tc>
          <w:tcPr>
            <w:tcW w:w="768" w:type="dxa"/>
            <w:tcBorders>
              <w:top w:val="nil"/>
              <w:left w:val="nil"/>
              <w:bottom w:val="single" w:sz="4" w:space="0" w:color="auto"/>
              <w:right w:val="nil"/>
            </w:tcBorders>
            <w:shd w:val="clear" w:color="auto" w:fill="auto"/>
            <w:hideMark/>
          </w:tcPr>
          <w:p w14:paraId="67D569BA" w14:textId="77777777" w:rsidR="009106F8" w:rsidRPr="0054167E" w:rsidRDefault="009106F8" w:rsidP="0054167E">
            <w:pPr>
              <w:spacing w:after="0" w:line="240" w:lineRule="auto"/>
              <w:ind w:left="0"/>
              <w:jc w:val="center"/>
              <w:rPr>
                <w:rFonts w:cs="Arial"/>
                <w:color w:val="000000"/>
                <w:sz w:val="16"/>
                <w:szCs w:val="16"/>
                <w:lang w:eastAsia="en-AU"/>
              </w:rPr>
            </w:pPr>
          </w:p>
        </w:tc>
        <w:tc>
          <w:tcPr>
            <w:tcW w:w="707" w:type="dxa"/>
            <w:tcBorders>
              <w:top w:val="nil"/>
              <w:left w:val="single" w:sz="8" w:space="0" w:color="auto"/>
              <w:bottom w:val="single" w:sz="4" w:space="0" w:color="auto"/>
              <w:right w:val="single" w:sz="4" w:space="0" w:color="auto"/>
            </w:tcBorders>
            <w:shd w:val="clear" w:color="000000" w:fill="FF0000"/>
            <w:hideMark/>
          </w:tcPr>
          <w:p w14:paraId="0145E35C"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D141 "</w:t>
            </w:r>
          </w:p>
        </w:tc>
        <w:tc>
          <w:tcPr>
            <w:tcW w:w="1539" w:type="dxa"/>
            <w:tcBorders>
              <w:top w:val="nil"/>
              <w:left w:val="nil"/>
              <w:bottom w:val="single" w:sz="4" w:space="0" w:color="auto"/>
              <w:right w:val="nil"/>
            </w:tcBorders>
            <w:shd w:val="clear" w:color="000000" w:fill="FF0000"/>
            <w:hideMark/>
          </w:tcPr>
          <w:p w14:paraId="712FEB47" w14:textId="77777777" w:rsidR="009106F8" w:rsidRPr="0054167E" w:rsidRDefault="009106F8" w:rsidP="0054167E">
            <w:pPr>
              <w:spacing w:after="0" w:line="240" w:lineRule="auto"/>
              <w:ind w:left="0"/>
              <w:jc w:val="center"/>
              <w:rPr>
                <w:rFonts w:cs="Arial"/>
                <w:sz w:val="16"/>
                <w:szCs w:val="16"/>
                <w:lang w:eastAsia="en-AU"/>
              </w:rPr>
            </w:pPr>
            <w:r w:rsidRPr="0054167E">
              <w:rPr>
                <w:rFonts w:cs="Arial"/>
                <w:sz w:val="16"/>
                <w:szCs w:val="16"/>
                <w:lang w:eastAsia="en-AU"/>
              </w:rPr>
              <w:t>Tannery wastes containing chromium.</w:t>
            </w:r>
          </w:p>
        </w:tc>
        <w:tc>
          <w:tcPr>
            <w:tcW w:w="1150" w:type="dxa"/>
            <w:tcBorders>
              <w:top w:val="nil"/>
              <w:left w:val="single" w:sz="4" w:space="0" w:color="auto"/>
              <w:bottom w:val="single" w:sz="4" w:space="0" w:color="auto"/>
              <w:right w:val="single" w:sz="12" w:space="0" w:color="auto"/>
            </w:tcBorders>
            <w:shd w:val="clear" w:color="auto" w:fill="auto"/>
            <w:hideMark/>
          </w:tcPr>
          <w:p w14:paraId="5661FF19" w14:textId="77777777" w:rsidR="009106F8" w:rsidRPr="0054167E" w:rsidRDefault="009106F8" w:rsidP="0054167E">
            <w:pPr>
              <w:spacing w:after="0" w:line="240" w:lineRule="auto"/>
              <w:ind w:left="0"/>
              <w:jc w:val="center"/>
              <w:rPr>
                <w:rFonts w:cs="Arial"/>
                <w:color w:val="000000"/>
                <w:sz w:val="16"/>
                <w:szCs w:val="16"/>
                <w:lang w:eastAsia="en-AU"/>
              </w:rPr>
            </w:pPr>
          </w:p>
        </w:tc>
      </w:tr>
      <w:tr w:rsidR="009106F8" w:rsidRPr="0054167E" w14:paraId="0C739309" w14:textId="77777777" w:rsidTr="002C1FA5">
        <w:trPr>
          <w:cantSplit/>
          <w:trHeight w:val="20"/>
          <w:jc w:val="center"/>
        </w:trPr>
        <w:tc>
          <w:tcPr>
            <w:tcW w:w="1444" w:type="dxa"/>
            <w:tcBorders>
              <w:top w:val="nil"/>
              <w:left w:val="single" w:sz="8" w:space="0" w:color="auto"/>
              <w:bottom w:val="single" w:sz="4" w:space="0" w:color="auto"/>
              <w:right w:val="single" w:sz="4" w:space="0" w:color="auto"/>
            </w:tcBorders>
            <w:shd w:val="clear" w:color="auto" w:fill="auto"/>
            <w:hideMark/>
          </w:tcPr>
          <w:p w14:paraId="57AA73FC" w14:textId="77777777" w:rsidR="009106F8" w:rsidRPr="00757122" w:rsidRDefault="009106F8" w:rsidP="0054167E">
            <w:pPr>
              <w:spacing w:after="0" w:line="240" w:lineRule="auto"/>
              <w:ind w:left="0"/>
              <w:jc w:val="center"/>
              <w:rPr>
                <w:rFonts w:cs="Arial"/>
                <w:b/>
                <w:bCs/>
                <w:color w:val="0070C0"/>
                <w:sz w:val="16"/>
                <w:szCs w:val="16"/>
                <w:lang w:eastAsia="en-AU"/>
              </w:rPr>
            </w:pPr>
          </w:p>
        </w:tc>
        <w:tc>
          <w:tcPr>
            <w:tcW w:w="1620" w:type="dxa"/>
            <w:tcBorders>
              <w:top w:val="nil"/>
              <w:left w:val="nil"/>
              <w:bottom w:val="single" w:sz="4" w:space="0" w:color="auto"/>
              <w:right w:val="single" w:sz="8" w:space="0" w:color="auto"/>
            </w:tcBorders>
            <w:shd w:val="clear" w:color="auto" w:fill="auto"/>
            <w:hideMark/>
          </w:tcPr>
          <w:p w14:paraId="4130814F" w14:textId="77777777" w:rsidR="009106F8" w:rsidRPr="00757122" w:rsidRDefault="009106F8" w:rsidP="0054167E">
            <w:pPr>
              <w:spacing w:after="0" w:line="240" w:lineRule="auto"/>
              <w:ind w:left="0"/>
              <w:jc w:val="center"/>
              <w:rPr>
                <w:rFonts w:cs="Arial"/>
                <w:b/>
                <w:bCs/>
                <w:color w:val="0070C0"/>
                <w:sz w:val="16"/>
                <w:szCs w:val="16"/>
                <w:lang w:eastAsia="en-AU"/>
              </w:rPr>
            </w:pPr>
          </w:p>
        </w:tc>
        <w:tc>
          <w:tcPr>
            <w:tcW w:w="768" w:type="dxa"/>
            <w:tcBorders>
              <w:top w:val="nil"/>
              <w:left w:val="nil"/>
              <w:bottom w:val="single" w:sz="4" w:space="0" w:color="auto"/>
              <w:right w:val="nil"/>
            </w:tcBorders>
            <w:shd w:val="clear" w:color="auto" w:fill="auto"/>
            <w:hideMark/>
          </w:tcPr>
          <w:p w14:paraId="7CDD89B7" w14:textId="77777777" w:rsidR="009106F8" w:rsidRPr="0054167E" w:rsidRDefault="009106F8" w:rsidP="0054167E">
            <w:pPr>
              <w:spacing w:after="0" w:line="240" w:lineRule="auto"/>
              <w:ind w:left="0"/>
              <w:jc w:val="center"/>
              <w:rPr>
                <w:rFonts w:cs="Arial"/>
                <w:color w:val="000000"/>
                <w:sz w:val="16"/>
                <w:szCs w:val="16"/>
                <w:lang w:eastAsia="en-AU"/>
              </w:rPr>
            </w:pPr>
          </w:p>
        </w:tc>
        <w:tc>
          <w:tcPr>
            <w:tcW w:w="671" w:type="dxa"/>
            <w:tcBorders>
              <w:top w:val="nil"/>
              <w:left w:val="single" w:sz="8" w:space="0" w:color="auto"/>
              <w:bottom w:val="single" w:sz="4" w:space="0" w:color="auto"/>
              <w:right w:val="single" w:sz="4" w:space="0" w:color="auto"/>
            </w:tcBorders>
            <w:shd w:val="clear" w:color="auto" w:fill="auto"/>
            <w:hideMark/>
          </w:tcPr>
          <w:p w14:paraId="59F91F66" w14:textId="77777777" w:rsidR="009106F8" w:rsidRPr="0054167E" w:rsidRDefault="009106F8" w:rsidP="0054167E">
            <w:pPr>
              <w:spacing w:after="0" w:line="240" w:lineRule="auto"/>
              <w:ind w:left="0"/>
              <w:jc w:val="center"/>
              <w:rPr>
                <w:rFonts w:cs="Arial"/>
                <w:color w:val="221E1F"/>
                <w:sz w:val="16"/>
                <w:szCs w:val="16"/>
                <w:lang w:eastAsia="en-AU"/>
              </w:rPr>
            </w:pPr>
          </w:p>
        </w:tc>
        <w:tc>
          <w:tcPr>
            <w:tcW w:w="1502" w:type="dxa"/>
            <w:tcBorders>
              <w:top w:val="nil"/>
              <w:left w:val="nil"/>
              <w:bottom w:val="single" w:sz="4" w:space="0" w:color="auto"/>
              <w:right w:val="single" w:sz="8" w:space="0" w:color="auto"/>
            </w:tcBorders>
            <w:shd w:val="clear" w:color="auto" w:fill="auto"/>
            <w:hideMark/>
          </w:tcPr>
          <w:p w14:paraId="453677E0" w14:textId="77777777" w:rsidR="009106F8" w:rsidRPr="0054167E" w:rsidRDefault="009106F8" w:rsidP="0054167E">
            <w:pPr>
              <w:spacing w:after="0" w:line="240" w:lineRule="auto"/>
              <w:ind w:left="0"/>
              <w:jc w:val="center"/>
              <w:rPr>
                <w:rFonts w:cs="Arial"/>
                <w:color w:val="221E1F"/>
                <w:sz w:val="16"/>
                <w:szCs w:val="16"/>
                <w:lang w:eastAsia="en-AU"/>
              </w:rPr>
            </w:pPr>
          </w:p>
        </w:tc>
        <w:tc>
          <w:tcPr>
            <w:tcW w:w="768" w:type="dxa"/>
            <w:tcBorders>
              <w:top w:val="nil"/>
              <w:left w:val="nil"/>
              <w:bottom w:val="single" w:sz="4" w:space="0" w:color="auto"/>
              <w:right w:val="nil"/>
            </w:tcBorders>
            <w:shd w:val="clear" w:color="auto" w:fill="auto"/>
            <w:hideMark/>
          </w:tcPr>
          <w:p w14:paraId="55A1B4D3" w14:textId="77777777" w:rsidR="009106F8" w:rsidRPr="0054167E" w:rsidRDefault="009106F8" w:rsidP="0054167E">
            <w:pPr>
              <w:spacing w:after="0" w:line="240" w:lineRule="auto"/>
              <w:ind w:left="0"/>
              <w:jc w:val="center"/>
              <w:rPr>
                <w:rFonts w:cs="Arial"/>
                <w:color w:val="000000"/>
                <w:sz w:val="16"/>
                <w:szCs w:val="16"/>
                <w:lang w:eastAsia="en-AU"/>
              </w:rPr>
            </w:pPr>
          </w:p>
        </w:tc>
        <w:tc>
          <w:tcPr>
            <w:tcW w:w="736" w:type="dxa"/>
            <w:tcBorders>
              <w:top w:val="nil"/>
              <w:left w:val="single" w:sz="8" w:space="0" w:color="auto"/>
              <w:bottom w:val="single" w:sz="4" w:space="0" w:color="auto"/>
              <w:right w:val="single" w:sz="4" w:space="0" w:color="auto"/>
            </w:tcBorders>
            <w:shd w:val="clear" w:color="auto" w:fill="auto"/>
            <w:hideMark/>
          </w:tcPr>
          <w:p w14:paraId="37A2E46F" w14:textId="77777777" w:rsidR="009106F8" w:rsidRPr="0054167E" w:rsidRDefault="009106F8" w:rsidP="0054167E">
            <w:pPr>
              <w:spacing w:after="0" w:line="240" w:lineRule="auto"/>
              <w:ind w:left="0"/>
              <w:jc w:val="center"/>
              <w:rPr>
                <w:rFonts w:cs="Arial"/>
                <w:color w:val="000000"/>
                <w:sz w:val="16"/>
                <w:szCs w:val="16"/>
                <w:lang w:eastAsia="en-AU"/>
              </w:rPr>
            </w:pPr>
          </w:p>
        </w:tc>
        <w:tc>
          <w:tcPr>
            <w:tcW w:w="1502" w:type="dxa"/>
            <w:tcBorders>
              <w:top w:val="nil"/>
              <w:left w:val="nil"/>
              <w:bottom w:val="single" w:sz="4" w:space="0" w:color="auto"/>
              <w:right w:val="single" w:sz="8" w:space="0" w:color="auto"/>
            </w:tcBorders>
            <w:shd w:val="clear" w:color="auto" w:fill="auto"/>
            <w:hideMark/>
          </w:tcPr>
          <w:p w14:paraId="7F2251BC" w14:textId="77777777" w:rsidR="009106F8" w:rsidRPr="0054167E" w:rsidRDefault="009106F8" w:rsidP="0054167E">
            <w:pPr>
              <w:spacing w:after="0" w:line="240" w:lineRule="auto"/>
              <w:ind w:left="0"/>
              <w:jc w:val="center"/>
              <w:rPr>
                <w:rFonts w:cs="Arial"/>
                <w:color w:val="000000"/>
                <w:sz w:val="16"/>
                <w:szCs w:val="16"/>
                <w:lang w:eastAsia="en-AU"/>
              </w:rPr>
            </w:pPr>
          </w:p>
        </w:tc>
        <w:tc>
          <w:tcPr>
            <w:tcW w:w="624" w:type="dxa"/>
            <w:tcBorders>
              <w:top w:val="nil"/>
              <w:left w:val="nil"/>
              <w:bottom w:val="single" w:sz="4" w:space="0" w:color="auto"/>
              <w:right w:val="single" w:sz="4" w:space="0" w:color="auto"/>
            </w:tcBorders>
            <w:shd w:val="clear" w:color="auto" w:fill="auto"/>
            <w:hideMark/>
          </w:tcPr>
          <w:p w14:paraId="62A68A36" w14:textId="77777777" w:rsidR="009106F8" w:rsidRPr="0054167E" w:rsidRDefault="009106F8" w:rsidP="0054167E">
            <w:pPr>
              <w:spacing w:after="0" w:line="240" w:lineRule="auto"/>
              <w:ind w:left="0"/>
              <w:jc w:val="center"/>
              <w:rPr>
                <w:rFonts w:cs="Arial"/>
                <w:color w:val="000000"/>
                <w:sz w:val="16"/>
                <w:szCs w:val="16"/>
                <w:lang w:eastAsia="en-AU"/>
              </w:rPr>
            </w:pPr>
          </w:p>
        </w:tc>
        <w:tc>
          <w:tcPr>
            <w:tcW w:w="1502" w:type="dxa"/>
            <w:tcBorders>
              <w:top w:val="nil"/>
              <w:left w:val="nil"/>
              <w:bottom w:val="single" w:sz="4" w:space="0" w:color="auto"/>
              <w:right w:val="single" w:sz="8" w:space="0" w:color="auto"/>
            </w:tcBorders>
            <w:shd w:val="clear" w:color="auto" w:fill="auto"/>
            <w:hideMark/>
          </w:tcPr>
          <w:p w14:paraId="2A112FA2" w14:textId="77777777" w:rsidR="009106F8" w:rsidRPr="0054167E" w:rsidRDefault="009106F8" w:rsidP="0054167E">
            <w:pPr>
              <w:spacing w:after="0" w:line="240" w:lineRule="auto"/>
              <w:ind w:left="0"/>
              <w:jc w:val="center"/>
              <w:rPr>
                <w:rFonts w:cs="Arial"/>
                <w:color w:val="000000"/>
                <w:sz w:val="16"/>
                <w:szCs w:val="16"/>
                <w:lang w:eastAsia="en-AU"/>
              </w:rPr>
            </w:pPr>
          </w:p>
        </w:tc>
        <w:tc>
          <w:tcPr>
            <w:tcW w:w="768" w:type="dxa"/>
            <w:tcBorders>
              <w:top w:val="nil"/>
              <w:left w:val="nil"/>
              <w:bottom w:val="single" w:sz="4" w:space="0" w:color="auto"/>
              <w:right w:val="nil"/>
            </w:tcBorders>
            <w:shd w:val="clear" w:color="auto" w:fill="auto"/>
            <w:hideMark/>
          </w:tcPr>
          <w:p w14:paraId="705D108C" w14:textId="77777777" w:rsidR="009106F8" w:rsidRPr="0054167E" w:rsidRDefault="009106F8" w:rsidP="0054167E">
            <w:pPr>
              <w:spacing w:after="0" w:line="240" w:lineRule="auto"/>
              <w:ind w:left="0"/>
              <w:jc w:val="center"/>
              <w:rPr>
                <w:rFonts w:cs="Arial"/>
                <w:color w:val="000000"/>
                <w:sz w:val="16"/>
                <w:szCs w:val="16"/>
                <w:lang w:eastAsia="en-AU"/>
              </w:rPr>
            </w:pPr>
          </w:p>
        </w:tc>
        <w:tc>
          <w:tcPr>
            <w:tcW w:w="707" w:type="dxa"/>
            <w:tcBorders>
              <w:top w:val="nil"/>
              <w:left w:val="single" w:sz="8" w:space="0" w:color="auto"/>
              <w:bottom w:val="single" w:sz="4" w:space="0" w:color="auto"/>
              <w:right w:val="single" w:sz="4" w:space="0" w:color="auto"/>
            </w:tcBorders>
            <w:shd w:val="clear" w:color="000000" w:fill="FF0000"/>
            <w:hideMark/>
          </w:tcPr>
          <w:p w14:paraId="3D50BBA0"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D121 "</w:t>
            </w:r>
          </w:p>
        </w:tc>
        <w:tc>
          <w:tcPr>
            <w:tcW w:w="1539" w:type="dxa"/>
            <w:tcBorders>
              <w:top w:val="nil"/>
              <w:left w:val="nil"/>
              <w:bottom w:val="single" w:sz="4" w:space="0" w:color="auto"/>
              <w:right w:val="nil"/>
            </w:tcBorders>
            <w:shd w:val="clear" w:color="000000" w:fill="FF0000"/>
            <w:hideMark/>
          </w:tcPr>
          <w:p w14:paraId="5D3AD133" w14:textId="77777777" w:rsidR="009106F8" w:rsidRPr="0054167E" w:rsidRDefault="009106F8" w:rsidP="0054167E">
            <w:pPr>
              <w:spacing w:after="0" w:line="240" w:lineRule="auto"/>
              <w:ind w:left="0"/>
              <w:jc w:val="center"/>
              <w:rPr>
                <w:rFonts w:cs="Arial"/>
                <w:sz w:val="16"/>
                <w:szCs w:val="16"/>
                <w:lang w:eastAsia="en-AU"/>
              </w:rPr>
            </w:pPr>
            <w:r w:rsidRPr="0054167E">
              <w:rPr>
                <w:rFonts w:cs="Arial"/>
                <w:sz w:val="16"/>
                <w:szCs w:val="16"/>
                <w:lang w:eastAsia="en-AU"/>
              </w:rPr>
              <w:t>Equipment and articles containing mercury.</w:t>
            </w:r>
          </w:p>
        </w:tc>
        <w:tc>
          <w:tcPr>
            <w:tcW w:w="1150" w:type="dxa"/>
            <w:tcBorders>
              <w:top w:val="nil"/>
              <w:left w:val="single" w:sz="4" w:space="0" w:color="auto"/>
              <w:bottom w:val="single" w:sz="4" w:space="0" w:color="auto"/>
              <w:right w:val="single" w:sz="12" w:space="0" w:color="auto"/>
            </w:tcBorders>
            <w:shd w:val="clear" w:color="auto" w:fill="auto"/>
            <w:hideMark/>
          </w:tcPr>
          <w:p w14:paraId="347876D5" w14:textId="77777777" w:rsidR="009106F8" w:rsidRPr="0054167E" w:rsidRDefault="009106F8" w:rsidP="0054167E">
            <w:pPr>
              <w:spacing w:after="0" w:line="240" w:lineRule="auto"/>
              <w:ind w:left="0"/>
              <w:jc w:val="center"/>
              <w:rPr>
                <w:rFonts w:cs="Arial"/>
                <w:color w:val="000000"/>
                <w:sz w:val="16"/>
                <w:szCs w:val="16"/>
                <w:lang w:eastAsia="en-AU"/>
              </w:rPr>
            </w:pPr>
          </w:p>
        </w:tc>
      </w:tr>
      <w:tr w:rsidR="009106F8" w:rsidRPr="0054167E" w14:paraId="29FC2962" w14:textId="77777777" w:rsidTr="002C1FA5">
        <w:trPr>
          <w:cantSplit/>
          <w:trHeight w:val="20"/>
          <w:jc w:val="center"/>
        </w:trPr>
        <w:tc>
          <w:tcPr>
            <w:tcW w:w="1444" w:type="dxa"/>
            <w:tcBorders>
              <w:top w:val="nil"/>
              <w:left w:val="single" w:sz="8" w:space="0" w:color="auto"/>
              <w:bottom w:val="single" w:sz="4" w:space="0" w:color="auto"/>
              <w:right w:val="single" w:sz="4" w:space="0" w:color="auto"/>
            </w:tcBorders>
            <w:shd w:val="clear" w:color="auto" w:fill="auto"/>
            <w:hideMark/>
          </w:tcPr>
          <w:p w14:paraId="48DC88F3" w14:textId="77777777" w:rsidR="009106F8" w:rsidRPr="00757122" w:rsidRDefault="009106F8" w:rsidP="0054167E">
            <w:pPr>
              <w:spacing w:after="0" w:line="240" w:lineRule="auto"/>
              <w:ind w:left="0"/>
              <w:jc w:val="center"/>
              <w:rPr>
                <w:rFonts w:cs="Arial"/>
                <w:b/>
                <w:bCs/>
                <w:color w:val="0070C0"/>
                <w:sz w:val="16"/>
                <w:szCs w:val="16"/>
                <w:lang w:eastAsia="en-AU"/>
              </w:rPr>
            </w:pPr>
            <w:r w:rsidRPr="00757122">
              <w:rPr>
                <w:rFonts w:cs="Arial"/>
                <w:b/>
                <w:bCs/>
                <w:color w:val="0070C0"/>
                <w:sz w:val="16"/>
                <w:szCs w:val="16"/>
                <w:lang w:eastAsia="en-AU"/>
              </w:rPr>
              <w:t>E Reactive chemicals</w:t>
            </w:r>
          </w:p>
        </w:tc>
        <w:tc>
          <w:tcPr>
            <w:tcW w:w="1620" w:type="dxa"/>
            <w:tcBorders>
              <w:top w:val="nil"/>
              <w:left w:val="nil"/>
              <w:bottom w:val="single" w:sz="4" w:space="0" w:color="auto"/>
              <w:right w:val="single" w:sz="8" w:space="0" w:color="auto"/>
            </w:tcBorders>
            <w:shd w:val="clear" w:color="auto" w:fill="auto"/>
            <w:hideMark/>
          </w:tcPr>
          <w:p w14:paraId="4F7EB375" w14:textId="77777777" w:rsidR="009106F8" w:rsidRPr="00757122" w:rsidRDefault="009106F8" w:rsidP="0054167E">
            <w:pPr>
              <w:spacing w:after="0" w:line="240" w:lineRule="auto"/>
              <w:ind w:left="0"/>
              <w:jc w:val="center"/>
              <w:rPr>
                <w:rFonts w:cs="Arial"/>
                <w:b/>
                <w:bCs/>
                <w:color w:val="0070C0"/>
                <w:sz w:val="16"/>
                <w:szCs w:val="16"/>
                <w:lang w:eastAsia="en-AU"/>
              </w:rPr>
            </w:pPr>
            <w:r w:rsidRPr="00757122">
              <w:rPr>
                <w:rFonts w:cs="Arial"/>
                <w:b/>
                <w:bCs/>
                <w:color w:val="0070C0"/>
                <w:sz w:val="16"/>
                <w:szCs w:val="16"/>
                <w:lang w:eastAsia="en-AU"/>
              </w:rPr>
              <w:t>Waste containing peroxides other than hydrogen peroxide</w:t>
            </w:r>
          </w:p>
        </w:tc>
        <w:tc>
          <w:tcPr>
            <w:tcW w:w="768" w:type="dxa"/>
            <w:tcBorders>
              <w:top w:val="nil"/>
              <w:left w:val="nil"/>
              <w:bottom w:val="single" w:sz="4" w:space="0" w:color="auto"/>
              <w:right w:val="nil"/>
            </w:tcBorders>
            <w:shd w:val="clear" w:color="auto" w:fill="auto"/>
            <w:hideMark/>
          </w:tcPr>
          <w:p w14:paraId="4AB77FE5" w14:textId="77777777" w:rsidR="009106F8" w:rsidRPr="0054167E" w:rsidRDefault="009106F8" w:rsidP="0054167E">
            <w:pPr>
              <w:spacing w:after="0" w:line="240" w:lineRule="auto"/>
              <w:ind w:left="0"/>
              <w:jc w:val="center"/>
              <w:rPr>
                <w:rFonts w:cs="Arial"/>
                <w:color w:val="000000"/>
                <w:sz w:val="16"/>
                <w:szCs w:val="16"/>
                <w:lang w:eastAsia="en-AU"/>
              </w:rPr>
            </w:pPr>
          </w:p>
        </w:tc>
        <w:tc>
          <w:tcPr>
            <w:tcW w:w="671" w:type="dxa"/>
            <w:tcBorders>
              <w:top w:val="nil"/>
              <w:left w:val="single" w:sz="8" w:space="0" w:color="auto"/>
              <w:bottom w:val="single" w:sz="4" w:space="0" w:color="auto"/>
              <w:right w:val="single" w:sz="4" w:space="0" w:color="auto"/>
            </w:tcBorders>
            <w:shd w:val="clear" w:color="auto" w:fill="auto"/>
            <w:hideMark/>
          </w:tcPr>
          <w:p w14:paraId="7CB25FB6"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E100</w:t>
            </w:r>
          </w:p>
        </w:tc>
        <w:tc>
          <w:tcPr>
            <w:tcW w:w="1502" w:type="dxa"/>
            <w:tcBorders>
              <w:top w:val="nil"/>
              <w:left w:val="nil"/>
              <w:bottom w:val="single" w:sz="4" w:space="0" w:color="auto"/>
              <w:right w:val="single" w:sz="8" w:space="0" w:color="auto"/>
            </w:tcBorders>
            <w:shd w:val="clear" w:color="auto" w:fill="auto"/>
            <w:hideMark/>
          </w:tcPr>
          <w:p w14:paraId="620EBC0E"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 xml:space="preserve">Waste containing peroxides </w:t>
            </w:r>
            <w:proofErr w:type="spellStart"/>
            <w:r w:rsidRPr="0054167E">
              <w:rPr>
                <w:rFonts w:cs="Arial"/>
                <w:color w:val="000000"/>
                <w:sz w:val="16"/>
                <w:szCs w:val="16"/>
                <w:lang w:eastAsia="en-AU"/>
              </w:rPr>
              <w:t>excl</w:t>
            </w:r>
            <w:proofErr w:type="spellEnd"/>
            <w:r w:rsidRPr="0054167E">
              <w:rPr>
                <w:rFonts w:cs="Arial"/>
                <w:color w:val="000000"/>
                <w:sz w:val="16"/>
                <w:szCs w:val="16"/>
                <w:lang w:eastAsia="en-AU"/>
              </w:rPr>
              <w:t xml:space="preserve"> hydrogen peroxide</w:t>
            </w:r>
          </w:p>
        </w:tc>
        <w:tc>
          <w:tcPr>
            <w:tcW w:w="768" w:type="dxa"/>
            <w:tcBorders>
              <w:top w:val="nil"/>
              <w:left w:val="nil"/>
              <w:bottom w:val="single" w:sz="4" w:space="0" w:color="auto"/>
              <w:right w:val="nil"/>
            </w:tcBorders>
            <w:shd w:val="clear" w:color="auto" w:fill="auto"/>
            <w:hideMark/>
          </w:tcPr>
          <w:p w14:paraId="6A515759" w14:textId="77777777" w:rsidR="009106F8" w:rsidRPr="0054167E" w:rsidRDefault="009106F8" w:rsidP="0054167E">
            <w:pPr>
              <w:spacing w:after="0" w:line="240" w:lineRule="auto"/>
              <w:ind w:left="0"/>
              <w:jc w:val="center"/>
              <w:rPr>
                <w:rFonts w:cs="Arial"/>
                <w:color w:val="000000"/>
                <w:sz w:val="16"/>
                <w:szCs w:val="16"/>
                <w:lang w:eastAsia="en-AU"/>
              </w:rPr>
            </w:pPr>
          </w:p>
        </w:tc>
        <w:tc>
          <w:tcPr>
            <w:tcW w:w="736" w:type="dxa"/>
            <w:tcBorders>
              <w:top w:val="nil"/>
              <w:left w:val="single" w:sz="8" w:space="0" w:color="auto"/>
              <w:bottom w:val="single" w:sz="4" w:space="0" w:color="auto"/>
              <w:right w:val="single" w:sz="4" w:space="0" w:color="auto"/>
            </w:tcBorders>
            <w:shd w:val="clear" w:color="auto" w:fill="auto"/>
            <w:hideMark/>
          </w:tcPr>
          <w:p w14:paraId="4D90F19C"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E100</w:t>
            </w:r>
          </w:p>
        </w:tc>
        <w:tc>
          <w:tcPr>
            <w:tcW w:w="1502" w:type="dxa"/>
            <w:tcBorders>
              <w:top w:val="nil"/>
              <w:left w:val="nil"/>
              <w:bottom w:val="single" w:sz="4" w:space="0" w:color="auto"/>
              <w:right w:val="single" w:sz="8" w:space="0" w:color="auto"/>
            </w:tcBorders>
            <w:shd w:val="clear" w:color="auto" w:fill="auto"/>
            <w:hideMark/>
          </w:tcPr>
          <w:p w14:paraId="4C91C650"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Waste containing peroxides other than hydrogen peroxide</w:t>
            </w:r>
          </w:p>
        </w:tc>
        <w:tc>
          <w:tcPr>
            <w:tcW w:w="624" w:type="dxa"/>
            <w:tcBorders>
              <w:top w:val="nil"/>
              <w:left w:val="nil"/>
              <w:bottom w:val="single" w:sz="4" w:space="0" w:color="auto"/>
              <w:right w:val="single" w:sz="4" w:space="0" w:color="auto"/>
            </w:tcBorders>
            <w:shd w:val="clear" w:color="auto" w:fill="auto"/>
            <w:hideMark/>
          </w:tcPr>
          <w:p w14:paraId="0F71C056"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E100</w:t>
            </w:r>
          </w:p>
        </w:tc>
        <w:tc>
          <w:tcPr>
            <w:tcW w:w="1502" w:type="dxa"/>
            <w:tcBorders>
              <w:top w:val="nil"/>
              <w:left w:val="nil"/>
              <w:bottom w:val="single" w:sz="4" w:space="0" w:color="auto"/>
              <w:right w:val="single" w:sz="8" w:space="0" w:color="auto"/>
            </w:tcBorders>
            <w:shd w:val="clear" w:color="auto" w:fill="auto"/>
            <w:hideMark/>
          </w:tcPr>
          <w:p w14:paraId="19EC4B7B"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Waste containing peroxides other than hydrogen peroxide</w:t>
            </w:r>
          </w:p>
        </w:tc>
        <w:tc>
          <w:tcPr>
            <w:tcW w:w="768" w:type="dxa"/>
            <w:tcBorders>
              <w:top w:val="nil"/>
              <w:left w:val="nil"/>
              <w:bottom w:val="single" w:sz="4" w:space="0" w:color="auto"/>
              <w:right w:val="nil"/>
            </w:tcBorders>
            <w:shd w:val="clear" w:color="auto" w:fill="auto"/>
            <w:hideMark/>
          </w:tcPr>
          <w:p w14:paraId="191875EB" w14:textId="77777777" w:rsidR="009106F8" w:rsidRPr="0054167E" w:rsidRDefault="009106F8" w:rsidP="0054167E">
            <w:pPr>
              <w:spacing w:after="0" w:line="240" w:lineRule="auto"/>
              <w:ind w:left="0"/>
              <w:jc w:val="center"/>
              <w:rPr>
                <w:rFonts w:cs="Arial"/>
                <w:color w:val="000000"/>
                <w:sz w:val="16"/>
                <w:szCs w:val="16"/>
                <w:lang w:eastAsia="en-AU"/>
              </w:rPr>
            </w:pPr>
          </w:p>
        </w:tc>
        <w:tc>
          <w:tcPr>
            <w:tcW w:w="707" w:type="dxa"/>
            <w:tcBorders>
              <w:top w:val="nil"/>
              <w:left w:val="single" w:sz="8" w:space="0" w:color="auto"/>
              <w:bottom w:val="single" w:sz="4" w:space="0" w:color="auto"/>
              <w:right w:val="single" w:sz="4" w:space="0" w:color="auto"/>
            </w:tcBorders>
            <w:shd w:val="clear" w:color="auto" w:fill="auto"/>
            <w:hideMark/>
          </w:tcPr>
          <w:p w14:paraId="5A706FBE"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E100 "</w:t>
            </w:r>
          </w:p>
        </w:tc>
        <w:tc>
          <w:tcPr>
            <w:tcW w:w="1539" w:type="dxa"/>
            <w:tcBorders>
              <w:top w:val="nil"/>
              <w:left w:val="nil"/>
              <w:bottom w:val="single" w:sz="4" w:space="0" w:color="auto"/>
              <w:right w:val="nil"/>
            </w:tcBorders>
            <w:shd w:val="clear" w:color="auto" w:fill="auto"/>
            <w:hideMark/>
          </w:tcPr>
          <w:p w14:paraId="267BAEC8" w14:textId="77777777" w:rsidR="009106F8" w:rsidRPr="0054167E" w:rsidRDefault="009106F8" w:rsidP="0054167E">
            <w:pPr>
              <w:spacing w:after="0" w:line="240" w:lineRule="auto"/>
              <w:ind w:left="0"/>
              <w:jc w:val="center"/>
              <w:rPr>
                <w:rFonts w:cs="Arial"/>
                <w:sz w:val="16"/>
                <w:szCs w:val="16"/>
                <w:lang w:eastAsia="en-AU"/>
              </w:rPr>
            </w:pPr>
            <w:r w:rsidRPr="0054167E">
              <w:rPr>
                <w:rFonts w:cs="Arial"/>
                <w:sz w:val="16"/>
                <w:szCs w:val="16"/>
                <w:lang w:eastAsia="en-AU"/>
              </w:rPr>
              <w:t>Oxidising agents, including peroxides, NOS.</w:t>
            </w:r>
          </w:p>
        </w:tc>
        <w:tc>
          <w:tcPr>
            <w:tcW w:w="1150" w:type="dxa"/>
            <w:tcBorders>
              <w:top w:val="nil"/>
              <w:left w:val="single" w:sz="4" w:space="0" w:color="auto"/>
              <w:bottom w:val="single" w:sz="4" w:space="0" w:color="auto"/>
              <w:right w:val="single" w:sz="12" w:space="0" w:color="auto"/>
            </w:tcBorders>
            <w:shd w:val="clear" w:color="000000" w:fill="92D050"/>
            <w:hideMark/>
          </w:tcPr>
          <w:p w14:paraId="71ECF191" w14:textId="77777777" w:rsidR="009106F8" w:rsidRPr="0054167E" w:rsidRDefault="009106F8" w:rsidP="0054167E">
            <w:pPr>
              <w:spacing w:after="0" w:line="240" w:lineRule="auto"/>
              <w:ind w:left="0"/>
              <w:jc w:val="center"/>
              <w:rPr>
                <w:rFonts w:cs="Arial"/>
                <w:color w:val="000000"/>
                <w:sz w:val="16"/>
                <w:szCs w:val="16"/>
                <w:lang w:eastAsia="en-AU"/>
              </w:rPr>
            </w:pPr>
          </w:p>
        </w:tc>
      </w:tr>
      <w:tr w:rsidR="009106F8" w:rsidRPr="0054167E" w14:paraId="517F25BD" w14:textId="77777777" w:rsidTr="002C1FA5">
        <w:trPr>
          <w:cantSplit/>
          <w:trHeight w:val="20"/>
          <w:jc w:val="center"/>
        </w:trPr>
        <w:tc>
          <w:tcPr>
            <w:tcW w:w="1444" w:type="dxa"/>
            <w:tcBorders>
              <w:top w:val="nil"/>
              <w:left w:val="single" w:sz="8" w:space="0" w:color="auto"/>
              <w:bottom w:val="single" w:sz="4" w:space="0" w:color="auto"/>
              <w:right w:val="single" w:sz="4" w:space="0" w:color="auto"/>
            </w:tcBorders>
            <w:shd w:val="clear" w:color="auto" w:fill="auto"/>
            <w:hideMark/>
          </w:tcPr>
          <w:p w14:paraId="49CC690C" w14:textId="77777777" w:rsidR="009106F8" w:rsidRPr="00757122" w:rsidRDefault="009106F8" w:rsidP="0054167E">
            <w:pPr>
              <w:spacing w:after="0" w:line="240" w:lineRule="auto"/>
              <w:ind w:left="0"/>
              <w:jc w:val="center"/>
              <w:rPr>
                <w:rFonts w:cs="Arial"/>
                <w:b/>
                <w:bCs/>
                <w:color w:val="0070C0"/>
                <w:sz w:val="16"/>
                <w:szCs w:val="16"/>
                <w:lang w:eastAsia="en-AU"/>
              </w:rPr>
            </w:pPr>
          </w:p>
        </w:tc>
        <w:tc>
          <w:tcPr>
            <w:tcW w:w="1620" w:type="dxa"/>
            <w:tcBorders>
              <w:top w:val="nil"/>
              <w:left w:val="nil"/>
              <w:bottom w:val="single" w:sz="4" w:space="0" w:color="auto"/>
              <w:right w:val="single" w:sz="8" w:space="0" w:color="auto"/>
            </w:tcBorders>
            <w:shd w:val="clear" w:color="auto" w:fill="auto"/>
            <w:hideMark/>
          </w:tcPr>
          <w:p w14:paraId="41E6C009" w14:textId="77777777" w:rsidR="009106F8" w:rsidRPr="00757122" w:rsidRDefault="009106F8" w:rsidP="0054167E">
            <w:pPr>
              <w:spacing w:after="0" w:line="240" w:lineRule="auto"/>
              <w:ind w:left="0"/>
              <w:jc w:val="center"/>
              <w:rPr>
                <w:rFonts w:cs="Arial"/>
                <w:b/>
                <w:bCs/>
                <w:color w:val="0070C0"/>
                <w:sz w:val="16"/>
                <w:szCs w:val="16"/>
                <w:lang w:eastAsia="en-AU"/>
              </w:rPr>
            </w:pPr>
            <w:r w:rsidRPr="00757122">
              <w:rPr>
                <w:rFonts w:cs="Arial"/>
                <w:b/>
                <w:bCs/>
                <w:color w:val="0070C0"/>
                <w:sz w:val="16"/>
                <w:szCs w:val="16"/>
                <w:lang w:eastAsia="en-AU"/>
              </w:rPr>
              <w:t>Waste of an explosive nature not subject to other legislation</w:t>
            </w:r>
          </w:p>
        </w:tc>
        <w:tc>
          <w:tcPr>
            <w:tcW w:w="768" w:type="dxa"/>
            <w:tcBorders>
              <w:top w:val="nil"/>
              <w:left w:val="nil"/>
              <w:bottom w:val="single" w:sz="4" w:space="0" w:color="auto"/>
              <w:right w:val="nil"/>
            </w:tcBorders>
            <w:shd w:val="clear" w:color="auto" w:fill="auto"/>
            <w:hideMark/>
          </w:tcPr>
          <w:p w14:paraId="4C61E878" w14:textId="77777777" w:rsidR="009106F8" w:rsidRPr="0054167E" w:rsidRDefault="009106F8" w:rsidP="0054167E">
            <w:pPr>
              <w:spacing w:after="0" w:line="240" w:lineRule="auto"/>
              <w:ind w:left="0"/>
              <w:jc w:val="center"/>
              <w:rPr>
                <w:rFonts w:cs="Arial"/>
                <w:color w:val="000000"/>
                <w:sz w:val="16"/>
                <w:szCs w:val="16"/>
                <w:lang w:eastAsia="en-AU"/>
              </w:rPr>
            </w:pPr>
          </w:p>
        </w:tc>
        <w:tc>
          <w:tcPr>
            <w:tcW w:w="671" w:type="dxa"/>
            <w:tcBorders>
              <w:top w:val="nil"/>
              <w:left w:val="single" w:sz="8" w:space="0" w:color="auto"/>
              <w:bottom w:val="single" w:sz="4" w:space="0" w:color="auto"/>
              <w:right w:val="single" w:sz="4" w:space="0" w:color="auto"/>
            </w:tcBorders>
            <w:shd w:val="clear" w:color="000000" w:fill="FFFF00"/>
            <w:hideMark/>
          </w:tcPr>
          <w:p w14:paraId="63201D35" w14:textId="77777777" w:rsidR="009106F8" w:rsidRPr="0054167E" w:rsidRDefault="009106F8" w:rsidP="0054167E">
            <w:pPr>
              <w:spacing w:after="0" w:line="240" w:lineRule="auto"/>
              <w:ind w:left="0"/>
              <w:jc w:val="center"/>
              <w:rPr>
                <w:rFonts w:cs="Arial"/>
                <w:color w:val="221E1F"/>
                <w:sz w:val="16"/>
                <w:szCs w:val="16"/>
                <w:lang w:eastAsia="en-AU"/>
              </w:rPr>
            </w:pPr>
            <w:r w:rsidRPr="0054167E">
              <w:rPr>
                <w:rFonts w:cs="Arial"/>
                <w:color w:val="221E1F"/>
                <w:sz w:val="16"/>
                <w:szCs w:val="16"/>
                <w:lang w:eastAsia="en-AU"/>
              </w:rPr>
              <w:t>T200</w:t>
            </w:r>
          </w:p>
        </w:tc>
        <w:tc>
          <w:tcPr>
            <w:tcW w:w="1502" w:type="dxa"/>
            <w:tcBorders>
              <w:top w:val="nil"/>
              <w:left w:val="nil"/>
              <w:bottom w:val="single" w:sz="4" w:space="0" w:color="auto"/>
              <w:right w:val="single" w:sz="8" w:space="0" w:color="auto"/>
            </w:tcBorders>
            <w:shd w:val="clear" w:color="000000" w:fill="FFFF00"/>
            <w:hideMark/>
          </w:tcPr>
          <w:p w14:paraId="620D5D62" w14:textId="77777777" w:rsidR="009106F8" w:rsidRPr="0054167E" w:rsidRDefault="009106F8" w:rsidP="0054167E">
            <w:pPr>
              <w:spacing w:after="0" w:line="240" w:lineRule="auto"/>
              <w:ind w:left="0"/>
              <w:jc w:val="center"/>
              <w:rPr>
                <w:rFonts w:cs="Arial"/>
                <w:color w:val="221E1F"/>
                <w:sz w:val="16"/>
                <w:szCs w:val="16"/>
                <w:lang w:eastAsia="en-AU"/>
              </w:rPr>
            </w:pPr>
            <w:r w:rsidRPr="0054167E">
              <w:rPr>
                <w:rFonts w:cs="Arial"/>
                <w:color w:val="221E1F"/>
                <w:sz w:val="16"/>
                <w:szCs w:val="16"/>
                <w:lang w:eastAsia="en-AU"/>
              </w:rPr>
              <w:t>Waste of an explosive nature not subject to other legislation</w:t>
            </w:r>
          </w:p>
        </w:tc>
        <w:tc>
          <w:tcPr>
            <w:tcW w:w="768" w:type="dxa"/>
            <w:tcBorders>
              <w:top w:val="nil"/>
              <w:left w:val="nil"/>
              <w:bottom w:val="single" w:sz="4" w:space="0" w:color="auto"/>
              <w:right w:val="nil"/>
            </w:tcBorders>
            <w:shd w:val="clear" w:color="auto" w:fill="auto"/>
            <w:hideMark/>
          </w:tcPr>
          <w:p w14:paraId="35C45E5B" w14:textId="77777777" w:rsidR="009106F8" w:rsidRPr="0054167E" w:rsidRDefault="009106F8" w:rsidP="0054167E">
            <w:pPr>
              <w:spacing w:after="0" w:line="240" w:lineRule="auto"/>
              <w:ind w:left="0"/>
              <w:jc w:val="center"/>
              <w:rPr>
                <w:rFonts w:cs="Arial"/>
                <w:color w:val="000000"/>
                <w:sz w:val="16"/>
                <w:szCs w:val="16"/>
                <w:lang w:eastAsia="en-AU"/>
              </w:rPr>
            </w:pPr>
          </w:p>
        </w:tc>
        <w:tc>
          <w:tcPr>
            <w:tcW w:w="736" w:type="dxa"/>
            <w:tcBorders>
              <w:top w:val="nil"/>
              <w:left w:val="single" w:sz="8" w:space="0" w:color="auto"/>
              <w:bottom w:val="single" w:sz="4" w:space="0" w:color="auto"/>
              <w:right w:val="single" w:sz="4" w:space="0" w:color="auto"/>
            </w:tcBorders>
            <w:shd w:val="clear" w:color="000000" w:fill="FFFFFF"/>
            <w:hideMark/>
          </w:tcPr>
          <w:p w14:paraId="49649629"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E120</w:t>
            </w:r>
          </w:p>
        </w:tc>
        <w:tc>
          <w:tcPr>
            <w:tcW w:w="1502" w:type="dxa"/>
            <w:tcBorders>
              <w:top w:val="nil"/>
              <w:left w:val="nil"/>
              <w:bottom w:val="single" w:sz="4" w:space="0" w:color="auto"/>
              <w:right w:val="single" w:sz="8" w:space="0" w:color="auto"/>
            </w:tcBorders>
            <w:shd w:val="clear" w:color="000000" w:fill="FFFFFF"/>
            <w:hideMark/>
          </w:tcPr>
          <w:p w14:paraId="32E17937"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Waste of an explosive nature other than an explosive within the meaning of the Explosives Act 1999</w:t>
            </w:r>
          </w:p>
        </w:tc>
        <w:tc>
          <w:tcPr>
            <w:tcW w:w="624" w:type="dxa"/>
            <w:tcBorders>
              <w:top w:val="nil"/>
              <w:left w:val="nil"/>
              <w:bottom w:val="single" w:sz="4" w:space="0" w:color="auto"/>
              <w:right w:val="single" w:sz="4" w:space="0" w:color="auto"/>
            </w:tcBorders>
            <w:shd w:val="clear" w:color="000000" w:fill="FFFFFF"/>
            <w:hideMark/>
          </w:tcPr>
          <w:p w14:paraId="0EF3F00D"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E120</w:t>
            </w:r>
          </w:p>
        </w:tc>
        <w:tc>
          <w:tcPr>
            <w:tcW w:w="1502" w:type="dxa"/>
            <w:tcBorders>
              <w:top w:val="nil"/>
              <w:left w:val="nil"/>
              <w:bottom w:val="single" w:sz="4" w:space="0" w:color="auto"/>
              <w:right w:val="single" w:sz="8" w:space="0" w:color="auto"/>
            </w:tcBorders>
            <w:shd w:val="clear" w:color="000000" w:fill="FFFFFF"/>
            <w:hideMark/>
          </w:tcPr>
          <w:p w14:paraId="3F4CD79F"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Waste of an explosive nature not subject to other legislation</w:t>
            </w:r>
          </w:p>
        </w:tc>
        <w:tc>
          <w:tcPr>
            <w:tcW w:w="768" w:type="dxa"/>
            <w:tcBorders>
              <w:top w:val="nil"/>
              <w:left w:val="nil"/>
              <w:bottom w:val="single" w:sz="4" w:space="0" w:color="auto"/>
              <w:right w:val="nil"/>
            </w:tcBorders>
            <w:shd w:val="clear" w:color="000000" w:fill="FFFFFF"/>
            <w:hideMark/>
          </w:tcPr>
          <w:p w14:paraId="01F8D1BF" w14:textId="77777777" w:rsidR="009106F8" w:rsidRPr="0054167E" w:rsidRDefault="009106F8" w:rsidP="0054167E">
            <w:pPr>
              <w:spacing w:after="0" w:line="240" w:lineRule="auto"/>
              <w:ind w:left="0"/>
              <w:jc w:val="center"/>
              <w:rPr>
                <w:rFonts w:cs="Arial"/>
                <w:color w:val="000000"/>
                <w:sz w:val="16"/>
                <w:szCs w:val="16"/>
                <w:lang w:eastAsia="en-AU"/>
              </w:rPr>
            </w:pPr>
          </w:p>
        </w:tc>
        <w:tc>
          <w:tcPr>
            <w:tcW w:w="707" w:type="dxa"/>
            <w:tcBorders>
              <w:top w:val="nil"/>
              <w:left w:val="single" w:sz="8" w:space="0" w:color="auto"/>
              <w:bottom w:val="single" w:sz="4" w:space="0" w:color="auto"/>
              <w:right w:val="single" w:sz="4" w:space="0" w:color="auto"/>
            </w:tcBorders>
            <w:shd w:val="clear" w:color="000000" w:fill="FFFFFF"/>
            <w:hideMark/>
          </w:tcPr>
          <w:p w14:paraId="41933DD7"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E120 "</w:t>
            </w:r>
          </w:p>
        </w:tc>
        <w:tc>
          <w:tcPr>
            <w:tcW w:w="1539" w:type="dxa"/>
            <w:tcBorders>
              <w:top w:val="nil"/>
              <w:left w:val="nil"/>
              <w:bottom w:val="single" w:sz="4" w:space="0" w:color="auto"/>
              <w:right w:val="nil"/>
            </w:tcBorders>
            <w:shd w:val="clear" w:color="000000" w:fill="FFFFFF"/>
            <w:hideMark/>
          </w:tcPr>
          <w:p w14:paraId="48B83673" w14:textId="77777777" w:rsidR="009106F8" w:rsidRPr="0054167E" w:rsidRDefault="009106F8" w:rsidP="0054167E">
            <w:pPr>
              <w:spacing w:after="0" w:line="240" w:lineRule="auto"/>
              <w:ind w:left="0"/>
              <w:jc w:val="center"/>
              <w:rPr>
                <w:rFonts w:cs="Arial"/>
                <w:sz w:val="16"/>
                <w:szCs w:val="16"/>
                <w:lang w:eastAsia="en-AU"/>
              </w:rPr>
            </w:pPr>
            <w:r w:rsidRPr="0054167E">
              <w:rPr>
                <w:rFonts w:cs="Arial"/>
                <w:sz w:val="16"/>
                <w:szCs w:val="16"/>
                <w:lang w:eastAsia="en-AU"/>
              </w:rPr>
              <w:t xml:space="preserve">Waste of an explosive nature not subject to other legislation, including </w:t>
            </w:r>
            <w:proofErr w:type="spellStart"/>
            <w:r w:rsidRPr="0054167E">
              <w:rPr>
                <w:rFonts w:cs="Arial"/>
                <w:sz w:val="16"/>
                <w:szCs w:val="16"/>
                <w:lang w:eastAsia="en-AU"/>
              </w:rPr>
              <w:t>azides</w:t>
            </w:r>
            <w:proofErr w:type="spellEnd"/>
            <w:r w:rsidRPr="0054167E">
              <w:rPr>
                <w:rFonts w:cs="Arial"/>
                <w:sz w:val="16"/>
                <w:szCs w:val="16"/>
                <w:lang w:eastAsia="en-AU"/>
              </w:rPr>
              <w:t>.</w:t>
            </w:r>
          </w:p>
        </w:tc>
        <w:tc>
          <w:tcPr>
            <w:tcW w:w="1150" w:type="dxa"/>
            <w:tcBorders>
              <w:top w:val="nil"/>
              <w:left w:val="single" w:sz="4" w:space="0" w:color="auto"/>
              <w:bottom w:val="single" w:sz="4" w:space="0" w:color="auto"/>
              <w:right w:val="single" w:sz="12" w:space="0" w:color="auto"/>
            </w:tcBorders>
            <w:shd w:val="clear" w:color="auto" w:fill="auto"/>
            <w:hideMark/>
          </w:tcPr>
          <w:p w14:paraId="5E0DC659"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Waste of an explosive nature not subject to other legislation</w:t>
            </w:r>
          </w:p>
        </w:tc>
      </w:tr>
      <w:tr w:rsidR="009106F8" w:rsidRPr="0054167E" w14:paraId="21A53E3A" w14:textId="77777777" w:rsidTr="002C1FA5">
        <w:trPr>
          <w:cantSplit/>
          <w:trHeight w:val="20"/>
          <w:jc w:val="center"/>
        </w:trPr>
        <w:tc>
          <w:tcPr>
            <w:tcW w:w="1444" w:type="dxa"/>
            <w:tcBorders>
              <w:top w:val="nil"/>
              <w:left w:val="single" w:sz="8" w:space="0" w:color="auto"/>
              <w:bottom w:val="single" w:sz="4" w:space="0" w:color="auto"/>
              <w:right w:val="single" w:sz="4" w:space="0" w:color="auto"/>
            </w:tcBorders>
            <w:shd w:val="clear" w:color="auto" w:fill="auto"/>
            <w:hideMark/>
          </w:tcPr>
          <w:p w14:paraId="15D7A299" w14:textId="77777777" w:rsidR="009106F8" w:rsidRPr="00757122" w:rsidRDefault="009106F8" w:rsidP="0054167E">
            <w:pPr>
              <w:spacing w:after="0" w:line="240" w:lineRule="auto"/>
              <w:ind w:left="0"/>
              <w:jc w:val="center"/>
              <w:rPr>
                <w:rFonts w:cs="Arial"/>
                <w:b/>
                <w:bCs/>
                <w:color w:val="0070C0"/>
                <w:sz w:val="16"/>
                <w:szCs w:val="16"/>
                <w:lang w:eastAsia="en-AU"/>
              </w:rPr>
            </w:pPr>
          </w:p>
        </w:tc>
        <w:tc>
          <w:tcPr>
            <w:tcW w:w="1620" w:type="dxa"/>
            <w:tcBorders>
              <w:top w:val="nil"/>
              <w:left w:val="nil"/>
              <w:bottom w:val="single" w:sz="4" w:space="0" w:color="auto"/>
              <w:right w:val="single" w:sz="8" w:space="0" w:color="auto"/>
            </w:tcBorders>
            <w:shd w:val="clear" w:color="auto" w:fill="auto"/>
            <w:hideMark/>
          </w:tcPr>
          <w:p w14:paraId="0C858062" w14:textId="77777777" w:rsidR="009106F8" w:rsidRPr="00757122" w:rsidRDefault="009106F8" w:rsidP="0054167E">
            <w:pPr>
              <w:spacing w:after="0" w:line="240" w:lineRule="auto"/>
              <w:ind w:left="0"/>
              <w:jc w:val="center"/>
              <w:rPr>
                <w:rFonts w:cs="Arial"/>
                <w:b/>
                <w:bCs/>
                <w:color w:val="0070C0"/>
                <w:sz w:val="16"/>
                <w:szCs w:val="16"/>
                <w:lang w:eastAsia="en-AU"/>
              </w:rPr>
            </w:pPr>
          </w:p>
        </w:tc>
        <w:tc>
          <w:tcPr>
            <w:tcW w:w="768" w:type="dxa"/>
            <w:tcBorders>
              <w:top w:val="nil"/>
              <w:left w:val="nil"/>
              <w:bottom w:val="single" w:sz="4" w:space="0" w:color="auto"/>
              <w:right w:val="nil"/>
            </w:tcBorders>
            <w:shd w:val="clear" w:color="auto" w:fill="auto"/>
            <w:hideMark/>
          </w:tcPr>
          <w:p w14:paraId="789AD6F0" w14:textId="77777777" w:rsidR="009106F8" w:rsidRPr="0054167E" w:rsidRDefault="009106F8" w:rsidP="0054167E">
            <w:pPr>
              <w:spacing w:after="0" w:line="240" w:lineRule="auto"/>
              <w:ind w:left="0"/>
              <w:jc w:val="center"/>
              <w:rPr>
                <w:rFonts w:cs="Arial"/>
                <w:color w:val="000000"/>
                <w:sz w:val="16"/>
                <w:szCs w:val="16"/>
                <w:lang w:eastAsia="en-AU"/>
              </w:rPr>
            </w:pPr>
          </w:p>
        </w:tc>
        <w:tc>
          <w:tcPr>
            <w:tcW w:w="671" w:type="dxa"/>
            <w:tcBorders>
              <w:top w:val="nil"/>
              <w:left w:val="single" w:sz="8" w:space="0" w:color="auto"/>
              <w:bottom w:val="single" w:sz="4" w:space="0" w:color="auto"/>
              <w:right w:val="single" w:sz="4" w:space="0" w:color="auto"/>
            </w:tcBorders>
            <w:shd w:val="clear" w:color="auto" w:fill="auto"/>
            <w:hideMark/>
          </w:tcPr>
          <w:p w14:paraId="67349CE3" w14:textId="77777777" w:rsidR="009106F8" w:rsidRPr="0054167E" w:rsidRDefault="009106F8" w:rsidP="0054167E">
            <w:pPr>
              <w:spacing w:after="0" w:line="240" w:lineRule="auto"/>
              <w:ind w:left="0"/>
              <w:jc w:val="center"/>
              <w:rPr>
                <w:rFonts w:cs="Arial"/>
                <w:color w:val="000000"/>
                <w:sz w:val="16"/>
                <w:szCs w:val="16"/>
                <w:lang w:eastAsia="en-AU"/>
              </w:rPr>
            </w:pPr>
          </w:p>
        </w:tc>
        <w:tc>
          <w:tcPr>
            <w:tcW w:w="1502" w:type="dxa"/>
            <w:tcBorders>
              <w:top w:val="nil"/>
              <w:left w:val="nil"/>
              <w:bottom w:val="single" w:sz="4" w:space="0" w:color="auto"/>
              <w:right w:val="single" w:sz="8" w:space="0" w:color="auto"/>
            </w:tcBorders>
            <w:shd w:val="clear" w:color="auto" w:fill="auto"/>
            <w:hideMark/>
          </w:tcPr>
          <w:p w14:paraId="6873994A" w14:textId="77777777" w:rsidR="009106F8" w:rsidRPr="0054167E" w:rsidRDefault="009106F8" w:rsidP="0054167E">
            <w:pPr>
              <w:spacing w:after="0" w:line="240" w:lineRule="auto"/>
              <w:ind w:left="0"/>
              <w:jc w:val="center"/>
              <w:rPr>
                <w:rFonts w:cs="Arial"/>
                <w:color w:val="000000"/>
                <w:sz w:val="16"/>
                <w:szCs w:val="16"/>
                <w:lang w:eastAsia="en-AU"/>
              </w:rPr>
            </w:pPr>
          </w:p>
        </w:tc>
        <w:tc>
          <w:tcPr>
            <w:tcW w:w="768" w:type="dxa"/>
            <w:tcBorders>
              <w:top w:val="nil"/>
              <w:left w:val="nil"/>
              <w:bottom w:val="single" w:sz="4" w:space="0" w:color="auto"/>
              <w:right w:val="nil"/>
            </w:tcBorders>
            <w:shd w:val="clear" w:color="auto" w:fill="auto"/>
            <w:hideMark/>
          </w:tcPr>
          <w:p w14:paraId="35CC8A25" w14:textId="77777777" w:rsidR="009106F8" w:rsidRPr="0054167E" w:rsidRDefault="009106F8" w:rsidP="0054167E">
            <w:pPr>
              <w:spacing w:after="0" w:line="240" w:lineRule="auto"/>
              <w:ind w:left="0"/>
              <w:jc w:val="center"/>
              <w:rPr>
                <w:rFonts w:cs="Arial"/>
                <w:color w:val="000000"/>
                <w:sz w:val="16"/>
                <w:szCs w:val="16"/>
                <w:lang w:eastAsia="en-AU"/>
              </w:rPr>
            </w:pPr>
          </w:p>
        </w:tc>
        <w:tc>
          <w:tcPr>
            <w:tcW w:w="736" w:type="dxa"/>
            <w:tcBorders>
              <w:top w:val="nil"/>
              <w:left w:val="single" w:sz="8" w:space="0" w:color="auto"/>
              <w:bottom w:val="single" w:sz="4" w:space="0" w:color="auto"/>
              <w:right w:val="single" w:sz="4" w:space="0" w:color="auto"/>
            </w:tcBorders>
            <w:shd w:val="clear" w:color="auto" w:fill="auto"/>
            <w:hideMark/>
          </w:tcPr>
          <w:p w14:paraId="02DC7441" w14:textId="77777777" w:rsidR="009106F8" w:rsidRPr="0054167E" w:rsidRDefault="009106F8" w:rsidP="0054167E">
            <w:pPr>
              <w:spacing w:after="0" w:line="240" w:lineRule="auto"/>
              <w:ind w:left="0"/>
              <w:jc w:val="center"/>
              <w:rPr>
                <w:rFonts w:cs="Arial"/>
                <w:color w:val="000000"/>
                <w:sz w:val="16"/>
                <w:szCs w:val="16"/>
                <w:lang w:eastAsia="en-AU"/>
              </w:rPr>
            </w:pPr>
          </w:p>
        </w:tc>
        <w:tc>
          <w:tcPr>
            <w:tcW w:w="1502" w:type="dxa"/>
            <w:tcBorders>
              <w:top w:val="nil"/>
              <w:left w:val="nil"/>
              <w:bottom w:val="single" w:sz="4" w:space="0" w:color="auto"/>
              <w:right w:val="single" w:sz="8" w:space="0" w:color="auto"/>
            </w:tcBorders>
            <w:shd w:val="clear" w:color="auto" w:fill="auto"/>
            <w:hideMark/>
          </w:tcPr>
          <w:p w14:paraId="5E6487AD" w14:textId="77777777" w:rsidR="009106F8" w:rsidRPr="0054167E" w:rsidRDefault="009106F8" w:rsidP="0054167E">
            <w:pPr>
              <w:spacing w:after="0" w:line="240" w:lineRule="auto"/>
              <w:ind w:left="0"/>
              <w:jc w:val="center"/>
              <w:rPr>
                <w:rFonts w:cs="Arial"/>
                <w:color w:val="000000"/>
                <w:sz w:val="16"/>
                <w:szCs w:val="16"/>
                <w:lang w:eastAsia="en-AU"/>
              </w:rPr>
            </w:pPr>
          </w:p>
        </w:tc>
        <w:tc>
          <w:tcPr>
            <w:tcW w:w="624" w:type="dxa"/>
            <w:tcBorders>
              <w:top w:val="nil"/>
              <w:left w:val="nil"/>
              <w:bottom w:val="single" w:sz="4" w:space="0" w:color="auto"/>
              <w:right w:val="single" w:sz="4" w:space="0" w:color="auto"/>
            </w:tcBorders>
            <w:shd w:val="clear" w:color="auto" w:fill="auto"/>
            <w:hideMark/>
          </w:tcPr>
          <w:p w14:paraId="51B5DC2E" w14:textId="77777777" w:rsidR="009106F8" w:rsidRPr="0054167E" w:rsidRDefault="009106F8" w:rsidP="0054167E">
            <w:pPr>
              <w:spacing w:after="0" w:line="240" w:lineRule="auto"/>
              <w:ind w:left="0"/>
              <w:jc w:val="center"/>
              <w:rPr>
                <w:rFonts w:cs="Arial"/>
                <w:color w:val="000000"/>
                <w:sz w:val="16"/>
                <w:szCs w:val="16"/>
                <w:lang w:eastAsia="en-AU"/>
              </w:rPr>
            </w:pPr>
          </w:p>
        </w:tc>
        <w:tc>
          <w:tcPr>
            <w:tcW w:w="1502" w:type="dxa"/>
            <w:tcBorders>
              <w:top w:val="nil"/>
              <w:left w:val="nil"/>
              <w:bottom w:val="single" w:sz="4" w:space="0" w:color="auto"/>
              <w:right w:val="single" w:sz="8" w:space="0" w:color="auto"/>
            </w:tcBorders>
            <w:shd w:val="clear" w:color="auto" w:fill="auto"/>
            <w:hideMark/>
          </w:tcPr>
          <w:p w14:paraId="48CCA382" w14:textId="77777777" w:rsidR="009106F8" w:rsidRPr="0054167E" w:rsidRDefault="009106F8" w:rsidP="0054167E">
            <w:pPr>
              <w:spacing w:after="0" w:line="240" w:lineRule="auto"/>
              <w:ind w:left="0"/>
              <w:jc w:val="center"/>
              <w:rPr>
                <w:rFonts w:cs="Arial"/>
                <w:color w:val="000000"/>
                <w:sz w:val="16"/>
                <w:szCs w:val="16"/>
                <w:lang w:eastAsia="en-AU"/>
              </w:rPr>
            </w:pPr>
          </w:p>
        </w:tc>
        <w:tc>
          <w:tcPr>
            <w:tcW w:w="768" w:type="dxa"/>
            <w:tcBorders>
              <w:top w:val="nil"/>
              <w:left w:val="nil"/>
              <w:bottom w:val="single" w:sz="4" w:space="0" w:color="auto"/>
              <w:right w:val="nil"/>
            </w:tcBorders>
            <w:shd w:val="clear" w:color="auto" w:fill="auto"/>
            <w:hideMark/>
          </w:tcPr>
          <w:p w14:paraId="6DA9810C" w14:textId="77777777" w:rsidR="009106F8" w:rsidRPr="0054167E" w:rsidRDefault="009106F8" w:rsidP="0054167E">
            <w:pPr>
              <w:spacing w:after="0" w:line="240" w:lineRule="auto"/>
              <w:ind w:left="0"/>
              <w:jc w:val="center"/>
              <w:rPr>
                <w:rFonts w:cs="Arial"/>
                <w:color w:val="000000"/>
                <w:sz w:val="16"/>
                <w:szCs w:val="16"/>
                <w:lang w:eastAsia="en-AU"/>
              </w:rPr>
            </w:pPr>
          </w:p>
        </w:tc>
        <w:tc>
          <w:tcPr>
            <w:tcW w:w="707" w:type="dxa"/>
            <w:tcBorders>
              <w:top w:val="nil"/>
              <w:left w:val="single" w:sz="8" w:space="0" w:color="auto"/>
              <w:bottom w:val="single" w:sz="4" w:space="0" w:color="auto"/>
              <w:right w:val="single" w:sz="4" w:space="0" w:color="auto"/>
            </w:tcBorders>
            <w:shd w:val="clear" w:color="000000" w:fill="EE0000"/>
            <w:hideMark/>
          </w:tcPr>
          <w:p w14:paraId="1AC8ACDC"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E130 "</w:t>
            </w:r>
          </w:p>
        </w:tc>
        <w:tc>
          <w:tcPr>
            <w:tcW w:w="1539" w:type="dxa"/>
            <w:tcBorders>
              <w:top w:val="nil"/>
              <w:left w:val="nil"/>
              <w:bottom w:val="single" w:sz="4" w:space="0" w:color="auto"/>
              <w:right w:val="nil"/>
            </w:tcBorders>
            <w:shd w:val="clear" w:color="000000" w:fill="EE0000"/>
            <w:hideMark/>
          </w:tcPr>
          <w:p w14:paraId="1F9C455F" w14:textId="77777777" w:rsidR="009106F8" w:rsidRPr="0054167E" w:rsidRDefault="009106F8" w:rsidP="0054167E">
            <w:pPr>
              <w:spacing w:after="0" w:line="240" w:lineRule="auto"/>
              <w:ind w:left="0"/>
              <w:jc w:val="center"/>
              <w:rPr>
                <w:rFonts w:cs="Arial"/>
                <w:sz w:val="16"/>
                <w:szCs w:val="16"/>
                <w:lang w:eastAsia="en-AU"/>
              </w:rPr>
            </w:pPr>
            <w:r w:rsidRPr="0054167E">
              <w:rPr>
                <w:rFonts w:cs="Arial"/>
                <w:sz w:val="16"/>
                <w:szCs w:val="16"/>
                <w:lang w:eastAsia="en-AU"/>
              </w:rPr>
              <w:t>Highly reactive  chemicals, NOS.</w:t>
            </w:r>
          </w:p>
        </w:tc>
        <w:tc>
          <w:tcPr>
            <w:tcW w:w="1150" w:type="dxa"/>
            <w:tcBorders>
              <w:top w:val="nil"/>
              <w:left w:val="single" w:sz="4" w:space="0" w:color="auto"/>
              <w:bottom w:val="single" w:sz="4" w:space="0" w:color="auto"/>
              <w:right w:val="single" w:sz="12" w:space="0" w:color="auto"/>
            </w:tcBorders>
            <w:shd w:val="clear" w:color="auto" w:fill="auto"/>
            <w:hideMark/>
          </w:tcPr>
          <w:p w14:paraId="491E11FF" w14:textId="77777777" w:rsidR="009106F8" w:rsidRPr="0054167E" w:rsidRDefault="009106F8" w:rsidP="0054167E">
            <w:pPr>
              <w:spacing w:after="0" w:line="240" w:lineRule="auto"/>
              <w:ind w:left="0"/>
              <w:jc w:val="center"/>
              <w:rPr>
                <w:rFonts w:cs="Arial"/>
                <w:color w:val="000000"/>
                <w:sz w:val="16"/>
                <w:szCs w:val="16"/>
                <w:lang w:eastAsia="en-AU"/>
              </w:rPr>
            </w:pPr>
          </w:p>
        </w:tc>
      </w:tr>
      <w:tr w:rsidR="009106F8" w:rsidRPr="0054167E" w14:paraId="2996123A" w14:textId="77777777" w:rsidTr="002C1FA5">
        <w:trPr>
          <w:cantSplit/>
          <w:trHeight w:val="20"/>
          <w:jc w:val="center"/>
        </w:trPr>
        <w:tc>
          <w:tcPr>
            <w:tcW w:w="1444" w:type="dxa"/>
            <w:tcBorders>
              <w:top w:val="nil"/>
              <w:left w:val="single" w:sz="8" w:space="0" w:color="auto"/>
              <w:bottom w:val="single" w:sz="4" w:space="0" w:color="auto"/>
              <w:right w:val="single" w:sz="4" w:space="0" w:color="auto"/>
            </w:tcBorders>
            <w:shd w:val="clear" w:color="auto" w:fill="auto"/>
            <w:hideMark/>
          </w:tcPr>
          <w:p w14:paraId="5B5101B3" w14:textId="77777777" w:rsidR="009106F8" w:rsidRPr="00757122" w:rsidRDefault="009106F8" w:rsidP="0054167E">
            <w:pPr>
              <w:spacing w:after="0" w:line="240" w:lineRule="auto"/>
              <w:ind w:left="0"/>
              <w:jc w:val="center"/>
              <w:rPr>
                <w:rFonts w:cs="Arial"/>
                <w:b/>
                <w:bCs/>
                <w:color w:val="0070C0"/>
                <w:sz w:val="16"/>
                <w:szCs w:val="16"/>
                <w:lang w:eastAsia="en-AU"/>
              </w:rPr>
            </w:pPr>
            <w:r w:rsidRPr="00757122">
              <w:rPr>
                <w:rFonts w:cs="Arial"/>
                <w:b/>
                <w:bCs/>
                <w:color w:val="0070C0"/>
                <w:sz w:val="16"/>
                <w:szCs w:val="16"/>
                <w:lang w:eastAsia="en-AU"/>
              </w:rPr>
              <w:lastRenderedPageBreak/>
              <w:t xml:space="preserve">F Paints, resins, inks, organic </w:t>
            </w:r>
            <w:proofErr w:type="spellStart"/>
            <w:r w:rsidRPr="00757122">
              <w:rPr>
                <w:rFonts w:cs="Arial"/>
                <w:b/>
                <w:bCs/>
                <w:color w:val="0070C0"/>
                <w:sz w:val="16"/>
                <w:szCs w:val="16"/>
                <w:lang w:eastAsia="en-AU"/>
              </w:rPr>
              <w:t>sludges</w:t>
            </w:r>
            <w:proofErr w:type="spellEnd"/>
          </w:p>
        </w:tc>
        <w:tc>
          <w:tcPr>
            <w:tcW w:w="1620" w:type="dxa"/>
            <w:tcBorders>
              <w:top w:val="nil"/>
              <w:left w:val="nil"/>
              <w:bottom w:val="single" w:sz="4" w:space="0" w:color="auto"/>
              <w:right w:val="single" w:sz="8" w:space="0" w:color="auto"/>
            </w:tcBorders>
            <w:shd w:val="clear" w:color="auto" w:fill="auto"/>
            <w:hideMark/>
          </w:tcPr>
          <w:p w14:paraId="4DBB0692" w14:textId="77777777" w:rsidR="009106F8" w:rsidRPr="00757122" w:rsidRDefault="009106F8" w:rsidP="0054167E">
            <w:pPr>
              <w:spacing w:after="0" w:line="240" w:lineRule="auto"/>
              <w:ind w:left="0"/>
              <w:jc w:val="center"/>
              <w:rPr>
                <w:rFonts w:cs="Arial"/>
                <w:b/>
                <w:bCs/>
                <w:color w:val="0070C0"/>
                <w:sz w:val="16"/>
                <w:szCs w:val="16"/>
                <w:lang w:eastAsia="en-AU"/>
              </w:rPr>
            </w:pPr>
            <w:r w:rsidRPr="00757122">
              <w:rPr>
                <w:rFonts w:cs="Arial"/>
                <w:b/>
                <w:bCs/>
                <w:color w:val="0070C0"/>
                <w:sz w:val="16"/>
                <w:szCs w:val="16"/>
                <w:lang w:eastAsia="en-AU"/>
              </w:rPr>
              <w:t>Waste from the production, formulation and use of inks, dyes, pigments, paints, lacquers and varnish</w:t>
            </w:r>
          </w:p>
        </w:tc>
        <w:tc>
          <w:tcPr>
            <w:tcW w:w="768" w:type="dxa"/>
            <w:tcBorders>
              <w:top w:val="nil"/>
              <w:left w:val="nil"/>
              <w:bottom w:val="single" w:sz="4" w:space="0" w:color="auto"/>
              <w:right w:val="nil"/>
            </w:tcBorders>
            <w:shd w:val="clear" w:color="auto" w:fill="auto"/>
            <w:hideMark/>
          </w:tcPr>
          <w:p w14:paraId="1AF7E103" w14:textId="77777777" w:rsidR="009106F8" w:rsidRPr="0054167E" w:rsidRDefault="009106F8" w:rsidP="0054167E">
            <w:pPr>
              <w:spacing w:after="0" w:line="240" w:lineRule="auto"/>
              <w:ind w:left="0"/>
              <w:jc w:val="center"/>
              <w:rPr>
                <w:rFonts w:cs="Arial"/>
                <w:color w:val="000000"/>
                <w:sz w:val="16"/>
                <w:szCs w:val="16"/>
                <w:lang w:eastAsia="en-AU"/>
              </w:rPr>
            </w:pPr>
          </w:p>
        </w:tc>
        <w:tc>
          <w:tcPr>
            <w:tcW w:w="671" w:type="dxa"/>
            <w:tcBorders>
              <w:top w:val="nil"/>
              <w:left w:val="single" w:sz="8" w:space="0" w:color="auto"/>
              <w:bottom w:val="single" w:sz="4" w:space="0" w:color="auto"/>
              <w:right w:val="single" w:sz="4" w:space="0" w:color="auto"/>
            </w:tcBorders>
            <w:shd w:val="clear" w:color="auto" w:fill="auto"/>
            <w:hideMark/>
          </w:tcPr>
          <w:p w14:paraId="327FFEFE" w14:textId="77777777" w:rsidR="009106F8" w:rsidRPr="0054167E" w:rsidRDefault="009106F8" w:rsidP="0054167E">
            <w:pPr>
              <w:spacing w:after="0" w:line="240" w:lineRule="auto"/>
              <w:ind w:left="0"/>
              <w:jc w:val="center"/>
              <w:rPr>
                <w:rFonts w:cs="Arial"/>
                <w:color w:val="221E1F"/>
                <w:sz w:val="16"/>
                <w:szCs w:val="16"/>
                <w:lang w:eastAsia="en-AU"/>
              </w:rPr>
            </w:pPr>
            <w:r w:rsidRPr="0054167E">
              <w:rPr>
                <w:rFonts w:cs="Arial"/>
                <w:color w:val="221E1F"/>
                <w:sz w:val="16"/>
                <w:szCs w:val="16"/>
                <w:lang w:eastAsia="en-AU"/>
              </w:rPr>
              <w:t>F100</w:t>
            </w:r>
          </w:p>
        </w:tc>
        <w:tc>
          <w:tcPr>
            <w:tcW w:w="1502" w:type="dxa"/>
            <w:tcBorders>
              <w:top w:val="nil"/>
              <w:left w:val="nil"/>
              <w:bottom w:val="single" w:sz="4" w:space="0" w:color="auto"/>
              <w:right w:val="single" w:sz="8" w:space="0" w:color="auto"/>
            </w:tcBorders>
            <w:shd w:val="clear" w:color="auto" w:fill="auto"/>
            <w:hideMark/>
          </w:tcPr>
          <w:p w14:paraId="73661403" w14:textId="77777777" w:rsidR="009106F8" w:rsidRPr="0054167E" w:rsidRDefault="009106F8" w:rsidP="0054167E">
            <w:pPr>
              <w:spacing w:after="0" w:line="240" w:lineRule="auto"/>
              <w:ind w:left="0"/>
              <w:jc w:val="center"/>
              <w:rPr>
                <w:rFonts w:cs="Arial"/>
                <w:color w:val="221E1F"/>
                <w:sz w:val="16"/>
                <w:szCs w:val="16"/>
                <w:lang w:eastAsia="en-AU"/>
              </w:rPr>
            </w:pPr>
            <w:r w:rsidRPr="0054167E">
              <w:rPr>
                <w:rFonts w:cs="Arial"/>
                <w:color w:val="221E1F"/>
                <w:sz w:val="16"/>
                <w:szCs w:val="16"/>
                <w:lang w:eastAsia="en-AU"/>
              </w:rPr>
              <w:t>Waste from the production, formulation and use of inks, dyes, pigments, paints, lacquers and varnish</w:t>
            </w:r>
          </w:p>
        </w:tc>
        <w:tc>
          <w:tcPr>
            <w:tcW w:w="768" w:type="dxa"/>
            <w:tcBorders>
              <w:top w:val="nil"/>
              <w:left w:val="nil"/>
              <w:bottom w:val="single" w:sz="4" w:space="0" w:color="auto"/>
              <w:right w:val="nil"/>
            </w:tcBorders>
            <w:shd w:val="clear" w:color="auto" w:fill="auto"/>
            <w:hideMark/>
          </w:tcPr>
          <w:p w14:paraId="2E1AAAB5" w14:textId="77777777" w:rsidR="009106F8" w:rsidRPr="0054167E" w:rsidRDefault="009106F8" w:rsidP="0054167E">
            <w:pPr>
              <w:spacing w:after="0" w:line="240" w:lineRule="auto"/>
              <w:ind w:left="0"/>
              <w:jc w:val="center"/>
              <w:rPr>
                <w:rFonts w:cs="Arial"/>
                <w:color w:val="000000"/>
                <w:sz w:val="16"/>
                <w:szCs w:val="16"/>
                <w:lang w:eastAsia="en-AU"/>
              </w:rPr>
            </w:pPr>
          </w:p>
        </w:tc>
        <w:tc>
          <w:tcPr>
            <w:tcW w:w="736" w:type="dxa"/>
            <w:tcBorders>
              <w:top w:val="nil"/>
              <w:left w:val="single" w:sz="8" w:space="0" w:color="auto"/>
              <w:bottom w:val="single" w:sz="4" w:space="0" w:color="auto"/>
              <w:right w:val="single" w:sz="4" w:space="0" w:color="auto"/>
            </w:tcBorders>
            <w:shd w:val="clear" w:color="auto" w:fill="auto"/>
            <w:hideMark/>
          </w:tcPr>
          <w:p w14:paraId="50139FB8"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F100</w:t>
            </w:r>
          </w:p>
        </w:tc>
        <w:tc>
          <w:tcPr>
            <w:tcW w:w="1502" w:type="dxa"/>
            <w:tcBorders>
              <w:top w:val="nil"/>
              <w:left w:val="nil"/>
              <w:bottom w:val="single" w:sz="4" w:space="0" w:color="auto"/>
              <w:right w:val="single" w:sz="8" w:space="0" w:color="auto"/>
            </w:tcBorders>
            <w:shd w:val="clear" w:color="auto" w:fill="auto"/>
            <w:hideMark/>
          </w:tcPr>
          <w:p w14:paraId="1BE33801"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Waste from the production, formulation and use of inks, dyes, pigments, paints, lacquers &amp; varnish</w:t>
            </w:r>
          </w:p>
        </w:tc>
        <w:tc>
          <w:tcPr>
            <w:tcW w:w="624" w:type="dxa"/>
            <w:tcBorders>
              <w:top w:val="nil"/>
              <w:left w:val="nil"/>
              <w:bottom w:val="single" w:sz="4" w:space="0" w:color="auto"/>
              <w:right w:val="single" w:sz="4" w:space="0" w:color="auto"/>
            </w:tcBorders>
            <w:shd w:val="clear" w:color="auto" w:fill="auto"/>
            <w:hideMark/>
          </w:tcPr>
          <w:p w14:paraId="76E82FE3"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F100</w:t>
            </w:r>
          </w:p>
        </w:tc>
        <w:tc>
          <w:tcPr>
            <w:tcW w:w="1502" w:type="dxa"/>
            <w:tcBorders>
              <w:top w:val="nil"/>
              <w:left w:val="nil"/>
              <w:bottom w:val="single" w:sz="4" w:space="0" w:color="auto"/>
              <w:right w:val="single" w:sz="8" w:space="0" w:color="auto"/>
            </w:tcBorders>
            <w:shd w:val="clear" w:color="auto" w:fill="auto"/>
            <w:hideMark/>
          </w:tcPr>
          <w:p w14:paraId="44821A24"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Waste from the production, formulation and use of inks, dyes, pigments, paints, lacquers and varnish</w:t>
            </w:r>
          </w:p>
        </w:tc>
        <w:tc>
          <w:tcPr>
            <w:tcW w:w="768" w:type="dxa"/>
            <w:tcBorders>
              <w:top w:val="nil"/>
              <w:left w:val="nil"/>
              <w:bottom w:val="single" w:sz="4" w:space="0" w:color="auto"/>
              <w:right w:val="nil"/>
            </w:tcBorders>
            <w:shd w:val="clear" w:color="auto" w:fill="auto"/>
            <w:hideMark/>
          </w:tcPr>
          <w:p w14:paraId="4E31A886" w14:textId="77777777" w:rsidR="009106F8" w:rsidRPr="0054167E" w:rsidRDefault="009106F8" w:rsidP="0054167E">
            <w:pPr>
              <w:spacing w:after="0" w:line="240" w:lineRule="auto"/>
              <w:ind w:left="0"/>
              <w:jc w:val="center"/>
              <w:rPr>
                <w:rFonts w:cs="Arial"/>
                <w:color w:val="000000"/>
                <w:sz w:val="16"/>
                <w:szCs w:val="16"/>
                <w:lang w:eastAsia="en-AU"/>
              </w:rPr>
            </w:pPr>
          </w:p>
        </w:tc>
        <w:tc>
          <w:tcPr>
            <w:tcW w:w="707" w:type="dxa"/>
            <w:tcBorders>
              <w:top w:val="nil"/>
              <w:left w:val="single" w:sz="8" w:space="0" w:color="auto"/>
              <w:bottom w:val="single" w:sz="4" w:space="0" w:color="auto"/>
              <w:right w:val="single" w:sz="4" w:space="0" w:color="auto"/>
            </w:tcBorders>
            <w:shd w:val="clear" w:color="auto" w:fill="auto"/>
            <w:hideMark/>
          </w:tcPr>
          <w:p w14:paraId="621B0787"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F100 "</w:t>
            </w:r>
          </w:p>
        </w:tc>
        <w:tc>
          <w:tcPr>
            <w:tcW w:w="1539" w:type="dxa"/>
            <w:tcBorders>
              <w:top w:val="nil"/>
              <w:left w:val="nil"/>
              <w:bottom w:val="single" w:sz="4" w:space="0" w:color="auto"/>
              <w:right w:val="nil"/>
            </w:tcBorders>
            <w:shd w:val="clear" w:color="auto" w:fill="auto"/>
            <w:hideMark/>
          </w:tcPr>
          <w:p w14:paraId="41FCA0A2" w14:textId="77777777" w:rsidR="009106F8" w:rsidRPr="0054167E" w:rsidRDefault="009106F8" w:rsidP="0054167E">
            <w:pPr>
              <w:spacing w:after="0" w:line="240" w:lineRule="auto"/>
              <w:ind w:left="0"/>
              <w:jc w:val="center"/>
              <w:rPr>
                <w:rFonts w:cs="Arial"/>
                <w:sz w:val="16"/>
                <w:szCs w:val="16"/>
                <w:lang w:eastAsia="en-AU"/>
              </w:rPr>
            </w:pPr>
            <w:r w:rsidRPr="0054167E">
              <w:rPr>
                <w:rFonts w:cs="Arial"/>
                <w:sz w:val="16"/>
                <w:szCs w:val="16"/>
                <w:lang w:eastAsia="en-AU"/>
              </w:rPr>
              <w:t>Aqueous-based wastes from the production, formulation and use of inks, dyes, pigments, paints, lacquers and varnish.</w:t>
            </w:r>
          </w:p>
        </w:tc>
        <w:tc>
          <w:tcPr>
            <w:tcW w:w="1150" w:type="dxa"/>
            <w:tcBorders>
              <w:top w:val="nil"/>
              <w:left w:val="single" w:sz="4" w:space="0" w:color="auto"/>
              <w:bottom w:val="single" w:sz="4" w:space="0" w:color="auto"/>
              <w:right w:val="single" w:sz="12" w:space="0" w:color="auto"/>
            </w:tcBorders>
            <w:shd w:val="clear" w:color="auto" w:fill="auto"/>
            <w:hideMark/>
          </w:tcPr>
          <w:p w14:paraId="13AB317C"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Waste from the production, formulation and use of inks, dyes, pigments, paints, lacquers and varnish</w:t>
            </w:r>
          </w:p>
        </w:tc>
      </w:tr>
      <w:tr w:rsidR="009106F8" w:rsidRPr="0054167E" w14:paraId="341DF4D8" w14:textId="77777777" w:rsidTr="002C1FA5">
        <w:trPr>
          <w:cantSplit/>
          <w:trHeight w:val="20"/>
          <w:jc w:val="center"/>
        </w:trPr>
        <w:tc>
          <w:tcPr>
            <w:tcW w:w="1444" w:type="dxa"/>
            <w:tcBorders>
              <w:top w:val="nil"/>
              <w:left w:val="single" w:sz="8" w:space="0" w:color="auto"/>
              <w:bottom w:val="single" w:sz="4" w:space="0" w:color="auto"/>
              <w:right w:val="single" w:sz="4" w:space="0" w:color="auto"/>
            </w:tcBorders>
            <w:shd w:val="clear" w:color="auto" w:fill="auto"/>
            <w:hideMark/>
          </w:tcPr>
          <w:p w14:paraId="7D460D0A" w14:textId="77777777" w:rsidR="009106F8" w:rsidRPr="00757122" w:rsidRDefault="009106F8" w:rsidP="0054167E">
            <w:pPr>
              <w:spacing w:after="0" w:line="240" w:lineRule="auto"/>
              <w:ind w:left="0"/>
              <w:jc w:val="center"/>
              <w:rPr>
                <w:rFonts w:cs="Arial"/>
                <w:b/>
                <w:bCs/>
                <w:color w:val="0070C0"/>
                <w:sz w:val="16"/>
                <w:szCs w:val="16"/>
                <w:lang w:eastAsia="en-AU"/>
              </w:rPr>
            </w:pPr>
          </w:p>
        </w:tc>
        <w:tc>
          <w:tcPr>
            <w:tcW w:w="1620" w:type="dxa"/>
            <w:tcBorders>
              <w:top w:val="nil"/>
              <w:left w:val="nil"/>
              <w:bottom w:val="single" w:sz="4" w:space="0" w:color="auto"/>
              <w:right w:val="single" w:sz="8" w:space="0" w:color="auto"/>
            </w:tcBorders>
            <w:shd w:val="clear" w:color="auto" w:fill="auto"/>
            <w:hideMark/>
          </w:tcPr>
          <w:p w14:paraId="036F2DE6" w14:textId="77777777" w:rsidR="009106F8" w:rsidRPr="00757122" w:rsidRDefault="009106F8" w:rsidP="0054167E">
            <w:pPr>
              <w:spacing w:after="0" w:line="240" w:lineRule="auto"/>
              <w:ind w:left="0"/>
              <w:jc w:val="center"/>
              <w:rPr>
                <w:rFonts w:cs="Arial"/>
                <w:b/>
                <w:bCs/>
                <w:color w:val="0070C0"/>
                <w:sz w:val="16"/>
                <w:szCs w:val="16"/>
                <w:lang w:eastAsia="en-AU"/>
              </w:rPr>
            </w:pPr>
            <w:r w:rsidRPr="00757122">
              <w:rPr>
                <w:rFonts w:cs="Arial"/>
                <w:b/>
                <w:bCs/>
                <w:color w:val="0070C0"/>
                <w:sz w:val="16"/>
                <w:szCs w:val="16"/>
                <w:lang w:eastAsia="en-AU"/>
              </w:rPr>
              <w:t>Waste from the production, formulation and use of resins, latex, plasticisers, glues and adhesives</w:t>
            </w:r>
          </w:p>
        </w:tc>
        <w:tc>
          <w:tcPr>
            <w:tcW w:w="768" w:type="dxa"/>
            <w:tcBorders>
              <w:top w:val="nil"/>
              <w:left w:val="nil"/>
              <w:bottom w:val="single" w:sz="4" w:space="0" w:color="auto"/>
              <w:right w:val="nil"/>
            </w:tcBorders>
            <w:shd w:val="clear" w:color="auto" w:fill="auto"/>
            <w:hideMark/>
          </w:tcPr>
          <w:p w14:paraId="5B408E5F" w14:textId="77777777" w:rsidR="009106F8" w:rsidRPr="0054167E" w:rsidRDefault="009106F8" w:rsidP="0054167E">
            <w:pPr>
              <w:spacing w:after="0" w:line="240" w:lineRule="auto"/>
              <w:ind w:left="0"/>
              <w:jc w:val="center"/>
              <w:rPr>
                <w:rFonts w:cs="Arial"/>
                <w:color w:val="000000"/>
                <w:sz w:val="16"/>
                <w:szCs w:val="16"/>
                <w:lang w:eastAsia="en-AU"/>
              </w:rPr>
            </w:pPr>
          </w:p>
        </w:tc>
        <w:tc>
          <w:tcPr>
            <w:tcW w:w="671" w:type="dxa"/>
            <w:tcBorders>
              <w:top w:val="nil"/>
              <w:left w:val="single" w:sz="8" w:space="0" w:color="auto"/>
              <w:bottom w:val="single" w:sz="4" w:space="0" w:color="auto"/>
              <w:right w:val="single" w:sz="4" w:space="0" w:color="auto"/>
            </w:tcBorders>
            <w:shd w:val="clear" w:color="auto" w:fill="auto"/>
            <w:hideMark/>
          </w:tcPr>
          <w:p w14:paraId="56A2A6BB" w14:textId="77777777" w:rsidR="009106F8" w:rsidRPr="0054167E" w:rsidRDefault="009106F8" w:rsidP="0054167E">
            <w:pPr>
              <w:spacing w:after="0" w:line="240" w:lineRule="auto"/>
              <w:ind w:left="0"/>
              <w:jc w:val="center"/>
              <w:rPr>
                <w:rFonts w:cs="Arial"/>
                <w:color w:val="221E1F"/>
                <w:sz w:val="16"/>
                <w:szCs w:val="16"/>
                <w:lang w:eastAsia="en-AU"/>
              </w:rPr>
            </w:pPr>
            <w:r w:rsidRPr="0054167E">
              <w:rPr>
                <w:rFonts w:cs="Arial"/>
                <w:color w:val="221E1F"/>
                <w:sz w:val="16"/>
                <w:szCs w:val="16"/>
                <w:lang w:eastAsia="en-AU"/>
              </w:rPr>
              <w:t>F110</w:t>
            </w:r>
          </w:p>
        </w:tc>
        <w:tc>
          <w:tcPr>
            <w:tcW w:w="1502" w:type="dxa"/>
            <w:tcBorders>
              <w:top w:val="nil"/>
              <w:left w:val="nil"/>
              <w:bottom w:val="single" w:sz="4" w:space="0" w:color="auto"/>
              <w:right w:val="single" w:sz="8" w:space="0" w:color="auto"/>
            </w:tcBorders>
            <w:shd w:val="clear" w:color="auto" w:fill="auto"/>
            <w:hideMark/>
          </w:tcPr>
          <w:p w14:paraId="38E33411" w14:textId="77777777" w:rsidR="009106F8" w:rsidRPr="0054167E" w:rsidRDefault="009106F8" w:rsidP="0054167E">
            <w:pPr>
              <w:spacing w:after="0" w:line="240" w:lineRule="auto"/>
              <w:ind w:left="0"/>
              <w:jc w:val="center"/>
              <w:rPr>
                <w:rFonts w:cs="Arial"/>
                <w:color w:val="221E1F"/>
                <w:sz w:val="16"/>
                <w:szCs w:val="16"/>
                <w:lang w:eastAsia="en-AU"/>
              </w:rPr>
            </w:pPr>
            <w:r w:rsidRPr="0054167E">
              <w:rPr>
                <w:rFonts w:cs="Arial"/>
                <w:color w:val="221E1F"/>
                <w:sz w:val="16"/>
                <w:szCs w:val="16"/>
                <w:lang w:eastAsia="en-AU"/>
              </w:rPr>
              <w:t>Waste from the production, formulation and use of resins, latex, plasticisers, glues and adhesives</w:t>
            </w:r>
          </w:p>
        </w:tc>
        <w:tc>
          <w:tcPr>
            <w:tcW w:w="768" w:type="dxa"/>
            <w:tcBorders>
              <w:top w:val="nil"/>
              <w:left w:val="nil"/>
              <w:bottom w:val="single" w:sz="4" w:space="0" w:color="auto"/>
              <w:right w:val="nil"/>
            </w:tcBorders>
            <w:shd w:val="clear" w:color="auto" w:fill="auto"/>
            <w:hideMark/>
          </w:tcPr>
          <w:p w14:paraId="7F514BBC" w14:textId="77777777" w:rsidR="009106F8" w:rsidRPr="0054167E" w:rsidRDefault="009106F8" w:rsidP="0054167E">
            <w:pPr>
              <w:spacing w:after="0" w:line="240" w:lineRule="auto"/>
              <w:ind w:left="0"/>
              <w:jc w:val="center"/>
              <w:rPr>
                <w:rFonts w:cs="Arial"/>
                <w:color w:val="000000"/>
                <w:sz w:val="16"/>
                <w:szCs w:val="16"/>
                <w:lang w:eastAsia="en-AU"/>
              </w:rPr>
            </w:pPr>
          </w:p>
        </w:tc>
        <w:tc>
          <w:tcPr>
            <w:tcW w:w="736" w:type="dxa"/>
            <w:tcBorders>
              <w:top w:val="nil"/>
              <w:left w:val="single" w:sz="8" w:space="0" w:color="auto"/>
              <w:bottom w:val="single" w:sz="4" w:space="0" w:color="auto"/>
              <w:right w:val="single" w:sz="4" w:space="0" w:color="auto"/>
            </w:tcBorders>
            <w:shd w:val="clear" w:color="auto" w:fill="auto"/>
            <w:hideMark/>
          </w:tcPr>
          <w:p w14:paraId="6CD36A26"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F110</w:t>
            </w:r>
          </w:p>
        </w:tc>
        <w:tc>
          <w:tcPr>
            <w:tcW w:w="1502" w:type="dxa"/>
            <w:tcBorders>
              <w:top w:val="nil"/>
              <w:left w:val="nil"/>
              <w:bottom w:val="single" w:sz="4" w:space="0" w:color="auto"/>
              <w:right w:val="single" w:sz="8" w:space="0" w:color="auto"/>
            </w:tcBorders>
            <w:shd w:val="clear" w:color="auto" w:fill="auto"/>
            <w:hideMark/>
          </w:tcPr>
          <w:p w14:paraId="059C2194"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Waste from the production, formulation and use of resins, latex, plasticisers, glues and adhesives</w:t>
            </w:r>
          </w:p>
        </w:tc>
        <w:tc>
          <w:tcPr>
            <w:tcW w:w="624" w:type="dxa"/>
            <w:tcBorders>
              <w:top w:val="nil"/>
              <w:left w:val="nil"/>
              <w:bottom w:val="single" w:sz="4" w:space="0" w:color="auto"/>
              <w:right w:val="single" w:sz="4" w:space="0" w:color="auto"/>
            </w:tcBorders>
            <w:shd w:val="clear" w:color="auto" w:fill="auto"/>
            <w:hideMark/>
          </w:tcPr>
          <w:p w14:paraId="51C0E249"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F110</w:t>
            </w:r>
          </w:p>
        </w:tc>
        <w:tc>
          <w:tcPr>
            <w:tcW w:w="1502" w:type="dxa"/>
            <w:tcBorders>
              <w:top w:val="nil"/>
              <w:left w:val="nil"/>
              <w:bottom w:val="single" w:sz="4" w:space="0" w:color="auto"/>
              <w:right w:val="single" w:sz="8" w:space="0" w:color="auto"/>
            </w:tcBorders>
            <w:shd w:val="clear" w:color="auto" w:fill="auto"/>
            <w:hideMark/>
          </w:tcPr>
          <w:p w14:paraId="6FB5FB36"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Waste from the production, formulation and use of resins, latex, plasticisers, glues and adhesives</w:t>
            </w:r>
          </w:p>
        </w:tc>
        <w:tc>
          <w:tcPr>
            <w:tcW w:w="768" w:type="dxa"/>
            <w:tcBorders>
              <w:top w:val="nil"/>
              <w:left w:val="nil"/>
              <w:bottom w:val="single" w:sz="4" w:space="0" w:color="auto"/>
              <w:right w:val="nil"/>
            </w:tcBorders>
            <w:shd w:val="clear" w:color="auto" w:fill="auto"/>
            <w:hideMark/>
          </w:tcPr>
          <w:p w14:paraId="337327A7" w14:textId="77777777" w:rsidR="009106F8" w:rsidRPr="0054167E" w:rsidRDefault="009106F8" w:rsidP="0054167E">
            <w:pPr>
              <w:spacing w:after="0" w:line="240" w:lineRule="auto"/>
              <w:ind w:left="0"/>
              <w:jc w:val="center"/>
              <w:rPr>
                <w:rFonts w:cs="Arial"/>
                <w:color w:val="000000"/>
                <w:sz w:val="16"/>
                <w:szCs w:val="16"/>
                <w:lang w:eastAsia="en-AU"/>
              </w:rPr>
            </w:pPr>
          </w:p>
        </w:tc>
        <w:tc>
          <w:tcPr>
            <w:tcW w:w="707" w:type="dxa"/>
            <w:tcBorders>
              <w:top w:val="nil"/>
              <w:left w:val="single" w:sz="8" w:space="0" w:color="auto"/>
              <w:bottom w:val="single" w:sz="4" w:space="0" w:color="auto"/>
              <w:right w:val="single" w:sz="4" w:space="0" w:color="auto"/>
            </w:tcBorders>
            <w:shd w:val="clear" w:color="auto" w:fill="auto"/>
            <w:hideMark/>
          </w:tcPr>
          <w:p w14:paraId="63C4EDD5"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F110 "</w:t>
            </w:r>
          </w:p>
        </w:tc>
        <w:tc>
          <w:tcPr>
            <w:tcW w:w="1539" w:type="dxa"/>
            <w:tcBorders>
              <w:top w:val="nil"/>
              <w:left w:val="nil"/>
              <w:bottom w:val="single" w:sz="4" w:space="0" w:color="auto"/>
              <w:right w:val="nil"/>
            </w:tcBorders>
            <w:shd w:val="clear" w:color="auto" w:fill="auto"/>
            <w:hideMark/>
          </w:tcPr>
          <w:p w14:paraId="14E4FF1D" w14:textId="77777777" w:rsidR="009106F8" w:rsidRPr="0054167E" w:rsidRDefault="009106F8" w:rsidP="0054167E">
            <w:pPr>
              <w:spacing w:after="0" w:line="240" w:lineRule="auto"/>
              <w:ind w:left="0"/>
              <w:jc w:val="center"/>
              <w:rPr>
                <w:rFonts w:cs="Arial"/>
                <w:sz w:val="16"/>
                <w:szCs w:val="16"/>
                <w:lang w:eastAsia="en-AU"/>
              </w:rPr>
            </w:pPr>
            <w:r w:rsidRPr="0054167E">
              <w:rPr>
                <w:rFonts w:cs="Arial"/>
                <w:sz w:val="16"/>
                <w:szCs w:val="16"/>
                <w:lang w:eastAsia="en-AU"/>
              </w:rPr>
              <w:t>Aqueous-based wastes from the production, formulation and use of resins, latex, plasticisers, glues and adhesives.</w:t>
            </w:r>
          </w:p>
        </w:tc>
        <w:tc>
          <w:tcPr>
            <w:tcW w:w="1150" w:type="dxa"/>
            <w:tcBorders>
              <w:top w:val="nil"/>
              <w:left w:val="single" w:sz="4" w:space="0" w:color="auto"/>
              <w:bottom w:val="single" w:sz="4" w:space="0" w:color="auto"/>
              <w:right w:val="single" w:sz="12" w:space="0" w:color="auto"/>
            </w:tcBorders>
            <w:shd w:val="clear" w:color="000000" w:fill="92D050"/>
            <w:hideMark/>
          </w:tcPr>
          <w:p w14:paraId="301BC33E" w14:textId="77777777" w:rsidR="009106F8" w:rsidRPr="0054167E" w:rsidRDefault="009106F8" w:rsidP="0054167E">
            <w:pPr>
              <w:spacing w:after="0" w:line="240" w:lineRule="auto"/>
              <w:ind w:left="0"/>
              <w:jc w:val="center"/>
              <w:rPr>
                <w:rFonts w:cs="Arial"/>
                <w:color w:val="000000"/>
                <w:sz w:val="16"/>
                <w:szCs w:val="16"/>
                <w:lang w:eastAsia="en-AU"/>
              </w:rPr>
            </w:pPr>
          </w:p>
        </w:tc>
      </w:tr>
      <w:tr w:rsidR="009106F8" w:rsidRPr="0054167E" w14:paraId="74E8C079" w14:textId="77777777" w:rsidTr="002C1FA5">
        <w:trPr>
          <w:cantSplit/>
          <w:trHeight w:val="20"/>
          <w:jc w:val="center"/>
        </w:trPr>
        <w:tc>
          <w:tcPr>
            <w:tcW w:w="1444" w:type="dxa"/>
            <w:tcBorders>
              <w:top w:val="nil"/>
              <w:left w:val="single" w:sz="8" w:space="0" w:color="auto"/>
              <w:bottom w:val="single" w:sz="4" w:space="0" w:color="auto"/>
              <w:right w:val="single" w:sz="4" w:space="0" w:color="auto"/>
            </w:tcBorders>
            <w:shd w:val="clear" w:color="auto" w:fill="auto"/>
            <w:hideMark/>
          </w:tcPr>
          <w:p w14:paraId="7C46DBB4" w14:textId="77777777" w:rsidR="009106F8" w:rsidRPr="00757122" w:rsidRDefault="009106F8" w:rsidP="0054167E">
            <w:pPr>
              <w:spacing w:after="0" w:line="240" w:lineRule="auto"/>
              <w:ind w:left="0"/>
              <w:jc w:val="center"/>
              <w:rPr>
                <w:rFonts w:cs="Arial"/>
                <w:b/>
                <w:bCs/>
                <w:color w:val="0070C0"/>
                <w:sz w:val="16"/>
                <w:szCs w:val="16"/>
                <w:lang w:eastAsia="en-AU"/>
              </w:rPr>
            </w:pPr>
          </w:p>
        </w:tc>
        <w:tc>
          <w:tcPr>
            <w:tcW w:w="1620" w:type="dxa"/>
            <w:tcBorders>
              <w:top w:val="nil"/>
              <w:left w:val="nil"/>
              <w:bottom w:val="single" w:sz="4" w:space="0" w:color="auto"/>
              <w:right w:val="single" w:sz="8" w:space="0" w:color="auto"/>
            </w:tcBorders>
            <w:shd w:val="clear" w:color="auto" w:fill="auto"/>
            <w:hideMark/>
          </w:tcPr>
          <w:p w14:paraId="45679568" w14:textId="77777777" w:rsidR="009106F8" w:rsidRPr="00757122" w:rsidRDefault="009106F8" w:rsidP="0054167E">
            <w:pPr>
              <w:spacing w:after="0" w:line="240" w:lineRule="auto"/>
              <w:ind w:left="0"/>
              <w:jc w:val="center"/>
              <w:rPr>
                <w:rFonts w:cs="Arial"/>
                <w:b/>
                <w:bCs/>
                <w:color w:val="0070C0"/>
                <w:sz w:val="16"/>
                <w:szCs w:val="16"/>
                <w:lang w:eastAsia="en-AU"/>
              </w:rPr>
            </w:pPr>
          </w:p>
        </w:tc>
        <w:tc>
          <w:tcPr>
            <w:tcW w:w="768" w:type="dxa"/>
            <w:tcBorders>
              <w:top w:val="nil"/>
              <w:left w:val="nil"/>
              <w:bottom w:val="single" w:sz="4" w:space="0" w:color="auto"/>
              <w:right w:val="nil"/>
            </w:tcBorders>
            <w:shd w:val="clear" w:color="auto" w:fill="auto"/>
            <w:hideMark/>
          </w:tcPr>
          <w:p w14:paraId="31DB8AC7" w14:textId="77777777" w:rsidR="009106F8" w:rsidRPr="0054167E" w:rsidRDefault="009106F8" w:rsidP="0054167E">
            <w:pPr>
              <w:spacing w:after="0" w:line="240" w:lineRule="auto"/>
              <w:ind w:left="0"/>
              <w:jc w:val="center"/>
              <w:rPr>
                <w:rFonts w:cs="Arial"/>
                <w:color w:val="000000"/>
                <w:sz w:val="16"/>
                <w:szCs w:val="16"/>
                <w:lang w:eastAsia="en-AU"/>
              </w:rPr>
            </w:pPr>
          </w:p>
        </w:tc>
        <w:tc>
          <w:tcPr>
            <w:tcW w:w="671" w:type="dxa"/>
            <w:tcBorders>
              <w:top w:val="nil"/>
              <w:left w:val="single" w:sz="8" w:space="0" w:color="auto"/>
              <w:bottom w:val="single" w:sz="4" w:space="0" w:color="auto"/>
              <w:right w:val="single" w:sz="4" w:space="0" w:color="auto"/>
            </w:tcBorders>
            <w:shd w:val="clear" w:color="auto" w:fill="auto"/>
            <w:hideMark/>
          </w:tcPr>
          <w:p w14:paraId="4E67BF85" w14:textId="77777777" w:rsidR="009106F8" w:rsidRPr="0054167E" w:rsidRDefault="009106F8" w:rsidP="0054167E">
            <w:pPr>
              <w:spacing w:after="0" w:line="240" w:lineRule="auto"/>
              <w:ind w:left="0"/>
              <w:jc w:val="center"/>
              <w:rPr>
                <w:rFonts w:cs="Arial"/>
                <w:color w:val="221E1F"/>
                <w:sz w:val="16"/>
                <w:szCs w:val="16"/>
                <w:lang w:eastAsia="en-AU"/>
              </w:rPr>
            </w:pPr>
          </w:p>
        </w:tc>
        <w:tc>
          <w:tcPr>
            <w:tcW w:w="1502" w:type="dxa"/>
            <w:tcBorders>
              <w:top w:val="nil"/>
              <w:left w:val="nil"/>
              <w:bottom w:val="single" w:sz="4" w:space="0" w:color="auto"/>
              <w:right w:val="single" w:sz="8" w:space="0" w:color="auto"/>
            </w:tcBorders>
            <w:shd w:val="clear" w:color="auto" w:fill="auto"/>
            <w:hideMark/>
          </w:tcPr>
          <w:p w14:paraId="7D2B393D" w14:textId="77777777" w:rsidR="009106F8" w:rsidRPr="0054167E" w:rsidRDefault="009106F8" w:rsidP="0054167E">
            <w:pPr>
              <w:spacing w:after="0" w:line="240" w:lineRule="auto"/>
              <w:ind w:left="0"/>
              <w:jc w:val="center"/>
              <w:rPr>
                <w:rFonts w:cs="Arial"/>
                <w:color w:val="221E1F"/>
                <w:sz w:val="16"/>
                <w:szCs w:val="16"/>
                <w:lang w:eastAsia="en-AU"/>
              </w:rPr>
            </w:pPr>
          </w:p>
        </w:tc>
        <w:tc>
          <w:tcPr>
            <w:tcW w:w="768" w:type="dxa"/>
            <w:tcBorders>
              <w:top w:val="nil"/>
              <w:left w:val="nil"/>
              <w:bottom w:val="single" w:sz="4" w:space="0" w:color="auto"/>
              <w:right w:val="nil"/>
            </w:tcBorders>
            <w:shd w:val="clear" w:color="auto" w:fill="auto"/>
            <w:hideMark/>
          </w:tcPr>
          <w:p w14:paraId="7E3FD6E3" w14:textId="77777777" w:rsidR="009106F8" w:rsidRPr="0054167E" w:rsidRDefault="009106F8" w:rsidP="0054167E">
            <w:pPr>
              <w:spacing w:after="0" w:line="240" w:lineRule="auto"/>
              <w:ind w:left="0"/>
              <w:jc w:val="center"/>
              <w:rPr>
                <w:rFonts w:cs="Arial"/>
                <w:color w:val="000000"/>
                <w:sz w:val="16"/>
                <w:szCs w:val="16"/>
                <w:lang w:eastAsia="en-AU"/>
              </w:rPr>
            </w:pPr>
          </w:p>
        </w:tc>
        <w:tc>
          <w:tcPr>
            <w:tcW w:w="736" w:type="dxa"/>
            <w:tcBorders>
              <w:top w:val="nil"/>
              <w:left w:val="single" w:sz="8" w:space="0" w:color="auto"/>
              <w:bottom w:val="single" w:sz="4" w:space="0" w:color="auto"/>
              <w:right w:val="single" w:sz="4" w:space="0" w:color="auto"/>
            </w:tcBorders>
            <w:shd w:val="clear" w:color="auto" w:fill="auto"/>
            <w:hideMark/>
          </w:tcPr>
          <w:p w14:paraId="7223BAB9" w14:textId="77777777" w:rsidR="009106F8" w:rsidRPr="0054167E" w:rsidRDefault="009106F8" w:rsidP="0054167E">
            <w:pPr>
              <w:spacing w:after="0" w:line="240" w:lineRule="auto"/>
              <w:ind w:left="0"/>
              <w:jc w:val="center"/>
              <w:rPr>
                <w:rFonts w:cs="Arial"/>
                <w:color w:val="000000"/>
                <w:sz w:val="16"/>
                <w:szCs w:val="16"/>
                <w:lang w:eastAsia="en-AU"/>
              </w:rPr>
            </w:pPr>
          </w:p>
        </w:tc>
        <w:tc>
          <w:tcPr>
            <w:tcW w:w="1502" w:type="dxa"/>
            <w:tcBorders>
              <w:top w:val="nil"/>
              <w:left w:val="nil"/>
              <w:bottom w:val="single" w:sz="4" w:space="0" w:color="auto"/>
              <w:right w:val="single" w:sz="8" w:space="0" w:color="auto"/>
            </w:tcBorders>
            <w:shd w:val="clear" w:color="auto" w:fill="auto"/>
            <w:hideMark/>
          </w:tcPr>
          <w:p w14:paraId="5FBF3993" w14:textId="77777777" w:rsidR="009106F8" w:rsidRPr="0054167E" w:rsidRDefault="009106F8" w:rsidP="0054167E">
            <w:pPr>
              <w:spacing w:after="0" w:line="240" w:lineRule="auto"/>
              <w:ind w:left="0"/>
              <w:jc w:val="center"/>
              <w:rPr>
                <w:rFonts w:cs="Arial"/>
                <w:color w:val="000000"/>
                <w:sz w:val="16"/>
                <w:szCs w:val="16"/>
                <w:lang w:eastAsia="en-AU"/>
              </w:rPr>
            </w:pPr>
          </w:p>
        </w:tc>
        <w:tc>
          <w:tcPr>
            <w:tcW w:w="624" w:type="dxa"/>
            <w:tcBorders>
              <w:top w:val="nil"/>
              <w:left w:val="nil"/>
              <w:bottom w:val="single" w:sz="4" w:space="0" w:color="auto"/>
              <w:right w:val="single" w:sz="4" w:space="0" w:color="auto"/>
            </w:tcBorders>
            <w:shd w:val="clear" w:color="auto" w:fill="auto"/>
            <w:hideMark/>
          </w:tcPr>
          <w:p w14:paraId="4610ABAC" w14:textId="77777777" w:rsidR="009106F8" w:rsidRPr="0054167E" w:rsidRDefault="009106F8" w:rsidP="0054167E">
            <w:pPr>
              <w:spacing w:after="0" w:line="240" w:lineRule="auto"/>
              <w:ind w:left="0"/>
              <w:jc w:val="center"/>
              <w:rPr>
                <w:rFonts w:cs="Arial"/>
                <w:color w:val="000000"/>
                <w:sz w:val="16"/>
                <w:szCs w:val="16"/>
                <w:lang w:eastAsia="en-AU"/>
              </w:rPr>
            </w:pPr>
          </w:p>
        </w:tc>
        <w:tc>
          <w:tcPr>
            <w:tcW w:w="1502" w:type="dxa"/>
            <w:tcBorders>
              <w:top w:val="nil"/>
              <w:left w:val="nil"/>
              <w:bottom w:val="single" w:sz="4" w:space="0" w:color="auto"/>
              <w:right w:val="single" w:sz="8" w:space="0" w:color="auto"/>
            </w:tcBorders>
            <w:shd w:val="clear" w:color="auto" w:fill="auto"/>
            <w:hideMark/>
          </w:tcPr>
          <w:p w14:paraId="0896B536" w14:textId="77777777" w:rsidR="009106F8" w:rsidRPr="0054167E" w:rsidRDefault="009106F8" w:rsidP="0054167E">
            <w:pPr>
              <w:spacing w:after="0" w:line="240" w:lineRule="auto"/>
              <w:ind w:left="0"/>
              <w:jc w:val="center"/>
              <w:rPr>
                <w:rFonts w:cs="Arial"/>
                <w:color w:val="000000"/>
                <w:sz w:val="16"/>
                <w:szCs w:val="16"/>
                <w:lang w:eastAsia="en-AU"/>
              </w:rPr>
            </w:pPr>
          </w:p>
        </w:tc>
        <w:tc>
          <w:tcPr>
            <w:tcW w:w="768" w:type="dxa"/>
            <w:tcBorders>
              <w:top w:val="nil"/>
              <w:left w:val="nil"/>
              <w:bottom w:val="single" w:sz="4" w:space="0" w:color="auto"/>
              <w:right w:val="nil"/>
            </w:tcBorders>
            <w:shd w:val="clear" w:color="auto" w:fill="auto"/>
            <w:hideMark/>
          </w:tcPr>
          <w:p w14:paraId="18B29649" w14:textId="77777777" w:rsidR="009106F8" w:rsidRPr="0054167E" w:rsidRDefault="009106F8" w:rsidP="0054167E">
            <w:pPr>
              <w:spacing w:after="0" w:line="240" w:lineRule="auto"/>
              <w:ind w:left="0"/>
              <w:jc w:val="center"/>
              <w:rPr>
                <w:rFonts w:cs="Arial"/>
                <w:color w:val="000000"/>
                <w:sz w:val="16"/>
                <w:szCs w:val="16"/>
                <w:lang w:eastAsia="en-AU"/>
              </w:rPr>
            </w:pPr>
          </w:p>
        </w:tc>
        <w:tc>
          <w:tcPr>
            <w:tcW w:w="707" w:type="dxa"/>
            <w:tcBorders>
              <w:top w:val="nil"/>
              <w:left w:val="single" w:sz="8" w:space="0" w:color="auto"/>
              <w:bottom w:val="single" w:sz="4" w:space="0" w:color="auto"/>
              <w:right w:val="single" w:sz="4" w:space="0" w:color="auto"/>
            </w:tcBorders>
            <w:shd w:val="clear" w:color="000000" w:fill="EE0000"/>
            <w:hideMark/>
          </w:tcPr>
          <w:p w14:paraId="163C34CE"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F120 "</w:t>
            </w:r>
          </w:p>
        </w:tc>
        <w:tc>
          <w:tcPr>
            <w:tcW w:w="1539" w:type="dxa"/>
            <w:tcBorders>
              <w:top w:val="nil"/>
              <w:left w:val="nil"/>
              <w:bottom w:val="single" w:sz="4" w:space="0" w:color="auto"/>
              <w:right w:val="nil"/>
            </w:tcBorders>
            <w:shd w:val="clear" w:color="000000" w:fill="EE0000"/>
            <w:hideMark/>
          </w:tcPr>
          <w:p w14:paraId="1EC284DA" w14:textId="77777777" w:rsidR="009106F8" w:rsidRPr="0054167E" w:rsidRDefault="009106F8" w:rsidP="0054167E">
            <w:pPr>
              <w:spacing w:after="0" w:line="240" w:lineRule="auto"/>
              <w:ind w:left="0"/>
              <w:jc w:val="center"/>
              <w:rPr>
                <w:rFonts w:cs="Arial"/>
                <w:sz w:val="16"/>
                <w:szCs w:val="16"/>
                <w:lang w:eastAsia="en-AU"/>
              </w:rPr>
            </w:pPr>
            <w:r w:rsidRPr="0054167E">
              <w:rPr>
                <w:rFonts w:cs="Arial"/>
                <w:sz w:val="16"/>
                <w:szCs w:val="16"/>
                <w:lang w:eastAsia="en-AU"/>
              </w:rPr>
              <w:t>Solvent-based wastes from the production, formulation and use of inks, dyes, pigments, paints, lacquers and varnish.</w:t>
            </w:r>
          </w:p>
        </w:tc>
        <w:tc>
          <w:tcPr>
            <w:tcW w:w="1150" w:type="dxa"/>
            <w:tcBorders>
              <w:top w:val="nil"/>
              <w:left w:val="single" w:sz="4" w:space="0" w:color="auto"/>
              <w:bottom w:val="single" w:sz="4" w:space="0" w:color="auto"/>
              <w:right w:val="single" w:sz="12" w:space="0" w:color="auto"/>
            </w:tcBorders>
            <w:shd w:val="clear" w:color="auto" w:fill="auto"/>
            <w:hideMark/>
          </w:tcPr>
          <w:p w14:paraId="276F53A6" w14:textId="77777777" w:rsidR="009106F8" w:rsidRPr="0054167E" w:rsidRDefault="009106F8" w:rsidP="0054167E">
            <w:pPr>
              <w:spacing w:after="0" w:line="240" w:lineRule="auto"/>
              <w:ind w:left="0"/>
              <w:jc w:val="center"/>
              <w:rPr>
                <w:rFonts w:cs="Arial"/>
                <w:color w:val="000000"/>
                <w:sz w:val="16"/>
                <w:szCs w:val="16"/>
                <w:lang w:eastAsia="en-AU"/>
              </w:rPr>
            </w:pPr>
          </w:p>
        </w:tc>
      </w:tr>
      <w:tr w:rsidR="009106F8" w:rsidRPr="0054167E" w14:paraId="4A1E9A57" w14:textId="77777777" w:rsidTr="002C1FA5">
        <w:trPr>
          <w:cantSplit/>
          <w:trHeight w:val="20"/>
          <w:jc w:val="center"/>
        </w:trPr>
        <w:tc>
          <w:tcPr>
            <w:tcW w:w="1444" w:type="dxa"/>
            <w:tcBorders>
              <w:top w:val="nil"/>
              <w:left w:val="single" w:sz="8" w:space="0" w:color="auto"/>
              <w:bottom w:val="single" w:sz="4" w:space="0" w:color="auto"/>
              <w:right w:val="single" w:sz="4" w:space="0" w:color="auto"/>
            </w:tcBorders>
            <w:shd w:val="clear" w:color="auto" w:fill="auto"/>
            <w:hideMark/>
          </w:tcPr>
          <w:p w14:paraId="202CD280" w14:textId="77777777" w:rsidR="009106F8" w:rsidRPr="00757122" w:rsidRDefault="009106F8" w:rsidP="0054167E">
            <w:pPr>
              <w:spacing w:after="0" w:line="240" w:lineRule="auto"/>
              <w:ind w:left="0"/>
              <w:jc w:val="center"/>
              <w:rPr>
                <w:rFonts w:cs="Arial"/>
                <w:b/>
                <w:bCs/>
                <w:color w:val="0070C0"/>
                <w:sz w:val="16"/>
                <w:szCs w:val="16"/>
                <w:lang w:eastAsia="en-AU"/>
              </w:rPr>
            </w:pPr>
          </w:p>
        </w:tc>
        <w:tc>
          <w:tcPr>
            <w:tcW w:w="1620" w:type="dxa"/>
            <w:tcBorders>
              <w:top w:val="nil"/>
              <w:left w:val="nil"/>
              <w:bottom w:val="single" w:sz="4" w:space="0" w:color="auto"/>
              <w:right w:val="single" w:sz="8" w:space="0" w:color="auto"/>
            </w:tcBorders>
            <w:shd w:val="clear" w:color="auto" w:fill="auto"/>
            <w:hideMark/>
          </w:tcPr>
          <w:p w14:paraId="72944B98" w14:textId="77777777" w:rsidR="009106F8" w:rsidRPr="00757122" w:rsidRDefault="009106F8" w:rsidP="0054167E">
            <w:pPr>
              <w:spacing w:after="0" w:line="240" w:lineRule="auto"/>
              <w:ind w:left="0"/>
              <w:jc w:val="center"/>
              <w:rPr>
                <w:rFonts w:cs="Arial"/>
                <w:b/>
                <w:bCs/>
                <w:color w:val="0070C0"/>
                <w:sz w:val="16"/>
                <w:szCs w:val="16"/>
                <w:lang w:eastAsia="en-AU"/>
              </w:rPr>
            </w:pPr>
          </w:p>
        </w:tc>
        <w:tc>
          <w:tcPr>
            <w:tcW w:w="768" w:type="dxa"/>
            <w:tcBorders>
              <w:top w:val="nil"/>
              <w:left w:val="nil"/>
              <w:bottom w:val="single" w:sz="4" w:space="0" w:color="auto"/>
              <w:right w:val="nil"/>
            </w:tcBorders>
            <w:shd w:val="clear" w:color="auto" w:fill="auto"/>
            <w:hideMark/>
          </w:tcPr>
          <w:p w14:paraId="3E24F0EB" w14:textId="77777777" w:rsidR="009106F8" w:rsidRPr="0054167E" w:rsidRDefault="009106F8" w:rsidP="0054167E">
            <w:pPr>
              <w:spacing w:after="0" w:line="240" w:lineRule="auto"/>
              <w:ind w:left="0"/>
              <w:jc w:val="center"/>
              <w:rPr>
                <w:rFonts w:cs="Arial"/>
                <w:color w:val="000000"/>
                <w:sz w:val="16"/>
                <w:szCs w:val="16"/>
                <w:lang w:eastAsia="en-AU"/>
              </w:rPr>
            </w:pPr>
          </w:p>
        </w:tc>
        <w:tc>
          <w:tcPr>
            <w:tcW w:w="671" w:type="dxa"/>
            <w:tcBorders>
              <w:top w:val="nil"/>
              <w:left w:val="single" w:sz="8" w:space="0" w:color="auto"/>
              <w:bottom w:val="single" w:sz="4" w:space="0" w:color="auto"/>
              <w:right w:val="single" w:sz="4" w:space="0" w:color="auto"/>
            </w:tcBorders>
            <w:shd w:val="clear" w:color="auto" w:fill="auto"/>
            <w:hideMark/>
          </w:tcPr>
          <w:p w14:paraId="2A3B3406" w14:textId="77777777" w:rsidR="009106F8" w:rsidRPr="0054167E" w:rsidRDefault="009106F8" w:rsidP="0054167E">
            <w:pPr>
              <w:spacing w:after="0" w:line="240" w:lineRule="auto"/>
              <w:ind w:left="0"/>
              <w:jc w:val="center"/>
              <w:rPr>
                <w:rFonts w:cs="Arial"/>
                <w:color w:val="221E1F"/>
                <w:sz w:val="16"/>
                <w:szCs w:val="16"/>
                <w:lang w:eastAsia="en-AU"/>
              </w:rPr>
            </w:pPr>
          </w:p>
        </w:tc>
        <w:tc>
          <w:tcPr>
            <w:tcW w:w="1502" w:type="dxa"/>
            <w:tcBorders>
              <w:top w:val="nil"/>
              <w:left w:val="nil"/>
              <w:bottom w:val="single" w:sz="4" w:space="0" w:color="auto"/>
              <w:right w:val="single" w:sz="8" w:space="0" w:color="auto"/>
            </w:tcBorders>
            <w:shd w:val="clear" w:color="auto" w:fill="auto"/>
            <w:hideMark/>
          </w:tcPr>
          <w:p w14:paraId="3C479D0D" w14:textId="77777777" w:rsidR="009106F8" w:rsidRPr="0054167E" w:rsidRDefault="009106F8" w:rsidP="0054167E">
            <w:pPr>
              <w:spacing w:after="0" w:line="240" w:lineRule="auto"/>
              <w:ind w:left="0"/>
              <w:jc w:val="center"/>
              <w:rPr>
                <w:rFonts w:cs="Arial"/>
                <w:color w:val="221E1F"/>
                <w:sz w:val="16"/>
                <w:szCs w:val="16"/>
                <w:lang w:eastAsia="en-AU"/>
              </w:rPr>
            </w:pPr>
          </w:p>
        </w:tc>
        <w:tc>
          <w:tcPr>
            <w:tcW w:w="768" w:type="dxa"/>
            <w:tcBorders>
              <w:top w:val="nil"/>
              <w:left w:val="nil"/>
              <w:bottom w:val="single" w:sz="4" w:space="0" w:color="auto"/>
              <w:right w:val="nil"/>
            </w:tcBorders>
            <w:shd w:val="clear" w:color="auto" w:fill="auto"/>
            <w:hideMark/>
          </w:tcPr>
          <w:p w14:paraId="2260D185" w14:textId="77777777" w:rsidR="009106F8" w:rsidRPr="0054167E" w:rsidRDefault="009106F8" w:rsidP="0054167E">
            <w:pPr>
              <w:spacing w:after="0" w:line="240" w:lineRule="auto"/>
              <w:ind w:left="0"/>
              <w:jc w:val="center"/>
              <w:rPr>
                <w:rFonts w:cs="Arial"/>
                <w:color w:val="000000"/>
                <w:sz w:val="16"/>
                <w:szCs w:val="16"/>
                <w:lang w:eastAsia="en-AU"/>
              </w:rPr>
            </w:pPr>
          </w:p>
        </w:tc>
        <w:tc>
          <w:tcPr>
            <w:tcW w:w="736" w:type="dxa"/>
            <w:tcBorders>
              <w:top w:val="nil"/>
              <w:left w:val="single" w:sz="8" w:space="0" w:color="auto"/>
              <w:bottom w:val="single" w:sz="4" w:space="0" w:color="auto"/>
              <w:right w:val="single" w:sz="4" w:space="0" w:color="auto"/>
            </w:tcBorders>
            <w:shd w:val="clear" w:color="auto" w:fill="auto"/>
            <w:hideMark/>
          </w:tcPr>
          <w:p w14:paraId="77528DF7" w14:textId="77777777" w:rsidR="009106F8" w:rsidRPr="0054167E" w:rsidRDefault="009106F8" w:rsidP="0054167E">
            <w:pPr>
              <w:spacing w:after="0" w:line="240" w:lineRule="auto"/>
              <w:ind w:left="0"/>
              <w:jc w:val="center"/>
              <w:rPr>
                <w:rFonts w:cs="Arial"/>
                <w:color w:val="000000"/>
                <w:sz w:val="16"/>
                <w:szCs w:val="16"/>
                <w:lang w:eastAsia="en-AU"/>
              </w:rPr>
            </w:pPr>
          </w:p>
        </w:tc>
        <w:tc>
          <w:tcPr>
            <w:tcW w:w="1502" w:type="dxa"/>
            <w:tcBorders>
              <w:top w:val="nil"/>
              <w:left w:val="nil"/>
              <w:bottom w:val="single" w:sz="4" w:space="0" w:color="auto"/>
              <w:right w:val="single" w:sz="8" w:space="0" w:color="auto"/>
            </w:tcBorders>
            <w:shd w:val="clear" w:color="auto" w:fill="auto"/>
            <w:hideMark/>
          </w:tcPr>
          <w:p w14:paraId="351D34D7" w14:textId="77777777" w:rsidR="009106F8" w:rsidRPr="0054167E" w:rsidRDefault="009106F8" w:rsidP="0054167E">
            <w:pPr>
              <w:spacing w:after="0" w:line="240" w:lineRule="auto"/>
              <w:ind w:left="0"/>
              <w:jc w:val="center"/>
              <w:rPr>
                <w:rFonts w:cs="Arial"/>
                <w:color w:val="000000"/>
                <w:sz w:val="16"/>
                <w:szCs w:val="16"/>
                <w:lang w:eastAsia="en-AU"/>
              </w:rPr>
            </w:pPr>
          </w:p>
        </w:tc>
        <w:tc>
          <w:tcPr>
            <w:tcW w:w="624" w:type="dxa"/>
            <w:tcBorders>
              <w:top w:val="nil"/>
              <w:left w:val="nil"/>
              <w:bottom w:val="single" w:sz="4" w:space="0" w:color="auto"/>
              <w:right w:val="single" w:sz="4" w:space="0" w:color="auto"/>
            </w:tcBorders>
            <w:shd w:val="clear" w:color="auto" w:fill="auto"/>
            <w:hideMark/>
          </w:tcPr>
          <w:p w14:paraId="3C80FC8A" w14:textId="77777777" w:rsidR="009106F8" w:rsidRPr="0054167E" w:rsidRDefault="009106F8" w:rsidP="0054167E">
            <w:pPr>
              <w:spacing w:after="0" w:line="240" w:lineRule="auto"/>
              <w:ind w:left="0"/>
              <w:jc w:val="center"/>
              <w:rPr>
                <w:rFonts w:cs="Arial"/>
                <w:color w:val="000000"/>
                <w:sz w:val="16"/>
                <w:szCs w:val="16"/>
                <w:lang w:eastAsia="en-AU"/>
              </w:rPr>
            </w:pPr>
          </w:p>
        </w:tc>
        <w:tc>
          <w:tcPr>
            <w:tcW w:w="1502" w:type="dxa"/>
            <w:tcBorders>
              <w:top w:val="nil"/>
              <w:left w:val="nil"/>
              <w:bottom w:val="single" w:sz="4" w:space="0" w:color="auto"/>
              <w:right w:val="single" w:sz="8" w:space="0" w:color="auto"/>
            </w:tcBorders>
            <w:shd w:val="clear" w:color="auto" w:fill="auto"/>
            <w:hideMark/>
          </w:tcPr>
          <w:p w14:paraId="3B650B35" w14:textId="77777777" w:rsidR="009106F8" w:rsidRPr="0054167E" w:rsidRDefault="009106F8" w:rsidP="0054167E">
            <w:pPr>
              <w:spacing w:after="0" w:line="240" w:lineRule="auto"/>
              <w:ind w:left="0"/>
              <w:jc w:val="center"/>
              <w:rPr>
                <w:rFonts w:cs="Arial"/>
                <w:color w:val="000000"/>
                <w:sz w:val="16"/>
                <w:szCs w:val="16"/>
                <w:lang w:eastAsia="en-AU"/>
              </w:rPr>
            </w:pPr>
          </w:p>
        </w:tc>
        <w:tc>
          <w:tcPr>
            <w:tcW w:w="768" w:type="dxa"/>
            <w:tcBorders>
              <w:top w:val="nil"/>
              <w:left w:val="nil"/>
              <w:bottom w:val="single" w:sz="4" w:space="0" w:color="auto"/>
              <w:right w:val="nil"/>
            </w:tcBorders>
            <w:shd w:val="clear" w:color="auto" w:fill="auto"/>
            <w:hideMark/>
          </w:tcPr>
          <w:p w14:paraId="2E6BB843" w14:textId="77777777" w:rsidR="009106F8" w:rsidRPr="0054167E" w:rsidRDefault="009106F8" w:rsidP="0054167E">
            <w:pPr>
              <w:spacing w:after="0" w:line="240" w:lineRule="auto"/>
              <w:ind w:left="0"/>
              <w:jc w:val="center"/>
              <w:rPr>
                <w:rFonts w:cs="Arial"/>
                <w:color w:val="000000"/>
                <w:sz w:val="16"/>
                <w:szCs w:val="16"/>
                <w:lang w:eastAsia="en-AU"/>
              </w:rPr>
            </w:pPr>
          </w:p>
        </w:tc>
        <w:tc>
          <w:tcPr>
            <w:tcW w:w="707" w:type="dxa"/>
            <w:tcBorders>
              <w:top w:val="nil"/>
              <w:left w:val="single" w:sz="8" w:space="0" w:color="auto"/>
              <w:bottom w:val="single" w:sz="4" w:space="0" w:color="auto"/>
              <w:right w:val="single" w:sz="4" w:space="0" w:color="auto"/>
            </w:tcBorders>
            <w:shd w:val="clear" w:color="000000" w:fill="EE0000"/>
            <w:hideMark/>
          </w:tcPr>
          <w:p w14:paraId="7588AB2B"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F130 "</w:t>
            </w:r>
          </w:p>
        </w:tc>
        <w:tc>
          <w:tcPr>
            <w:tcW w:w="1539" w:type="dxa"/>
            <w:tcBorders>
              <w:top w:val="nil"/>
              <w:left w:val="nil"/>
              <w:bottom w:val="single" w:sz="4" w:space="0" w:color="auto"/>
              <w:right w:val="nil"/>
            </w:tcBorders>
            <w:shd w:val="clear" w:color="000000" w:fill="EE0000"/>
            <w:hideMark/>
          </w:tcPr>
          <w:p w14:paraId="171B7FBE" w14:textId="77777777" w:rsidR="009106F8" w:rsidRPr="0054167E" w:rsidRDefault="009106F8" w:rsidP="0054167E">
            <w:pPr>
              <w:spacing w:after="0" w:line="240" w:lineRule="auto"/>
              <w:ind w:left="0"/>
              <w:jc w:val="center"/>
              <w:rPr>
                <w:rFonts w:cs="Arial"/>
                <w:sz w:val="16"/>
                <w:szCs w:val="16"/>
                <w:lang w:eastAsia="en-AU"/>
              </w:rPr>
            </w:pPr>
            <w:r w:rsidRPr="0054167E">
              <w:rPr>
                <w:rFonts w:cs="Arial"/>
                <w:sz w:val="16"/>
                <w:szCs w:val="16"/>
                <w:lang w:eastAsia="en-AU"/>
              </w:rPr>
              <w:t>Solvent-based wastes from the production, formulation and use of resins, latex, plasticisers, glues and adhesives.</w:t>
            </w:r>
          </w:p>
        </w:tc>
        <w:tc>
          <w:tcPr>
            <w:tcW w:w="1150" w:type="dxa"/>
            <w:tcBorders>
              <w:top w:val="nil"/>
              <w:left w:val="single" w:sz="4" w:space="0" w:color="auto"/>
              <w:bottom w:val="single" w:sz="4" w:space="0" w:color="auto"/>
              <w:right w:val="single" w:sz="12" w:space="0" w:color="auto"/>
            </w:tcBorders>
            <w:shd w:val="clear" w:color="auto" w:fill="auto"/>
            <w:hideMark/>
          </w:tcPr>
          <w:p w14:paraId="15005DE3" w14:textId="77777777" w:rsidR="009106F8" w:rsidRPr="0054167E" w:rsidRDefault="009106F8" w:rsidP="0054167E">
            <w:pPr>
              <w:spacing w:after="0" w:line="240" w:lineRule="auto"/>
              <w:ind w:left="0"/>
              <w:jc w:val="center"/>
              <w:rPr>
                <w:rFonts w:cs="Arial"/>
                <w:color w:val="000000"/>
                <w:sz w:val="16"/>
                <w:szCs w:val="16"/>
                <w:lang w:eastAsia="en-AU"/>
              </w:rPr>
            </w:pPr>
          </w:p>
        </w:tc>
      </w:tr>
      <w:tr w:rsidR="009106F8" w:rsidRPr="0054167E" w14:paraId="4A94980A" w14:textId="77777777" w:rsidTr="002C1FA5">
        <w:trPr>
          <w:cantSplit/>
          <w:trHeight w:val="20"/>
          <w:jc w:val="center"/>
        </w:trPr>
        <w:tc>
          <w:tcPr>
            <w:tcW w:w="1444" w:type="dxa"/>
            <w:tcBorders>
              <w:top w:val="nil"/>
              <w:left w:val="single" w:sz="8" w:space="0" w:color="auto"/>
              <w:bottom w:val="single" w:sz="4" w:space="0" w:color="auto"/>
              <w:right w:val="single" w:sz="4" w:space="0" w:color="auto"/>
            </w:tcBorders>
            <w:shd w:val="clear" w:color="auto" w:fill="auto"/>
            <w:hideMark/>
          </w:tcPr>
          <w:p w14:paraId="1313E362" w14:textId="77777777" w:rsidR="009106F8" w:rsidRPr="00757122" w:rsidRDefault="009106F8" w:rsidP="0054167E">
            <w:pPr>
              <w:spacing w:after="0" w:line="240" w:lineRule="auto"/>
              <w:ind w:left="0"/>
              <w:jc w:val="center"/>
              <w:rPr>
                <w:rFonts w:cs="Arial"/>
                <w:b/>
                <w:bCs/>
                <w:color w:val="0070C0"/>
                <w:sz w:val="16"/>
                <w:szCs w:val="16"/>
                <w:lang w:eastAsia="en-AU"/>
              </w:rPr>
            </w:pPr>
            <w:r w:rsidRPr="00757122">
              <w:rPr>
                <w:rFonts w:cs="Arial"/>
                <w:b/>
                <w:bCs/>
                <w:color w:val="0070C0"/>
                <w:sz w:val="16"/>
                <w:szCs w:val="16"/>
                <w:lang w:eastAsia="en-AU"/>
              </w:rPr>
              <w:t>G Organic solvents</w:t>
            </w:r>
          </w:p>
        </w:tc>
        <w:tc>
          <w:tcPr>
            <w:tcW w:w="1620" w:type="dxa"/>
            <w:tcBorders>
              <w:top w:val="nil"/>
              <w:left w:val="nil"/>
              <w:bottom w:val="single" w:sz="4" w:space="0" w:color="auto"/>
              <w:right w:val="single" w:sz="8" w:space="0" w:color="auto"/>
            </w:tcBorders>
            <w:shd w:val="clear" w:color="auto" w:fill="auto"/>
            <w:hideMark/>
          </w:tcPr>
          <w:p w14:paraId="7D06F007" w14:textId="77777777" w:rsidR="009106F8" w:rsidRPr="00757122" w:rsidRDefault="009106F8" w:rsidP="0054167E">
            <w:pPr>
              <w:spacing w:after="0" w:line="240" w:lineRule="auto"/>
              <w:ind w:left="0"/>
              <w:jc w:val="center"/>
              <w:rPr>
                <w:rFonts w:cs="Arial"/>
                <w:b/>
                <w:bCs/>
                <w:color w:val="0070C0"/>
                <w:sz w:val="16"/>
                <w:szCs w:val="16"/>
                <w:lang w:eastAsia="en-AU"/>
              </w:rPr>
            </w:pPr>
            <w:r w:rsidRPr="00757122">
              <w:rPr>
                <w:rFonts w:cs="Arial"/>
                <w:b/>
                <w:bCs/>
                <w:color w:val="0070C0"/>
                <w:sz w:val="16"/>
                <w:szCs w:val="16"/>
                <w:lang w:eastAsia="en-AU"/>
              </w:rPr>
              <w:t>Ethers</w:t>
            </w:r>
          </w:p>
        </w:tc>
        <w:tc>
          <w:tcPr>
            <w:tcW w:w="768" w:type="dxa"/>
            <w:tcBorders>
              <w:top w:val="nil"/>
              <w:left w:val="nil"/>
              <w:bottom w:val="single" w:sz="4" w:space="0" w:color="auto"/>
              <w:right w:val="nil"/>
            </w:tcBorders>
            <w:shd w:val="clear" w:color="auto" w:fill="auto"/>
            <w:hideMark/>
          </w:tcPr>
          <w:p w14:paraId="0E333D0C" w14:textId="77777777" w:rsidR="009106F8" w:rsidRPr="0054167E" w:rsidRDefault="009106F8" w:rsidP="0054167E">
            <w:pPr>
              <w:spacing w:after="0" w:line="240" w:lineRule="auto"/>
              <w:ind w:left="0"/>
              <w:jc w:val="center"/>
              <w:rPr>
                <w:rFonts w:cs="Arial"/>
                <w:color w:val="000000"/>
                <w:sz w:val="16"/>
                <w:szCs w:val="16"/>
                <w:lang w:eastAsia="en-AU"/>
              </w:rPr>
            </w:pPr>
          </w:p>
        </w:tc>
        <w:tc>
          <w:tcPr>
            <w:tcW w:w="671" w:type="dxa"/>
            <w:tcBorders>
              <w:top w:val="nil"/>
              <w:left w:val="single" w:sz="8" w:space="0" w:color="auto"/>
              <w:bottom w:val="single" w:sz="4" w:space="0" w:color="auto"/>
              <w:right w:val="single" w:sz="4" w:space="0" w:color="auto"/>
            </w:tcBorders>
            <w:shd w:val="clear" w:color="auto" w:fill="auto"/>
            <w:hideMark/>
          </w:tcPr>
          <w:p w14:paraId="5EB9BC9D" w14:textId="77777777" w:rsidR="009106F8" w:rsidRPr="0054167E" w:rsidRDefault="009106F8" w:rsidP="0054167E">
            <w:pPr>
              <w:spacing w:after="0" w:line="240" w:lineRule="auto"/>
              <w:ind w:left="0"/>
              <w:jc w:val="center"/>
              <w:rPr>
                <w:rFonts w:cs="Arial"/>
                <w:color w:val="221E1F"/>
                <w:sz w:val="16"/>
                <w:szCs w:val="16"/>
                <w:lang w:eastAsia="en-AU"/>
              </w:rPr>
            </w:pPr>
            <w:r w:rsidRPr="0054167E">
              <w:rPr>
                <w:rFonts w:cs="Arial"/>
                <w:color w:val="221E1F"/>
                <w:sz w:val="16"/>
                <w:szCs w:val="16"/>
                <w:lang w:eastAsia="en-AU"/>
              </w:rPr>
              <w:t>G100</w:t>
            </w:r>
          </w:p>
        </w:tc>
        <w:tc>
          <w:tcPr>
            <w:tcW w:w="1502" w:type="dxa"/>
            <w:tcBorders>
              <w:top w:val="nil"/>
              <w:left w:val="nil"/>
              <w:bottom w:val="single" w:sz="4" w:space="0" w:color="auto"/>
              <w:right w:val="single" w:sz="8" w:space="0" w:color="auto"/>
            </w:tcBorders>
            <w:shd w:val="clear" w:color="auto" w:fill="auto"/>
            <w:hideMark/>
          </w:tcPr>
          <w:p w14:paraId="1685C946" w14:textId="77777777" w:rsidR="009106F8" w:rsidRPr="0054167E" w:rsidRDefault="009106F8" w:rsidP="0054167E">
            <w:pPr>
              <w:spacing w:after="0" w:line="240" w:lineRule="auto"/>
              <w:ind w:left="0"/>
              <w:jc w:val="center"/>
              <w:rPr>
                <w:rFonts w:cs="Arial"/>
                <w:color w:val="221E1F"/>
                <w:sz w:val="16"/>
                <w:szCs w:val="16"/>
                <w:lang w:eastAsia="en-AU"/>
              </w:rPr>
            </w:pPr>
            <w:r w:rsidRPr="0054167E">
              <w:rPr>
                <w:rFonts w:cs="Arial"/>
                <w:color w:val="221E1F"/>
                <w:sz w:val="16"/>
                <w:szCs w:val="16"/>
                <w:lang w:eastAsia="en-AU"/>
              </w:rPr>
              <w:t>Ethers</w:t>
            </w:r>
          </w:p>
        </w:tc>
        <w:tc>
          <w:tcPr>
            <w:tcW w:w="768" w:type="dxa"/>
            <w:tcBorders>
              <w:top w:val="nil"/>
              <w:left w:val="nil"/>
              <w:bottom w:val="single" w:sz="4" w:space="0" w:color="auto"/>
              <w:right w:val="nil"/>
            </w:tcBorders>
            <w:shd w:val="clear" w:color="auto" w:fill="auto"/>
            <w:hideMark/>
          </w:tcPr>
          <w:p w14:paraId="25874E09" w14:textId="77777777" w:rsidR="009106F8" w:rsidRPr="0054167E" w:rsidRDefault="009106F8" w:rsidP="0054167E">
            <w:pPr>
              <w:spacing w:after="0" w:line="240" w:lineRule="auto"/>
              <w:ind w:left="0"/>
              <w:jc w:val="center"/>
              <w:rPr>
                <w:rFonts w:cs="Arial"/>
                <w:color w:val="000000"/>
                <w:sz w:val="16"/>
                <w:szCs w:val="16"/>
                <w:lang w:eastAsia="en-AU"/>
              </w:rPr>
            </w:pPr>
          </w:p>
        </w:tc>
        <w:tc>
          <w:tcPr>
            <w:tcW w:w="736" w:type="dxa"/>
            <w:tcBorders>
              <w:top w:val="nil"/>
              <w:left w:val="single" w:sz="8" w:space="0" w:color="auto"/>
              <w:bottom w:val="single" w:sz="4" w:space="0" w:color="auto"/>
              <w:right w:val="single" w:sz="4" w:space="0" w:color="auto"/>
            </w:tcBorders>
            <w:shd w:val="clear" w:color="auto" w:fill="auto"/>
            <w:hideMark/>
          </w:tcPr>
          <w:p w14:paraId="52C96D4F"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G100</w:t>
            </w:r>
          </w:p>
        </w:tc>
        <w:tc>
          <w:tcPr>
            <w:tcW w:w="1502" w:type="dxa"/>
            <w:tcBorders>
              <w:top w:val="nil"/>
              <w:left w:val="nil"/>
              <w:bottom w:val="single" w:sz="4" w:space="0" w:color="auto"/>
              <w:right w:val="single" w:sz="8" w:space="0" w:color="auto"/>
            </w:tcBorders>
            <w:shd w:val="clear" w:color="auto" w:fill="auto"/>
            <w:hideMark/>
          </w:tcPr>
          <w:p w14:paraId="147358D4"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Ethers</w:t>
            </w:r>
          </w:p>
        </w:tc>
        <w:tc>
          <w:tcPr>
            <w:tcW w:w="624" w:type="dxa"/>
            <w:tcBorders>
              <w:top w:val="nil"/>
              <w:left w:val="nil"/>
              <w:bottom w:val="single" w:sz="4" w:space="0" w:color="auto"/>
              <w:right w:val="single" w:sz="4" w:space="0" w:color="auto"/>
            </w:tcBorders>
            <w:shd w:val="clear" w:color="auto" w:fill="auto"/>
            <w:hideMark/>
          </w:tcPr>
          <w:p w14:paraId="28236A6D"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G100</w:t>
            </w:r>
          </w:p>
        </w:tc>
        <w:tc>
          <w:tcPr>
            <w:tcW w:w="1502" w:type="dxa"/>
            <w:tcBorders>
              <w:top w:val="nil"/>
              <w:left w:val="nil"/>
              <w:bottom w:val="single" w:sz="4" w:space="0" w:color="auto"/>
              <w:right w:val="single" w:sz="8" w:space="0" w:color="auto"/>
            </w:tcBorders>
            <w:shd w:val="clear" w:color="auto" w:fill="auto"/>
            <w:hideMark/>
          </w:tcPr>
          <w:p w14:paraId="71B68DEB"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Ethers</w:t>
            </w:r>
          </w:p>
        </w:tc>
        <w:tc>
          <w:tcPr>
            <w:tcW w:w="768" w:type="dxa"/>
            <w:tcBorders>
              <w:top w:val="nil"/>
              <w:left w:val="nil"/>
              <w:bottom w:val="single" w:sz="4" w:space="0" w:color="auto"/>
              <w:right w:val="nil"/>
            </w:tcBorders>
            <w:shd w:val="clear" w:color="auto" w:fill="auto"/>
            <w:hideMark/>
          </w:tcPr>
          <w:p w14:paraId="036F64AA" w14:textId="77777777" w:rsidR="009106F8" w:rsidRPr="0054167E" w:rsidRDefault="009106F8" w:rsidP="0054167E">
            <w:pPr>
              <w:spacing w:after="0" w:line="240" w:lineRule="auto"/>
              <w:ind w:left="0"/>
              <w:jc w:val="center"/>
              <w:rPr>
                <w:rFonts w:cs="Arial"/>
                <w:color w:val="000000"/>
                <w:sz w:val="16"/>
                <w:szCs w:val="16"/>
                <w:lang w:eastAsia="en-AU"/>
              </w:rPr>
            </w:pPr>
          </w:p>
        </w:tc>
        <w:tc>
          <w:tcPr>
            <w:tcW w:w="707" w:type="dxa"/>
            <w:tcBorders>
              <w:top w:val="nil"/>
              <w:left w:val="single" w:sz="8" w:space="0" w:color="auto"/>
              <w:bottom w:val="single" w:sz="4" w:space="0" w:color="auto"/>
              <w:right w:val="single" w:sz="4" w:space="0" w:color="auto"/>
            </w:tcBorders>
            <w:shd w:val="clear" w:color="auto" w:fill="auto"/>
            <w:hideMark/>
          </w:tcPr>
          <w:p w14:paraId="63757DA3"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G100 "</w:t>
            </w:r>
          </w:p>
        </w:tc>
        <w:tc>
          <w:tcPr>
            <w:tcW w:w="1539" w:type="dxa"/>
            <w:tcBorders>
              <w:top w:val="nil"/>
              <w:left w:val="nil"/>
              <w:bottom w:val="single" w:sz="4" w:space="0" w:color="auto"/>
              <w:right w:val="nil"/>
            </w:tcBorders>
            <w:shd w:val="clear" w:color="auto" w:fill="auto"/>
            <w:hideMark/>
          </w:tcPr>
          <w:p w14:paraId="2D61B2AE" w14:textId="77777777" w:rsidR="009106F8" w:rsidRPr="0054167E" w:rsidRDefault="009106F8" w:rsidP="0054167E">
            <w:pPr>
              <w:spacing w:after="0" w:line="240" w:lineRule="auto"/>
              <w:ind w:left="0"/>
              <w:jc w:val="center"/>
              <w:rPr>
                <w:rFonts w:cs="Arial"/>
                <w:sz w:val="16"/>
                <w:szCs w:val="16"/>
                <w:lang w:eastAsia="en-AU"/>
              </w:rPr>
            </w:pPr>
            <w:r w:rsidRPr="0054167E">
              <w:rPr>
                <w:rFonts w:cs="Arial"/>
                <w:sz w:val="16"/>
                <w:szCs w:val="16"/>
                <w:lang w:eastAsia="en-AU"/>
              </w:rPr>
              <w:t>Ethers and highly flammable hydrocarbons, such as petrol and jet fuel.</w:t>
            </w:r>
          </w:p>
        </w:tc>
        <w:tc>
          <w:tcPr>
            <w:tcW w:w="1150" w:type="dxa"/>
            <w:tcBorders>
              <w:top w:val="nil"/>
              <w:left w:val="single" w:sz="4" w:space="0" w:color="auto"/>
              <w:bottom w:val="single" w:sz="4" w:space="0" w:color="auto"/>
              <w:right w:val="single" w:sz="12" w:space="0" w:color="auto"/>
            </w:tcBorders>
            <w:shd w:val="clear" w:color="000000" w:fill="FFFFFF"/>
            <w:hideMark/>
          </w:tcPr>
          <w:p w14:paraId="1810763C"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sz w:val="16"/>
                <w:szCs w:val="16"/>
                <w:lang w:eastAsia="en-AU"/>
              </w:rPr>
              <w:t>Ethers</w:t>
            </w:r>
          </w:p>
        </w:tc>
      </w:tr>
      <w:tr w:rsidR="009106F8" w:rsidRPr="0054167E" w14:paraId="2FB767BC" w14:textId="77777777" w:rsidTr="002C1FA5">
        <w:trPr>
          <w:cantSplit/>
          <w:trHeight w:val="20"/>
          <w:jc w:val="center"/>
        </w:trPr>
        <w:tc>
          <w:tcPr>
            <w:tcW w:w="1444" w:type="dxa"/>
            <w:tcBorders>
              <w:top w:val="nil"/>
              <w:left w:val="single" w:sz="8" w:space="0" w:color="auto"/>
              <w:bottom w:val="single" w:sz="4" w:space="0" w:color="auto"/>
              <w:right w:val="single" w:sz="4" w:space="0" w:color="auto"/>
            </w:tcBorders>
            <w:shd w:val="clear" w:color="auto" w:fill="auto"/>
            <w:hideMark/>
          </w:tcPr>
          <w:p w14:paraId="419992F8" w14:textId="77777777" w:rsidR="009106F8" w:rsidRPr="00757122" w:rsidRDefault="009106F8" w:rsidP="0054167E">
            <w:pPr>
              <w:spacing w:after="0" w:line="240" w:lineRule="auto"/>
              <w:ind w:left="0"/>
              <w:jc w:val="center"/>
              <w:rPr>
                <w:rFonts w:cs="Arial"/>
                <w:b/>
                <w:bCs/>
                <w:color w:val="0070C0"/>
                <w:sz w:val="16"/>
                <w:szCs w:val="16"/>
                <w:lang w:eastAsia="en-AU"/>
              </w:rPr>
            </w:pPr>
          </w:p>
        </w:tc>
        <w:tc>
          <w:tcPr>
            <w:tcW w:w="1620" w:type="dxa"/>
            <w:tcBorders>
              <w:top w:val="nil"/>
              <w:left w:val="nil"/>
              <w:bottom w:val="single" w:sz="4" w:space="0" w:color="auto"/>
              <w:right w:val="single" w:sz="8" w:space="0" w:color="auto"/>
            </w:tcBorders>
            <w:shd w:val="clear" w:color="auto" w:fill="auto"/>
            <w:hideMark/>
          </w:tcPr>
          <w:p w14:paraId="3BA81E0B" w14:textId="77777777" w:rsidR="009106F8" w:rsidRPr="00757122" w:rsidRDefault="009106F8" w:rsidP="0054167E">
            <w:pPr>
              <w:spacing w:after="0" w:line="240" w:lineRule="auto"/>
              <w:ind w:left="0"/>
              <w:jc w:val="center"/>
              <w:rPr>
                <w:rFonts w:cs="Arial"/>
                <w:b/>
                <w:bCs/>
                <w:color w:val="0070C0"/>
                <w:sz w:val="16"/>
                <w:szCs w:val="16"/>
                <w:lang w:eastAsia="en-AU"/>
              </w:rPr>
            </w:pPr>
            <w:r w:rsidRPr="00757122">
              <w:rPr>
                <w:rFonts w:cs="Arial"/>
                <w:b/>
                <w:bCs/>
                <w:color w:val="0070C0"/>
                <w:sz w:val="16"/>
                <w:szCs w:val="16"/>
                <w:lang w:eastAsia="en-AU"/>
              </w:rPr>
              <w:t>Organic solvents excluding halogenated solvents</w:t>
            </w:r>
          </w:p>
        </w:tc>
        <w:tc>
          <w:tcPr>
            <w:tcW w:w="768" w:type="dxa"/>
            <w:tcBorders>
              <w:top w:val="nil"/>
              <w:left w:val="nil"/>
              <w:bottom w:val="single" w:sz="4" w:space="0" w:color="auto"/>
              <w:right w:val="nil"/>
            </w:tcBorders>
            <w:shd w:val="clear" w:color="auto" w:fill="auto"/>
            <w:hideMark/>
          </w:tcPr>
          <w:p w14:paraId="3B955FB1" w14:textId="77777777" w:rsidR="009106F8" w:rsidRPr="0054167E" w:rsidRDefault="009106F8" w:rsidP="0054167E">
            <w:pPr>
              <w:spacing w:after="0" w:line="240" w:lineRule="auto"/>
              <w:ind w:left="0"/>
              <w:jc w:val="center"/>
              <w:rPr>
                <w:rFonts w:cs="Arial"/>
                <w:color w:val="000000"/>
                <w:sz w:val="16"/>
                <w:szCs w:val="16"/>
                <w:lang w:eastAsia="en-AU"/>
              </w:rPr>
            </w:pPr>
          </w:p>
        </w:tc>
        <w:tc>
          <w:tcPr>
            <w:tcW w:w="671" w:type="dxa"/>
            <w:tcBorders>
              <w:top w:val="nil"/>
              <w:left w:val="single" w:sz="8" w:space="0" w:color="auto"/>
              <w:bottom w:val="single" w:sz="4" w:space="0" w:color="auto"/>
              <w:right w:val="single" w:sz="4" w:space="0" w:color="auto"/>
            </w:tcBorders>
            <w:shd w:val="clear" w:color="auto" w:fill="auto"/>
            <w:hideMark/>
          </w:tcPr>
          <w:p w14:paraId="6C84DF04" w14:textId="77777777" w:rsidR="009106F8" w:rsidRPr="0054167E" w:rsidRDefault="009106F8" w:rsidP="0054167E">
            <w:pPr>
              <w:spacing w:after="0" w:line="240" w:lineRule="auto"/>
              <w:ind w:left="0"/>
              <w:jc w:val="center"/>
              <w:rPr>
                <w:rFonts w:cs="Arial"/>
                <w:color w:val="221E1F"/>
                <w:sz w:val="16"/>
                <w:szCs w:val="16"/>
                <w:lang w:eastAsia="en-AU"/>
              </w:rPr>
            </w:pPr>
            <w:r w:rsidRPr="0054167E">
              <w:rPr>
                <w:rFonts w:cs="Arial"/>
                <w:color w:val="221E1F"/>
                <w:sz w:val="16"/>
                <w:szCs w:val="16"/>
                <w:lang w:eastAsia="en-AU"/>
              </w:rPr>
              <w:t>G110</w:t>
            </w:r>
          </w:p>
        </w:tc>
        <w:tc>
          <w:tcPr>
            <w:tcW w:w="1502" w:type="dxa"/>
            <w:tcBorders>
              <w:top w:val="nil"/>
              <w:left w:val="nil"/>
              <w:bottom w:val="single" w:sz="4" w:space="0" w:color="auto"/>
              <w:right w:val="single" w:sz="8" w:space="0" w:color="auto"/>
            </w:tcBorders>
            <w:shd w:val="clear" w:color="auto" w:fill="auto"/>
            <w:hideMark/>
          </w:tcPr>
          <w:p w14:paraId="406C94DD" w14:textId="77777777" w:rsidR="009106F8" w:rsidRPr="0054167E" w:rsidRDefault="009106F8" w:rsidP="0054167E">
            <w:pPr>
              <w:spacing w:after="0" w:line="240" w:lineRule="auto"/>
              <w:ind w:left="0"/>
              <w:jc w:val="center"/>
              <w:rPr>
                <w:rFonts w:cs="Arial"/>
                <w:color w:val="221E1F"/>
                <w:sz w:val="16"/>
                <w:szCs w:val="16"/>
                <w:lang w:eastAsia="en-AU"/>
              </w:rPr>
            </w:pPr>
            <w:r w:rsidRPr="0054167E">
              <w:rPr>
                <w:rFonts w:cs="Arial"/>
                <w:color w:val="221E1F"/>
                <w:sz w:val="16"/>
                <w:szCs w:val="16"/>
                <w:lang w:eastAsia="en-AU"/>
              </w:rPr>
              <w:t>Organic solvents excluding halogenated solvents</w:t>
            </w:r>
          </w:p>
        </w:tc>
        <w:tc>
          <w:tcPr>
            <w:tcW w:w="768" w:type="dxa"/>
            <w:tcBorders>
              <w:top w:val="nil"/>
              <w:left w:val="nil"/>
              <w:bottom w:val="single" w:sz="4" w:space="0" w:color="auto"/>
              <w:right w:val="nil"/>
            </w:tcBorders>
            <w:shd w:val="clear" w:color="auto" w:fill="auto"/>
            <w:hideMark/>
          </w:tcPr>
          <w:p w14:paraId="2097B83B" w14:textId="77777777" w:rsidR="009106F8" w:rsidRPr="0054167E" w:rsidRDefault="009106F8" w:rsidP="0054167E">
            <w:pPr>
              <w:spacing w:after="0" w:line="240" w:lineRule="auto"/>
              <w:ind w:left="0"/>
              <w:jc w:val="center"/>
              <w:rPr>
                <w:rFonts w:cs="Arial"/>
                <w:color w:val="000000"/>
                <w:sz w:val="16"/>
                <w:szCs w:val="16"/>
                <w:lang w:eastAsia="en-AU"/>
              </w:rPr>
            </w:pPr>
          </w:p>
        </w:tc>
        <w:tc>
          <w:tcPr>
            <w:tcW w:w="736" w:type="dxa"/>
            <w:tcBorders>
              <w:top w:val="nil"/>
              <w:left w:val="single" w:sz="8" w:space="0" w:color="auto"/>
              <w:bottom w:val="single" w:sz="4" w:space="0" w:color="auto"/>
              <w:right w:val="single" w:sz="4" w:space="0" w:color="auto"/>
            </w:tcBorders>
            <w:shd w:val="clear" w:color="auto" w:fill="auto"/>
            <w:hideMark/>
          </w:tcPr>
          <w:p w14:paraId="77837005"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G110</w:t>
            </w:r>
          </w:p>
        </w:tc>
        <w:tc>
          <w:tcPr>
            <w:tcW w:w="1502" w:type="dxa"/>
            <w:tcBorders>
              <w:top w:val="nil"/>
              <w:left w:val="nil"/>
              <w:bottom w:val="single" w:sz="4" w:space="0" w:color="auto"/>
              <w:right w:val="single" w:sz="8" w:space="0" w:color="auto"/>
            </w:tcBorders>
            <w:shd w:val="clear" w:color="auto" w:fill="auto"/>
            <w:hideMark/>
          </w:tcPr>
          <w:p w14:paraId="086D5FB0"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Organic solvents other than halogenated solvents</w:t>
            </w:r>
          </w:p>
        </w:tc>
        <w:tc>
          <w:tcPr>
            <w:tcW w:w="624" w:type="dxa"/>
            <w:tcBorders>
              <w:top w:val="nil"/>
              <w:left w:val="nil"/>
              <w:bottom w:val="single" w:sz="4" w:space="0" w:color="auto"/>
              <w:right w:val="single" w:sz="4" w:space="0" w:color="auto"/>
            </w:tcBorders>
            <w:shd w:val="clear" w:color="auto" w:fill="auto"/>
            <w:hideMark/>
          </w:tcPr>
          <w:p w14:paraId="66FC9DC1"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G110</w:t>
            </w:r>
          </w:p>
        </w:tc>
        <w:tc>
          <w:tcPr>
            <w:tcW w:w="1502" w:type="dxa"/>
            <w:tcBorders>
              <w:top w:val="nil"/>
              <w:left w:val="nil"/>
              <w:bottom w:val="single" w:sz="4" w:space="0" w:color="auto"/>
              <w:right w:val="single" w:sz="8" w:space="0" w:color="auto"/>
            </w:tcBorders>
            <w:shd w:val="clear" w:color="auto" w:fill="auto"/>
            <w:hideMark/>
          </w:tcPr>
          <w:p w14:paraId="043CE582"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Organic solvents excluding halogenated solvents</w:t>
            </w:r>
          </w:p>
        </w:tc>
        <w:tc>
          <w:tcPr>
            <w:tcW w:w="768" w:type="dxa"/>
            <w:tcBorders>
              <w:top w:val="nil"/>
              <w:left w:val="nil"/>
              <w:bottom w:val="single" w:sz="4" w:space="0" w:color="auto"/>
              <w:right w:val="nil"/>
            </w:tcBorders>
            <w:shd w:val="clear" w:color="auto" w:fill="auto"/>
            <w:hideMark/>
          </w:tcPr>
          <w:p w14:paraId="2F3D7163" w14:textId="77777777" w:rsidR="009106F8" w:rsidRPr="0054167E" w:rsidRDefault="009106F8" w:rsidP="0054167E">
            <w:pPr>
              <w:spacing w:after="0" w:line="240" w:lineRule="auto"/>
              <w:ind w:left="0"/>
              <w:jc w:val="center"/>
              <w:rPr>
                <w:rFonts w:cs="Arial"/>
                <w:color w:val="000000"/>
                <w:sz w:val="16"/>
                <w:szCs w:val="16"/>
                <w:lang w:eastAsia="en-AU"/>
              </w:rPr>
            </w:pPr>
          </w:p>
        </w:tc>
        <w:tc>
          <w:tcPr>
            <w:tcW w:w="707" w:type="dxa"/>
            <w:tcBorders>
              <w:top w:val="nil"/>
              <w:left w:val="single" w:sz="8" w:space="0" w:color="auto"/>
              <w:bottom w:val="single" w:sz="4" w:space="0" w:color="auto"/>
              <w:right w:val="single" w:sz="4" w:space="0" w:color="auto"/>
            </w:tcBorders>
            <w:shd w:val="clear" w:color="auto" w:fill="auto"/>
            <w:hideMark/>
          </w:tcPr>
          <w:p w14:paraId="6333AF8A"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G110 "</w:t>
            </w:r>
          </w:p>
        </w:tc>
        <w:tc>
          <w:tcPr>
            <w:tcW w:w="1539" w:type="dxa"/>
            <w:tcBorders>
              <w:top w:val="nil"/>
              <w:left w:val="nil"/>
              <w:bottom w:val="single" w:sz="4" w:space="0" w:color="auto"/>
              <w:right w:val="nil"/>
            </w:tcBorders>
            <w:shd w:val="clear" w:color="auto" w:fill="auto"/>
            <w:hideMark/>
          </w:tcPr>
          <w:p w14:paraId="50E23366" w14:textId="77777777" w:rsidR="009106F8" w:rsidRPr="0054167E" w:rsidRDefault="009106F8" w:rsidP="0054167E">
            <w:pPr>
              <w:spacing w:after="0" w:line="240" w:lineRule="auto"/>
              <w:ind w:left="0"/>
              <w:jc w:val="center"/>
              <w:rPr>
                <w:rFonts w:cs="Arial"/>
                <w:sz w:val="16"/>
                <w:szCs w:val="16"/>
                <w:lang w:eastAsia="en-AU"/>
              </w:rPr>
            </w:pPr>
            <w:r w:rsidRPr="0054167E">
              <w:rPr>
                <w:rFonts w:cs="Arial"/>
                <w:sz w:val="16"/>
                <w:szCs w:val="16"/>
                <w:lang w:eastAsia="en-AU"/>
              </w:rPr>
              <w:t>Non-halogenated organic solvents.</w:t>
            </w:r>
          </w:p>
        </w:tc>
        <w:tc>
          <w:tcPr>
            <w:tcW w:w="1150" w:type="dxa"/>
            <w:tcBorders>
              <w:top w:val="nil"/>
              <w:left w:val="single" w:sz="4" w:space="0" w:color="auto"/>
              <w:bottom w:val="single" w:sz="4" w:space="0" w:color="auto"/>
              <w:right w:val="single" w:sz="12" w:space="0" w:color="auto"/>
            </w:tcBorders>
            <w:shd w:val="clear" w:color="000000" w:fill="FFFFFF"/>
            <w:hideMark/>
          </w:tcPr>
          <w:p w14:paraId="10DAA9F9" w14:textId="77777777" w:rsidR="009106F8" w:rsidRPr="0054167E" w:rsidRDefault="00962460" w:rsidP="0054167E">
            <w:pPr>
              <w:spacing w:after="0" w:line="240" w:lineRule="auto"/>
              <w:ind w:left="0"/>
              <w:jc w:val="center"/>
              <w:rPr>
                <w:rFonts w:cs="Arial"/>
                <w:sz w:val="16"/>
                <w:szCs w:val="16"/>
                <w:lang w:eastAsia="en-AU"/>
              </w:rPr>
            </w:pPr>
            <w:r w:rsidRPr="0054167E">
              <w:rPr>
                <w:rFonts w:cs="Arial"/>
                <w:sz w:val="16"/>
                <w:szCs w:val="16"/>
                <w:lang w:eastAsia="en-AU"/>
              </w:rPr>
              <w:t xml:space="preserve">Non-halogenated </w:t>
            </w:r>
            <w:proofErr w:type="spellStart"/>
            <w:r w:rsidRPr="0054167E">
              <w:rPr>
                <w:rFonts w:cs="Arial"/>
                <w:sz w:val="16"/>
                <w:szCs w:val="16"/>
                <w:lang w:eastAsia="en-AU"/>
              </w:rPr>
              <w:t>aliphatics</w:t>
            </w:r>
            <w:proofErr w:type="spellEnd"/>
            <w:r w:rsidRPr="0054167E">
              <w:rPr>
                <w:rFonts w:cs="Arial"/>
                <w:sz w:val="16"/>
                <w:szCs w:val="16"/>
                <w:lang w:eastAsia="en-AU"/>
              </w:rPr>
              <w:t xml:space="preserve"> </w:t>
            </w:r>
          </w:p>
        </w:tc>
      </w:tr>
      <w:tr w:rsidR="009106F8" w:rsidRPr="0054167E" w14:paraId="638594BA" w14:textId="77777777" w:rsidTr="002C1FA5">
        <w:trPr>
          <w:cantSplit/>
          <w:trHeight w:val="20"/>
          <w:jc w:val="center"/>
        </w:trPr>
        <w:tc>
          <w:tcPr>
            <w:tcW w:w="1444" w:type="dxa"/>
            <w:tcBorders>
              <w:top w:val="nil"/>
              <w:left w:val="single" w:sz="8" w:space="0" w:color="auto"/>
              <w:bottom w:val="single" w:sz="4" w:space="0" w:color="auto"/>
              <w:right w:val="single" w:sz="4" w:space="0" w:color="auto"/>
            </w:tcBorders>
            <w:shd w:val="clear" w:color="auto" w:fill="auto"/>
            <w:hideMark/>
          </w:tcPr>
          <w:p w14:paraId="2A136C91" w14:textId="77777777" w:rsidR="009106F8" w:rsidRPr="00757122" w:rsidRDefault="009106F8" w:rsidP="0054167E">
            <w:pPr>
              <w:spacing w:after="0" w:line="240" w:lineRule="auto"/>
              <w:ind w:left="0"/>
              <w:jc w:val="center"/>
              <w:rPr>
                <w:rFonts w:cs="Arial"/>
                <w:b/>
                <w:bCs/>
                <w:color w:val="0070C0"/>
                <w:sz w:val="16"/>
                <w:szCs w:val="16"/>
                <w:lang w:eastAsia="en-AU"/>
              </w:rPr>
            </w:pPr>
          </w:p>
        </w:tc>
        <w:tc>
          <w:tcPr>
            <w:tcW w:w="1620" w:type="dxa"/>
            <w:tcBorders>
              <w:top w:val="nil"/>
              <w:left w:val="nil"/>
              <w:bottom w:val="single" w:sz="4" w:space="0" w:color="auto"/>
              <w:right w:val="single" w:sz="8" w:space="0" w:color="auto"/>
            </w:tcBorders>
            <w:shd w:val="clear" w:color="auto" w:fill="auto"/>
            <w:hideMark/>
          </w:tcPr>
          <w:p w14:paraId="4638C547" w14:textId="77777777" w:rsidR="009106F8" w:rsidRPr="00757122" w:rsidRDefault="009106F8" w:rsidP="0054167E">
            <w:pPr>
              <w:spacing w:after="0" w:line="240" w:lineRule="auto"/>
              <w:ind w:left="0"/>
              <w:jc w:val="center"/>
              <w:rPr>
                <w:rFonts w:cs="Arial"/>
                <w:b/>
                <w:bCs/>
                <w:color w:val="0070C0"/>
                <w:sz w:val="16"/>
                <w:szCs w:val="16"/>
                <w:lang w:eastAsia="en-AU"/>
              </w:rPr>
            </w:pPr>
            <w:r w:rsidRPr="00757122">
              <w:rPr>
                <w:rFonts w:cs="Arial"/>
                <w:b/>
                <w:bCs/>
                <w:color w:val="0070C0"/>
                <w:sz w:val="16"/>
                <w:szCs w:val="16"/>
                <w:lang w:eastAsia="en-AU"/>
              </w:rPr>
              <w:t>Halogenated organic solvents</w:t>
            </w:r>
          </w:p>
        </w:tc>
        <w:tc>
          <w:tcPr>
            <w:tcW w:w="768" w:type="dxa"/>
            <w:tcBorders>
              <w:top w:val="nil"/>
              <w:left w:val="nil"/>
              <w:bottom w:val="single" w:sz="4" w:space="0" w:color="auto"/>
              <w:right w:val="nil"/>
            </w:tcBorders>
            <w:shd w:val="clear" w:color="auto" w:fill="auto"/>
            <w:hideMark/>
          </w:tcPr>
          <w:p w14:paraId="0AF4FD07" w14:textId="77777777" w:rsidR="009106F8" w:rsidRPr="0054167E" w:rsidRDefault="009106F8" w:rsidP="0054167E">
            <w:pPr>
              <w:spacing w:after="0" w:line="240" w:lineRule="auto"/>
              <w:ind w:left="0"/>
              <w:jc w:val="center"/>
              <w:rPr>
                <w:rFonts w:cs="Arial"/>
                <w:color w:val="000000"/>
                <w:sz w:val="16"/>
                <w:szCs w:val="16"/>
                <w:lang w:eastAsia="en-AU"/>
              </w:rPr>
            </w:pPr>
          </w:p>
        </w:tc>
        <w:tc>
          <w:tcPr>
            <w:tcW w:w="671" w:type="dxa"/>
            <w:tcBorders>
              <w:top w:val="nil"/>
              <w:left w:val="single" w:sz="8" w:space="0" w:color="auto"/>
              <w:bottom w:val="single" w:sz="4" w:space="0" w:color="auto"/>
              <w:right w:val="single" w:sz="4" w:space="0" w:color="auto"/>
            </w:tcBorders>
            <w:shd w:val="clear" w:color="auto" w:fill="auto"/>
            <w:hideMark/>
          </w:tcPr>
          <w:p w14:paraId="739BACEA" w14:textId="77777777" w:rsidR="009106F8" w:rsidRPr="0054167E" w:rsidRDefault="009106F8" w:rsidP="0054167E">
            <w:pPr>
              <w:spacing w:after="0" w:line="240" w:lineRule="auto"/>
              <w:ind w:left="0"/>
              <w:jc w:val="center"/>
              <w:rPr>
                <w:rFonts w:cs="Arial"/>
                <w:color w:val="221E1F"/>
                <w:sz w:val="16"/>
                <w:szCs w:val="16"/>
                <w:lang w:eastAsia="en-AU"/>
              </w:rPr>
            </w:pPr>
            <w:r w:rsidRPr="0054167E">
              <w:rPr>
                <w:rFonts w:cs="Arial"/>
                <w:color w:val="221E1F"/>
                <w:sz w:val="16"/>
                <w:szCs w:val="16"/>
                <w:lang w:eastAsia="en-AU"/>
              </w:rPr>
              <w:t>G150</w:t>
            </w:r>
          </w:p>
        </w:tc>
        <w:tc>
          <w:tcPr>
            <w:tcW w:w="1502" w:type="dxa"/>
            <w:tcBorders>
              <w:top w:val="nil"/>
              <w:left w:val="nil"/>
              <w:bottom w:val="single" w:sz="4" w:space="0" w:color="auto"/>
              <w:right w:val="single" w:sz="8" w:space="0" w:color="auto"/>
            </w:tcBorders>
            <w:shd w:val="clear" w:color="auto" w:fill="auto"/>
            <w:hideMark/>
          </w:tcPr>
          <w:p w14:paraId="36456FC4" w14:textId="77777777" w:rsidR="009106F8" w:rsidRPr="0054167E" w:rsidRDefault="009106F8" w:rsidP="0054167E">
            <w:pPr>
              <w:spacing w:after="0" w:line="240" w:lineRule="auto"/>
              <w:ind w:left="0"/>
              <w:jc w:val="center"/>
              <w:rPr>
                <w:rFonts w:cs="Arial"/>
                <w:color w:val="221E1F"/>
                <w:sz w:val="16"/>
                <w:szCs w:val="16"/>
                <w:lang w:eastAsia="en-AU"/>
              </w:rPr>
            </w:pPr>
            <w:r w:rsidRPr="0054167E">
              <w:rPr>
                <w:rFonts w:cs="Arial"/>
                <w:color w:val="221E1F"/>
                <w:sz w:val="16"/>
                <w:szCs w:val="16"/>
                <w:lang w:eastAsia="en-AU"/>
              </w:rPr>
              <w:t>Halogenated organic solvents</w:t>
            </w:r>
          </w:p>
        </w:tc>
        <w:tc>
          <w:tcPr>
            <w:tcW w:w="768" w:type="dxa"/>
            <w:tcBorders>
              <w:top w:val="nil"/>
              <w:left w:val="nil"/>
              <w:bottom w:val="single" w:sz="4" w:space="0" w:color="auto"/>
              <w:right w:val="nil"/>
            </w:tcBorders>
            <w:shd w:val="clear" w:color="auto" w:fill="auto"/>
            <w:hideMark/>
          </w:tcPr>
          <w:p w14:paraId="20DD751E" w14:textId="77777777" w:rsidR="009106F8" w:rsidRPr="0054167E" w:rsidRDefault="009106F8" w:rsidP="0054167E">
            <w:pPr>
              <w:spacing w:after="0" w:line="240" w:lineRule="auto"/>
              <w:ind w:left="0"/>
              <w:jc w:val="center"/>
              <w:rPr>
                <w:rFonts w:cs="Arial"/>
                <w:color w:val="000000"/>
                <w:sz w:val="16"/>
                <w:szCs w:val="16"/>
                <w:lang w:eastAsia="en-AU"/>
              </w:rPr>
            </w:pPr>
          </w:p>
        </w:tc>
        <w:tc>
          <w:tcPr>
            <w:tcW w:w="736" w:type="dxa"/>
            <w:tcBorders>
              <w:top w:val="nil"/>
              <w:left w:val="single" w:sz="8" w:space="0" w:color="auto"/>
              <w:bottom w:val="single" w:sz="4" w:space="0" w:color="auto"/>
              <w:right w:val="single" w:sz="4" w:space="0" w:color="auto"/>
            </w:tcBorders>
            <w:shd w:val="clear" w:color="auto" w:fill="auto"/>
            <w:hideMark/>
          </w:tcPr>
          <w:p w14:paraId="6AE2BB3D"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G150</w:t>
            </w:r>
          </w:p>
        </w:tc>
        <w:tc>
          <w:tcPr>
            <w:tcW w:w="1502" w:type="dxa"/>
            <w:tcBorders>
              <w:top w:val="nil"/>
              <w:left w:val="nil"/>
              <w:bottom w:val="single" w:sz="4" w:space="0" w:color="auto"/>
              <w:right w:val="single" w:sz="8" w:space="0" w:color="auto"/>
            </w:tcBorders>
            <w:shd w:val="clear" w:color="auto" w:fill="auto"/>
            <w:hideMark/>
          </w:tcPr>
          <w:p w14:paraId="17360DF8"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Halogenated organic solvents</w:t>
            </w:r>
          </w:p>
        </w:tc>
        <w:tc>
          <w:tcPr>
            <w:tcW w:w="624" w:type="dxa"/>
            <w:tcBorders>
              <w:top w:val="nil"/>
              <w:left w:val="nil"/>
              <w:bottom w:val="single" w:sz="4" w:space="0" w:color="auto"/>
              <w:right w:val="single" w:sz="4" w:space="0" w:color="auto"/>
            </w:tcBorders>
            <w:shd w:val="clear" w:color="auto" w:fill="auto"/>
            <w:hideMark/>
          </w:tcPr>
          <w:p w14:paraId="0FC2B1D9"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G150</w:t>
            </w:r>
          </w:p>
        </w:tc>
        <w:tc>
          <w:tcPr>
            <w:tcW w:w="1502" w:type="dxa"/>
            <w:tcBorders>
              <w:top w:val="nil"/>
              <w:left w:val="nil"/>
              <w:bottom w:val="single" w:sz="4" w:space="0" w:color="auto"/>
              <w:right w:val="single" w:sz="8" w:space="0" w:color="auto"/>
            </w:tcBorders>
            <w:shd w:val="clear" w:color="auto" w:fill="auto"/>
            <w:hideMark/>
          </w:tcPr>
          <w:p w14:paraId="3B2D81A3"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Halogenated organic solvents</w:t>
            </w:r>
          </w:p>
        </w:tc>
        <w:tc>
          <w:tcPr>
            <w:tcW w:w="768" w:type="dxa"/>
            <w:tcBorders>
              <w:top w:val="nil"/>
              <w:left w:val="nil"/>
              <w:bottom w:val="single" w:sz="4" w:space="0" w:color="auto"/>
              <w:right w:val="nil"/>
            </w:tcBorders>
            <w:shd w:val="clear" w:color="auto" w:fill="auto"/>
            <w:hideMark/>
          </w:tcPr>
          <w:p w14:paraId="5BD31FB5" w14:textId="77777777" w:rsidR="009106F8" w:rsidRPr="0054167E" w:rsidRDefault="009106F8" w:rsidP="0054167E">
            <w:pPr>
              <w:spacing w:after="0" w:line="240" w:lineRule="auto"/>
              <w:ind w:left="0"/>
              <w:jc w:val="center"/>
              <w:rPr>
                <w:rFonts w:cs="Arial"/>
                <w:color w:val="000000"/>
                <w:sz w:val="16"/>
                <w:szCs w:val="16"/>
                <w:lang w:eastAsia="en-AU"/>
              </w:rPr>
            </w:pPr>
          </w:p>
        </w:tc>
        <w:tc>
          <w:tcPr>
            <w:tcW w:w="707" w:type="dxa"/>
            <w:tcBorders>
              <w:top w:val="nil"/>
              <w:left w:val="single" w:sz="8" w:space="0" w:color="auto"/>
              <w:bottom w:val="single" w:sz="4" w:space="0" w:color="auto"/>
              <w:right w:val="single" w:sz="4" w:space="0" w:color="auto"/>
            </w:tcBorders>
            <w:shd w:val="clear" w:color="auto" w:fill="auto"/>
            <w:hideMark/>
          </w:tcPr>
          <w:p w14:paraId="4D744642"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G150 "</w:t>
            </w:r>
          </w:p>
        </w:tc>
        <w:tc>
          <w:tcPr>
            <w:tcW w:w="1539" w:type="dxa"/>
            <w:tcBorders>
              <w:top w:val="nil"/>
              <w:left w:val="nil"/>
              <w:bottom w:val="single" w:sz="4" w:space="0" w:color="auto"/>
              <w:right w:val="nil"/>
            </w:tcBorders>
            <w:shd w:val="clear" w:color="auto" w:fill="auto"/>
            <w:hideMark/>
          </w:tcPr>
          <w:p w14:paraId="00B83436" w14:textId="77777777" w:rsidR="009106F8" w:rsidRPr="0054167E" w:rsidRDefault="009106F8" w:rsidP="0054167E">
            <w:pPr>
              <w:spacing w:after="0" w:line="240" w:lineRule="auto"/>
              <w:ind w:left="0"/>
              <w:jc w:val="center"/>
              <w:rPr>
                <w:rFonts w:cs="Arial"/>
                <w:sz w:val="16"/>
                <w:szCs w:val="16"/>
                <w:lang w:eastAsia="en-AU"/>
              </w:rPr>
            </w:pPr>
            <w:r w:rsidRPr="0054167E">
              <w:rPr>
                <w:rFonts w:cs="Arial"/>
                <w:sz w:val="16"/>
                <w:szCs w:val="16"/>
                <w:lang w:eastAsia="en-AU"/>
              </w:rPr>
              <w:t>Halogenated organic solvents.</w:t>
            </w:r>
          </w:p>
        </w:tc>
        <w:tc>
          <w:tcPr>
            <w:tcW w:w="1150" w:type="dxa"/>
            <w:tcBorders>
              <w:top w:val="nil"/>
              <w:left w:val="single" w:sz="4" w:space="0" w:color="auto"/>
              <w:bottom w:val="single" w:sz="4" w:space="0" w:color="auto"/>
              <w:right w:val="single" w:sz="12" w:space="0" w:color="auto"/>
            </w:tcBorders>
            <w:shd w:val="clear" w:color="000000" w:fill="FFFFFF"/>
            <w:hideMark/>
          </w:tcPr>
          <w:p w14:paraId="35B7B41D"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sz w:val="16"/>
                <w:szCs w:val="16"/>
                <w:lang w:eastAsia="en-AU"/>
              </w:rPr>
              <w:t xml:space="preserve">Halogenated </w:t>
            </w:r>
            <w:proofErr w:type="spellStart"/>
            <w:r w:rsidRPr="0054167E">
              <w:rPr>
                <w:rFonts w:cs="Arial"/>
                <w:sz w:val="16"/>
                <w:szCs w:val="16"/>
                <w:lang w:eastAsia="en-AU"/>
              </w:rPr>
              <w:t>aliphatics</w:t>
            </w:r>
            <w:proofErr w:type="spellEnd"/>
          </w:p>
        </w:tc>
      </w:tr>
      <w:tr w:rsidR="009106F8" w:rsidRPr="0054167E" w14:paraId="7DE50960" w14:textId="77777777" w:rsidTr="002C1FA5">
        <w:trPr>
          <w:cantSplit/>
          <w:trHeight w:val="20"/>
          <w:jc w:val="center"/>
        </w:trPr>
        <w:tc>
          <w:tcPr>
            <w:tcW w:w="1444" w:type="dxa"/>
            <w:tcBorders>
              <w:top w:val="nil"/>
              <w:left w:val="single" w:sz="8" w:space="0" w:color="auto"/>
              <w:bottom w:val="single" w:sz="4" w:space="0" w:color="auto"/>
              <w:right w:val="single" w:sz="4" w:space="0" w:color="auto"/>
            </w:tcBorders>
            <w:shd w:val="clear" w:color="auto" w:fill="auto"/>
            <w:hideMark/>
          </w:tcPr>
          <w:p w14:paraId="16A780DC" w14:textId="77777777" w:rsidR="009106F8" w:rsidRPr="00757122" w:rsidRDefault="009106F8" w:rsidP="0054167E">
            <w:pPr>
              <w:spacing w:after="0" w:line="240" w:lineRule="auto"/>
              <w:ind w:left="0"/>
              <w:jc w:val="center"/>
              <w:rPr>
                <w:rFonts w:cs="Arial"/>
                <w:b/>
                <w:bCs/>
                <w:color w:val="0070C0"/>
                <w:sz w:val="16"/>
                <w:szCs w:val="16"/>
                <w:lang w:eastAsia="en-AU"/>
              </w:rPr>
            </w:pPr>
          </w:p>
        </w:tc>
        <w:tc>
          <w:tcPr>
            <w:tcW w:w="1620" w:type="dxa"/>
            <w:tcBorders>
              <w:top w:val="nil"/>
              <w:left w:val="nil"/>
              <w:bottom w:val="single" w:sz="4" w:space="0" w:color="auto"/>
              <w:right w:val="single" w:sz="8" w:space="0" w:color="auto"/>
            </w:tcBorders>
            <w:shd w:val="clear" w:color="auto" w:fill="auto"/>
            <w:hideMark/>
          </w:tcPr>
          <w:p w14:paraId="330730DE" w14:textId="77777777" w:rsidR="009106F8" w:rsidRPr="00757122" w:rsidRDefault="009106F8" w:rsidP="0054167E">
            <w:pPr>
              <w:spacing w:after="0" w:line="240" w:lineRule="auto"/>
              <w:ind w:left="0"/>
              <w:jc w:val="center"/>
              <w:rPr>
                <w:rFonts w:cs="Arial"/>
                <w:b/>
                <w:bCs/>
                <w:color w:val="0070C0"/>
                <w:sz w:val="16"/>
                <w:szCs w:val="16"/>
                <w:lang w:eastAsia="en-AU"/>
              </w:rPr>
            </w:pPr>
            <w:r w:rsidRPr="00757122">
              <w:rPr>
                <w:rFonts w:cs="Arial"/>
                <w:b/>
                <w:bCs/>
                <w:color w:val="0070C0"/>
                <w:sz w:val="16"/>
                <w:szCs w:val="16"/>
                <w:lang w:eastAsia="en-AU"/>
              </w:rPr>
              <w:t>Waste from the production, formulation and use of organic solvents</w:t>
            </w:r>
          </w:p>
        </w:tc>
        <w:tc>
          <w:tcPr>
            <w:tcW w:w="768" w:type="dxa"/>
            <w:tcBorders>
              <w:top w:val="nil"/>
              <w:left w:val="nil"/>
              <w:bottom w:val="single" w:sz="4" w:space="0" w:color="auto"/>
              <w:right w:val="nil"/>
            </w:tcBorders>
            <w:shd w:val="clear" w:color="auto" w:fill="auto"/>
            <w:hideMark/>
          </w:tcPr>
          <w:p w14:paraId="35EA9049" w14:textId="77777777" w:rsidR="009106F8" w:rsidRPr="0054167E" w:rsidRDefault="009106F8" w:rsidP="0054167E">
            <w:pPr>
              <w:spacing w:after="0" w:line="240" w:lineRule="auto"/>
              <w:ind w:left="0"/>
              <w:jc w:val="center"/>
              <w:rPr>
                <w:rFonts w:cs="Arial"/>
                <w:color w:val="000000"/>
                <w:sz w:val="16"/>
                <w:szCs w:val="16"/>
                <w:lang w:eastAsia="en-AU"/>
              </w:rPr>
            </w:pPr>
          </w:p>
        </w:tc>
        <w:tc>
          <w:tcPr>
            <w:tcW w:w="671" w:type="dxa"/>
            <w:tcBorders>
              <w:top w:val="nil"/>
              <w:left w:val="single" w:sz="8" w:space="0" w:color="auto"/>
              <w:bottom w:val="single" w:sz="4" w:space="0" w:color="auto"/>
              <w:right w:val="single" w:sz="4" w:space="0" w:color="auto"/>
            </w:tcBorders>
            <w:shd w:val="clear" w:color="auto" w:fill="auto"/>
            <w:hideMark/>
          </w:tcPr>
          <w:p w14:paraId="02AE1FFB" w14:textId="77777777" w:rsidR="009106F8" w:rsidRPr="0054167E" w:rsidRDefault="009106F8" w:rsidP="0054167E">
            <w:pPr>
              <w:spacing w:after="0" w:line="240" w:lineRule="auto"/>
              <w:ind w:left="0"/>
              <w:jc w:val="center"/>
              <w:rPr>
                <w:rFonts w:cs="Arial"/>
                <w:color w:val="221E1F"/>
                <w:sz w:val="16"/>
                <w:szCs w:val="16"/>
                <w:lang w:eastAsia="en-AU"/>
              </w:rPr>
            </w:pPr>
            <w:r w:rsidRPr="0054167E">
              <w:rPr>
                <w:rFonts w:cs="Arial"/>
                <w:color w:val="221E1F"/>
                <w:sz w:val="16"/>
                <w:szCs w:val="16"/>
                <w:lang w:eastAsia="en-AU"/>
              </w:rPr>
              <w:t>G160</w:t>
            </w:r>
          </w:p>
        </w:tc>
        <w:tc>
          <w:tcPr>
            <w:tcW w:w="1502" w:type="dxa"/>
            <w:tcBorders>
              <w:top w:val="nil"/>
              <w:left w:val="nil"/>
              <w:bottom w:val="single" w:sz="4" w:space="0" w:color="auto"/>
              <w:right w:val="single" w:sz="8" w:space="0" w:color="auto"/>
            </w:tcBorders>
            <w:shd w:val="clear" w:color="auto" w:fill="auto"/>
            <w:hideMark/>
          </w:tcPr>
          <w:p w14:paraId="6D0DA364" w14:textId="77777777" w:rsidR="009106F8" w:rsidRPr="0054167E" w:rsidRDefault="009106F8" w:rsidP="0054167E">
            <w:pPr>
              <w:spacing w:after="0" w:line="240" w:lineRule="auto"/>
              <w:ind w:left="0"/>
              <w:jc w:val="center"/>
              <w:rPr>
                <w:rFonts w:cs="Arial"/>
                <w:color w:val="221E1F"/>
                <w:sz w:val="16"/>
                <w:szCs w:val="16"/>
                <w:lang w:eastAsia="en-AU"/>
              </w:rPr>
            </w:pPr>
            <w:r w:rsidRPr="0054167E">
              <w:rPr>
                <w:rFonts w:cs="Arial"/>
                <w:color w:val="221E1F"/>
                <w:sz w:val="16"/>
                <w:szCs w:val="16"/>
                <w:lang w:eastAsia="en-AU"/>
              </w:rPr>
              <w:t>Waste from the production, formulation and use of organic solvents</w:t>
            </w:r>
          </w:p>
        </w:tc>
        <w:tc>
          <w:tcPr>
            <w:tcW w:w="768" w:type="dxa"/>
            <w:tcBorders>
              <w:top w:val="nil"/>
              <w:left w:val="nil"/>
              <w:bottom w:val="single" w:sz="4" w:space="0" w:color="auto"/>
              <w:right w:val="nil"/>
            </w:tcBorders>
            <w:shd w:val="clear" w:color="auto" w:fill="auto"/>
            <w:hideMark/>
          </w:tcPr>
          <w:p w14:paraId="3F4230E9" w14:textId="77777777" w:rsidR="009106F8" w:rsidRPr="0054167E" w:rsidRDefault="009106F8" w:rsidP="0054167E">
            <w:pPr>
              <w:spacing w:after="0" w:line="240" w:lineRule="auto"/>
              <w:ind w:left="0"/>
              <w:jc w:val="center"/>
              <w:rPr>
                <w:rFonts w:cs="Arial"/>
                <w:color w:val="000000"/>
                <w:sz w:val="16"/>
                <w:szCs w:val="16"/>
                <w:lang w:eastAsia="en-AU"/>
              </w:rPr>
            </w:pPr>
          </w:p>
        </w:tc>
        <w:tc>
          <w:tcPr>
            <w:tcW w:w="736" w:type="dxa"/>
            <w:tcBorders>
              <w:top w:val="nil"/>
              <w:left w:val="single" w:sz="8" w:space="0" w:color="auto"/>
              <w:bottom w:val="single" w:sz="4" w:space="0" w:color="auto"/>
              <w:right w:val="single" w:sz="4" w:space="0" w:color="auto"/>
            </w:tcBorders>
            <w:shd w:val="clear" w:color="auto" w:fill="auto"/>
            <w:hideMark/>
          </w:tcPr>
          <w:p w14:paraId="695B3588"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G160</w:t>
            </w:r>
          </w:p>
        </w:tc>
        <w:tc>
          <w:tcPr>
            <w:tcW w:w="1502" w:type="dxa"/>
            <w:tcBorders>
              <w:top w:val="nil"/>
              <w:left w:val="nil"/>
              <w:bottom w:val="single" w:sz="4" w:space="0" w:color="auto"/>
              <w:right w:val="single" w:sz="8" w:space="0" w:color="auto"/>
            </w:tcBorders>
            <w:shd w:val="clear" w:color="auto" w:fill="auto"/>
            <w:hideMark/>
          </w:tcPr>
          <w:p w14:paraId="6B2188E8"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Waste from the production, formulation and use of organic solvents</w:t>
            </w:r>
          </w:p>
        </w:tc>
        <w:tc>
          <w:tcPr>
            <w:tcW w:w="624" w:type="dxa"/>
            <w:tcBorders>
              <w:top w:val="nil"/>
              <w:left w:val="nil"/>
              <w:bottom w:val="single" w:sz="4" w:space="0" w:color="auto"/>
              <w:right w:val="single" w:sz="4" w:space="0" w:color="auto"/>
            </w:tcBorders>
            <w:shd w:val="clear" w:color="auto" w:fill="auto"/>
            <w:hideMark/>
          </w:tcPr>
          <w:p w14:paraId="008E18B5"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G160</w:t>
            </w:r>
          </w:p>
        </w:tc>
        <w:tc>
          <w:tcPr>
            <w:tcW w:w="1502" w:type="dxa"/>
            <w:tcBorders>
              <w:top w:val="nil"/>
              <w:left w:val="nil"/>
              <w:bottom w:val="single" w:sz="4" w:space="0" w:color="auto"/>
              <w:right w:val="single" w:sz="8" w:space="0" w:color="auto"/>
            </w:tcBorders>
            <w:shd w:val="clear" w:color="auto" w:fill="auto"/>
            <w:hideMark/>
          </w:tcPr>
          <w:p w14:paraId="665684EF"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Waste from the production, formulation and use of organic solvents</w:t>
            </w:r>
          </w:p>
        </w:tc>
        <w:tc>
          <w:tcPr>
            <w:tcW w:w="768" w:type="dxa"/>
            <w:tcBorders>
              <w:top w:val="nil"/>
              <w:left w:val="nil"/>
              <w:bottom w:val="single" w:sz="4" w:space="0" w:color="auto"/>
              <w:right w:val="nil"/>
            </w:tcBorders>
            <w:shd w:val="clear" w:color="auto" w:fill="auto"/>
            <w:hideMark/>
          </w:tcPr>
          <w:p w14:paraId="2036B2F9" w14:textId="77777777" w:rsidR="009106F8" w:rsidRPr="0054167E" w:rsidRDefault="009106F8" w:rsidP="0054167E">
            <w:pPr>
              <w:spacing w:after="0" w:line="240" w:lineRule="auto"/>
              <w:ind w:left="0"/>
              <w:jc w:val="center"/>
              <w:rPr>
                <w:rFonts w:cs="Arial"/>
                <w:color w:val="000000"/>
                <w:sz w:val="16"/>
                <w:szCs w:val="16"/>
                <w:lang w:eastAsia="en-AU"/>
              </w:rPr>
            </w:pPr>
          </w:p>
        </w:tc>
        <w:tc>
          <w:tcPr>
            <w:tcW w:w="707" w:type="dxa"/>
            <w:tcBorders>
              <w:top w:val="nil"/>
              <w:left w:val="single" w:sz="8" w:space="0" w:color="auto"/>
              <w:bottom w:val="single" w:sz="4" w:space="0" w:color="auto"/>
              <w:right w:val="single" w:sz="4" w:space="0" w:color="auto"/>
            </w:tcBorders>
            <w:shd w:val="clear" w:color="auto" w:fill="auto"/>
            <w:hideMark/>
          </w:tcPr>
          <w:p w14:paraId="6D7CB9D8"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G160 "</w:t>
            </w:r>
          </w:p>
        </w:tc>
        <w:tc>
          <w:tcPr>
            <w:tcW w:w="1539" w:type="dxa"/>
            <w:tcBorders>
              <w:top w:val="nil"/>
              <w:left w:val="nil"/>
              <w:bottom w:val="single" w:sz="4" w:space="0" w:color="auto"/>
              <w:right w:val="nil"/>
            </w:tcBorders>
            <w:shd w:val="clear" w:color="auto" w:fill="auto"/>
            <w:hideMark/>
          </w:tcPr>
          <w:p w14:paraId="64F286EE" w14:textId="77777777" w:rsidR="009106F8" w:rsidRPr="0054167E" w:rsidRDefault="009106F8" w:rsidP="0054167E">
            <w:pPr>
              <w:spacing w:after="0" w:line="240" w:lineRule="auto"/>
              <w:ind w:left="0"/>
              <w:jc w:val="center"/>
              <w:rPr>
                <w:rFonts w:cs="Arial"/>
                <w:sz w:val="16"/>
                <w:szCs w:val="16"/>
                <w:lang w:eastAsia="en-AU"/>
              </w:rPr>
            </w:pPr>
            <w:r w:rsidRPr="0054167E">
              <w:rPr>
                <w:rFonts w:cs="Arial"/>
                <w:sz w:val="16"/>
                <w:szCs w:val="16"/>
                <w:lang w:eastAsia="en-AU"/>
              </w:rPr>
              <w:t>Wastes from the production, formulation  and use of organic solvents, NOS.</w:t>
            </w:r>
          </w:p>
        </w:tc>
        <w:tc>
          <w:tcPr>
            <w:tcW w:w="1150" w:type="dxa"/>
            <w:tcBorders>
              <w:top w:val="nil"/>
              <w:left w:val="single" w:sz="4" w:space="0" w:color="auto"/>
              <w:bottom w:val="single" w:sz="4" w:space="0" w:color="auto"/>
              <w:right w:val="single" w:sz="12" w:space="0" w:color="auto"/>
            </w:tcBorders>
            <w:shd w:val="clear" w:color="000000" w:fill="92D050"/>
            <w:hideMark/>
          </w:tcPr>
          <w:p w14:paraId="472F5537" w14:textId="77777777" w:rsidR="009106F8" w:rsidRPr="0054167E" w:rsidRDefault="009106F8" w:rsidP="0054167E">
            <w:pPr>
              <w:spacing w:after="0" w:line="240" w:lineRule="auto"/>
              <w:ind w:left="0"/>
              <w:jc w:val="center"/>
              <w:rPr>
                <w:rFonts w:cs="Arial"/>
                <w:sz w:val="16"/>
                <w:szCs w:val="16"/>
                <w:lang w:eastAsia="en-AU"/>
              </w:rPr>
            </w:pPr>
          </w:p>
        </w:tc>
      </w:tr>
      <w:tr w:rsidR="009106F8" w:rsidRPr="0054167E" w14:paraId="2D58A166" w14:textId="77777777" w:rsidTr="002C1FA5">
        <w:trPr>
          <w:cantSplit/>
          <w:trHeight w:val="20"/>
          <w:jc w:val="center"/>
        </w:trPr>
        <w:tc>
          <w:tcPr>
            <w:tcW w:w="1444" w:type="dxa"/>
            <w:tcBorders>
              <w:top w:val="nil"/>
              <w:left w:val="single" w:sz="8" w:space="0" w:color="auto"/>
              <w:bottom w:val="single" w:sz="4" w:space="0" w:color="auto"/>
              <w:right w:val="single" w:sz="4" w:space="0" w:color="auto"/>
            </w:tcBorders>
            <w:shd w:val="clear" w:color="auto" w:fill="auto"/>
            <w:hideMark/>
          </w:tcPr>
          <w:p w14:paraId="56A5A561" w14:textId="77777777" w:rsidR="009106F8" w:rsidRPr="00757122" w:rsidRDefault="009106F8" w:rsidP="0054167E">
            <w:pPr>
              <w:spacing w:after="0" w:line="240" w:lineRule="auto"/>
              <w:ind w:left="0"/>
              <w:jc w:val="center"/>
              <w:rPr>
                <w:rFonts w:cs="Arial"/>
                <w:b/>
                <w:bCs/>
                <w:color w:val="0070C0"/>
                <w:sz w:val="16"/>
                <w:szCs w:val="16"/>
                <w:lang w:eastAsia="en-AU"/>
              </w:rPr>
            </w:pPr>
          </w:p>
        </w:tc>
        <w:tc>
          <w:tcPr>
            <w:tcW w:w="1620" w:type="dxa"/>
            <w:tcBorders>
              <w:top w:val="nil"/>
              <w:left w:val="nil"/>
              <w:bottom w:val="single" w:sz="4" w:space="0" w:color="auto"/>
              <w:right w:val="single" w:sz="8" w:space="0" w:color="auto"/>
            </w:tcBorders>
            <w:shd w:val="clear" w:color="auto" w:fill="auto"/>
            <w:hideMark/>
          </w:tcPr>
          <w:p w14:paraId="2BC65DAB" w14:textId="77777777" w:rsidR="009106F8" w:rsidRPr="00757122" w:rsidRDefault="009106F8" w:rsidP="0054167E">
            <w:pPr>
              <w:spacing w:after="0" w:line="240" w:lineRule="auto"/>
              <w:ind w:left="0"/>
              <w:jc w:val="center"/>
              <w:rPr>
                <w:rFonts w:cs="Arial"/>
                <w:b/>
                <w:bCs/>
                <w:color w:val="0070C0"/>
                <w:sz w:val="16"/>
                <w:szCs w:val="16"/>
                <w:lang w:eastAsia="en-AU"/>
              </w:rPr>
            </w:pPr>
          </w:p>
        </w:tc>
        <w:tc>
          <w:tcPr>
            <w:tcW w:w="768" w:type="dxa"/>
            <w:tcBorders>
              <w:top w:val="nil"/>
              <w:left w:val="nil"/>
              <w:bottom w:val="single" w:sz="4" w:space="0" w:color="auto"/>
              <w:right w:val="nil"/>
            </w:tcBorders>
            <w:shd w:val="clear" w:color="auto" w:fill="auto"/>
            <w:hideMark/>
          </w:tcPr>
          <w:p w14:paraId="74044462" w14:textId="77777777" w:rsidR="009106F8" w:rsidRPr="0054167E" w:rsidRDefault="009106F8" w:rsidP="0054167E">
            <w:pPr>
              <w:spacing w:after="0" w:line="240" w:lineRule="auto"/>
              <w:ind w:left="0"/>
              <w:jc w:val="center"/>
              <w:rPr>
                <w:rFonts w:cs="Arial"/>
                <w:color w:val="000000"/>
                <w:sz w:val="16"/>
                <w:szCs w:val="16"/>
                <w:lang w:eastAsia="en-AU"/>
              </w:rPr>
            </w:pPr>
          </w:p>
        </w:tc>
        <w:tc>
          <w:tcPr>
            <w:tcW w:w="671" w:type="dxa"/>
            <w:tcBorders>
              <w:top w:val="nil"/>
              <w:left w:val="single" w:sz="8" w:space="0" w:color="auto"/>
              <w:bottom w:val="single" w:sz="4" w:space="0" w:color="auto"/>
              <w:right w:val="single" w:sz="4" w:space="0" w:color="auto"/>
            </w:tcBorders>
            <w:shd w:val="clear" w:color="auto" w:fill="auto"/>
            <w:hideMark/>
          </w:tcPr>
          <w:p w14:paraId="62C04694" w14:textId="77777777" w:rsidR="009106F8" w:rsidRPr="0054167E" w:rsidRDefault="009106F8" w:rsidP="0054167E">
            <w:pPr>
              <w:spacing w:after="0" w:line="240" w:lineRule="auto"/>
              <w:ind w:left="0"/>
              <w:jc w:val="center"/>
              <w:rPr>
                <w:rFonts w:cs="Arial"/>
                <w:color w:val="221E1F"/>
                <w:sz w:val="16"/>
                <w:szCs w:val="16"/>
                <w:lang w:eastAsia="en-AU"/>
              </w:rPr>
            </w:pPr>
          </w:p>
        </w:tc>
        <w:tc>
          <w:tcPr>
            <w:tcW w:w="1502" w:type="dxa"/>
            <w:tcBorders>
              <w:top w:val="nil"/>
              <w:left w:val="nil"/>
              <w:bottom w:val="single" w:sz="4" w:space="0" w:color="auto"/>
              <w:right w:val="single" w:sz="8" w:space="0" w:color="auto"/>
            </w:tcBorders>
            <w:shd w:val="clear" w:color="auto" w:fill="auto"/>
            <w:hideMark/>
          </w:tcPr>
          <w:p w14:paraId="05609A06" w14:textId="77777777" w:rsidR="009106F8" w:rsidRPr="0054167E" w:rsidRDefault="009106F8" w:rsidP="0054167E">
            <w:pPr>
              <w:spacing w:after="0" w:line="240" w:lineRule="auto"/>
              <w:ind w:left="0"/>
              <w:jc w:val="center"/>
              <w:rPr>
                <w:rFonts w:cs="Arial"/>
                <w:color w:val="221E1F"/>
                <w:sz w:val="16"/>
                <w:szCs w:val="16"/>
                <w:lang w:eastAsia="en-AU"/>
              </w:rPr>
            </w:pPr>
          </w:p>
        </w:tc>
        <w:tc>
          <w:tcPr>
            <w:tcW w:w="768" w:type="dxa"/>
            <w:tcBorders>
              <w:top w:val="nil"/>
              <w:left w:val="nil"/>
              <w:bottom w:val="single" w:sz="4" w:space="0" w:color="auto"/>
              <w:right w:val="nil"/>
            </w:tcBorders>
            <w:shd w:val="clear" w:color="auto" w:fill="auto"/>
            <w:hideMark/>
          </w:tcPr>
          <w:p w14:paraId="66018E20" w14:textId="77777777" w:rsidR="009106F8" w:rsidRPr="0054167E" w:rsidRDefault="009106F8" w:rsidP="0054167E">
            <w:pPr>
              <w:spacing w:after="0" w:line="240" w:lineRule="auto"/>
              <w:ind w:left="0"/>
              <w:jc w:val="center"/>
              <w:rPr>
                <w:rFonts w:cs="Arial"/>
                <w:color w:val="000000"/>
                <w:sz w:val="16"/>
                <w:szCs w:val="16"/>
                <w:lang w:eastAsia="en-AU"/>
              </w:rPr>
            </w:pPr>
          </w:p>
        </w:tc>
        <w:tc>
          <w:tcPr>
            <w:tcW w:w="736" w:type="dxa"/>
            <w:tcBorders>
              <w:top w:val="nil"/>
              <w:left w:val="single" w:sz="8" w:space="0" w:color="auto"/>
              <w:bottom w:val="single" w:sz="4" w:space="0" w:color="auto"/>
              <w:right w:val="single" w:sz="4" w:space="0" w:color="auto"/>
            </w:tcBorders>
            <w:shd w:val="clear" w:color="auto" w:fill="auto"/>
            <w:hideMark/>
          </w:tcPr>
          <w:p w14:paraId="64B6596F" w14:textId="77777777" w:rsidR="009106F8" w:rsidRPr="0054167E" w:rsidRDefault="009106F8" w:rsidP="0054167E">
            <w:pPr>
              <w:spacing w:after="0" w:line="240" w:lineRule="auto"/>
              <w:ind w:left="0"/>
              <w:jc w:val="center"/>
              <w:rPr>
                <w:rFonts w:cs="Arial"/>
                <w:color w:val="000000"/>
                <w:sz w:val="16"/>
                <w:szCs w:val="16"/>
                <w:lang w:eastAsia="en-AU"/>
              </w:rPr>
            </w:pPr>
          </w:p>
        </w:tc>
        <w:tc>
          <w:tcPr>
            <w:tcW w:w="1502" w:type="dxa"/>
            <w:tcBorders>
              <w:top w:val="nil"/>
              <w:left w:val="nil"/>
              <w:bottom w:val="single" w:sz="4" w:space="0" w:color="auto"/>
              <w:right w:val="single" w:sz="8" w:space="0" w:color="auto"/>
            </w:tcBorders>
            <w:shd w:val="clear" w:color="auto" w:fill="auto"/>
            <w:hideMark/>
          </w:tcPr>
          <w:p w14:paraId="4291E22C" w14:textId="77777777" w:rsidR="009106F8" w:rsidRPr="0054167E" w:rsidRDefault="009106F8" w:rsidP="0054167E">
            <w:pPr>
              <w:spacing w:after="0" w:line="240" w:lineRule="auto"/>
              <w:ind w:left="0"/>
              <w:jc w:val="center"/>
              <w:rPr>
                <w:rFonts w:cs="Arial"/>
                <w:color w:val="000000"/>
                <w:sz w:val="16"/>
                <w:szCs w:val="16"/>
                <w:lang w:eastAsia="en-AU"/>
              </w:rPr>
            </w:pPr>
          </w:p>
        </w:tc>
        <w:tc>
          <w:tcPr>
            <w:tcW w:w="624" w:type="dxa"/>
            <w:tcBorders>
              <w:top w:val="nil"/>
              <w:left w:val="nil"/>
              <w:bottom w:val="single" w:sz="4" w:space="0" w:color="auto"/>
              <w:right w:val="single" w:sz="4" w:space="0" w:color="auto"/>
            </w:tcBorders>
            <w:shd w:val="clear" w:color="auto" w:fill="auto"/>
            <w:hideMark/>
          </w:tcPr>
          <w:p w14:paraId="719E8C92" w14:textId="77777777" w:rsidR="009106F8" w:rsidRPr="0054167E" w:rsidRDefault="009106F8" w:rsidP="0054167E">
            <w:pPr>
              <w:spacing w:after="0" w:line="240" w:lineRule="auto"/>
              <w:ind w:left="0"/>
              <w:jc w:val="center"/>
              <w:rPr>
                <w:rFonts w:cs="Arial"/>
                <w:color w:val="000000"/>
                <w:sz w:val="16"/>
                <w:szCs w:val="16"/>
                <w:lang w:eastAsia="en-AU"/>
              </w:rPr>
            </w:pPr>
          </w:p>
        </w:tc>
        <w:tc>
          <w:tcPr>
            <w:tcW w:w="1502" w:type="dxa"/>
            <w:tcBorders>
              <w:top w:val="nil"/>
              <w:left w:val="nil"/>
              <w:bottom w:val="single" w:sz="4" w:space="0" w:color="auto"/>
              <w:right w:val="single" w:sz="8" w:space="0" w:color="auto"/>
            </w:tcBorders>
            <w:shd w:val="clear" w:color="auto" w:fill="auto"/>
            <w:hideMark/>
          </w:tcPr>
          <w:p w14:paraId="6A83AE07" w14:textId="77777777" w:rsidR="009106F8" w:rsidRPr="0054167E" w:rsidRDefault="009106F8" w:rsidP="0054167E">
            <w:pPr>
              <w:spacing w:after="0" w:line="240" w:lineRule="auto"/>
              <w:ind w:left="0"/>
              <w:jc w:val="center"/>
              <w:rPr>
                <w:rFonts w:cs="Arial"/>
                <w:color w:val="000000"/>
                <w:sz w:val="16"/>
                <w:szCs w:val="16"/>
                <w:lang w:eastAsia="en-AU"/>
              </w:rPr>
            </w:pPr>
          </w:p>
        </w:tc>
        <w:tc>
          <w:tcPr>
            <w:tcW w:w="768" w:type="dxa"/>
            <w:tcBorders>
              <w:top w:val="nil"/>
              <w:left w:val="nil"/>
              <w:bottom w:val="single" w:sz="4" w:space="0" w:color="auto"/>
              <w:right w:val="nil"/>
            </w:tcBorders>
            <w:shd w:val="clear" w:color="auto" w:fill="auto"/>
            <w:hideMark/>
          </w:tcPr>
          <w:p w14:paraId="58B83F72" w14:textId="77777777" w:rsidR="009106F8" w:rsidRPr="0054167E" w:rsidRDefault="009106F8" w:rsidP="0054167E">
            <w:pPr>
              <w:spacing w:after="0" w:line="240" w:lineRule="auto"/>
              <w:ind w:left="0"/>
              <w:jc w:val="center"/>
              <w:rPr>
                <w:rFonts w:cs="Arial"/>
                <w:color w:val="000000"/>
                <w:sz w:val="16"/>
                <w:szCs w:val="16"/>
                <w:lang w:eastAsia="en-AU"/>
              </w:rPr>
            </w:pPr>
          </w:p>
        </w:tc>
        <w:tc>
          <w:tcPr>
            <w:tcW w:w="707" w:type="dxa"/>
            <w:tcBorders>
              <w:top w:val="nil"/>
              <w:left w:val="single" w:sz="8" w:space="0" w:color="auto"/>
              <w:bottom w:val="single" w:sz="4" w:space="0" w:color="auto"/>
              <w:right w:val="single" w:sz="4" w:space="0" w:color="auto"/>
            </w:tcBorders>
            <w:shd w:val="clear" w:color="000000" w:fill="EE0000"/>
            <w:hideMark/>
          </w:tcPr>
          <w:p w14:paraId="2F66F0C0"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G130 "</w:t>
            </w:r>
          </w:p>
        </w:tc>
        <w:tc>
          <w:tcPr>
            <w:tcW w:w="1539" w:type="dxa"/>
            <w:tcBorders>
              <w:top w:val="nil"/>
              <w:left w:val="nil"/>
              <w:bottom w:val="single" w:sz="4" w:space="0" w:color="auto"/>
              <w:right w:val="nil"/>
            </w:tcBorders>
            <w:shd w:val="clear" w:color="000000" w:fill="EE0000"/>
            <w:hideMark/>
          </w:tcPr>
          <w:p w14:paraId="1B2EC4A7" w14:textId="77777777" w:rsidR="009106F8" w:rsidRPr="0054167E" w:rsidRDefault="009106F8" w:rsidP="0054167E">
            <w:pPr>
              <w:spacing w:after="0" w:line="240" w:lineRule="auto"/>
              <w:ind w:left="0"/>
              <w:jc w:val="center"/>
              <w:rPr>
                <w:rFonts w:cs="Arial"/>
                <w:sz w:val="16"/>
                <w:szCs w:val="16"/>
                <w:lang w:eastAsia="en-AU"/>
              </w:rPr>
            </w:pPr>
            <w:r w:rsidRPr="0054167E">
              <w:rPr>
                <w:rFonts w:cs="Arial"/>
                <w:sz w:val="16"/>
                <w:szCs w:val="16"/>
                <w:lang w:eastAsia="en-AU"/>
              </w:rPr>
              <w:t xml:space="preserve">Dry-cleaning wastes containing organic solvents, such as </w:t>
            </w:r>
            <w:proofErr w:type="spellStart"/>
            <w:r w:rsidRPr="0054167E">
              <w:rPr>
                <w:rFonts w:cs="Arial"/>
                <w:sz w:val="16"/>
                <w:szCs w:val="16"/>
                <w:lang w:eastAsia="en-AU"/>
              </w:rPr>
              <w:t>perchloroethylene</w:t>
            </w:r>
            <w:proofErr w:type="spellEnd"/>
            <w:r w:rsidRPr="0054167E">
              <w:rPr>
                <w:rFonts w:cs="Arial"/>
                <w:sz w:val="16"/>
                <w:szCs w:val="16"/>
                <w:lang w:eastAsia="en-AU"/>
              </w:rPr>
              <w:t>.</w:t>
            </w:r>
          </w:p>
        </w:tc>
        <w:tc>
          <w:tcPr>
            <w:tcW w:w="1150" w:type="dxa"/>
            <w:tcBorders>
              <w:top w:val="nil"/>
              <w:left w:val="single" w:sz="4" w:space="0" w:color="auto"/>
              <w:bottom w:val="single" w:sz="4" w:space="0" w:color="auto"/>
              <w:right w:val="single" w:sz="12" w:space="0" w:color="auto"/>
            </w:tcBorders>
            <w:shd w:val="clear" w:color="auto" w:fill="auto"/>
            <w:hideMark/>
          </w:tcPr>
          <w:p w14:paraId="6C3AF868" w14:textId="77777777" w:rsidR="009106F8" w:rsidRPr="0054167E" w:rsidRDefault="009106F8" w:rsidP="0054167E">
            <w:pPr>
              <w:spacing w:after="0" w:line="240" w:lineRule="auto"/>
              <w:ind w:left="0"/>
              <w:jc w:val="center"/>
              <w:rPr>
                <w:rFonts w:cs="Arial"/>
                <w:sz w:val="16"/>
                <w:szCs w:val="16"/>
                <w:lang w:eastAsia="en-AU"/>
              </w:rPr>
            </w:pPr>
          </w:p>
        </w:tc>
      </w:tr>
      <w:tr w:rsidR="009106F8" w:rsidRPr="0054167E" w14:paraId="5E7B7E75" w14:textId="77777777" w:rsidTr="002C1FA5">
        <w:trPr>
          <w:cantSplit/>
          <w:trHeight w:val="20"/>
          <w:jc w:val="center"/>
        </w:trPr>
        <w:tc>
          <w:tcPr>
            <w:tcW w:w="1444" w:type="dxa"/>
            <w:tcBorders>
              <w:top w:val="nil"/>
              <w:left w:val="single" w:sz="8" w:space="0" w:color="auto"/>
              <w:bottom w:val="single" w:sz="4" w:space="0" w:color="auto"/>
              <w:right w:val="single" w:sz="4" w:space="0" w:color="auto"/>
            </w:tcBorders>
            <w:shd w:val="clear" w:color="auto" w:fill="auto"/>
            <w:hideMark/>
          </w:tcPr>
          <w:p w14:paraId="3C348405" w14:textId="77777777" w:rsidR="009106F8" w:rsidRPr="00757122" w:rsidRDefault="009106F8" w:rsidP="0054167E">
            <w:pPr>
              <w:spacing w:after="0" w:line="240" w:lineRule="auto"/>
              <w:ind w:left="0"/>
              <w:jc w:val="center"/>
              <w:rPr>
                <w:rFonts w:cs="Arial"/>
                <w:b/>
                <w:bCs/>
                <w:color w:val="0070C0"/>
                <w:sz w:val="16"/>
                <w:szCs w:val="16"/>
                <w:lang w:eastAsia="en-AU"/>
              </w:rPr>
            </w:pPr>
          </w:p>
        </w:tc>
        <w:tc>
          <w:tcPr>
            <w:tcW w:w="1620" w:type="dxa"/>
            <w:tcBorders>
              <w:top w:val="nil"/>
              <w:left w:val="nil"/>
              <w:bottom w:val="single" w:sz="4" w:space="0" w:color="auto"/>
              <w:right w:val="single" w:sz="8" w:space="0" w:color="auto"/>
            </w:tcBorders>
            <w:shd w:val="clear" w:color="auto" w:fill="auto"/>
            <w:hideMark/>
          </w:tcPr>
          <w:p w14:paraId="45B995F9" w14:textId="77777777" w:rsidR="009106F8" w:rsidRPr="00757122" w:rsidRDefault="009106F8" w:rsidP="0054167E">
            <w:pPr>
              <w:spacing w:after="0" w:line="240" w:lineRule="auto"/>
              <w:ind w:left="0"/>
              <w:jc w:val="center"/>
              <w:rPr>
                <w:rFonts w:cs="Arial"/>
                <w:b/>
                <w:bCs/>
                <w:color w:val="0070C0"/>
                <w:sz w:val="16"/>
                <w:szCs w:val="16"/>
                <w:lang w:eastAsia="en-AU"/>
              </w:rPr>
            </w:pPr>
          </w:p>
        </w:tc>
        <w:tc>
          <w:tcPr>
            <w:tcW w:w="768" w:type="dxa"/>
            <w:tcBorders>
              <w:top w:val="nil"/>
              <w:left w:val="nil"/>
              <w:bottom w:val="single" w:sz="4" w:space="0" w:color="auto"/>
              <w:right w:val="nil"/>
            </w:tcBorders>
            <w:shd w:val="clear" w:color="auto" w:fill="auto"/>
            <w:hideMark/>
          </w:tcPr>
          <w:p w14:paraId="7BBB4958" w14:textId="77777777" w:rsidR="009106F8" w:rsidRPr="0054167E" w:rsidRDefault="009106F8" w:rsidP="0054167E">
            <w:pPr>
              <w:spacing w:after="0" w:line="240" w:lineRule="auto"/>
              <w:ind w:left="0"/>
              <w:jc w:val="center"/>
              <w:rPr>
                <w:rFonts w:cs="Arial"/>
                <w:color w:val="000000"/>
                <w:sz w:val="16"/>
                <w:szCs w:val="16"/>
                <w:lang w:eastAsia="en-AU"/>
              </w:rPr>
            </w:pPr>
          </w:p>
        </w:tc>
        <w:tc>
          <w:tcPr>
            <w:tcW w:w="671" w:type="dxa"/>
            <w:tcBorders>
              <w:top w:val="nil"/>
              <w:left w:val="single" w:sz="8" w:space="0" w:color="auto"/>
              <w:bottom w:val="single" w:sz="4" w:space="0" w:color="auto"/>
              <w:right w:val="single" w:sz="4" w:space="0" w:color="auto"/>
            </w:tcBorders>
            <w:shd w:val="clear" w:color="auto" w:fill="auto"/>
            <w:hideMark/>
          </w:tcPr>
          <w:p w14:paraId="5AF9B7A4" w14:textId="77777777" w:rsidR="009106F8" w:rsidRPr="0054167E" w:rsidRDefault="009106F8" w:rsidP="0054167E">
            <w:pPr>
              <w:spacing w:after="0" w:line="240" w:lineRule="auto"/>
              <w:ind w:left="0"/>
              <w:jc w:val="center"/>
              <w:rPr>
                <w:rFonts w:cs="Arial"/>
                <w:color w:val="221E1F"/>
                <w:sz w:val="16"/>
                <w:szCs w:val="16"/>
                <w:lang w:eastAsia="en-AU"/>
              </w:rPr>
            </w:pPr>
          </w:p>
        </w:tc>
        <w:tc>
          <w:tcPr>
            <w:tcW w:w="1502" w:type="dxa"/>
            <w:tcBorders>
              <w:top w:val="nil"/>
              <w:left w:val="nil"/>
              <w:bottom w:val="single" w:sz="4" w:space="0" w:color="auto"/>
              <w:right w:val="single" w:sz="8" w:space="0" w:color="auto"/>
            </w:tcBorders>
            <w:shd w:val="clear" w:color="auto" w:fill="auto"/>
            <w:hideMark/>
          </w:tcPr>
          <w:p w14:paraId="39070664" w14:textId="77777777" w:rsidR="009106F8" w:rsidRPr="0054167E" w:rsidRDefault="009106F8" w:rsidP="0054167E">
            <w:pPr>
              <w:spacing w:after="0" w:line="240" w:lineRule="auto"/>
              <w:ind w:left="0"/>
              <w:jc w:val="center"/>
              <w:rPr>
                <w:rFonts w:cs="Arial"/>
                <w:color w:val="221E1F"/>
                <w:sz w:val="16"/>
                <w:szCs w:val="16"/>
                <w:lang w:eastAsia="en-AU"/>
              </w:rPr>
            </w:pPr>
          </w:p>
        </w:tc>
        <w:tc>
          <w:tcPr>
            <w:tcW w:w="768" w:type="dxa"/>
            <w:tcBorders>
              <w:top w:val="nil"/>
              <w:left w:val="nil"/>
              <w:bottom w:val="single" w:sz="4" w:space="0" w:color="auto"/>
              <w:right w:val="nil"/>
            </w:tcBorders>
            <w:shd w:val="clear" w:color="auto" w:fill="auto"/>
            <w:hideMark/>
          </w:tcPr>
          <w:p w14:paraId="5D8CEED0" w14:textId="77777777" w:rsidR="009106F8" w:rsidRPr="0054167E" w:rsidRDefault="009106F8" w:rsidP="0054167E">
            <w:pPr>
              <w:spacing w:after="0" w:line="240" w:lineRule="auto"/>
              <w:ind w:left="0"/>
              <w:jc w:val="center"/>
              <w:rPr>
                <w:rFonts w:cs="Arial"/>
                <w:color w:val="000000"/>
                <w:sz w:val="16"/>
                <w:szCs w:val="16"/>
                <w:lang w:eastAsia="en-AU"/>
              </w:rPr>
            </w:pPr>
          </w:p>
        </w:tc>
        <w:tc>
          <w:tcPr>
            <w:tcW w:w="736" w:type="dxa"/>
            <w:tcBorders>
              <w:top w:val="nil"/>
              <w:left w:val="single" w:sz="8" w:space="0" w:color="auto"/>
              <w:bottom w:val="single" w:sz="4" w:space="0" w:color="auto"/>
              <w:right w:val="single" w:sz="4" w:space="0" w:color="auto"/>
            </w:tcBorders>
            <w:shd w:val="clear" w:color="auto" w:fill="auto"/>
            <w:hideMark/>
          </w:tcPr>
          <w:p w14:paraId="02B27C28" w14:textId="77777777" w:rsidR="009106F8" w:rsidRPr="0054167E" w:rsidRDefault="009106F8" w:rsidP="0054167E">
            <w:pPr>
              <w:spacing w:after="0" w:line="240" w:lineRule="auto"/>
              <w:ind w:left="0"/>
              <w:jc w:val="center"/>
              <w:rPr>
                <w:rFonts w:cs="Arial"/>
                <w:color w:val="000000"/>
                <w:sz w:val="16"/>
                <w:szCs w:val="16"/>
                <w:lang w:eastAsia="en-AU"/>
              </w:rPr>
            </w:pPr>
          </w:p>
        </w:tc>
        <w:tc>
          <w:tcPr>
            <w:tcW w:w="1502" w:type="dxa"/>
            <w:tcBorders>
              <w:top w:val="nil"/>
              <w:left w:val="nil"/>
              <w:bottom w:val="single" w:sz="4" w:space="0" w:color="auto"/>
              <w:right w:val="single" w:sz="8" w:space="0" w:color="auto"/>
            </w:tcBorders>
            <w:shd w:val="clear" w:color="auto" w:fill="auto"/>
            <w:hideMark/>
          </w:tcPr>
          <w:p w14:paraId="1451AECD" w14:textId="77777777" w:rsidR="009106F8" w:rsidRPr="0054167E" w:rsidRDefault="009106F8" w:rsidP="0054167E">
            <w:pPr>
              <w:spacing w:after="0" w:line="240" w:lineRule="auto"/>
              <w:ind w:left="0"/>
              <w:jc w:val="center"/>
              <w:rPr>
                <w:rFonts w:cs="Arial"/>
                <w:color w:val="000000"/>
                <w:sz w:val="16"/>
                <w:szCs w:val="16"/>
                <w:lang w:eastAsia="en-AU"/>
              </w:rPr>
            </w:pPr>
          </w:p>
        </w:tc>
        <w:tc>
          <w:tcPr>
            <w:tcW w:w="624" w:type="dxa"/>
            <w:tcBorders>
              <w:top w:val="nil"/>
              <w:left w:val="nil"/>
              <w:bottom w:val="single" w:sz="4" w:space="0" w:color="auto"/>
              <w:right w:val="single" w:sz="4" w:space="0" w:color="auto"/>
            </w:tcBorders>
            <w:shd w:val="clear" w:color="auto" w:fill="auto"/>
            <w:hideMark/>
          </w:tcPr>
          <w:p w14:paraId="1CAB9EA8" w14:textId="77777777" w:rsidR="009106F8" w:rsidRPr="0054167E" w:rsidRDefault="009106F8" w:rsidP="0054167E">
            <w:pPr>
              <w:spacing w:after="0" w:line="240" w:lineRule="auto"/>
              <w:ind w:left="0"/>
              <w:jc w:val="center"/>
              <w:rPr>
                <w:rFonts w:cs="Arial"/>
                <w:color w:val="000000"/>
                <w:sz w:val="16"/>
                <w:szCs w:val="16"/>
                <w:lang w:eastAsia="en-AU"/>
              </w:rPr>
            </w:pPr>
          </w:p>
        </w:tc>
        <w:tc>
          <w:tcPr>
            <w:tcW w:w="1502" w:type="dxa"/>
            <w:tcBorders>
              <w:top w:val="nil"/>
              <w:left w:val="nil"/>
              <w:bottom w:val="single" w:sz="4" w:space="0" w:color="auto"/>
              <w:right w:val="single" w:sz="8" w:space="0" w:color="auto"/>
            </w:tcBorders>
            <w:shd w:val="clear" w:color="auto" w:fill="auto"/>
            <w:hideMark/>
          </w:tcPr>
          <w:p w14:paraId="7EF255A4" w14:textId="77777777" w:rsidR="009106F8" w:rsidRPr="0054167E" w:rsidRDefault="009106F8" w:rsidP="0054167E">
            <w:pPr>
              <w:spacing w:after="0" w:line="240" w:lineRule="auto"/>
              <w:ind w:left="0"/>
              <w:jc w:val="center"/>
              <w:rPr>
                <w:rFonts w:cs="Arial"/>
                <w:color w:val="000000"/>
                <w:sz w:val="16"/>
                <w:szCs w:val="16"/>
                <w:lang w:eastAsia="en-AU"/>
              </w:rPr>
            </w:pPr>
          </w:p>
        </w:tc>
        <w:tc>
          <w:tcPr>
            <w:tcW w:w="768" w:type="dxa"/>
            <w:tcBorders>
              <w:top w:val="nil"/>
              <w:left w:val="nil"/>
              <w:bottom w:val="single" w:sz="4" w:space="0" w:color="auto"/>
              <w:right w:val="nil"/>
            </w:tcBorders>
            <w:shd w:val="clear" w:color="auto" w:fill="auto"/>
            <w:hideMark/>
          </w:tcPr>
          <w:p w14:paraId="31CC60C7" w14:textId="77777777" w:rsidR="009106F8" w:rsidRPr="0054167E" w:rsidRDefault="009106F8" w:rsidP="0054167E">
            <w:pPr>
              <w:spacing w:after="0" w:line="240" w:lineRule="auto"/>
              <w:ind w:left="0"/>
              <w:jc w:val="center"/>
              <w:rPr>
                <w:rFonts w:cs="Arial"/>
                <w:color w:val="000000"/>
                <w:sz w:val="16"/>
                <w:szCs w:val="16"/>
                <w:lang w:eastAsia="en-AU"/>
              </w:rPr>
            </w:pPr>
          </w:p>
        </w:tc>
        <w:tc>
          <w:tcPr>
            <w:tcW w:w="707" w:type="dxa"/>
            <w:tcBorders>
              <w:top w:val="nil"/>
              <w:left w:val="single" w:sz="8" w:space="0" w:color="auto"/>
              <w:bottom w:val="single" w:sz="4" w:space="0" w:color="auto"/>
              <w:right w:val="single" w:sz="4" w:space="0" w:color="auto"/>
            </w:tcBorders>
            <w:shd w:val="clear" w:color="000000" w:fill="FFFFFF"/>
            <w:hideMark/>
          </w:tcPr>
          <w:p w14:paraId="08A970DD" w14:textId="77777777" w:rsidR="009106F8" w:rsidRPr="0054167E" w:rsidRDefault="009106F8" w:rsidP="0054167E">
            <w:pPr>
              <w:spacing w:after="0" w:line="240" w:lineRule="auto"/>
              <w:ind w:left="0"/>
              <w:jc w:val="center"/>
              <w:rPr>
                <w:rFonts w:cs="Arial"/>
                <w:color w:val="000000"/>
                <w:sz w:val="16"/>
                <w:szCs w:val="16"/>
                <w:lang w:eastAsia="en-AU"/>
              </w:rPr>
            </w:pPr>
          </w:p>
        </w:tc>
        <w:tc>
          <w:tcPr>
            <w:tcW w:w="1539" w:type="dxa"/>
            <w:tcBorders>
              <w:top w:val="nil"/>
              <w:left w:val="nil"/>
              <w:bottom w:val="single" w:sz="4" w:space="0" w:color="auto"/>
              <w:right w:val="nil"/>
            </w:tcBorders>
            <w:shd w:val="clear" w:color="000000" w:fill="FFFFFF"/>
            <w:hideMark/>
          </w:tcPr>
          <w:p w14:paraId="675B7519" w14:textId="77777777" w:rsidR="009106F8" w:rsidRPr="0054167E" w:rsidRDefault="009106F8" w:rsidP="0054167E">
            <w:pPr>
              <w:spacing w:after="0" w:line="240" w:lineRule="auto"/>
              <w:ind w:left="0"/>
              <w:jc w:val="center"/>
              <w:rPr>
                <w:rFonts w:cs="Arial"/>
                <w:sz w:val="16"/>
                <w:szCs w:val="16"/>
                <w:lang w:eastAsia="en-AU"/>
              </w:rPr>
            </w:pPr>
          </w:p>
        </w:tc>
        <w:tc>
          <w:tcPr>
            <w:tcW w:w="1150" w:type="dxa"/>
            <w:tcBorders>
              <w:top w:val="nil"/>
              <w:left w:val="single" w:sz="4" w:space="0" w:color="auto"/>
              <w:bottom w:val="single" w:sz="4" w:space="0" w:color="auto"/>
              <w:right w:val="single" w:sz="12" w:space="0" w:color="auto"/>
            </w:tcBorders>
            <w:shd w:val="clear" w:color="000000" w:fill="EE0000"/>
            <w:hideMark/>
          </w:tcPr>
          <w:p w14:paraId="3AA81D5E"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sz w:val="16"/>
                <w:szCs w:val="16"/>
                <w:lang w:eastAsia="en-AU"/>
              </w:rPr>
              <w:t>Halogenated aromatics</w:t>
            </w:r>
          </w:p>
        </w:tc>
      </w:tr>
      <w:tr w:rsidR="009106F8" w:rsidRPr="0054167E" w14:paraId="4A22C679" w14:textId="77777777" w:rsidTr="002C1FA5">
        <w:trPr>
          <w:cantSplit/>
          <w:trHeight w:val="20"/>
          <w:jc w:val="center"/>
        </w:trPr>
        <w:tc>
          <w:tcPr>
            <w:tcW w:w="1444" w:type="dxa"/>
            <w:tcBorders>
              <w:top w:val="nil"/>
              <w:left w:val="single" w:sz="8" w:space="0" w:color="auto"/>
              <w:bottom w:val="single" w:sz="4" w:space="0" w:color="auto"/>
              <w:right w:val="single" w:sz="4" w:space="0" w:color="auto"/>
            </w:tcBorders>
            <w:shd w:val="clear" w:color="auto" w:fill="auto"/>
            <w:hideMark/>
          </w:tcPr>
          <w:p w14:paraId="42AF2A24" w14:textId="77777777" w:rsidR="009106F8" w:rsidRPr="00757122" w:rsidRDefault="009106F8" w:rsidP="0054167E">
            <w:pPr>
              <w:spacing w:after="0" w:line="240" w:lineRule="auto"/>
              <w:ind w:left="0"/>
              <w:jc w:val="center"/>
              <w:rPr>
                <w:rFonts w:cs="Arial"/>
                <w:b/>
                <w:bCs/>
                <w:color w:val="0070C0"/>
                <w:sz w:val="16"/>
                <w:szCs w:val="16"/>
                <w:lang w:eastAsia="en-AU"/>
              </w:rPr>
            </w:pPr>
          </w:p>
        </w:tc>
        <w:tc>
          <w:tcPr>
            <w:tcW w:w="1620" w:type="dxa"/>
            <w:tcBorders>
              <w:top w:val="nil"/>
              <w:left w:val="nil"/>
              <w:bottom w:val="single" w:sz="4" w:space="0" w:color="auto"/>
              <w:right w:val="single" w:sz="8" w:space="0" w:color="auto"/>
            </w:tcBorders>
            <w:shd w:val="clear" w:color="auto" w:fill="auto"/>
            <w:hideMark/>
          </w:tcPr>
          <w:p w14:paraId="54F08689" w14:textId="77777777" w:rsidR="009106F8" w:rsidRPr="00757122" w:rsidRDefault="009106F8" w:rsidP="0054167E">
            <w:pPr>
              <w:spacing w:after="0" w:line="240" w:lineRule="auto"/>
              <w:ind w:left="0"/>
              <w:jc w:val="center"/>
              <w:rPr>
                <w:rFonts w:cs="Arial"/>
                <w:b/>
                <w:bCs/>
                <w:color w:val="0070C0"/>
                <w:sz w:val="16"/>
                <w:szCs w:val="16"/>
                <w:lang w:eastAsia="en-AU"/>
              </w:rPr>
            </w:pPr>
          </w:p>
        </w:tc>
        <w:tc>
          <w:tcPr>
            <w:tcW w:w="768" w:type="dxa"/>
            <w:tcBorders>
              <w:top w:val="nil"/>
              <w:left w:val="nil"/>
              <w:bottom w:val="single" w:sz="4" w:space="0" w:color="auto"/>
              <w:right w:val="nil"/>
            </w:tcBorders>
            <w:shd w:val="clear" w:color="auto" w:fill="auto"/>
            <w:hideMark/>
          </w:tcPr>
          <w:p w14:paraId="2A661F58" w14:textId="77777777" w:rsidR="009106F8" w:rsidRPr="0054167E" w:rsidRDefault="009106F8" w:rsidP="0054167E">
            <w:pPr>
              <w:spacing w:after="0" w:line="240" w:lineRule="auto"/>
              <w:ind w:left="0"/>
              <w:jc w:val="center"/>
              <w:rPr>
                <w:rFonts w:cs="Arial"/>
                <w:color w:val="000000"/>
                <w:sz w:val="16"/>
                <w:szCs w:val="16"/>
                <w:lang w:eastAsia="en-AU"/>
              </w:rPr>
            </w:pPr>
          </w:p>
        </w:tc>
        <w:tc>
          <w:tcPr>
            <w:tcW w:w="671" w:type="dxa"/>
            <w:tcBorders>
              <w:top w:val="nil"/>
              <w:left w:val="single" w:sz="8" w:space="0" w:color="auto"/>
              <w:bottom w:val="single" w:sz="4" w:space="0" w:color="auto"/>
              <w:right w:val="single" w:sz="4" w:space="0" w:color="auto"/>
            </w:tcBorders>
            <w:shd w:val="clear" w:color="auto" w:fill="auto"/>
            <w:hideMark/>
          </w:tcPr>
          <w:p w14:paraId="2ACD4A30" w14:textId="77777777" w:rsidR="009106F8" w:rsidRPr="0054167E" w:rsidRDefault="009106F8" w:rsidP="0054167E">
            <w:pPr>
              <w:spacing w:after="0" w:line="240" w:lineRule="auto"/>
              <w:ind w:left="0"/>
              <w:jc w:val="center"/>
              <w:rPr>
                <w:rFonts w:cs="Arial"/>
                <w:color w:val="221E1F"/>
                <w:sz w:val="16"/>
                <w:szCs w:val="16"/>
                <w:lang w:eastAsia="en-AU"/>
              </w:rPr>
            </w:pPr>
          </w:p>
        </w:tc>
        <w:tc>
          <w:tcPr>
            <w:tcW w:w="1502" w:type="dxa"/>
            <w:tcBorders>
              <w:top w:val="nil"/>
              <w:left w:val="nil"/>
              <w:bottom w:val="single" w:sz="4" w:space="0" w:color="auto"/>
              <w:right w:val="single" w:sz="8" w:space="0" w:color="auto"/>
            </w:tcBorders>
            <w:shd w:val="clear" w:color="auto" w:fill="auto"/>
            <w:hideMark/>
          </w:tcPr>
          <w:p w14:paraId="20A3D766" w14:textId="77777777" w:rsidR="009106F8" w:rsidRPr="0054167E" w:rsidRDefault="009106F8" w:rsidP="0054167E">
            <w:pPr>
              <w:spacing w:after="0" w:line="240" w:lineRule="auto"/>
              <w:ind w:left="0"/>
              <w:jc w:val="center"/>
              <w:rPr>
                <w:rFonts w:cs="Arial"/>
                <w:color w:val="221E1F"/>
                <w:sz w:val="16"/>
                <w:szCs w:val="16"/>
                <w:lang w:eastAsia="en-AU"/>
              </w:rPr>
            </w:pPr>
          </w:p>
        </w:tc>
        <w:tc>
          <w:tcPr>
            <w:tcW w:w="768" w:type="dxa"/>
            <w:tcBorders>
              <w:top w:val="nil"/>
              <w:left w:val="nil"/>
              <w:bottom w:val="single" w:sz="4" w:space="0" w:color="auto"/>
              <w:right w:val="nil"/>
            </w:tcBorders>
            <w:shd w:val="clear" w:color="auto" w:fill="auto"/>
            <w:hideMark/>
          </w:tcPr>
          <w:p w14:paraId="488B343A" w14:textId="77777777" w:rsidR="009106F8" w:rsidRPr="0054167E" w:rsidRDefault="009106F8" w:rsidP="0054167E">
            <w:pPr>
              <w:spacing w:after="0" w:line="240" w:lineRule="auto"/>
              <w:ind w:left="0"/>
              <w:jc w:val="center"/>
              <w:rPr>
                <w:rFonts w:cs="Arial"/>
                <w:color w:val="000000"/>
                <w:sz w:val="16"/>
                <w:szCs w:val="16"/>
                <w:lang w:eastAsia="en-AU"/>
              </w:rPr>
            </w:pPr>
          </w:p>
        </w:tc>
        <w:tc>
          <w:tcPr>
            <w:tcW w:w="736" w:type="dxa"/>
            <w:tcBorders>
              <w:top w:val="nil"/>
              <w:left w:val="single" w:sz="8" w:space="0" w:color="auto"/>
              <w:bottom w:val="single" w:sz="4" w:space="0" w:color="auto"/>
              <w:right w:val="single" w:sz="4" w:space="0" w:color="auto"/>
            </w:tcBorders>
            <w:shd w:val="clear" w:color="auto" w:fill="auto"/>
            <w:hideMark/>
          </w:tcPr>
          <w:p w14:paraId="1F5F7C8C" w14:textId="77777777" w:rsidR="009106F8" w:rsidRPr="0054167E" w:rsidRDefault="009106F8" w:rsidP="0054167E">
            <w:pPr>
              <w:spacing w:after="0" w:line="240" w:lineRule="auto"/>
              <w:ind w:left="0"/>
              <w:jc w:val="center"/>
              <w:rPr>
                <w:rFonts w:cs="Arial"/>
                <w:color w:val="000000"/>
                <w:sz w:val="16"/>
                <w:szCs w:val="16"/>
                <w:lang w:eastAsia="en-AU"/>
              </w:rPr>
            </w:pPr>
          </w:p>
        </w:tc>
        <w:tc>
          <w:tcPr>
            <w:tcW w:w="1502" w:type="dxa"/>
            <w:tcBorders>
              <w:top w:val="nil"/>
              <w:left w:val="nil"/>
              <w:bottom w:val="single" w:sz="4" w:space="0" w:color="auto"/>
              <w:right w:val="single" w:sz="8" w:space="0" w:color="auto"/>
            </w:tcBorders>
            <w:shd w:val="clear" w:color="auto" w:fill="auto"/>
            <w:hideMark/>
          </w:tcPr>
          <w:p w14:paraId="2D39DAC8" w14:textId="77777777" w:rsidR="009106F8" w:rsidRPr="0054167E" w:rsidRDefault="009106F8" w:rsidP="0054167E">
            <w:pPr>
              <w:spacing w:after="0" w:line="240" w:lineRule="auto"/>
              <w:ind w:left="0"/>
              <w:jc w:val="center"/>
              <w:rPr>
                <w:rFonts w:cs="Arial"/>
                <w:color w:val="000000"/>
                <w:sz w:val="16"/>
                <w:szCs w:val="16"/>
                <w:lang w:eastAsia="en-AU"/>
              </w:rPr>
            </w:pPr>
          </w:p>
        </w:tc>
        <w:tc>
          <w:tcPr>
            <w:tcW w:w="624" w:type="dxa"/>
            <w:tcBorders>
              <w:top w:val="nil"/>
              <w:left w:val="nil"/>
              <w:bottom w:val="single" w:sz="4" w:space="0" w:color="auto"/>
              <w:right w:val="single" w:sz="4" w:space="0" w:color="auto"/>
            </w:tcBorders>
            <w:shd w:val="clear" w:color="auto" w:fill="auto"/>
            <w:hideMark/>
          </w:tcPr>
          <w:p w14:paraId="1F8AEEEB" w14:textId="77777777" w:rsidR="009106F8" w:rsidRPr="0054167E" w:rsidRDefault="009106F8" w:rsidP="0054167E">
            <w:pPr>
              <w:spacing w:after="0" w:line="240" w:lineRule="auto"/>
              <w:ind w:left="0"/>
              <w:jc w:val="center"/>
              <w:rPr>
                <w:rFonts w:cs="Arial"/>
                <w:color w:val="000000"/>
                <w:sz w:val="16"/>
                <w:szCs w:val="16"/>
                <w:lang w:eastAsia="en-AU"/>
              </w:rPr>
            </w:pPr>
          </w:p>
        </w:tc>
        <w:tc>
          <w:tcPr>
            <w:tcW w:w="1502" w:type="dxa"/>
            <w:tcBorders>
              <w:top w:val="nil"/>
              <w:left w:val="nil"/>
              <w:bottom w:val="single" w:sz="4" w:space="0" w:color="auto"/>
              <w:right w:val="single" w:sz="8" w:space="0" w:color="auto"/>
            </w:tcBorders>
            <w:shd w:val="clear" w:color="auto" w:fill="auto"/>
            <w:hideMark/>
          </w:tcPr>
          <w:p w14:paraId="2FFC730E" w14:textId="77777777" w:rsidR="009106F8" w:rsidRPr="0054167E" w:rsidRDefault="009106F8" w:rsidP="0054167E">
            <w:pPr>
              <w:spacing w:after="0" w:line="240" w:lineRule="auto"/>
              <w:ind w:left="0"/>
              <w:jc w:val="center"/>
              <w:rPr>
                <w:rFonts w:cs="Arial"/>
                <w:color w:val="000000"/>
                <w:sz w:val="16"/>
                <w:szCs w:val="16"/>
                <w:lang w:eastAsia="en-AU"/>
              </w:rPr>
            </w:pPr>
          </w:p>
        </w:tc>
        <w:tc>
          <w:tcPr>
            <w:tcW w:w="768" w:type="dxa"/>
            <w:tcBorders>
              <w:top w:val="nil"/>
              <w:left w:val="nil"/>
              <w:bottom w:val="single" w:sz="4" w:space="0" w:color="auto"/>
              <w:right w:val="nil"/>
            </w:tcBorders>
            <w:shd w:val="clear" w:color="auto" w:fill="auto"/>
            <w:hideMark/>
          </w:tcPr>
          <w:p w14:paraId="02D6B715" w14:textId="77777777" w:rsidR="009106F8" w:rsidRPr="0054167E" w:rsidRDefault="009106F8" w:rsidP="0054167E">
            <w:pPr>
              <w:spacing w:after="0" w:line="240" w:lineRule="auto"/>
              <w:ind w:left="0"/>
              <w:jc w:val="center"/>
              <w:rPr>
                <w:rFonts w:cs="Arial"/>
                <w:color w:val="000000"/>
                <w:sz w:val="16"/>
                <w:szCs w:val="16"/>
                <w:lang w:eastAsia="en-AU"/>
              </w:rPr>
            </w:pPr>
          </w:p>
        </w:tc>
        <w:tc>
          <w:tcPr>
            <w:tcW w:w="707" w:type="dxa"/>
            <w:tcBorders>
              <w:top w:val="nil"/>
              <w:left w:val="single" w:sz="8" w:space="0" w:color="auto"/>
              <w:bottom w:val="single" w:sz="4" w:space="0" w:color="auto"/>
              <w:right w:val="single" w:sz="4" w:space="0" w:color="auto"/>
            </w:tcBorders>
            <w:shd w:val="clear" w:color="000000" w:fill="FFFFFF"/>
            <w:hideMark/>
          </w:tcPr>
          <w:p w14:paraId="023A4FB0" w14:textId="77777777" w:rsidR="009106F8" w:rsidRPr="0054167E" w:rsidRDefault="009106F8" w:rsidP="0054167E">
            <w:pPr>
              <w:spacing w:after="0" w:line="240" w:lineRule="auto"/>
              <w:ind w:left="0"/>
              <w:jc w:val="center"/>
              <w:rPr>
                <w:rFonts w:cs="Arial"/>
                <w:color w:val="000000"/>
                <w:sz w:val="16"/>
                <w:szCs w:val="16"/>
                <w:lang w:eastAsia="en-AU"/>
              </w:rPr>
            </w:pPr>
          </w:p>
        </w:tc>
        <w:tc>
          <w:tcPr>
            <w:tcW w:w="1539" w:type="dxa"/>
            <w:tcBorders>
              <w:top w:val="nil"/>
              <w:left w:val="nil"/>
              <w:bottom w:val="single" w:sz="4" w:space="0" w:color="auto"/>
              <w:right w:val="nil"/>
            </w:tcBorders>
            <w:shd w:val="clear" w:color="000000" w:fill="FFFFFF"/>
            <w:hideMark/>
          </w:tcPr>
          <w:p w14:paraId="120FC91E" w14:textId="77777777" w:rsidR="009106F8" w:rsidRPr="0054167E" w:rsidRDefault="009106F8" w:rsidP="0054167E">
            <w:pPr>
              <w:spacing w:after="0" w:line="240" w:lineRule="auto"/>
              <w:ind w:left="0"/>
              <w:jc w:val="center"/>
              <w:rPr>
                <w:rFonts w:cs="Arial"/>
                <w:sz w:val="16"/>
                <w:szCs w:val="16"/>
                <w:lang w:eastAsia="en-AU"/>
              </w:rPr>
            </w:pPr>
          </w:p>
        </w:tc>
        <w:tc>
          <w:tcPr>
            <w:tcW w:w="1150" w:type="dxa"/>
            <w:tcBorders>
              <w:top w:val="nil"/>
              <w:left w:val="single" w:sz="4" w:space="0" w:color="auto"/>
              <w:bottom w:val="single" w:sz="4" w:space="0" w:color="auto"/>
              <w:right w:val="single" w:sz="12" w:space="0" w:color="auto"/>
            </w:tcBorders>
            <w:shd w:val="clear" w:color="000000" w:fill="EE0000"/>
            <w:hideMark/>
          </w:tcPr>
          <w:p w14:paraId="02A33487" w14:textId="77777777" w:rsidR="009106F8" w:rsidRPr="0054167E" w:rsidRDefault="009106F8" w:rsidP="0054167E">
            <w:pPr>
              <w:spacing w:after="0" w:line="240" w:lineRule="auto"/>
              <w:ind w:left="0"/>
              <w:jc w:val="center"/>
              <w:rPr>
                <w:rFonts w:cs="Arial"/>
                <w:sz w:val="16"/>
                <w:szCs w:val="16"/>
                <w:lang w:eastAsia="en-AU"/>
              </w:rPr>
            </w:pPr>
            <w:r w:rsidRPr="0054167E">
              <w:rPr>
                <w:rFonts w:cs="Arial"/>
                <w:sz w:val="16"/>
                <w:szCs w:val="16"/>
                <w:lang w:eastAsia="en-AU"/>
              </w:rPr>
              <w:t>Non-halogenated aromatics</w:t>
            </w:r>
          </w:p>
        </w:tc>
      </w:tr>
      <w:tr w:rsidR="009106F8" w:rsidRPr="0054167E" w14:paraId="5DC3AC84" w14:textId="77777777" w:rsidTr="002C1FA5">
        <w:trPr>
          <w:cantSplit/>
          <w:trHeight w:val="20"/>
          <w:jc w:val="center"/>
        </w:trPr>
        <w:tc>
          <w:tcPr>
            <w:tcW w:w="1444" w:type="dxa"/>
            <w:tcBorders>
              <w:top w:val="nil"/>
              <w:left w:val="single" w:sz="8" w:space="0" w:color="auto"/>
              <w:bottom w:val="single" w:sz="4" w:space="0" w:color="auto"/>
              <w:right w:val="single" w:sz="4" w:space="0" w:color="auto"/>
            </w:tcBorders>
            <w:shd w:val="clear" w:color="auto" w:fill="auto"/>
            <w:hideMark/>
          </w:tcPr>
          <w:p w14:paraId="3324F6C8" w14:textId="77777777" w:rsidR="009106F8" w:rsidRPr="00757122" w:rsidRDefault="009106F8" w:rsidP="0054167E">
            <w:pPr>
              <w:spacing w:after="0" w:line="240" w:lineRule="auto"/>
              <w:ind w:left="0"/>
              <w:jc w:val="center"/>
              <w:rPr>
                <w:rFonts w:cs="Arial"/>
                <w:b/>
                <w:bCs/>
                <w:color w:val="0070C0"/>
                <w:sz w:val="16"/>
                <w:szCs w:val="16"/>
                <w:lang w:eastAsia="en-AU"/>
              </w:rPr>
            </w:pPr>
          </w:p>
        </w:tc>
        <w:tc>
          <w:tcPr>
            <w:tcW w:w="1620" w:type="dxa"/>
            <w:tcBorders>
              <w:top w:val="nil"/>
              <w:left w:val="nil"/>
              <w:bottom w:val="single" w:sz="4" w:space="0" w:color="auto"/>
              <w:right w:val="single" w:sz="8" w:space="0" w:color="auto"/>
            </w:tcBorders>
            <w:shd w:val="clear" w:color="auto" w:fill="auto"/>
            <w:hideMark/>
          </w:tcPr>
          <w:p w14:paraId="2C1C215C" w14:textId="77777777" w:rsidR="009106F8" w:rsidRPr="00757122" w:rsidRDefault="009106F8" w:rsidP="0054167E">
            <w:pPr>
              <w:spacing w:after="0" w:line="240" w:lineRule="auto"/>
              <w:ind w:left="0"/>
              <w:jc w:val="center"/>
              <w:rPr>
                <w:rFonts w:cs="Arial"/>
                <w:b/>
                <w:bCs/>
                <w:color w:val="0070C0"/>
                <w:sz w:val="16"/>
                <w:szCs w:val="16"/>
                <w:lang w:eastAsia="en-AU"/>
              </w:rPr>
            </w:pPr>
          </w:p>
        </w:tc>
        <w:tc>
          <w:tcPr>
            <w:tcW w:w="768" w:type="dxa"/>
            <w:tcBorders>
              <w:top w:val="nil"/>
              <w:left w:val="nil"/>
              <w:bottom w:val="single" w:sz="4" w:space="0" w:color="auto"/>
              <w:right w:val="nil"/>
            </w:tcBorders>
            <w:shd w:val="clear" w:color="auto" w:fill="auto"/>
            <w:hideMark/>
          </w:tcPr>
          <w:p w14:paraId="4E38A3EF" w14:textId="77777777" w:rsidR="009106F8" w:rsidRPr="0054167E" w:rsidRDefault="009106F8" w:rsidP="0054167E">
            <w:pPr>
              <w:spacing w:after="0" w:line="240" w:lineRule="auto"/>
              <w:ind w:left="0"/>
              <w:jc w:val="center"/>
              <w:rPr>
                <w:rFonts w:cs="Arial"/>
                <w:color w:val="000000"/>
                <w:sz w:val="16"/>
                <w:szCs w:val="16"/>
                <w:lang w:eastAsia="en-AU"/>
              </w:rPr>
            </w:pPr>
          </w:p>
        </w:tc>
        <w:tc>
          <w:tcPr>
            <w:tcW w:w="671" w:type="dxa"/>
            <w:tcBorders>
              <w:top w:val="nil"/>
              <w:left w:val="single" w:sz="8" w:space="0" w:color="auto"/>
              <w:bottom w:val="single" w:sz="4" w:space="0" w:color="auto"/>
              <w:right w:val="single" w:sz="4" w:space="0" w:color="auto"/>
            </w:tcBorders>
            <w:shd w:val="clear" w:color="auto" w:fill="auto"/>
            <w:hideMark/>
          </w:tcPr>
          <w:p w14:paraId="6DF5D5AC" w14:textId="77777777" w:rsidR="009106F8" w:rsidRPr="0054167E" w:rsidRDefault="009106F8" w:rsidP="0054167E">
            <w:pPr>
              <w:spacing w:after="0" w:line="240" w:lineRule="auto"/>
              <w:ind w:left="0"/>
              <w:jc w:val="center"/>
              <w:rPr>
                <w:rFonts w:cs="Arial"/>
                <w:color w:val="221E1F"/>
                <w:sz w:val="16"/>
                <w:szCs w:val="16"/>
                <w:lang w:eastAsia="en-AU"/>
              </w:rPr>
            </w:pPr>
          </w:p>
        </w:tc>
        <w:tc>
          <w:tcPr>
            <w:tcW w:w="1502" w:type="dxa"/>
            <w:tcBorders>
              <w:top w:val="nil"/>
              <w:left w:val="nil"/>
              <w:bottom w:val="single" w:sz="4" w:space="0" w:color="auto"/>
              <w:right w:val="single" w:sz="8" w:space="0" w:color="auto"/>
            </w:tcBorders>
            <w:shd w:val="clear" w:color="auto" w:fill="auto"/>
            <w:hideMark/>
          </w:tcPr>
          <w:p w14:paraId="0B131D20" w14:textId="77777777" w:rsidR="009106F8" w:rsidRPr="0054167E" w:rsidRDefault="009106F8" w:rsidP="0054167E">
            <w:pPr>
              <w:spacing w:after="0" w:line="240" w:lineRule="auto"/>
              <w:ind w:left="0"/>
              <w:jc w:val="center"/>
              <w:rPr>
                <w:rFonts w:cs="Arial"/>
                <w:color w:val="221E1F"/>
                <w:sz w:val="16"/>
                <w:szCs w:val="16"/>
                <w:lang w:eastAsia="en-AU"/>
              </w:rPr>
            </w:pPr>
          </w:p>
        </w:tc>
        <w:tc>
          <w:tcPr>
            <w:tcW w:w="768" w:type="dxa"/>
            <w:tcBorders>
              <w:top w:val="nil"/>
              <w:left w:val="nil"/>
              <w:bottom w:val="single" w:sz="4" w:space="0" w:color="auto"/>
              <w:right w:val="nil"/>
            </w:tcBorders>
            <w:shd w:val="clear" w:color="auto" w:fill="auto"/>
            <w:hideMark/>
          </w:tcPr>
          <w:p w14:paraId="77510ED7" w14:textId="77777777" w:rsidR="009106F8" w:rsidRPr="0054167E" w:rsidRDefault="009106F8" w:rsidP="0054167E">
            <w:pPr>
              <w:spacing w:after="0" w:line="240" w:lineRule="auto"/>
              <w:ind w:left="0"/>
              <w:jc w:val="center"/>
              <w:rPr>
                <w:rFonts w:cs="Arial"/>
                <w:color w:val="000000"/>
                <w:sz w:val="16"/>
                <w:szCs w:val="16"/>
                <w:lang w:eastAsia="en-AU"/>
              </w:rPr>
            </w:pPr>
          </w:p>
        </w:tc>
        <w:tc>
          <w:tcPr>
            <w:tcW w:w="736" w:type="dxa"/>
            <w:tcBorders>
              <w:top w:val="nil"/>
              <w:left w:val="single" w:sz="8" w:space="0" w:color="auto"/>
              <w:bottom w:val="single" w:sz="4" w:space="0" w:color="auto"/>
              <w:right w:val="single" w:sz="4" w:space="0" w:color="auto"/>
            </w:tcBorders>
            <w:shd w:val="clear" w:color="auto" w:fill="auto"/>
            <w:hideMark/>
          </w:tcPr>
          <w:p w14:paraId="7BB35379" w14:textId="77777777" w:rsidR="009106F8" w:rsidRPr="0054167E" w:rsidRDefault="009106F8" w:rsidP="0054167E">
            <w:pPr>
              <w:spacing w:after="0" w:line="240" w:lineRule="auto"/>
              <w:ind w:left="0"/>
              <w:jc w:val="center"/>
              <w:rPr>
                <w:rFonts w:cs="Arial"/>
                <w:color w:val="000000"/>
                <w:sz w:val="16"/>
                <w:szCs w:val="16"/>
                <w:lang w:eastAsia="en-AU"/>
              </w:rPr>
            </w:pPr>
          </w:p>
        </w:tc>
        <w:tc>
          <w:tcPr>
            <w:tcW w:w="1502" w:type="dxa"/>
            <w:tcBorders>
              <w:top w:val="nil"/>
              <w:left w:val="nil"/>
              <w:bottom w:val="single" w:sz="4" w:space="0" w:color="auto"/>
              <w:right w:val="single" w:sz="8" w:space="0" w:color="auto"/>
            </w:tcBorders>
            <w:shd w:val="clear" w:color="auto" w:fill="auto"/>
            <w:hideMark/>
          </w:tcPr>
          <w:p w14:paraId="29965573" w14:textId="77777777" w:rsidR="009106F8" w:rsidRPr="0054167E" w:rsidRDefault="009106F8" w:rsidP="0054167E">
            <w:pPr>
              <w:spacing w:after="0" w:line="240" w:lineRule="auto"/>
              <w:ind w:left="0"/>
              <w:jc w:val="center"/>
              <w:rPr>
                <w:rFonts w:cs="Arial"/>
                <w:color w:val="000000"/>
                <w:sz w:val="16"/>
                <w:szCs w:val="16"/>
                <w:lang w:eastAsia="en-AU"/>
              </w:rPr>
            </w:pPr>
          </w:p>
        </w:tc>
        <w:tc>
          <w:tcPr>
            <w:tcW w:w="624" w:type="dxa"/>
            <w:tcBorders>
              <w:top w:val="nil"/>
              <w:left w:val="nil"/>
              <w:bottom w:val="single" w:sz="4" w:space="0" w:color="auto"/>
              <w:right w:val="single" w:sz="4" w:space="0" w:color="auto"/>
            </w:tcBorders>
            <w:shd w:val="clear" w:color="auto" w:fill="auto"/>
            <w:hideMark/>
          </w:tcPr>
          <w:p w14:paraId="0758E670" w14:textId="77777777" w:rsidR="009106F8" w:rsidRPr="0054167E" w:rsidRDefault="009106F8" w:rsidP="0054167E">
            <w:pPr>
              <w:spacing w:after="0" w:line="240" w:lineRule="auto"/>
              <w:ind w:left="0"/>
              <w:jc w:val="center"/>
              <w:rPr>
                <w:rFonts w:cs="Arial"/>
                <w:color w:val="000000"/>
                <w:sz w:val="16"/>
                <w:szCs w:val="16"/>
                <w:lang w:eastAsia="en-AU"/>
              </w:rPr>
            </w:pPr>
          </w:p>
        </w:tc>
        <w:tc>
          <w:tcPr>
            <w:tcW w:w="1502" w:type="dxa"/>
            <w:tcBorders>
              <w:top w:val="nil"/>
              <w:left w:val="nil"/>
              <w:bottom w:val="single" w:sz="4" w:space="0" w:color="auto"/>
              <w:right w:val="single" w:sz="8" w:space="0" w:color="auto"/>
            </w:tcBorders>
            <w:shd w:val="clear" w:color="auto" w:fill="auto"/>
            <w:hideMark/>
          </w:tcPr>
          <w:p w14:paraId="788CF900" w14:textId="77777777" w:rsidR="009106F8" w:rsidRPr="0054167E" w:rsidRDefault="009106F8" w:rsidP="0054167E">
            <w:pPr>
              <w:spacing w:after="0" w:line="240" w:lineRule="auto"/>
              <w:ind w:left="0"/>
              <w:jc w:val="center"/>
              <w:rPr>
                <w:rFonts w:cs="Arial"/>
                <w:color w:val="000000"/>
                <w:sz w:val="16"/>
                <w:szCs w:val="16"/>
                <w:lang w:eastAsia="en-AU"/>
              </w:rPr>
            </w:pPr>
          </w:p>
        </w:tc>
        <w:tc>
          <w:tcPr>
            <w:tcW w:w="768" w:type="dxa"/>
            <w:tcBorders>
              <w:top w:val="nil"/>
              <w:left w:val="nil"/>
              <w:bottom w:val="single" w:sz="4" w:space="0" w:color="auto"/>
              <w:right w:val="nil"/>
            </w:tcBorders>
            <w:shd w:val="clear" w:color="auto" w:fill="auto"/>
            <w:hideMark/>
          </w:tcPr>
          <w:p w14:paraId="53397C8B" w14:textId="77777777" w:rsidR="009106F8" w:rsidRPr="0054167E" w:rsidRDefault="009106F8" w:rsidP="0054167E">
            <w:pPr>
              <w:spacing w:after="0" w:line="240" w:lineRule="auto"/>
              <w:ind w:left="0"/>
              <w:jc w:val="center"/>
              <w:rPr>
                <w:rFonts w:cs="Arial"/>
                <w:color w:val="000000"/>
                <w:sz w:val="16"/>
                <w:szCs w:val="16"/>
                <w:lang w:eastAsia="en-AU"/>
              </w:rPr>
            </w:pPr>
          </w:p>
        </w:tc>
        <w:tc>
          <w:tcPr>
            <w:tcW w:w="707" w:type="dxa"/>
            <w:tcBorders>
              <w:top w:val="nil"/>
              <w:left w:val="single" w:sz="8" w:space="0" w:color="auto"/>
              <w:bottom w:val="single" w:sz="4" w:space="0" w:color="auto"/>
              <w:right w:val="single" w:sz="4" w:space="0" w:color="auto"/>
            </w:tcBorders>
            <w:shd w:val="clear" w:color="000000" w:fill="FFFFFF"/>
            <w:hideMark/>
          </w:tcPr>
          <w:p w14:paraId="5F6BD0F6" w14:textId="77777777" w:rsidR="009106F8" w:rsidRPr="0054167E" w:rsidRDefault="009106F8" w:rsidP="0054167E">
            <w:pPr>
              <w:spacing w:after="0" w:line="240" w:lineRule="auto"/>
              <w:ind w:left="0"/>
              <w:jc w:val="center"/>
              <w:rPr>
                <w:rFonts w:cs="Arial"/>
                <w:color w:val="000000"/>
                <w:sz w:val="16"/>
                <w:szCs w:val="16"/>
                <w:lang w:eastAsia="en-AU"/>
              </w:rPr>
            </w:pPr>
          </w:p>
        </w:tc>
        <w:tc>
          <w:tcPr>
            <w:tcW w:w="1539" w:type="dxa"/>
            <w:tcBorders>
              <w:top w:val="nil"/>
              <w:left w:val="nil"/>
              <w:bottom w:val="single" w:sz="4" w:space="0" w:color="auto"/>
              <w:right w:val="nil"/>
            </w:tcBorders>
            <w:shd w:val="clear" w:color="000000" w:fill="FFFFFF"/>
            <w:hideMark/>
          </w:tcPr>
          <w:p w14:paraId="463C5FDC" w14:textId="77777777" w:rsidR="009106F8" w:rsidRPr="0054167E" w:rsidRDefault="009106F8" w:rsidP="0054167E">
            <w:pPr>
              <w:spacing w:after="0" w:line="240" w:lineRule="auto"/>
              <w:ind w:left="0"/>
              <w:jc w:val="center"/>
              <w:rPr>
                <w:rFonts w:cs="Arial"/>
                <w:sz w:val="16"/>
                <w:szCs w:val="16"/>
                <w:lang w:eastAsia="en-AU"/>
              </w:rPr>
            </w:pPr>
          </w:p>
        </w:tc>
        <w:tc>
          <w:tcPr>
            <w:tcW w:w="1150" w:type="dxa"/>
            <w:tcBorders>
              <w:top w:val="nil"/>
              <w:left w:val="single" w:sz="4" w:space="0" w:color="auto"/>
              <w:bottom w:val="single" w:sz="4" w:space="0" w:color="auto"/>
              <w:right w:val="single" w:sz="12" w:space="0" w:color="auto"/>
            </w:tcBorders>
            <w:shd w:val="clear" w:color="auto" w:fill="auto"/>
            <w:hideMark/>
          </w:tcPr>
          <w:p w14:paraId="15364361" w14:textId="77777777" w:rsidR="009106F8" w:rsidRPr="0054167E" w:rsidRDefault="009106F8" w:rsidP="0054167E">
            <w:pPr>
              <w:spacing w:after="0" w:line="240" w:lineRule="auto"/>
              <w:ind w:left="0"/>
              <w:jc w:val="center"/>
              <w:rPr>
                <w:rFonts w:cs="Arial"/>
                <w:color w:val="000000"/>
                <w:sz w:val="16"/>
                <w:szCs w:val="16"/>
                <w:lang w:eastAsia="en-AU"/>
              </w:rPr>
            </w:pPr>
            <w:proofErr w:type="spellStart"/>
            <w:r w:rsidRPr="0054167E">
              <w:rPr>
                <w:rFonts w:cs="Arial"/>
                <w:color w:val="000000"/>
                <w:sz w:val="16"/>
                <w:szCs w:val="16"/>
                <w:lang w:eastAsia="en-AU"/>
              </w:rPr>
              <w:t>Organohalogen</w:t>
            </w:r>
            <w:proofErr w:type="spellEnd"/>
            <w:r w:rsidRPr="0054167E">
              <w:rPr>
                <w:rFonts w:cs="Arial"/>
                <w:color w:val="000000"/>
                <w:sz w:val="16"/>
                <w:szCs w:val="16"/>
                <w:lang w:eastAsia="en-AU"/>
              </w:rPr>
              <w:t xml:space="preserve"> compounds other than substances referred to elsewhere in this schedule</w:t>
            </w:r>
          </w:p>
        </w:tc>
      </w:tr>
      <w:tr w:rsidR="009106F8" w:rsidRPr="0054167E" w14:paraId="0570464F" w14:textId="77777777" w:rsidTr="002C1FA5">
        <w:trPr>
          <w:cantSplit/>
          <w:trHeight w:val="20"/>
          <w:jc w:val="center"/>
        </w:trPr>
        <w:tc>
          <w:tcPr>
            <w:tcW w:w="1444" w:type="dxa"/>
            <w:tcBorders>
              <w:top w:val="nil"/>
              <w:left w:val="single" w:sz="8" w:space="0" w:color="auto"/>
              <w:bottom w:val="single" w:sz="4" w:space="0" w:color="auto"/>
              <w:right w:val="single" w:sz="4" w:space="0" w:color="auto"/>
            </w:tcBorders>
            <w:shd w:val="clear" w:color="auto" w:fill="auto"/>
            <w:hideMark/>
          </w:tcPr>
          <w:p w14:paraId="36BE1A59" w14:textId="77777777" w:rsidR="009106F8" w:rsidRPr="00757122" w:rsidRDefault="009106F8" w:rsidP="0054167E">
            <w:pPr>
              <w:spacing w:after="0" w:line="240" w:lineRule="auto"/>
              <w:ind w:left="0"/>
              <w:jc w:val="center"/>
              <w:rPr>
                <w:rFonts w:cs="Arial"/>
                <w:b/>
                <w:bCs/>
                <w:color w:val="0070C0"/>
                <w:sz w:val="16"/>
                <w:szCs w:val="16"/>
                <w:lang w:eastAsia="en-AU"/>
              </w:rPr>
            </w:pPr>
            <w:r w:rsidRPr="00757122">
              <w:rPr>
                <w:rFonts w:cs="Arial"/>
                <w:b/>
                <w:bCs/>
                <w:color w:val="0070C0"/>
                <w:sz w:val="16"/>
                <w:szCs w:val="16"/>
                <w:lang w:eastAsia="en-AU"/>
              </w:rPr>
              <w:t>H Pesticides</w:t>
            </w:r>
          </w:p>
        </w:tc>
        <w:tc>
          <w:tcPr>
            <w:tcW w:w="1620" w:type="dxa"/>
            <w:tcBorders>
              <w:top w:val="nil"/>
              <w:left w:val="nil"/>
              <w:bottom w:val="single" w:sz="4" w:space="0" w:color="auto"/>
              <w:right w:val="single" w:sz="8" w:space="0" w:color="auto"/>
            </w:tcBorders>
            <w:shd w:val="clear" w:color="auto" w:fill="auto"/>
            <w:hideMark/>
          </w:tcPr>
          <w:p w14:paraId="36058C5E" w14:textId="77777777" w:rsidR="009106F8" w:rsidRPr="00757122" w:rsidRDefault="009106F8" w:rsidP="0054167E">
            <w:pPr>
              <w:spacing w:after="0" w:line="240" w:lineRule="auto"/>
              <w:ind w:left="0"/>
              <w:jc w:val="center"/>
              <w:rPr>
                <w:rFonts w:cs="Arial"/>
                <w:b/>
                <w:bCs/>
                <w:color w:val="0070C0"/>
                <w:sz w:val="16"/>
                <w:szCs w:val="16"/>
                <w:lang w:eastAsia="en-AU"/>
              </w:rPr>
            </w:pPr>
            <w:r w:rsidRPr="00757122">
              <w:rPr>
                <w:rFonts w:cs="Arial"/>
                <w:b/>
                <w:bCs/>
                <w:color w:val="0070C0"/>
                <w:sz w:val="16"/>
                <w:szCs w:val="16"/>
                <w:lang w:eastAsia="en-AU"/>
              </w:rPr>
              <w:t xml:space="preserve">Waste from the production, formulation and use of biocides and </w:t>
            </w:r>
            <w:proofErr w:type="spellStart"/>
            <w:r w:rsidRPr="00757122">
              <w:rPr>
                <w:rFonts w:cs="Arial"/>
                <w:b/>
                <w:bCs/>
                <w:color w:val="0070C0"/>
                <w:sz w:val="16"/>
                <w:szCs w:val="16"/>
                <w:lang w:eastAsia="en-AU"/>
              </w:rPr>
              <w:t>phytopharmaceuticals</w:t>
            </w:r>
            <w:proofErr w:type="spellEnd"/>
          </w:p>
        </w:tc>
        <w:tc>
          <w:tcPr>
            <w:tcW w:w="768" w:type="dxa"/>
            <w:tcBorders>
              <w:top w:val="nil"/>
              <w:left w:val="nil"/>
              <w:bottom w:val="single" w:sz="4" w:space="0" w:color="auto"/>
              <w:right w:val="nil"/>
            </w:tcBorders>
            <w:shd w:val="clear" w:color="auto" w:fill="auto"/>
            <w:hideMark/>
          </w:tcPr>
          <w:p w14:paraId="0DE6C94B" w14:textId="77777777" w:rsidR="009106F8" w:rsidRPr="0054167E" w:rsidRDefault="009106F8" w:rsidP="0054167E">
            <w:pPr>
              <w:spacing w:after="0" w:line="240" w:lineRule="auto"/>
              <w:ind w:left="0"/>
              <w:jc w:val="center"/>
              <w:rPr>
                <w:rFonts w:cs="Arial"/>
                <w:color w:val="000000"/>
                <w:sz w:val="16"/>
                <w:szCs w:val="16"/>
                <w:lang w:eastAsia="en-AU"/>
              </w:rPr>
            </w:pPr>
          </w:p>
        </w:tc>
        <w:tc>
          <w:tcPr>
            <w:tcW w:w="671" w:type="dxa"/>
            <w:tcBorders>
              <w:top w:val="nil"/>
              <w:left w:val="single" w:sz="8" w:space="0" w:color="auto"/>
              <w:bottom w:val="single" w:sz="4" w:space="0" w:color="auto"/>
              <w:right w:val="single" w:sz="4" w:space="0" w:color="auto"/>
            </w:tcBorders>
            <w:shd w:val="clear" w:color="auto" w:fill="auto"/>
            <w:hideMark/>
          </w:tcPr>
          <w:p w14:paraId="69C4FF3C" w14:textId="77777777" w:rsidR="009106F8" w:rsidRPr="0054167E" w:rsidRDefault="009106F8" w:rsidP="0054167E">
            <w:pPr>
              <w:spacing w:after="0" w:line="240" w:lineRule="auto"/>
              <w:ind w:left="0"/>
              <w:jc w:val="center"/>
              <w:rPr>
                <w:rFonts w:cs="Arial"/>
                <w:color w:val="221E1F"/>
                <w:sz w:val="16"/>
                <w:szCs w:val="16"/>
                <w:lang w:eastAsia="en-AU"/>
              </w:rPr>
            </w:pPr>
            <w:r w:rsidRPr="0054167E">
              <w:rPr>
                <w:rFonts w:cs="Arial"/>
                <w:color w:val="221E1F"/>
                <w:sz w:val="16"/>
                <w:szCs w:val="16"/>
                <w:lang w:eastAsia="en-AU"/>
              </w:rPr>
              <w:t>H100</w:t>
            </w:r>
          </w:p>
        </w:tc>
        <w:tc>
          <w:tcPr>
            <w:tcW w:w="1502" w:type="dxa"/>
            <w:tcBorders>
              <w:top w:val="nil"/>
              <w:left w:val="nil"/>
              <w:bottom w:val="single" w:sz="4" w:space="0" w:color="auto"/>
              <w:right w:val="single" w:sz="8" w:space="0" w:color="auto"/>
            </w:tcBorders>
            <w:shd w:val="clear" w:color="auto" w:fill="auto"/>
            <w:hideMark/>
          </w:tcPr>
          <w:p w14:paraId="45809B74" w14:textId="77777777" w:rsidR="009106F8" w:rsidRPr="0054167E" w:rsidRDefault="009106F8" w:rsidP="0054167E">
            <w:pPr>
              <w:spacing w:after="0" w:line="240" w:lineRule="auto"/>
              <w:ind w:left="0"/>
              <w:jc w:val="center"/>
              <w:rPr>
                <w:rFonts w:cs="Arial"/>
                <w:color w:val="221E1F"/>
                <w:sz w:val="16"/>
                <w:szCs w:val="16"/>
                <w:lang w:eastAsia="en-AU"/>
              </w:rPr>
            </w:pPr>
            <w:r w:rsidRPr="0054167E">
              <w:rPr>
                <w:rFonts w:cs="Arial"/>
                <w:color w:val="221E1F"/>
                <w:sz w:val="16"/>
                <w:szCs w:val="16"/>
                <w:lang w:eastAsia="en-AU"/>
              </w:rPr>
              <w:t xml:space="preserve">Waste from the production, formulation and use of biocides and </w:t>
            </w:r>
            <w:proofErr w:type="spellStart"/>
            <w:r w:rsidRPr="0054167E">
              <w:rPr>
                <w:rFonts w:cs="Arial"/>
                <w:color w:val="221E1F"/>
                <w:sz w:val="16"/>
                <w:szCs w:val="16"/>
                <w:lang w:eastAsia="en-AU"/>
              </w:rPr>
              <w:t>phytopharmaceuticals</w:t>
            </w:r>
            <w:proofErr w:type="spellEnd"/>
          </w:p>
        </w:tc>
        <w:tc>
          <w:tcPr>
            <w:tcW w:w="768" w:type="dxa"/>
            <w:tcBorders>
              <w:top w:val="nil"/>
              <w:left w:val="nil"/>
              <w:bottom w:val="single" w:sz="4" w:space="0" w:color="auto"/>
              <w:right w:val="nil"/>
            </w:tcBorders>
            <w:shd w:val="clear" w:color="auto" w:fill="auto"/>
            <w:hideMark/>
          </w:tcPr>
          <w:p w14:paraId="71D8983D" w14:textId="77777777" w:rsidR="009106F8" w:rsidRPr="0054167E" w:rsidRDefault="009106F8" w:rsidP="0054167E">
            <w:pPr>
              <w:spacing w:after="0" w:line="240" w:lineRule="auto"/>
              <w:ind w:left="0"/>
              <w:jc w:val="center"/>
              <w:rPr>
                <w:rFonts w:cs="Arial"/>
                <w:color w:val="000000"/>
                <w:sz w:val="16"/>
                <w:szCs w:val="16"/>
                <w:lang w:eastAsia="en-AU"/>
              </w:rPr>
            </w:pPr>
          </w:p>
        </w:tc>
        <w:tc>
          <w:tcPr>
            <w:tcW w:w="736" w:type="dxa"/>
            <w:tcBorders>
              <w:top w:val="nil"/>
              <w:left w:val="single" w:sz="8" w:space="0" w:color="auto"/>
              <w:bottom w:val="single" w:sz="4" w:space="0" w:color="auto"/>
              <w:right w:val="single" w:sz="4" w:space="0" w:color="auto"/>
            </w:tcBorders>
            <w:shd w:val="clear" w:color="auto" w:fill="auto"/>
            <w:hideMark/>
          </w:tcPr>
          <w:p w14:paraId="1D5559F8"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H100</w:t>
            </w:r>
          </w:p>
        </w:tc>
        <w:tc>
          <w:tcPr>
            <w:tcW w:w="1502" w:type="dxa"/>
            <w:tcBorders>
              <w:top w:val="nil"/>
              <w:left w:val="nil"/>
              <w:bottom w:val="single" w:sz="4" w:space="0" w:color="auto"/>
              <w:right w:val="single" w:sz="8" w:space="0" w:color="auto"/>
            </w:tcBorders>
            <w:shd w:val="clear" w:color="auto" w:fill="auto"/>
            <w:hideMark/>
          </w:tcPr>
          <w:p w14:paraId="6E6931AB"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 xml:space="preserve">Waste from the production, formulation and use of biocides and </w:t>
            </w:r>
            <w:proofErr w:type="spellStart"/>
            <w:r w:rsidRPr="0054167E">
              <w:rPr>
                <w:rFonts w:cs="Arial"/>
                <w:color w:val="000000"/>
                <w:sz w:val="16"/>
                <w:szCs w:val="16"/>
                <w:lang w:eastAsia="en-AU"/>
              </w:rPr>
              <w:t>phytopharmaceuticals</w:t>
            </w:r>
            <w:proofErr w:type="spellEnd"/>
          </w:p>
        </w:tc>
        <w:tc>
          <w:tcPr>
            <w:tcW w:w="624" w:type="dxa"/>
            <w:tcBorders>
              <w:top w:val="nil"/>
              <w:left w:val="nil"/>
              <w:bottom w:val="single" w:sz="4" w:space="0" w:color="auto"/>
              <w:right w:val="single" w:sz="4" w:space="0" w:color="auto"/>
            </w:tcBorders>
            <w:shd w:val="clear" w:color="auto" w:fill="auto"/>
            <w:hideMark/>
          </w:tcPr>
          <w:p w14:paraId="54A35E43"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H100</w:t>
            </w:r>
          </w:p>
        </w:tc>
        <w:tc>
          <w:tcPr>
            <w:tcW w:w="1502" w:type="dxa"/>
            <w:tcBorders>
              <w:top w:val="nil"/>
              <w:left w:val="nil"/>
              <w:bottom w:val="single" w:sz="4" w:space="0" w:color="auto"/>
              <w:right w:val="single" w:sz="8" w:space="0" w:color="auto"/>
            </w:tcBorders>
            <w:shd w:val="clear" w:color="auto" w:fill="auto"/>
            <w:hideMark/>
          </w:tcPr>
          <w:p w14:paraId="1A6414D2"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 xml:space="preserve">Waste from the production, formulation and use of biocides and </w:t>
            </w:r>
            <w:proofErr w:type="spellStart"/>
            <w:r w:rsidRPr="0054167E">
              <w:rPr>
                <w:rFonts w:cs="Arial"/>
                <w:color w:val="000000"/>
                <w:sz w:val="16"/>
                <w:szCs w:val="16"/>
                <w:lang w:eastAsia="en-AU"/>
              </w:rPr>
              <w:t>phytopharmaceuticals</w:t>
            </w:r>
            <w:proofErr w:type="spellEnd"/>
          </w:p>
        </w:tc>
        <w:tc>
          <w:tcPr>
            <w:tcW w:w="768" w:type="dxa"/>
            <w:tcBorders>
              <w:top w:val="nil"/>
              <w:left w:val="nil"/>
              <w:bottom w:val="single" w:sz="4" w:space="0" w:color="auto"/>
              <w:right w:val="nil"/>
            </w:tcBorders>
            <w:shd w:val="clear" w:color="auto" w:fill="auto"/>
            <w:hideMark/>
          </w:tcPr>
          <w:p w14:paraId="0C7F8606" w14:textId="77777777" w:rsidR="009106F8" w:rsidRPr="0054167E" w:rsidRDefault="009106F8" w:rsidP="0054167E">
            <w:pPr>
              <w:spacing w:after="0" w:line="240" w:lineRule="auto"/>
              <w:ind w:left="0"/>
              <w:jc w:val="center"/>
              <w:rPr>
                <w:rFonts w:cs="Arial"/>
                <w:color w:val="000000"/>
                <w:sz w:val="16"/>
                <w:szCs w:val="16"/>
                <w:lang w:eastAsia="en-AU"/>
              </w:rPr>
            </w:pPr>
          </w:p>
        </w:tc>
        <w:tc>
          <w:tcPr>
            <w:tcW w:w="707" w:type="dxa"/>
            <w:tcBorders>
              <w:top w:val="nil"/>
              <w:left w:val="single" w:sz="8" w:space="0" w:color="auto"/>
              <w:bottom w:val="single" w:sz="4" w:space="0" w:color="auto"/>
              <w:right w:val="single" w:sz="4" w:space="0" w:color="auto"/>
            </w:tcBorders>
            <w:shd w:val="clear" w:color="auto" w:fill="auto"/>
            <w:hideMark/>
          </w:tcPr>
          <w:p w14:paraId="13453D78"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H100 "</w:t>
            </w:r>
          </w:p>
        </w:tc>
        <w:tc>
          <w:tcPr>
            <w:tcW w:w="1539" w:type="dxa"/>
            <w:tcBorders>
              <w:top w:val="nil"/>
              <w:left w:val="nil"/>
              <w:bottom w:val="single" w:sz="4" w:space="0" w:color="auto"/>
              <w:right w:val="nil"/>
            </w:tcBorders>
            <w:shd w:val="clear" w:color="auto" w:fill="auto"/>
            <w:hideMark/>
          </w:tcPr>
          <w:p w14:paraId="6253DB4A" w14:textId="77777777" w:rsidR="009106F8" w:rsidRPr="0054167E" w:rsidRDefault="009106F8" w:rsidP="0054167E">
            <w:pPr>
              <w:spacing w:after="0" w:line="240" w:lineRule="auto"/>
              <w:ind w:left="0"/>
              <w:jc w:val="center"/>
              <w:rPr>
                <w:rFonts w:cs="Arial"/>
                <w:sz w:val="16"/>
                <w:szCs w:val="16"/>
                <w:lang w:eastAsia="en-AU"/>
              </w:rPr>
            </w:pPr>
            <w:r w:rsidRPr="0054167E">
              <w:rPr>
                <w:rFonts w:cs="Arial"/>
                <w:sz w:val="16"/>
                <w:szCs w:val="16"/>
                <w:lang w:eastAsia="en-AU"/>
              </w:rPr>
              <w:t xml:space="preserve">Waste from the production, formulation  and use of biocides and </w:t>
            </w:r>
            <w:proofErr w:type="spellStart"/>
            <w:r w:rsidRPr="0054167E">
              <w:rPr>
                <w:rFonts w:cs="Arial"/>
                <w:sz w:val="16"/>
                <w:szCs w:val="16"/>
                <w:lang w:eastAsia="en-AU"/>
              </w:rPr>
              <w:t>phytopharmaceuticals</w:t>
            </w:r>
            <w:proofErr w:type="spellEnd"/>
            <w:r w:rsidRPr="0054167E">
              <w:rPr>
                <w:rFonts w:cs="Arial"/>
                <w:sz w:val="16"/>
                <w:szCs w:val="16"/>
                <w:lang w:eastAsia="en-AU"/>
              </w:rPr>
              <w:t>, NOS.</w:t>
            </w:r>
          </w:p>
        </w:tc>
        <w:tc>
          <w:tcPr>
            <w:tcW w:w="1150" w:type="dxa"/>
            <w:tcBorders>
              <w:top w:val="nil"/>
              <w:left w:val="single" w:sz="4" w:space="0" w:color="auto"/>
              <w:bottom w:val="single" w:sz="4" w:space="0" w:color="auto"/>
              <w:right w:val="single" w:sz="12" w:space="0" w:color="auto"/>
            </w:tcBorders>
            <w:shd w:val="clear" w:color="auto" w:fill="auto"/>
            <w:hideMark/>
          </w:tcPr>
          <w:p w14:paraId="461096A6"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Pesticide Concentrates</w:t>
            </w:r>
          </w:p>
        </w:tc>
      </w:tr>
      <w:tr w:rsidR="009106F8" w:rsidRPr="0054167E" w14:paraId="1F8990F3" w14:textId="77777777" w:rsidTr="002C1FA5">
        <w:trPr>
          <w:cantSplit/>
          <w:trHeight w:val="20"/>
          <w:jc w:val="center"/>
        </w:trPr>
        <w:tc>
          <w:tcPr>
            <w:tcW w:w="1444" w:type="dxa"/>
            <w:tcBorders>
              <w:top w:val="nil"/>
              <w:left w:val="single" w:sz="8" w:space="0" w:color="auto"/>
              <w:bottom w:val="single" w:sz="4" w:space="0" w:color="auto"/>
              <w:right w:val="single" w:sz="4" w:space="0" w:color="auto"/>
            </w:tcBorders>
            <w:shd w:val="clear" w:color="auto" w:fill="auto"/>
            <w:hideMark/>
          </w:tcPr>
          <w:p w14:paraId="3F45FCAC" w14:textId="77777777" w:rsidR="009106F8" w:rsidRPr="00757122" w:rsidRDefault="009106F8" w:rsidP="0054167E">
            <w:pPr>
              <w:spacing w:after="0" w:line="240" w:lineRule="auto"/>
              <w:ind w:left="0"/>
              <w:jc w:val="center"/>
              <w:rPr>
                <w:rFonts w:cs="Arial"/>
                <w:b/>
                <w:bCs/>
                <w:color w:val="0070C0"/>
                <w:sz w:val="16"/>
                <w:szCs w:val="16"/>
                <w:lang w:eastAsia="en-AU"/>
              </w:rPr>
            </w:pPr>
          </w:p>
        </w:tc>
        <w:tc>
          <w:tcPr>
            <w:tcW w:w="1620" w:type="dxa"/>
            <w:tcBorders>
              <w:top w:val="nil"/>
              <w:left w:val="nil"/>
              <w:bottom w:val="single" w:sz="4" w:space="0" w:color="auto"/>
              <w:right w:val="single" w:sz="8" w:space="0" w:color="auto"/>
            </w:tcBorders>
            <w:shd w:val="clear" w:color="auto" w:fill="auto"/>
            <w:hideMark/>
          </w:tcPr>
          <w:p w14:paraId="7AFB2042" w14:textId="77777777" w:rsidR="009106F8" w:rsidRPr="00757122" w:rsidRDefault="009106F8" w:rsidP="0054167E">
            <w:pPr>
              <w:spacing w:after="0" w:line="240" w:lineRule="auto"/>
              <w:ind w:left="0"/>
              <w:jc w:val="center"/>
              <w:rPr>
                <w:rFonts w:cs="Arial"/>
                <w:b/>
                <w:bCs/>
                <w:color w:val="0070C0"/>
                <w:sz w:val="16"/>
                <w:szCs w:val="16"/>
                <w:lang w:eastAsia="en-AU"/>
              </w:rPr>
            </w:pPr>
            <w:r w:rsidRPr="00757122">
              <w:rPr>
                <w:rFonts w:cs="Arial"/>
                <w:b/>
                <w:bCs/>
                <w:color w:val="0070C0"/>
                <w:sz w:val="16"/>
                <w:szCs w:val="16"/>
                <w:lang w:eastAsia="en-AU"/>
              </w:rPr>
              <w:t>Organic phosphorus compounds</w:t>
            </w:r>
          </w:p>
        </w:tc>
        <w:tc>
          <w:tcPr>
            <w:tcW w:w="768" w:type="dxa"/>
            <w:tcBorders>
              <w:top w:val="nil"/>
              <w:left w:val="nil"/>
              <w:bottom w:val="single" w:sz="4" w:space="0" w:color="auto"/>
              <w:right w:val="nil"/>
            </w:tcBorders>
            <w:shd w:val="clear" w:color="auto" w:fill="auto"/>
            <w:hideMark/>
          </w:tcPr>
          <w:p w14:paraId="0F1172A6" w14:textId="77777777" w:rsidR="009106F8" w:rsidRPr="0054167E" w:rsidRDefault="009106F8" w:rsidP="0054167E">
            <w:pPr>
              <w:spacing w:after="0" w:line="240" w:lineRule="auto"/>
              <w:ind w:left="0"/>
              <w:jc w:val="center"/>
              <w:rPr>
                <w:rFonts w:cs="Arial"/>
                <w:color w:val="000000"/>
                <w:sz w:val="16"/>
                <w:szCs w:val="16"/>
                <w:lang w:eastAsia="en-AU"/>
              </w:rPr>
            </w:pPr>
          </w:p>
        </w:tc>
        <w:tc>
          <w:tcPr>
            <w:tcW w:w="671" w:type="dxa"/>
            <w:tcBorders>
              <w:top w:val="nil"/>
              <w:left w:val="single" w:sz="8" w:space="0" w:color="auto"/>
              <w:bottom w:val="single" w:sz="4" w:space="0" w:color="auto"/>
              <w:right w:val="single" w:sz="4" w:space="0" w:color="auto"/>
            </w:tcBorders>
            <w:shd w:val="clear" w:color="auto" w:fill="auto"/>
            <w:hideMark/>
          </w:tcPr>
          <w:p w14:paraId="2B6808B9" w14:textId="77777777" w:rsidR="009106F8" w:rsidRPr="0054167E" w:rsidRDefault="009106F8" w:rsidP="0054167E">
            <w:pPr>
              <w:spacing w:after="0" w:line="240" w:lineRule="auto"/>
              <w:ind w:left="0"/>
              <w:jc w:val="center"/>
              <w:rPr>
                <w:rFonts w:cs="Arial"/>
                <w:color w:val="221E1F"/>
                <w:sz w:val="16"/>
                <w:szCs w:val="16"/>
                <w:lang w:eastAsia="en-AU"/>
              </w:rPr>
            </w:pPr>
            <w:r w:rsidRPr="0054167E">
              <w:rPr>
                <w:rFonts w:cs="Arial"/>
                <w:color w:val="221E1F"/>
                <w:sz w:val="16"/>
                <w:szCs w:val="16"/>
                <w:lang w:eastAsia="en-AU"/>
              </w:rPr>
              <w:t>H110</w:t>
            </w:r>
          </w:p>
        </w:tc>
        <w:tc>
          <w:tcPr>
            <w:tcW w:w="1502" w:type="dxa"/>
            <w:tcBorders>
              <w:top w:val="nil"/>
              <w:left w:val="nil"/>
              <w:bottom w:val="single" w:sz="4" w:space="0" w:color="auto"/>
              <w:right w:val="single" w:sz="8" w:space="0" w:color="auto"/>
            </w:tcBorders>
            <w:shd w:val="clear" w:color="auto" w:fill="auto"/>
            <w:hideMark/>
          </w:tcPr>
          <w:p w14:paraId="51236072" w14:textId="77777777" w:rsidR="009106F8" w:rsidRPr="0054167E" w:rsidRDefault="009106F8" w:rsidP="0054167E">
            <w:pPr>
              <w:spacing w:after="0" w:line="240" w:lineRule="auto"/>
              <w:ind w:left="0"/>
              <w:jc w:val="center"/>
              <w:rPr>
                <w:rFonts w:cs="Arial"/>
                <w:color w:val="221E1F"/>
                <w:sz w:val="16"/>
                <w:szCs w:val="16"/>
                <w:lang w:eastAsia="en-AU"/>
              </w:rPr>
            </w:pPr>
            <w:r w:rsidRPr="0054167E">
              <w:rPr>
                <w:rFonts w:cs="Arial"/>
                <w:color w:val="221E1F"/>
                <w:sz w:val="16"/>
                <w:szCs w:val="16"/>
                <w:lang w:eastAsia="en-AU"/>
              </w:rPr>
              <w:t>Organic phosphorous compounds</w:t>
            </w:r>
          </w:p>
        </w:tc>
        <w:tc>
          <w:tcPr>
            <w:tcW w:w="768" w:type="dxa"/>
            <w:tcBorders>
              <w:top w:val="nil"/>
              <w:left w:val="nil"/>
              <w:bottom w:val="single" w:sz="4" w:space="0" w:color="auto"/>
              <w:right w:val="nil"/>
            </w:tcBorders>
            <w:shd w:val="clear" w:color="auto" w:fill="auto"/>
            <w:hideMark/>
          </w:tcPr>
          <w:p w14:paraId="5537DAF1" w14:textId="77777777" w:rsidR="009106F8" w:rsidRPr="0054167E" w:rsidRDefault="009106F8" w:rsidP="0054167E">
            <w:pPr>
              <w:spacing w:after="0" w:line="240" w:lineRule="auto"/>
              <w:ind w:left="0"/>
              <w:jc w:val="center"/>
              <w:rPr>
                <w:rFonts w:cs="Arial"/>
                <w:color w:val="000000"/>
                <w:sz w:val="16"/>
                <w:szCs w:val="16"/>
                <w:lang w:eastAsia="en-AU"/>
              </w:rPr>
            </w:pPr>
          </w:p>
        </w:tc>
        <w:tc>
          <w:tcPr>
            <w:tcW w:w="736" w:type="dxa"/>
            <w:tcBorders>
              <w:top w:val="nil"/>
              <w:left w:val="single" w:sz="8" w:space="0" w:color="auto"/>
              <w:bottom w:val="single" w:sz="4" w:space="0" w:color="auto"/>
              <w:right w:val="single" w:sz="4" w:space="0" w:color="auto"/>
            </w:tcBorders>
            <w:shd w:val="clear" w:color="auto" w:fill="auto"/>
            <w:hideMark/>
          </w:tcPr>
          <w:p w14:paraId="5AD72E1C"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H110</w:t>
            </w:r>
          </w:p>
        </w:tc>
        <w:tc>
          <w:tcPr>
            <w:tcW w:w="1502" w:type="dxa"/>
            <w:tcBorders>
              <w:top w:val="nil"/>
              <w:left w:val="nil"/>
              <w:bottom w:val="single" w:sz="4" w:space="0" w:color="auto"/>
              <w:right w:val="single" w:sz="8" w:space="0" w:color="auto"/>
            </w:tcBorders>
            <w:shd w:val="clear" w:color="auto" w:fill="auto"/>
            <w:hideMark/>
          </w:tcPr>
          <w:p w14:paraId="0C10CADB"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Organic phosphorous compounds</w:t>
            </w:r>
          </w:p>
        </w:tc>
        <w:tc>
          <w:tcPr>
            <w:tcW w:w="624" w:type="dxa"/>
            <w:tcBorders>
              <w:top w:val="nil"/>
              <w:left w:val="nil"/>
              <w:bottom w:val="single" w:sz="4" w:space="0" w:color="auto"/>
              <w:right w:val="single" w:sz="4" w:space="0" w:color="auto"/>
            </w:tcBorders>
            <w:shd w:val="clear" w:color="auto" w:fill="auto"/>
            <w:hideMark/>
          </w:tcPr>
          <w:p w14:paraId="7B42EF7F"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H110</w:t>
            </w:r>
          </w:p>
        </w:tc>
        <w:tc>
          <w:tcPr>
            <w:tcW w:w="1502" w:type="dxa"/>
            <w:tcBorders>
              <w:top w:val="nil"/>
              <w:left w:val="nil"/>
              <w:bottom w:val="single" w:sz="4" w:space="0" w:color="auto"/>
              <w:right w:val="single" w:sz="8" w:space="0" w:color="auto"/>
            </w:tcBorders>
            <w:shd w:val="clear" w:color="auto" w:fill="auto"/>
            <w:hideMark/>
          </w:tcPr>
          <w:p w14:paraId="51EAE754"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Organic phosphorous compounds</w:t>
            </w:r>
          </w:p>
        </w:tc>
        <w:tc>
          <w:tcPr>
            <w:tcW w:w="768" w:type="dxa"/>
            <w:tcBorders>
              <w:top w:val="nil"/>
              <w:left w:val="nil"/>
              <w:bottom w:val="single" w:sz="4" w:space="0" w:color="auto"/>
              <w:right w:val="nil"/>
            </w:tcBorders>
            <w:shd w:val="clear" w:color="auto" w:fill="auto"/>
            <w:hideMark/>
          </w:tcPr>
          <w:p w14:paraId="3BB955A9" w14:textId="77777777" w:rsidR="009106F8" w:rsidRPr="0054167E" w:rsidRDefault="009106F8" w:rsidP="0054167E">
            <w:pPr>
              <w:spacing w:after="0" w:line="240" w:lineRule="auto"/>
              <w:ind w:left="0"/>
              <w:jc w:val="center"/>
              <w:rPr>
                <w:rFonts w:cs="Arial"/>
                <w:color w:val="000000"/>
                <w:sz w:val="16"/>
                <w:szCs w:val="16"/>
                <w:lang w:eastAsia="en-AU"/>
              </w:rPr>
            </w:pPr>
          </w:p>
        </w:tc>
        <w:tc>
          <w:tcPr>
            <w:tcW w:w="707" w:type="dxa"/>
            <w:tcBorders>
              <w:top w:val="nil"/>
              <w:left w:val="single" w:sz="8" w:space="0" w:color="auto"/>
              <w:bottom w:val="single" w:sz="4" w:space="0" w:color="auto"/>
              <w:right w:val="single" w:sz="4" w:space="0" w:color="auto"/>
            </w:tcBorders>
            <w:shd w:val="clear" w:color="auto" w:fill="auto"/>
            <w:hideMark/>
          </w:tcPr>
          <w:p w14:paraId="50180D8F"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H110 "</w:t>
            </w:r>
          </w:p>
        </w:tc>
        <w:tc>
          <w:tcPr>
            <w:tcW w:w="1539" w:type="dxa"/>
            <w:tcBorders>
              <w:top w:val="nil"/>
              <w:left w:val="nil"/>
              <w:bottom w:val="single" w:sz="4" w:space="0" w:color="auto"/>
              <w:right w:val="nil"/>
            </w:tcBorders>
            <w:shd w:val="clear" w:color="auto" w:fill="auto"/>
            <w:hideMark/>
          </w:tcPr>
          <w:p w14:paraId="45CD06A2" w14:textId="77777777" w:rsidR="009106F8" w:rsidRPr="0054167E" w:rsidRDefault="009106F8" w:rsidP="0054167E">
            <w:pPr>
              <w:spacing w:after="0" w:line="240" w:lineRule="auto"/>
              <w:ind w:left="0"/>
              <w:jc w:val="center"/>
              <w:rPr>
                <w:rFonts w:cs="Arial"/>
                <w:sz w:val="16"/>
                <w:szCs w:val="16"/>
                <w:lang w:eastAsia="en-AU"/>
              </w:rPr>
            </w:pPr>
            <w:proofErr w:type="spellStart"/>
            <w:r w:rsidRPr="0054167E">
              <w:rPr>
                <w:rFonts w:cs="Arial"/>
                <w:sz w:val="16"/>
                <w:szCs w:val="16"/>
                <w:lang w:eastAsia="en-AU"/>
              </w:rPr>
              <w:t>Organophosphorus</w:t>
            </w:r>
            <w:proofErr w:type="spellEnd"/>
            <w:r w:rsidRPr="0054167E">
              <w:rPr>
                <w:rFonts w:cs="Arial"/>
                <w:sz w:val="16"/>
                <w:szCs w:val="16"/>
                <w:lang w:eastAsia="en-AU"/>
              </w:rPr>
              <w:t xml:space="preserve"> pesticides.</w:t>
            </w:r>
          </w:p>
        </w:tc>
        <w:tc>
          <w:tcPr>
            <w:tcW w:w="1150" w:type="dxa"/>
            <w:tcBorders>
              <w:top w:val="nil"/>
              <w:left w:val="single" w:sz="4" w:space="0" w:color="auto"/>
              <w:bottom w:val="single" w:sz="4" w:space="0" w:color="auto"/>
              <w:right w:val="single" w:sz="12" w:space="0" w:color="auto"/>
            </w:tcBorders>
            <w:shd w:val="clear" w:color="auto" w:fill="auto"/>
            <w:hideMark/>
          </w:tcPr>
          <w:p w14:paraId="65844CF7" w14:textId="77777777" w:rsidR="009106F8" w:rsidRPr="0054167E" w:rsidRDefault="009106F8" w:rsidP="0054167E">
            <w:pPr>
              <w:spacing w:after="0" w:line="240" w:lineRule="auto"/>
              <w:ind w:left="0"/>
              <w:jc w:val="center"/>
              <w:rPr>
                <w:rFonts w:cs="Arial"/>
                <w:color w:val="000000"/>
                <w:sz w:val="16"/>
                <w:szCs w:val="16"/>
                <w:lang w:eastAsia="en-AU"/>
              </w:rPr>
            </w:pPr>
            <w:proofErr w:type="spellStart"/>
            <w:r w:rsidRPr="0054167E">
              <w:rPr>
                <w:rFonts w:cs="Arial"/>
                <w:color w:val="000000"/>
                <w:sz w:val="16"/>
                <w:szCs w:val="16"/>
                <w:lang w:eastAsia="en-AU"/>
              </w:rPr>
              <w:t>Organochlorine</w:t>
            </w:r>
            <w:proofErr w:type="spellEnd"/>
            <w:r w:rsidRPr="0054167E">
              <w:rPr>
                <w:rFonts w:cs="Arial"/>
                <w:color w:val="000000"/>
                <w:sz w:val="16"/>
                <w:szCs w:val="16"/>
                <w:lang w:eastAsia="en-AU"/>
              </w:rPr>
              <w:t xml:space="preserve"> pesticides</w:t>
            </w:r>
          </w:p>
        </w:tc>
      </w:tr>
      <w:tr w:rsidR="009106F8" w:rsidRPr="0054167E" w14:paraId="77708730" w14:textId="77777777" w:rsidTr="002C1FA5">
        <w:trPr>
          <w:cantSplit/>
          <w:trHeight w:val="20"/>
          <w:jc w:val="center"/>
        </w:trPr>
        <w:tc>
          <w:tcPr>
            <w:tcW w:w="1444" w:type="dxa"/>
            <w:tcBorders>
              <w:top w:val="nil"/>
              <w:left w:val="single" w:sz="8" w:space="0" w:color="auto"/>
              <w:bottom w:val="single" w:sz="4" w:space="0" w:color="auto"/>
              <w:right w:val="single" w:sz="4" w:space="0" w:color="auto"/>
            </w:tcBorders>
            <w:shd w:val="clear" w:color="auto" w:fill="auto"/>
            <w:hideMark/>
          </w:tcPr>
          <w:p w14:paraId="7B8A7F5C" w14:textId="77777777" w:rsidR="009106F8" w:rsidRPr="00757122" w:rsidRDefault="009106F8" w:rsidP="0054167E">
            <w:pPr>
              <w:spacing w:after="0" w:line="240" w:lineRule="auto"/>
              <w:ind w:left="0"/>
              <w:jc w:val="center"/>
              <w:rPr>
                <w:rFonts w:cs="Arial"/>
                <w:b/>
                <w:bCs/>
                <w:color w:val="0070C0"/>
                <w:sz w:val="16"/>
                <w:szCs w:val="16"/>
                <w:lang w:eastAsia="en-AU"/>
              </w:rPr>
            </w:pPr>
          </w:p>
        </w:tc>
        <w:tc>
          <w:tcPr>
            <w:tcW w:w="1620" w:type="dxa"/>
            <w:tcBorders>
              <w:top w:val="nil"/>
              <w:left w:val="nil"/>
              <w:bottom w:val="single" w:sz="4" w:space="0" w:color="auto"/>
              <w:right w:val="single" w:sz="8" w:space="0" w:color="auto"/>
            </w:tcBorders>
            <w:shd w:val="clear" w:color="auto" w:fill="auto"/>
            <w:hideMark/>
          </w:tcPr>
          <w:p w14:paraId="0B44D866" w14:textId="77777777" w:rsidR="009106F8" w:rsidRPr="00757122" w:rsidRDefault="009106F8" w:rsidP="0054167E">
            <w:pPr>
              <w:spacing w:after="0" w:line="240" w:lineRule="auto"/>
              <w:ind w:left="0"/>
              <w:jc w:val="center"/>
              <w:rPr>
                <w:rFonts w:cs="Arial"/>
                <w:b/>
                <w:bCs/>
                <w:color w:val="0070C0"/>
                <w:sz w:val="16"/>
                <w:szCs w:val="16"/>
                <w:lang w:eastAsia="en-AU"/>
              </w:rPr>
            </w:pPr>
            <w:r w:rsidRPr="00757122">
              <w:rPr>
                <w:rFonts w:cs="Arial"/>
                <w:b/>
                <w:bCs/>
                <w:color w:val="0070C0"/>
                <w:sz w:val="16"/>
                <w:szCs w:val="16"/>
                <w:lang w:eastAsia="en-AU"/>
              </w:rPr>
              <w:t>Waste from the manufacture, formulation and use of wood-preserving chemicals</w:t>
            </w:r>
          </w:p>
        </w:tc>
        <w:tc>
          <w:tcPr>
            <w:tcW w:w="768" w:type="dxa"/>
            <w:tcBorders>
              <w:top w:val="nil"/>
              <w:left w:val="nil"/>
              <w:bottom w:val="single" w:sz="4" w:space="0" w:color="auto"/>
              <w:right w:val="nil"/>
            </w:tcBorders>
            <w:shd w:val="clear" w:color="auto" w:fill="auto"/>
            <w:hideMark/>
          </w:tcPr>
          <w:p w14:paraId="6B2E6ACA" w14:textId="77777777" w:rsidR="009106F8" w:rsidRPr="0054167E" w:rsidRDefault="009106F8" w:rsidP="0054167E">
            <w:pPr>
              <w:spacing w:after="0" w:line="240" w:lineRule="auto"/>
              <w:ind w:left="0"/>
              <w:jc w:val="center"/>
              <w:rPr>
                <w:rFonts w:cs="Arial"/>
                <w:color w:val="000000"/>
                <w:sz w:val="16"/>
                <w:szCs w:val="16"/>
                <w:lang w:eastAsia="en-AU"/>
              </w:rPr>
            </w:pPr>
          </w:p>
        </w:tc>
        <w:tc>
          <w:tcPr>
            <w:tcW w:w="671" w:type="dxa"/>
            <w:tcBorders>
              <w:top w:val="nil"/>
              <w:left w:val="single" w:sz="8" w:space="0" w:color="auto"/>
              <w:bottom w:val="single" w:sz="4" w:space="0" w:color="auto"/>
              <w:right w:val="single" w:sz="4" w:space="0" w:color="auto"/>
            </w:tcBorders>
            <w:shd w:val="clear" w:color="auto" w:fill="auto"/>
            <w:hideMark/>
          </w:tcPr>
          <w:p w14:paraId="6EC3A7E3" w14:textId="77777777" w:rsidR="009106F8" w:rsidRPr="0054167E" w:rsidRDefault="009106F8" w:rsidP="0054167E">
            <w:pPr>
              <w:spacing w:after="0" w:line="240" w:lineRule="auto"/>
              <w:ind w:left="0"/>
              <w:jc w:val="center"/>
              <w:rPr>
                <w:rFonts w:cs="Arial"/>
                <w:color w:val="221E1F"/>
                <w:sz w:val="16"/>
                <w:szCs w:val="16"/>
                <w:lang w:eastAsia="en-AU"/>
              </w:rPr>
            </w:pPr>
            <w:r w:rsidRPr="0054167E">
              <w:rPr>
                <w:rFonts w:cs="Arial"/>
                <w:color w:val="221E1F"/>
                <w:sz w:val="16"/>
                <w:szCs w:val="16"/>
                <w:lang w:eastAsia="en-AU"/>
              </w:rPr>
              <w:t>H170</w:t>
            </w:r>
          </w:p>
        </w:tc>
        <w:tc>
          <w:tcPr>
            <w:tcW w:w="1502" w:type="dxa"/>
            <w:tcBorders>
              <w:top w:val="nil"/>
              <w:left w:val="nil"/>
              <w:bottom w:val="single" w:sz="4" w:space="0" w:color="auto"/>
              <w:right w:val="single" w:sz="8" w:space="0" w:color="auto"/>
            </w:tcBorders>
            <w:shd w:val="clear" w:color="auto" w:fill="auto"/>
            <w:hideMark/>
          </w:tcPr>
          <w:p w14:paraId="630CADDE" w14:textId="77777777" w:rsidR="009106F8" w:rsidRPr="0054167E" w:rsidRDefault="009106F8" w:rsidP="0054167E">
            <w:pPr>
              <w:spacing w:after="0" w:line="240" w:lineRule="auto"/>
              <w:ind w:left="0"/>
              <w:jc w:val="center"/>
              <w:rPr>
                <w:rFonts w:cs="Arial"/>
                <w:color w:val="221E1F"/>
                <w:sz w:val="16"/>
                <w:szCs w:val="16"/>
                <w:lang w:eastAsia="en-AU"/>
              </w:rPr>
            </w:pPr>
            <w:r w:rsidRPr="0054167E">
              <w:rPr>
                <w:rFonts w:cs="Arial"/>
                <w:color w:val="221E1F"/>
                <w:sz w:val="16"/>
                <w:szCs w:val="16"/>
                <w:lang w:eastAsia="en-AU"/>
              </w:rPr>
              <w:t>Waste from manufacture, formulation and use of wood-preserving chemicals</w:t>
            </w:r>
          </w:p>
        </w:tc>
        <w:tc>
          <w:tcPr>
            <w:tcW w:w="768" w:type="dxa"/>
            <w:tcBorders>
              <w:top w:val="nil"/>
              <w:left w:val="nil"/>
              <w:bottom w:val="single" w:sz="4" w:space="0" w:color="auto"/>
              <w:right w:val="nil"/>
            </w:tcBorders>
            <w:shd w:val="clear" w:color="auto" w:fill="auto"/>
            <w:hideMark/>
          </w:tcPr>
          <w:p w14:paraId="787707F8" w14:textId="77777777" w:rsidR="009106F8" w:rsidRPr="0054167E" w:rsidRDefault="009106F8" w:rsidP="0054167E">
            <w:pPr>
              <w:spacing w:after="0" w:line="240" w:lineRule="auto"/>
              <w:ind w:left="0"/>
              <w:jc w:val="center"/>
              <w:rPr>
                <w:rFonts w:cs="Arial"/>
                <w:color w:val="000000"/>
                <w:sz w:val="16"/>
                <w:szCs w:val="16"/>
                <w:lang w:eastAsia="en-AU"/>
              </w:rPr>
            </w:pPr>
          </w:p>
        </w:tc>
        <w:tc>
          <w:tcPr>
            <w:tcW w:w="736" w:type="dxa"/>
            <w:tcBorders>
              <w:top w:val="nil"/>
              <w:left w:val="single" w:sz="8" w:space="0" w:color="auto"/>
              <w:bottom w:val="single" w:sz="4" w:space="0" w:color="auto"/>
              <w:right w:val="single" w:sz="4" w:space="0" w:color="auto"/>
            </w:tcBorders>
            <w:shd w:val="clear" w:color="auto" w:fill="auto"/>
            <w:hideMark/>
          </w:tcPr>
          <w:p w14:paraId="0979ABA2"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H170</w:t>
            </w:r>
          </w:p>
        </w:tc>
        <w:tc>
          <w:tcPr>
            <w:tcW w:w="1502" w:type="dxa"/>
            <w:tcBorders>
              <w:top w:val="nil"/>
              <w:left w:val="nil"/>
              <w:bottom w:val="single" w:sz="4" w:space="0" w:color="auto"/>
              <w:right w:val="single" w:sz="8" w:space="0" w:color="auto"/>
            </w:tcBorders>
            <w:shd w:val="clear" w:color="auto" w:fill="auto"/>
            <w:hideMark/>
          </w:tcPr>
          <w:p w14:paraId="1BBA26F7"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Waste from manufacture, formulation and use of wood-preserving chemicals</w:t>
            </w:r>
          </w:p>
        </w:tc>
        <w:tc>
          <w:tcPr>
            <w:tcW w:w="624" w:type="dxa"/>
            <w:tcBorders>
              <w:top w:val="nil"/>
              <w:left w:val="nil"/>
              <w:bottom w:val="single" w:sz="4" w:space="0" w:color="auto"/>
              <w:right w:val="single" w:sz="4" w:space="0" w:color="auto"/>
            </w:tcBorders>
            <w:shd w:val="clear" w:color="auto" w:fill="auto"/>
            <w:hideMark/>
          </w:tcPr>
          <w:p w14:paraId="4F75A5A6"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H170</w:t>
            </w:r>
          </w:p>
        </w:tc>
        <w:tc>
          <w:tcPr>
            <w:tcW w:w="1502" w:type="dxa"/>
            <w:tcBorders>
              <w:top w:val="nil"/>
              <w:left w:val="nil"/>
              <w:bottom w:val="single" w:sz="4" w:space="0" w:color="auto"/>
              <w:right w:val="single" w:sz="8" w:space="0" w:color="auto"/>
            </w:tcBorders>
            <w:shd w:val="clear" w:color="auto" w:fill="auto"/>
            <w:hideMark/>
          </w:tcPr>
          <w:p w14:paraId="6F60BBED"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Waste from manufacture, formulation and use of wood-preserving chemicals</w:t>
            </w:r>
          </w:p>
        </w:tc>
        <w:tc>
          <w:tcPr>
            <w:tcW w:w="768" w:type="dxa"/>
            <w:tcBorders>
              <w:top w:val="nil"/>
              <w:left w:val="nil"/>
              <w:bottom w:val="single" w:sz="4" w:space="0" w:color="auto"/>
              <w:right w:val="nil"/>
            </w:tcBorders>
            <w:shd w:val="clear" w:color="auto" w:fill="auto"/>
            <w:hideMark/>
          </w:tcPr>
          <w:p w14:paraId="6D165F24" w14:textId="77777777" w:rsidR="009106F8" w:rsidRPr="0054167E" w:rsidRDefault="009106F8" w:rsidP="0054167E">
            <w:pPr>
              <w:spacing w:after="0" w:line="240" w:lineRule="auto"/>
              <w:ind w:left="0"/>
              <w:jc w:val="center"/>
              <w:rPr>
                <w:rFonts w:cs="Arial"/>
                <w:color w:val="000000"/>
                <w:sz w:val="16"/>
                <w:szCs w:val="16"/>
                <w:lang w:eastAsia="en-AU"/>
              </w:rPr>
            </w:pPr>
          </w:p>
        </w:tc>
        <w:tc>
          <w:tcPr>
            <w:tcW w:w="707" w:type="dxa"/>
            <w:tcBorders>
              <w:top w:val="nil"/>
              <w:left w:val="single" w:sz="8" w:space="0" w:color="auto"/>
              <w:bottom w:val="single" w:sz="4" w:space="0" w:color="auto"/>
              <w:right w:val="single" w:sz="4" w:space="0" w:color="auto"/>
            </w:tcBorders>
            <w:shd w:val="clear" w:color="auto" w:fill="auto"/>
            <w:hideMark/>
          </w:tcPr>
          <w:p w14:paraId="0E4CE570"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H170 "</w:t>
            </w:r>
          </w:p>
        </w:tc>
        <w:tc>
          <w:tcPr>
            <w:tcW w:w="1539" w:type="dxa"/>
            <w:tcBorders>
              <w:top w:val="nil"/>
              <w:left w:val="nil"/>
              <w:bottom w:val="single" w:sz="4" w:space="0" w:color="auto"/>
              <w:right w:val="nil"/>
            </w:tcBorders>
            <w:shd w:val="clear" w:color="auto" w:fill="auto"/>
            <w:hideMark/>
          </w:tcPr>
          <w:p w14:paraId="370AA8D1" w14:textId="77777777" w:rsidR="009106F8" w:rsidRPr="0054167E" w:rsidRDefault="009106F8" w:rsidP="0054167E">
            <w:pPr>
              <w:spacing w:after="0" w:line="240" w:lineRule="auto"/>
              <w:ind w:left="0"/>
              <w:jc w:val="center"/>
              <w:rPr>
                <w:rFonts w:cs="Arial"/>
                <w:sz w:val="16"/>
                <w:szCs w:val="16"/>
                <w:lang w:eastAsia="en-AU"/>
              </w:rPr>
            </w:pPr>
            <w:r w:rsidRPr="0054167E">
              <w:rPr>
                <w:rFonts w:cs="Arial"/>
                <w:sz w:val="16"/>
                <w:szCs w:val="16"/>
                <w:lang w:eastAsia="en-AU"/>
              </w:rPr>
              <w:t>Copper-chrome-arsenic  (CCA).</w:t>
            </w:r>
          </w:p>
        </w:tc>
        <w:tc>
          <w:tcPr>
            <w:tcW w:w="1150" w:type="dxa"/>
            <w:tcBorders>
              <w:top w:val="nil"/>
              <w:left w:val="single" w:sz="4" w:space="0" w:color="auto"/>
              <w:bottom w:val="single" w:sz="4" w:space="0" w:color="auto"/>
              <w:right w:val="single" w:sz="12" w:space="0" w:color="auto"/>
            </w:tcBorders>
            <w:shd w:val="clear" w:color="auto" w:fill="auto"/>
            <w:hideMark/>
          </w:tcPr>
          <w:p w14:paraId="2EFB3D6F"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Waste from the manufacture, formulation and use of wood preserving chemicals</w:t>
            </w:r>
          </w:p>
        </w:tc>
      </w:tr>
      <w:tr w:rsidR="009106F8" w:rsidRPr="0054167E" w14:paraId="5AEB3E83" w14:textId="77777777" w:rsidTr="002C1FA5">
        <w:trPr>
          <w:cantSplit/>
          <w:trHeight w:val="20"/>
          <w:jc w:val="center"/>
        </w:trPr>
        <w:tc>
          <w:tcPr>
            <w:tcW w:w="1444" w:type="dxa"/>
            <w:tcBorders>
              <w:top w:val="nil"/>
              <w:left w:val="single" w:sz="8" w:space="0" w:color="auto"/>
              <w:bottom w:val="single" w:sz="4" w:space="0" w:color="auto"/>
              <w:right w:val="single" w:sz="4" w:space="0" w:color="auto"/>
            </w:tcBorders>
            <w:shd w:val="clear" w:color="auto" w:fill="auto"/>
            <w:hideMark/>
          </w:tcPr>
          <w:p w14:paraId="32FF41A9" w14:textId="77777777" w:rsidR="009106F8" w:rsidRPr="00757122" w:rsidRDefault="009106F8" w:rsidP="0054167E">
            <w:pPr>
              <w:spacing w:after="0" w:line="240" w:lineRule="auto"/>
              <w:ind w:left="0"/>
              <w:jc w:val="center"/>
              <w:rPr>
                <w:rFonts w:cs="Arial"/>
                <w:b/>
                <w:bCs/>
                <w:color w:val="0070C0"/>
                <w:sz w:val="16"/>
                <w:szCs w:val="16"/>
                <w:lang w:eastAsia="en-AU"/>
              </w:rPr>
            </w:pPr>
          </w:p>
        </w:tc>
        <w:tc>
          <w:tcPr>
            <w:tcW w:w="1620" w:type="dxa"/>
            <w:tcBorders>
              <w:top w:val="nil"/>
              <w:left w:val="nil"/>
              <w:bottom w:val="single" w:sz="4" w:space="0" w:color="auto"/>
              <w:right w:val="single" w:sz="8" w:space="0" w:color="auto"/>
            </w:tcBorders>
            <w:shd w:val="clear" w:color="auto" w:fill="auto"/>
            <w:hideMark/>
          </w:tcPr>
          <w:p w14:paraId="0586C897" w14:textId="77777777" w:rsidR="009106F8" w:rsidRPr="00757122" w:rsidRDefault="009106F8" w:rsidP="0054167E">
            <w:pPr>
              <w:spacing w:after="0" w:line="240" w:lineRule="auto"/>
              <w:ind w:left="0"/>
              <w:jc w:val="center"/>
              <w:rPr>
                <w:rFonts w:cs="Arial"/>
                <w:b/>
                <w:bCs/>
                <w:color w:val="0070C0"/>
                <w:sz w:val="16"/>
                <w:szCs w:val="16"/>
                <w:lang w:eastAsia="en-AU"/>
              </w:rPr>
            </w:pPr>
          </w:p>
        </w:tc>
        <w:tc>
          <w:tcPr>
            <w:tcW w:w="768" w:type="dxa"/>
            <w:tcBorders>
              <w:top w:val="nil"/>
              <w:left w:val="nil"/>
              <w:bottom w:val="single" w:sz="4" w:space="0" w:color="auto"/>
              <w:right w:val="nil"/>
            </w:tcBorders>
            <w:shd w:val="clear" w:color="auto" w:fill="auto"/>
            <w:hideMark/>
          </w:tcPr>
          <w:p w14:paraId="1EC9F451" w14:textId="77777777" w:rsidR="009106F8" w:rsidRPr="0054167E" w:rsidRDefault="009106F8" w:rsidP="0054167E">
            <w:pPr>
              <w:spacing w:after="0" w:line="240" w:lineRule="auto"/>
              <w:ind w:left="0"/>
              <w:jc w:val="center"/>
              <w:rPr>
                <w:rFonts w:cs="Arial"/>
                <w:color w:val="000000"/>
                <w:sz w:val="16"/>
                <w:szCs w:val="16"/>
                <w:lang w:eastAsia="en-AU"/>
              </w:rPr>
            </w:pPr>
          </w:p>
        </w:tc>
        <w:tc>
          <w:tcPr>
            <w:tcW w:w="671" w:type="dxa"/>
            <w:tcBorders>
              <w:top w:val="nil"/>
              <w:left w:val="single" w:sz="8" w:space="0" w:color="auto"/>
              <w:bottom w:val="single" w:sz="4" w:space="0" w:color="auto"/>
              <w:right w:val="single" w:sz="4" w:space="0" w:color="auto"/>
            </w:tcBorders>
            <w:shd w:val="clear" w:color="auto" w:fill="auto"/>
            <w:hideMark/>
          </w:tcPr>
          <w:p w14:paraId="44AE8863" w14:textId="77777777" w:rsidR="009106F8" w:rsidRPr="0054167E" w:rsidRDefault="009106F8" w:rsidP="0054167E">
            <w:pPr>
              <w:spacing w:after="0" w:line="240" w:lineRule="auto"/>
              <w:ind w:left="0"/>
              <w:jc w:val="center"/>
              <w:rPr>
                <w:rFonts w:cs="Arial"/>
                <w:color w:val="221E1F"/>
                <w:sz w:val="16"/>
                <w:szCs w:val="16"/>
                <w:lang w:eastAsia="en-AU"/>
              </w:rPr>
            </w:pPr>
          </w:p>
        </w:tc>
        <w:tc>
          <w:tcPr>
            <w:tcW w:w="1502" w:type="dxa"/>
            <w:tcBorders>
              <w:top w:val="nil"/>
              <w:left w:val="nil"/>
              <w:bottom w:val="single" w:sz="4" w:space="0" w:color="auto"/>
              <w:right w:val="single" w:sz="8" w:space="0" w:color="auto"/>
            </w:tcBorders>
            <w:shd w:val="clear" w:color="auto" w:fill="auto"/>
            <w:hideMark/>
          </w:tcPr>
          <w:p w14:paraId="76B32A4F" w14:textId="77777777" w:rsidR="009106F8" w:rsidRPr="0054167E" w:rsidRDefault="009106F8" w:rsidP="0054167E">
            <w:pPr>
              <w:spacing w:after="0" w:line="240" w:lineRule="auto"/>
              <w:ind w:left="0"/>
              <w:jc w:val="center"/>
              <w:rPr>
                <w:rFonts w:cs="Arial"/>
                <w:color w:val="221E1F"/>
                <w:sz w:val="16"/>
                <w:szCs w:val="16"/>
                <w:lang w:eastAsia="en-AU"/>
              </w:rPr>
            </w:pPr>
          </w:p>
        </w:tc>
        <w:tc>
          <w:tcPr>
            <w:tcW w:w="768" w:type="dxa"/>
            <w:tcBorders>
              <w:top w:val="nil"/>
              <w:left w:val="nil"/>
              <w:bottom w:val="single" w:sz="4" w:space="0" w:color="auto"/>
              <w:right w:val="nil"/>
            </w:tcBorders>
            <w:shd w:val="clear" w:color="auto" w:fill="auto"/>
            <w:hideMark/>
          </w:tcPr>
          <w:p w14:paraId="526B0B90" w14:textId="77777777" w:rsidR="009106F8" w:rsidRPr="0054167E" w:rsidRDefault="009106F8" w:rsidP="0054167E">
            <w:pPr>
              <w:spacing w:after="0" w:line="240" w:lineRule="auto"/>
              <w:ind w:left="0"/>
              <w:jc w:val="center"/>
              <w:rPr>
                <w:rFonts w:cs="Arial"/>
                <w:color w:val="000000"/>
                <w:sz w:val="16"/>
                <w:szCs w:val="16"/>
                <w:lang w:eastAsia="en-AU"/>
              </w:rPr>
            </w:pPr>
          </w:p>
        </w:tc>
        <w:tc>
          <w:tcPr>
            <w:tcW w:w="736" w:type="dxa"/>
            <w:tcBorders>
              <w:top w:val="nil"/>
              <w:left w:val="single" w:sz="8" w:space="0" w:color="auto"/>
              <w:bottom w:val="single" w:sz="4" w:space="0" w:color="auto"/>
              <w:right w:val="single" w:sz="4" w:space="0" w:color="auto"/>
            </w:tcBorders>
            <w:shd w:val="clear" w:color="auto" w:fill="auto"/>
            <w:hideMark/>
          </w:tcPr>
          <w:p w14:paraId="6FA77EAF" w14:textId="77777777" w:rsidR="009106F8" w:rsidRPr="0054167E" w:rsidRDefault="009106F8" w:rsidP="0054167E">
            <w:pPr>
              <w:spacing w:after="0" w:line="240" w:lineRule="auto"/>
              <w:ind w:left="0"/>
              <w:jc w:val="center"/>
              <w:rPr>
                <w:rFonts w:cs="Arial"/>
                <w:color w:val="000000"/>
                <w:sz w:val="16"/>
                <w:szCs w:val="16"/>
                <w:lang w:eastAsia="en-AU"/>
              </w:rPr>
            </w:pPr>
          </w:p>
        </w:tc>
        <w:tc>
          <w:tcPr>
            <w:tcW w:w="1502" w:type="dxa"/>
            <w:tcBorders>
              <w:top w:val="nil"/>
              <w:left w:val="nil"/>
              <w:bottom w:val="single" w:sz="4" w:space="0" w:color="auto"/>
              <w:right w:val="single" w:sz="8" w:space="0" w:color="auto"/>
            </w:tcBorders>
            <w:shd w:val="clear" w:color="auto" w:fill="auto"/>
            <w:hideMark/>
          </w:tcPr>
          <w:p w14:paraId="07B3E495" w14:textId="77777777" w:rsidR="009106F8" w:rsidRPr="0054167E" w:rsidRDefault="009106F8" w:rsidP="0054167E">
            <w:pPr>
              <w:spacing w:after="0" w:line="240" w:lineRule="auto"/>
              <w:ind w:left="0"/>
              <w:jc w:val="center"/>
              <w:rPr>
                <w:rFonts w:cs="Arial"/>
                <w:color w:val="000000"/>
                <w:sz w:val="16"/>
                <w:szCs w:val="16"/>
                <w:lang w:eastAsia="en-AU"/>
              </w:rPr>
            </w:pPr>
          </w:p>
        </w:tc>
        <w:tc>
          <w:tcPr>
            <w:tcW w:w="624" w:type="dxa"/>
            <w:tcBorders>
              <w:top w:val="nil"/>
              <w:left w:val="nil"/>
              <w:bottom w:val="single" w:sz="4" w:space="0" w:color="auto"/>
              <w:right w:val="single" w:sz="4" w:space="0" w:color="auto"/>
            </w:tcBorders>
            <w:shd w:val="clear" w:color="auto" w:fill="auto"/>
            <w:hideMark/>
          </w:tcPr>
          <w:p w14:paraId="1B54D5EA" w14:textId="77777777" w:rsidR="009106F8" w:rsidRPr="0054167E" w:rsidRDefault="009106F8" w:rsidP="0054167E">
            <w:pPr>
              <w:spacing w:after="0" w:line="240" w:lineRule="auto"/>
              <w:ind w:left="0"/>
              <w:jc w:val="center"/>
              <w:rPr>
                <w:rFonts w:cs="Arial"/>
                <w:color w:val="000000"/>
                <w:sz w:val="16"/>
                <w:szCs w:val="16"/>
                <w:lang w:eastAsia="en-AU"/>
              </w:rPr>
            </w:pPr>
          </w:p>
        </w:tc>
        <w:tc>
          <w:tcPr>
            <w:tcW w:w="1502" w:type="dxa"/>
            <w:tcBorders>
              <w:top w:val="nil"/>
              <w:left w:val="nil"/>
              <w:bottom w:val="single" w:sz="4" w:space="0" w:color="auto"/>
              <w:right w:val="single" w:sz="8" w:space="0" w:color="auto"/>
            </w:tcBorders>
            <w:shd w:val="clear" w:color="auto" w:fill="auto"/>
            <w:hideMark/>
          </w:tcPr>
          <w:p w14:paraId="209F24D0" w14:textId="77777777" w:rsidR="009106F8" w:rsidRPr="0054167E" w:rsidRDefault="009106F8" w:rsidP="0054167E">
            <w:pPr>
              <w:spacing w:after="0" w:line="240" w:lineRule="auto"/>
              <w:ind w:left="0"/>
              <w:jc w:val="center"/>
              <w:rPr>
                <w:rFonts w:cs="Arial"/>
                <w:color w:val="000000"/>
                <w:sz w:val="16"/>
                <w:szCs w:val="16"/>
                <w:lang w:eastAsia="en-AU"/>
              </w:rPr>
            </w:pPr>
          </w:p>
        </w:tc>
        <w:tc>
          <w:tcPr>
            <w:tcW w:w="768" w:type="dxa"/>
            <w:tcBorders>
              <w:top w:val="nil"/>
              <w:left w:val="nil"/>
              <w:bottom w:val="single" w:sz="4" w:space="0" w:color="auto"/>
              <w:right w:val="nil"/>
            </w:tcBorders>
            <w:shd w:val="clear" w:color="auto" w:fill="auto"/>
            <w:hideMark/>
          </w:tcPr>
          <w:p w14:paraId="1453F8E3" w14:textId="77777777" w:rsidR="009106F8" w:rsidRPr="0054167E" w:rsidRDefault="009106F8" w:rsidP="0054167E">
            <w:pPr>
              <w:spacing w:after="0" w:line="240" w:lineRule="auto"/>
              <w:ind w:left="0"/>
              <w:jc w:val="center"/>
              <w:rPr>
                <w:rFonts w:cs="Arial"/>
                <w:color w:val="000000"/>
                <w:sz w:val="16"/>
                <w:szCs w:val="16"/>
                <w:lang w:eastAsia="en-AU"/>
              </w:rPr>
            </w:pPr>
          </w:p>
        </w:tc>
        <w:tc>
          <w:tcPr>
            <w:tcW w:w="707" w:type="dxa"/>
            <w:tcBorders>
              <w:top w:val="nil"/>
              <w:left w:val="single" w:sz="8" w:space="0" w:color="auto"/>
              <w:bottom w:val="single" w:sz="4" w:space="0" w:color="auto"/>
              <w:right w:val="single" w:sz="4" w:space="0" w:color="auto"/>
            </w:tcBorders>
            <w:shd w:val="clear" w:color="000000" w:fill="EE0000"/>
            <w:hideMark/>
          </w:tcPr>
          <w:p w14:paraId="747FCE37"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H160 "</w:t>
            </w:r>
          </w:p>
        </w:tc>
        <w:tc>
          <w:tcPr>
            <w:tcW w:w="1539" w:type="dxa"/>
            <w:tcBorders>
              <w:top w:val="nil"/>
              <w:left w:val="nil"/>
              <w:bottom w:val="single" w:sz="4" w:space="0" w:color="auto"/>
              <w:right w:val="nil"/>
            </w:tcBorders>
            <w:shd w:val="clear" w:color="000000" w:fill="EE0000"/>
            <w:hideMark/>
          </w:tcPr>
          <w:p w14:paraId="66170532" w14:textId="77777777" w:rsidR="009106F8" w:rsidRPr="0054167E" w:rsidRDefault="009106F8" w:rsidP="0054167E">
            <w:pPr>
              <w:spacing w:after="0" w:line="240" w:lineRule="auto"/>
              <w:ind w:left="0"/>
              <w:jc w:val="center"/>
              <w:rPr>
                <w:rFonts w:cs="Arial"/>
                <w:sz w:val="16"/>
                <w:szCs w:val="16"/>
                <w:lang w:eastAsia="en-AU"/>
              </w:rPr>
            </w:pPr>
            <w:r w:rsidRPr="0054167E">
              <w:rPr>
                <w:rFonts w:cs="Arial"/>
                <w:sz w:val="16"/>
                <w:szCs w:val="16"/>
                <w:lang w:eastAsia="en-AU"/>
              </w:rPr>
              <w:t>Mixed pesticide residue.</w:t>
            </w:r>
          </w:p>
        </w:tc>
        <w:tc>
          <w:tcPr>
            <w:tcW w:w="1150" w:type="dxa"/>
            <w:tcBorders>
              <w:top w:val="nil"/>
              <w:left w:val="single" w:sz="4" w:space="0" w:color="auto"/>
              <w:bottom w:val="single" w:sz="4" w:space="0" w:color="auto"/>
              <w:right w:val="single" w:sz="12" w:space="0" w:color="auto"/>
            </w:tcBorders>
            <w:shd w:val="clear" w:color="000000" w:fill="EE0000"/>
            <w:hideMark/>
          </w:tcPr>
          <w:p w14:paraId="1C2F3AB0"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Pesticide Solutions</w:t>
            </w:r>
          </w:p>
        </w:tc>
      </w:tr>
      <w:tr w:rsidR="009106F8" w:rsidRPr="0054167E" w14:paraId="520E79D8" w14:textId="77777777" w:rsidTr="002C1FA5">
        <w:trPr>
          <w:cantSplit/>
          <w:trHeight w:val="20"/>
          <w:jc w:val="center"/>
        </w:trPr>
        <w:tc>
          <w:tcPr>
            <w:tcW w:w="1444" w:type="dxa"/>
            <w:tcBorders>
              <w:top w:val="nil"/>
              <w:left w:val="single" w:sz="8" w:space="0" w:color="auto"/>
              <w:bottom w:val="single" w:sz="4" w:space="0" w:color="auto"/>
              <w:right w:val="single" w:sz="4" w:space="0" w:color="auto"/>
            </w:tcBorders>
            <w:shd w:val="clear" w:color="auto" w:fill="auto"/>
            <w:hideMark/>
          </w:tcPr>
          <w:p w14:paraId="0DCA19DC" w14:textId="77777777" w:rsidR="009106F8" w:rsidRPr="00757122" w:rsidRDefault="009106F8" w:rsidP="0054167E">
            <w:pPr>
              <w:spacing w:after="0" w:line="240" w:lineRule="auto"/>
              <w:ind w:left="0"/>
              <w:jc w:val="center"/>
              <w:rPr>
                <w:rFonts w:cs="Arial"/>
                <w:b/>
                <w:bCs/>
                <w:color w:val="0070C0"/>
                <w:sz w:val="16"/>
                <w:szCs w:val="16"/>
                <w:lang w:eastAsia="en-AU"/>
              </w:rPr>
            </w:pPr>
            <w:r w:rsidRPr="00757122">
              <w:rPr>
                <w:rFonts w:cs="Arial"/>
                <w:b/>
                <w:bCs/>
                <w:color w:val="0070C0"/>
                <w:sz w:val="16"/>
                <w:szCs w:val="16"/>
                <w:lang w:eastAsia="en-AU"/>
              </w:rPr>
              <w:lastRenderedPageBreak/>
              <w:t>J Oils</w:t>
            </w:r>
          </w:p>
        </w:tc>
        <w:tc>
          <w:tcPr>
            <w:tcW w:w="1620" w:type="dxa"/>
            <w:tcBorders>
              <w:top w:val="nil"/>
              <w:left w:val="nil"/>
              <w:bottom w:val="single" w:sz="4" w:space="0" w:color="auto"/>
              <w:right w:val="single" w:sz="8" w:space="0" w:color="auto"/>
            </w:tcBorders>
            <w:shd w:val="clear" w:color="auto" w:fill="auto"/>
            <w:hideMark/>
          </w:tcPr>
          <w:p w14:paraId="1D4EC07A" w14:textId="77777777" w:rsidR="009106F8" w:rsidRPr="00757122" w:rsidRDefault="009106F8" w:rsidP="0054167E">
            <w:pPr>
              <w:spacing w:after="0" w:line="240" w:lineRule="auto"/>
              <w:ind w:left="0"/>
              <w:jc w:val="center"/>
              <w:rPr>
                <w:rFonts w:cs="Arial"/>
                <w:b/>
                <w:bCs/>
                <w:color w:val="0070C0"/>
                <w:sz w:val="16"/>
                <w:szCs w:val="16"/>
                <w:lang w:eastAsia="en-AU"/>
              </w:rPr>
            </w:pPr>
            <w:r w:rsidRPr="00757122">
              <w:rPr>
                <w:rFonts w:cs="Arial"/>
                <w:b/>
                <w:bCs/>
                <w:color w:val="0070C0"/>
                <w:sz w:val="16"/>
                <w:szCs w:val="16"/>
                <w:lang w:eastAsia="en-AU"/>
              </w:rPr>
              <w:t>Waste mineral oils unfit for their original intended use</w:t>
            </w:r>
          </w:p>
        </w:tc>
        <w:tc>
          <w:tcPr>
            <w:tcW w:w="768" w:type="dxa"/>
            <w:tcBorders>
              <w:top w:val="nil"/>
              <w:left w:val="nil"/>
              <w:bottom w:val="single" w:sz="4" w:space="0" w:color="auto"/>
              <w:right w:val="nil"/>
            </w:tcBorders>
            <w:shd w:val="clear" w:color="auto" w:fill="auto"/>
            <w:hideMark/>
          </w:tcPr>
          <w:p w14:paraId="713ABA98" w14:textId="77777777" w:rsidR="009106F8" w:rsidRPr="0054167E" w:rsidRDefault="009106F8" w:rsidP="0054167E">
            <w:pPr>
              <w:spacing w:after="0" w:line="240" w:lineRule="auto"/>
              <w:ind w:left="0"/>
              <w:jc w:val="center"/>
              <w:rPr>
                <w:rFonts w:cs="Arial"/>
                <w:color w:val="000000"/>
                <w:sz w:val="16"/>
                <w:szCs w:val="16"/>
                <w:lang w:eastAsia="en-AU"/>
              </w:rPr>
            </w:pPr>
          </w:p>
        </w:tc>
        <w:tc>
          <w:tcPr>
            <w:tcW w:w="671" w:type="dxa"/>
            <w:tcBorders>
              <w:top w:val="nil"/>
              <w:left w:val="single" w:sz="8" w:space="0" w:color="auto"/>
              <w:bottom w:val="single" w:sz="4" w:space="0" w:color="auto"/>
              <w:right w:val="single" w:sz="4" w:space="0" w:color="auto"/>
            </w:tcBorders>
            <w:shd w:val="clear" w:color="auto" w:fill="auto"/>
            <w:hideMark/>
          </w:tcPr>
          <w:p w14:paraId="751554D9" w14:textId="77777777" w:rsidR="009106F8" w:rsidRPr="0054167E" w:rsidRDefault="009106F8" w:rsidP="0054167E">
            <w:pPr>
              <w:spacing w:after="0" w:line="240" w:lineRule="auto"/>
              <w:ind w:left="0"/>
              <w:jc w:val="center"/>
              <w:rPr>
                <w:rFonts w:cs="Arial"/>
                <w:color w:val="221E1F"/>
                <w:sz w:val="16"/>
                <w:szCs w:val="16"/>
                <w:lang w:eastAsia="en-AU"/>
              </w:rPr>
            </w:pPr>
            <w:r w:rsidRPr="0054167E">
              <w:rPr>
                <w:rFonts w:cs="Arial"/>
                <w:color w:val="221E1F"/>
                <w:sz w:val="16"/>
                <w:szCs w:val="16"/>
                <w:lang w:eastAsia="en-AU"/>
              </w:rPr>
              <w:t>J100</w:t>
            </w:r>
          </w:p>
        </w:tc>
        <w:tc>
          <w:tcPr>
            <w:tcW w:w="1502" w:type="dxa"/>
            <w:tcBorders>
              <w:top w:val="nil"/>
              <w:left w:val="nil"/>
              <w:bottom w:val="single" w:sz="4" w:space="0" w:color="auto"/>
              <w:right w:val="single" w:sz="8" w:space="0" w:color="auto"/>
            </w:tcBorders>
            <w:shd w:val="clear" w:color="auto" w:fill="auto"/>
            <w:hideMark/>
          </w:tcPr>
          <w:p w14:paraId="4E64FDCB" w14:textId="77777777" w:rsidR="009106F8" w:rsidRPr="0054167E" w:rsidRDefault="009106F8" w:rsidP="0054167E">
            <w:pPr>
              <w:spacing w:after="0" w:line="240" w:lineRule="auto"/>
              <w:ind w:left="0"/>
              <w:jc w:val="center"/>
              <w:rPr>
                <w:rFonts w:cs="Arial"/>
                <w:color w:val="221E1F"/>
                <w:sz w:val="16"/>
                <w:szCs w:val="16"/>
                <w:lang w:eastAsia="en-AU"/>
              </w:rPr>
            </w:pPr>
            <w:r w:rsidRPr="0054167E">
              <w:rPr>
                <w:rFonts w:cs="Arial"/>
                <w:color w:val="221E1F"/>
                <w:sz w:val="16"/>
                <w:szCs w:val="16"/>
                <w:lang w:eastAsia="en-AU"/>
              </w:rPr>
              <w:t>Waste mineral oils unfit for their original intended use (NOTE: NSW has issued an exemption with oils are being sent for recycling)</w:t>
            </w:r>
          </w:p>
        </w:tc>
        <w:tc>
          <w:tcPr>
            <w:tcW w:w="768" w:type="dxa"/>
            <w:tcBorders>
              <w:top w:val="nil"/>
              <w:left w:val="nil"/>
              <w:bottom w:val="single" w:sz="4" w:space="0" w:color="auto"/>
              <w:right w:val="nil"/>
            </w:tcBorders>
            <w:shd w:val="clear" w:color="auto" w:fill="auto"/>
            <w:hideMark/>
          </w:tcPr>
          <w:p w14:paraId="1369436B" w14:textId="77777777" w:rsidR="009106F8" w:rsidRPr="0054167E" w:rsidRDefault="009106F8" w:rsidP="0054167E">
            <w:pPr>
              <w:spacing w:after="0" w:line="240" w:lineRule="auto"/>
              <w:ind w:left="0"/>
              <w:jc w:val="center"/>
              <w:rPr>
                <w:rFonts w:cs="Arial"/>
                <w:color w:val="000000"/>
                <w:sz w:val="16"/>
                <w:szCs w:val="16"/>
                <w:lang w:eastAsia="en-AU"/>
              </w:rPr>
            </w:pPr>
          </w:p>
        </w:tc>
        <w:tc>
          <w:tcPr>
            <w:tcW w:w="736" w:type="dxa"/>
            <w:tcBorders>
              <w:top w:val="nil"/>
              <w:left w:val="single" w:sz="8" w:space="0" w:color="auto"/>
              <w:bottom w:val="single" w:sz="4" w:space="0" w:color="auto"/>
              <w:right w:val="single" w:sz="4" w:space="0" w:color="auto"/>
            </w:tcBorders>
            <w:shd w:val="clear" w:color="auto" w:fill="auto"/>
            <w:hideMark/>
          </w:tcPr>
          <w:p w14:paraId="484C1E36"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J100</w:t>
            </w:r>
          </w:p>
        </w:tc>
        <w:tc>
          <w:tcPr>
            <w:tcW w:w="1502" w:type="dxa"/>
            <w:tcBorders>
              <w:top w:val="nil"/>
              <w:left w:val="nil"/>
              <w:bottom w:val="single" w:sz="4" w:space="0" w:color="auto"/>
              <w:right w:val="single" w:sz="8" w:space="0" w:color="auto"/>
            </w:tcBorders>
            <w:shd w:val="clear" w:color="auto" w:fill="auto"/>
            <w:hideMark/>
          </w:tcPr>
          <w:p w14:paraId="2B2FDC41"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Mineral oils</w:t>
            </w:r>
          </w:p>
        </w:tc>
        <w:tc>
          <w:tcPr>
            <w:tcW w:w="624" w:type="dxa"/>
            <w:tcBorders>
              <w:top w:val="nil"/>
              <w:left w:val="nil"/>
              <w:bottom w:val="single" w:sz="4" w:space="0" w:color="auto"/>
              <w:right w:val="single" w:sz="4" w:space="0" w:color="auto"/>
            </w:tcBorders>
            <w:shd w:val="clear" w:color="auto" w:fill="auto"/>
            <w:hideMark/>
          </w:tcPr>
          <w:p w14:paraId="66216CE6"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J100</w:t>
            </w:r>
          </w:p>
        </w:tc>
        <w:tc>
          <w:tcPr>
            <w:tcW w:w="1502" w:type="dxa"/>
            <w:tcBorders>
              <w:top w:val="nil"/>
              <w:left w:val="nil"/>
              <w:bottom w:val="single" w:sz="4" w:space="0" w:color="auto"/>
              <w:right w:val="single" w:sz="8" w:space="0" w:color="auto"/>
            </w:tcBorders>
            <w:shd w:val="clear" w:color="auto" w:fill="auto"/>
            <w:hideMark/>
          </w:tcPr>
          <w:p w14:paraId="2B5B91BE"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Waste mineral oils unfit for their original intended use</w:t>
            </w:r>
          </w:p>
        </w:tc>
        <w:tc>
          <w:tcPr>
            <w:tcW w:w="768" w:type="dxa"/>
            <w:tcBorders>
              <w:top w:val="nil"/>
              <w:left w:val="nil"/>
              <w:bottom w:val="single" w:sz="4" w:space="0" w:color="auto"/>
              <w:right w:val="nil"/>
            </w:tcBorders>
            <w:shd w:val="clear" w:color="auto" w:fill="auto"/>
            <w:hideMark/>
          </w:tcPr>
          <w:p w14:paraId="72F2E5DC" w14:textId="77777777" w:rsidR="009106F8" w:rsidRPr="0054167E" w:rsidRDefault="009106F8" w:rsidP="0054167E">
            <w:pPr>
              <w:spacing w:after="0" w:line="240" w:lineRule="auto"/>
              <w:ind w:left="0"/>
              <w:jc w:val="center"/>
              <w:rPr>
                <w:rFonts w:cs="Arial"/>
                <w:color w:val="000000"/>
                <w:sz w:val="16"/>
                <w:szCs w:val="16"/>
                <w:lang w:eastAsia="en-AU"/>
              </w:rPr>
            </w:pPr>
          </w:p>
        </w:tc>
        <w:tc>
          <w:tcPr>
            <w:tcW w:w="707" w:type="dxa"/>
            <w:tcBorders>
              <w:top w:val="nil"/>
              <w:left w:val="single" w:sz="8" w:space="0" w:color="auto"/>
              <w:bottom w:val="single" w:sz="4" w:space="0" w:color="auto"/>
              <w:right w:val="single" w:sz="4" w:space="0" w:color="auto"/>
            </w:tcBorders>
            <w:shd w:val="clear" w:color="auto" w:fill="auto"/>
            <w:hideMark/>
          </w:tcPr>
          <w:p w14:paraId="6B691FD5"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J100 "</w:t>
            </w:r>
          </w:p>
        </w:tc>
        <w:tc>
          <w:tcPr>
            <w:tcW w:w="1539" w:type="dxa"/>
            <w:tcBorders>
              <w:top w:val="nil"/>
              <w:left w:val="nil"/>
              <w:bottom w:val="single" w:sz="4" w:space="0" w:color="auto"/>
              <w:right w:val="nil"/>
            </w:tcBorders>
            <w:shd w:val="clear" w:color="auto" w:fill="auto"/>
            <w:hideMark/>
          </w:tcPr>
          <w:p w14:paraId="3AF71269" w14:textId="77777777" w:rsidR="009106F8" w:rsidRPr="0054167E" w:rsidRDefault="009106F8" w:rsidP="0054167E">
            <w:pPr>
              <w:spacing w:after="0" w:line="240" w:lineRule="auto"/>
              <w:ind w:left="0"/>
              <w:jc w:val="center"/>
              <w:rPr>
                <w:rFonts w:cs="Arial"/>
                <w:sz w:val="16"/>
                <w:szCs w:val="16"/>
                <w:lang w:eastAsia="en-AU"/>
              </w:rPr>
            </w:pPr>
            <w:r w:rsidRPr="0054167E">
              <w:rPr>
                <w:rFonts w:cs="Arial"/>
                <w:sz w:val="16"/>
                <w:szCs w:val="16"/>
                <w:lang w:eastAsia="en-AU"/>
              </w:rPr>
              <w:t>Waste oils unfit  for their original  intended  use (lubricating, hydraulic).</w:t>
            </w:r>
          </w:p>
        </w:tc>
        <w:tc>
          <w:tcPr>
            <w:tcW w:w="1150" w:type="dxa"/>
            <w:tcBorders>
              <w:top w:val="nil"/>
              <w:left w:val="single" w:sz="4" w:space="0" w:color="auto"/>
              <w:bottom w:val="single" w:sz="4" w:space="0" w:color="auto"/>
              <w:right w:val="single" w:sz="12" w:space="0" w:color="auto"/>
            </w:tcBorders>
            <w:shd w:val="clear" w:color="000000" w:fill="FFFFFF"/>
            <w:hideMark/>
          </w:tcPr>
          <w:p w14:paraId="338A0C81"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sz w:val="16"/>
                <w:szCs w:val="16"/>
                <w:lang w:eastAsia="en-AU"/>
              </w:rPr>
              <w:t>Waste mineral oils unfit for their</w:t>
            </w:r>
          </w:p>
        </w:tc>
      </w:tr>
      <w:tr w:rsidR="009106F8" w:rsidRPr="0054167E" w14:paraId="0E129CAF" w14:textId="77777777" w:rsidTr="002C1FA5">
        <w:trPr>
          <w:cantSplit/>
          <w:trHeight w:val="20"/>
          <w:jc w:val="center"/>
        </w:trPr>
        <w:tc>
          <w:tcPr>
            <w:tcW w:w="1444" w:type="dxa"/>
            <w:tcBorders>
              <w:top w:val="nil"/>
              <w:left w:val="single" w:sz="8" w:space="0" w:color="auto"/>
              <w:bottom w:val="single" w:sz="4" w:space="0" w:color="auto"/>
              <w:right w:val="single" w:sz="4" w:space="0" w:color="auto"/>
            </w:tcBorders>
            <w:shd w:val="clear" w:color="auto" w:fill="auto"/>
            <w:hideMark/>
          </w:tcPr>
          <w:p w14:paraId="10652A2A" w14:textId="77777777" w:rsidR="009106F8" w:rsidRPr="00757122" w:rsidRDefault="009106F8" w:rsidP="0054167E">
            <w:pPr>
              <w:spacing w:after="0" w:line="240" w:lineRule="auto"/>
              <w:ind w:left="0"/>
              <w:jc w:val="center"/>
              <w:rPr>
                <w:rFonts w:cs="Arial"/>
                <w:b/>
                <w:bCs/>
                <w:color w:val="0070C0"/>
                <w:sz w:val="16"/>
                <w:szCs w:val="16"/>
                <w:lang w:eastAsia="en-AU"/>
              </w:rPr>
            </w:pPr>
          </w:p>
        </w:tc>
        <w:tc>
          <w:tcPr>
            <w:tcW w:w="1620" w:type="dxa"/>
            <w:tcBorders>
              <w:top w:val="nil"/>
              <w:left w:val="nil"/>
              <w:bottom w:val="single" w:sz="4" w:space="0" w:color="auto"/>
              <w:right w:val="single" w:sz="8" w:space="0" w:color="auto"/>
            </w:tcBorders>
            <w:shd w:val="clear" w:color="auto" w:fill="auto"/>
            <w:hideMark/>
          </w:tcPr>
          <w:p w14:paraId="140F46CE" w14:textId="77777777" w:rsidR="009106F8" w:rsidRPr="00757122" w:rsidRDefault="009106F8" w:rsidP="0054167E">
            <w:pPr>
              <w:spacing w:after="0" w:line="240" w:lineRule="auto"/>
              <w:ind w:left="0"/>
              <w:jc w:val="center"/>
              <w:rPr>
                <w:rFonts w:cs="Arial"/>
                <w:b/>
                <w:bCs/>
                <w:color w:val="0070C0"/>
                <w:sz w:val="16"/>
                <w:szCs w:val="16"/>
                <w:lang w:eastAsia="en-AU"/>
              </w:rPr>
            </w:pPr>
            <w:r w:rsidRPr="00757122">
              <w:rPr>
                <w:rFonts w:cs="Arial"/>
                <w:b/>
                <w:bCs/>
                <w:color w:val="0070C0"/>
                <w:sz w:val="16"/>
                <w:szCs w:val="16"/>
                <w:lang w:eastAsia="en-AU"/>
              </w:rPr>
              <w:t>Waste oil/water, hydrocarbons/water mixtures or emulsions</w:t>
            </w:r>
          </w:p>
        </w:tc>
        <w:tc>
          <w:tcPr>
            <w:tcW w:w="768" w:type="dxa"/>
            <w:tcBorders>
              <w:top w:val="nil"/>
              <w:left w:val="nil"/>
              <w:bottom w:val="single" w:sz="4" w:space="0" w:color="auto"/>
              <w:right w:val="nil"/>
            </w:tcBorders>
            <w:shd w:val="clear" w:color="auto" w:fill="auto"/>
            <w:hideMark/>
          </w:tcPr>
          <w:p w14:paraId="291C137F" w14:textId="77777777" w:rsidR="009106F8" w:rsidRPr="0054167E" w:rsidRDefault="009106F8" w:rsidP="0054167E">
            <w:pPr>
              <w:spacing w:after="0" w:line="240" w:lineRule="auto"/>
              <w:ind w:left="0"/>
              <w:jc w:val="center"/>
              <w:rPr>
                <w:rFonts w:cs="Arial"/>
                <w:color w:val="000000"/>
                <w:sz w:val="16"/>
                <w:szCs w:val="16"/>
                <w:lang w:eastAsia="en-AU"/>
              </w:rPr>
            </w:pPr>
          </w:p>
        </w:tc>
        <w:tc>
          <w:tcPr>
            <w:tcW w:w="671" w:type="dxa"/>
            <w:tcBorders>
              <w:top w:val="nil"/>
              <w:left w:val="single" w:sz="8" w:space="0" w:color="auto"/>
              <w:bottom w:val="single" w:sz="4" w:space="0" w:color="auto"/>
              <w:right w:val="single" w:sz="4" w:space="0" w:color="auto"/>
            </w:tcBorders>
            <w:shd w:val="clear" w:color="auto" w:fill="auto"/>
            <w:hideMark/>
          </w:tcPr>
          <w:p w14:paraId="3524ADA1" w14:textId="77777777" w:rsidR="009106F8" w:rsidRPr="0054167E" w:rsidRDefault="009106F8" w:rsidP="0054167E">
            <w:pPr>
              <w:spacing w:after="0" w:line="240" w:lineRule="auto"/>
              <w:ind w:left="0"/>
              <w:jc w:val="center"/>
              <w:rPr>
                <w:rFonts w:cs="Arial"/>
                <w:color w:val="221E1F"/>
                <w:sz w:val="16"/>
                <w:szCs w:val="16"/>
                <w:lang w:eastAsia="en-AU"/>
              </w:rPr>
            </w:pPr>
            <w:r w:rsidRPr="0054167E">
              <w:rPr>
                <w:rFonts w:cs="Arial"/>
                <w:color w:val="221E1F"/>
                <w:sz w:val="16"/>
                <w:szCs w:val="16"/>
                <w:lang w:eastAsia="en-AU"/>
              </w:rPr>
              <w:t>J120</w:t>
            </w:r>
          </w:p>
        </w:tc>
        <w:tc>
          <w:tcPr>
            <w:tcW w:w="1502" w:type="dxa"/>
            <w:tcBorders>
              <w:top w:val="nil"/>
              <w:left w:val="nil"/>
              <w:bottom w:val="single" w:sz="4" w:space="0" w:color="auto"/>
              <w:right w:val="single" w:sz="8" w:space="0" w:color="auto"/>
            </w:tcBorders>
            <w:shd w:val="clear" w:color="auto" w:fill="auto"/>
            <w:hideMark/>
          </w:tcPr>
          <w:p w14:paraId="5B25BFB2" w14:textId="77777777" w:rsidR="009106F8" w:rsidRPr="0054167E" w:rsidRDefault="009106F8" w:rsidP="0054167E">
            <w:pPr>
              <w:spacing w:after="0" w:line="240" w:lineRule="auto"/>
              <w:ind w:left="0"/>
              <w:jc w:val="center"/>
              <w:rPr>
                <w:rFonts w:cs="Arial"/>
                <w:color w:val="221E1F"/>
                <w:sz w:val="16"/>
                <w:szCs w:val="16"/>
                <w:lang w:eastAsia="en-AU"/>
              </w:rPr>
            </w:pPr>
            <w:r w:rsidRPr="0054167E">
              <w:rPr>
                <w:rFonts w:cs="Arial"/>
                <w:color w:val="221E1F"/>
                <w:sz w:val="16"/>
                <w:szCs w:val="16"/>
                <w:lang w:eastAsia="en-AU"/>
              </w:rPr>
              <w:t>Waste oil/water, hydrocarbons/water mixtures or emulsions</w:t>
            </w:r>
          </w:p>
        </w:tc>
        <w:tc>
          <w:tcPr>
            <w:tcW w:w="768" w:type="dxa"/>
            <w:tcBorders>
              <w:top w:val="nil"/>
              <w:left w:val="nil"/>
              <w:bottom w:val="single" w:sz="4" w:space="0" w:color="auto"/>
              <w:right w:val="nil"/>
            </w:tcBorders>
            <w:shd w:val="clear" w:color="auto" w:fill="auto"/>
            <w:hideMark/>
          </w:tcPr>
          <w:p w14:paraId="5237F112" w14:textId="77777777" w:rsidR="009106F8" w:rsidRPr="0054167E" w:rsidRDefault="009106F8" w:rsidP="0054167E">
            <w:pPr>
              <w:spacing w:after="0" w:line="240" w:lineRule="auto"/>
              <w:ind w:left="0"/>
              <w:jc w:val="center"/>
              <w:rPr>
                <w:rFonts w:cs="Arial"/>
                <w:color w:val="000000"/>
                <w:sz w:val="16"/>
                <w:szCs w:val="16"/>
                <w:lang w:eastAsia="en-AU"/>
              </w:rPr>
            </w:pPr>
          </w:p>
        </w:tc>
        <w:tc>
          <w:tcPr>
            <w:tcW w:w="736" w:type="dxa"/>
            <w:tcBorders>
              <w:top w:val="nil"/>
              <w:left w:val="single" w:sz="8" w:space="0" w:color="auto"/>
              <w:bottom w:val="single" w:sz="4" w:space="0" w:color="auto"/>
              <w:right w:val="single" w:sz="4" w:space="0" w:color="auto"/>
            </w:tcBorders>
            <w:shd w:val="clear" w:color="auto" w:fill="auto"/>
            <w:hideMark/>
          </w:tcPr>
          <w:p w14:paraId="47281E79"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J120</w:t>
            </w:r>
          </w:p>
        </w:tc>
        <w:tc>
          <w:tcPr>
            <w:tcW w:w="1502" w:type="dxa"/>
            <w:tcBorders>
              <w:top w:val="nil"/>
              <w:left w:val="nil"/>
              <w:bottom w:val="single" w:sz="4" w:space="0" w:color="auto"/>
              <w:right w:val="single" w:sz="8" w:space="0" w:color="auto"/>
            </w:tcBorders>
            <w:shd w:val="clear" w:color="auto" w:fill="auto"/>
            <w:hideMark/>
          </w:tcPr>
          <w:p w14:paraId="6925E71D"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Oil and water mixtures or emulsions, or hydrocarbons and water mixtures or emulsions</w:t>
            </w:r>
          </w:p>
        </w:tc>
        <w:tc>
          <w:tcPr>
            <w:tcW w:w="624" w:type="dxa"/>
            <w:tcBorders>
              <w:top w:val="nil"/>
              <w:left w:val="nil"/>
              <w:bottom w:val="single" w:sz="4" w:space="0" w:color="auto"/>
              <w:right w:val="single" w:sz="4" w:space="0" w:color="auto"/>
            </w:tcBorders>
            <w:shd w:val="clear" w:color="auto" w:fill="auto"/>
            <w:hideMark/>
          </w:tcPr>
          <w:p w14:paraId="6E203799"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J120</w:t>
            </w:r>
          </w:p>
        </w:tc>
        <w:tc>
          <w:tcPr>
            <w:tcW w:w="1502" w:type="dxa"/>
            <w:tcBorders>
              <w:top w:val="nil"/>
              <w:left w:val="nil"/>
              <w:bottom w:val="single" w:sz="4" w:space="0" w:color="auto"/>
              <w:right w:val="single" w:sz="8" w:space="0" w:color="auto"/>
            </w:tcBorders>
            <w:shd w:val="clear" w:color="auto" w:fill="auto"/>
            <w:hideMark/>
          </w:tcPr>
          <w:p w14:paraId="6501D048"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Waste oil/water, hydrocarbons/water mixtures or emulsions</w:t>
            </w:r>
          </w:p>
        </w:tc>
        <w:tc>
          <w:tcPr>
            <w:tcW w:w="768" w:type="dxa"/>
            <w:tcBorders>
              <w:top w:val="nil"/>
              <w:left w:val="nil"/>
              <w:bottom w:val="single" w:sz="4" w:space="0" w:color="auto"/>
              <w:right w:val="nil"/>
            </w:tcBorders>
            <w:shd w:val="clear" w:color="auto" w:fill="auto"/>
            <w:hideMark/>
          </w:tcPr>
          <w:p w14:paraId="11A042FC" w14:textId="77777777" w:rsidR="009106F8" w:rsidRPr="0054167E" w:rsidRDefault="009106F8" w:rsidP="0054167E">
            <w:pPr>
              <w:spacing w:after="0" w:line="240" w:lineRule="auto"/>
              <w:ind w:left="0"/>
              <w:jc w:val="center"/>
              <w:rPr>
                <w:rFonts w:cs="Arial"/>
                <w:color w:val="000000"/>
                <w:sz w:val="16"/>
                <w:szCs w:val="16"/>
                <w:lang w:eastAsia="en-AU"/>
              </w:rPr>
            </w:pPr>
          </w:p>
        </w:tc>
        <w:tc>
          <w:tcPr>
            <w:tcW w:w="707" w:type="dxa"/>
            <w:tcBorders>
              <w:top w:val="nil"/>
              <w:left w:val="single" w:sz="8" w:space="0" w:color="auto"/>
              <w:bottom w:val="single" w:sz="4" w:space="0" w:color="auto"/>
              <w:right w:val="single" w:sz="4" w:space="0" w:color="auto"/>
            </w:tcBorders>
            <w:shd w:val="clear" w:color="auto" w:fill="auto"/>
            <w:hideMark/>
          </w:tcPr>
          <w:p w14:paraId="4C367571"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J120 "</w:t>
            </w:r>
          </w:p>
        </w:tc>
        <w:tc>
          <w:tcPr>
            <w:tcW w:w="1539" w:type="dxa"/>
            <w:tcBorders>
              <w:top w:val="nil"/>
              <w:left w:val="nil"/>
              <w:bottom w:val="single" w:sz="4" w:space="0" w:color="auto"/>
              <w:right w:val="nil"/>
            </w:tcBorders>
            <w:shd w:val="clear" w:color="auto" w:fill="auto"/>
            <w:hideMark/>
          </w:tcPr>
          <w:p w14:paraId="60445D38" w14:textId="77777777" w:rsidR="009106F8" w:rsidRPr="0054167E" w:rsidRDefault="009106F8" w:rsidP="0054167E">
            <w:pPr>
              <w:spacing w:after="0" w:line="240" w:lineRule="auto"/>
              <w:ind w:left="0"/>
              <w:jc w:val="center"/>
              <w:rPr>
                <w:rFonts w:cs="Arial"/>
                <w:sz w:val="16"/>
                <w:szCs w:val="16"/>
                <w:lang w:eastAsia="en-AU"/>
              </w:rPr>
            </w:pPr>
            <w:r w:rsidRPr="0054167E">
              <w:rPr>
                <w:rFonts w:cs="Arial"/>
                <w:sz w:val="16"/>
                <w:szCs w:val="16"/>
                <w:lang w:eastAsia="en-AU"/>
              </w:rPr>
              <w:t>Waste oils and water mixtures or emulsions, and hydrocarbon and water mixtures or emulsions.</w:t>
            </w:r>
          </w:p>
        </w:tc>
        <w:tc>
          <w:tcPr>
            <w:tcW w:w="1150" w:type="dxa"/>
            <w:tcBorders>
              <w:top w:val="nil"/>
              <w:left w:val="single" w:sz="4" w:space="0" w:color="auto"/>
              <w:bottom w:val="single" w:sz="4" w:space="0" w:color="auto"/>
              <w:right w:val="single" w:sz="12" w:space="0" w:color="auto"/>
            </w:tcBorders>
            <w:shd w:val="clear" w:color="000000" w:fill="FFFFFF"/>
            <w:hideMark/>
          </w:tcPr>
          <w:p w14:paraId="39B92022"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sz w:val="16"/>
                <w:szCs w:val="16"/>
                <w:lang w:eastAsia="en-AU"/>
              </w:rPr>
              <w:t>Oil/water mixtures</w:t>
            </w:r>
          </w:p>
        </w:tc>
      </w:tr>
      <w:tr w:rsidR="009106F8" w:rsidRPr="0054167E" w14:paraId="2259D3EC" w14:textId="77777777" w:rsidTr="002C1FA5">
        <w:trPr>
          <w:cantSplit/>
          <w:trHeight w:val="20"/>
          <w:jc w:val="center"/>
        </w:trPr>
        <w:tc>
          <w:tcPr>
            <w:tcW w:w="1444" w:type="dxa"/>
            <w:tcBorders>
              <w:top w:val="nil"/>
              <w:left w:val="single" w:sz="8" w:space="0" w:color="auto"/>
              <w:bottom w:val="single" w:sz="4" w:space="0" w:color="auto"/>
              <w:right w:val="single" w:sz="4" w:space="0" w:color="auto"/>
            </w:tcBorders>
            <w:shd w:val="clear" w:color="auto" w:fill="auto"/>
            <w:hideMark/>
          </w:tcPr>
          <w:p w14:paraId="7B11A15D" w14:textId="77777777" w:rsidR="009106F8" w:rsidRPr="00757122" w:rsidRDefault="009106F8" w:rsidP="0054167E">
            <w:pPr>
              <w:spacing w:after="0" w:line="240" w:lineRule="auto"/>
              <w:ind w:left="0"/>
              <w:jc w:val="center"/>
              <w:rPr>
                <w:rFonts w:cs="Arial"/>
                <w:b/>
                <w:bCs/>
                <w:color w:val="0070C0"/>
                <w:sz w:val="16"/>
                <w:szCs w:val="16"/>
                <w:lang w:eastAsia="en-AU"/>
              </w:rPr>
            </w:pPr>
          </w:p>
        </w:tc>
        <w:tc>
          <w:tcPr>
            <w:tcW w:w="1620" w:type="dxa"/>
            <w:tcBorders>
              <w:top w:val="nil"/>
              <w:left w:val="nil"/>
              <w:bottom w:val="single" w:sz="4" w:space="0" w:color="auto"/>
              <w:right w:val="single" w:sz="8" w:space="0" w:color="auto"/>
            </w:tcBorders>
            <w:shd w:val="clear" w:color="auto" w:fill="auto"/>
            <w:hideMark/>
          </w:tcPr>
          <w:p w14:paraId="6E686B09" w14:textId="77777777" w:rsidR="009106F8" w:rsidRPr="00757122" w:rsidRDefault="009106F8" w:rsidP="0054167E">
            <w:pPr>
              <w:spacing w:after="0" w:line="240" w:lineRule="auto"/>
              <w:ind w:left="0"/>
              <w:jc w:val="center"/>
              <w:rPr>
                <w:rFonts w:cs="Arial"/>
                <w:b/>
                <w:bCs/>
                <w:color w:val="0070C0"/>
                <w:sz w:val="16"/>
                <w:szCs w:val="16"/>
                <w:lang w:eastAsia="en-AU"/>
              </w:rPr>
            </w:pPr>
            <w:r w:rsidRPr="00757122">
              <w:rPr>
                <w:rFonts w:cs="Arial"/>
                <w:b/>
                <w:bCs/>
                <w:color w:val="0070C0"/>
                <w:sz w:val="16"/>
                <w:szCs w:val="16"/>
                <w:lang w:eastAsia="en-AU"/>
              </w:rPr>
              <w:t xml:space="preserve">Waste tarry residues arising from refining, distillation, and any </w:t>
            </w:r>
            <w:proofErr w:type="spellStart"/>
            <w:r w:rsidRPr="00757122">
              <w:rPr>
                <w:rFonts w:cs="Arial"/>
                <w:b/>
                <w:bCs/>
                <w:color w:val="0070C0"/>
                <w:sz w:val="16"/>
                <w:szCs w:val="16"/>
                <w:lang w:eastAsia="en-AU"/>
              </w:rPr>
              <w:t>pyrolytic</w:t>
            </w:r>
            <w:proofErr w:type="spellEnd"/>
            <w:r w:rsidRPr="00757122">
              <w:rPr>
                <w:rFonts w:cs="Arial"/>
                <w:b/>
                <w:bCs/>
                <w:color w:val="0070C0"/>
                <w:sz w:val="16"/>
                <w:szCs w:val="16"/>
                <w:lang w:eastAsia="en-AU"/>
              </w:rPr>
              <w:t xml:space="preserve"> treatment</w:t>
            </w:r>
          </w:p>
        </w:tc>
        <w:tc>
          <w:tcPr>
            <w:tcW w:w="768" w:type="dxa"/>
            <w:tcBorders>
              <w:top w:val="nil"/>
              <w:left w:val="nil"/>
              <w:bottom w:val="single" w:sz="4" w:space="0" w:color="auto"/>
              <w:right w:val="nil"/>
            </w:tcBorders>
            <w:shd w:val="clear" w:color="auto" w:fill="auto"/>
            <w:hideMark/>
          </w:tcPr>
          <w:p w14:paraId="36DF3B05" w14:textId="77777777" w:rsidR="009106F8" w:rsidRPr="0054167E" w:rsidRDefault="009106F8" w:rsidP="0054167E">
            <w:pPr>
              <w:spacing w:after="0" w:line="240" w:lineRule="auto"/>
              <w:ind w:left="0"/>
              <w:jc w:val="center"/>
              <w:rPr>
                <w:rFonts w:cs="Arial"/>
                <w:color w:val="000000"/>
                <w:sz w:val="16"/>
                <w:szCs w:val="16"/>
                <w:lang w:eastAsia="en-AU"/>
              </w:rPr>
            </w:pPr>
          </w:p>
        </w:tc>
        <w:tc>
          <w:tcPr>
            <w:tcW w:w="671" w:type="dxa"/>
            <w:tcBorders>
              <w:top w:val="nil"/>
              <w:left w:val="single" w:sz="8" w:space="0" w:color="auto"/>
              <w:bottom w:val="single" w:sz="4" w:space="0" w:color="auto"/>
              <w:right w:val="single" w:sz="4" w:space="0" w:color="auto"/>
            </w:tcBorders>
            <w:shd w:val="clear" w:color="auto" w:fill="auto"/>
            <w:hideMark/>
          </w:tcPr>
          <w:p w14:paraId="2CE8074F" w14:textId="77777777" w:rsidR="009106F8" w:rsidRPr="0054167E" w:rsidRDefault="009106F8" w:rsidP="0054167E">
            <w:pPr>
              <w:spacing w:after="0" w:line="240" w:lineRule="auto"/>
              <w:ind w:left="0"/>
              <w:jc w:val="center"/>
              <w:rPr>
                <w:rFonts w:cs="Arial"/>
                <w:color w:val="221E1F"/>
                <w:sz w:val="16"/>
                <w:szCs w:val="16"/>
                <w:lang w:eastAsia="en-AU"/>
              </w:rPr>
            </w:pPr>
            <w:r w:rsidRPr="0054167E">
              <w:rPr>
                <w:rFonts w:cs="Arial"/>
                <w:color w:val="221E1F"/>
                <w:sz w:val="16"/>
                <w:szCs w:val="16"/>
                <w:lang w:eastAsia="en-AU"/>
              </w:rPr>
              <w:t>J160</w:t>
            </w:r>
          </w:p>
        </w:tc>
        <w:tc>
          <w:tcPr>
            <w:tcW w:w="1502" w:type="dxa"/>
            <w:tcBorders>
              <w:top w:val="nil"/>
              <w:left w:val="nil"/>
              <w:bottom w:val="single" w:sz="4" w:space="0" w:color="auto"/>
              <w:right w:val="single" w:sz="8" w:space="0" w:color="auto"/>
            </w:tcBorders>
            <w:shd w:val="clear" w:color="auto" w:fill="auto"/>
            <w:hideMark/>
          </w:tcPr>
          <w:p w14:paraId="5C6D2908" w14:textId="77777777" w:rsidR="009106F8" w:rsidRPr="0054167E" w:rsidRDefault="009106F8" w:rsidP="0054167E">
            <w:pPr>
              <w:spacing w:after="0" w:line="240" w:lineRule="auto"/>
              <w:ind w:left="0"/>
              <w:jc w:val="center"/>
              <w:rPr>
                <w:rFonts w:cs="Arial"/>
                <w:color w:val="221E1F"/>
                <w:sz w:val="16"/>
                <w:szCs w:val="16"/>
                <w:lang w:eastAsia="en-AU"/>
              </w:rPr>
            </w:pPr>
            <w:r w:rsidRPr="0054167E">
              <w:rPr>
                <w:rFonts w:cs="Arial"/>
                <w:color w:val="221E1F"/>
                <w:sz w:val="16"/>
                <w:szCs w:val="16"/>
                <w:lang w:eastAsia="en-AU"/>
              </w:rPr>
              <w:t xml:space="preserve">Waste tarry residues arising from refining, distillation, and any </w:t>
            </w:r>
            <w:proofErr w:type="spellStart"/>
            <w:r w:rsidRPr="0054167E">
              <w:rPr>
                <w:rFonts w:cs="Arial"/>
                <w:color w:val="221E1F"/>
                <w:sz w:val="16"/>
                <w:szCs w:val="16"/>
                <w:lang w:eastAsia="en-AU"/>
              </w:rPr>
              <w:t>pyrolytic</w:t>
            </w:r>
            <w:proofErr w:type="spellEnd"/>
            <w:r w:rsidRPr="0054167E">
              <w:rPr>
                <w:rFonts w:cs="Arial"/>
                <w:color w:val="221E1F"/>
                <w:sz w:val="16"/>
                <w:szCs w:val="16"/>
                <w:lang w:eastAsia="en-AU"/>
              </w:rPr>
              <w:t xml:space="preserve"> treatment</w:t>
            </w:r>
          </w:p>
        </w:tc>
        <w:tc>
          <w:tcPr>
            <w:tcW w:w="768" w:type="dxa"/>
            <w:tcBorders>
              <w:top w:val="nil"/>
              <w:left w:val="nil"/>
              <w:bottom w:val="single" w:sz="4" w:space="0" w:color="auto"/>
              <w:right w:val="nil"/>
            </w:tcBorders>
            <w:shd w:val="clear" w:color="auto" w:fill="auto"/>
            <w:hideMark/>
          </w:tcPr>
          <w:p w14:paraId="62CBEEBF" w14:textId="77777777" w:rsidR="009106F8" w:rsidRPr="0054167E" w:rsidRDefault="009106F8" w:rsidP="0054167E">
            <w:pPr>
              <w:spacing w:after="0" w:line="240" w:lineRule="auto"/>
              <w:ind w:left="0"/>
              <w:jc w:val="center"/>
              <w:rPr>
                <w:rFonts w:cs="Arial"/>
                <w:color w:val="000000"/>
                <w:sz w:val="16"/>
                <w:szCs w:val="16"/>
                <w:lang w:eastAsia="en-AU"/>
              </w:rPr>
            </w:pPr>
          </w:p>
        </w:tc>
        <w:tc>
          <w:tcPr>
            <w:tcW w:w="736" w:type="dxa"/>
            <w:tcBorders>
              <w:top w:val="nil"/>
              <w:left w:val="single" w:sz="8" w:space="0" w:color="auto"/>
              <w:bottom w:val="single" w:sz="4" w:space="0" w:color="auto"/>
              <w:right w:val="single" w:sz="4" w:space="0" w:color="auto"/>
            </w:tcBorders>
            <w:shd w:val="clear" w:color="auto" w:fill="auto"/>
            <w:hideMark/>
          </w:tcPr>
          <w:p w14:paraId="4493033B"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J160</w:t>
            </w:r>
          </w:p>
        </w:tc>
        <w:tc>
          <w:tcPr>
            <w:tcW w:w="1502" w:type="dxa"/>
            <w:tcBorders>
              <w:top w:val="nil"/>
              <w:left w:val="nil"/>
              <w:bottom w:val="single" w:sz="4" w:space="0" w:color="auto"/>
              <w:right w:val="single" w:sz="8" w:space="0" w:color="auto"/>
            </w:tcBorders>
            <w:shd w:val="clear" w:color="auto" w:fill="auto"/>
            <w:hideMark/>
          </w:tcPr>
          <w:p w14:paraId="56EFD336"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 xml:space="preserve">Tarry residues arising from refining, distillation, and any </w:t>
            </w:r>
            <w:proofErr w:type="spellStart"/>
            <w:r w:rsidRPr="0054167E">
              <w:rPr>
                <w:rFonts w:cs="Arial"/>
                <w:color w:val="000000"/>
                <w:sz w:val="16"/>
                <w:szCs w:val="16"/>
                <w:lang w:eastAsia="en-AU"/>
              </w:rPr>
              <w:t>pyrolytic</w:t>
            </w:r>
            <w:proofErr w:type="spellEnd"/>
            <w:r w:rsidRPr="0054167E">
              <w:rPr>
                <w:rFonts w:cs="Arial"/>
                <w:color w:val="000000"/>
                <w:sz w:val="16"/>
                <w:szCs w:val="16"/>
                <w:lang w:eastAsia="en-AU"/>
              </w:rPr>
              <w:t xml:space="preserve"> treatment</w:t>
            </w:r>
          </w:p>
        </w:tc>
        <w:tc>
          <w:tcPr>
            <w:tcW w:w="624" w:type="dxa"/>
            <w:tcBorders>
              <w:top w:val="nil"/>
              <w:left w:val="nil"/>
              <w:bottom w:val="single" w:sz="4" w:space="0" w:color="auto"/>
              <w:right w:val="single" w:sz="4" w:space="0" w:color="auto"/>
            </w:tcBorders>
            <w:shd w:val="clear" w:color="auto" w:fill="auto"/>
            <w:hideMark/>
          </w:tcPr>
          <w:p w14:paraId="4986A438"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J160</w:t>
            </w:r>
          </w:p>
        </w:tc>
        <w:tc>
          <w:tcPr>
            <w:tcW w:w="1502" w:type="dxa"/>
            <w:tcBorders>
              <w:top w:val="nil"/>
              <w:left w:val="nil"/>
              <w:bottom w:val="single" w:sz="4" w:space="0" w:color="auto"/>
              <w:right w:val="single" w:sz="8" w:space="0" w:color="auto"/>
            </w:tcBorders>
            <w:shd w:val="clear" w:color="auto" w:fill="auto"/>
            <w:hideMark/>
          </w:tcPr>
          <w:p w14:paraId="4D56DDDF"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 xml:space="preserve">Waste tarry residues arising from refining, distillation, and any </w:t>
            </w:r>
            <w:proofErr w:type="spellStart"/>
            <w:r w:rsidRPr="0054167E">
              <w:rPr>
                <w:rFonts w:cs="Arial"/>
                <w:color w:val="000000"/>
                <w:sz w:val="16"/>
                <w:szCs w:val="16"/>
                <w:lang w:eastAsia="en-AU"/>
              </w:rPr>
              <w:t>pyrolytic</w:t>
            </w:r>
            <w:proofErr w:type="spellEnd"/>
            <w:r w:rsidRPr="0054167E">
              <w:rPr>
                <w:rFonts w:cs="Arial"/>
                <w:color w:val="000000"/>
                <w:sz w:val="16"/>
                <w:szCs w:val="16"/>
                <w:lang w:eastAsia="en-AU"/>
              </w:rPr>
              <w:t xml:space="preserve"> treatment</w:t>
            </w:r>
          </w:p>
        </w:tc>
        <w:tc>
          <w:tcPr>
            <w:tcW w:w="768" w:type="dxa"/>
            <w:tcBorders>
              <w:top w:val="nil"/>
              <w:left w:val="nil"/>
              <w:bottom w:val="single" w:sz="4" w:space="0" w:color="auto"/>
              <w:right w:val="nil"/>
            </w:tcBorders>
            <w:shd w:val="clear" w:color="auto" w:fill="auto"/>
            <w:hideMark/>
          </w:tcPr>
          <w:p w14:paraId="188A9293" w14:textId="77777777" w:rsidR="009106F8" w:rsidRPr="0054167E" w:rsidRDefault="009106F8" w:rsidP="0054167E">
            <w:pPr>
              <w:spacing w:after="0" w:line="240" w:lineRule="auto"/>
              <w:ind w:left="0"/>
              <w:jc w:val="center"/>
              <w:rPr>
                <w:rFonts w:cs="Arial"/>
                <w:color w:val="000000"/>
                <w:sz w:val="16"/>
                <w:szCs w:val="16"/>
                <w:lang w:eastAsia="en-AU"/>
              </w:rPr>
            </w:pPr>
          </w:p>
        </w:tc>
        <w:tc>
          <w:tcPr>
            <w:tcW w:w="707" w:type="dxa"/>
            <w:tcBorders>
              <w:top w:val="nil"/>
              <w:left w:val="single" w:sz="8" w:space="0" w:color="auto"/>
              <w:bottom w:val="single" w:sz="4" w:space="0" w:color="auto"/>
              <w:right w:val="single" w:sz="4" w:space="0" w:color="auto"/>
            </w:tcBorders>
            <w:shd w:val="clear" w:color="auto" w:fill="auto"/>
            <w:hideMark/>
          </w:tcPr>
          <w:p w14:paraId="1725CDB9"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J160 "</w:t>
            </w:r>
          </w:p>
        </w:tc>
        <w:tc>
          <w:tcPr>
            <w:tcW w:w="1539" w:type="dxa"/>
            <w:tcBorders>
              <w:top w:val="nil"/>
              <w:left w:val="nil"/>
              <w:bottom w:val="single" w:sz="4" w:space="0" w:color="auto"/>
              <w:right w:val="nil"/>
            </w:tcBorders>
            <w:shd w:val="clear" w:color="auto" w:fill="auto"/>
            <w:hideMark/>
          </w:tcPr>
          <w:p w14:paraId="2051EE27" w14:textId="77777777" w:rsidR="009106F8" w:rsidRPr="0054167E" w:rsidRDefault="009106F8" w:rsidP="0054167E">
            <w:pPr>
              <w:spacing w:after="0" w:line="240" w:lineRule="auto"/>
              <w:ind w:left="0"/>
              <w:jc w:val="center"/>
              <w:rPr>
                <w:rFonts w:cs="Arial"/>
                <w:sz w:val="16"/>
                <w:szCs w:val="16"/>
                <w:lang w:eastAsia="en-AU"/>
              </w:rPr>
            </w:pPr>
            <w:r w:rsidRPr="0054167E">
              <w:rPr>
                <w:rFonts w:cs="Arial"/>
                <w:sz w:val="16"/>
                <w:szCs w:val="16"/>
                <w:lang w:eastAsia="en-AU"/>
              </w:rPr>
              <w:t xml:space="preserve">Tarry residues arising from refining, distillation  and any </w:t>
            </w:r>
            <w:proofErr w:type="spellStart"/>
            <w:r w:rsidRPr="0054167E">
              <w:rPr>
                <w:rFonts w:cs="Arial"/>
                <w:sz w:val="16"/>
                <w:szCs w:val="16"/>
                <w:lang w:eastAsia="en-AU"/>
              </w:rPr>
              <w:t>pyrolytic</w:t>
            </w:r>
            <w:proofErr w:type="spellEnd"/>
            <w:r w:rsidRPr="0054167E">
              <w:rPr>
                <w:rFonts w:cs="Arial"/>
                <w:sz w:val="16"/>
                <w:szCs w:val="16"/>
                <w:lang w:eastAsia="en-AU"/>
              </w:rPr>
              <w:t xml:space="preserve"> treatment.</w:t>
            </w:r>
          </w:p>
        </w:tc>
        <w:tc>
          <w:tcPr>
            <w:tcW w:w="1150" w:type="dxa"/>
            <w:tcBorders>
              <w:top w:val="nil"/>
              <w:left w:val="single" w:sz="4" w:space="0" w:color="auto"/>
              <w:bottom w:val="single" w:sz="4" w:space="0" w:color="auto"/>
              <w:right w:val="single" w:sz="12" w:space="0" w:color="auto"/>
            </w:tcBorders>
            <w:shd w:val="clear" w:color="auto" w:fill="auto"/>
            <w:hideMark/>
          </w:tcPr>
          <w:p w14:paraId="022A0DA3"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 xml:space="preserve">Waste tarry residue arising from refining, distillation or </w:t>
            </w:r>
            <w:proofErr w:type="spellStart"/>
            <w:r w:rsidRPr="0054167E">
              <w:rPr>
                <w:rFonts w:cs="Arial"/>
                <w:color w:val="000000"/>
                <w:sz w:val="16"/>
                <w:szCs w:val="16"/>
                <w:lang w:eastAsia="en-AU"/>
              </w:rPr>
              <w:t>pyrolytic</w:t>
            </w:r>
            <w:proofErr w:type="spellEnd"/>
            <w:r w:rsidRPr="0054167E">
              <w:rPr>
                <w:rFonts w:cs="Arial"/>
                <w:color w:val="000000"/>
                <w:sz w:val="16"/>
                <w:szCs w:val="16"/>
                <w:lang w:eastAsia="en-AU"/>
              </w:rPr>
              <w:t xml:space="preserve"> treatment</w:t>
            </w:r>
          </w:p>
        </w:tc>
      </w:tr>
      <w:tr w:rsidR="009106F8" w:rsidRPr="0054167E" w14:paraId="7C45FE21" w14:textId="77777777" w:rsidTr="002C1FA5">
        <w:trPr>
          <w:cantSplit/>
          <w:trHeight w:val="20"/>
          <w:jc w:val="center"/>
        </w:trPr>
        <w:tc>
          <w:tcPr>
            <w:tcW w:w="1444" w:type="dxa"/>
            <w:tcBorders>
              <w:top w:val="nil"/>
              <w:left w:val="single" w:sz="8" w:space="0" w:color="auto"/>
              <w:bottom w:val="single" w:sz="4" w:space="0" w:color="auto"/>
              <w:right w:val="single" w:sz="4" w:space="0" w:color="auto"/>
            </w:tcBorders>
            <w:shd w:val="clear" w:color="auto" w:fill="auto"/>
            <w:hideMark/>
          </w:tcPr>
          <w:p w14:paraId="6B23D6EE" w14:textId="77777777" w:rsidR="009106F8" w:rsidRPr="00757122" w:rsidRDefault="009106F8" w:rsidP="0054167E">
            <w:pPr>
              <w:spacing w:after="0" w:line="240" w:lineRule="auto"/>
              <w:ind w:left="0"/>
              <w:jc w:val="center"/>
              <w:rPr>
                <w:rFonts w:cs="Arial"/>
                <w:b/>
                <w:bCs/>
                <w:color w:val="0070C0"/>
                <w:sz w:val="16"/>
                <w:szCs w:val="16"/>
                <w:lang w:eastAsia="en-AU"/>
              </w:rPr>
            </w:pPr>
          </w:p>
        </w:tc>
        <w:tc>
          <w:tcPr>
            <w:tcW w:w="1620" w:type="dxa"/>
            <w:tcBorders>
              <w:top w:val="nil"/>
              <w:left w:val="nil"/>
              <w:bottom w:val="single" w:sz="4" w:space="0" w:color="auto"/>
              <w:right w:val="single" w:sz="8" w:space="0" w:color="auto"/>
            </w:tcBorders>
            <w:shd w:val="clear" w:color="auto" w:fill="auto"/>
            <w:hideMark/>
          </w:tcPr>
          <w:p w14:paraId="58F96344" w14:textId="77777777" w:rsidR="009106F8" w:rsidRPr="00757122" w:rsidRDefault="009106F8" w:rsidP="0054167E">
            <w:pPr>
              <w:spacing w:after="0" w:line="240" w:lineRule="auto"/>
              <w:ind w:left="0"/>
              <w:jc w:val="center"/>
              <w:rPr>
                <w:rFonts w:cs="Arial"/>
                <w:b/>
                <w:bCs/>
                <w:color w:val="0070C0"/>
                <w:sz w:val="16"/>
                <w:szCs w:val="16"/>
                <w:lang w:eastAsia="en-AU"/>
              </w:rPr>
            </w:pPr>
          </w:p>
        </w:tc>
        <w:tc>
          <w:tcPr>
            <w:tcW w:w="768" w:type="dxa"/>
            <w:tcBorders>
              <w:top w:val="nil"/>
              <w:left w:val="nil"/>
              <w:bottom w:val="single" w:sz="4" w:space="0" w:color="auto"/>
              <w:right w:val="nil"/>
            </w:tcBorders>
            <w:shd w:val="clear" w:color="auto" w:fill="auto"/>
            <w:hideMark/>
          </w:tcPr>
          <w:p w14:paraId="72621CD0" w14:textId="77777777" w:rsidR="009106F8" w:rsidRPr="0054167E" w:rsidRDefault="009106F8" w:rsidP="0054167E">
            <w:pPr>
              <w:spacing w:after="0" w:line="240" w:lineRule="auto"/>
              <w:ind w:left="0"/>
              <w:jc w:val="center"/>
              <w:rPr>
                <w:rFonts w:cs="Arial"/>
                <w:color w:val="000000"/>
                <w:sz w:val="16"/>
                <w:szCs w:val="16"/>
                <w:lang w:eastAsia="en-AU"/>
              </w:rPr>
            </w:pPr>
          </w:p>
        </w:tc>
        <w:tc>
          <w:tcPr>
            <w:tcW w:w="671" w:type="dxa"/>
            <w:tcBorders>
              <w:top w:val="nil"/>
              <w:left w:val="single" w:sz="8" w:space="0" w:color="auto"/>
              <w:bottom w:val="single" w:sz="4" w:space="0" w:color="auto"/>
              <w:right w:val="single" w:sz="4" w:space="0" w:color="auto"/>
            </w:tcBorders>
            <w:shd w:val="clear" w:color="auto" w:fill="auto"/>
            <w:hideMark/>
          </w:tcPr>
          <w:p w14:paraId="38F85418" w14:textId="77777777" w:rsidR="009106F8" w:rsidRPr="0054167E" w:rsidRDefault="009106F8" w:rsidP="0054167E">
            <w:pPr>
              <w:spacing w:after="0" w:line="240" w:lineRule="auto"/>
              <w:ind w:left="0"/>
              <w:jc w:val="center"/>
              <w:rPr>
                <w:rFonts w:cs="Arial"/>
                <w:color w:val="221E1F"/>
                <w:sz w:val="16"/>
                <w:szCs w:val="16"/>
                <w:lang w:eastAsia="en-AU"/>
              </w:rPr>
            </w:pPr>
          </w:p>
        </w:tc>
        <w:tc>
          <w:tcPr>
            <w:tcW w:w="1502" w:type="dxa"/>
            <w:tcBorders>
              <w:top w:val="nil"/>
              <w:left w:val="nil"/>
              <w:bottom w:val="single" w:sz="4" w:space="0" w:color="auto"/>
              <w:right w:val="single" w:sz="8" w:space="0" w:color="auto"/>
            </w:tcBorders>
            <w:shd w:val="clear" w:color="auto" w:fill="auto"/>
            <w:hideMark/>
          </w:tcPr>
          <w:p w14:paraId="29BEF237" w14:textId="77777777" w:rsidR="009106F8" w:rsidRPr="0054167E" w:rsidRDefault="009106F8" w:rsidP="0054167E">
            <w:pPr>
              <w:spacing w:after="0" w:line="240" w:lineRule="auto"/>
              <w:ind w:left="0"/>
              <w:jc w:val="center"/>
              <w:rPr>
                <w:rFonts w:cs="Arial"/>
                <w:color w:val="221E1F"/>
                <w:sz w:val="16"/>
                <w:szCs w:val="16"/>
                <w:lang w:eastAsia="en-AU"/>
              </w:rPr>
            </w:pPr>
          </w:p>
        </w:tc>
        <w:tc>
          <w:tcPr>
            <w:tcW w:w="768" w:type="dxa"/>
            <w:tcBorders>
              <w:top w:val="nil"/>
              <w:left w:val="nil"/>
              <w:bottom w:val="single" w:sz="4" w:space="0" w:color="auto"/>
              <w:right w:val="nil"/>
            </w:tcBorders>
            <w:shd w:val="clear" w:color="auto" w:fill="auto"/>
            <w:hideMark/>
          </w:tcPr>
          <w:p w14:paraId="1D5EE520" w14:textId="77777777" w:rsidR="009106F8" w:rsidRPr="0054167E" w:rsidRDefault="009106F8" w:rsidP="0054167E">
            <w:pPr>
              <w:spacing w:after="0" w:line="240" w:lineRule="auto"/>
              <w:ind w:left="0"/>
              <w:jc w:val="center"/>
              <w:rPr>
                <w:rFonts w:cs="Arial"/>
                <w:color w:val="000000"/>
                <w:sz w:val="16"/>
                <w:szCs w:val="16"/>
                <w:lang w:eastAsia="en-AU"/>
              </w:rPr>
            </w:pPr>
          </w:p>
        </w:tc>
        <w:tc>
          <w:tcPr>
            <w:tcW w:w="736" w:type="dxa"/>
            <w:tcBorders>
              <w:top w:val="nil"/>
              <w:left w:val="single" w:sz="8" w:space="0" w:color="auto"/>
              <w:bottom w:val="single" w:sz="4" w:space="0" w:color="auto"/>
              <w:right w:val="single" w:sz="4" w:space="0" w:color="auto"/>
            </w:tcBorders>
            <w:shd w:val="clear" w:color="auto" w:fill="auto"/>
            <w:hideMark/>
          </w:tcPr>
          <w:p w14:paraId="5C88B87E" w14:textId="77777777" w:rsidR="009106F8" w:rsidRPr="0054167E" w:rsidRDefault="009106F8" w:rsidP="0054167E">
            <w:pPr>
              <w:spacing w:after="0" w:line="240" w:lineRule="auto"/>
              <w:ind w:left="0"/>
              <w:jc w:val="center"/>
              <w:rPr>
                <w:rFonts w:cs="Arial"/>
                <w:color w:val="000000"/>
                <w:sz w:val="16"/>
                <w:szCs w:val="16"/>
                <w:lang w:eastAsia="en-AU"/>
              </w:rPr>
            </w:pPr>
          </w:p>
        </w:tc>
        <w:tc>
          <w:tcPr>
            <w:tcW w:w="1502" w:type="dxa"/>
            <w:tcBorders>
              <w:top w:val="nil"/>
              <w:left w:val="nil"/>
              <w:bottom w:val="single" w:sz="4" w:space="0" w:color="auto"/>
              <w:right w:val="single" w:sz="8" w:space="0" w:color="auto"/>
            </w:tcBorders>
            <w:shd w:val="clear" w:color="auto" w:fill="auto"/>
            <w:hideMark/>
          </w:tcPr>
          <w:p w14:paraId="041A98A3" w14:textId="77777777" w:rsidR="009106F8" w:rsidRPr="0054167E" w:rsidRDefault="009106F8" w:rsidP="0054167E">
            <w:pPr>
              <w:spacing w:after="0" w:line="240" w:lineRule="auto"/>
              <w:ind w:left="0"/>
              <w:jc w:val="center"/>
              <w:rPr>
                <w:rFonts w:cs="Arial"/>
                <w:color w:val="000000"/>
                <w:sz w:val="16"/>
                <w:szCs w:val="16"/>
                <w:lang w:eastAsia="en-AU"/>
              </w:rPr>
            </w:pPr>
          </w:p>
        </w:tc>
        <w:tc>
          <w:tcPr>
            <w:tcW w:w="624" w:type="dxa"/>
            <w:tcBorders>
              <w:top w:val="nil"/>
              <w:left w:val="nil"/>
              <w:bottom w:val="single" w:sz="4" w:space="0" w:color="auto"/>
              <w:right w:val="single" w:sz="4" w:space="0" w:color="auto"/>
            </w:tcBorders>
            <w:shd w:val="clear" w:color="auto" w:fill="auto"/>
            <w:hideMark/>
          </w:tcPr>
          <w:p w14:paraId="0B5E570C" w14:textId="77777777" w:rsidR="009106F8" w:rsidRPr="0054167E" w:rsidRDefault="009106F8" w:rsidP="0054167E">
            <w:pPr>
              <w:spacing w:after="0" w:line="240" w:lineRule="auto"/>
              <w:ind w:left="0"/>
              <w:jc w:val="center"/>
              <w:rPr>
                <w:rFonts w:cs="Arial"/>
                <w:color w:val="000000"/>
                <w:sz w:val="16"/>
                <w:szCs w:val="16"/>
                <w:lang w:eastAsia="en-AU"/>
              </w:rPr>
            </w:pPr>
          </w:p>
        </w:tc>
        <w:tc>
          <w:tcPr>
            <w:tcW w:w="1502" w:type="dxa"/>
            <w:tcBorders>
              <w:top w:val="nil"/>
              <w:left w:val="nil"/>
              <w:bottom w:val="single" w:sz="4" w:space="0" w:color="auto"/>
              <w:right w:val="single" w:sz="8" w:space="0" w:color="auto"/>
            </w:tcBorders>
            <w:shd w:val="clear" w:color="auto" w:fill="auto"/>
            <w:hideMark/>
          </w:tcPr>
          <w:p w14:paraId="3D3E12D1" w14:textId="77777777" w:rsidR="009106F8" w:rsidRPr="0054167E" w:rsidRDefault="009106F8" w:rsidP="0054167E">
            <w:pPr>
              <w:spacing w:after="0" w:line="240" w:lineRule="auto"/>
              <w:ind w:left="0"/>
              <w:jc w:val="center"/>
              <w:rPr>
                <w:rFonts w:cs="Arial"/>
                <w:color w:val="000000"/>
                <w:sz w:val="16"/>
                <w:szCs w:val="16"/>
                <w:lang w:eastAsia="en-AU"/>
              </w:rPr>
            </w:pPr>
          </w:p>
        </w:tc>
        <w:tc>
          <w:tcPr>
            <w:tcW w:w="768" w:type="dxa"/>
            <w:tcBorders>
              <w:top w:val="nil"/>
              <w:left w:val="nil"/>
              <w:bottom w:val="single" w:sz="4" w:space="0" w:color="auto"/>
              <w:right w:val="nil"/>
            </w:tcBorders>
            <w:shd w:val="clear" w:color="auto" w:fill="auto"/>
            <w:hideMark/>
          </w:tcPr>
          <w:p w14:paraId="1164C341" w14:textId="77777777" w:rsidR="009106F8" w:rsidRPr="0054167E" w:rsidRDefault="009106F8" w:rsidP="0054167E">
            <w:pPr>
              <w:spacing w:after="0" w:line="240" w:lineRule="auto"/>
              <w:ind w:left="0"/>
              <w:jc w:val="center"/>
              <w:rPr>
                <w:rFonts w:cs="Arial"/>
                <w:color w:val="000000"/>
                <w:sz w:val="16"/>
                <w:szCs w:val="16"/>
                <w:lang w:eastAsia="en-AU"/>
              </w:rPr>
            </w:pPr>
          </w:p>
        </w:tc>
        <w:tc>
          <w:tcPr>
            <w:tcW w:w="707" w:type="dxa"/>
            <w:tcBorders>
              <w:top w:val="nil"/>
              <w:left w:val="single" w:sz="8" w:space="0" w:color="auto"/>
              <w:bottom w:val="single" w:sz="4" w:space="0" w:color="auto"/>
              <w:right w:val="single" w:sz="4" w:space="0" w:color="auto"/>
            </w:tcBorders>
            <w:shd w:val="clear" w:color="000000" w:fill="EE0000"/>
            <w:hideMark/>
          </w:tcPr>
          <w:p w14:paraId="61A35A98"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J110 "</w:t>
            </w:r>
          </w:p>
        </w:tc>
        <w:tc>
          <w:tcPr>
            <w:tcW w:w="1539" w:type="dxa"/>
            <w:tcBorders>
              <w:top w:val="nil"/>
              <w:left w:val="nil"/>
              <w:bottom w:val="single" w:sz="4" w:space="0" w:color="auto"/>
              <w:right w:val="nil"/>
            </w:tcBorders>
            <w:shd w:val="clear" w:color="000000" w:fill="EE0000"/>
            <w:hideMark/>
          </w:tcPr>
          <w:p w14:paraId="52D76C15" w14:textId="77777777" w:rsidR="009106F8" w:rsidRPr="0054167E" w:rsidRDefault="009106F8" w:rsidP="0054167E">
            <w:pPr>
              <w:spacing w:after="0" w:line="240" w:lineRule="auto"/>
              <w:ind w:left="0"/>
              <w:jc w:val="center"/>
              <w:rPr>
                <w:rFonts w:cs="Arial"/>
                <w:sz w:val="16"/>
                <w:szCs w:val="16"/>
                <w:lang w:eastAsia="en-AU"/>
              </w:rPr>
            </w:pPr>
            <w:r w:rsidRPr="0054167E">
              <w:rPr>
                <w:rFonts w:cs="Arial"/>
                <w:sz w:val="16"/>
                <w:szCs w:val="16"/>
                <w:lang w:eastAsia="en-AU"/>
              </w:rPr>
              <w:t>Waste hydrocarbons.</w:t>
            </w:r>
          </w:p>
        </w:tc>
        <w:tc>
          <w:tcPr>
            <w:tcW w:w="1150" w:type="dxa"/>
            <w:tcBorders>
              <w:top w:val="nil"/>
              <w:left w:val="single" w:sz="4" w:space="0" w:color="auto"/>
              <w:bottom w:val="single" w:sz="4" w:space="0" w:color="auto"/>
              <w:right w:val="single" w:sz="12" w:space="0" w:color="auto"/>
            </w:tcBorders>
            <w:shd w:val="clear" w:color="auto" w:fill="auto"/>
            <w:hideMark/>
          </w:tcPr>
          <w:p w14:paraId="2D5A4CED" w14:textId="77777777" w:rsidR="009106F8" w:rsidRPr="0054167E" w:rsidRDefault="009106F8" w:rsidP="0054167E">
            <w:pPr>
              <w:spacing w:after="0" w:line="240" w:lineRule="auto"/>
              <w:ind w:left="0"/>
              <w:jc w:val="center"/>
              <w:rPr>
                <w:rFonts w:cs="Arial"/>
                <w:color w:val="000000"/>
                <w:sz w:val="16"/>
                <w:szCs w:val="16"/>
                <w:lang w:eastAsia="en-AU"/>
              </w:rPr>
            </w:pPr>
          </w:p>
        </w:tc>
      </w:tr>
      <w:tr w:rsidR="009106F8" w:rsidRPr="0054167E" w14:paraId="29BB7E91" w14:textId="77777777" w:rsidTr="002C1FA5">
        <w:trPr>
          <w:cantSplit/>
          <w:trHeight w:val="20"/>
          <w:jc w:val="center"/>
        </w:trPr>
        <w:tc>
          <w:tcPr>
            <w:tcW w:w="1444" w:type="dxa"/>
            <w:tcBorders>
              <w:top w:val="nil"/>
              <w:left w:val="single" w:sz="8" w:space="0" w:color="auto"/>
              <w:bottom w:val="single" w:sz="4" w:space="0" w:color="auto"/>
              <w:right w:val="single" w:sz="4" w:space="0" w:color="auto"/>
            </w:tcBorders>
            <w:shd w:val="clear" w:color="auto" w:fill="auto"/>
            <w:hideMark/>
          </w:tcPr>
          <w:p w14:paraId="2433369E" w14:textId="77777777" w:rsidR="009106F8" w:rsidRPr="00757122" w:rsidRDefault="009106F8" w:rsidP="0054167E">
            <w:pPr>
              <w:spacing w:after="0" w:line="240" w:lineRule="auto"/>
              <w:ind w:left="0"/>
              <w:jc w:val="center"/>
              <w:rPr>
                <w:rFonts w:cs="Arial"/>
                <w:b/>
                <w:bCs/>
                <w:color w:val="0070C0"/>
                <w:sz w:val="16"/>
                <w:szCs w:val="16"/>
                <w:lang w:eastAsia="en-AU"/>
              </w:rPr>
            </w:pPr>
          </w:p>
        </w:tc>
        <w:tc>
          <w:tcPr>
            <w:tcW w:w="1620" w:type="dxa"/>
            <w:tcBorders>
              <w:top w:val="nil"/>
              <w:left w:val="nil"/>
              <w:bottom w:val="single" w:sz="4" w:space="0" w:color="auto"/>
              <w:right w:val="single" w:sz="8" w:space="0" w:color="auto"/>
            </w:tcBorders>
            <w:shd w:val="clear" w:color="auto" w:fill="auto"/>
            <w:hideMark/>
          </w:tcPr>
          <w:p w14:paraId="5BC32430" w14:textId="77777777" w:rsidR="009106F8" w:rsidRPr="00757122" w:rsidRDefault="009106F8" w:rsidP="0054167E">
            <w:pPr>
              <w:spacing w:after="0" w:line="240" w:lineRule="auto"/>
              <w:ind w:left="0"/>
              <w:jc w:val="center"/>
              <w:rPr>
                <w:rFonts w:cs="Arial"/>
                <w:b/>
                <w:bCs/>
                <w:color w:val="0070C0"/>
                <w:sz w:val="16"/>
                <w:szCs w:val="16"/>
                <w:lang w:eastAsia="en-AU"/>
              </w:rPr>
            </w:pPr>
          </w:p>
        </w:tc>
        <w:tc>
          <w:tcPr>
            <w:tcW w:w="768" w:type="dxa"/>
            <w:tcBorders>
              <w:top w:val="nil"/>
              <w:left w:val="nil"/>
              <w:bottom w:val="single" w:sz="4" w:space="0" w:color="auto"/>
              <w:right w:val="nil"/>
            </w:tcBorders>
            <w:shd w:val="clear" w:color="auto" w:fill="auto"/>
            <w:hideMark/>
          </w:tcPr>
          <w:p w14:paraId="685028A4" w14:textId="77777777" w:rsidR="009106F8" w:rsidRPr="0054167E" w:rsidRDefault="009106F8" w:rsidP="0054167E">
            <w:pPr>
              <w:spacing w:after="0" w:line="240" w:lineRule="auto"/>
              <w:ind w:left="0"/>
              <w:jc w:val="center"/>
              <w:rPr>
                <w:rFonts w:cs="Arial"/>
                <w:color w:val="000000"/>
                <w:sz w:val="16"/>
                <w:szCs w:val="16"/>
                <w:lang w:eastAsia="en-AU"/>
              </w:rPr>
            </w:pPr>
          </w:p>
        </w:tc>
        <w:tc>
          <w:tcPr>
            <w:tcW w:w="671" w:type="dxa"/>
            <w:tcBorders>
              <w:top w:val="nil"/>
              <w:left w:val="single" w:sz="8" w:space="0" w:color="auto"/>
              <w:bottom w:val="single" w:sz="4" w:space="0" w:color="auto"/>
              <w:right w:val="single" w:sz="4" w:space="0" w:color="auto"/>
            </w:tcBorders>
            <w:shd w:val="clear" w:color="auto" w:fill="auto"/>
            <w:hideMark/>
          </w:tcPr>
          <w:p w14:paraId="6634084C" w14:textId="77777777" w:rsidR="009106F8" w:rsidRPr="0054167E" w:rsidRDefault="009106F8" w:rsidP="0054167E">
            <w:pPr>
              <w:spacing w:after="0" w:line="240" w:lineRule="auto"/>
              <w:ind w:left="0"/>
              <w:jc w:val="center"/>
              <w:rPr>
                <w:rFonts w:cs="Arial"/>
                <w:color w:val="221E1F"/>
                <w:sz w:val="16"/>
                <w:szCs w:val="16"/>
                <w:lang w:eastAsia="en-AU"/>
              </w:rPr>
            </w:pPr>
          </w:p>
        </w:tc>
        <w:tc>
          <w:tcPr>
            <w:tcW w:w="1502" w:type="dxa"/>
            <w:tcBorders>
              <w:top w:val="nil"/>
              <w:left w:val="nil"/>
              <w:bottom w:val="single" w:sz="4" w:space="0" w:color="auto"/>
              <w:right w:val="single" w:sz="8" w:space="0" w:color="auto"/>
            </w:tcBorders>
            <w:shd w:val="clear" w:color="auto" w:fill="auto"/>
            <w:hideMark/>
          </w:tcPr>
          <w:p w14:paraId="752F3AF3" w14:textId="77777777" w:rsidR="009106F8" w:rsidRPr="0054167E" w:rsidRDefault="009106F8" w:rsidP="0054167E">
            <w:pPr>
              <w:spacing w:after="0" w:line="240" w:lineRule="auto"/>
              <w:ind w:left="0"/>
              <w:jc w:val="center"/>
              <w:rPr>
                <w:rFonts w:cs="Arial"/>
                <w:color w:val="221E1F"/>
                <w:sz w:val="16"/>
                <w:szCs w:val="16"/>
                <w:lang w:eastAsia="en-AU"/>
              </w:rPr>
            </w:pPr>
          </w:p>
        </w:tc>
        <w:tc>
          <w:tcPr>
            <w:tcW w:w="768" w:type="dxa"/>
            <w:tcBorders>
              <w:top w:val="nil"/>
              <w:left w:val="nil"/>
              <w:bottom w:val="single" w:sz="4" w:space="0" w:color="auto"/>
              <w:right w:val="nil"/>
            </w:tcBorders>
            <w:shd w:val="clear" w:color="auto" w:fill="auto"/>
            <w:hideMark/>
          </w:tcPr>
          <w:p w14:paraId="2FF57955" w14:textId="77777777" w:rsidR="009106F8" w:rsidRPr="0054167E" w:rsidRDefault="009106F8" w:rsidP="0054167E">
            <w:pPr>
              <w:spacing w:after="0" w:line="240" w:lineRule="auto"/>
              <w:ind w:left="0"/>
              <w:jc w:val="center"/>
              <w:rPr>
                <w:rFonts w:cs="Arial"/>
                <w:color w:val="000000"/>
                <w:sz w:val="16"/>
                <w:szCs w:val="16"/>
                <w:lang w:eastAsia="en-AU"/>
              </w:rPr>
            </w:pPr>
          </w:p>
        </w:tc>
        <w:tc>
          <w:tcPr>
            <w:tcW w:w="736" w:type="dxa"/>
            <w:tcBorders>
              <w:top w:val="nil"/>
              <w:left w:val="single" w:sz="8" w:space="0" w:color="auto"/>
              <w:bottom w:val="single" w:sz="4" w:space="0" w:color="auto"/>
              <w:right w:val="single" w:sz="4" w:space="0" w:color="auto"/>
            </w:tcBorders>
            <w:shd w:val="clear" w:color="auto" w:fill="auto"/>
            <w:hideMark/>
          </w:tcPr>
          <w:p w14:paraId="773C91DC" w14:textId="77777777" w:rsidR="009106F8" w:rsidRPr="0054167E" w:rsidRDefault="009106F8" w:rsidP="0054167E">
            <w:pPr>
              <w:spacing w:after="0" w:line="240" w:lineRule="auto"/>
              <w:ind w:left="0"/>
              <w:jc w:val="center"/>
              <w:rPr>
                <w:rFonts w:cs="Arial"/>
                <w:color w:val="000000"/>
                <w:sz w:val="16"/>
                <w:szCs w:val="16"/>
                <w:lang w:eastAsia="en-AU"/>
              </w:rPr>
            </w:pPr>
          </w:p>
        </w:tc>
        <w:tc>
          <w:tcPr>
            <w:tcW w:w="1502" w:type="dxa"/>
            <w:tcBorders>
              <w:top w:val="nil"/>
              <w:left w:val="nil"/>
              <w:bottom w:val="single" w:sz="4" w:space="0" w:color="auto"/>
              <w:right w:val="single" w:sz="8" w:space="0" w:color="auto"/>
            </w:tcBorders>
            <w:shd w:val="clear" w:color="auto" w:fill="auto"/>
            <w:hideMark/>
          </w:tcPr>
          <w:p w14:paraId="69B498E9" w14:textId="77777777" w:rsidR="009106F8" w:rsidRPr="0054167E" w:rsidRDefault="009106F8" w:rsidP="0054167E">
            <w:pPr>
              <w:spacing w:after="0" w:line="240" w:lineRule="auto"/>
              <w:ind w:left="0"/>
              <w:jc w:val="center"/>
              <w:rPr>
                <w:rFonts w:cs="Arial"/>
                <w:color w:val="000000"/>
                <w:sz w:val="16"/>
                <w:szCs w:val="16"/>
                <w:lang w:eastAsia="en-AU"/>
              </w:rPr>
            </w:pPr>
          </w:p>
        </w:tc>
        <w:tc>
          <w:tcPr>
            <w:tcW w:w="624" w:type="dxa"/>
            <w:tcBorders>
              <w:top w:val="nil"/>
              <w:left w:val="nil"/>
              <w:bottom w:val="single" w:sz="4" w:space="0" w:color="auto"/>
              <w:right w:val="single" w:sz="4" w:space="0" w:color="auto"/>
            </w:tcBorders>
            <w:shd w:val="clear" w:color="auto" w:fill="auto"/>
            <w:hideMark/>
          </w:tcPr>
          <w:p w14:paraId="505B0360" w14:textId="77777777" w:rsidR="009106F8" w:rsidRPr="0054167E" w:rsidRDefault="009106F8" w:rsidP="0054167E">
            <w:pPr>
              <w:spacing w:after="0" w:line="240" w:lineRule="auto"/>
              <w:ind w:left="0"/>
              <w:jc w:val="center"/>
              <w:rPr>
                <w:rFonts w:cs="Arial"/>
                <w:color w:val="000000"/>
                <w:sz w:val="16"/>
                <w:szCs w:val="16"/>
                <w:lang w:eastAsia="en-AU"/>
              </w:rPr>
            </w:pPr>
          </w:p>
        </w:tc>
        <w:tc>
          <w:tcPr>
            <w:tcW w:w="1502" w:type="dxa"/>
            <w:tcBorders>
              <w:top w:val="nil"/>
              <w:left w:val="nil"/>
              <w:bottom w:val="single" w:sz="4" w:space="0" w:color="auto"/>
              <w:right w:val="single" w:sz="8" w:space="0" w:color="auto"/>
            </w:tcBorders>
            <w:shd w:val="clear" w:color="auto" w:fill="auto"/>
            <w:hideMark/>
          </w:tcPr>
          <w:p w14:paraId="4E9D66D2" w14:textId="77777777" w:rsidR="009106F8" w:rsidRPr="0054167E" w:rsidRDefault="009106F8" w:rsidP="0054167E">
            <w:pPr>
              <w:spacing w:after="0" w:line="240" w:lineRule="auto"/>
              <w:ind w:left="0"/>
              <w:jc w:val="center"/>
              <w:rPr>
                <w:rFonts w:cs="Arial"/>
                <w:color w:val="000000"/>
                <w:sz w:val="16"/>
                <w:szCs w:val="16"/>
                <w:lang w:eastAsia="en-AU"/>
              </w:rPr>
            </w:pPr>
          </w:p>
        </w:tc>
        <w:tc>
          <w:tcPr>
            <w:tcW w:w="768" w:type="dxa"/>
            <w:tcBorders>
              <w:top w:val="nil"/>
              <w:left w:val="nil"/>
              <w:bottom w:val="single" w:sz="4" w:space="0" w:color="auto"/>
              <w:right w:val="nil"/>
            </w:tcBorders>
            <w:shd w:val="clear" w:color="auto" w:fill="auto"/>
            <w:hideMark/>
          </w:tcPr>
          <w:p w14:paraId="077E642E" w14:textId="77777777" w:rsidR="009106F8" w:rsidRPr="0054167E" w:rsidRDefault="009106F8" w:rsidP="0054167E">
            <w:pPr>
              <w:spacing w:after="0" w:line="240" w:lineRule="auto"/>
              <w:ind w:left="0"/>
              <w:jc w:val="center"/>
              <w:rPr>
                <w:rFonts w:cs="Arial"/>
                <w:color w:val="000000"/>
                <w:sz w:val="16"/>
                <w:szCs w:val="16"/>
                <w:lang w:eastAsia="en-AU"/>
              </w:rPr>
            </w:pPr>
          </w:p>
        </w:tc>
        <w:tc>
          <w:tcPr>
            <w:tcW w:w="707" w:type="dxa"/>
            <w:tcBorders>
              <w:top w:val="nil"/>
              <w:left w:val="single" w:sz="8" w:space="0" w:color="auto"/>
              <w:bottom w:val="single" w:sz="4" w:space="0" w:color="auto"/>
              <w:right w:val="single" w:sz="4" w:space="0" w:color="auto"/>
            </w:tcBorders>
            <w:shd w:val="clear" w:color="000000" w:fill="EE0000"/>
            <w:hideMark/>
          </w:tcPr>
          <w:p w14:paraId="16D5DCAE"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J130 "</w:t>
            </w:r>
          </w:p>
        </w:tc>
        <w:tc>
          <w:tcPr>
            <w:tcW w:w="1539" w:type="dxa"/>
            <w:tcBorders>
              <w:top w:val="nil"/>
              <w:left w:val="nil"/>
              <w:bottom w:val="single" w:sz="4" w:space="0" w:color="auto"/>
              <w:right w:val="nil"/>
            </w:tcBorders>
            <w:shd w:val="clear" w:color="000000" w:fill="EE0000"/>
            <w:hideMark/>
          </w:tcPr>
          <w:p w14:paraId="257FB9E2" w14:textId="77777777" w:rsidR="009106F8" w:rsidRPr="0054167E" w:rsidRDefault="009106F8" w:rsidP="0054167E">
            <w:pPr>
              <w:spacing w:after="0" w:line="240" w:lineRule="auto"/>
              <w:ind w:left="0"/>
              <w:jc w:val="center"/>
              <w:rPr>
                <w:rFonts w:cs="Arial"/>
                <w:sz w:val="16"/>
                <w:szCs w:val="16"/>
                <w:lang w:eastAsia="en-AU"/>
              </w:rPr>
            </w:pPr>
            <w:r w:rsidRPr="0054167E">
              <w:rPr>
                <w:rFonts w:cs="Arial"/>
                <w:sz w:val="16"/>
                <w:szCs w:val="16"/>
                <w:lang w:eastAsia="en-AU"/>
              </w:rPr>
              <w:t>Triple interceptor waste and stormwater contaminated with oil or hydrocarbons.</w:t>
            </w:r>
          </w:p>
        </w:tc>
        <w:tc>
          <w:tcPr>
            <w:tcW w:w="1150" w:type="dxa"/>
            <w:tcBorders>
              <w:top w:val="nil"/>
              <w:left w:val="single" w:sz="4" w:space="0" w:color="auto"/>
              <w:bottom w:val="single" w:sz="4" w:space="0" w:color="auto"/>
              <w:right w:val="single" w:sz="12" w:space="0" w:color="auto"/>
            </w:tcBorders>
            <w:shd w:val="clear" w:color="000000" w:fill="FFFFFF"/>
            <w:hideMark/>
          </w:tcPr>
          <w:p w14:paraId="300ACF32"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sz w:val="16"/>
                <w:szCs w:val="16"/>
                <w:lang w:eastAsia="en-AU"/>
              </w:rPr>
              <w:t>Oil interceptor waste</w:t>
            </w:r>
          </w:p>
        </w:tc>
      </w:tr>
      <w:tr w:rsidR="009106F8" w:rsidRPr="0054167E" w14:paraId="6FB1AE12" w14:textId="77777777" w:rsidTr="002C1FA5">
        <w:trPr>
          <w:cantSplit/>
          <w:trHeight w:val="20"/>
          <w:jc w:val="center"/>
        </w:trPr>
        <w:tc>
          <w:tcPr>
            <w:tcW w:w="1444" w:type="dxa"/>
            <w:tcBorders>
              <w:top w:val="nil"/>
              <w:left w:val="single" w:sz="8" w:space="0" w:color="auto"/>
              <w:bottom w:val="single" w:sz="4" w:space="0" w:color="auto"/>
              <w:right w:val="single" w:sz="4" w:space="0" w:color="auto"/>
            </w:tcBorders>
            <w:shd w:val="clear" w:color="auto" w:fill="auto"/>
            <w:hideMark/>
          </w:tcPr>
          <w:p w14:paraId="18F34C82" w14:textId="77777777" w:rsidR="009106F8" w:rsidRPr="00757122" w:rsidRDefault="009106F8" w:rsidP="0054167E">
            <w:pPr>
              <w:spacing w:after="0" w:line="240" w:lineRule="auto"/>
              <w:ind w:left="0"/>
              <w:jc w:val="center"/>
              <w:rPr>
                <w:rFonts w:cs="Arial"/>
                <w:b/>
                <w:bCs/>
                <w:color w:val="0070C0"/>
                <w:sz w:val="16"/>
                <w:szCs w:val="16"/>
                <w:lang w:eastAsia="en-AU"/>
              </w:rPr>
            </w:pPr>
          </w:p>
        </w:tc>
        <w:tc>
          <w:tcPr>
            <w:tcW w:w="1620" w:type="dxa"/>
            <w:tcBorders>
              <w:top w:val="nil"/>
              <w:left w:val="nil"/>
              <w:bottom w:val="single" w:sz="4" w:space="0" w:color="auto"/>
              <w:right w:val="single" w:sz="8" w:space="0" w:color="auto"/>
            </w:tcBorders>
            <w:shd w:val="clear" w:color="auto" w:fill="auto"/>
            <w:hideMark/>
          </w:tcPr>
          <w:p w14:paraId="48CAC3CF" w14:textId="77777777" w:rsidR="009106F8" w:rsidRPr="00757122" w:rsidRDefault="009106F8" w:rsidP="0054167E">
            <w:pPr>
              <w:spacing w:after="0" w:line="240" w:lineRule="auto"/>
              <w:ind w:left="0"/>
              <w:jc w:val="center"/>
              <w:rPr>
                <w:rFonts w:cs="Arial"/>
                <w:b/>
                <w:bCs/>
                <w:color w:val="0070C0"/>
                <w:sz w:val="16"/>
                <w:szCs w:val="16"/>
                <w:lang w:eastAsia="en-AU"/>
              </w:rPr>
            </w:pPr>
          </w:p>
        </w:tc>
        <w:tc>
          <w:tcPr>
            <w:tcW w:w="768" w:type="dxa"/>
            <w:tcBorders>
              <w:top w:val="nil"/>
              <w:left w:val="nil"/>
              <w:bottom w:val="single" w:sz="4" w:space="0" w:color="auto"/>
              <w:right w:val="nil"/>
            </w:tcBorders>
            <w:shd w:val="clear" w:color="auto" w:fill="auto"/>
            <w:hideMark/>
          </w:tcPr>
          <w:p w14:paraId="25C6B8F6" w14:textId="77777777" w:rsidR="009106F8" w:rsidRPr="0054167E" w:rsidRDefault="009106F8" w:rsidP="0054167E">
            <w:pPr>
              <w:spacing w:after="0" w:line="240" w:lineRule="auto"/>
              <w:ind w:left="0"/>
              <w:jc w:val="center"/>
              <w:rPr>
                <w:rFonts w:cs="Arial"/>
                <w:color w:val="000000"/>
                <w:sz w:val="16"/>
                <w:szCs w:val="16"/>
                <w:lang w:eastAsia="en-AU"/>
              </w:rPr>
            </w:pPr>
          </w:p>
        </w:tc>
        <w:tc>
          <w:tcPr>
            <w:tcW w:w="671" w:type="dxa"/>
            <w:tcBorders>
              <w:top w:val="nil"/>
              <w:left w:val="single" w:sz="8" w:space="0" w:color="auto"/>
              <w:bottom w:val="single" w:sz="4" w:space="0" w:color="auto"/>
              <w:right w:val="single" w:sz="4" w:space="0" w:color="auto"/>
            </w:tcBorders>
            <w:shd w:val="clear" w:color="auto" w:fill="auto"/>
            <w:hideMark/>
          </w:tcPr>
          <w:p w14:paraId="53B28A43" w14:textId="77777777" w:rsidR="009106F8" w:rsidRPr="0054167E" w:rsidRDefault="009106F8" w:rsidP="0054167E">
            <w:pPr>
              <w:spacing w:after="0" w:line="240" w:lineRule="auto"/>
              <w:ind w:left="0"/>
              <w:jc w:val="center"/>
              <w:rPr>
                <w:rFonts w:cs="Arial"/>
                <w:color w:val="221E1F"/>
                <w:sz w:val="16"/>
                <w:szCs w:val="16"/>
                <w:lang w:eastAsia="en-AU"/>
              </w:rPr>
            </w:pPr>
          </w:p>
        </w:tc>
        <w:tc>
          <w:tcPr>
            <w:tcW w:w="1502" w:type="dxa"/>
            <w:tcBorders>
              <w:top w:val="nil"/>
              <w:left w:val="nil"/>
              <w:bottom w:val="single" w:sz="4" w:space="0" w:color="auto"/>
              <w:right w:val="single" w:sz="8" w:space="0" w:color="auto"/>
            </w:tcBorders>
            <w:shd w:val="clear" w:color="auto" w:fill="auto"/>
            <w:hideMark/>
          </w:tcPr>
          <w:p w14:paraId="036EFE77" w14:textId="77777777" w:rsidR="009106F8" w:rsidRPr="0054167E" w:rsidRDefault="009106F8" w:rsidP="0054167E">
            <w:pPr>
              <w:spacing w:after="0" w:line="240" w:lineRule="auto"/>
              <w:ind w:left="0"/>
              <w:jc w:val="center"/>
              <w:rPr>
                <w:rFonts w:cs="Arial"/>
                <w:color w:val="221E1F"/>
                <w:sz w:val="16"/>
                <w:szCs w:val="16"/>
                <w:lang w:eastAsia="en-AU"/>
              </w:rPr>
            </w:pPr>
          </w:p>
        </w:tc>
        <w:tc>
          <w:tcPr>
            <w:tcW w:w="768" w:type="dxa"/>
            <w:tcBorders>
              <w:top w:val="nil"/>
              <w:left w:val="nil"/>
              <w:bottom w:val="single" w:sz="4" w:space="0" w:color="auto"/>
              <w:right w:val="nil"/>
            </w:tcBorders>
            <w:shd w:val="clear" w:color="auto" w:fill="auto"/>
            <w:hideMark/>
          </w:tcPr>
          <w:p w14:paraId="5424D1B4" w14:textId="77777777" w:rsidR="009106F8" w:rsidRPr="0054167E" w:rsidRDefault="009106F8" w:rsidP="0054167E">
            <w:pPr>
              <w:spacing w:after="0" w:line="240" w:lineRule="auto"/>
              <w:ind w:left="0"/>
              <w:jc w:val="center"/>
              <w:rPr>
                <w:rFonts w:cs="Arial"/>
                <w:color w:val="000000"/>
                <w:sz w:val="16"/>
                <w:szCs w:val="16"/>
                <w:lang w:eastAsia="en-AU"/>
              </w:rPr>
            </w:pPr>
          </w:p>
        </w:tc>
        <w:tc>
          <w:tcPr>
            <w:tcW w:w="736" w:type="dxa"/>
            <w:tcBorders>
              <w:top w:val="nil"/>
              <w:left w:val="single" w:sz="8" w:space="0" w:color="auto"/>
              <w:bottom w:val="single" w:sz="4" w:space="0" w:color="auto"/>
              <w:right w:val="single" w:sz="4" w:space="0" w:color="auto"/>
            </w:tcBorders>
            <w:shd w:val="clear" w:color="auto" w:fill="auto"/>
            <w:hideMark/>
          </w:tcPr>
          <w:p w14:paraId="238DC241" w14:textId="77777777" w:rsidR="009106F8" w:rsidRPr="0054167E" w:rsidRDefault="009106F8" w:rsidP="0054167E">
            <w:pPr>
              <w:spacing w:after="0" w:line="240" w:lineRule="auto"/>
              <w:ind w:left="0"/>
              <w:jc w:val="center"/>
              <w:rPr>
                <w:rFonts w:cs="Arial"/>
                <w:color w:val="000000"/>
                <w:sz w:val="16"/>
                <w:szCs w:val="16"/>
                <w:lang w:eastAsia="en-AU"/>
              </w:rPr>
            </w:pPr>
          </w:p>
        </w:tc>
        <w:tc>
          <w:tcPr>
            <w:tcW w:w="1502" w:type="dxa"/>
            <w:tcBorders>
              <w:top w:val="nil"/>
              <w:left w:val="nil"/>
              <w:bottom w:val="single" w:sz="4" w:space="0" w:color="auto"/>
              <w:right w:val="single" w:sz="8" w:space="0" w:color="auto"/>
            </w:tcBorders>
            <w:shd w:val="clear" w:color="auto" w:fill="auto"/>
            <w:hideMark/>
          </w:tcPr>
          <w:p w14:paraId="1062059E" w14:textId="77777777" w:rsidR="009106F8" w:rsidRPr="0054167E" w:rsidRDefault="009106F8" w:rsidP="0054167E">
            <w:pPr>
              <w:spacing w:after="0" w:line="240" w:lineRule="auto"/>
              <w:ind w:left="0"/>
              <w:jc w:val="center"/>
              <w:rPr>
                <w:rFonts w:cs="Arial"/>
                <w:color w:val="000000"/>
                <w:sz w:val="16"/>
                <w:szCs w:val="16"/>
                <w:lang w:eastAsia="en-AU"/>
              </w:rPr>
            </w:pPr>
          </w:p>
        </w:tc>
        <w:tc>
          <w:tcPr>
            <w:tcW w:w="624" w:type="dxa"/>
            <w:tcBorders>
              <w:top w:val="nil"/>
              <w:left w:val="nil"/>
              <w:bottom w:val="single" w:sz="4" w:space="0" w:color="auto"/>
              <w:right w:val="single" w:sz="4" w:space="0" w:color="auto"/>
            </w:tcBorders>
            <w:shd w:val="clear" w:color="auto" w:fill="auto"/>
            <w:hideMark/>
          </w:tcPr>
          <w:p w14:paraId="1B7E3540" w14:textId="77777777" w:rsidR="009106F8" w:rsidRPr="0054167E" w:rsidRDefault="009106F8" w:rsidP="0054167E">
            <w:pPr>
              <w:spacing w:after="0" w:line="240" w:lineRule="auto"/>
              <w:ind w:left="0"/>
              <w:jc w:val="center"/>
              <w:rPr>
                <w:rFonts w:cs="Arial"/>
                <w:color w:val="000000"/>
                <w:sz w:val="16"/>
                <w:szCs w:val="16"/>
                <w:lang w:eastAsia="en-AU"/>
              </w:rPr>
            </w:pPr>
          </w:p>
        </w:tc>
        <w:tc>
          <w:tcPr>
            <w:tcW w:w="1502" w:type="dxa"/>
            <w:tcBorders>
              <w:top w:val="nil"/>
              <w:left w:val="nil"/>
              <w:bottom w:val="single" w:sz="4" w:space="0" w:color="auto"/>
              <w:right w:val="single" w:sz="8" w:space="0" w:color="auto"/>
            </w:tcBorders>
            <w:shd w:val="clear" w:color="auto" w:fill="auto"/>
            <w:hideMark/>
          </w:tcPr>
          <w:p w14:paraId="53CD8A3A" w14:textId="77777777" w:rsidR="009106F8" w:rsidRPr="0054167E" w:rsidRDefault="009106F8" w:rsidP="0054167E">
            <w:pPr>
              <w:spacing w:after="0" w:line="240" w:lineRule="auto"/>
              <w:ind w:left="0"/>
              <w:jc w:val="center"/>
              <w:rPr>
                <w:rFonts w:cs="Arial"/>
                <w:color w:val="000000"/>
                <w:sz w:val="16"/>
                <w:szCs w:val="16"/>
                <w:lang w:eastAsia="en-AU"/>
              </w:rPr>
            </w:pPr>
          </w:p>
        </w:tc>
        <w:tc>
          <w:tcPr>
            <w:tcW w:w="768" w:type="dxa"/>
            <w:tcBorders>
              <w:top w:val="nil"/>
              <w:left w:val="nil"/>
              <w:bottom w:val="single" w:sz="4" w:space="0" w:color="auto"/>
              <w:right w:val="nil"/>
            </w:tcBorders>
            <w:shd w:val="clear" w:color="auto" w:fill="auto"/>
            <w:hideMark/>
          </w:tcPr>
          <w:p w14:paraId="0F3CB2D5" w14:textId="77777777" w:rsidR="009106F8" w:rsidRPr="0054167E" w:rsidRDefault="009106F8" w:rsidP="0054167E">
            <w:pPr>
              <w:spacing w:after="0" w:line="240" w:lineRule="auto"/>
              <w:ind w:left="0"/>
              <w:jc w:val="center"/>
              <w:rPr>
                <w:rFonts w:cs="Arial"/>
                <w:color w:val="000000"/>
                <w:sz w:val="16"/>
                <w:szCs w:val="16"/>
                <w:lang w:eastAsia="en-AU"/>
              </w:rPr>
            </w:pPr>
          </w:p>
        </w:tc>
        <w:tc>
          <w:tcPr>
            <w:tcW w:w="707" w:type="dxa"/>
            <w:tcBorders>
              <w:top w:val="nil"/>
              <w:left w:val="single" w:sz="8" w:space="0" w:color="auto"/>
              <w:bottom w:val="single" w:sz="4" w:space="0" w:color="auto"/>
              <w:right w:val="single" w:sz="4" w:space="0" w:color="auto"/>
            </w:tcBorders>
            <w:shd w:val="clear" w:color="000000" w:fill="EE0000"/>
            <w:hideMark/>
          </w:tcPr>
          <w:p w14:paraId="26A54E1A"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J140 "</w:t>
            </w:r>
          </w:p>
        </w:tc>
        <w:tc>
          <w:tcPr>
            <w:tcW w:w="1539" w:type="dxa"/>
            <w:tcBorders>
              <w:top w:val="nil"/>
              <w:left w:val="nil"/>
              <w:bottom w:val="single" w:sz="4" w:space="0" w:color="auto"/>
              <w:right w:val="nil"/>
            </w:tcBorders>
            <w:shd w:val="clear" w:color="000000" w:fill="EE0000"/>
            <w:hideMark/>
          </w:tcPr>
          <w:p w14:paraId="2EB2022E" w14:textId="77777777" w:rsidR="009106F8" w:rsidRPr="0054167E" w:rsidRDefault="009106F8" w:rsidP="0054167E">
            <w:pPr>
              <w:spacing w:after="0" w:line="240" w:lineRule="auto"/>
              <w:ind w:left="0"/>
              <w:jc w:val="center"/>
              <w:rPr>
                <w:rFonts w:cs="Arial"/>
                <w:sz w:val="16"/>
                <w:szCs w:val="16"/>
                <w:lang w:eastAsia="en-AU"/>
              </w:rPr>
            </w:pPr>
            <w:r w:rsidRPr="0054167E">
              <w:rPr>
                <w:rFonts w:cs="Arial"/>
                <w:sz w:val="16"/>
                <w:szCs w:val="16"/>
                <w:lang w:eastAsia="en-AU"/>
              </w:rPr>
              <w:t>Transformer fluids (excluding PCBs).</w:t>
            </w:r>
          </w:p>
        </w:tc>
        <w:tc>
          <w:tcPr>
            <w:tcW w:w="1150" w:type="dxa"/>
            <w:tcBorders>
              <w:top w:val="nil"/>
              <w:left w:val="single" w:sz="4" w:space="0" w:color="auto"/>
              <w:bottom w:val="single" w:sz="4" w:space="0" w:color="auto"/>
              <w:right w:val="single" w:sz="12" w:space="0" w:color="auto"/>
            </w:tcBorders>
            <w:shd w:val="clear" w:color="auto" w:fill="auto"/>
            <w:hideMark/>
          </w:tcPr>
          <w:p w14:paraId="7E0A642A" w14:textId="77777777" w:rsidR="009106F8" w:rsidRPr="0054167E" w:rsidRDefault="009106F8" w:rsidP="0054167E">
            <w:pPr>
              <w:spacing w:after="0" w:line="240" w:lineRule="auto"/>
              <w:ind w:left="0"/>
              <w:jc w:val="center"/>
              <w:rPr>
                <w:rFonts w:cs="Arial"/>
                <w:color w:val="000000"/>
                <w:sz w:val="16"/>
                <w:szCs w:val="16"/>
                <w:lang w:eastAsia="en-AU"/>
              </w:rPr>
            </w:pPr>
          </w:p>
        </w:tc>
      </w:tr>
      <w:tr w:rsidR="009106F8" w:rsidRPr="0054167E" w14:paraId="0C15EB84" w14:textId="77777777" w:rsidTr="002C1FA5">
        <w:trPr>
          <w:cantSplit/>
          <w:trHeight w:val="20"/>
          <w:jc w:val="center"/>
        </w:trPr>
        <w:tc>
          <w:tcPr>
            <w:tcW w:w="1444" w:type="dxa"/>
            <w:tcBorders>
              <w:top w:val="nil"/>
              <w:left w:val="single" w:sz="8" w:space="0" w:color="auto"/>
              <w:bottom w:val="single" w:sz="4" w:space="0" w:color="auto"/>
              <w:right w:val="single" w:sz="4" w:space="0" w:color="auto"/>
            </w:tcBorders>
            <w:shd w:val="clear" w:color="auto" w:fill="auto"/>
            <w:hideMark/>
          </w:tcPr>
          <w:p w14:paraId="0E6FCA53" w14:textId="77777777" w:rsidR="009106F8" w:rsidRPr="00757122" w:rsidRDefault="009106F8" w:rsidP="0054167E">
            <w:pPr>
              <w:spacing w:after="0" w:line="240" w:lineRule="auto"/>
              <w:ind w:left="0"/>
              <w:jc w:val="center"/>
              <w:rPr>
                <w:rFonts w:cs="Arial"/>
                <w:b/>
                <w:bCs/>
                <w:color w:val="0070C0"/>
                <w:sz w:val="16"/>
                <w:szCs w:val="16"/>
                <w:lang w:eastAsia="en-AU"/>
              </w:rPr>
            </w:pPr>
          </w:p>
        </w:tc>
        <w:tc>
          <w:tcPr>
            <w:tcW w:w="1620" w:type="dxa"/>
            <w:tcBorders>
              <w:top w:val="nil"/>
              <w:left w:val="nil"/>
              <w:bottom w:val="single" w:sz="4" w:space="0" w:color="auto"/>
              <w:right w:val="single" w:sz="8" w:space="0" w:color="auto"/>
            </w:tcBorders>
            <w:shd w:val="clear" w:color="auto" w:fill="auto"/>
            <w:hideMark/>
          </w:tcPr>
          <w:p w14:paraId="71B18746" w14:textId="77777777" w:rsidR="009106F8" w:rsidRPr="00757122" w:rsidRDefault="009106F8" w:rsidP="0054167E">
            <w:pPr>
              <w:spacing w:after="0" w:line="240" w:lineRule="auto"/>
              <w:ind w:left="0"/>
              <w:jc w:val="center"/>
              <w:rPr>
                <w:rFonts w:cs="Arial"/>
                <w:b/>
                <w:bCs/>
                <w:color w:val="0070C0"/>
                <w:sz w:val="16"/>
                <w:szCs w:val="16"/>
                <w:lang w:eastAsia="en-AU"/>
              </w:rPr>
            </w:pPr>
          </w:p>
        </w:tc>
        <w:tc>
          <w:tcPr>
            <w:tcW w:w="768" w:type="dxa"/>
            <w:tcBorders>
              <w:top w:val="nil"/>
              <w:left w:val="nil"/>
              <w:bottom w:val="single" w:sz="4" w:space="0" w:color="auto"/>
              <w:right w:val="nil"/>
            </w:tcBorders>
            <w:shd w:val="clear" w:color="auto" w:fill="auto"/>
            <w:hideMark/>
          </w:tcPr>
          <w:p w14:paraId="429F8051" w14:textId="77777777" w:rsidR="009106F8" w:rsidRPr="0054167E" w:rsidRDefault="009106F8" w:rsidP="0054167E">
            <w:pPr>
              <w:spacing w:after="0" w:line="240" w:lineRule="auto"/>
              <w:ind w:left="0"/>
              <w:jc w:val="center"/>
              <w:rPr>
                <w:rFonts w:cs="Arial"/>
                <w:color w:val="000000"/>
                <w:sz w:val="16"/>
                <w:szCs w:val="16"/>
                <w:lang w:eastAsia="en-AU"/>
              </w:rPr>
            </w:pPr>
          </w:p>
        </w:tc>
        <w:tc>
          <w:tcPr>
            <w:tcW w:w="671" w:type="dxa"/>
            <w:tcBorders>
              <w:top w:val="nil"/>
              <w:left w:val="single" w:sz="8" w:space="0" w:color="auto"/>
              <w:bottom w:val="single" w:sz="4" w:space="0" w:color="auto"/>
              <w:right w:val="single" w:sz="4" w:space="0" w:color="auto"/>
            </w:tcBorders>
            <w:shd w:val="clear" w:color="auto" w:fill="auto"/>
            <w:hideMark/>
          </w:tcPr>
          <w:p w14:paraId="7C0A6EE0" w14:textId="77777777" w:rsidR="009106F8" w:rsidRPr="0054167E" w:rsidRDefault="009106F8" w:rsidP="0054167E">
            <w:pPr>
              <w:spacing w:after="0" w:line="240" w:lineRule="auto"/>
              <w:ind w:left="0"/>
              <w:jc w:val="center"/>
              <w:rPr>
                <w:rFonts w:cs="Arial"/>
                <w:color w:val="221E1F"/>
                <w:sz w:val="16"/>
                <w:szCs w:val="16"/>
                <w:lang w:eastAsia="en-AU"/>
              </w:rPr>
            </w:pPr>
          </w:p>
        </w:tc>
        <w:tc>
          <w:tcPr>
            <w:tcW w:w="1502" w:type="dxa"/>
            <w:tcBorders>
              <w:top w:val="nil"/>
              <w:left w:val="nil"/>
              <w:bottom w:val="single" w:sz="4" w:space="0" w:color="auto"/>
              <w:right w:val="single" w:sz="8" w:space="0" w:color="auto"/>
            </w:tcBorders>
            <w:shd w:val="clear" w:color="auto" w:fill="auto"/>
            <w:hideMark/>
          </w:tcPr>
          <w:p w14:paraId="374C8435" w14:textId="77777777" w:rsidR="009106F8" w:rsidRPr="0054167E" w:rsidRDefault="009106F8" w:rsidP="0054167E">
            <w:pPr>
              <w:spacing w:after="0" w:line="240" w:lineRule="auto"/>
              <w:ind w:left="0"/>
              <w:jc w:val="center"/>
              <w:rPr>
                <w:rFonts w:cs="Arial"/>
                <w:color w:val="221E1F"/>
                <w:sz w:val="16"/>
                <w:szCs w:val="16"/>
                <w:lang w:eastAsia="en-AU"/>
              </w:rPr>
            </w:pPr>
          </w:p>
        </w:tc>
        <w:tc>
          <w:tcPr>
            <w:tcW w:w="768" w:type="dxa"/>
            <w:tcBorders>
              <w:top w:val="nil"/>
              <w:left w:val="nil"/>
              <w:bottom w:val="single" w:sz="4" w:space="0" w:color="auto"/>
              <w:right w:val="nil"/>
            </w:tcBorders>
            <w:shd w:val="clear" w:color="auto" w:fill="auto"/>
            <w:hideMark/>
          </w:tcPr>
          <w:p w14:paraId="0D78B043" w14:textId="77777777" w:rsidR="009106F8" w:rsidRPr="0054167E" w:rsidRDefault="009106F8" w:rsidP="0054167E">
            <w:pPr>
              <w:spacing w:after="0" w:line="240" w:lineRule="auto"/>
              <w:ind w:left="0"/>
              <w:jc w:val="center"/>
              <w:rPr>
                <w:rFonts w:cs="Arial"/>
                <w:color w:val="000000"/>
                <w:sz w:val="16"/>
                <w:szCs w:val="16"/>
                <w:lang w:eastAsia="en-AU"/>
              </w:rPr>
            </w:pPr>
          </w:p>
        </w:tc>
        <w:tc>
          <w:tcPr>
            <w:tcW w:w="736" w:type="dxa"/>
            <w:tcBorders>
              <w:top w:val="nil"/>
              <w:left w:val="single" w:sz="8" w:space="0" w:color="auto"/>
              <w:bottom w:val="single" w:sz="4" w:space="0" w:color="auto"/>
              <w:right w:val="single" w:sz="4" w:space="0" w:color="auto"/>
            </w:tcBorders>
            <w:shd w:val="clear" w:color="auto" w:fill="auto"/>
            <w:hideMark/>
          </w:tcPr>
          <w:p w14:paraId="6A0EA6FF" w14:textId="77777777" w:rsidR="009106F8" w:rsidRPr="0054167E" w:rsidRDefault="009106F8" w:rsidP="0054167E">
            <w:pPr>
              <w:spacing w:after="0" w:line="240" w:lineRule="auto"/>
              <w:ind w:left="0"/>
              <w:jc w:val="center"/>
              <w:rPr>
                <w:rFonts w:cs="Arial"/>
                <w:color w:val="000000"/>
                <w:sz w:val="16"/>
                <w:szCs w:val="16"/>
                <w:lang w:eastAsia="en-AU"/>
              </w:rPr>
            </w:pPr>
          </w:p>
        </w:tc>
        <w:tc>
          <w:tcPr>
            <w:tcW w:w="1502" w:type="dxa"/>
            <w:tcBorders>
              <w:top w:val="nil"/>
              <w:left w:val="nil"/>
              <w:bottom w:val="single" w:sz="4" w:space="0" w:color="auto"/>
              <w:right w:val="single" w:sz="8" w:space="0" w:color="auto"/>
            </w:tcBorders>
            <w:shd w:val="clear" w:color="auto" w:fill="auto"/>
            <w:hideMark/>
          </w:tcPr>
          <w:p w14:paraId="4F29685E" w14:textId="77777777" w:rsidR="009106F8" w:rsidRPr="0054167E" w:rsidRDefault="009106F8" w:rsidP="0054167E">
            <w:pPr>
              <w:spacing w:after="0" w:line="240" w:lineRule="auto"/>
              <w:ind w:left="0"/>
              <w:jc w:val="center"/>
              <w:rPr>
                <w:rFonts w:cs="Arial"/>
                <w:color w:val="000000"/>
                <w:sz w:val="16"/>
                <w:szCs w:val="16"/>
                <w:lang w:eastAsia="en-AU"/>
              </w:rPr>
            </w:pPr>
          </w:p>
        </w:tc>
        <w:tc>
          <w:tcPr>
            <w:tcW w:w="624" w:type="dxa"/>
            <w:tcBorders>
              <w:top w:val="nil"/>
              <w:left w:val="nil"/>
              <w:bottom w:val="single" w:sz="4" w:space="0" w:color="auto"/>
              <w:right w:val="single" w:sz="4" w:space="0" w:color="auto"/>
            </w:tcBorders>
            <w:shd w:val="clear" w:color="auto" w:fill="auto"/>
            <w:hideMark/>
          </w:tcPr>
          <w:p w14:paraId="0295AEED" w14:textId="77777777" w:rsidR="009106F8" w:rsidRPr="0054167E" w:rsidRDefault="009106F8" w:rsidP="0054167E">
            <w:pPr>
              <w:spacing w:after="0" w:line="240" w:lineRule="auto"/>
              <w:ind w:left="0"/>
              <w:jc w:val="center"/>
              <w:rPr>
                <w:rFonts w:cs="Arial"/>
                <w:color w:val="000000"/>
                <w:sz w:val="16"/>
                <w:szCs w:val="16"/>
                <w:lang w:eastAsia="en-AU"/>
              </w:rPr>
            </w:pPr>
          </w:p>
        </w:tc>
        <w:tc>
          <w:tcPr>
            <w:tcW w:w="1502" w:type="dxa"/>
            <w:tcBorders>
              <w:top w:val="nil"/>
              <w:left w:val="nil"/>
              <w:bottom w:val="single" w:sz="4" w:space="0" w:color="auto"/>
              <w:right w:val="single" w:sz="8" w:space="0" w:color="auto"/>
            </w:tcBorders>
            <w:shd w:val="clear" w:color="auto" w:fill="auto"/>
            <w:hideMark/>
          </w:tcPr>
          <w:p w14:paraId="4364663B" w14:textId="77777777" w:rsidR="009106F8" w:rsidRPr="0054167E" w:rsidRDefault="009106F8" w:rsidP="0054167E">
            <w:pPr>
              <w:spacing w:after="0" w:line="240" w:lineRule="auto"/>
              <w:ind w:left="0"/>
              <w:jc w:val="center"/>
              <w:rPr>
                <w:rFonts w:cs="Arial"/>
                <w:color w:val="000000"/>
                <w:sz w:val="16"/>
                <w:szCs w:val="16"/>
                <w:lang w:eastAsia="en-AU"/>
              </w:rPr>
            </w:pPr>
          </w:p>
        </w:tc>
        <w:tc>
          <w:tcPr>
            <w:tcW w:w="768" w:type="dxa"/>
            <w:tcBorders>
              <w:top w:val="nil"/>
              <w:left w:val="nil"/>
              <w:bottom w:val="single" w:sz="4" w:space="0" w:color="auto"/>
              <w:right w:val="nil"/>
            </w:tcBorders>
            <w:shd w:val="clear" w:color="auto" w:fill="auto"/>
            <w:hideMark/>
          </w:tcPr>
          <w:p w14:paraId="7DB2BEBF" w14:textId="77777777" w:rsidR="009106F8" w:rsidRPr="0054167E" w:rsidRDefault="009106F8" w:rsidP="0054167E">
            <w:pPr>
              <w:spacing w:after="0" w:line="240" w:lineRule="auto"/>
              <w:ind w:left="0"/>
              <w:jc w:val="center"/>
              <w:rPr>
                <w:rFonts w:cs="Arial"/>
                <w:color w:val="000000"/>
                <w:sz w:val="16"/>
                <w:szCs w:val="16"/>
                <w:lang w:eastAsia="en-AU"/>
              </w:rPr>
            </w:pPr>
          </w:p>
        </w:tc>
        <w:tc>
          <w:tcPr>
            <w:tcW w:w="707" w:type="dxa"/>
            <w:tcBorders>
              <w:top w:val="nil"/>
              <w:left w:val="single" w:sz="8" w:space="0" w:color="auto"/>
              <w:bottom w:val="single" w:sz="4" w:space="0" w:color="auto"/>
              <w:right w:val="single" w:sz="4" w:space="0" w:color="auto"/>
            </w:tcBorders>
            <w:shd w:val="clear" w:color="000000" w:fill="EE0000"/>
            <w:hideMark/>
          </w:tcPr>
          <w:p w14:paraId="4D4CAA02"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J150 "</w:t>
            </w:r>
          </w:p>
        </w:tc>
        <w:tc>
          <w:tcPr>
            <w:tcW w:w="1539" w:type="dxa"/>
            <w:tcBorders>
              <w:top w:val="nil"/>
              <w:left w:val="nil"/>
              <w:bottom w:val="single" w:sz="4" w:space="0" w:color="auto"/>
              <w:right w:val="nil"/>
            </w:tcBorders>
            <w:shd w:val="clear" w:color="000000" w:fill="EE0000"/>
            <w:hideMark/>
          </w:tcPr>
          <w:p w14:paraId="1122FBE6" w14:textId="77777777" w:rsidR="009106F8" w:rsidRPr="0054167E" w:rsidRDefault="009106F8" w:rsidP="0054167E">
            <w:pPr>
              <w:spacing w:after="0" w:line="240" w:lineRule="auto"/>
              <w:ind w:left="0"/>
              <w:jc w:val="center"/>
              <w:rPr>
                <w:rFonts w:cs="Arial"/>
                <w:sz w:val="16"/>
                <w:szCs w:val="16"/>
                <w:lang w:eastAsia="en-AU"/>
              </w:rPr>
            </w:pPr>
            <w:r w:rsidRPr="0054167E">
              <w:rPr>
                <w:rFonts w:cs="Arial"/>
                <w:sz w:val="16"/>
                <w:szCs w:val="16"/>
                <w:lang w:eastAsia="en-AU"/>
              </w:rPr>
              <w:t>Other (cutting oils, soluble oils).</w:t>
            </w:r>
          </w:p>
        </w:tc>
        <w:tc>
          <w:tcPr>
            <w:tcW w:w="1150" w:type="dxa"/>
            <w:tcBorders>
              <w:top w:val="nil"/>
              <w:left w:val="single" w:sz="4" w:space="0" w:color="auto"/>
              <w:bottom w:val="single" w:sz="4" w:space="0" w:color="auto"/>
              <w:right w:val="single" w:sz="12" w:space="0" w:color="auto"/>
            </w:tcBorders>
            <w:shd w:val="clear" w:color="auto" w:fill="auto"/>
            <w:hideMark/>
          </w:tcPr>
          <w:p w14:paraId="062672FC" w14:textId="77777777" w:rsidR="009106F8" w:rsidRPr="0054167E" w:rsidRDefault="009106F8" w:rsidP="0054167E">
            <w:pPr>
              <w:spacing w:after="0" w:line="240" w:lineRule="auto"/>
              <w:ind w:left="0"/>
              <w:jc w:val="center"/>
              <w:rPr>
                <w:rFonts w:cs="Arial"/>
                <w:color w:val="000000"/>
                <w:sz w:val="16"/>
                <w:szCs w:val="16"/>
                <w:lang w:eastAsia="en-AU"/>
              </w:rPr>
            </w:pPr>
          </w:p>
        </w:tc>
      </w:tr>
      <w:tr w:rsidR="009106F8" w:rsidRPr="0054167E" w14:paraId="77D96761" w14:textId="77777777" w:rsidTr="002C1FA5">
        <w:trPr>
          <w:cantSplit/>
          <w:trHeight w:val="20"/>
          <w:jc w:val="center"/>
        </w:trPr>
        <w:tc>
          <w:tcPr>
            <w:tcW w:w="1444" w:type="dxa"/>
            <w:tcBorders>
              <w:top w:val="nil"/>
              <w:left w:val="single" w:sz="8" w:space="0" w:color="auto"/>
              <w:bottom w:val="single" w:sz="4" w:space="0" w:color="auto"/>
              <w:right w:val="single" w:sz="4" w:space="0" w:color="auto"/>
            </w:tcBorders>
            <w:shd w:val="clear" w:color="auto" w:fill="auto"/>
            <w:hideMark/>
          </w:tcPr>
          <w:p w14:paraId="3FF8E2BF" w14:textId="77777777" w:rsidR="009106F8" w:rsidRPr="00757122" w:rsidRDefault="009106F8" w:rsidP="0054167E">
            <w:pPr>
              <w:spacing w:after="0" w:line="240" w:lineRule="auto"/>
              <w:ind w:left="0"/>
              <w:jc w:val="center"/>
              <w:rPr>
                <w:rFonts w:cs="Arial"/>
                <w:b/>
                <w:bCs/>
                <w:color w:val="0070C0"/>
                <w:sz w:val="16"/>
                <w:szCs w:val="16"/>
                <w:lang w:eastAsia="en-AU"/>
              </w:rPr>
            </w:pPr>
          </w:p>
        </w:tc>
        <w:tc>
          <w:tcPr>
            <w:tcW w:w="1620" w:type="dxa"/>
            <w:tcBorders>
              <w:top w:val="nil"/>
              <w:left w:val="nil"/>
              <w:bottom w:val="single" w:sz="4" w:space="0" w:color="auto"/>
              <w:right w:val="single" w:sz="8" w:space="0" w:color="auto"/>
            </w:tcBorders>
            <w:shd w:val="clear" w:color="auto" w:fill="auto"/>
            <w:hideMark/>
          </w:tcPr>
          <w:p w14:paraId="4A1F9147" w14:textId="77777777" w:rsidR="009106F8" w:rsidRPr="00757122" w:rsidRDefault="009106F8" w:rsidP="0054167E">
            <w:pPr>
              <w:spacing w:after="0" w:line="240" w:lineRule="auto"/>
              <w:ind w:left="0"/>
              <w:jc w:val="center"/>
              <w:rPr>
                <w:rFonts w:cs="Arial"/>
                <w:b/>
                <w:bCs/>
                <w:color w:val="0070C0"/>
                <w:sz w:val="16"/>
                <w:szCs w:val="16"/>
                <w:lang w:eastAsia="en-AU"/>
              </w:rPr>
            </w:pPr>
          </w:p>
        </w:tc>
        <w:tc>
          <w:tcPr>
            <w:tcW w:w="768" w:type="dxa"/>
            <w:tcBorders>
              <w:top w:val="nil"/>
              <w:left w:val="nil"/>
              <w:bottom w:val="single" w:sz="4" w:space="0" w:color="auto"/>
              <w:right w:val="nil"/>
            </w:tcBorders>
            <w:shd w:val="clear" w:color="auto" w:fill="auto"/>
            <w:hideMark/>
          </w:tcPr>
          <w:p w14:paraId="38152D1B" w14:textId="77777777" w:rsidR="009106F8" w:rsidRPr="0054167E" w:rsidRDefault="009106F8" w:rsidP="0054167E">
            <w:pPr>
              <w:spacing w:after="0" w:line="240" w:lineRule="auto"/>
              <w:ind w:left="0"/>
              <w:jc w:val="center"/>
              <w:rPr>
                <w:rFonts w:cs="Arial"/>
                <w:color w:val="000000"/>
                <w:sz w:val="16"/>
                <w:szCs w:val="16"/>
                <w:lang w:eastAsia="en-AU"/>
              </w:rPr>
            </w:pPr>
          </w:p>
        </w:tc>
        <w:tc>
          <w:tcPr>
            <w:tcW w:w="671" w:type="dxa"/>
            <w:tcBorders>
              <w:top w:val="nil"/>
              <w:left w:val="single" w:sz="8" w:space="0" w:color="auto"/>
              <w:bottom w:val="single" w:sz="4" w:space="0" w:color="auto"/>
              <w:right w:val="single" w:sz="4" w:space="0" w:color="auto"/>
            </w:tcBorders>
            <w:shd w:val="clear" w:color="auto" w:fill="auto"/>
            <w:hideMark/>
          </w:tcPr>
          <w:p w14:paraId="1F703642" w14:textId="77777777" w:rsidR="009106F8" w:rsidRPr="0054167E" w:rsidRDefault="009106F8" w:rsidP="0054167E">
            <w:pPr>
              <w:spacing w:after="0" w:line="240" w:lineRule="auto"/>
              <w:ind w:left="0"/>
              <w:jc w:val="center"/>
              <w:rPr>
                <w:rFonts w:cs="Arial"/>
                <w:color w:val="221E1F"/>
                <w:sz w:val="16"/>
                <w:szCs w:val="16"/>
                <w:lang w:eastAsia="en-AU"/>
              </w:rPr>
            </w:pPr>
          </w:p>
        </w:tc>
        <w:tc>
          <w:tcPr>
            <w:tcW w:w="1502" w:type="dxa"/>
            <w:tcBorders>
              <w:top w:val="nil"/>
              <w:left w:val="nil"/>
              <w:bottom w:val="single" w:sz="4" w:space="0" w:color="auto"/>
              <w:right w:val="single" w:sz="8" w:space="0" w:color="auto"/>
            </w:tcBorders>
            <w:shd w:val="clear" w:color="auto" w:fill="auto"/>
            <w:hideMark/>
          </w:tcPr>
          <w:p w14:paraId="2EDE4676" w14:textId="77777777" w:rsidR="009106F8" w:rsidRPr="0054167E" w:rsidRDefault="009106F8" w:rsidP="0054167E">
            <w:pPr>
              <w:spacing w:after="0" w:line="240" w:lineRule="auto"/>
              <w:ind w:left="0"/>
              <w:jc w:val="center"/>
              <w:rPr>
                <w:rFonts w:cs="Arial"/>
                <w:color w:val="221E1F"/>
                <w:sz w:val="16"/>
                <w:szCs w:val="16"/>
                <w:lang w:eastAsia="en-AU"/>
              </w:rPr>
            </w:pPr>
          </w:p>
        </w:tc>
        <w:tc>
          <w:tcPr>
            <w:tcW w:w="768" w:type="dxa"/>
            <w:tcBorders>
              <w:top w:val="nil"/>
              <w:left w:val="nil"/>
              <w:bottom w:val="single" w:sz="4" w:space="0" w:color="auto"/>
              <w:right w:val="nil"/>
            </w:tcBorders>
            <w:shd w:val="clear" w:color="auto" w:fill="auto"/>
            <w:hideMark/>
          </w:tcPr>
          <w:p w14:paraId="2041F775" w14:textId="77777777" w:rsidR="009106F8" w:rsidRPr="0054167E" w:rsidRDefault="009106F8" w:rsidP="0054167E">
            <w:pPr>
              <w:spacing w:after="0" w:line="240" w:lineRule="auto"/>
              <w:ind w:left="0"/>
              <w:jc w:val="center"/>
              <w:rPr>
                <w:rFonts w:cs="Arial"/>
                <w:color w:val="000000"/>
                <w:sz w:val="16"/>
                <w:szCs w:val="16"/>
                <w:lang w:eastAsia="en-AU"/>
              </w:rPr>
            </w:pPr>
          </w:p>
        </w:tc>
        <w:tc>
          <w:tcPr>
            <w:tcW w:w="736" w:type="dxa"/>
            <w:tcBorders>
              <w:top w:val="nil"/>
              <w:left w:val="single" w:sz="8" w:space="0" w:color="auto"/>
              <w:bottom w:val="single" w:sz="4" w:space="0" w:color="auto"/>
              <w:right w:val="single" w:sz="4" w:space="0" w:color="auto"/>
            </w:tcBorders>
            <w:shd w:val="clear" w:color="auto" w:fill="auto"/>
            <w:hideMark/>
          </w:tcPr>
          <w:p w14:paraId="1DBF0E23" w14:textId="77777777" w:rsidR="009106F8" w:rsidRPr="0054167E" w:rsidRDefault="009106F8" w:rsidP="0054167E">
            <w:pPr>
              <w:spacing w:after="0" w:line="240" w:lineRule="auto"/>
              <w:ind w:left="0"/>
              <w:jc w:val="center"/>
              <w:rPr>
                <w:rFonts w:cs="Arial"/>
                <w:color w:val="000000"/>
                <w:sz w:val="16"/>
                <w:szCs w:val="16"/>
                <w:lang w:eastAsia="en-AU"/>
              </w:rPr>
            </w:pPr>
          </w:p>
        </w:tc>
        <w:tc>
          <w:tcPr>
            <w:tcW w:w="1502" w:type="dxa"/>
            <w:tcBorders>
              <w:top w:val="nil"/>
              <w:left w:val="nil"/>
              <w:bottom w:val="single" w:sz="4" w:space="0" w:color="auto"/>
              <w:right w:val="single" w:sz="8" w:space="0" w:color="auto"/>
            </w:tcBorders>
            <w:shd w:val="clear" w:color="auto" w:fill="auto"/>
            <w:hideMark/>
          </w:tcPr>
          <w:p w14:paraId="458E04E5" w14:textId="77777777" w:rsidR="009106F8" w:rsidRPr="0054167E" w:rsidRDefault="009106F8" w:rsidP="0054167E">
            <w:pPr>
              <w:spacing w:after="0" w:line="240" w:lineRule="auto"/>
              <w:ind w:left="0"/>
              <w:jc w:val="center"/>
              <w:rPr>
                <w:rFonts w:cs="Arial"/>
                <w:color w:val="000000"/>
                <w:sz w:val="16"/>
                <w:szCs w:val="16"/>
                <w:lang w:eastAsia="en-AU"/>
              </w:rPr>
            </w:pPr>
          </w:p>
        </w:tc>
        <w:tc>
          <w:tcPr>
            <w:tcW w:w="624" w:type="dxa"/>
            <w:tcBorders>
              <w:top w:val="nil"/>
              <w:left w:val="nil"/>
              <w:bottom w:val="single" w:sz="4" w:space="0" w:color="auto"/>
              <w:right w:val="single" w:sz="4" w:space="0" w:color="auto"/>
            </w:tcBorders>
            <w:shd w:val="clear" w:color="auto" w:fill="auto"/>
            <w:hideMark/>
          </w:tcPr>
          <w:p w14:paraId="745E9729" w14:textId="77777777" w:rsidR="009106F8" w:rsidRPr="0054167E" w:rsidRDefault="009106F8" w:rsidP="0054167E">
            <w:pPr>
              <w:spacing w:after="0" w:line="240" w:lineRule="auto"/>
              <w:ind w:left="0"/>
              <w:jc w:val="center"/>
              <w:rPr>
                <w:rFonts w:cs="Arial"/>
                <w:color w:val="000000"/>
                <w:sz w:val="16"/>
                <w:szCs w:val="16"/>
                <w:lang w:eastAsia="en-AU"/>
              </w:rPr>
            </w:pPr>
          </w:p>
        </w:tc>
        <w:tc>
          <w:tcPr>
            <w:tcW w:w="1502" w:type="dxa"/>
            <w:tcBorders>
              <w:top w:val="nil"/>
              <w:left w:val="nil"/>
              <w:bottom w:val="single" w:sz="4" w:space="0" w:color="auto"/>
              <w:right w:val="single" w:sz="8" w:space="0" w:color="auto"/>
            </w:tcBorders>
            <w:shd w:val="clear" w:color="auto" w:fill="auto"/>
            <w:hideMark/>
          </w:tcPr>
          <w:p w14:paraId="6BD9F528" w14:textId="77777777" w:rsidR="009106F8" w:rsidRPr="0054167E" w:rsidRDefault="009106F8" w:rsidP="0054167E">
            <w:pPr>
              <w:spacing w:after="0" w:line="240" w:lineRule="auto"/>
              <w:ind w:left="0"/>
              <w:jc w:val="center"/>
              <w:rPr>
                <w:rFonts w:cs="Arial"/>
                <w:color w:val="000000"/>
                <w:sz w:val="16"/>
                <w:szCs w:val="16"/>
                <w:lang w:eastAsia="en-AU"/>
              </w:rPr>
            </w:pPr>
          </w:p>
        </w:tc>
        <w:tc>
          <w:tcPr>
            <w:tcW w:w="768" w:type="dxa"/>
            <w:tcBorders>
              <w:top w:val="nil"/>
              <w:left w:val="nil"/>
              <w:bottom w:val="single" w:sz="4" w:space="0" w:color="auto"/>
              <w:right w:val="nil"/>
            </w:tcBorders>
            <w:shd w:val="clear" w:color="auto" w:fill="auto"/>
            <w:hideMark/>
          </w:tcPr>
          <w:p w14:paraId="239EE3B6" w14:textId="77777777" w:rsidR="009106F8" w:rsidRPr="0054167E" w:rsidRDefault="009106F8" w:rsidP="0054167E">
            <w:pPr>
              <w:spacing w:after="0" w:line="240" w:lineRule="auto"/>
              <w:ind w:left="0"/>
              <w:jc w:val="center"/>
              <w:rPr>
                <w:rFonts w:cs="Arial"/>
                <w:color w:val="000000"/>
                <w:sz w:val="16"/>
                <w:szCs w:val="16"/>
                <w:lang w:eastAsia="en-AU"/>
              </w:rPr>
            </w:pPr>
          </w:p>
        </w:tc>
        <w:tc>
          <w:tcPr>
            <w:tcW w:w="707" w:type="dxa"/>
            <w:tcBorders>
              <w:top w:val="nil"/>
              <w:left w:val="single" w:sz="8" w:space="0" w:color="auto"/>
              <w:bottom w:val="single" w:sz="4" w:space="0" w:color="auto"/>
              <w:right w:val="single" w:sz="4" w:space="0" w:color="auto"/>
            </w:tcBorders>
            <w:shd w:val="clear" w:color="000000" w:fill="EE0000"/>
            <w:hideMark/>
          </w:tcPr>
          <w:p w14:paraId="2192916A"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J170</w:t>
            </w:r>
          </w:p>
        </w:tc>
        <w:tc>
          <w:tcPr>
            <w:tcW w:w="1539" w:type="dxa"/>
            <w:tcBorders>
              <w:top w:val="nil"/>
              <w:left w:val="nil"/>
              <w:bottom w:val="single" w:sz="4" w:space="0" w:color="auto"/>
              <w:right w:val="nil"/>
            </w:tcBorders>
            <w:shd w:val="clear" w:color="000000" w:fill="EE0000"/>
            <w:hideMark/>
          </w:tcPr>
          <w:p w14:paraId="0EE15040" w14:textId="77777777" w:rsidR="009106F8" w:rsidRPr="0054167E" w:rsidRDefault="009106F8" w:rsidP="0054167E">
            <w:pPr>
              <w:spacing w:after="0" w:line="240" w:lineRule="auto"/>
              <w:ind w:left="0"/>
              <w:jc w:val="center"/>
              <w:rPr>
                <w:rFonts w:cs="Arial"/>
                <w:sz w:val="16"/>
                <w:szCs w:val="16"/>
                <w:lang w:eastAsia="en-AU"/>
              </w:rPr>
            </w:pPr>
            <w:r w:rsidRPr="0054167E">
              <w:rPr>
                <w:rFonts w:cs="Arial"/>
                <w:sz w:val="16"/>
                <w:szCs w:val="16"/>
                <w:lang w:eastAsia="en-AU"/>
              </w:rPr>
              <w:t>Used oil filters.</w:t>
            </w:r>
          </w:p>
        </w:tc>
        <w:tc>
          <w:tcPr>
            <w:tcW w:w="1150" w:type="dxa"/>
            <w:tcBorders>
              <w:top w:val="nil"/>
              <w:left w:val="single" w:sz="4" w:space="0" w:color="auto"/>
              <w:bottom w:val="single" w:sz="4" w:space="0" w:color="auto"/>
              <w:right w:val="single" w:sz="12" w:space="0" w:color="auto"/>
            </w:tcBorders>
            <w:shd w:val="clear" w:color="auto" w:fill="auto"/>
            <w:hideMark/>
          </w:tcPr>
          <w:p w14:paraId="74D05853" w14:textId="77777777" w:rsidR="009106F8" w:rsidRPr="0054167E" w:rsidRDefault="009106F8" w:rsidP="0054167E">
            <w:pPr>
              <w:spacing w:after="0" w:line="240" w:lineRule="auto"/>
              <w:ind w:left="0"/>
              <w:jc w:val="center"/>
              <w:rPr>
                <w:rFonts w:cs="Arial"/>
                <w:color w:val="000000"/>
                <w:sz w:val="16"/>
                <w:szCs w:val="16"/>
                <w:lang w:eastAsia="en-AU"/>
              </w:rPr>
            </w:pPr>
          </w:p>
        </w:tc>
      </w:tr>
      <w:tr w:rsidR="009106F8" w:rsidRPr="0054167E" w14:paraId="0C170E7A" w14:textId="77777777" w:rsidTr="002C1FA5">
        <w:trPr>
          <w:cantSplit/>
          <w:trHeight w:val="20"/>
          <w:jc w:val="center"/>
        </w:trPr>
        <w:tc>
          <w:tcPr>
            <w:tcW w:w="1444" w:type="dxa"/>
            <w:tcBorders>
              <w:top w:val="nil"/>
              <w:left w:val="single" w:sz="8" w:space="0" w:color="auto"/>
              <w:bottom w:val="single" w:sz="4" w:space="0" w:color="auto"/>
              <w:right w:val="single" w:sz="4" w:space="0" w:color="auto"/>
            </w:tcBorders>
            <w:shd w:val="clear" w:color="auto" w:fill="auto"/>
            <w:hideMark/>
          </w:tcPr>
          <w:p w14:paraId="6A5FDE69" w14:textId="77777777" w:rsidR="009106F8" w:rsidRPr="00757122" w:rsidRDefault="009106F8" w:rsidP="0054167E">
            <w:pPr>
              <w:spacing w:after="0" w:line="240" w:lineRule="auto"/>
              <w:ind w:left="0"/>
              <w:jc w:val="center"/>
              <w:rPr>
                <w:rFonts w:cs="Arial"/>
                <w:b/>
                <w:bCs/>
                <w:color w:val="0070C0"/>
                <w:sz w:val="16"/>
                <w:szCs w:val="16"/>
                <w:lang w:eastAsia="en-AU"/>
              </w:rPr>
            </w:pPr>
            <w:r w:rsidRPr="00757122">
              <w:rPr>
                <w:rFonts w:cs="Arial"/>
                <w:b/>
                <w:bCs/>
                <w:color w:val="0070C0"/>
                <w:sz w:val="16"/>
                <w:szCs w:val="16"/>
                <w:lang w:eastAsia="en-AU"/>
              </w:rPr>
              <w:t>K Putrescible/organic waste</w:t>
            </w:r>
          </w:p>
        </w:tc>
        <w:tc>
          <w:tcPr>
            <w:tcW w:w="1620" w:type="dxa"/>
            <w:tcBorders>
              <w:top w:val="nil"/>
              <w:left w:val="nil"/>
              <w:bottom w:val="single" w:sz="4" w:space="0" w:color="auto"/>
              <w:right w:val="single" w:sz="8" w:space="0" w:color="auto"/>
            </w:tcBorders>
            <w:shd w:val="clear" w:color="auto" w:fill="auto"/>
            <w:hideMark/>
          </w:tcPr>
          <w:p w14:paraId="7AE44AD1" w14:textId="77777777" w:rsidR="009106F8" w:rsidRPr="00757122" w:rsidRDefault="009106F8" w:rsidP="0054167E">
            <w:pPr>
              <w:spacing w:after="0" w:line="240" w:lineRule="auto"/>
              <w:ind w:left="0"/>
              <w:jc w:val="center"/>
              <w:rPr>
                <w:rFonts w:cs="Arial"/>
                <w:b/>
                <w:bCs/>
                <w:color w:val="0070C0"/>
                <w:sz w:val="16"/>
                <w:szCs w:val="16"/>
                <w:lang w:eastAsia="en-AU"/>
              </w:rPr>
            </w:pPr>
            <w:r w:rsidRPr="00757122">
              <w:rPr>
                <w:rFonts w:cs="Arial"/>
                <w:b/>
                <w:bCs/>
                <w:color w:val="0070C0"/>
                <w:sz w:val="16"/>
                <w:szCs w:val="16"/>
                <w:lang w:eastAsia="en-AU"/>
              </w:rPr>
              <w:t>Animal effluent and residues (abattoir effluent, poultry and fish processing waste)</w:t>
            </w:r>
          </w:p>
        </w:tc>
        <w:tc>
          <w:tcPr>
            <w:tcW w:w="768" w:type="dxa"/>
            <w:tcBorders>
              <w:top w:val="nil"/>
              <w:left w:val="nil"/>
              <w:bottom w:val="single" w:sz="4" w:space="0" w:color="auto"/>
              <w:right w:val="nil"/>
            </w:tcBorders>
            <w:shd w:val="clear" w:color="auto" w:fill="auto"/>
            <w:hideMark/>
          </w:tcPr>
          <w:p w14:paraId="23172A9D" w14:textId="77777777" w:rsidR="009106F8" w:rsidRPr="0054167E" w:rsidRDefault="009106F8" w:rsidP="0054167E">
            <w:pPr>
              <w:spacing w:after="0" w:line="240" w:lineRule="auto"/>
              <w:ind w:left="0"/>
              <w:jc w:val="center"/>
              <w:rPr>
                <w:rFonts w:cs="Arial"/>
                <w:color w:val="000000"/>
                <w:sz w:val="16"/>
                <w:szCs w:val="16"/>
                <w:lang w:eastAsia="en-AU"/>
              </w:rPr>
            </w:pPr>
          </w:p>
        </w:tc>
        <w:tc>
          <w:tcPr>
            <w:tcW w:w="671" w:type="dxa"/>
            <w:tcBorders>
              <w:top w:val="nil"/>
              <w:left w:val="single" w:sz="8" w:space="0" w:color="auto"/>
              <w:bottom w:val="single" w:sz="4" w:space="0" w:color="auto"/>
              <w:right w:val="single" w:sz="4" w:space="0" w:color="auto"/>
            </w:tcBorders>
            <w:shd w:val="clear" w:color="000000" w:fill="92D050"/>
            <w:hideMark/>
          </w:tcPr>
          <w:p w14:paraId="4ACA9816" w14:textId="77777777" w:rsidR="009106F8" w:rsidRPr="0054167E" w:rsidRDefault="009106F8" w:rsidP="0054167E">
            <w:pPr>
              <w:spacing w:after="0" w:line="240" w:lineRule="auto"/>
              <w:ind w:left="0"/>
              <w:jc w:val="center"/>
              <w:rPr>
                <w:rFonts w:cs="Arial"/>
                <w:color w:val="221E1F"/>
                <w:sz w:val="16"/>
                <w:szCs w:val="16"/>
                <w:lang w:eastAsia="en-AU"/>
              </w:rPr>
            </w:pPr>
            <w:r w:rsidRPr="0054167E">
              <w:rPr>
                <w:rFonts w:cs="Arial"/>
                <w:color w:val="221E1F"/>
                <w:sz w:val="16"/>
                <w:szCs w:val="16"/>
                <w:lang w:eastAsia="en-AU"/>
              </w:rPr>
              <w:t>K100</w:t>
            </w:r>
          </w:p>
        </w:tc>
        <w:tc>
          <w:tcPr>
            <w:tcW w:w="1502" w:type="dxa"/>
            <w:tcBorders>
              <w:top w:val="nil"/>
              <w:left w:val="nil"/>
              <w:bottom w:val="single" w:sz="4" w:space="0" w:color="auto"/>
              <w:right w:val="single" w:sz="8" w:space="0" w:color="auto"/>
            </w:tcBorders>
            <w:shd w:val="clear" w:color="000000" w:fill="92D050"/>
            <w:hideMark/>
          </w:tcPr>
          <w:p w14:paraId="59394FAB" w14:textId="77777777" w:rsidR="009106F8" w:rsidRPr="0054167E" w:rsidRDefault="009106F8" w:rsidP="0054167E">
            <w:pPr>
              <w:spacing w:after="0" w:line="240" w:lineRule="auto"/>
              <w:ind w:left="0"/>
              <w:jc w:val="center"/>
              <w:rPr>
                <w:rFonts w:cs="Arial"/>
                <w:color w:val="221E1F"/>
                <w:sz w:val="16"/>
                <w:szCs w:val="16"/>
                <w:lang w:eastAsia="en-AU"/>
              </w:rPr>
            </w:pPr>
            <w:r w:rsidRPr="0054167E">
              <w:rPr>
                <w:rFonts w:cs="Arial"/>
                <w:color w:val="221E1F"/>
                <w:sz w:val="16"/>
                <w:szCs w:val="16"/>
                <w:lang w:eastAsia="en-AU"/>
              </w:rPr>
              <w:t>Animal effluent and residues (abattoir effluent, poultry and fish processing wastes)</w:t>
            </w:r>
          </w:p>
        </w:tc>
        <w:tc>
          <w:tcPr>
            <w:tcW w:w="768" w:type="dxa"/>
            <w:tcBorders>
              <w:top w:val="nil"/>
              <w:left w:val="nil"/>
              <w:bottom w:val="single" w:sz="4" w:space="0" w:color="auto"/>
              <w:right w:val="nil"/>
            </w:tcBorders>
            <w:shd w:val="clear" w:color="auto" w:fill="auto"/>
            <w:hideMark/>
          </w:tcPr>
          <w:p w14:paraId="06B23E7F" w14:textId="77777777" w:rsidR="009106F8" w:rsidRPr="0054167E" w:rsidRDefault="009106F8" w:rsidP="0054167E">
            <w:pPr>
              <w:spacing w:after="0" w:line="240" w:lineRule="auto"/>
              <w:ind w:left="0"/>
              <w:jc w:val="center"/>
              <w:rPr>
                <w:rFonts w:cs="Arial"/>
                <w:color w:val="000000"/>
                <w:sz w:val="16"/>
                <w:szCs w:val="16"/>
                <w:lang w:eastAsia="en-AU"/>
              </w:rPr>
            </w:pPr>
          </w:p>
        </w:tc>
        <w:tc>
          <w:tcPr>
            <w:tcW w:w="736" w:type="dxa"/>
            <w:tcBorders>
              <w:top w:val="nil"/>
              <w:left w:val="single" w:sz="8" w:space="0" w:color="auto"/>
              <w:bottom w:val="single" w:sz="4" w:space="0" w:color="auto"/>
              <w:right w:val="single" w:sz="4" w:space="0" w:color="auto"/>
            </w:tcBorders>
            <w:shd w:val="clear" w:color="auto" w:fill="auto"/>
            <w:hideMark/>
          </w:tcPr>
          <w:p w14:paraId="7F144CC6"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K100</w:t>
            </w:r>
          </w:p>
        </w:tc>
        <w:tc>
          <w:tcPr>
            <w:tcW w:w="1502" w:type="dxa"/>
            <w:tcBorders>
              <w:top w:val="nil"/>
              <w:left w:val="nil"/>
              <w:bottom w:val="single" w:sz="4" w:space="0" w:color="auto"/>
              <w:right w:val="single" w:sz="8" w:space="0" w:color="auto"/>
            </w:tcBorders>
            <w:shd w:val="clear" w:color="auto" w:fill="auto"/>
            <w:hideMark/>
          </w:tcPr>
          <w:p w14:paraId="48D24270"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Animal effluent and residues (abattoir effluent, poultry and fish processing wastes)</w:t>
            </w:r>
          </w:p>
        </w:tc>
        <w:tc>
          <w:tcPr>
            <w:tcW w:w="624" w:type="dxa"/>
            <w:tcBorders>
              <w:top w:val="nil"/>
              <w:left w:val="nil"/>
              <w:bottom w:val="single" w:sz="4" w:space="0" w:color="auto"/>
              <w:right w:val="single" w:sz="4" w:space="0" w:color="auto"/>
            </w:tcBorders>
            <w:shd w:val="clear" w:color="auto" w:fill="auto"/>
            <w:hideMark/>
          </w:tcPr>
          <w:p w14:paraId="454B9BED"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K100</w:t>
            </w:r>
          </w:p>
        </w:tc>
        <w:tc>
          <w:tcPr>
            <w:tcW w:w="1502" w:type="dxa"/>
            <w:tcBorders>
              <w:top w:val="nil"/>
              <w:left w:val="nil"/>
              <w:bottom w:val="single" w:sz="4" w:space="0" w:color="auto"/>
              <w:right w:val="single" w:sz="8" w:space="0" w:color="auto"/>
            </w:tcBorders>
            <w:shd w:val="clear" w:color="auto" w:fill="auto"/>
            <w:hideMark/>
          </w:tcPr>
          <w:p w14:paraId="00A9B9C1"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Animal effluent and residues (abattoir effluent, poultry and fish processing wastes)</w:t>
            </w:r>
          </w:p>
        </w:tc>
        <w:tc>
          <w:tcPr>
            <w:tcW w:w="768" w:type="dxa"/>
            <w:tcBorders>
              <w:top w:val="nil"/>
              <w:left w:val="nil"/>
              <w:bottom w:val="single" w:sz="4" w:space="0" w:color="auto"/>
              <w:right w:val="nil"/>
            </w:tcBorders>
            <w:shd w:val="clear" w:color="auto" w:fill="auto"/>
            <w:hideMark/>
          </w:tcPr>
          <w:p w14:paraId="0A47CEC0" w14:textId="77777777" w:rsidR="009106F8" w:rsidRPr="0054167E" w:rsidRDefault="009106F8" w:rsidP="0054167E">
            <w:pPr>
              <w:spacing w:after="0" w:line="240" w:lineRule="auto"/>
              <w:ind w:left="0"/>
              <w:jc w:val="center"/>
              <w:rPr>
                <w:rFonts w:cs="Arial"/>
                <w:color w:val="000000"/>
                <w:sz w:val="16"/>
                <w:szCs w:val="16"/>
                <w:lang w:eastAsia="en-AU"/>
              </w:rPr>
            </w:pPr>
          </w:p>
        </w:tc>
        <w:tc>
          <w:tcPr>
            <w:tcW w:w="707" w:type="dxa"/>
            <w:tcBorders>
              <w:top w:val="nil"/>
              <w:left w:val="single" w:sz="8" w:space="0" w:color="auto"/>
              <w:bottom w:val="single" w:sz="4" w:space="0" w:color="auto"/>
              <w:right w:val="single" w:sz="4" w:space="0" w:color="auto"/>
            </w:tcBorders>
            <w:shd w:val="clear" w:color="auto" w:fill="auto"/>
            <w:hideMark/>
          </w:tcPr>
          <w:p w14:paraId="7FD3409D"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K100 "</w:t>
            </w:r>
          </w:p>
        </w:tc>
        <w:tc>
          <w:tcPr>
            <w:tcW w:w="1539" w:type="dxa"/>
            <w:tcBorders>
              <w:top w:val="nil"/>
              <w:left w:val="nil"/>
              <w:bottom w:val="single" w:sz="4" w:space="0" w:color="auto"/>
              <w:right w:val="nil"/>
            </w:tcBorders>
            <w:shd w:val="clear" w:color="auto" w:fill="auto"/>
            <w:hideMark/>
          </w:tcPr>
          <w:p w14:paraId="6662BA76" w14:textId="77777777" w:rsidR="009106F8" w:rsidRPr="0054167E" w:rsidRDefault="009106F8" w:rsidP="0054167E">
            <w:pPr>
              <w:spacing w:after="0" w:line="240" w:lineRule="auto"/>
              <w:ind w:left="0"/>
              <w:jc w:val="center"/>
              <w:rPr>
                <w:rFonts w:cs="Arial"/>
                <w:sz w:val="16"/>
                <w:szCs w:val="16"/>
                <w:lang w:eastAsia="en-AU"/>
              </w:rPr>
            </w:pPr>
            <w:r w:rsidRPr="0054167E">
              <w:rPr>
                <w:rFonts w:cs="Arial"/>
                <w:sz w:val="16"/>
                <w:szCs w:val="16"/>
                <w:lang w:eastAsia="en-AU"/>
              </w:rPr>
              <w:t>Animal effluent and residues.</w:t>
            </w:r>
          </w:p>
        </w:tc>
        <w:tc>
          <w:tcPr>
            <w:tcW w:w="1150" w:type="dxa"/>
            <w:tcBorders>
              <w:top w:val="nil"/>
              <w:left w:val="single" w:sz="4" w:space="0" w:color="auto"/>
              <w:bottom w:val="single" w:sz="4" w:space="0" w:color="auto"/>
              <w:right w:val="single" w:sz="12" w:space="0" w:color="auto"/>
            </w:tcBorders>
            <w:shd w:val="clear" w:color="auto" w:fill="auto"/>
            <w:hideMark/>
          </w:tcPr>
          <w:p w14:paraId="749826D7"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Animal wastes - smallgoods</w:t>
            </w:r>
            <w:r w:rsidR="008A3E92">
              <w:rPr>
                <w:rFonts w:cs="Arial"/>
                <w:color w:val="000000"/>
                <w:sz w:val="16"/>
                <w:szCs w:val="16"/>
                <w:lang w:eastAsia="en-AU"/>
              </w:rPr>
              <w:t>,</w:t>
            </w:r>
            <w:r w:rsidRPr="0054167E">
              <w:rPr>
                <w:rFonts w:cs="Arial"/>
                <w:color w:val="000000"/>
                <w:sz w:val="16"/>
                <w:szCs w:val="16"/>
                <w:lang w:eastAsia="en-AU"/>
              </w:rPr>
              <w:t xml:space="preserve"> tall</w:t>
            </w:r>
          </w:p>
        </w:tc>
      </w:tr>
      <w:tr w:rsidR="009106F8" w:rsidRPr="0054167E" w14:paraId="50B8582F" w14:textId="77777777" w:rsidTr="002C1FA5">
        <w:trPr>
          <w:cantSplit/>
          <w:trHeight w:val="20"/>
          <w:jc w:val="center"/>
        </w:trPr>
        <w:tc>
          <w:tcPr>
            <w:tcW w:w="1444" w:type="dxa"/>
            <w:tcBorders>
              <w:top w:val="nil"/>
              <w:left w:val="single" w:sz="8" w:space="0" w:color="auto"/>
              <w:bottom w:val="single" w:sz="4" w:space="0" w:color="auto"/>
              <w:right w:val="single" w:sz="4" w:space="0" w:color="auto"/>
            </w:tcBorders>
            <w:shd w:val="clear" w:color="auto" w:fill="auto"/>
            <w:hideMark/>
          </w:tcPr>
          <w:p w14:paraId="6B932846" w14:textId="77777777" w:rsidR="009106F8" w:rsidRPr="00757122" w:rsidRDefault="009106F8" w:rsidP="0054167E">
            <w:pPr>
              <w:spacing w:after="0" w:line="240" w:lineRule="auto"/>
              <w:ind w:left="0"/>
              <w:jc w:val="center"/>
              <w:rPr>
                <w:rFonts w:cs="Arial"/>
                <w:b/>
                <w:bCs/>
                <w:color w:val="0070C0"/>
                <w:sz w:val="16"/>
                <w:szCs w:val="16"/>
                <w:lang w:eastAsia="en-AU"/>
              </w:rPr>
            </w:pPr>
          </w:p>
        </w:tc>
        <w:tc>
          <w:tcPr>
            <w:tcW w:w="1620" w:type="dxa"/>
            <w:tcBorders>
              <w:top w:val="nil"/>
              <w:left w:val="nil"/>
              <w:bottom w:val="single" w:sz="4" w:space="0" w:color="auto"/>
              <w:right w:val="single" w:sz="8" w:space="0" w:color="auto"/>
            </w:tcBorders>
            <w:shd w:val="clear" w:color="000000" w:fill="FFFFFF"/>
            <w:hideMark/>
          </w:tcPr>
          <w:p w14:paraId="077CE9FD" w14:textId="77777777" w:rsidR="009106F8" w:rsidRPr="00757122" w:rsidRDefault="009106F8" w:rsidP="0054167E">
            <w:pPr>
              <w:spacing w:after="0" w:line="240" w:lineRule="auto"/>
              <w:ind w:left="0"/>
              <w:jc w:val="center"/>
              <w:rPr>
                <w:rFonts w:cs="Arial"/>
                <w:b/>
                <w:bCs/>
                <w:color w:val="0070C0"/>
                <w:sz w:val="16"/>
                <w:szCs w:val="16"/>
                <w:lang w:eastAsia="en-AU"/>
              </w:rPr>
            </w:pPr>
            <w:r w:rsidRPr="00757122">
              <w:rPr>
                <w:rFonts w:cs="Arial"/>
                <w:b/>
                <w:bCs/>
                <w:color w:val="0070C0"/>
                <w:sz w:val="16"/>
                <w:szCs w:val="16"/>
                <w:lang w:eastAsia="en-AU"/>
              </w:rPr>
              <w:t>Grease trap waste</w:t>
            </w:r>
          </w:p>
        </w:tc>
        <w:tc>
          <w:tcPr>
            <w:tcW w:w="768" w:type="dxa"/>
            <w:tcBorders>
              <w:top w:val="nil"/>
              <w:left w:val="nil"/>
              <w:bottom w:val="single" w:sz="4" w:space="0" w:color="auto"/>
              <w:right w:val="nil"/>
            </w:tcBorders>
            <w:shd w:val="clear" w:color="000000" w:fill="FFFFFF"/>
            <w:hideMark/>
          </w:tcPr>
          <w:p w14:paraId="5E29393E" w14:textId="77777777" w:rsidR="009106F8" w:rsidRPr="0054167E" w:rsidRDefault="009106F8" w:rsidP="0054167E">
            <w:pPr>
              <w:spacing w:after="0" w:line="240" w:lineRule="auto"/>
              <w:ind w:left="0"/>
              <w:jc w:val="center"/>
              <w:rPr>
                <w:rFonts w:cs="Arial"/>
                <w:sz w:val="16"/>
                <w:szCs w:val="16"/>
                <w:lang w:eastAsia="en-AU"/>
              </w:rPr>
            </w:pPr>
          </w:p>
        </w:tc>
        <w:tc>
          <w:tcPr>
            <w:tcW w:w="671" w:type="dxa"/>
            <w:tcBorders>
              <w:top w:val="nil"/>
              <w:left w:val="single" w:sz="8" w:space="0" w:color="auto"/>
              <w:bottom w:val="single" w:sz="4" w:space="0" w:color="auto"/>
              <w:right w:val="single" w:sz="4" w:space="0" w:color="auto"/>
            </w:tcBorders>
            <w:shd w:val="clear" w:color="000000" w:fill="92D050"/>
            <w:hideMark/>
          </w:tcPr>
          <w:p w14:paraId="6E85F169" w14:textId="77777777" w:rsidR="009106F8" w:rsidRPr="0054167E" w:rsidRDefault="009106F8" w:rsidP="0054167E">
            <w:pPr>
              <w:spacing w:after="0" w:line="240" w:lineRule="auto"/>
              <w:ind w:left="0"/>
              <w:jc w:val="center"/>
              <w:rPr>
                <w:rFonts w:cs="Arial"/>
                <w:sz w:val="16"/>
                <w:szCs w:val="16"/>
                <w:lang w:eastAsia="en-AU"/>
              </w:rPr>
            </w:pPr>
            <w:r w:rsidRPr="0054167E">
              <w:rPr>
                <w:rFonts w:cs="Arial"/>
                <w:sz w:val="16"/>
                <w:szCs w:val="16"/>
                <w:lang w:eastAsia="en-AU"/>
              </w:rPr>
              <w:t>K110</w:t>
            </w:r>
          </w:p>
        </w:tc>
        <w:tc>
          <w:tcPr>
            <w:tcW w:w="1502" w:type="dxa"/>
            <w:tcBorders>
              <w:top w:val="nil"/>
              <w:left w:val="nil"/>
              <w:bottom w:val="single" w:sz="4" w:space="0" w:color="auto"/>
              <w:right w:val="single" w:sz="8" w:space="0" w:color="auto"/>
            </w:tcBorders>
            <w:shd w:val="clear" w:color="000000" w:fill="92D050"/>
            <w:hideMark/>
          </w:tcPr>
          <w:p w14:paraId="238B4CF2" w14:textId="77777777" w:rsidR="009106F8" w:rsidRPr="0054167E" w:rsidRDefault="009106F8" w:rsidP="0054167E">
            <w:pPr>
              <w:spacing w:after="0" w:line="240" w:lineRule="auto"/>
              <w:ind w:left="0"/>
              <w:jc w:val="center"/>
              <w:rPr>
                <w:rFonts w:cs="Arial"/>
                <w:sz w:val="16"/>
                <w:szCs w:val="16"/>
                <w:lang w:eastAsia="en-AU"/>
              </w:rPr>
            </w:pPr>
            <w:r w:rsidRPr="0054167E">
              <w:rPr>
                <w:rFonts w:cs="Arial"/>
                <w:sz w:val="16"/>
                <w:szCs w:val="16"/>
                <w:lang w:eastAsia="en-AU"/>
              </w:rPr>
              <w:t>Grease trap waste</w:t>
            </w:r>
          </w:p>
        </w:tc>
        <w:tc>
          <w:tcPr>
            <w:tcW w:w="768" w:type="dxa"/>
            <w:tcBorders>
              <w:top w:val="nil"/>
              <w:left w:val="nil"/>
              <w:bottom w:val="single" w:sz="4" w:space="0" w:color="auto"/>
              <w:right w:val="nil"/>
            </w:tcBorders>
            <w:shd w:val="clear" w:color="auto" w:fill="auto"/>
            <w:hideMark/>
          </w:tcPr>
          <w:p w14:paraId="3213A6DF" w14:textId="77777777" w:rsidR="009106F8" w:rsidRPr="0054167E" w:rsidRDefault="009106F8" w:rsidP="0054167E">
            <w:pPr>
              <w:spacing w:after="0" w:line="240" w:lineRule="auto"/>
              <w:ind w:left="0"/>
              <w:jc w:val="center"/>
              <w:rPr>
                <w:rFonts w:cs="Arial"/>
                <w:color w:val="000000"/>
                <w:sz w:val="16"/>
                <w:szCs w:val="16"/>
                <w:lang w:eastAsia="en-AU"/>
              </w:rPr>
            </w:pPr>
          </w:p>
        </w:tc>
        <w:tc>
          <w:tcPr>
            <w:tcW w:w="736" w:type="dxa"/>
            <w:tcBorders>
              <w:top w:val="nil"/>
              <w:left w:val="single" w:sz="8" w:space="0" w:color="auto"/>
              <w:bottom w:val="single" w:sz="4" w:space="0" w:color="auto"/>
              <w:right w:val="single" w:sz="4" w:space="0" w:color="auto"/>
            </w:tcBorders>
            <w:shd w:val="clear" w:color="auto" w:fill="auto"/>
            <w:hideMark/>
          </w:tcPr>
          <w:p w14:paraId="36F59360"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K110</w:t>
            </w:r>
          </w:p>
        </w:tc>
        <w:tc>
          <w:tcPr>
            <w:tcW w:w="1502" w:type="dxa"/>
            <w:tcBorders>
              <w:top w:val="nil"/>
              <w:left w:val="nil"/>
              <w:bottom w:val="single" w:sz="4" w:space="0" w:color="auto"/>
              <w:right w:val="single" w:sz="8" w:space="0" w:color="auto"/>
            </w:tcBorders>
            <w:shd w:val="clear" w:color="auto" w:fill="auto"/>
            <w:hideMark/>
          </w:tcPr>
          <w:p w14:paraId="0623A5F7"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Grease trap waste</w:t>
            </w:r>
          </w:p>
        </w:tc>
        <w:tc>
          <w:tcPr>
            <w:tcW w:w="624" w:type="dxa"/>
            <w:tcBorders>
              <w:top w:val="nil"/>
              <w:left w:val="nil"/>
              <w:bottom w:val="single" w:sz="4" w:space="0" w:color="auto"/>
              <w:right w:val="single" w:sz="4" w:space="0" w:color="auto"/>
            </w:tcBorders>
            <w:shd w:val="clear" w:color="auto" w:fill="auto"/>
            <w:hideMark/>
          </w:tcPr>
          <w:p w14:paraId="20A2B146"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K110</w:t>
            </w:r>
          </w:p>
        </w:tc>
        <w:tc>
          <w:tcPr>
            <w:tcW w:w="1502" w:type="dxa"/>
            <w:tcBorders>
              <w:top w:val="nil"/>
              <w:left w:val="nil"/>
              <w:bottom w:val="single" w:sz="4" w:space="0" w:color="auto"/>
              <w:right w:val="single" w:sz="8" w:space="0" w:color="auto"/>
            </w:tcBorders>
            <w:shd w:val="clear" w:color="auto" w:fill="auto"/>
            <w:hideMark/>
          </w:tcPr>
          <w:p w14:paraId="1C779B48"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Grease trap waste</w:t>
            </w:r>
          </w:p>
        </w:tc>
        <w:tc>
          <w:tcPr>
            <w:tcW w:w="768" w:type="dxa"/>
            <w:tcBorders>
              <w:top w:val="nil"/>
              <w:left w:val="nil"/>
              <w:bottom w:val="single" w:sz="4" w:space="0" w:color="auto"/>
              <w:right w:val="nil"/>
            </w:tcBorders>
            <w:shd w:val="clear" w:color="auto" w:fill="auto"/>
            <w:hideMark/>
          </w:tcPr>
          <w:p w14:paraId="338CCC42" w14:textId="77777777" w:rsidR="009106F8" w:rsidRPr="0054167E" w:rsidRDefault="009106F8" w:rsidP="0054167E">
            <w:pPr>
              <w:spacing w:after="0" w:line="240" w:lineRule="auto"/>
              <w:ind w:left="0"/>
              <w:jc w:val="center"/>
              <w:rPr>
                <w:rFonts w:cs="Arial"/>
                <w:color w:val="000000"/>
                <w:sz w:val="16"/>
                <w:szCs w:val="16"/>
                <w:lang w:eastAsia="en-AU"/>
              </w:rPr>
            </w:pPr>
          </w:p>
        </w:tc>
        <w:tc>
          <w:tcPr>
            <w:tcW w:w="707" w:type="dxa"/>
            <w:tcBorders>
              <w:top w:val="nil"/>
              <w:left w:val="single" w:sz="8" w:space="0" w:color="auto"/>
              <w:bottom w:val="single" w:sz="4" w:space="0" w:color="auto"/>
              <w:right w:val="single" w:sz="4" w:space="0" w:color="auto"/>
            </w:tcBorders>
            <w:shd w:val="clear" w:color="000000" w:fill="FFFF00"/>
            <w:hideMark/>
          </w:tcPr>
          <w:p w14:paraId="3B84D52C"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K120 "</w:t>
            </w:r>
          </w:p>
        </w:tc>
        <w:tc>
          <w:tcPr>
            <w:tcW w:w="1539" w:type="dxa"/>
            <w:tcBorders>
              <w:top w:val="nil"/>
              <w:left w:val="nil"/>
              <w:bottom w:val="single" w:sz="4" w:space="0" w:color="auto"/>
              <w:right w:val="nil"/>
            </w:tcBorders>
            <w:shd w:val="clear" w:color="000000" w:fill="FFFF00"/>
            <w:hideMark/>
          </w:tcPr>
          <w:p w14:paraId="71F2C09D" w14:textId="77777777" w:rsidR="009106F8" w:rsidRPr="0054167E" w:rsidRDefault="009106F8" w:rsidP="0054167E">
            <w:pPr>
              <w:spacing w:after="0" w:line="240" w:lineRule="auto"/>
              <w:ind w:left="0"/>
              <w:jc w:val="center"/>
              <w:rPr>
                <w:rFonts w:cs="Arial"/>
                <w:sz w:val="16"/>
                <w:szCs w:val="16"/>
                <w:lang w:eastAsia="en-AU"/>
              </w:rPr>
            </w:pPr>
            <w:r w:rsidRPr="0054167E">
              <w:rPr>
                <w:rFonts w:cs="Arial"/>
                <w:sz w:val="16"/>
                <w:szCs w:val="16"/>
                <w:lang w:eastAsia="en-AU"/>
              </w:rPr>
              <w:t>Grease interceptor trap effluent.</w:t>
            </w:r>
          </w:p>
        </w:tc>
        <w:tc>
          <w:tcPr>
            <w:tcW w:w="1150" w:type="dxa"/>
            <w:tcBorders>
              <w:top w:val="nil"/>
              <w:left w:val="single" w:sz="4" w:space="0" w:color="auto"/>
              <w:bottom w:val="single" w:sz="4" w:space="0" w:color="auto"/>
              <w:right w:val="single" w:sz="12" w:space="0" w:color="auto"/>
            </w:tcBorders>
            <w:shd w:val="clear" w:color="000000" w:fill="92D050"/>
            <w:hideMark/>
          </w:tcPr>
          <w:p w14:paraId="08D439C1" w14:textId="77777777" w:rsidR="009106F8" w:rsidRPr="0054167E" w:rsidRDefault="009106F8" w:rsidP="0054167E">
            <w:pPr>
              <w:spacing w:after="0" w:line="240" w:lineRule="auto"/>
              <w:ind w:left="0"/>
              <w:jc w:val="center"/>
              <w:rPr>
                <w:rFonts w:cs="Arial"/>
                <w:color w:val="000000"/>
                <w:sz w:val="16"/>
                <w:szCs w:val="16"/>
                <w:lang w:eastAsia="en-AU"/>
              </w:rPr>
            </w:pPr>
          </w:p>
        </w:tc>
      </w:tr>
      <w:tr w:rsidR="009106F8" w:rsidRPr="0054167E" w14:paraId="45BF2895" w14:textId="77777777" w:rsidTr="002C1FA5">
        <w:trPr>
          <w:cantSplit/>
          <w:trHeight w:val="20"/>
          <w:jc w:val="center"/>
        </w:trPr>
        <w:tc>
          <w:tcPr>
            <w:tcW w:w="1444" w:type="dxa"/>
            <w:tcBorders>
              <w:top w:val="nil"/>
              <w:left w:val="single" w:sz="8" w:space="0" w:color="auto"/>
              <w:bottom w:val="single" w:sz="4" w:space="0" w:color="auto"/>
              <w:right w:val="single" w:sz="4" w:space="0" w:color="auto"/>
            </w:tcBorders>
            <w:shd w:val="clear" w:color="auto" w:fill="auto"/>
            <w:hideMark/>
          </w:tcPr>
          <w:p w14:paraId="4B1BF052" w14:textId="77777777" w:rsidR="009106F8" w:rsidRPr="00757122" w:rsidRDefault="009106F8" w:rsidP="0054167E">
            <w:pPr>
              <w:spacing w:after="0" w:line="240" w:lineRule="auto"/>
              <w:ind w:left="0"/>
              <w:jc w:val="center"/>
              <w:rPr>
                <w:rFonts w:cs="Arial"/>
                <w:b/>
                <w:bCs/>
                <w:color w:val="0070C0"/>
                <w:sz w:val="16"/>
                <w:szCs w:val="16"/>
                <w:lang w:eastAsia="en-AU"/>
              </w:rPr>
            </w:pPr>
          </w:p>
        </w:tc>
        <w:tc>
          <w:tcPr>
            <w:tcW w:w="1620" w:type="dxa"/>
            <w:tcBorders>
              <w:top w:val="nil"/>
              <w:left w:val="nil"/>
              <w:bottom w:val="single" w:sz="4" w:space="0" w:color="auto"/>
              <w:right w:val="single" w:sz="8" w:space="0" w:color="auto"/>
            </w:tcBorders>
            <w:shd w:val="clear" w:color="000000" w:fill="FFFFFF"/>
            <w:hideMark/>
          </w:tcPr>
          <w:p w14:paraId="09DF4D30" w14:textId="77777777" w:rsidR="009106F8" w:rsidRPr="00757122" w:rsidRDefault="009106F8" w:rsidP="0054167E">
            <w:pPr>
              <w:spacing w:after="0" w:line="240" w:lineRule="auto"/>
              <w:ind w:left="0"/>
              <w:jc w:val="center"/>
              <w:rPr>
                <w:rFonts w:cs="Arial"/>
                <w:b/>
                <w:bCs/>
                <w:color w:val="0070C0"/>
                <w:sz w:val="16"/>
                <w:szCs w:val="16"/>
                <w:lang w:eastAsia="en-AU"/>
              </w:rPr>
            </w:pPr>
            <w:r w:rsidRPr="00757122">
              <w:rPr>
                <w:rFonts w:cs="Arial"/>
                <w:b/>
                <w:bCs/>
                <w:color w:val="0070C0"/>
                <w:sz w:val="16"/>
                <w:szCs w:val="16"/>
                <w:lang w:eastAsia="en-AU"/>
              </w:rPr>
              <w:t>Sewage sludge and residues including nightsoil and septic tank sludge</w:t>
            </w:r>
          </w:p>
        </w:tc>
        <w:tc>
          <w:tcPr>
            <w:tcW w:w="768" w:type="dxa"/>
            <w:tcBorders>
              <w:top w:val="nil"/>
              <w:left w:val="nil"/>
              <w:bottom w:val="single" w:sz="4" w:space="0" w:color="auto"/>
              <w:right w:val="nil"/>
            </w:tcBorders>
            <w:shd w:val="clear" w:color="000000" w:fill="FFFFFF"/>
            <w:hideMark/>
          </w:tcPr>
          <w:p w14:paraId="56A0E448" w14:textId="77777777" w:rsidR="009106F8" w:rsidRPr="0054167E" w:rsidRDefault="009106F8" w:rsidP="0054167E">
            <w:pPr>
              <w:spacing w:after="0" w:line="240" w:lineRule="auto"/>
              <w:ind w:left="0"/>
              <w:jc w:val="center"/>
              <w:rPr>
                <w:rFonts w:cs="Arial"/>
                <w:sz w:val="16"/>
                <w:szCs w:val="16"/>
                <w:lang w:eastAsia="en-AU"/>
              </w:rPr>
            </w:pPr>
          </w:p>
        </w:tc>
        <w:tc>
          <w:tcPr>
            <w:tcW w:w="671" w:type="dxa"/>
            <w:tcBorders>
              <w:top w:val="nil"/>
              <w:left w:val="single" w:sz="8" w:space="0" w:color="auto"/>
              <w:bottom w:val="single" w:sz="4" w:space="0" w:color="auto"/>
              <w:right w:val="single" w:sz="4" w:space="0" w:color="auto"/>
            </w:tcBorders>
            <w:shd w:val="clear" w:color="000000" w:fill="92D050"/>
            <w:hideMark/>
          </w:tcPr>
          <w:p w14:paraId="756280AF" w14:textId="77777777" w:rsidR="009106F8" w:rsidRPr="0054167E" w:rsidRDefault="009106F8" w:rsidP="0054167E">
            <w:pPr>
              <w:spacing w:after="0" w:line="240" w:lineRule="auto"/>
              <w:ind w:left="0"/>
              <w:jc w:val="center"/>
              <w:rPr>
                <w:rFonts w:cs="Arial"/>
                <w:sz w:val="16"/>
                <w:szCs w:val="16"/>
                <w:lang w:eastAsia="en-AU"/>
              </w:rPr>
            </w:pPr>
            <w:r w:rsidRPr="0054167E">
              <w:rPr>
                <w:rFonts w:cs="Arial"/>
                <w:sz w:val="16"/>
                <w:szCs w:val="16"/>
                <w:lang w:eastAsia="en-AU"/>
              </w:rPr>
              <w:t>K130</w:t>
            </w:r>
          </w:p>
        </w:tc>
        <w:tc>
          <w:tcPr>
            <w:tcW w:w="1502" w:type="dxa"/>
            <w:tcBorders>
              <w:top w:val="nil"/>
              <w:left w:val="nil"/>
              <w:bottom w:val="single" w:sz="4" w:space="0" w:color="auto"/>
              <w:right w:val="single" w:sz="8" w:space="0" w:color="auto"/>
            </w:tcBorders>
            <w:shd w:val="clear" w:color="000000" w:fill="92D050"/>
            <w:hideMark/>
          </w:tcPr>
          <w:p w14:paraId="5EEFB44E" w14:textId="77777777" w:rsidR="009106F8" w:rsidRPr="0054167E" w:rsidRDefault="009106F8" w:rsidP="0054167E">
            <w:pPr>
              <w:spacing w:after="0" w:line="240" w:lineRule="auto"/>
              <w:ind w:left="0"/>
              <w:jc w:val="center"/>
              <w:rPr>
                <w:rFonts w:cs="Arial"/>
                <w:sz w:val="16"/>
                <w:szCs w:val="16"/>
                <w:lang w:eastAsia="en-AU"/>
              </w:rPr>
            </w:pPr>
            <w:r w:rsidRPr="0054167E">
              <w:rPr>
                <w:rFonts w:cs="Arial"/>
                <w:sz w:val="16"/>
                <w:szCs w:val="16"/>
                <w:lang w:eastAsia="en-AU"/>
              </w:rPr>
              <w:t>Sewage sludge and residues including nightsoil and septic tank sludge</w:t>
            </w:r>
          </w:p>
        </w:tc>
        <w:tc>
          <w:tcPr>
            <w:tcW w:w="768" w:type="dxa"/>
            <w:tcBorders>
              <w:top w:val="nil"/>
              <w:left w:val="nil"/>
              <w:bottom w:val="single" w:sz="4" w:space="0" w:color="auto"/>
              <w:right w:val="nil"/>
            </w:tcBorders>
            <w:shd w:val="clear" w:color="auto" w:fill="auto"/>
            <w:hideMark/>
          </w:tcPr>
          <w:p w14:paraId="2CE50268" w14:textId="77777777" w:rsidR="009106F8" w:rsidRPr="0054167E" w:rsidRDefault="009106F8" w:rsidP="0054167E">
            <w:pPr>
              <w:spacing w:after="0" w:line="240" w:lineRule="auto"/>
              <w:ind w:left="0"/>
              <w:jc w:val="center"/>
              <w:rPr>
                <w:rFonts w:cs="Arial"/>
                <w:color w:val="000000"/>
                <w:sz w:val="16"/>
                <w:szCs w:val="16"/>
                <w:lang w:eastAsia="en-AU"/>
              </w:rPr>
            </w:pPr>
          </w:p>
        </w:tc>
        <w:tc>
          <w:tcPr>
            <w:tcW w:w="736" w:type="dxa"/>
            <w:tcBorders>
              <w:top w:val="nil"/>
              <w:left w:val="single" w:sz="8" w:space="0" w:color="auto"/>
              <w:bottom w:val="single" w:sz="4" w:space="0" w:color="auto"/>
              <w:right w:val="single" w:sz="4" w:space="0" w:color="auto"/>
            </w:tcBorders>
            <w:shd w:val="clear" w:color="000000" w:fill="FFFF00"/>
            <w:hideMark/>
          </w:tcPr>
          <w:p w14:paraId="689A2319"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K130</w:t>
            </w:r>
          </w:p>
        </w:tc>
        <w:tc>
          <w:tcPr>
            <w:tcW w:w="1502" w:type="dxa"/>
            <w:tcBorders>
              <w:top w:val="nil"/>
              <w:left w:val="nil"/>
              <w:bottom w:val="single" w:sz="4" w:space="0" w:color="auto"/>
              <w:right w:val="single" w:sz="8" w:space="0" w:color="auto"/>
            </w:tcBorders>
            <w:shd w:val="clear" w:color="000000" w:fill="FFFF00"/>
            <w:hideMark/>
          </w:tcPr>
          <w:p w14:paraId="7C4175AE"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Sewage sludge and residues including nightsoil and septic tank sludge</w:t>
            </w:r>
          </w:p>
        </w:tc>
        <w:tc>
          <w:tcPr>
            <w:tcW w:w="624" w:type="dxa"/>
            <w:tcBorders>
              <w:top w:val="nil"/>
              <w:left w:val="nil"/>
              <w:bottom w:val="single" w:sz="4" w:space="0" w:color="auto"/>
              <w:right w:val="single" w:sz="4" w:space="0" w:color="auto"/>
            </w:tcBorders>
            <w:shd w:val="clear" w:color="auto" w:fill="auto"/>
            <w:hideMark/>
          </w:tcPr>
          <w:p w14:paraId="764CA139"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K130</w:t>
            </w:r>
          </w:p>
        </w:tc>
        <w:tc>
          <w:tcPr>
            <w:tcW w:w="1502" w:type="dxa"/>
            <w:tcBorders>
              <w:top w:val="nil"/>
              <w:left w:val="nil"/>
              <w:bottom w:val="single" w:sz="4" w:space="0" w:color="auto"/>
              <w:right w:val="single" w:sz="8" w:space="0" w:color="auto"/>
            </w:tcBorders>
            <w:shd w:val="clear" w:color="auto" w:fill="auto"/>
            <w:hideMark/>
          </w:tcPr>
          <w:p w14:paraId="74D20210"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Sewage sludge and residues including nightsoil and septic tank sludge</w:t>
            </w:r>
          </w:p>
        </w:tc>
        <w:tc>
          <w:tcPr>
            <w:tcW w:w="768" w:type="dxa"/>
            <w:tcBorders>
              <w:top w:val="nil"/>
              <w:left w:val="nil"/>
              <w:bottom w:val="single" w:sz="4" w:space="0" w:color="auto"/>
              <w:right w:val="nil"/>
            </w:tcBorders>
            <w:shd w:val="clear" w:color="auto" w:fill="auto"/>
            <w:hideMark/>
          </w:tcPr>
          <w:p w14:paraId="37A6117B" w14:textId="77777777" w:rsidR="009106F8" w:rsidRPr="0054167E" w:rsidRDefault="009106F8" w:rsidP="0054167E">
            <w:pPr>
              <w:spacing w:after="0" w:line="240" w:lineRule="auto"/>
              <w:ind w:left="0"/>
              <w:jc w:val="center"/>
              <w:rPr>
                <w:rFonts w:cs="Arial"/>
                <w:color w:val="000000"/>
                <w:sz w:val="16"/>
                <w:szCs w:val="16"/>
                <w:lang w:eastAsia="en-AU"/>
              </w:rPr>
            </w:pPr>
          </w:p>
        </w:tc>
        <w:tc>
          <w:tcPr>
            <w:tcW w:w="707" w:type="dxa"/>
            <w:tcBorders>
              <w:top w:val="nil"/>
              <w:left w:val="single" w:sz="8" w:space="0" w:color="auto"/>
              <w:bottom w:val="single" w:sz="4" w:space="0" w:color="auto"/>
              <w:right w:val="single" w:sz="4" w:space="0" w:color="auto"/>
            </w:tcBorders>
            <w:shd w:val="clear" w:color="000000" w:fill="92D050"/>
            <w:hideMark/>
          </w:tcPr>
          <w:p w14:paraId="78F96449" w14:textId="77777777" w:rsidR="009106F8" w:rsidRPr="0054167E" w:rsidRDefault="009106F8" w:rsidP="0054167E">
            <w:pPr>
              <w:spacing w:after="0" w:line="240" w:lineRule="auto"/>
              <w:ind w:left="0"/>
              <w:jc w:val="center"/>
              <w:rPr>
                <w:rFonts w:cs="Arial"/>
                <w:color w:val="000000"/>
                <w:sz w:val="16"/>
                <w:szCs w:val="16"/>
                <w:lang w:eastAsia="en-AU"/>
              </w:rPr>
            </w:pPr>
          </w:p>
        </w:tc>
        <w:tc>
          <w:tcPr>
            <w:tcW w:w="1539" w:type="dxa"/>
            <w:tcBorders>
              <w:top w:val="nil"/>
              <w:left w:val="nil"/>
              <w:bottom w:val="single" w:sz="4" w:space="0" w:color="auto"/>
              <w:right w:val="nil"/>
            </w:tcBorders>
            <w:shd w:val="clear" w:color="000000" w:fill="92D050"/>
            <w:hideMark/>
          </w:tcPr>
          <w:p w14:paraId="12894519" w14:textId="77777777" w:rsidR="009106F8" w:rsidRPr="0054167E" w:rsidRDefault="009106F8" w:rsidP="0054167E">
            <w:pPr>
              <w:spacing w:after="0" w:line="240" w:lineRule="auto"/>
              <w:ind w:left="0"/>
              <w:jc w:val="center"/>
              <w:rPr>
                <w:rFonts w:cs="Arial"/>
                <w:sz w:val="16"/>
                <w:szCs w:val="16"/>
                <w:lang w:eastAsia="en-AU"/>
              </w:rPr>
            </w:pPr>
          </w:p>
        </w:tc>
        <w:tc>
          <w:tcPr>
            <w:tcW w:w="1150" w:type="dxa"/>
            <w:tcBorders>
              <w:top w:val="nil"/>
              <w:left w:val="single" w:sz="4" w:space="0" w:color="auto"/>
              <w:bottom w:val="single" w:sz="4" w:space="0" w:color="auto"/>
              <w:right w:val="single" w:sz="12" w:space="0" w:color="auto"/>
            </w:tcBorders>
            <w:shd w:val="clear" w:color="auto" w:fill="auto"/>
            <w:hideMark/>
          </w:tcPr>
          <w:p w14:paraId="372C9E3C" w14:textId="77777777" w:rsidR="009106F8" w:rsidRPr="0054167E" w:rsidRDefault="00AE7ACE"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 xml:space="preserve">Sewage waste </w:t>
            </w:r>
          </w:p>
        </w:tc>
      </w:tr>
      <w:tr w:rsidR="009106F8" w:rsidRPr="0054167E" w14:paraId="3C30B9D6" w14:textId="77777777" w:rsidTr="002C1FA5">
        <w:trPr>
          <w:cantSplit/>
          <w:trHeight w:val="20"/>
          <w:jc w:val="center"/>
        </w:trPr>
        <w:tc>
          <w:tcPr>
            <w:tcW w:w="1444" w:type="dxa"/>
            <w:tcBorders>
              <w:top w:val="nil"/>
              <w:left w:val="single" w:sz="8" w:space="0" w:color="auto"/>
              <w:bottom w:val="single" w:sz="4" w:space="0" w:color="auto"/>
              <w:right w:val="single" w:sz="4" w:space="0" w:color="auto"/>
            </w:tcBorders>
            <w:shd w:val="clear" w:color="auto" w:fill="auto"/>
            <w:hideMark/>
          </w:tcPr>
          <w:p w14:paraId="5184AC3A" w14:textId="77777777" w:rsidR="009106F8" w:rsidRPr="00757122" w:rsidRDefault="009106F8" w:rsidP="0054167E">
            <w:pPr>
              <w:spacing w:after="0" w:line="240" w:lineRule="auto"/>
              <w:ind w:left="0"/>
              <w:jc w:val="center"/>
              <w:rPr>
                <w:rFonts w:cs="Arial"/>
                <w:b/>
                <w:bCs/>
                <w:color w:val="0070C0"/>
                <w:sz w:val="16"/>
                <w:szCs w:val="16"/>
                <w:lang w:eastAsia="en-AU"/>
              </w:rPr>
            </w:pPr>
          </w:p>
        </w:tc>
        <w:tc>
          <w:tcPr>
            <w:tcW w:w="1620" w:type="dxa"/>
            <w:tcBorders>
              <w:top w:val="nil"/>
              <w:left w:val="nil"/>
              <w:bottom w:val="single" w:sz="4" w:space="0" w:color="auto"/>
              <w:right w:val="single" w:sz="8" w:space="0" w:color="auto"/>
            </w:tcBorders>
            <w:shd w:val="clear" w:color="000000" w:fill="FFFFFF"/>
            <w:hideMark/>
          </w:tcPr>
          <w:p w14:paraId="69D00D93" w14:textId="77777777" w:rsidR="009106F8" w:rsidRPr="00757122" w:rsidRDefault="009106F8" w:rsidP="0054167E">
            <w:pPr>
              <w:spacing w:after="0" w:line="240" w:lineRule="auto"/>
              <w:ind w:left="0"/>
              <w:jc w:val="center"/>
              <w:rPr>
                <w:rFonts w:cs="Arial"/>
                <w:b/>
                <w:bCs/>
                <w:color w:val="0070C0"/>
                <w:sz w:val="16"/>
                <w:szCs w:val="16"/>
                <w:lang w:eastAsia="en-AU"/>
              </w:rPr>
            </w:pPr>
            <w:r w:rsidRPr="00757122">
              <w:rPr>
                <w:rFonts w:cs="Arial"/>
                <w:b/>
                <w:bCs/>
                <w:color w:val="0070C0"/>
                <w:sz w:val="16"/>
                <w:szCs w:val="16"/>
                <w:lang w:eastAsia="en-AU"/>
              </w:rPr>
              <w:t xml:space="preserve">Tannery wastes (including leather dust, ash, </w:t>
            </w:r>
            <w:proofErr w:type="spellStart"/>
            <w:r w:rsidRPr="00757122">
              <w:rPr>
                <w:rFonts w:cs="Arial"/>
                <w:b/>
                <w:bCs/>
                <w:color w:val="0070C0"/>
                <w:sz w:val="16"/>
                <w:szCs w:val="16"/>
                <w:lang w:eastAsia="en-AU"/>
              </w:rPr>
              <w:t>sludges</w:t>
            </w:r>
            <w:proofErr w:type="spellEnd"/>
            <w:r w:rsidRPr="00757122">
              <w:rPr>
                <w:rFonts w:cs="Arial"/>
                <w:b/>
                <w:bCs/>
                <w:color w:val="0070C0"/>
                <w:sz w:val="16"/>
                <w:szCs w:val="16"/>
                <w:lang w:eastAsia="en-AU"/>
              </w:rPr>
              <w:t xml:space="preserve"> and flours)</w:t>
            </w:r>
          </w:p>
        </w:tc>
        <w:tc>
          <w:tcPr>
            <w:tcW w:w="768" w:type="dxa"/>
            <w:tcBorders>
              <w:top w:val="nil"/>
              <w:left w:val="nil"/>
              <w:bottom w:val="single" w:sz="4" w:space="0" w:color="auto"/>
              <w:right w:val="nil"/>
            </w:tcBorders>
            <w:shd w:val="clear" w:color="000000" w:fill="FFFFFF"/>
            <w:hideMark/>
          </w:tcPr>
          <w:p w14:paraId="6DA5BECE" w14:textId="77777777" w:rsidR="009106F8" w:rsidRPr="0054167E" w:rsidRDefault="009106F8" w:rsidP="0054167E">
            <w:pPr>
              <w:spacing w:after="0" w:line="240" w:lineRule="auto"/>
              <w:ind w:left="0"/>
              <w:jc w:val="center"/>
              <w:rPr>
                <w:rFonts w:cs="Arial"/>
                <w:sz w:val="16"/>
                <w:szCs w:val="16"/>
                <w:lang w:eastAsia="en-AU"/>
              </w:rPr>
            </w:pPr>
          </w:p>
        </w:tc>
        <w:tc>
          <w:tcPr>
            <w:tcW w:w="671" w:type="dxa"/>
            <w:tcBorders>
              <w:top w:val="nil"/>
              <w:left w:val="single" w:sz="8" w:space="0" w:color="auto"/>
              <w:bottom w:val="single" w:sz="4" w:space="0" w:color="auto"/>
              <w:right w:val="single" w:sz="4" w:space="0" w:color="auto"/>
            </w:tcBorders>
            <w:shd w:val="clear" w:color="000000" w:fill="92D050"/>
            <w:hideMark/>
          </w:tcPr>
          <w:p w14:paraId="0A95CF16" w14:textId="77777777" w:rsidR="009106F8" w:rsidRPr="0054167E" w:rsidRDefault="009106F8" w:rsidP="0054167E">
            <w:pPr>
              <w:spacing w:after="0" w:line="240" w:lineRule="auto"/>
              <w:ind w:left="0"/>
              <w:jc w:val="center"/>
              <w:rPr>
                <w:rFonts w:cs="Arial"/>
                <w:sz w:val="16"/>
                <w:szCs w:val="16"/>
                <w:lang w:eastAsia="en-AU"/>
              </w:rPr>
            </w:pPr>
            <w:r w:rsidRPr="0054167E">
              <w:rPr>
                <w:rFonts w:cs="Arial"/>
                <w:sz w:val="16"/>
                <w:szCs w:val="16"/>
                <w:lang w:eastAsia="en-AU"/>
              </w:rPr>
              <w:t>K140</w:t>
            </w:r>
          </w:p>
        </w:tc>
        <w:tc>
          <w:tcPr>
            <w:tcW w:w="1502" w:type="dxa"/>
            <w:tcBorders>
              <w:top w:val="nil"/>
              <w:left w:val="nil"/>
              <w:bottom w:val="single" w:sz="4" w:space="0" w:color="auto"/>
              <w:right w:val="single" w:sz="8" w:space="0" w:color="auto"/>
            </w:tcBorders>
            <w:shd w:val="clear" w:color="000000" w:fill="92D050"/>
            <w:hideMark/>
          </w:tcPr>
          <w:p w14:paraId="30364833" w14:textId="77777777" w:rsidR="009106F8" w:rsidRPr="0054167E" w:rsidRDefault="009106F8" w:rsidP="0054167E">
            <w:pPr>
              <w:spacing w:after="0" w:line="240" w:lineRule="auto"/>
              <w:ind w:left="0"/>
              <w:jc w:val="center"/>
              <w:rPr>
                <w:rFonts w:cs="Arial"/>
                <w:sz w:val="16"/>
                <w:szCs w:val="16"/>
                <w:lang w:eastAsia="en-AU"/>
              </w:rPr>
            </w:pPr>
            <w:r w:rsidRPr="0054167E">
              <w:rPr>
                <w:rFonts w:cs="Arial"/>
                <w:sz w:val="16"/>
                <w:szCs w:val="16"/>
                <w:lang w:eastAsia="en-AU"/>
              </w:rPr>
              <w:t xml:space="preserve">Tannery wastes including leather dust, ash, </w:t>
            </w:r>
            <w:proofErr w:type="spellStart"/>
            <w:r w:rsidRPr="0054167E">
              <w:rPr>
                <w:rFonts w:cs="Arial"/>
                <w:sz w:val="16"/>
                <w:szCs w:val="16"/>
                <w:lang w:eastAsia="en-AU"/>
              </w:rPr>
              <w:t>sludges</w:t>
            </w:r>
            <w:proofErr w:type="spellEnd"/>
            <w:r w:rsidRPr="0054167E">
              <w:rPr>
                <w:rFonts w:cs="Arial"/>
                <w:sz w:val="16"/>
                <w:szCs w:val="16"/>
                <w:lang w:eastAsia="en-AU"/>
              </w:rPr>
              <w:t xml:space="preserve"> and flours</w:t>
            </w:r>
          </w:p>
        </w:tc>
        <w:tc>
          <w:tcPr>
            <w:tcW w:w="768" w:type="dxa"/>
            <w:tcBorders>
              <w:top w:val="nil"/>
              <w:left w:val="nil"/>
              <w:bottom w:val="single" w:sz="4" w:space="0" w:color="auto"/>
              <w:right w:val="nil"/>
            </w:tcBorders>
            <w:shd w:val="clear" w:color="auto" w:fill="auto"/>
            <w:hideMark/>
          </w:tcPr>
          <w:p w14:paraId="2D7C91C3" w14:textId="77777777" w:rsidR="009106F8" w:rsidRPr="0054167E" w:rsidRDefault="009106F8" w:rsidP="0054167E">
            <w:pPr>
              <w:spacing w:after="0" w:line="240" w:lineRule="auto"/>
              <w:ind w:left="0"/>
              <w:jc w:val="center"/>
              <w:rPr>
                <w:rFonts w:cs="Arial"/>
                <w:color w:val="000000"/>
                <w:sz w:val="16"/>
                <w:szCs w:val="16"/>
                <w:lang w:eastAsia="en-AU"/>
              </w:rPr>
            </w:pPr>
          </w:p>
        </w:tc>
        <w:tc>
          <w:tcPr>
            <w:tcW w:w="736" w:type="dxa"/>
            <w:tcBorders>
              <w:top w:val="nil"/>
              <w:left w:val="single" w:sz="8" w:space="0" w:color="auto"/>
              <w:bottom w:val="single" w:sz="4" w:space="0" w:color="auto"/>
              <w:right w:val="single" w:sz="4" w:space="0" w:color="auto"/>
            </w:tcBorders>
            <w:shd w:val="clear" w:color="auto" w:fill="auto"/>
            <w:hideMark/>
          </w:tcPr>
          <w:p w14:paraId="1EF0B963"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K140</w:t>
            </w:r>
          </w:p>
        </w:tc>
        <w:tc>
          <w:tcPr>
            <w:tcW w:w="1502" w:type="dxa"/>
            <w:tcBorders>
              <w:top w:val="nil"/>
              <w:left w:val="nil"/>
              <w:bottom w:val="single" w:sz="4" w:space="0" w:color="auto"/>
              <w:right w:val="single" w:sz="8" w:space="0" w:color="auto"/>
            </w:tcBorders>
            <w:shd w:val="clear" w:color="auto" w:fill="auto"/>
            <w:hideMark/>
          </w:tcPr>
          <w:p w14:paraId="1404D2C0"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 xml:space="preserve">Tannery wastes (including leather dust, ash, </w:t>
            </w:r>
            <w:proofErr w:type="spellStart"/>
            <w:r w:rsidRPr="0054167E">
              <w:rPr>
                <w:rFonts w:cs="Arial"/>
                <w:color w:val="000000"/>
                <w:sz w:val="16"/>
                <w:szCs w:val="16"/>
                <w:lang w:eastAsia="en-AU"/>
              </w:rPr>
              <w:t>sludges</w:t>
            </w:r>
            <w:proofErr w:type="spellEnd"/>
            <w:r w:rsidRPr="0054167E">
              <w:rPr>
                <w:rFonts w:cs="Arial"/>
                <w:color w:val="000000"/>
                <w:sz w:val="16"/>
                <w:szCs w:val="16"/>
                <w:lang w:eastAsia="en-AU"/>
              </w:rPr>
              <w:t xml:space="preserve"> and flours)</w:t>
            </w:r>
          </w:p>
        </w:tc>
        <w:tc>
          <w:tcPr>
            <w:tcW w:w="624" w:type="dxa"/>
            <w:tcBorders>
              <w:top w:val="nil"/>
              <w:left w:val="nil"/>
              <w:bottom w:val="single" w:sz="4" w:space="0" w:color="auto"/>
              <w:right w:val="single" w:sz="4" w:space="0" w:color="auto"/>
            </w:tcBorders>
            <w:shd w:val="clear" w:color="auto" w:fill="auto"/>
            <w:hideMark/>
          </w:tcPr>
          <w:p w14:paraId="1815C3AE"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K140</w:t>
            </w:r>
          </w:p>
        </w:tc>
        <w:tc>
          <w:tcPr>
            <w:tcW w:w="1502" w:type="dxa"/>
            <w:tcBorders>
              <w:top w:val="nil"/>
              <w:left w:val="nil"/>
              <w:bottom w:val="single" w:sz="4" w:space="0" w:color="auto"/>
              <w:right w:val="single" w:sz="8" w:space="0" w:color="auto"/>
            </w:tcBorders>
            <w:shd w:val="clear" w:color="auto" w:fill="auto"/>
            <w:hideMark/>
          </w:tcPr>
          <w:p w14:paraId="160098F8"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 xml:space="preserve">Tannery wastes (including leather dust, ash, </w:t>
            </w:r>
            <w:proofErr w:type="spellStart"/>
            <w:r w:rsidRPr="0054167E">
              <w:rPr>
                <w:rFonts w:cs="Arial"/>
                <w:color w:val="000000"/>
                <w:sz w:val="16"/>
                <w:szCs w:val="16"/>
                <w:lang w:eastAsia="en-AU"/>
              </w:rPr>
              <w:t>sludges</w:t>
            </w:r>
            <w:proofErr w:type="spellEnd"/>
            <w:r w:rsidRPr="0054167E">
              <w:rPr>
                <w:rFonts w:cs="Arial"/>
                <w:color w:val="000000"/>
                <w:sz w:val="16"/>
                <w:szCs w:val="16"/>
                <w:lang w:eastAsia="en-AU"/>
              </w:rPr>
              <w:t xml:space="preserve"> and flours)</w:t>
            </w:r>
          </w:p>
        </w:tc>
        <w:tc>
          <w:tcPr>
            <w:tcW w:w="768" w:type="dxa"/>
            <w:tcBorders>
              <w:top w:val="nil"/>
              <w:left w:val="nil"/>
              <w:bottom w:val="single" w:sz="4" w:space="0" w:color="auto"/>
              <w:right w:val="nil"/>
            </w:tcBorders>
            <w:shd w:val="clear" w:color="auto" w:fill="auto"/>
            <w:hideMark/>
          </w:tcPr>
          <w:p w14:paraId="2FF922C2" w14:textId="77777777" w:rsidR="009106F8" w:rsidRPr="0054167E" w:rsidRDefault="009106F8" w:rsidP="0054167E">
            <w:pPr>
              <w:spacing w:after="0" w:line="240" w:lineRule="auto"/>
              <w:ind w:left="0"/>
              <w:jc w:val="center"/>
              <w:rPr>
                <w:rFonts w:cs="Arial"/>
                <w:color w:val="000000"/>
                <w:sz w:val="16"/>
                <w:szCs w:val="16"/>
                <w:lang w:eastAsia="en-AU"/>
              </w:rPr>
            </w:pPr>
          </w:p>
        </w:tc>
        <w:tc>
          <w:tcPr>
            <w:tcW w:w="707" w:type="dxa"/>
            <w:tcBorders>
              <w:top w:val="nil"/>
              <w:left w:val="single" w:sz="8" w:space="0" w:color="auto"/>
              <w:bottom w:val="single" w:sz="4" w:space="0" w:color="auto"/>
              <w:right w:val="single" w:sz="4" w:space="0" w:color="auto"/>
            </w:tcBorders>
            <w:shd w:val="clear" w:color="auto" w:fill="auto"/>
            <w:hideMark/>
          </w:tcPr>
          <w:p w14:paraId="03B73CF4"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K140 "</w:t>
            </w:r>
          </w:p>
        </w:tc>
        <w:tc>
          <w:tcPr>
            <w:tcW w:w="1539" w:type="dxa"/>
            <w:tcBorders>
              <w:top w:val="nil"/>
              <w:left w:val="nil"/>
              <w:bottom w:val="single" w:sz="4" w:space="0" w:color="auto"/>
              <w:right w:val="nil"/>
            </w:tcBorders>
            <w:shd w:val="clear" w:color="auto" w:fill="auto"/>
            <w:hideMark/>
          </w:tcPr>
          <w:p w14:paraId="27AA1344" w14:textId="77777777" w:rsidR="009106F8" w:rsidRPr="0054167E" w:rsidRDefault="009106F8" w:rsidP="0054167E">
            <w:pPr>
              <w:spacing w:after="0" w:line="240" w:lineRule="auto"/>
              <w:ind w:left="0"/>
              <w:jc w:val="center"/>
              <w:rPr>
                <w:rFonts w:cs="Arial"/>
                <w:sz w:val="16"/>
                <w:szCs w:val="16"/>
                <w:lang w:eastAsia="en-AU"/>
              </w:rPr>
            </w:pPr>
            <w:r w:rsidRPr="0054167E">
              <w:rPr>
                <w:rFonts w:cs="Arial"/>
                <w:sz w:val="16"/>
                <w:szCs w:val="16"/>
                <w:lang w:eastAsia="en-AU"/>
              </w:rPr>
              <w:t>Tannery wastes (not containing chromium) and wool scouring wastes.</w:t>
            </w:r>
          </w:p>
        </w:tc>
        <w:tc>
          <w:tcPr>
            <w:tcW w:w="1150" w:type="dxa"/>
            <w:tcBorders>
              <w:top w:val="nil"/>
              <w:left w:val="single" w:sz="4" w:space="0" w:color="auto"/>
              <w:bottom w:val="single" w:sz="4" w:space="0" w:color="auto"/>
              <w:right w:val="single" w:sz="12" w:space="0" w:color="auto"/>
            </w:tcBorders>
            <w:shd w:val="clear" w:color="auto" w:fill="auto"/>
            <w:hideMark/>
          </w:tcPr>
          <w:p w14:paraId="42B1DB24"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 xml:space="preserve">Grease wastes - wastes </w:t>
            </w:r>
            <w:r w:rsidR="00AE7ACE" w:rsidRPr="0054167E">
              <w:rPr>
                <w:rFonts w:cs="Arial"/>
                <w:color w:val="000000"/>
                <w:sz w:val="16"/>
                <w:szCs w:val="16"/>
                <w:lang w:eastAsia="en-AU"/>
              </w:rPr>
              <w:t>resulting</w:t>
            </w:r>
          </w:p>
        </w:tc>
      </w:tr>
      <w:tr w:rsidR="009106F8" w:rsidRPr="0054167E" w14:paraId="53B1BF4A" w14:textId="77777777" w:rsidTr="002C1FA5">
        <w:trPr>
          <w:cantSplit/>
          <w:trHeight w:val="20"/>
          <w:jc w:val="center"/>
        </w:trPr>
        <w:tc>
          <w:tcPr>
            <w:tcW w:w="1444" w:type="dxa"/>
            <w:tcBorders>
              <w:top w:val="nil"/>
              <w:left w:val="single" w:sz="8" w:space="0" w:color="auto"/>
              <w:bottom w:val="single" w:sz="4" w:space="0" w:color="auto"/>
              <w:right w:val="single" w:sz="4" w:space="0" w:color="auto"/>
            </w:tcBorders>
            <w:shd w:val="clear" w:color="auto" w:fill="auto"/>
            <w:hideMark/>
          </w:tcPr>
          <w:p w14:paraId="345624B4" w14:textId="77777777" w:rsidR="009106F8" w:rsidRPr="00757122" w:rsidRDefault="009106F8" w:rsidP="0054167E">
            <w:pPr>
              <w:spacing w:after="0" w:line="240" w:lineRule="auto"/>
              <w:ind w:left="0"/>
              <w:jc w:val="center"/>
              <w:rPr>
                <w:rFonts w:cs="Arial"/>
                <w:b/>
                <w:bCs/>
                <w:color w:val="0070C0"/>
                <w:sz w:val="16"/>
                <w:szCs w:val="16"/>
                <w:lang w:eastAsia="en-AU"/>
              </w:rPr>
            </w:pPr>
          </w:p>
        </w:tc>
        <w:tc>
          <w:tcPr>
            <w:tcW w:w="1620" w:type="dxa"/>
            <w:tcBorders>
              <w:top w:val="nil"/>
              <w:left w:val="nil"/>
              <w:bottom w:val="single" w:sz="4" w:space="0" w:color="auto"/>
              <w:right w:val="single" w:sz="8" w:space="0" w:color="auto"/>
            </w:tcBorders>
            <w:shd w:val="clear" w:color="000000" w:fill="FFFFFF"/>
            <w:hideMark/>
          </w:tcPr>
          <w:p w14:paraId="67CADEB0" w14:textId="77777777" w:rsidR="009106F8" w:rsidRPr="00757122" w:rsidRDefault="009106F8" w:rsidP="0054167E">
            <w:pPr>
              <w:spacing w:after="0" w:line="240" w:lineRule="auto"/>
              <w:ind w:left="0"/>
              <w:jc w:val="center"/>
              <w:rPr>
                <w:rFonts w:cs="Arial"/>
                <w:b/>
                <w:bCs/>
                <w:color w:val="0070C0"/>
                <w:sz w:val="16"/>
                <w:szCs w:val="16"/>
                <w:lang w:eastAsia="en-AU"/>
              </w:rPr>
            </w:pPr>
            <w:r w:rsidRPr="00757122">
              <w:rPr>
                <w:rFonts w:cs="Arial"/>
                <w:b/>
                <w:bCs/>
                <w:color w:val="0070C0"/>
                <w:sz w:val="16"/>
                <w:szCs w:val="16"/>
                <w:lang w:eastAsia="en-AU"/>
              </w:rPr>
              <w:t>Wool scouring waste</w:t>
            </w:r>
          </w:p>
        </w:tc>
        <w:tc>
          <w:tcPr>
            <w:tcW w:w="768" w:type="dxa"/>
            <w:tcBorders>
              <w:top w:val="nil"/>
              <w:left w:val="nil"/>
              <w:bottom w:val="single" w:sz="4" w:space="0" w:color="auto"/>
              <w:right w:val="nil"/>
            </w:tcBorders>
            <w:shd w:val="clear" w:color="000000" w:fill="FFFFFF"/>
            <w:hideMark/>
          </w:tcPr>
          <w:p w14:paraId="6CCDE2D9" w14:textId="77777777" w:rsidR="009106F8" w:rsidRPr="0054167E" w:rsidRDefault="009106F8" w:rsidP="0054167E">
            <w:pPr>
              <w:spacing w:after="0" w:line="240" w:lineRule="auto"/>
              <w:ind w:left="0"/>
              <w:jc w:val="center"/>
              <w:rPr>
                <w:rFonts w:cs="Arial"/>
                <w:sz w:val="16"/>
                <w:szCs w:val="16"/>
                <w:lang w:eastAsia="en-AU"/>
              </w:rPr>
            </w:pPr>
          </w:p>
        </w:tc>
        <w:tc>
          <w:tcPr>
            <w:tcW w:w="671" w:type="dxa"/>
            <w:tcBorders>
              <w:top w:val="nil"/>
              <w:left w:val="single" w:sz="8" w:space="0" w:color="auto"/>
              <w:bottom w:val="single" w:sz="4" w:space="0" w:color="auto"/>
              <w:right w:val="single" w:sz="4" w:space="0" w:color="auto"/>
            </w:tcBorders>
            <w:shd w:val="clear" w:color="000000" w:fill="92D050"/>
            <w:hideMark/>
          </w:tcPr>
          <w:p w14:paraId="318481AA" w14:textId="77777777" w:rsidR="009106F8" w:rsidRPr="0054167E" w:rsidRDefault="009106F8" w:rsidP="0054167E">
            <w:pPr>
              <w:spacing w:after="0" w:line="240" w:lineRule="auto"/>
              <w:ind w:left="0"/>
              <w:jc w:val="center"/>
              <w:rPr>
                <w:rFonts w:cs="Arial"/>
                <w:sz w:val="16"/>
                <w:szCs w:val="16"/>
                <w:lang w:eastAsia="en-AU"/>
              </w:rPr>
            </w:pPr>
            <w:r w:rsidRPr="0054167E">
              <w:rPr>
                <w:rFonts w:cs="Arial"/>
                <w:sz w:val="16"/>
                <w:szCs w:val="16"/>
                <w:lang w:eastAsia="en-AU"/>
              </w:rPr>
              <w:t>K190</w:t>
            </w:r>
          </w:p>
        </w:tc>
        <w:tc>
          <w:tcPr>
            <w:tcW w:w="1502" w:type="dxa"/>
            <w:tcBorders>
              <w:top w:val="nil"/>
              <w:left w:val="nil"/>
              <w:bottom w:val="single" w:sz="4" w:space="0" w:color="auto"/>
              <w:right w:val="single" w:sz="8" w:space="0" w:color="auto"/>
            </w:tcBorders>
            <w:shd w:val="clear" w:color="000000" w:fill="92D050"/>
            <w:hideMark/>
          </w:tcPr>
          <w:p w14:paraId="436F20B6" w14:textId="77777777" w:rsidR="009106F8" w:rsidRPr="0054167E" w:rsidRDefault="009106F8" w:rsidP="0054167E">
            <w:pPr>
              <w:spacing w:after="0" w:line="240" w:lineRule="auto"/>
              <w:ind w:left="0"/>
              <w:jc w:val="center"/>
              <w:rPr>
                <w:rFonts w:cs="Arial"/>
                <w:sz w:val="16"/>
                <w:szCs w:val="16"/>
                <w:lang w:eastAsia="en-AU"/>
              </w:rPr>
            </w:pPr>
            <w:r w:rsidRPr="0054167E">
              <w:rPr>
                <w:rFonts w:cs="Arial"/>
                <w:sz w:val="16"/>
                <w:szCs w:val="16"/>
                <w:lang w:eastAsia="en-AU"/>
              </w:rPr>
              <w:t>Wool scouring wastes</w:t>
            </w:r>
          </w:p>
        </w:tc>
        <w:tc>
          <w:tcPr>
            <w:tcW w:w="768" w:type="dxa"/>
            <w:tcBorders>
              <w:top w:val="nil"/>
              <w:left w:val="nil"/>
              <w:bottom w:val="single" w:sz="4" w:space="0" w:color="auto"/>
              <w:right w:val="nil"/>
            </w:tcBorders>
            <w:shd w:val="clear" w:color="auto" w:fill="auto"/>
            <w:hideMark/>
          </w:tcPr>
          <w:p w14:paraId="1946CAAC" w14:textId="77777777" w:rsidR="009106F8" w:rsidRPr="0054167E" w:rsidRDefault="009106F8" w:rsidP="0054167E">
            <w:pPr>
              <w:spacing w:after="0" w:line="240" w:lineRule="auto"/>
              <w:ind w:left="0"/>
              <w:jc w:val="center"/>
              <w:rPr>
                <w:rFonts w:cs="Arial"/>
                <w:color w:val="000000"/>
                <w:sz w:val="16"/>
                <w:szCs w:val="16"/>
                <w:lang w:eastAsia="en-AU"/>
              </w:rPr>
            </w:pPr>
          </w:p>
        </w:tc>
        <w:tc>
          <w:tcPr>
            <w:tcW w:w="736" w:type="dxa"/>
            <w:tcBorders>
              <w:top w:val="nil"/>
              <w:left w:val="single" w:sz="8" w:space="0" w:color="auto"/>
              <w:bottom w:val="single" w:sz="4" w:space="0" w:color="auto"/>
              <w:right w:val="single" w:sz="4" w:space="0" w:color="auto"/>
            </w:tcBorders>
            <w:shd w:val="clear" w:color="auto" w:fill="auto"/>
            <w:hideMark/>
          </w:tcPr>
          <w:p w14:paraId="4BD9F92F"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K190</w:t>
            </w:r>
          </w:p>
        </w:tc>
        <w:tc>
          <w:tcPr>
            <w:tcW w:w="1502" w:type="dxa"/>
            <w:tcBorders>
              <w:top w:val="nil"/>
              <w:left w:val="nil"/>
              <w:bottom w:val="single" w:sz="4" w:space="0" w:color="auto"/>
              <w:right w:val="single" w:sz="8" w:space="0" w:color="auto"/>
            </w:tcBorders>
            <w:shd w:val="clear" w:color="auto" w:fill="auto"/>
            <w:hideMark/>
          </w:tcPr>
          <w:p w14:paraId="04394B9B"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Wool scouring wastes</w:t>
            </w:r>
          </w:p>
        </w:tc>
        <w:tc>
          <w:tcPr>
            <w:tcW w:w="624" w:type="dxa"/>
            <w:tcBorders>
              <w:top w:val="nil"/>
              <w:left w:val="nil"/>
              <w:bottom w:val="single" w:sz="4" w:space="0" w:color="auto"/>
              <w:right w:val="single" w:sz="4" w:space="0" w:color="auto"/>
            </w:tcBorders>
            <w:shd w:val="clear" w:color="auto" w:fill="auto"/>
            <w:hideMark/>
          </w:tcPr>
          <w:p w14:paraId="25163062"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K190</w:t>
            </w:r>
          </w:p>
        </w:tc>
        <w:tc>
          <w:tcPr>
            <w:tcW w:w="1502" w:type="dxa"/>
            <w:tcBorders>
              <w:top w:val="nil"/>
              <w:left w:val="nil"/>
              <w:bottom w:val="single" w:sz="4" w:space="0" w:color="auto"/>
              <w:right w:val="single" w:sz="8" w:space="0" w:color="auto"/>
            </w:tcBorders>
            <w:shd w:val="clear" w:color="auto" w:fill="auto"/>
            <w:hideMark/>
          </w:tcPr>
          <w:p w14:paraId="5F4AE67B"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Wool scouring wastes</w:t>
            </w:r>
          </w:p>
        </w:tc>
        <w:tc>
          <w:tcPr>
            <w:tcW w:w="768" w:type="dxa"/>
            <w:tcBorders>
              <w:top w:val="nil"/>
              <w:left w:val="nil"/>
              <w:bottom w:val="single" w:sz="4" w:space="0" w:color="auto"/>
              <w:right w:val="nil"/>
            </w:tcBorders>
            <w:shd w:val="clear" w:color="auto" w:fill="auto"/>
            <w:hideMark/>
          </w:tcPr>
          <w:p w14:paraId="5778F671" w14:textId="77777777" w:rsidR="009106F8" w:rsidRPr="0054167E" w:rsidRDefault="009106F8" w:rsidP="0054167E">
            <w:pPr>
              <w:spacing w:after="0" w:line="240" w:lineRule="auto"/>
              <w:ind w:left="0"/>
              <w:jc w:val="center"/>
              <w:rPr>
                <w:rFonts w:cs="Arial"/>
                <w:color w:val="000000"/>
                <w:sz w:val="16"/>
                <w:szCs w:val="16"/>
                <w:lang w:eastAsia="en-AU"/>
              </w:rPr>
            </w:pPr>
          </w:p>
        </w:tc>
        <w:tc>
          <w:tcPr>
            <w:tcW w:w="707" w:type="dxa"/>
            <w:tcBorders>
              <w:top w:val="nil"/>
              <w:left w:val="single" w:sz="8" w:space="0" w:color="auto"/>
              <w:bottom w:val="single" w:sz="4" w:space="0" w:color="auto"/>
              <w:right w:val="single" w:sz="4" w:space="0" w:color="auto"/>
            </w:tcBorders>
            <w:shd w:val="clear" w:color="000000" w:fill="FFFF00"/>
            <w:hideMark/>
          </w:tcPr>
          <w:p w14:paraId="56932D42"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K140 "</w:t>
            </w:r>
          </w:p>
        </w:tc>
        <w:tc>
          <w:tcPr>
            <w:tcW w:w="1539" w:type="dxa"/>
            <w:tcBorders>
              <w:top w:val="nil"/>
              <w:left w:val="nil"/>
              <w:bottom w:val="single" w:sz="4" w:space="0" w:color="auto"/>
              <w:right w:val="nil"/>
            </w:tcBorders>
            <w:shd w:val="clear" w:color="000000" w:fill="FFFF00"/>
            <w:hideMark/>
          </w:tcPr>
          <w:p w14:paraId="673C1F81" w14:textId="77777777" w:rsidR="009106F8" w:rsidRPr="0054167E" w:rsidRDefault="009106F8" w:rsidP="0054167E">
            <w:pPr>
              <w:spacing w:after="0" w:line="240" w:lineRule="auto"/>
              <w:ind w:left="0"/>
              <w:jc w:val="center"/>
              <w:rPr>
                <w:rFonts w:cs="Arial"/>
                <w:sz w:val="16"/>
                <w:szCs w:val="16"/>
                <w:lang w:eastAsia="en-AU"/>
              </w:rPr>
            </w:pPr>
            <w:r w:rsidRPr="0054167E">
              <w:rPr>
                <w:rFonts w:cs="Arial"/>
                <w:sz w:val="16"/>
                <w:szCs w:val="16"/>
                <w:lang w:eastAsia="en-AU"/>
              </w:rPr>
              <w:t>Tannery wastes (not containing chromium) and wool scouring wastes.</w:t>
            </w:r>
          </w:p>
        </w:tc>
        <w:tc>
          <w:tcPr>
            <w:tcW w:w="1150" w:type="dxa"/>
            <w:tcBorders>
              <w:top w:val="nil"/>
              <w:left w:val="single" w:sz="4" w:space="0" w:color="auto"/>
              <w:bottom w:val="single" w:sz="4" w:space="0" w:color="auto"/>
              <w:right w:val="single" w:sz="12" w:space="0" w:color="auto"/>
            </w:tcBorders>
            <w:shd w:val="clear" w:color="000000" w:fill="92D050"/>
            <w:hideMark/>
          </w:tcPr>
          <w:p w14:paraId="08919299" w14:textId="77777777" w:rsidR="009106F8" w:rsidRPr="0054167E" w:rsidRDefault="009106F8" w:rsidP="0054167E">
            <w:pPr>
              <w:spacing w:after="0" w:line="240" w:lineRule="auto"/>
              <w:ind w:left="0"/>
              <w:jc w:val="center"/>
              <w:rPr>
                <w:rFonts w:cs="Arial"/>
                <w:color w:val="000000"/>
                <w:sz w:val="16"/>
                <w:szCs w:val="16"/>
                <w:lang w:eastAsia="en-AU"/>
              </w:rPr>
            </w:pPr>
          </w:p>
        </w:tc>
      </w:tr>
      <w:tr w:rsidR="009106F8" w:rsidRPr="0054167E" w14:paraId="0C708B0F" w14:textId="77777777" w:rsidTr="002C1FA5">
        <w:trPr>
          <w:cantSplit/>
          <w:trHeight w:val="20"/>
          <w:jc w:val="center"/>
        </w:trPr>
        <w:tc>
          <w:tcPr>
            <w:tcW w:w="1444" w:type="dxa"/>
            <w:tcBorders>
              <w:top w:val="nil"/>
              <w:left w:val="single" w:sz="8" w:space="0" w:color="auto"/>
              <w:bottom w:val="single" w:sz="4" w:space="0" w:color="auto"/>
              <w:right w:val="single" w:sz="4" w:space="0" w:color="auto"/>
            </w:tcBorders>
            <w:shd w:val="clear" w:color="auto" w:fill="auto"/>
            <w:hideMark/>
          </w:tcPr>
          <w:p w14:paraId="65044D33" w14:textId="77777777" w:rsidR="009106F8" w:rsidRPr="0054167E" w:rsidRDefault="009106F8" w:rsidP="0054167E">
            <w:pPr>
              <w:spacing w:after="0" w:line="240" w:lineRule="auto"/>
              <w:ind w:left="0"/>
              <w:jc w:val="center"/>
              <w:rPr>
                <w:rFonts w:cs="Arial"/>
                <w:b/>
                <w:bCs/>
                <w:color w:val="000000"/>
                <w:sz w:val="16"/>
                <w:szCs w:val="16"/>
                <w:lang w:eastAsia="en-AU"/>
              </w:rPr>
            </w:pPr>
          </w:p>
        </w:tc>
        <w:tc>
          <w:tcPr>
            <w:tcW w:w="1620" w:type="dxa"/>
            <w:tcBorders>
              <w:top w:val="nil"/>
              <w:left w:val="nil"/>
              <w:bottom w:val="single" w:sz="4" w:space="0" w:color="auto"/>
              <w:right w:val="single" w:sz="8" w:space="0" w:color="auto"/>
            </w:tcBorders>
            <w:shd w:val="clear" w:color="000000" w:fill="FFFFFF"/>
            <w:hideMark/>
          </w:tcPr>
          <w:p w14:paraId="71129D21" w14:textId="77777777" w:rsidR="009106F8" w:rsidRPr="0054167E" w:rsidRDefault="009106F8" w:rsidP="0054167E">
            <w:pPr>
              <w:spacing w:after="0" w:line="240" w:lineRule="auto"/>
              <w:ind w:left="0"/>
              <w:jc w:val="center"/>
              <w:rPr>
                <w:rFonts w:cs="Arial"/>
                <w:b/>
                <w:bCs/>
                <w:sz w:val="16"/>
                <w:szCs w:val="16"/>
                <w:lang w:eastAsia="en-AU"/>
              </w:rPr>
            </w:pPr>
          </w:p>
        </w:tc>
        <w:tc>
          <w:tcPr>
            <w:tcW w:w="768" w:type="dxa"/>
            <w:tcBorders>
              <w:top w:val="nil"/>
              <w:left w:val="nil"/>
              <w:bottom w:val="single" w:sz="4" w:space="0" w:color="auto"/>
              <w:right w:val="nil"/>
            </w:tcBorders>
            <w:shd w:val="clear" w:color="000000" w:fill="FFFFFF"/>
            <w:hideMark/>
          </w:tcPr>
          <w:p w14:paraId="7222E1A3" w14:textId="77777777" w:rsidR="009106F8" w:rsidRPr="0054167E" w:rsidRDefault="009106F8" w:rsidP="0054167E">
            <w:pPr>
              <w:spacing w:after="0" w:line="240" w:lineRule="auto"/>
              <w:ind w:left="0"/>
              <w:jc w:val="center"/>
              <w:rPr>
                <w:rFonts w:cs="Arial"/>
                <w:sz w:val="16"/>
                <w:szCs w:val="16"/>
                <w:lang w:eastAsia="en-AU"/>
              </w:rPr>
            </w:pPr>
          </w:p>
        </w:tc>
        <w:tc>
          <w:tcPr>
            <w:tcW w:w="671" w:type="dxa"/>
            <w:tcBorders>
              <w:top w:val="nil"/>
              <w:left w:val="single" w:sz="8" w:space="0" w:color="auto"/>
              <w:bottom w:val="single" w:sz="4" w:space="0" w:color="auto"/>
              <w:right w:val="single" w:sz="4" w:space="0" w:color="auto"/>
            </w:tcBorders>
            <w:shd w:val="clear" w:color="000000" w:fill="FFFFFF"/>
            <w:hideMark/>
          </w:tcPr>
          <w:p w14:paraId="3F372493" w14:textId="77777777" w:rsidR="009106F8" w:rsidRPr="0054167E" w:rsidRDefault="009106F8" w:rsidP="0054167E">
            <w:pPr>
              <w:spacing w:after="0" w:line="240" w:lineRule="auto"/>
              <w:ind w:left="0"/>
              <w:jc w:val="center"/>
              <w:rPr>
                <w:rFonts w:cs="Arial"/>
                <w:sz w:val="16"/>
                <w:szCs w:val="16"/>
                <w:lang w:eastAsia="en-AU"/>
              </w:rPr>
            </w:pPr>
          </w:p>
        </w:tc>
        <w:tc>
          <w:tcPr>
            <w:tcW w:w="1502" w:type="dxa"/>
            <w:tcBorders>
              <w:top w:val="nil"/>
              <w:left w:val="nil"/>
              <w:bottom w:val="single" w:sz="4" w:space="0" w:color="auto"/>
              <w:right w:val="single" w:sz="8" w:space="0" w:color="auto"/>
            </w:tcBorders>
            <w:shd w:val="clear" w:color="000000" w:fill="FFFFFF"/>
            <w:hideMark/>
          </w:tcPr>
          <w:p w14:paraId="4182E6B5" w14:textId="77777777" w:rsidR="009106F8" w:rsidRPr="0054167E" w:rsidRDefault="009106F8" w:rsidP="0054167E">
            <w:pPr>
              <w:spacing w:after="0" w:line="240" w:lineRule="auto"/>
              <w:ind w:left="0"/>
              <w:jc w:val="center"/>
              <w:rPr>
                <w:rFonts w:cs="Arial"/>
                <w:sz w:val="16"/>
                <w:szCs w:val="16"/>
                <w:lang w:eastAsia="en-AU"/>
              </w:rPr>
            </w:pPr>
          </w:p>
        </w:tc>
        <w:tc>
          <w:tcPr>
            <w:tcW w:w="768" w:type="dxa"/>
            <w:tcBorders>
              <w:top w:val="nil"/>
              <w:left w:val="nil"/>
              <w:bottom w:val="single" w:sz="4" w:space="0" w:color="auto"/>
              <w:right w:val="nil"/>
            </w:tcBorders>
            <w:shd w:val="clear" w:color="auto" w:fill="auto"/>
            <w:hideMark/>
          </w:tcPr>
          <w:p w14:paraId="55D97649" w14:textId="77777777" w:rsidR="009106F8" w:rsidRPr="0054167E" w:rsidRDefault="009106F8" w:rsidP="0054167E">
            <w:pPr>
              <w:spacing w:after="0" w:line="240" w:lineRule="auto"/>
              <w:ind w:left="0"/>
              <w:jc w:val="center"/>
              <w:rPr>
                <w:rFonts w:cs="Arial"/>
                <w:color w:val="000000"/>
                <w:sz w:val="16"/>
                <w:szCs w:val="16"/>
                <w:lang w:eastAsia="en-AU"/>
              </w:rPr>
            </w:pPr>
          </w:p>
        </w:tc>
        <w:tc>
          <w:tcPr>
            <w:tcW w:w="736" w:type="dxa"/>
            <w:tcBorders>
              <w:top w:val="nil"/>
              <w:left w:val="single" w:sz="8" w:space="0" w:color="auto"/>
              <w:bottom w:val="single" w:sz="4" w:space="0" w:color="auto"/>
              <w:right w:val="single" w:sz="4" w:space="0" w:color="auto"/>
            </w:tcBorders>
            <w:shd w:val="clear" w:color="000000" w:fill="EE0000"/>
            <w:hideMark/>
          </w:tcPr>
          <w:p w14:paraId="129BA1C5"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K200</w:t>
            </w:r>
          </w:p>
        </w:tc>
        <w:tc>
          <w:tcPr>
            <w:tcW w:w="1502" w:type="dxa"/>
            <w:tcBorders>
              <w:top w:val="nil"/>
              <w:left w:val="nil"/>
              <w:bottom w:val="single" w:sz="4" w:space="0" w:color="auto"/>
              <w:right w:val="single" w:sz="8" w:space="0" w:color="auto"/>
            </w:tcBorders>
            <w:shd w:val="clear" w:color="000000" w:fill="EE0000"/>
            <w:hideMark/>
          </w:tcPr>
          <w:p w14:paraId="7799AE79"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Liquid food processing waste</w:t>
            </w:r>
          </w:p>
        </w:tc>
        <w:tc>
          <w:tcPr>
            <w:tcW w:w="624" w:type="dxa"/>
            <w:tcBorders>
              <w:top w:val="nil"/>
              <w:left w:val="nil"/>
              <w:bottom w:val="single" w:sz="4" w:space="0" w:color="auto"/>
              <w:right w:val="single" w:sz="4" w:space="0" w:color="auto"/>
            </w:tcBorders>
            <w:shd w:val="clear" w:color="auto" w:fill="auto"/>
            <w:hideMark/>
          </w:tcPr>
          <w:p w14:paraId="5DC742BA" w14:textId="77777777" w:rsidR="009106F8" w:rsidRPr="0054167E" w:rsidRDefault="009106F8" w:rsidP="0054167E">
            <w:pPr>
              <w:spacing w:after="0" w:line="240" w:lineRule="auto"/>
              <w:ind w:left="0"/>
              <w:jc w:val="center"/>
              <w:rPr>
                <w:rFonts w:cs="Arial"/>
                <w:color w:val="000000"/>
                <w:sz w:val="16"/>
                <w:szCs w:val="16"/>
                <w:lang w:eastAsia="en-AU"/>
              </w:rPr>
            </w:pPr>
          </w:p>
        </w:tc>
        <w:tc>
          <w:tcPr>
            <w:tcW w:w="1502" w:type="dxa"/>
            <w:tcBorders>
              <w:top w:val="nil"/>
              <w:left w:val="nil"/>
              <w:bottom w:val="single" w:sz="4" w:space="0" w:color="auto"/>
              <w:right w:val="single" w:sz="8" w:space="0" w:color="auto"/>
            </w:tcBorders>
            <w:shd w:val="clear" w:color="auto" w:fill="auto"/>
            <w:hideMark/>
          </w:tcPr>
          <w:p w14:paraId="4057D3A1" w14:textId="77777777" w:rsidR="009106F8" w:rsidRPr="0054167E" w:rsidRDefault="009106F8" w:rsidP="0054167E">
            <w:pPr>
              <w:spacing w:after="0" w:line="240" w:lineRule="auto"/>
              <w:ind w:left="0"/>
              <w:jc w:val="center"/>
              <w:rPr>
                <w:rFonts w:cs="Arial"/>
                <w:color w:val="000000"/>
                <w:sz w:val="16"/>
                <w:szCs w:val="16"/>
                <w:lang w:eastAsia="en-AU"/>
              </w:rPr>
            </w:pPr>
          </w:p>
        </w:tc>
        <w:tc>
          <w:tcPr>
            <w:tcW w:w="768" w:type="dxa"/>
            <w:tcBorders>
              <w:top w:val="nil"/>
              <w:left w:val="nil"/>
              <w:bottom w:val="single" w:sz="4" w:space="0" w:color="auto"/>
              <w:right w:val="nil"/>
            </w:tcBorders>
            <w:shd w:val="clear" w:color="auto" w:fill="auto"/>
            <w:hideMark/>
          </w:tcPr>
          <w:p w14:paraId="045E9D36" w14:textId="77777777" w:rsidR="009106F8" w:rsidRPr="0054167E" w:rsidRDefault="009106F8" w:rsidP="0054167E">
            <w:pPr>
              <w:spacing w:after="0" w:line="240" w:lineRule="auto"/>
              <w:ind w:left="0"/>
              <w:jc w:val="center"/>
              <w:rPr>
                <w:rFonts w:cs="Arial"/>
                <w:color w:val="000000"/>
                <w:sz w:val="16"/>
                <w:szCs w:val="16"/>
                <w:lang w:eastAsia="en-AU"/>
              </w:rPr>
            </w:pPr>
          </w:p>
        </w:tc>
        <w:tc>
          <w:tcPr>
            <w:tcW w:w="707" w:type="dxa"/>
            <w:tcBorders>
              <w:top w:val="nil"/>
              <w:left w:val="single" w:sz="8" w:space="0" w:color="auto"/>
              <w:bottom w:val="single" w:sz="4" w:space="0" w:color="auto"/>
              <w:right w:val="single" w:sz="4" w:space="0" w:color="auto"/>
            </w:tcBorders>
            <w:shd w:val="clear" w:color="000000" w:fill="FF0000"/>
            <w:hideMark/>
          </w:tcPr>
          <w:p w14:paraId="3CC1CC4D"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K200 "</w:t>
            </w:r>
          </w:p>
        </w:tc>
        <w:tc>
          <w:tcPr>
            <w:tcW w:w="1539" w:type="dxa"/>
            <w:tcBorders>
              <w:top w:val="nil"/>
              <w:left w:val="nil"/>
              <w:bottom w:val="single" w:sz="4" w:space="0" w:color="auto"/>
              <w:right w:val="nil"/>
            </w:tcBorders>
            <w:shd w:val="clear" w:color="000000" w:fill="FF0000"/>
            <w:hideMark/>
          </w:tcPr>
          <w:p w14:paraId="71C77BD6" w14:textId="77777777" w:rsidR="009106F8" w:rsidRPr="0054167E" w:rsidRDefault="009106F8" w:rsidP="0054167E">
            <w:pPr>
              <w:spacing w:after="0" w:line="240" w:lineRule="auto"/>
              <w:ind w:left="0"/>
              <w:jc w:val="center"/>
              <w:rPr>
                <w:rFonts w:cs="Arial"/>
                <w:sz w:val="16"/>
                <w:szCs w:val="16"/>
                <w:lang w:eastAsia="en-AU"/>
              </w:rPr>
            </w:pPr>
            <w:r w:rsidRPr="0054167E">
              <w:rPr>
                <w:rFonts w:cs="Arial"/>
                <w:sz w:val="16"/>
                <w:szCs w:val="16"/>
                <w:lang w:eastAsia="en-AU"/>
              </w:rPr>
              <w:t>Food and beverage processing wastes, including animal and vegetable oils and derivatives.</w:t>
            </w:r>
          </w:p>
        </w:tc>
        <w:tc>
          <w:tcPr>
            <w:tcW w:w="1150" w:type="dxa"/>
            <w:tcBorders>
              <w:top w:val="nil"/>
              <w:left w:val="single" w:sz="4" w:space="0" w:color="auto"/>
              <w:bottom w:val="single" w:sz="4" w:space="0" w:color="auto"/>
              <w:right w:val="single" w:sz="12" w:space="0" w:color="auto"/>
            </w:tcBorders>
            <w:shd w:val="clear" w:color="auto" w:fill="auto"/>
            <w:hideMark/>
          </w:tcPr>
          <w:p w14:paraId="0CE6C718" w14:textId="77777777" w:rsidR="009106F8" w:rsidRPr="0054167E" w:rsidRDefault="009106F8" w:rsidP="0054167E">
            <w:pPr>
              <w:spacing w:after="0" w:line="240" w:lineRule="auto"/>
              <w:ind w:left="0"/>
              <w:jc w:val="center"/>
              <w:rPr>
                <w:rFonts w:cs="Arial"/>
                <w:color w:val="000000"/>
                <w:sz w:val="16"/>
                <w:szCs w:val="16"/>
                <w:lang w:eastAsia="en-AU"/>
              </w:rPr>
            </w:pPr>
          </w:p>
        </w:tc>
      </w:tr>
      <w:tr w:rsidR="009106F8" w:rsidRPr="0054167E" w14:paraId="5E36C3C0" w14:textId="77777777" w:rsidTr="002C1FA5">
        <w:trPr>
          <w:cantSplit/>
          <w:trHeight w:val="20"/>
          <w:jc w:val="center"/>
        </w:trPr>
        <w:tc>
          <w:tcPr>
            <w:tcW w:w="1444" w:type="dxa"/>
            <w:tcBorders>
              <w:top w:val="nil"/>
              <w:left w:val="single" w:sz="8" w:space="0" w:color="auto"/>
              <w:bottom w:val="single" w:sz="4" w:space="0" w:color="auto"/>
              <w:right w:val="single" w:sz="4" w:space="0" w:color="auto"/>
            </w:tcBorders>
            <w:shd w:val="clear" w:color="auto" w:fill="auto"/>
            <w:hideMark/>
          </w:tcPr>
          <w:p w14:paraId="54937FC9" w14:textId="77777777" w:rsidR="009106F8" w:rsidRPr="0054167E" w:rsidRDefault="009106F8" w:rsidP="0054167E">
            <w:pPr>
              <w:spacing w:after="0" w:line="240" w:lineRule="auto"/>
              <w:ind w:left="0"/>
              <w:jc w:val="center"/>
              <w:rPr>
                <w:rFonts w:cs="Arial"/>
                <w:b/>
                <w:bCs/>
                <w:color w:val="000000"/>
                <w:sz w:val="16"/>
                <w:szCs w:val="16"/>
                <w:lang w:eastAsia="en-AU"/>
              </w:rPr>
            </w:pPr>
          </w:p>
        </w:tc>
        <w:tc>
          <w:tcPr>
            <w:tcW w:w="1620" w:type="dxa"/>
            <w:tcBorders>
              <w:top w:val="nil"/>
              <w:left w:val="nil"/>
              <w:bottom w:val="single" w:sz="4" w:space="0" w:color="auto"/>
              <w:right w:val="single" w:sz="8" w:space="0" w:color="auto"/>
            </w:tcBorders>
            <w:shd w:val="clear" w:color="000000" w:fill="FFFFFF"/>
            <w:hideMark/>
          </w:tcPr>
          <w:p w14:paraId="399A2AD8" w14:textId="77777777" w:rsidR="009106F8" w:rsidRPr="0054167E" w:rsidRDefault="009106F8" w:rsidP="0054167E">
            <w:pPr>
              <w:spacing w:after="0" w:line="240" w:lineRule="auto"/>
              <w:ind w:left="0"/>
              <w:jc w:val="center"/>
              <w:rPr>
                <w:rFonts w:cs="Arial"/>
                <w:b/>
                <w:bCs/>
                <w:sz w:val="16"/>
                <w:szCs w:val="16"/>
                <w:lang w:eastAsia="en-AU"/>
              </w:rPr>
            </w:pPr>
          </w:p>
        </w:tc>
        <w:tc>
          <w:tcPr>
            <w:tcW w:w="768" w:type="dxa"/>
            <w:tcBorders>
              <w:top w:val="nil"/>
              <w:left w:val="nil"/>
              <w:bottom w:val="single" w:sz="4" w:space="0" w:color="auto"/>
              <w:right w:val="nil"/>
            </w:tcBorders>
            <w:shd w:val="clear" w:color="000000" w:fill="FFFFFF"/>
            <w:hideMark/>
          </w:tcPr>
          <w:p w14:paraId="6A6A7EBA" w14:textId="77777777" w:rsidR="009106F8" w:rsidRPr="0054167E" w:rsidRDefault="009106F8" w:rsidP="0054167E">
            <w:pPr>
              <w:spacing w:after="0" w:line="240" w:lineRule="auto"/>
              <w:ind w:left="0"/>
              <w:jc w:val="center"/>
              <w:rPr>
                <w:rFonts w:cs="Arial"/>
                <w:sz w:val="16"/>
                <w:szCs w:val="16"/>
                <w:lang w:eastAsia="en-AU"/>
              </w:rPr>
            </w:pPr>
          </w:p>
        </w:tc>
        <w:tc>
          <w:tcPr>
            <w:tcW w:w="671" w:type="dxa"/>
            <w:tcBorders>
              <w:top w:val="nil"/>
              <w:left w:val="single" w:sz="8" w:space="0" w:color="auto"/>
              <w:bottom w:val="single" w:sz="4" w:space="0" w:color="auto"/>
              <w:right w:val="single" w:sz="4" w:space="0" w:color="auto"/>
            </w:tcBorders>
            <w:shd w:val="clear" w:color="000000" w:fill="FFFFFF"/>
            <w:hideMark/>
          </w:tcPr>
          <w:p w14:paraId="128C92BE" w14:textId="77777777" w:rsidR="009106F8" w:rsidRPr="0054167E" w:rsidRDefault="009106F8" w:rsidP="0054167E">
            <w:pPr>
              <w:spacing w:after="0" w:line="240" w:lineRule="auto"/>
              <w:ind w:left="0"/>
              <w:jc w:val="center"/>
              <w:rPr>
                <w:rFonts w:cs="Arial"/>
                <w:sz w:val="16"/>
                <w:szCs w:val="16"/>
                <w:lang w:eastAsia="en-AU"/>
              </w:rPr>
            </w:pPr>
          </w:p>
        </w:tc>
        <w:tc>
          <w:tcPr>
            <w:tcW w:w="1502" w:type="dxa"/>
            <w:tcBorders>
              <w:top w:val="nil"/>
              <w:left w:val="nil"/>
              <w:bottom w:val="single" w:sz="4" w:space="0" w:color="auto"/>
              <w:right w:val="single" w:sz="8" w:space="0" w:color="auto"/>
            </w:tcBorders>
            <w:shd w:val="clear" w:color="000000" w:fill="FFFFFF"/>
            <w:hideMark/>
          </w:tcPr>
          <w:p w14:paraId="35E64F74" w14:textId="77777777" w:rsidR="009106F8" w:rsidRPr="0054167E" w:rsidRDefault="009106F8" w:rsidP="0054167E">
            <w:pPr>
              <w:spacing w:after="0" w:line="240" w:lineRule="auto"/>
              <w:ind w:left="0"/>
              <w:jc w:val="center"/>
              <w:rPr>
                <w:rFonts w:cs="Arial"/>
                <w:sz w:val="16"/>
                <w:szCs w:val="16"/>
                <w:lang w:eastAsia="en-AU"/>
              </w:rPr>
            </w:pPr>
          </w:p>
        </w:tc>
        <w:tc>
          <w:tcPr>
            <w:tcW w:w="768" w:type="dxa"/>
            <w:tcBorders>
              <w:top w:val="nil"/>
              <w:left w:val="nil"/>
              <w:bottom w:val="single" w:sz="4" w:space="0" w:color="auto"/>
              <w:right w:val="nil"/>
            </w:tcBorders>
            <w:shd w:val="clear" w:color="auto" w:fill="auto"/>
            <w:hideMark/>
          </w:tcPr>
          <w:p w14:paraId="5F82D31B" w14:textId="77777777" w:rsidR="009106F8" w:rsidRPr="0054167E" w:rsidRDefault="009106F8" w:rsidP="0054167E">
            <w:pPr>
              <w:spacing w:after="0" w:line="240" w:lineRule="auto"/>
              <w:ind w:left="0"/>
              <w:jc w:val="center"/>
              <w:rPr>
                <w:rFonts w:cs="Arial"/>
                <w:color w:val="000000"/>
                <w:sz w:val="16"/>
                <w:szCs w:val="16"/>
                <w:lang w:eastAsia="en-AU"/>
              </w:rPr>
            </w:pPr>
          </w:p>
        </w:tc>
        <w:tc>
          <w:tcPr>
            <w:tcW w:w="736" w:type="dxa"/>
            <w:tcBorders>
              <w:top w:val="nil"/>
              <w:left w:val="single" w:sz="8" w:space="0" w:color="auto"/>
              <w:bottom w:val="single" w:sz="4" w:space="0" w:color="auto"/>
              <w:right w:val="single" w:sz="4" w:space="0" w:color="auto"/>
            </w:tcBorders>
            <w:shd w:val="clear" w:color="000000" w:fill="FFFFFF"/>
            <w:hideMark/>
          </w:tcPr>
          <w:p w14:paraId="38E994F7" w14:textId="77777777" w:rsidR="009106F8" w:rsidRPr="0054167E" w:rsidRDefault="009106F8" w:rsidP="0054167E">
            <w:pPr>
              <w:spacing w:after="0" w:line="240" w:lineRule="auto"/>
              <w:ind w:left="0"/>
              <w:jc w:val="center"/>
              <w:rPr>
                <w:rFonts w:cs="Arial"/>
                <w:color w:val="000000"/>
                <w:sz w:val="16"/>
                <w:szCs w:val="16"/>
                <w:lang w:eastAsia="en-AU"/>
              </w:rPr>
            </w:pPr>
          </w:p>
        </w:tc>
        <w:tc>
          <w:tcPr>
            <w:tcW w:w="1502" w:type="dxa"/>
            <w:tcBorders>
              <w:top w:val="nil"/>
              <w:left w:val="nil"/>
              <w:bottom w:val="single" w:sz="4" w:space="0" w:color="auto"/>
              <w:right w:val="single" w:sz="8" w:space="0" w:color="auto"/>
            </w:tcBorders>
            <w:shd w:val="clear" w:color="000000" w:fill="FFFFFF"/>
            <w:hideMark/>
          </w:tcPr>
          <w:p w14:paraId="74049F9E" w14:textId="77777777" w:rsidR="009106F8" w:rsidRPr="0054167E" w:rsidRDefault="009106F8" w:rsidP="0054167E">
            <w:pPr>
              <w:spacing w:after="0" w:line="240" w:lineRule="auto"/>
              <w:ind w:left="0"/>
              <w:jc w:val="center"/>
              <w:rPr>
                <w:rFonts w:cs="Arial"/>
                <w:color w:val="000000"/>
                <w:sz w:val="16"/>
                <w:szCs w:val="16"/>
                <w:lang w:eastAsia="en-AU"/>
              </w:rPr>
            </w:pPr>
          </w:p>
        </w:tc>
        <w:tc>
          <w:tcPr>
            <w:tcW w:w="624" w:type="dxa"/>
            <w:tcBorders>
              <w:top w:val="nil"/>
              <w:left w:val="nil"/>
              <w:bottom w:val="single" w:sz="4" w:space="0" w:color="auto"/>
              <w:right w:val="single" w:sz="4" w:space="0" w:color="auto"/>
            </w:tcBorders>
            <w:shd w:val="clear" w:color="000000" w:fill="FFFFFF"/>
            <w:hideMark/>
          </w:tcPr>
          <w:p w14:paraId="706C7312" w14:textId="77777777" w:rsidR="009106F8" w:rsidRPr="0054167E" w:rsidRDefault="009106F8" w:rsidP="0054167E">
            <w:pPr>
              <w:spacing w:after="0" w:line="240" w:lineRule="auto"/>
              <w:ind w:left="0"/>
              <w:jc w:val="center"/>
              <w:rPr>
                <w:rFonts w:cs="Arial"/>
                <w:color w:val="000000"/>
                <w:sz w:val="16"/>
                <w:szCs w:val="16"/>
                <w:lang w:eastAsia="en-AU"/>
              </w:rPr>
            </w:pPr>
          </w:p>
        </w:tc>
        <w:tc>
          <w:tcPr>
            <w:tcW w:w="1502" w:type="dxa"/>
            <w:tcBorders>
              <w:top w:val="nil"/>
              <w:left w:val="nil"/>
              <w:bottom w:val="single" w:sz="4" w:space="0" w:color="auto"/>
              <w:right w:val="single" w:sz="8" w:space="0" w:color="auto"/>
            </w:tcBorders>
            <w:shd w:val="clear" w:color="000000" w:fill="FFFFFF"/>
            <w:hideMark/>
          </w:tcPr>
          <w:p w14:paraId="0B87715A" w14:textId="77777777" w:rsidR="009106F8" w:rsidRPr="0054167E" w:rsidRDefault="009106F8" w:rsidP="0054167E">
            <w:pPr>
              <w:spacing w:after="0" w:line="240" w:lineRule="auto"/>
              <w:ind w:left="0"/>
              <w:jc w:val="center"/>
              <w:rPr>
                <w:rFonts w:cs="Arial"/>
                <w:color w:val="000000"/>
                <w:sz w:val="16"/>
                <w:szCs w:val="16"/>
                <w:lang w:eastAsia="en-AU"/>
              </w:rPr>
            </w:pPr>
          </w:p>
        </w:tc>
        <w:tc>
          <w:tcPr>
            <w:tcW w:w="768" w:type="dxa"/>
            <w:tcBorders>
              <w:top w:val="nil"/>
              <w:left w:val="nil"/>
              <w:bottom w:val="single" w:sz="4" w:space="0" w:color="auto"/>
              <w:right w:val="nil"/>
            </w:tcBorders>
            <w:shd w:val="clear" w:color="000000" w:fill="FFFFFF"/>
            <w:hideMark/>
          </w:tcPr>
          <w:p w14:paraId="66144E41" w14:textId="77777777" w:rsidR="009106F8" w:rsidRPr="0054167E" w:rsidRDefault="009106F8" w:rsidP="0054167E">
            <w:pPr>
              <w:spacing w:after="0" w:line="240" w:lineRule="auto"/>
              <w:ind w:left="0"/>
              <w:jc w:val="center"/>
              <w:rPr>
                <w:rFonts w:cs="Arial"/>
                <w:color w:val="000000"/>
                <w:sz w:val="16"/>
                <w:szCs w:val="16"/>
                <w:lang w:eastAsia="en-AU"/>
              </w:rPr>
            </w:pPr>
          </w:p>
        </w:tc>
        <w:tc>
          <w:tcPr>
            <w:tcW w:w="707" w:type="dxa"/>
            <w:tcBorders>
              <w:top w:val="nil"/>
              <w:left w:val="single" w:sz="8" w:space="0" w:color="auto"/>
              <w:bottom w:val="single" w:sz="4" w:space="0" w:color="auto"/>
              <w:right w:val="single" w:sz="4" w:space="0" w:color="auto"/>
            </w:tcBorders>
            <w:shd w:val="clear" w:color="000000" w:fill="FFFFFF"/>
            <w:hideMark/>
          </w:tcPr>
          <w:p w14:paraId="340AF52C" w14:textId="77777777" w:rsidR="009106F8" w:rsidRPr="0054167E" w:rsidRDefault="009106F8" w:rsidP="0054167E">
            <w:pPr>
              <w:spacing w:after="0" w:line="240" w:lineRule="auto"/>
              <w:ind w:left="0"/>
              <w:jc w:val="center"/>
              <w:rPr>
                <w:rFonts w:cs="Arial"/>
                <w:color w:val="000000"/>
                <w:sz w:val="16"/>
                <w:szCs w:val="16"/>
                <w:lang w:eastAsia="en-AU"/>
              </w:rPr>
            </w:pPr>
          </w:p>
        </w:tc>
        <w:tc>
          <w:tcPr>
            <w:tcW w:w="1539" w:type="dxa"/>
            <w:tcBorders>
              <w:top w:val="nil"/>
              <w:left w:val="nil"/>
              <w:bottom w:val="single" w:sz="4" w:space="0" w:color="auto"/>
              <w:right w:val="nil"/>
            </w:tcBorders>
            <w:shd w:val="clear" w:color="000000" w:fill="FFFFFF"/>
            <w:hideMark/>
          </w:tcPr>
          <w:p w14:paraId="236C5F7E" w14:textId="77777777" w:rsidR="009106F8" w:rsidRPr="0054167E" w:rsidRDefault="009106F8" w:rsidP="0054167E">
            <w:pPr>
              <w:spacing w:after="0" w:line="240" w:lineRule="auto"/>
              <w:ind w:left="0"/>
              <w:jc w:val="center"/>
              <w:rPr>
                <w:rFonts w:cs="Arial"/>
                <w:sz w:val="16"/>
                <w:szCs w:val="16"/>
                <w:lang w:eastAsia="en-AU"/>
              </w:rPr>
            </w:pPr>
          </w:p>
        </w:tc>
        <w:tc>
          <w:tcPr>
            <w:tcW w:w="1150" w:type="dxa"/>
            <w:tcBorders>
              <w:top w:val="nil"/>
              <w:left w:val="single" w:sz="4" w:space="0" w:color="auto"/>
              <w:bottom w:val="single" w:sz="4" w:space="0" w:color="auto"/>
              <w:right w:val="single" w:sz="12" w:space="0" w:color="auto"/>
            </w:tcBorders>
            <w:shd w:val="clear" w:color="000000" w:fill="EE0000"/>
            <w:hideMark/>
          </w:tcPr>
          <w:p w14:paraId="0F983BB2"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Vegetable oils and derivatives</w:t>
            </w:r>
          </w:p>
        </w:tc>
      </w:tr>
      <w:tr w:rsidR="00962460" w:rsidRPr="0054167E" w14:paraId="637F1957" w14:textId="77777777" w:rsidTr="009718EB">
        <w:trPr>
          <w:cantSplit/>
          <w:trHeight w:val="20"/>
          <w:jc w:val="center"/>
        </w:trPr>
        <w:tc>
          <w:tcPr>
            <w:tcW w:w="1444" w:type="dxa"/>
            <w:tcBorders>
              <w:top w:val="nil"/>
              <w:left w:val="single" w:sz="8" w:space="0" w:color="auto"/>
              <w:bottom w:val="single" w:sz="4" w:space="0" w:color="auto"/>
              <w:right w:val="single" w:sz="4" w:space="0" w:color="auto"/>
            </w:tcBorders>
            <w:shd w:val="clear" w:color="000000" w:fill="FFFFFF"/>
            <w:hideMark/>
          </w:tcPr>
          <w:p w14:paraId="76007D68" w14:textId="77777777" w:rsidR="009106F8" w:rsidRPr="0054167E" w:rsidRDefault="009106F8" w:rsidP="0054167E">
            <w:pPr>
              <w:spacing w:after="0" w:line="240" w:lineRule="auto"/>
              <w:ind w:left="0"/>
              <w:jc w:val="center"/>
              <w:rPr>
                <w:rFonts w:cs="Arial"/>
                <w:b/>
                <w:bCs/>
                <w:color w:val="000000"/>
                <w:sz w:val="16"/>
                <w:szCs w:val="16"/>
                <w:lang w:eastAsia="en-AU"/>
              </w:rPr>
            </w:pPr>
            <w:r w:rsidRPr="0054167E">
              <w:rPr>
                <w:rFonts w:cs="Arial"/>
                <w:b/>
                <w:bCs/>
                <w:color w:val="000000"/>
                <w:sz w:val="16"/>
                <w:szCs w:val="16"/>
                <w:lang w:eastAsia="en-AU"/>
              </w:rPr>
              <w:t xml:space="preserve">L Industrial </w:t>
            </w:r>
            <w:proofErr w:type="spellStart"/>
            <w:r w:rsidRPr="0054167E">
              <w:rPr>
                <w:rFonts w:cs="Arial"/>
                <w:b/>
                <w:bCs/>
                <w:color w:val="000000"/>
                <w:sz w:val="16"/>
                <w:szCs w:val="16"/>
                <w:lang w:eastAsia="en-AU"/>
              </w:rPr>
              <w:t>washwater</w:t>
            </w:r>
            <w:proofErr w:type="spellEnd"/>
          </w:p>
        </w:tc>
        <w:tc>
          <w:tcPr>
            <w:tcW w:w="1620" w:type="dxa"/>
            <w:tcBorders>
              <w:top w:val="nil"/>
              <w:left w:val="nil"/>
              <w:bottom w:val="single" w:sz="4" w:space="0" w:color="auto"/>
              <w:right w:val="single" w:sz="8" w:space="0" w:color="auto"/>
            </w:tcBorders>
            <w:shd w:val="clear" w:color="000000" w:fill="FFFFFF"/>
            <w:hideMark/>
          </w:tcPr>
          <w:p w14:paraId="0BD7E4C3" w14:textId="77777777" w:rsidR="009106F8" w:rsidRPr="0054167E" w:rsidRDefault="009106F8" w:rsidP="0054167E">
            <w:pPr>
              <w:spacing w:after="0" w:line="240" w:lineRule="auto"/>
              <w:ind w:left="0"/>
              <w:jc w:val="center"/>
              <w:rPr>
                <w:rFonts w:cs="Arial"/>
                <w:b/>
                <w:bCs/>
                <w:color w:val="000000"/>
                <w:sz w:val="16"/>
                <w:szCs w:val="16"/>
                <w:lang w:eastAsia="en-AU"/>
              </w:rPr>
            </w:pPr>
            <w:r w:rsidRPr="0054167E">
              <w:rPr>
                <w:rFonts w:cs="Arial"/>
                <w:b/>
                <w:bCs/>
                <w:color w:val="000000"/>
                <w:sz w:val="16"/>
                <w:szCs w:val="16"/>
                <w:lang w:eastAsia="en-AU"/>
              </w:rPr>
              <w:t>Note: No NEPM waste types refer to L category</w:t>
            </w:r>
          </w:p>
        </w:tc>
        <w:tc>
          <w:tcPr>
            <w:tcW w:w="768" w:type="dxa"/>
            <w:tcBorders>
              <w:top w:val="nil"/>
              <w:left w:val="nil"/>
              <w:bottom w:val="single" w:sz="4" w:space="0" w:color="auto"/>
              <w:right w:val="nil"/>
            </w:tcBorders>
            <w:shd w:val="clear" w:color="000000" w:fill="FFFFFF"/>
            <w:hideMark/>
          </w:tcPr>
          <w:p w14:paraId="746FC88E" w14:textId="77777777" w:rsidR="009106F8" w:rsidRPr="0054167E" w:rsidRDefault="009106F8" w:rsidP="0054167E">
            <w:pPr>
              <w:spacing w:after="0" w:line="240" w:lineRule="auto"/>
              <w:ind w:left="0"/>
              <w:jc w:val="center"/>
              <w:rPr>
                <w:rFonts w:cs="Arial"/>
                <w:color w:val="000000"/>
                <w:sz w:val="16"/>
                <w:szCs w:val="16"/>
                <w:lang w:eastAsia="en-AU"/>
              </w:rPr>
            </w:pPr>
          </w:p>
        </w:tc>
        <w:tc>
          <w:tcPr>
            <w:tcW w:w="671" w:type="dxa"/>
            <w:tcBorders>
              <w:top w:val="nil"/>
              <w:left w:val="single" w:sz="8" w:space="0" w:color="auto"/>
              <w:bottom w:val="single" w:sz="4" w:space="0" w:color="auto"/>
              <w:right w:val="single" w:sz="4" w:space="0" w:color="auto"/>
            </w:tcBorders>
            <w:shd w:val="clear" w:color="000000" w:fill="92D050"/>
            <w:hideMark/>
          </w:tcPr>
          <w:p w14:paraId="7F6DE6DE" w14:textId="77777777" w:rsidR="009106F8" w:rsidRPr="0054167E" w:rsidRDefault="009106F8" w:rsidP="0054167E">
            <w:pPr>
              <w:spacing w:after="0" w:line="240" w:lineRule="auto"/>
              <w:ind w:left="0"/>
              <w:jc w:val="center"/>
              <w:rPr>
                <w:rFonts w:cs="Arial"/>
                <w:color w:val="000000"/>
                <w:sz w:val="16"/>
                <w:szCs w:val="16"/>
                <w:lang w:eastAsia="en-AU"/>
              </w:rPr>
            </w:pPr>
          </w:p>
        </w:tc>
        <w:tc>
          <w:tcPr>
            <w:tcW w:w="1502" w:type="dxa"/>
            <w:tcBorders>
              <w:top w:val="nil"/>
              <w:left w:val="nil"/>
              <w:bottom w:val="single" w:sz="4" w:space="0" w:color="auto"/>
              <w:right w:val="single" w:sz="8" w:space="0" w:color="auto"/>
            </w:tcBorders>
            <w:shd w:val="clear" w:color="000000" w:fill="92D050"/>
            <w:hideMark/>
          </w:tcPr>
          <w:p w14:paraId="363ED972" w14:textId="77777777" w:rsidR="009106F8" w:rsidRPr="0054167E" w:rsidRDefault="009106F8" w:rsidP="0054167E">
            <w:pPr>
              <w:spacing w:after="0" w:line="240" w:lineRule="auto"/>
              <w:ind w:left="0"/>
              <w:jc w:val="center"/>
              <w:rPr>
                <w:rFonts w:cs="Arial"/>
                <w:color w:val="000000"/>
                <w:sz w:val="16"/>
                <w:szCs w:val="16"/>
                <w:lang w:eastAsia="en-AU"/>
              </w:rPr>
            </w:pPr>
          </w:p>
        </w:tc>
        <w:tc>
          <w:tcPr>
            <w:tcW w:w="768" w:type="dxa"/>
            <w:tcBorders>
              <w:top w:val="nil"/>
              <w:left w:val="nil"/>
              <w:bottom w:val="single" w:sz="4" w:space="0" w:color="auto"/>
              <w:right w:val="nil"/>
            </w:tcBorders>
            <w:shd w:val="clear" w:color="000000" w:fill="FFFFFF"/>
            <w:hideMark/>
          </w:tcPr>
          <w:p w14:paraId="2428BB90" w14:textId="77777777" w:rsidR="009106F8" w:rsidRPr="0054167E" w:rsidRDefault="009106F8" w:rsidP="0054167E">
            <w:pPr>
              <w:spacing w:after="0" w:line="240" w:lineRule="auto"/>
              <w:ind w:left="0"/>
              <w:jc w:val="center"/>
              <w:rPr>
                <w:rFonts w:cs="Arial"/>
                <w:color w:val="000000"/>
                <w:sz w:val="16"/>
                <w:szCs w:val="16"/>
                <w:lang w:eastAsia="en-AU"/>
              </w:rPr>
            </w:pPr>
          </w:p>
        </w:tc>
        <w:tc>
          <w:tcPr>
            <w:tcW w:w="736" w:type="dxa"/>
            <w:tcBorders>
              <w:top w:val="nil"/>
              <w:left w:val="single" w:sz="8" w:space="0" w:color="auto"/>
              <w:bottom w:val="single" w:sz="4" w:space="0" w:color="auto"/>
              <w:right w:val="single" w:sz="4" w:space="0" w:color="auto"/>
            </w:tcBorders>
            <w:shd w:val="clear" w:color="000000" w:fill="92D050"/>
            <w:hideMark/>
          </w:tcPr>
          <w:p w14:paraId="49B05249" w14:textId="77777777" w:rsidR="009106F8" w:rsidRPr="0054167E" w:rsidRDefault="009106F8" w:rsidP="0054167E">
            <w:pPr>
              <w:spacing w:after="0" w:line="240" w:lineRule="auto"/>
              <w:ind w:left="0"/>
              <w:jc w:val="center"/>
              <w:rPr>
                <w:rFonts w:cs="Arial"/>
                <w:color w:val="000000"/>
                <w:sz w:val="16"/>
                <w:szCs w:val="16"/>
                <w:lang w:eastAsia="en-AU"/>
              </w:rPr>
            </w:pPr>
          </w:p>
        </w:tc>
        <w:tc>
          <w:tcPr>
            <w:tcW w:w="1502" w:type="dxa"/>
            <w:tcBorders>
              <w:top w:val="nil"/>
              <w:left w:val="nil"/>
              <w:bottom w:val="single" w:sz="4" w:space="0" w:color="auto"/>
              <w:right w:val="single" w:sz="8" w:space="0" w:color="auto"/>
            </w:tcBorders>
            <w:shd w:val="clear" w:color="000000" w:fill="92D050"/>
            <w:hideMark/>
          </w:tcPr>
          <w:p w14:paraId="0C51A598" w14:textId="77777777" w:rsidR="009106F8" w:rsidRPr="0054167E" w:rsidRDefault="009106F8" w:rsidP="0054167E">
            <w:pPr>
              <w:spacing w:after="0" w:line="240" w:lineRule="auto"/>
              <w:ind w:left="0"/>
              <w:jc w:val="center"/>
              <w:rPr>
                <w:rFonts w:cs="Arial"/>
                <w:color w:val="000000"/>
                <w:sz w:val="16"/>
                <w:szCs w:val="16"/>
                <w:lang w:eastAsia="en-AU"/>
              </w:rPr>
            </w:pPr>
          </w:p>
        </w:tc>
        <w:tc>
          <w:tcPr>
            <w:tcW w:w="624" w:type="dxa"/>
            <w:tcBorders>
              <w:top w:val="nil"/>
              <w:left w:val="nil"/>
              <w:bottom w:val="single" w:sz="4" w:space="0" w:color="auto"/>
              <w:right w:val="single" w:sz="4" w:space="0" w:color="auto"/>
            </w:tcBorders>
            <w:shd w:val="clear" w:color="000000" w:fill="92D050"/>
            <w:hideMark/>
          </w:tcPr>
          <w:p w14:paraId="334A815A" w14:textId="77777777" w:rsidR="009106F8" w:rsidRPr="0054167E" w:rsidRDefault="009106F8" w:rsidP="0054167E">
            <w:pPr>
              <w:spacing w:after="0" w:line="240" w:lineRule="auto"/>
              <w:ind w:left="0"/>
              <w:jc w:val="center"/>
              <w:rPr>
                <w:rFonts w:cs="Arial"/>
                <w:color w:val="000000"/>
                <w:sz w:val="16"/>
                <w:szCs w:val="16"/>
                <w:lang w:eastAsia="en-AU"/>
              </w:rPr>
            </w:pPr>
          </w:p>
        </w:tc>
        <w:tc>
          <w:tcPr>
            <w:tcW w:w="1502" w:type="dxa"/>
            <w:tcBorders>
              <w:top w:val="nil"/>
              <w:left w:val="nil"/>
              <w:bottom w:val="single" w:sz="4" w:space="0" w:color="auto"/>
              <w:right w:val="single" w:sz="8" w:space="0" w:color="auto"/>
            </w:tcBorders>
            <w:shd w:val="clear" w:color="000000" w:fill="92D050"/>
            <w:hideMark/>
          </w:tcPr>
          <w:p w14:paraId="4C5117F6" w14:textId="77777777" w:rsidR="009106F8" w:rsidRPr="0054167E" w:rsidRDefault="009106F8" w:rsidP="0054167E">
            <w:pPr>
              <w:spacing w:after="0" w:line="240" w:lineRule="auto"/>
              <w:ind w:left="0"/>
              <w:jc w:val="center"/>
              <w:rPr>
                <w:rFonts w:cs="Arial"/>
                <w:color w:val="000000"/>
                <w:sz w:val="16"/>
                <w:szCs w:val="16"/>
                <w:lang w:eastAsia="en-AU"/>
              </w:rPr>
            </w:pPr>
          </w:p>
        </w:tc>
        <w:tc>
          <w:tcPr>
            <w:tcW w:w="768" w:type="dxa"/>
            <w:tcBorders>
              <w:top w:val="nil"/>
              <w:left w:val="nil"/>
              <w:bottom w:val="single" w:sz="4" w:space="0" w:color="auto"/>
              <w:right w:val="nil"/>
            </w:tcBorders>
            <w:shd w:val="clear" w:color="000000" w:fill="FFFFFF"/>
            <w:hideMark/>
          </w:tcPr>
          <w:p w14:paraId="5E111008" w14:textId="77777777" w:rsidR="009106F8" w:rsidRPr="0054167E" w:rsidRDefault="009106F8" w:rsidP="0054167E">
            <w:pPr>
              <w:spacing w:after="0" w:line="240" w:lineRule="auto"/>
              <w:ind w:left="0"/>
              <w:jc w:val="center"/>
              <w:rPr>
                <w:rFonts w:cs="Arial"/>
                <w:color w:val="000000"/>
                <w:sz w:val="16"/>
                <w:szCs w:val="16"/>
                <w:lang w:eastAsia="en-AU"/>
              </w:rPr>
            </w:pPr>
          </w:p>
        </w:tc>
        <w:tc>
          <w:tcPr>
            <w:tcW w:w="707" w:type="dxa"/>
            <w:tcBorders>
              <w:top w:val="nil"/>
              <w:left w:val="single" w:sz="8" w:space="0" w:color="auto"/>
              <w:bottom w:val="single" w:sz="4" w:space="0" w:color="auto"/>
              <w:right w:val="single" w:sz="4" w:space="0" w:color="auto"/>
            </w:tcBorders>
            <w:shd w:val="clear" w:color="000000" w:fill="FF0000"/>
            <w:hideMark/>
          </w:tcPr>
          <w:p w14:paraId="4FA0F0AD"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L100 "</w:t>
            </w:r>
          </w:p>
        </w:tc>
        <w:tc>
          <w:tcPr>
            <w:tcW w:w="1539" w:type="dxa"/>
            <w:tcBorders>
              <w:top w:val="nil"/>
              <w:left w:val="nil"/>
              <w:bottom w:val="single" w:sz="4" w:space="0" w:color="auto"/>
              <w:right w:val="nil"/>
            </w:tcBorders>
            <w:shd w:val="clear" w:color="000000" w:fill="FF0000"/>
            <w:hideMark/>
          </w:tcPr>
          <w:p w14:paraId="6C3DFAA8" w14:textId="77777777" w:rsidR="009106F8" w:rsidRPr="0054167E" w:rsidRDefault="009106F8" w:rsidP="0054167E">
            <w:pPr>
              <w:spacing w:after="0" w:line="240" w:lineRule="auto"/>
              <w:ind w:left="0"/>
              <w:jc w:val="center"/>
              <w:rPr>
                <w:rFonts w:cs="Arial"/>
                <w:sz w:val="16"/>
                <w:szCs w:val="16"/>
                <w:lang w:eastAsia="en-AU"/>
              </w:rPr>
            </w:pPr>
            <w:r w:rsidRPr="0054167E">
              <w:rPr>
                <w:rFonts w:cs="Arial"/>
                <w:sz w:val="16"/>
                <w:szCs w:val="16"/>
                <w:lang w:eastAsia="en-AU"/>
              </w:rPr>
              <w:t xml:space="preserve">Car and truck </w:t>
            </w:r>
            <w:r w:rsidR="00AE7ACE" w:rsidRPr="0054167E">
              <w:rPr>
                <w:rFonts w:cs="Arial"/>
                <w:sz w:val="16"/>
                <w:szCs w:val="16"/>
                <w:lang w:eastAsia="en-AU"/>
              </w:rPr>
              <w:t>wash waters</w:t>
            </w:r>
            <w:r w:rsidRPr="0054167E">
              <w:rPr>
                <w:rFonts w:cs="Arial"/>
                <w:sz w:val="16"/>
                <w:szCs w:val="16"/>
                <w:lang w:eastAsia="en-AU"/>
              </w:rPr>
              <w:t>.</w:t>
            </w:r>
          </w:p>
        </w:tc>
        <w:tc>
          <w:tcPr>
            <w:tcW w:w="1150" w:type="dxa"/>
            <w:tcBorders>
              <w:top w:val="nil"/>
              <w:left w:val="single" w:sz="4" w:space="0" w:color="auto"/>
              <w:bottom w:val="single" w:sz="4" w:space="0" w:color="auto"/>
              <w:right w:val="single" w:sz="12" w:space="0" w:color="auto"/>
            </w:tcBorders>
            <w:shd w:val="clear" w:color="auto" w:fill="FFFFFF" w:themeFill="background1"/>
            <w:hideMark/>
          </w:tcPr>
          <w:p w14:paraId="20C5E8C2" w14:textId="77777777" w:rsidR="009106F8" w:rsidRPr="0054167E" w:rsidRDefault="009718EB"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Industrial wash waters</w:t>
            </w:r>
          </w:p>
        </w:tc>
      </w:tr>
      <w:tr w:rsidR="009106F8" w:rsidRPr="0054167E" w14:paraId="42B8DE85" w14:textId="77777777" w:rsidTr="002C1FA5">
        <w:trPr>
          <w:cantSplit/>
          <w:trHeight w:val="20"/>
          <w:jc w:val="center"/>
        </w:trPr>
        <w:tc>
          <w:tcPr>
            <w:tcW w:w="1444" w:type="dxa"/>
            <w:tcBorders>
              <w:top w:val="nil"/>
              <w:left w:val="single" w:sz="8" w:space="0" w:color="auto"/>
              <w:bottom w:val="single" w:sz="4" w:space="0" w:color="auto"/>
              <w:right w:val="single" w:sz="4" w:space="0" w:color="auto"/>
            </w:tcBorders>
            <w:shd w:val="clear" w:color="000000" w:fill="FFFFFF"/>
            <w:hideMark/>
          </w:tcPr>
          <w:p w14:paraId="1DFC07A8" w14:textId="77777777" w:rsidR="009106F8" w:rsidRPr="0054167E" w:rsidRDefault="009106F8" w:rsidP="0054167E">
            <w:pPr>
              <w:spacing w:after="0" w:line="240" w:lineRule="auto"/>
              <w:ind w:left="0"/>
              <w:jc w:val="center"/>
              <w:rPr>
                <w:rFonts w:cs="Arial"/>
                <w:b/>
                <w:bCs/>
                <w:color w:val="000000"/>
                <w:sz w:val="16"/>
                <w:szCs w:val="16"/>
                <w:lang w:eastAsia="en-AU"/>
              </w:rPr>
            </w:pPr>
          </w:p>
        </w:tc>
        <w:tc>
          <w:tcPr>
            <w:tcW w:w="1620" w:type="dxa"/>
            <w:tcBorders>
              <w:top w:val="nil"/>
              <w:left w:val="nil"/>
              <w:bottom w:val="single" w:sz="4" w:space="0" w:color="auto"/>
              <w:right w:val="single" w:sz="8" w:space="0" w:color="auto"/>
            </w:tcBorders>
            <w:shd w:val="clear" w:color="000000" w:fill="FFFFFF"/>
            <w:hideMark/>
          </w:tcPr>
          <w:p w14:paraId="68BE84D5" w14:textId="77777777" w:rsidR="009106F8" w:rsidRPr="0054167E" w:rsidRDefault="009106F8" w:rsidP="0054167E">
            <w:pPr>
              <w:spacing w:after="0" w:line="240" w:lineRule="auto"/>
              <w:ind w:left="0"/>
              <w:jc w:val="center"/>
              <w:rPr>
                <w:rFonts w:cs="Arial"/>
                <w:b/>
                <w:bCs/>
                <w:color w:val="000000"/>
                <w:sz w:val="16"/>
                <w:szCs w:val="16"/>
                <w:lang w:eastAsia="en-AU"/>
              </w:rPr>
            </w:pPr>
          </w:p>
        </w:tc>
        <w:tc>
          <w:tcPr>
            <w:tcW w:w="768" w:type="dxa"/>
            <w:tcBorders>
              <w:top w:val="nil"/>
              <w:left w:val="nil"/>
              <w:bottom w:val="single" w:sz="4" w:space="0" w:color="auto"/>
              <w:right w:val="nil"/>
            </w:tcBorders>
            <w:shd w:val="clear" w:color="000000" w:fill="FFFFFF"/>
            <w:hideMark/>
          </w:tcPr>
          <w:p w14:paraId="6FFAC02F" w14:textId="77777777" w:rsidR="009106F8" w:rsidRPr="0054167E" w:rsidRDefault="009106F8" w:rsidP="0054167E">
            <w:pPr>
              <w:spacing w:after="0" w:line="240" w:lineRule="auto"/>
              <w:ind w:left="0"/>
              <w:jc w:val="center"/>
              <w:rPr>
                <w:rFonts w:cs="Arial"/>
                <w:color w:val="000000"/>
                <w:sz w:val="16"/>
                <w:szCs w:val="16"/>
                <w:lang w:eastAsia="en-AU"/>
              </w:rPr>
            </w:pPr>
          </w:p>
        </w:tc>
        <w:tc>
          <w:tcPr>
            <w:tcW w:w="671" w:type="dxa"/>
            <w:tcBorders>
              <w:top w:val="nil"/>
              <w:left w:val="single" w:sz="8" w:space="0" w:color="auto"/>
              <w:bottom w:val="single" w:sz="4" w:space="0" w:color="auto"/>
              <w:right w:val="single" w:sz="4" w:space="0" w:color="auto"/>
            </w:tcBorders>
            <w:shd w:val="clear" w:color="000000" w:fill="FFFFFF"/>
            <w:hideMark/>
          </w:tcPr>
          <w:p w14:paraId="01ABBEFE" w14:textId="77777777" w:rsidR="009106F8" w:rsidRPr="0054167E" w:rsidRDefault="009106F8" w:rsidP="0054167E">
            <w:pPr>
              <w:spacing w:after="0" w:line="240" w:lineRule="auto"/>
              <w:ind w:left="0"/>
              <w:jc w:val="center"/>
              <w:rPr>
                <w:rFonts w:cs="Arial"/>
                <w:color w:val="000000"/>
                <w:sz w:val="16"/>
                <w:szCs w:val="16"/>
                <w:lang w:eastAsia="en-AU"/>
              </w:rPr>
            </w:pPr>
          </w:p>
        </w:tc>
        <w:tc>
          <w:tcPr>
            <w:tcW w:w="1502" w:type="dxa"/>
            <w:tcBorders>
              <w:top w:val="nil"/>
              <w:left w:val="nil"/>
              <w:bottom w:val="single" w:sz="4" w:space="0" w:color="auto"/>
              <w:right w:val="single" w:sz="8" w:space="0" w:color="auto"/>
            </w:tcBorders>
            <w:shd w:val="clear" w:color="000000" w:fill="FFFFFF"/>
            <w:hideMark/>
          </w:tcPr>
          <w:p w14:paraId="34CAC9C0" w14:textId="77777777" w:rsidR="009106F8" w:rsidRPr="0054167E" w:rsidRDefault="009106F8" w:rsidP="0054167E">
            <w:pPr>
              <w:spacing w:after="0" w:line="240" w:lineRule="auto"/>
              <w:ind w:left="0"/>
              <w:jc w:val="center"/>
              <w:rPr>
                <w:rFonts w:cs="Arial"/>
                <w:color w:val="000000"/>
                <w:sz w:val="16"/>
                <w:szCs w:val="16"/>
                <w:lang w:eastAsia="en-AU"/>
              </w:rPr>
            </w:pPr>
          </w:p>
        </w:tc>
        <w:tc>
          <w:tcPr>
            <w:tcW w:w="768" w:type="dxa"/>
            <w:tcBorders>
              <w:top w:val="nil"/>
              <w:left w:val="nil"/>
              <w:bottom w:val="single" w:sz="4" w:space="0" w:color="auto"/>
              <w:right w:val="nil"/>
            </w:tcBorders>
            <w:shd w:val="clear" w:color="000000" w:fill="FFFFFF"/>
            <w:hideMark/>
          </w:tcPr>
          <w:p w14:paraId="62AA9C6C" w14:textId="77777777" w:rsidR="009106F8" w:rsidRPr="0054167E" w:rsidRDefault="009106F8" w:rsidP="0054167E">
            <w:pPr>
              <w:spacing w:after="0" w:line="240" w:lineRule="auto"/>
              <w:ind w:left="0"/>
              <w:jc w:val="center"/>
              <w:rPr>
                <w:rFonts w:cs="Arial"/>
                <w:color w:val="000000"/>
                <w:sz w:val="16"/>
                <w:szCs w:val="16"/>
                <w:lang w:eastAsia="en-AU"/>
              </w:rPr>
            </w:pPr>
          </w:p>
        </w:tc>
        <w:tc>
          <w:tcPr>
            <w:tcW w:w="736" w:type="dxa"/>
            <w:tcBorders>
              <w:top w:val="nil"/>
              <w:left w:val="single" w:sz="8" w:space="0" w:color="auto"/>
              <w:bottom w:val="single" w:sz="4" w:space="0" w:color="auto"/>
              <w:right w:val="single" w:sz="4" w:space="0" w:color="auto"/>
            </w:tcBorders>
            <w:shd w:val="clear" w:color="auto" w:fill="auto"/>
            <w:hideMark/>
          </w:tcPr>
          <w:p w14:paraId="463FCBA0" w14:textId="77777777" w:rsidR="009106F8" w:rsidRPr="0054167E" w:rsidRDefault="009106F8" w:rsidP="0054167E">
            <w:pPr>
              <w:spacing w:after="0" w:line="240" w:lineRule="auto"/>
              <w:ind w:left="0"/>
              <w:jc w:val="center"/>
              <w:rPr>
                <w:rFonts w:cs="Arial"/>
                <w:color w:val="000000"/>
                <w:sz w:val="16"/>
                <w:szCs w:val="16"/>
                <w:lang w:eastAsia="en-AU"/>
              </w:rPr>
            </w:pPr>
          </w:p>
        </w:tc>
        <w:tc>
          <w:tcPr>
            <w:tcW w:w="1502" w:type="dxa"/>
            <w:tcBorders>
              <w:top w:val="nil"/>
              <w:left w:val="nil"/>
              <w:bottom w:val="single" w:sz="4" w:space="0" w:color="auto"/>
              <w:right w:val="single" w:sz="8" w:space="0" w:color="auto"/>
            </w:tcBorders>
            <w:shd w:val="clear" w:color="auto" w:fill="auto"/>
            <w:hideMark/>
          </w:tcPr>
          <w:p w14:paraId="1873A4A6" w14:textId="77777777" w:rsidR="009106F8" w:rsidRPr="0054167E" w:rsidRDefault="009106F8" w:rsidP="0054167E">
            <w:pPr>
              <w:spacing w:after="0" w:line="240" w:lineRule="auto"/>
              <w:ind w:left="0"/>
              <w:jc w:val="center"/>
              <w:rPr>
                <w:rFonts w:cs="Arial"/>
                <w:color w:val="000000"/>
                <w:sz w:val="16"/>
                <w:szCs w:val="16"/>
                <w:lang w:eastAsia="en-AU"/>
              </w:rPr>
            </w:pPr>
          </w:p>
        </w:tc>
        <w:tc>
          <w:tcPr>
            <w:tcW w:w="624" w:type="dxa"/>
            <w:tcBorders>
              <w:top w:val="nil"/>
              <w:left w:val="nil"/>
              <w:bottom w:val="single" w:sz="4" w:space="0" w:color="auto"/>
              <w:right w:val="single" w:sz="4" w:space="0" w:color="auto"/>
            </w:tcBorders>
            <w:shd w:val="clear" w:color="auto" w:fill="auto"/>
            <w:hideMark/>
          </w:tcPr>
          <w:p w14:paraId="278040E2" w14:textId="77777777" w:rsidR="009106F8" w:rsidRPr="0054167E" w:rsidRDefault="009106F8" w:rsidP="0054167E">
            <w:pPr>
              <w:spacing w:after="0" w:line="240" w:lineRule="auto"/>
              <w:ind w:left="0"/>
              <w:jc w:val="center"/>
              <w:rPr>
                <w:rFonts w:cs="Arial"/>
                <w:color w:val="000000"/>
                <w:sz w:val="16"/>
                <w:szCs w:val="16"/>
                <w:lang w:eastAsia="en-AU"/>
              </w:rPr>
            </w:pPr>
          </w:p>
        </w:tc>
        <w:tc>
          <w:tcPr>
            <w:tcW w:w="1502" w:type="dxa"/>
            <w:tcBorders>
              <w:top w:val="nil"/>
              <w:left w:val="nil"/>
              <w:bottom w:val="single" w:sz="4" w:space="0" w:color="auto"/>
              <w:right w:val="single" w:sz="8" w:space="0" w:color="auto"/>
            </w:tcBorders>
            <w:shd w:val="clear" w:color="auto" w:fill="auto"/>
            <w:hideMark/>
          </w:tcPr>
          <w:p w14:paraId="7E45EA00" w14:textId="77777777" w:rsidR="009106F8" w:rsidRPr="0054167E" w:rsidRDefault="009106F8" w:rsidP="0054167E">
            <w:pPr>
              <w:spacing w:after="0" w:line="240" w:lineRule="auto"/>
              <w:ind w:left="0"/>
              <w:jc w:val="center"/>
              <w:rPr>
                <w:rFonts w:cs="Arial"/>
                <w:color w:val="000000"/>
                <w:sz w:val="16"/>
                <w:szCs w:val="16"/>
                <w:lang w:eastAsia="en-AU"/>
              </w:rPr>
            </w:pPr>
          </w:p>
        </w:tc>
        <w:tc>
          <w:tcPr>
            <w:tcW w:w="768" w:type="dxa"/>
            <w:tcBorders>
              <w:top w:val="nil"/>
              <w:left w:val="nil"/>
              <w:bottom w:val="single" w:sz="4" w:space="0" w:color="auto"/>
              <w:right w:val="nil"/>
            </w:tcBorders>
            <w:shd w:val="clear" w:color="000000" w:fill="FFFFFF"/>
            <w:hideMark/>
          </w:tcPr>
          <w:p w14:paraId="5B2F0247" w14:textId="77777777" w:rsidR="009106F8" w:rsidRPr="0054167E" w:rsidRDefault="009106F8" w:rsidP="0054167E">
            <w:pPr>
              <w:spacing w:after="0" w:line="240" w:lineRule="auto"/>
              <w:ind w:left="0"/>
              <w:jc w:val="center"/>
              <w:rPr>
                <w:rFonts w:cs="Arial"/>
                <w:color w:val="000000"/>
                <w:sz w:val="16"/>
                <w:szCs w:val="16"/>
                <w:lang w:eastAsia="en-AU"/>
              </w:rPr>
            </w:pPr>
          </w:p>
        </w:tc>
        <w:tc>
          <w:tcPr>
            <w:tcW w:w="707" w:type="dxa"/>
            <w:tcBorders>
              <w:top w:val="nil"/>
              <w:left w:val="single" w:sz="8" w:space="0" w:color="auto"/>
              <w:bottom w:val="single" w:sz="4" w:space="0" w:color="auto"/>
              <w:right w:val="single" w:sz="4" w:space="0" w:color="auto"/>
            </w:tcBorders>
            <w:shd w:val="clear" w:color="000000" w:fill="FF0000"/>
            <w:hideMark/>
          </w:tcPr>
          <w:p w14:paraId="3577366F"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L150 "</w:t>
            </w:r>
          </w:p>
        </w:tc>
        <w:tc>
          <w:tcPr>
            <w:tcW w:w="1539" w:type="dxa"/>
            <w:tcBorders>
              <w:top w:val="nil"/>
              <w:left w:val="nil"/>
              <w:bottom w:val="single" w:sz="4" w:space="0" w:color="auto"/>
              <w:right w:val="nil"/>
            </w:tcBorders>
            <w:shd w:val="clear" w:color="000000" w:fill="FF0000"/>
            <w:hideMark/>
          </w:tcPr>
          <w:p w14:paraId="39701598" w14:textId="77777777" w:rsidR="009106F8" w:rsidRPr="0054167E" w:rsidRDefault="009106F8" w:rsidP="0054167E">
            <w:pPr>
              <w:spacing w:after="0" w:line="240" w:lineRule="auto"/>
              <w:ind w:left="0"/>
              <w:jc w:val="center"/>
              <w:rPr>
                <w:rFonts w:cs="Arial"/>
                <w:sz w:val="16"/>
                <w:szCs w:val="16"/>
                <w:lang w:eastAsia="en-AU"/>
              </w:rPr>
            </w:pPr>
            <w:r w:rsidRPr="0054167E">
              <w:rPr>
                <w:rFonts w:cs="Arial"/>
                <w:sz w:val="16"/>
                <w:szCs w:val="16"/>
                <w:lang w:eastAsia="en-AU"/>
              </w:rPr>
              <w:t xml:space="preserve">Industrial </w:t>
            </w:r>
            <w:r w:rsidR="00AE7ACE" w:rsidRPr="0054167E">
              <w:rPr>
                <w:rFonts w:cs="Arial"/>
                <w:sz w:val="16"/>
                <w:szCs w:val="16"/>
                <w:lang w:eastAsia="en-AU"/>
              </w:rPr>
              <w:t>wash waters</w:t>
            </w:r>
            <w:r w:rsidRPr="0054167E">
              <w:rPr>
                <w:rFonts w:cs="Arial"/>
                <w:sz w:val="16"/>
                <w:szCs w:val="16"/>
                <w:lang w:eastAsia="en-AU"/>
              </w:rPr>
              <w:t xml:space="preserve"> from cleaning, rinsing or washing operations,  NOS.</w:t>
            </w:r>
          </w:p>
        </w:tc>
        <w:tc>
          <w:tcPr>
            <w:tcW w:w="1150" w:type="dxa"/>
            <w:tcBorders>
              <w:top w:val="nil"/>
              <w:left w:val="single" w:sz="4" w:space="0" w:color="auto"/>
              <w:bottom w:val="single" w:sz="4" w:space="0" w:color="auto"/>
              <w:right w:val="single" w:sz="12" w:space="0" w:color="auto"/>
            </w:tcBorders>
            <w:shd w:val="clear" w:color="auto" w:fill="auto"/>
            <w:hideMark/>
          </w:tcPr>
          <w:p w14:paraId="1BF936D2" w14:textId="77777777" w:rsidR="009106F8" w:rsidRPr="0054167E" w:rsidRDefault="009106F8" w:rsidP="0054167E">
            <w:pPr>
              <w:spacing w:after="0" w:line="240" w:lineRule="auto"/>
              <w:ind w:left="0"/>
              <w:jc w:val="center"/>
              <w:rPr>
                <w:rFonts w:cs="Arial"/>
                <w:color w:val="000000"/>
                <w:sz w:val="16"/>
                <w:szCs w:val="16"/>
                <w:lang w:eastAsia="en-AU"/>
              </w:rPr>
            </w:pPr>
          </w:p>
        </w:tc>
      </w:tr>
      <w:tr w:rsidR="009106F8" w:rsidRPr="0054167E" w14:paraId="29490609" w14:textId="77777777" w:rsidTr="002C1FA5">
        <w:trPr>
          <w:cantSplit/>
          <w:trHeight w:val="20"/>
          <w:jc w:val="center"/>
        </w:trPr>
        <w:tc>
          <w:tcPr>
            <w:tcW w:w="1444" w:type="dxa"/>
            <w:tcBorders>
              <w:top w:val="nil"/>
              <w:left w:val="single" w:sz="8" w:space="0" w:color="auto"/>
              <w:bottom w:val="single" w:sz="4" w:space="0" w:color="auto"/>
              <w:right w:val="single" w:sz="4" w:space="0" w:color="auto"/>
            </w:tcBorders>
            <w:shd w:val="clear" w:color="000000" w:fill="FFFFFF"/>
            <w:hideMark/>
          </w:tcPr>
          <w:p w14:paraId="493D720D" w14:textId="77777777" w:rsidR="009106F8" w:rsidRPr="0054167E" w:rsidRDefault="009106F8" w:rsidP="0054167E">
            <w:pPr>
              <w:spacing w:after="0" w:line="240" w:lineRule="auto"/>
              <w:ind w:left="0"/>
              <w:jc w:val="center"/>
              <w:rPr>
                <w:rFonts w:cs="Arial"/>
                <w:b/>
                <w:bCs/>
                <w:color w:val="000000"/>
                <w:sz w:val="16"/>
                <w:szCs w:val="16"/>
                <w:lang w:eastAsia="en-AU"/>
              </w:rPr>
            </w:pPr>
          </w:p>
        </w:tc>
        <w:tc>
          <w:tcPr>
            <w:tcW w:w="1620" w:type="dxa"/>
            <w:tcBorders>
              <w:top w:val="nil"/>
              <w:left w:val="nil"/>
              <w:bottom w:val="single" w:sz="4" w:space="0" w:color="auto"/>
              <w:right w:val="single" w:sz="8" w:space="0" w:color="auto"/>
            </w:tcBorders>
            <w:shd w:val="clear" w:color="000000" w:fill="FFFFFF"/>
            <w:hideMark/>
          </w:tcPr>
          <w:p w14:paraId="554D3F7A" w14:textId="77777777" w:rsidR="009106F8" w:rsidRPr="0054167E" w:rsidRDefault="009106F8" w:rsidP="0054167E">
            <w:pPr>
              <w:spacing w:after="0" w:line="240" w:lineRule="auto"/>
              <w:ind w:left="0"/>
              <w:jc w:val="center"/>
              <w:rPr>
                <w:rFonts w:cs="Arial"/>
                <w:b/>
                <w:bCs/>
                <w:color w:val="000000"/>
                <w:sz w:val="16"/>
                <w:szCs w:val="16"/>
                <w:lang w:eastAsia="en-AU"/>
              </w:rPr>
            </w:pPr>
          </w:p>
        </w:tc>
        <w:tc>
          <w:tcPr>
            <w:tcW w:w="768" w:type="dxa"/>
            <w:tcBorders>
              <w:top w:val="nil"/>
              <w:left w:val="nil"/>
              <w:bottom w:val="single" w:sz="4" w:space="0" w:color="auto"/>
              <w:right w:val="nil"/>
            </w:tcBorders>
            <w:shd w:val="clear" w:color="000000" w:fill="FFFFFF"/>
            <w:hideMark/>
          </w:tcPr>
          <w:p w14:paraId="0F891499" w14:textId="77777777" w:rsidR="009106F8" w:rsidRPr="0054167E" w:rsidRDefault="009106F8" w:rsidP="0054167E">
            <w:pPr>
              <w:spacing w:after="0" w:line="240" w:lineRule="auto"/>
              <w:ind w:left="0"/>
              <w:jc w:val="center"/>
              <w:rPr>
                <w:rFonts w:cs="Arial"/>
                <w:color w:val="000000"/>
                <w:sz w:val="16"/>
                <w:szCs w:val="16"/>
                <w:lang w:eastAsia="en-AU"/>
              </w:rPr>
            </w:pPr>
          </w:p>
        </w:tc>
        <w:tc>
          <w:tcPr>
            <w:tcW w:w="671" w:type="dxa"/>
            <w:tcBorders>
              <w:top w:val="nil"/>
              <w:left w:val="single" w:sz="8" w:space="0" w:color="auto"/>
              <w:bottom w:val="single" w:sz="4" w:space="0" w:color="auto"/>
              <w:right w:val="single" w:sz="4" w:space="0" w:color="auto"/>
            </w:tcBorders>
            <w:shd w:val="clear" w:color="000000" w:fill="FFFFFF"/>
            <w:hideMark/>
          </w:tcPr>
          <w:p w14:paraId="18E7ECEE" w14:textId="77777777" w:rsidR="009106F8" w:rsidRPr="0054167E" w:rsidRDefault="009106F8" w:rsidP="0054167E">
            <w:pPr>
              <w:spacing w:after="0" w:line="240" w:lineRule="auto"/>
              <w:ind w:left="0"/>
              <w:jc w:val="center"/>
              <w:rPr>
                <w:rFonts w:cs="Arial"/>
                <w:color w:val="000000"/>
                <w:sz w:val="16"/>
                <w:szCs w:val="16"/>
                <w:lang w:eastAsia="en-AU"/>
              </w:rPr>
            </w:pPr>
          </w:p>
        </w:tc>
        <w:tc>
          <w:tcPr>
            <w:tcW w:w="1502" w:type="dxa"/>
            <w:tcBorders>
              <w:top w:val="nil"/>
              <w:left w:val="nil"/>
              <w:bottom w:val="single" w:sz="4" w:space="0" w:color="auto"/>
              <w:right w:val="single" w:sz="8" w:space="0" w:color="auto"/>
            </w:tcBorders>
            <w:shd w:val="clear" w:color="000000" w:fill="FFFFFF"/>
            <w:hideMark/>
          </w:tcPr>
          <w:p w14:paraId="1479148B" w14:textId="77777777" w:rsidR="009106F8" w:rsidRPr="0054167E" w:rsidRDefault="009106F8" w:rsidP="0054167E">
            <w:pPr>
              <w:spacing w:after="0" w:line="240" w:lineRule="auto"/>
              <w:ind w:left="0"/>
              <w:jc w:val="center"/>
              <w:rPr>
                <w:rFonts w:cs="Arial"/>
                <w:color w:val="000000"/>
                <w:sz w:val="16"/>
                <w:szCs w:val="16"/>
                <w:lang w:eastAsia="en-AU"/>
              </w:rPr>
            </w:pPr>
          </w:p>
        </w:tc>
        <w:tc>
          <w:tcPr>
            <w:tcW w:w="768" w:type="dxa"/>
            <w:tcBorders>
              <w:top w:val="nil"/>
              <w:left w:val="nil"/>
              <w:bottom w:val="single" w:sz="4" w:space="0" w:color="auto"/>
              <w:right w:val="nil"/>
            </w:tcBorders>
            <w:shd w:val="clear" w:color="000000" w:fill="FFFFFF"/>
            <w:hideMark/>
          </w:tcPr>
          <w:p w14:paraId="0415E72D" w14:textId="77777777" w:rsidR="009106F8" w:rsidRPr="0054167E" w:rsidRDefault="009106F8" w:rsidP="0054167E">
            <w:pPr>
              <w:spacing w:after="0" w:line="240" w:lineRule="auto"/>
              <w:ind w:left="0"/>
              <w:jc w:val="center"/>
              <w:rPr>
                <w:rFonts w:cs="Arial"/>
                <w:color w:val="000000"/>
                <w:sz w:val="16"/>
                <w:szCs w:val="16"/>
                <w:lang w:eastAsia="en-AU"/>
              </w:rPr>
            </w:pPr>
          </w:p>
        </w:tc>
        <w:tc>
          <w:tcPr>
            <w:tcW w:w="736" w:type="dxa"/>
            <w:tcBorders>
              <w:top w:val="nil"/>
              <w:left w:val="single" w:sz="8" w:space="0" w:color="auto"/>
              <w:bottom w:val="single" w:sz="4" w:space="0" w:color="auto"/>
              <w:right w:val="single" w:sz="4" w:space="0" w:color="auto"/>
            </w:tcBorders>
            <w:shd w:val="clear" w:color="auto" w:fill="auto"/>
            <w:hideMark/>
          </w:tcPr>
          <w:p w14:paraId="5752522F" w14:textId="77777777" w:rsidR="009106F8" w:rsidRPr="0054167E" w:rsidRDefault="009106F8" w:rsidP="0054167E">
            <w:pPr>
              <w:spacing w:after="0" w:line="240" w:lineRule="auto"/>
              <w:ind w:left="0"/>
              <w:jc w:val="center"/>
              <w:rPr>
                <w:rFonts w:cs="Arial"/>
                <w:color w:val="000000"/>
                <w:sz w:val="16"/>
                <w:szCs w:val="16"/>
                <w:lang w:eastAsia="en-AU"/>
              </w:rPr>
            </w:pPr>
          </w:p>
        </w:tc>
        <w:tc>
          <w:tcPr>
            <w:tcW w:w="1502" w:type="dxa"/>
            <w:tcBorders>
              <w:top w:val="nil"/>
              <w:left w:val="nil"/>
              <w:bottom w:val="single" w:sz="4" w:space="0" w:color="auto"/>
              <w:right w:val="single" w:sz="8" w:space="0" w:color="auto"/>
            </w:tcBorders>
            <w:shd w:val="clear" w:color="auto" w:fill="auto"/>
            <w:hideMark/>
          </w:tcPr>
          <w:p w14:paraId="0C27AEB1" w14:textId="77777777" w:rsidR="009106F8" w:rsidRPr="0054167E" w:rsidRDefault="009106F8" w:rsidP="0054167E">
            <w:pPr>
              <w:spacing w:after="0" w:line="240" w:lineRule="auto"/>
              <w:ind w:left="0"/>
              <w:jc w:val="center"/>
              <w:rPr>
                <w:rFonts w:cs="Arial"/>
                <w:color w:val="000000"/>
                <w:sz w:val="16"/>
                <w:szCs w:val="16"/>
                <w:lang w:eastAsia="en-AU"/>
              </w:rPr>
            </w:pPr>
          </w:p>
        </w:tc>
        <w:tc>
          <w:tcPr>
            <w:tcW w:w="624" w:type="dxa"/>
            <w:tcBorders>
              <w:top w:val="nil"/>
              <w:left w:val="nil"/>
              <w:bottom w:val="single" w:sz="4" w:space="0" w:color="auto"/>
              <w:right w:val="single" w:sz="4" w:space="0" w:color="auto"/>
            </w:tcBorders>
            <w:shd w:val="clear" w:color="auto" w:fill="auto"/>
            <w:hideMark/>
          </w:tcPr>
          <w:p w14:paraId="69657911" w14:textId="77777777" w:rsidR="009106F8" w:rsidRPr="0054167E" w:rsidRDefault="009106F8" w:rsidP="0054167E">
            <w:pPr>
              <w:spacing w:after="0" w:line="240" w:lineRule="auto"/>
              <w:ind w:left="0"/>
              <w:jc w:val="center"/>
              <w:rPr>
                <w:rFonts w:cs="Arial"/>
                <w:color w:val="000000"/>
                <w:sz w:val="16"/>
                <w:szCs w:val="16"/>
                <w:lang w:eastAsia="en-AU"/>
              </w:rPr>
            </w:pPr>
          </w:p>
        </w:tc>
        <w:tc>
          <w:tcPr>
            <w:tcW w:w="1502" w:type="dxa"/>
            <w:tcBorders>
              <w:top w:val="nil"/>
              <w:left w:val="nil"/>
              <w:bottom w:val="single" w:sz="4" w:space="0" w:color="auto"/>
              <w:right w:val="single" w:sz="8" w:space="0" w:color="auto"/>
            </w:tcBorders>
            <w:shd w:val="clear" w:color="auto" w:fill="auto"/>
            <w:hideMark/>
          </w:tcPr>
          <w:p w14:paraId="74E266ED" w14:textId="77777777" w:rsidR="009106F8" w:rsidRPr="0054167E" w:rsidRDefault="009106F8" w:rsidP="0054167E">
            <w:pPr>
              <w:spacing w:after="0" w:line="240" w:lineRule="auto"/>
              <w:ind w:left="0"/>
              <w:jc w:val="center"/>
              <w:rPr>
                <w:rFonts w:cs="Arial"/>
                <w:color w:val="000000"/>
                <w:sz w:val="16"/>
                <w:szCs w:val="16"/>
                <w:lang w:eastAsia="en-AU"/>
              </w:rPr>
            </w:pPr>
          </w:p>
        </w:tc>
        <w:tc>
          <w:tcPr>
            <w:tcW w:w="768" w:type="dxa"/>
            <w:tcBorders>
              <w:top w:val="nil"/>
              <w:left w:val="nil"/>
              <w:bottom w:val="single" w:sz="4" w:space="0" w:color="auto"/>
              <w:right w:val="nil"/>
            </w:tcBorders>
            <w:shd w:val="clear" w:color="000000" w:fill="FFFFFF"/>
            <w:hideMark/>
          </w:tcPr>
          <w:p w14:paraId="2C938590" w14:textId="77777777" w:rsidR="009106F8" w:rsidRPr="0054167E" w:rsidRDefault="009106F8" w:rsidP="0054167E">
            <w:pPr>
              <w:spacing w:after="0" w:line="240" w:lineRule="auto"/>
              <w:ind w:left="0"/>
              <w:jc w:val="center"/>
              <w:rPr>
                <w:rFonts w:cs="Arial"/>
                <w:color w:val="000000"/>
                <w:sz w:val="16"/>
                <w:szCs w:val="16"/>
                <w:lang w:eastAsia="en-AU"/>
              </w:rPr>
            </w:pPr>
          </w:p>
        </w:tc>
        <w:tc>
          <w:tcPr>
            <w:tcW w:w="707" w:type="dxa"/>
            <w:tcBorders>
              <w:top w:val="nil"/>
              <w:left w:val="single" w:sz="8" w:space="0" w:color="auto"/>
              <w:bottom w:val="single" w:sz="4" w:space="0" w:color="auto"/>
              <w:right w:val="single" w:sz="4" w:space="0" w:color="auto"/>
            </w:tcBorders>
            <w:shd w:val="clear" w:color="000000" w:fill="FFFFFF"/>
            <w:hideMark/>
          </w:tcPr>
          <w:p w14:paraId="3277BBB5" w14:textId="77777777" w:rsidR="009106F8" w:rsidRPr="0054167E" w:rsidRDefault="009106F8" w:rsidP="0054167E">
            <w:pPr>
              <w:spacing w:after="0" w:line="240" w:lineRule="auto"/>
              <w:ind w:left="0"/>
              <w:jc w:val="center"/>
              <w:rPr>
                <w:rFonts w:cs="Arial"/>
                <w:color w:val="000000"/>
                <w:sz w:val="16"/>
                <w:szCs w:val="16"/>
                <w:lang w:eastAsia="en-AU"/>
              </w:rPr>
            </w:pPr>
          </w:p>
        </w:tc>
        <w:tc>
          <w:tcPr>
            <w:tcW w:w="1539" w:type="dxa"/>
            <w:tcBorders>
              <w:top w:val="nil"/>
              <w:left w:val="nil"/>
              <w:bottom w:val="single" w:sz="4" w:space="0" w:color="auto"/>
              <w:right w:val="nil"/>
            </w:tcBorders>
            <w:shd w:val="clear" w:color="000000" w:fill="FFFFFF"/>
            <w:hideMark/>
          </w:tcPr>
          <w:p w14:paraId="3668D2CA" w14:textId="77777777" w:rsidR="009106F8" w:rsidRPr="0054167E" w:rsidRDefault="009106F8" w:rsidP="0054167E">
            <w:pPr>
              <w:spacing w:after="0" w:line="240" w:lineRule="auto"/>
              <w:ind w:left="0"/>
              <w:jc w:val="center"/>
              <w:rPr>
                <w:rFonts w:cs="Arial"/>
                <w:sz w:val="16"/>
                <w:szCs w:val="16"/>
                <w:lang w:eastAsia="en-AU"/>
              </w:rPr>
            </w:pPr>
          </w:p>
        </w:tc>
        <w:tc>
          <w:tcPr>
            <w:tcW w:w="1150" w:type="dxa"/>
            <w:tcBorders>
              <w:top w:val="nil"/>
              <w:left w:val="single" w:sz="4" w:space="0" w:color="auto"/>
              <w:bottom w:val="single" w:sz="4" w:space="0" w:color="auto"/>
              <w:right w:val="single" w:sz="12" w:space="0" w:color="auto"/>
            </w:tcBorders>
            <w:shd w:val="clear" w:color="000000" w:fill="FF0000"/>
            <w:hideMark/>
          </w:tcPr>
          <w:p w14:paraId="6E6B6686"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sz w:val="16"/>
                <w:szCs w:val="16"/>
                <w:lang w:eastAsia="en-AU"/>
              </w:rPr>
              <w:t>Engine coolants</w:t>
            </w:r>
          </w:p>
        </w:tc>
      </w:tr>
      <w:tr w:rsidR="009106F8" w:rsidRPr="0054167E" w14:paraId="713912AF" w14:textId="77777777" w:rsidTr="002C1FA5">
        <w:trPr>
          <w:cantSplit/>
          <w:trHeight w:val="20"/>
          <w:jc w:val="center"/>
        </w:trPr>
        <w:tc>
          <w:tcPr>
            <w:tcW w:w="1444" w:type="dxa"/>
            <w:tcBorders>
              <w:top w:val="nil"/>
              <w:left w:val="single" w:sz="8" w:space="0" w:color="auto"/>
              <w:bottom w:val="single" w:sz="4" w:space="0" w:color="auto"/>
              <w:right w:val="single" w:sz="4" w:space="0" w:color="auto"/>
            </w:tcBorders>
            <w:shd w:val="clear" w:color="auto" w:fill="auto"/>
            <w:hideMark/>
          </w:tcPr>
          <w:p w14:paraId="71795B90" w14:textId="77777777" w:rsidR="009106F8" w:rsidRPr="0054167E" w:rsidRDefault="009106F8" w:rsidP="0054167E">
            <w:pPr>
              <w:spacing w:after="0" w:line="240" w:lineRule="auto"/>
              <w:ind w:left="0"/>
              <w:jc w:val="center"/>
              <w:rPr>
                <w:rFonts w:cs="Arial"/>
                <w:b/>
                <w:bCs/>
                <w:color w:val="000000"/>
                <w:sz w:val="16"/>
                <w:szCs w:val="16"/>
                <w:lang w:eastAsia="en-AU"/>
              </w:rPr>
            </w:pPr>
            <w:r w:rsidRPr="0054167E">
              <w:rPr>
                <w:rFonts w:cs="Arial"/>
                <w:b/>
                <w:bCs/>
                <w:color w:val="000000"/>
                <w:sz w:val="16"/>
                <w:szCs w:val="16"/>
                <w:lang w:eastAsia="en-AU"/>
              </w:rPr>
              <w:lastRenderedPageBreak/>
              <w:t>M Organic chemicals</w:t>
            </w:r>
          </w:p>
        </w:tc>
        <w:tc>
          <w:tcPr>
            <w:tcW w:w="1620" w:type="dxa"/>
            <w:tcBorders>
              <w:top w:val="nil"/>
              <w:left w:val="nil"/>
              <w:bottom w:val="single" w:sz="4" w:space="0" w:color="auto"/>
              <w:right w:val="single" w:sz="8" w:space="0" w:color="auto"/>
            </w:tcBorders>
            <w:shd w:val="clear" w:color="auto" w:fill="auto"/>
            <w:hideMark/>
          </w:tcPr>
          <w:p w14:paraId="57BA8A6A" w14:textId="77777777" w:rsidR="009106F8" w:rsidRPr="0054167E" w:rsidRDefault="009106F8" w:rsidP="0054167E">
            <w:pPr>
              <w:spacing w:after="0" w:line="240" w:lineRule="auto"/>
              <w:ind w:left="0"/>
              <w:jc w:val="center"/>
              <w:rPr>
                <w:rFonts w:cs="Arial"/>
                <w:b/>
                <w:bCs/>
                <w:color w:val="000000"/>
                <w:sz w:val="16"/>
                <w:szCs w:val="16"/>
                <w:lang w:eastAsia="en-AU"/>
              </w:rPr>
            </w:pPr>
            <w:r w:rsidRPr="0054167E">
              <w:rPr>
                <w:rFonts w:cs="Arial"/>
                <w:b/>
                <w:bCs/>
                <w:color w:val="000000"/>
                <w:sz w:val="16"/>
                <w:szCs w:val="16"/>
                <w:lang w:eastAsia="en-AU"/>
              </w:rPr>
              <w:t xml:space="preserve">Waste, substances and articles containing or contaminated with polychlorinated biphenyls (PCBs), polychlorinated </w:t>
            </w:r>
            <w:proofErr w:type="spellStart"/>
            <w:r w:rsidRPr="0054167E">
              <w:rPr>
                <w:rFonts w:cs="Arial"/>
                <w:b/>
                <w:bCs/>
                <w:color w:val="000000"/>
                <w:sz w:val="16"/>
                <w:szCs w:val="16"/>
                <w:lang w:eastAsia="en-AU"/>
              </w:rPr>
              <w:t>naphthalenes</w:t>
            </w:r>
            <w:proofErr w:type="spellEnd"/>
            <w:r w:rsidRPr="0054167E">
              <w:rPr>
                <w:rFonts w:cs="Arial"/>
                <w:b/>
                <w:bCs/>
                <w:color w:val="000000"/>
                <w:sz w:val="16"/>
                <w:szCs w:val="16"/>
                <w:lang w:eastAsia="en-AU"/>
              </w:rPr>
              <w:t xml:space="preserve"> (PCNs), polychlorinated </w:t>
            </w:r>
            <w:proofErr w:type="spellStart"/>
            <w:r w:rsidRPr="0054167E">
              <w:rPr>
                <w:rFonts w:cs="Arial"/>
                <w:b/>
                <w:bCs/>
                <w:color w:val="000000"/>
                <w:sz w:val="16"/>
                <w:szCs w:val="16"/>
                <w:lang w:eastAsia="en-AU"/>
              </w:rPr>
              <w:t>terphenyls</w:t>
            </w:r>
            <w:proofErr w:type="spellEnd"/>
            <w:r w:rsidRPr="0054167E">
              <w:rPr>
                <w:rFonts w:cs="Arial"/>
                <w:b/>
                <w:bCs/>
                <w:color w:val="000000"/>
                <w:sz w:val="16"/>
                <w:szCs w:val="16"/>
                <w:lang w:eastAsia="en-AU"/>
              </w:rPr>
              <w:t xml:space="preserve"> (PCTs) and/or </w:t>
            </w:r>
            <w:proofErr w:type="spellStart"/>
            <w:r w:rsidRPr="0054167E">
              <w:rPr>
                <w:rFonts w:cs="Arial"/>
                <w:b/>
                <w:bCs/>
                <w:color w:val="000000"/>
                <w:sz w:val="16"/>
                <w:szCs w:val="16"/>
                <w:lang w:eastAsia="en-AU"/>
              </w:rPr>
              <w:t>polybrominated</w:t>
            </w:r>
            <w:proofErr w:type="spellEnd"/>
            <w:r w:rsidRPr="0054167E">
              <w:rPr>
                <w:rFonts w:cs="Arial"/>
                <w:b/>
                <w:bCs/>
                <w:color w:val="000000"/>
                <w:sz w:val="16"/>
                <w:szCs w:val="16"/>
                <w:lang w:eastAsia="en-AU"/>
              </w:rPr>
              <w:t xml:space="preserve"> biphenyls (PBBs)</w:t>
            </w:r>
          </w:p>
        </w:tc>
        <w:tc>
          <w:tcPr>
            <w:tcW w:w="768" w:type="dxa"/>
            <w:tcBorders>
              <w:top w:val="nil"/>
              <w:left w:val="nil"/>
              <w:bottom w:val="single" w:sz="4" w:space="0" w:color="auto"/>
              <w:right w:val="nil"/>
            </w:tcBorders>
            <w:shd w:val="clear" w:color="auto" w:fill="auto"/>
            <w:hideMark/>
          </w:tcPr>
          <w:p w14:paraId="2A5CDBF3" w14:textId="77777777" w:rsidR="009106F8" w:rsidRPr="0054167E" w:rsidRDefault="009106F8" w:rsidP="0054167E">
            <w:pPr>
              <w:spacing w:after="0" w:line="240" w:lineRule="auto"/>
              <w:ind w:left="0"/>
              <w:jc w:val="center"/>
              <w:rPr>
                <w:rFonts w:cs="Arial"/>
                <w:color w:val="000000"/>
                <w:sz w:val="16"/>
                <w:szCs w:val="16"/>
                <w:lang w:eastAsia="en-AU"/>
              </w:rPr>
            </w:pPr>
          </w:p>
        </w:tc>
        <w:tc>
          <w:tcPr>
            <w:tcW w:w="671" w:type="dxa"/>
            <w:tcBorders>
              <w:top w:val="nil"/>
              <w:left w:val="single" w:sz="8" w:space="0" w:color="auto"/>
              <w:bottom w:val="single" w:sz="4" w:space="0" w:color="auto"/>
              <w:right w:val="single" w:sz="4" w:space="0" w:color="auto"/>
            </w:tcBorders>
            <w:shd w:val="clear" w:color="auto" w:fill="auto"/>
            <w:hideMark/>
          </w:tcPr>
          <w:p w14:paraId="476ED224" w14:textId="77777777" w:rsidR="009106F8" w:rsidRPr="0054167E" w:rsidRDefault="009106F8" w:rsidP="0054167E">
            <w:pPr>
              <w:spacing w:after="0" w:line="240" w:lineRule="auto"/>
              <w:ind w:left="0"/>
              <w:jc w:val="center"/>
              <w:rPr>
                <w:rFonts w:cs="Arial"/>
                <w:color w:val="221E1F"/>
                <w:sz w:val="16"/>
                <w:szCs w:val="16"/>
                <w:lang w:eastAsia="en-AU"/>
              </w:rPr>
            </w:pPr>
            <w:r w:rsidRPr="0054167E">
              <w:rPr>
                <w:rFonts w:cs="Arial"/>
                <w:color w:val="221E1F"/>
                <w:sz w:val="16"/>
                <w:szCs w:val="16"/>
                <w:lang w:eastAsia="en-AU"/>
              </w:rPr>
              <w:t>M100</w:t>
            </w:r>
          </w:p>
        </w:tc>
        <w:tc>
          <w:tcPr>
            <w:tcW w:w="1502" w:type="dxa"/>
            <w:tcBorders>
              <w:top w:val="nil"/>
              <w:left w:val="nil"/>
              <w:bottom w:val="single" w:sz="4" w:space="0" w:color="auto"/>
              <w:right w:val="single" w:sz="8" w:space="0" w:color="auto"/>
            </w:tcBorders>
            <w:shd w:val="clear" w:color="auto" w:fill="auto"/>
            <w:hideMark/>
          </w:tcPr>
          <w:p w14:paraId="01809941" w14:textId="77777777" w:rsidR="009106F8" w:rsidRPr="0054167E" w:rsidRDefault="009106F8" w:rsidP="0054167E">
            <w:pPr>
              <w:spacing w:after="0" w:line="240" w:lineRule="auto"/>
              <w:ind w:left="0"/>
              <w:jc w:val="center"/>
              <w:rPr>
                <w:rFonts w:cs="Arial"/>
                <w:color w:val="221E1F"/>
                <w:sz w:val="16"/>
                <w:szCs w:val="16"/>
                <w:lang w:eastAsia="en-AU"/>
              </w:rPr>
            </w:pPr>
            <w:r w:rsidRPr="0054167E">
              <w:rPr>
                <w:rFonts w:cs="Arial"/>
                <w:color w:val="221E1F"/>
                <w:sz w:val="16"/>
                <w:szCs w:val="16"/>
                <w:lang w:eastAsia="en-AU"/>
              </w:rPr>
              <w:t xml:space="preserve">Waste substances and articles containing or contaminated with polychlorinated biphenyls, polychlorinated </w:t>
            </w:r>
            <w:proofErr w:type="spellStart"/>
            <w:r w:rsidRPr="0054167E">
              <w:rPr>
                <w:rFonts w:cs="Arial"/>
                <w:color w:val="221E1F"/>
                <w:sz w:val="16"/>
                <w:szCs w:val="16"/>
                <w:lang w:eastAsia="en-AU"/>
              </w:rPr>
              <w:t>napthalenes</w:t>
            </w:r>
            <w:proofErr w:type="spellEnd"/>
            <w:r w:rsidRPr="0054167E">
              <w:rPr>
                <w:rFonts w:cs="Arial"/>
                <w:color w:val="221E1F"/>
                <w:sz w:val="16"/>
                <w:szCs w:val="16"/>
                <w:lang w:eastAsia="en-AU"/>
              </w:rPr>
              <w:t xml:space="preserve">, polychlorinated </w:t>
            </w:r>
            <w:proofErr w:type="spellStart"/>
            <w:r w:rsidRPr="0054167E">
              <w:rPr>
                <w:rFonts w:cs="Arial"/>
                <w:color w:val="221E1F"/>
                <w:sz w:val="16"/>
                <w:szCs w:val="16"/>
                <w:lang w:eastAsia="en-AU"/>
              </w:rPr>
              <w:t>terphenyls</w:t>
            </w:r>
            <w:proofErr w:type="spellEnd"/>
            <w:r w:rsidRPr="0054167E">
              <w:rPr>
                <w:rFonts w:cs="Arial"/>
                <w:color w:val="221E1F"/>
                <w:sz w:val="16"/>
                <w:szCs w:val="16"/>
                <w:lang w:eastAsia="en-AU"/>
              </w:rPr>
              <w:t xml:space="preserve"> and/or </w:t>
            </w:r>
            <w:proofErr w:type="spellStart"/>
            <w:r w:rsidRPr="0054167E">
              <w:rPr>
                <w:rFonts w:cs="Arial"/>
                <w:color w:val="221E1F"/>
                <w:sz w:val="16"/>
                <w:szCs w:val="16"/>
                <w:lang w:eastAsia="en-AU"/>
              </w:rPr>
              <w:t>polybrominated</w:t>
            </w:r>
            <w:proofErr w:type="spellEnd"/>
            <w:r w:rsidRPr="0054167E">
              <w:rPr>
                <w:rFonts w:cs="Arial"/>
                <w:color w:val="221E1F"/>
                <w:sz w:val="16"/>
                <w:szCs w:val="16"/>
                <w:lang w:eastAsia="en-AU"/>
              </w:rPr>
              <w:t xml:space="preserve"> biphenyls</w:t>
            </w:r>
          </w:p>
        </w:tc>
        <w:tc>
          <w:tcPr>
            <w:tcW w:w="768" w:type="dxa"/>
            <w:tcBorders>
              <w:top w:val="nil"/>
              <w:left w:val="nil"/>
              <w:bottom w:val="single" w:sz="4" w:space="0" w:color="auto"/>
              <w:right w:val="nil"/>
            </w:tcBorders>
            <w:shd w:val="clear" w:color="auto" w:fill="auto"/>
            <w:hideMark/>
          </w:tcPr>
          <w:p w14:paraId="3D8414DA" w14:textId="77777777" w:rsidR="009106F8" w:rsidRPr="0054167E" w:rsidRDefault="009106F8" w:rsidP="0054167E">
            <w:pPr>
              <w:spacing w:after="0" w:line="240" w:lineRule="auto"/>
              <w:ind w:left="0"/>
              <w:jc w:val="center"/>
              <w:rPr>
                <w:rFonts w:cs="Arial"/>
                <w:color w:val="000000"/>
                <w:sz w:val="16"/>
                <w:szCs w:val="16"/>
                <w:lang w:eastAsia="en-AU"/>
              </w:rPr>
            </w:pPr>
          </w:p>
        </w:tc>
        <w:tc>
          <w:tcPr>
            <w:tcW w:w="736" w:type="dxa"/>
            <w:tcBorders>
              <w:top w:val="nil"/>
              <w:left w:val="single" w:sz="8" w:space="0" w:color="auto"/>
              <w:bottom w:val="single" w:sz="4" w:space="0" w:color="auto"/>
              <w:right w:val="single" w:sz="4" w:space="0" w:color="auto"/>
            </w:tcBorders>
            <w:shd w:val="clear" w:color="auto" w:fill="auto"/>
            <w:hideMark/>
          </w:tcPr>
          <w:p w14:paraId="0F20B88E"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M100</w:t>
            </w:r>
          </w:p>
        </w:tc>
        <w:tc>
          <w:tcPr>
            <w:tcW w:w="1502" w:type="dxa"/>
            <w:tcBorders>
              <w:top w:val="nil"/>
              <w:left w:val="nil"/>
              <w:bottom w:val="single" w:sz="4" w:space="0" w:color="auto"/>
              <w:right w:val="single" w:sz="8" w:space="0" w:color="auto"/>
            </w:tcBorders>
            <w:shd w:val="clear" w:color="auto" w:fill="auto"/>
            <w:hideMark/>
          </w:tcPr>
          <w:p w14:paraId="7554D7DB"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 xml:space="preserve">Material containing polychlorinated biphenyls (PCBs), polychlorinated </w:t>
            </w:r>
            <w:proofErr w:type="spellStart"/>
            <w:r w:rsidRPr="0054167E">
              <w:rPr>
                <w:rFonts w:cs="Arial"/>
                <w:color w:val="000000"/>
                <w:sz w:val="16"/>
                <w:szCs w:val="16"/>
                <w:lang w:eastAsia="en-AU"/>
              </w:rPr>
              <w:t>napthalenes</w:t>
            </w:r>
            <w:proofErr w:type="spellEnd"/>
            <w:r w:rsidRPr="0054167E">
              <w:rPr>
                <w:rFonts w:cs="Arial"/>
                <w:color w:val="000000"/>
                <w:sz w:val="16"/>
                <w:szCs w:val="16"/>
                <w:lang w:eastAsia="en-AU"/>
              </w:rPr>
              <w:t xml:space="preserve"> (PCNs), polychlorinated </w:t>
            </w:r>
            <w:proofErr w:type="spellStart"/>
            <w:r w:rsidRPr="0054167E">
              <w:rPr>
                <w:rFonts w:cs="Arial"/>
                <w:color w:val="000000"/>
                <w:sz w:val="16"/>
                <w:szCs w:val="16"/>
                <w:lang w:eastAsia="en-AU"/>
              </w:rPr>
              <w:t>terphenyls</w:t>
            </w:r>
            <w:proofErr w:type="spellEnd"/>
            <w:r w:rsidRPr="0054167E">
              <w:rPr>
                <w:rFonts w:cs="Arial"/>
                <w:color w:val="000000"/>
                <w:sz w:val="16"/>
                <w:szCs w:val="16"/>
                <w:lang w:eastAsia="en-AU"/>
              </w:rPr>
              <w:t xml:space="preserve"> (PCTs) and/or </w:t>
            </w:r>
            <w:proofErr w:type="spellStart"/>
            <w:r w:rsidRPr="0054167E">
              <w:rPr>
                <w:rFonts w:cs="Arial"/>
                <w:color w:val="000000"/>
                <w:sz w:val="16"/>
                <w:szCs w:val="16"/>
                <w:lang w:eastAsia="en-AU"/>
              </w:rPr>
              <w:t>polybrominated</w:t>
            </w:r>
            <w:proofErr w:type="spellEnd"/>
            <w:r w:rsidRPr="0054167E">
              <w:rPr>
                <w:rFonts w:cs="Arial"/>
                <w:color w:val="000000"/>
                <w:sz w:val="16"/>
                <w:szCs w:val="16"/>
                <w:lang w:eastAsia="en-AU"/>
              </w:rPr>
              <w:t xml:space="preserve"> biphenyls (PBBs)</w:t>
            </w:r>
          </w:p>
        </w:tc>
        <w:tc>
          <w:tcPr>
            <w:tcW w:w="624" w:type="dxa"/>
            <w:tcBorders>
              <w:top w:val="nil"/>
              <w:left w:val="nil"/>
              <w:bottom w:val="single" w:sz="4" w:space="0" w:color="auto"/>
              <w:right w:val="single" w:sz="4" w:space="0" w:color="auto"/>
            </w:tcBorders>
            <w:shd w:val="clear" w:color="000000" w:fill="FFFFFF"/>
            <w:hideMark/>
          </w:tcPr>
          <w:p w14:paraId="52E9D635"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M100</w:t>
            </w:r>
          </w:p>
        </w:tc>
        <w:tc>
          <w:tcPr>
            <w:tcW w:w="1502" w:type="dxa"/>
            <w:tcBorders>
              <w:top w:val="nil"/>
              <w:left w:val="nil"/>
              <w:bottom w:val="single" w:sz="4" w:space="0" w:color="auto"/>
              <w:right w:val="single" w:sz="8" w:space="0" w:color="auto"/>
            </w:tcBorders>
            <w:shd w:val="clear" w:color="000000" w:fill="FFFFFF"/>
            <w:hideMark/>
          </w:tcPr>
          <w:p w14:paraId="6FCB8D70"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 xml:space="preserve">Waste substances and articles containing or contaminated with polychlorinated biphenyls [(PCBs), polychlorinated </w:t>
            </w:r>
            <w:proofErr w:type="spellStart"/>
            <w:r w:rsidRPr="0054167E">
              <w:rPr>
                <w:rFonts w:cs="Arial"/>
                <w:color w:val="000000"/>
                <w:sz w:val="16"/>
                <w:szCs w:val="16"/>
                <w:lang w:eastAsia="en-AU"/>
              </w:rPr>
              <w:t>napthalenes</w:t>
            </w:r>
            <w:proofErr w:type="spellEnd"/>
            <w:r w:rsidRPr="0054167E">
              <w:rPr>
                <w:rFonts w:cs="Arial"/>
                <w:color w:val="000000"/>
                <w:sz w:val="16"/>
                <w:szCs w:val="16"/>
                <w:lang w:eastAsia="en-AU"/>
              </w:rPr>
              <w:t xml:space="preserve"> (PCNs), polychlorinated </w:t>
            </w:r>
            <w:proofErr w:type="spellStart"/>
            <w:r w:rsidRPr="0054167E">
              <w:rPr>
                <w:rFonts w:cs="Arial"/>
                <w:color w:val="000000"/>
                <w:sz w:val="16"/>
                <w:szCs w:val="16"/>
                <w:lang w:eastAsia="en-AU"/>
              </w:rPr>
              <w:t>terphenyls</w:t>
            </w:r>
            <w:proofErr w:type="spellEnd"/>
            <w:r w:rsidRPr="0054167E">
              <w:rPr>
                <w:rFonts w:cs="Arial"/>
                <w:color w:val="000000"/>
                <w:sz w:val="16"/>
                <w:szCs w:val="16"/>
                <w:lang w:eastAsia="en-AU"/>
              </w:rPr>
              <w:t xml:space="preserve"> (PCTs) and/or </w:t>
            </w:r>
            <w:proofErr w:type="spellStart"/>
            <w:r w:rsidRPr="0054167E">
              <w:rPr>
                <w:rFonts w:cs="Arial"/>
                <w:color w:val="000000"/>
                <w:sz w:val="16"/>
                <w:szCs w:val="16"/>
                <w:lang w:eastAsia="en-AU"/>
              </w:rPr>
              <w:t>polybrominated</w:t>
            </w:r>
            <w:proofErr w:type="spellEnd"/>
            <w:r w:rsidRPr="0054167E">
              <w:rPr>
                <w:rFonts w:cs="Arial"/>
                <w:color w:val="000000"/>
                <w:sz w:val="16"/>
                <w:szCs w:val="16"/>
                <w:lang w:eastAsia="en-AU"/>
              </w:rPr>
              <w:t xml:space="preserve"> biphenyls (PBBs)]</w:t>
            </w:r>
          </w:p>
        </w:tc>
        <w:tc>
          <w:tcPr>
            <w:tcW w:w="768" w:type="dxa"/>
            <w:tcBorders>
              <w:top w:val="nil"/>
              <w:left w:val="nil"/>
              <w:bottom w:val="single" w:sz="4" w:space="0" w:color="auto"/>
              <w:right w:val="nil"/>
            </w:tcBorders>
            <w:shd w:val="clear" w:color="auto" w:fill="auto"/>
            <w:hideMark/>
          </w:tcPr>
          <w:p w14:paraId="6EFDE7E3" w14:textId="77777777" w:rsidR="009106F8" w:rsidRPr="0054167E" w:rsidRDefault="009106F8" w:rsidP="0054167E">
            <w:pPr>
              <w:spacing w:after="0" w:line="240" w:lineRule="auto"/>
              <w:ind w:left="0"/>
              <w:jc w:val="center"/>
              <w:rPr>
                <w:rFonts w:cs="Arial"/>
                <w:color w:val="000000"/>
                <w:sz w:val="16"/>
                <w:szCs w:val="16"/>
                <w:lang w:eastAsia="en-AU"/>
              </w:rPr>
            </w:pPr>
          </w:p>
        </w:tc>
        <w:tc>
          <w:tcPr>
            <w:tcW w:w="707" w:type="dxa"/>
            <w:tcBorders>
              <w:top w:val="nil"/>
              <w:left w:val="single" w:sz="8" w:space="0" w:color="auto"/>
              <w:bottom w:val="single" w:sz="4" w:space="0" w:color="auto"/>
              <w:right w:val="single" w:sz="4" w:space="0" w:color="auto"/>
            </w:tcBorders>
            <w:shd w:val="clear" w:color="auto" w:fill="auto"/>
            <w:hideMark/>
          </w:tcPr>
          <w:p w14:paraId="1DB5E661"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M100 "</w:t>
            </w:r>
          </w:p>
        </w:tc>
        <w:tc>
          <w:tcPr>
            <w:tcW w:w="1539" w:type="dxa"/>
            <w:tcBorders>
              <w:top w:val="nil"/>
              <w:left w:val="nil"/>
              <w:bottom w:val="single" w:sz="4" w:space="0" w:color="auto"/>
              <w:right w:val="nil"/>
            </w:tcBorders>
            <w:shd w:val="clear" w:color="auto" w:fill="auto"/>
            <w:hideMark/>
          </w:tcPr>
          <w:p w14:paraId="6653D4E7" w14:textId="77777777" w:rsidR="009106F8" w:rsidRPr="0054167E" w:rsidRDefault="009106F8" w:rsidP="0054167E">
            <w:pPr>
              <w:spacing w:after="0" w:line="240" w:lineRule="auto"/>
              <w:ind w:left="0"/>
              <w:jc w:val="center"/>
              <w:rPr>
                <w:rFonts w:cs="Arial"/>
                <w:sz w:val="16"/>
                <w:szCs w:val="16"/>
                <w:lang w:eastAsia="en-AU"/>
              </w:rPr>
            </w:pPr>
            <w:r w:rsidRPr="0054167E">
              <w:rPr>
                <w:rFonts w:cs="Arial"/>
                <w:sz w:val="16"/>
                <w:szCs w:val="16"/>
                <w:lang w:eastAsia="en-AU"/>
              </w:rPr>
              <w:t>Polychlorinated biphenyls (PCBs) (PCBs &gt;50 mg per kg).</w:t>
            </w:r>
          </w:p>
        </w:tc>
        <w:tc>
          <w:tcPr>
            <w:tcW w:w="1150" w:type="dxa"/>
            <w:tcBorders>
              <w:top w:val="nil"/>
              <w:left w:val="single" w:sz="4" w:space="0" w:color="auto"/>
              <w:bottom w:val="single" w:sz="4" w:space="0" w:color="auto"/>
              <w:right w:val="single" w:sz="12" w:space="0" w:color="auto"/>
            </w:tcBorders>
            <w:shd w:val="clear" w:color="000000" w:fill="FFFFFF"/>
            <w:hideMark/>
          </w:tcPr>
          <w:p w14:paraId="391B8E91"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sz w:val="16"/>
                <w:szCs w:val="16"/>
                <w:lang w:eastAsia="en-AU"/>
              </w:rPr>
              <w:t>PCBs (polychlorinated biphenyls</w:t>
            </w:r>
          </w:p>
        </w:tc>
      </w:tr>
      <w:tr w:rsidR="009106F8" w:rsidRPr="0054167E" w14:paraId="1F34823E" w14:textId="77777777" w:rsidTr="002C1FA5">
        <w:trPr>
          <w:cantSplit/>
          <w:trHeight w:val="20"/>
          <w:jc w:val="center"/>
        </w:trPr>
        <w:tc>
          <w:tcPr>
            <w:tcW w:w="1444" w:type="dxa"/>
            <w:tcBorders>
              <w:top w:val="nil"/>
              <w:left w:val="single" w:sz="8" w:space="0" w:color="auto"/>
              <w:bottom w:val="single" w:sz="4" w:space="0" w:color="auto"/>
              <w:right w:val="single" w:sz="4" w:space="0" w:color="auto"/>
            </w:tcBorders>
            <w:shd w:val="clear" w:color="auto" w:fill="auto"/>
            <w:hideMark/>
          </w:tcPr>
          <w:p w14:paraId="358EC4C0" w14:textId="77777777" w:rsidR="009106F8" w:rsidRPr="0054167E" w:rsidRDefault="009106F8" w:rsidP="0054167E">
            <w:pPr>
              <w:spacing w:after="0" w:line="240" w:lineRule="auto"/>
              <w:ind w:left="0"/>
              <w:jc w:val="center"/>
              <w:rPr>
                <w:rFonts w:cs="Arial"/>
                <w:b/>
                <w:bCs/>
                <w:color w:val="000000"/>
                <w:sz w:val="16"/>
                <w:szCs w:val="16"/>
                <w:lang w:eastAsia="en-AU"/>
              </w:rPr>
            </w:pPr>
          </w:p>
        </w:tc>
        <w:tc>
          <w:tcPr>
            <w:tcW w:w="1620" w:type="dxa"/>
            <w:tcBorders>
              <w:top w:val="nil"/>
              <w:left w:val="nil"/>
              <w:bottom w:val="single" w:sz="4" w:space="0" w:color="auto"/>
              <w:right w:val="single" w:sz="8" w:space="0" w:color="auto"/>
            </w:tcBorders>
            <w:shd w:val="clear" w:color="auto" w:fill="auto"/>
            <w:hideMark/>
          </w:tcPr>
          <w:p w14:paraId="411ED949" w14:textId="77777777" w:rsidR="009106F8" w:rsidRPr="0054167E" w:rsidRDefault="009106F8" w:rsidP="0054167E">
            <w:pPr>
              <w:spacing w:after="0" w:line="240" w:lineRule="auto"/>
              <w:ind w:left="0"/>
              <w:jc w:val="center"/>
              <w:rPr>
                <w:rFonts w:cs="Arial"/>
                <w:b/>
                <w:bCs/>
                <w:color w:val="000000"/>
                <w:sz w:val="16"/>
                <w:szCs w:val="16"/>
                <w:lang w:eastAsia="en-AU"/>
              </w:rPr>
            </w:pPr>
          </w:p>
        </w:tc>
        <w:tc>
          <w:tcPr>
            <w:tcW w:w="768" w:type="dxa"/>
            <w:tcBorders>
              <w:top w:val="nil"/>
              <w:left w:val="nil"/>
              <w:bottom w:val="single" w:sz="4" w:space="0" w:color="auto"/>
              <w:right w:val="nil"/>
            </w:tcBorders>
            <w:shd w:val="clear" w:color="auto" w:fill="auto"/>
            <w:hideMark/>
          </w:tcPr>
          <w:p w14:paraId="57828FB3" w14:textId="77777777" w:rsidR="009106F8" w:rsidRPr="0054167E" w:rsidRDefault="009106F8" w:rsidP="0054167E">
            <w:pPr>
              <w:spacing w:after="0" w:line="240" w:lineRule="auto"/>
              <w:ind w:left="0"/>
              <w:jc w:val="center"/>
              <w:rPr>
                <w:rFonts w:cs="Arial"/>
                <w:color w:val="000000"/>
                <w:sz w:val="16"/>
                <w:szCs w:val="16"/>
                <w:lang w:eastAsia="en-AU"/>
              </w:rPr>
            </w:pPr>
          </w:p>
        </w:tc>
        <w:tc>
          <w:tcPr>
            <w:tcW w:w="671" w:type="dxa"/>
            <w:tcBorders>
              <w:top w:val="nil"/>
              <w:left w:val="single" w:sz="8" w:space="0" w:color="auto"/>
              <w:bottom w:val="single" w:sz="4" w:space="0" w:color="auto"/>
              <w:right w:val="single" w:sz="4" w:space="0" w:color="auto"/>
            </w:tcBorders>
            <w:shd w:val="clear" w:color="auto" w:fill="auto"/>
            <w:hideMark/>
          </w:tcPr>
          <w:p w14:paraId="46CF991F" w14:textId="77777777" w:rsidR="009106F8" w:rsidRPr="0054167E" w:rsidRDefault="009106F8" w:rsidP="0054167E">
            <w:pPr>
              <w:spacing w:after="0" w:line="240" w:lineRule="auto"/>
              <w:ind w:left="0"/>
              <w:jc w:val="center"/>
              <w:rPr>
                <w:rFonts w:cs="Arial"/>
                <w:color w:val="221E1F"/>
                <w:sz w:val="16"/>
                <w:szCs w:val="16"/>
                <w:lang w:eastAsia="en-AU"/>
              </w:rPr>
            </w:pPr>
          </w:p>
        </w:tc>
        <w:tc>
          <w:tcPr>
            <w:tcW w:w="1502" w:type="dxa"/>
            <w:tcBorders>
              <w:top w:val="nil"/>
              <w:left w:val="nil"/>
              <w:bottom w:val="single" w:sz="4" w:space="0" w:color="auto"/>
              <w:right w:val="single" w:sz="8" w:space="0" w:color="auto"/>
            </w:tcBorders>
            <w:shd w:val="clear" w:color="auto" w:fill="auto"/>
            <w:hideMark/>
          </w:tcPr>
          <w:p w14:paraId="253224F6" w14:textId="77777777" w:rsidR="009106F8" w:rsidRPr="0054167E" w:rsidRDefault="009106F8" w:rsidP="0054167E">
            <w:pPr>
              <w:spacing w:after="0" w:line="240" w:lineRule="auto"/>
              <w:ind w:left="0"/>
              <w:jc w:val="center"/>
              <w:rPr>
                <w:rFonts w:cs="Arial"/>
                <w:color w:val="221E1F"/>
                <w:sz w:val="16"/>
                <w:szCs w:val="16"/>
                <w:lang w:eastAsia="en-AU"/>
              </w:rPr>
            </w:pPr>
          </w:p>
        </w:tc>
        <w:tc>
          <w:tcPr>
            <w:tcW w:w="768" w:type="dxa"/>
            <w:tcBorders>
              <w:top w:val="nil"/>
              <w:left w:val="nil"/>
              <w:bottom w:val="single" w:sz="4" w:space="0" w:color="auto"/>
              <w:right w:val="nil"/>
            </w:tcBorders>
            <w:shd w:val="clear" w:color="auto" w:fill="auto"/>
            <w:hideMark/>
          </w:tcPr>
          <w:p w14:paraId="0FC0BE06" w14:textId="77777777" w:rsidR="009106F8" w:rsidRPr="0054167E" w:rsidRDefault="009106F8" w:rsidP="0054167E">
            <w:pPr>
              <w:spacing w:after="0" w:line="240" w:lineRule="auto"/>
              <w:ind w:left="0"/>
              <w:jc w:val="center"/>
              <w:rPr>
                <w:rFonts w:cs="Arial"/>
                <w:color w:val="000000"/>
                <w:sz w:val="16"/>
                <w:szCs w:val="16"/>
                <w:lang w:eastAsia="en-AU"/>
              </w:rPr>
            </w:pPr>
          </w:p>
        </w:tc>
        <w:tc>
          <w:tcPr>
            <w:tcW w:w="736" w:type="dxa"/>
            <w:tcBorders>
              <w:top w:val="nil"/>
              <w:left w:val="single" w:sz="8" w:space="0" w:color="auto"/>
              <w:bottom w:val="single" w:sz="4" w:space="0" w:color="auto"/>
              <w:right w:val="single" w:sz="4" w:space="0" w:color="auto"/>
            </w:tcBorders>
            <w:shd w:val="clear" w:color="auto" w:fill="auto"/>
            <w:hideMark/>
          </w:tcPr>
          <w:p w14:paraId="704698AF" w14:textId="77777777" w:rsidR="009106F8" w:rsidRPr="0054167E" w:rsidRDefault="009106F8" w:rsidP="0054167E">
            <w:pPr>
              <w:spacing w:after="0" w:line="240" w:lineRule="auto"/>
              <w:ind w:left="0"/>
              <w:jc w:val="center"/>
              <w:rPr>
                <w:rFonts w:cs="Arial"/>
                <w:color w:val="000000"/>
                <w:sz w:val="16"/>
                <w:szCs w:val="16"/>
                <w:lang w:eastAsia="en-AU"/>
              </w:rPr>
            </w:pPr>
          </w:p>
        </w:tc>
        <w:tc>
          <w:tcPr>
            <w:tcW w:w="1502" w:type="dxa"/>
            <w:tcBorders>
              <w:top w:val="nil"/>
              <w:left w:val="nil"/>
              <w:bottom w:val="single" w:sz="4" w:space="0" w:color="auto"/>
              <w:right w:val="single" w:sz="8" w:space="0" w:color="auto"/>
            </w:tcBorders>
            <w:shd w:val="clear" w:color="auto" w:fill="auto"/>
            <w:hideMark/>
          </w:tcPr>
          <w:p w14:paraId="5F5C6DBB" w14:textId="77777777" w:rsidR="009106F8" w:rsidRPr="0054167E" w:rsidRDefault="009106F8" w:rsidP="0054167E">
            <w:pPr>
              <w:spacing w:after="0" w:line="240" w:lineRule="auto"/>
              <w:ind w:left="0"/>
              <w:jc w:val="center"/>
              <w:rPr>
                <w:rFonts w:cs="Arial"/>
                <w:color w:val="000000"/>
                <w:sz w:val="16"/>
                <w:szCs w:val="16"/>
                <w:lang w:eastAsia="en-AU"/>
              </w:rPr>
            </w:pPr>
          </w:p>
        </w:tc>
        <w:tc>
          <w:tcPr>
            <w:tcW w:w="624" w:type="dxa"/>
            <w:tcBorders>
              <w:top w:val="nil"/>
              <w:left w:val="nil"/>
              <w:bottom w:val="single" w:sz="4" w:space="0" w:color="auto"/>
              <w:right w:val="single" w:sz="4" w:space="0" w:color="auto"/>
            </w:tcBorders>
            <w:shd w:val="clear" w:color="000000" w:fill="FFFFFF"/>
            <w:hideMark/>
          </w:tcPr>
          <w:p w14:paraId="77EA7805" w14:textId="77777777" w:rsidR="009106F8" w:rsidRPr="0054167E" w:rsidRDefault="009106F8" w:rsidP="0054167E">
            <w:pPr>
              <w:spacing w:after="0" w:line="240" w:lineRule="auto"/>
              <w:ind w:left="0"/>
              <w:jc w:val="center"/>
              <w:rPr>
                <w:rFonts w:cs="Arial"/>
                <w:color w:val="000000"/>
                <w:sz w:val="16"/>
                <w:szCs w:val="16"/>
                <w:lang w:eastAsia="en-AU"/>
              </w:rPr>
            </w:pPr>
          </w:p>
        </w:tc>
        <w:tc>
          <w:tcPr>
            <w:tcW w:w="1502" w:type="dxa"/>
            <w:tcBorders>
              <w:top w:val="nil"/>
              <w:left w:val="nil"/>
              <w:bottom w:val="single" w:sz="4" w:space="0" w:color="auto"/>
              <w:right w:val="single" w:sz="8" w:space="0" w:color="auto"/>
            </w:tcBorders>
            <w:shd w:val="clear" w:color="000000" w:fill="FFFFFF"/>
            <w:hideMark/>
          </w:tcPr>
          <w:p w14:paraId="790B56E4" w14:textId="77777777" w:rsidR="009106F8" w:rsidRPr="0054167E" w:rsidRDefault="009106F8" w:rsidP="0054167E">
            <w:pPr>
              <w:spacing w:after="0" w:line="240" w:lineRule="auto"/>
              <w:ind w:left="0"/>
              <w:jc w:val="center"/>
              <w:rPr>
                <w:rFonts w:cs="Arial"/>
                <w:color w:val="000000"/>
                <w:sz w:val="16"/>
                <w:szCs w:val="16"/>
                <w:lang w:eastAsia="en-AU"/>
              </w:rPr>
            </w:pPr>
          </w:p>
        </w:tc>
        <w:tc>
          <w:tcPr>
            <w:tcW w:w="768" w:type="dxa"/>
            <w:tcBorders>
              <w:top w:val="nil"/>
              <w:left w:val="nil"/>
              <w:bottom w:val="single" w:sz="4" w:space="0" w:color="auto"/>
              <w:right w:val="nil"/>
            </w:tcBorders>
            <w:shd w:val="clear" w:color="auto" w:fill="auto"/>
            <w:hideMark/>
          </w:tcPr>
          <w:p w14:paraId="43116B6E" w14:textId="77777777" w:rsidR="009106F8" w:rsidRPr="0054167E" w:rsidRDefault="009106F8" w:rsidP="0054167E">
            <w:pPr>
              <w:spacing w:after="0" w:line="240" w:lineRule="auto"/>
              <w:ind w:left="0"/>
              <w:jc w:val="center"/>
              <w:rPr>
                <w:rFonts w:cs="Arial"/>
                <w:color w:val="000000"/>
                <w:sz w:val="16"/>
                <w:szCs w:val="16"/>
                <w:lang w:eastAsia="en-AU"/>
              </w:rPr>
            </w:pPr>
          </w:p>
        </w:tc>
        <w:tc>
          <w:tcPr>
            <w:tcW w:w="707" w:type="dxa"/>
            <w:tcBorders>
              <w:top w:val="nil"/>
              <w:left w:val="single" w:sz="8" w:space="0" w:color="auto"/>
              <w:bottom w:val="single" w:sz="4" w:space="0" w:color="auto"/>
              <w:right w:val="single" w:sz="4" w:space="0" w:color="auto"/>
            </w:tcBorders>
            <w:shd w:val="clear" w:color="000000" w:fill="FF0000"/>
            <w:hideMark/>
          </w:tcPr>
          <w:p w14:paraId="0E532585"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M110 "</w:t>
            </w:r>
          </w:p>
        </w:tc>
        <w:tc>
          <w:tcPr>
            <w:tcW w:w="1539" w:type="dxa"/>
            <w:tcBorders>
              <w:top w:val="nil"/>
              <w:left w:val="nil"/>
              <w:bottom w:val="single" w:sz="4" w:space="0" w:color="auto"/>
              <w:right w:val="nil"/>
            </w:tcBorders>
            <w:shd w:val="clear" w:color="000000" w:fill="FF0000"/>
            <w:hideMark/>
          </w:tcPr>
          <w:p w14:paraId="26D30887" w14:textId="77777777" w:rsidR="009106F8" w:rsidRPr="0054167E" w:rsidRDefault="009106F8" w:rsidP="0054167E">
            <w:pPr>
              <w:spacing w:after="0" w:line="240" w:lineRule="auto"/>
              <w:ind w:left="0"/>
              <w:jc w:val="center"/>
              <w:rPr>
                <w:rFonts w:cs="Arial"/>
                <w:sz w:val="16"/>
                <w:szCs w:val="16"/>
                <w:lang w:eastAsia="en-AU"/>
              </w:rPr>
            </w:pPr>
            <w:r w:rsidRPr="0054167E">
              <w:rPr>
                <w:rFonts w:cs="Arial"/>
                <w:sz w:val="16"/>
                <w:szCs w:val="16"/>
                <w:lang w:eastAsia="en-AU"/>
              </w:rPr>
              <w:t>Waste substances and articles containing or contaminated with polychlorinated biphenyls (PCBs) ([PCBs] &gt;50 mg per kg).</w:t>
            </w:r>
          </w:p>
        </w:tc>
        <w:tc>
          <w:tcPr>
            <w:tcW w:w="1150" w:type="dxa"/>
            <w:tcBorders>
              <w:top w:val="nil"/>
              <w:left w:val="single" w:sz="4" w:space="0" w:color="auto"/>
              <w:bottom w:val="single" w:sz="4" w:space="0" w:color="auto"/>
              <w:right w:val="single" w:sz="12" w:space="0" w:color="auto"/>
            </w:tcBorders>
            <w:shd w:val="clear" w:color="auto" w:fill="auto"/>
            <w:hideMark/>
          </w:tcPr>
          <w:p w14:paraId="08FAF924" w14:textId="77777777" w:rsidR="009106F8" w:rsidRPr="0054167E" w:rsidRDefault="009106F8" w:rsidP="0054167E">
            <w:pPr>
              <w:spacing w:after="0" w:line="240" w:lineRule="auto"/>
              <w:ind w:left="0"/>
              <w:jc w:val="center"/>
              <w:rPr>
                <w:rFonts w:cs="Arial"/>
                <w:color w:val="000000"/>
                <w:sz w:val="16"/>
                <w:szCs w:val="16"/>
                <w:lang w:eastAsia="en-AU"/>
              </w:rPr>
            </w:pPr>
          </w:p>
        </w:tc>
      </w:tr>
      <w:tr w:rsidR="009106F8" w:rsidRPr="0054167E" w14:paraId="6F1C1A33" w14:textId="77777777" w:rsidTr="002C1FA5">
        <w:trPr>
          <w:cantSplit/>
          <w:trHeight w:val="20"/>
          <w:jc w:val="center"/>
        </w:trPr>
        <w:tc>
          <w:tcPr>
            <w:tcW w:w="1444" w:type="dxa"/>
            <w:tcBorders>
              <w:top w:val="nil"/>
              <w:left w:val="single" w:sz="8" w:space="0" w:color="auto"/>
              <w:bottom w:val="single" w:sz="4" w:space="0" w:color="auto"/>
              <w:right w:val="single" w:sz="4" w:space="0" w:color="auto"/>
            </w:tcBorders>
            <w:shd w:val="clear" w:color="auto" w:fill="auto"/>
            <w:hideMark/>
          </w:tcPr>
          <w:p w14:paraId="3C7545C9" w14:textId="77777777" w:rsidR="009106F8" w:rsidRPr="0054167E" w:rsidRDefault="009106F8" w:rsidP="0054167E">
            <w:pPr>
              <w:spacing w:after="0" w:line="240" w:lineRule="auto"/>
              <w:ind w:left="0"/>
              <w:jc w:val="center"/>
              <w:rPr>
                <w:rFonts w:cs="Arial"/>
                <w:b/>
                <w:bCs/>
                <w:color w:val="000000"/>
                <w:sz w:val="16"/>
                <w:szCs w:val="16"/>
                <w:lang w:eastAsia="en-AU"/>
              </w:rPr>
            </w:pPr>
          </w:p>
        </w:tc>
        <w:tc>
          <w:tcPr>
            <w:tcW w:w="1620" w:type="dxa"/>
            <w:tcBorders>
              <w:top w:val="nil"/>
              <w:left w:val="nil"/>
              <w:bottom w:val="single" w:sz="4" w:space="0" w:color="auto"/>
              <w:right w:val="single" w:sz="8" w:space="0" w:color="auto"/>
            </w:tcBorders>
            <w:shd w:val="clear" w:color="auto" w:fill="auto"/>
            <w:hideMark/>
          </w:tcPr>
          <w:p w14:paraId="7A0311DF" w14:textId="77777777" w:rsidR="009106F8" w:rsidRPr="0054167E" w:rsidRDefault="009106F8" w:rsidP="0054167E">
            <w:pPr>
              <w:spacing w:after="0" w:line="240" w:lineRule="auto"/>
              <w:ind w:left="0"/>
              <w:jc w:val="center"/>
              <w:rPr>
                <w:rFonts w:cs="Arial"/>
                <w:b/>
                <w:bCs/>
                <w:color w:val="000000"/>
                <w:sz w:val="16"/>
                <w:szCs w:val="16"/>
                <w:lang w:eastAsia="en-AU"/>
              </w:rPr>
            </w:pPr>
          </w:p>
        </w:tc>
        <w:tc>
          <w:tcPr>
            <w:tcW w:w="768" w:type="dxa"/>
            <w:tcBorders>
              <w:top w:val="nil"/>
              <w:left w:val="nil"/>
              <w:bottom w:val="single" w:sz="4" w:space="0" w:color="auto"/>
              <w:right w:val="nil"/>
            </w:tcBorders>
            <w:shd w:val="clear" w:color="auto" w:fill="auto"/>
            <w:hideMark/>
          </w:tcPr>
          <w:p w14:paraId="62D1A0C1" w14:textId="77777777" w:rsidR="009106F8" w:rsidRPr="0054167E" w:rsidRDefault="009106F8" w:rsidP="0054167E">
            <w:pPr>
              <w:spacing w:after="0" w:line="240" w:lineRule="auto"/>
              <w:ind w:left="0"/>
              <w:jc w:val="center"/>
              <w:rPr>
                <w:rFonts w:cs="Arial"/>
                <w:color w:val="000000"/>
                <w:sz w:val="16"/>
                <w:szCs w:val="16"/>
                <w:lang w:eastAsia="en-AU"/>
              </w:rPr>
            </w:pPr>
          </w:p>
        </w:tc>
        <w:tc>
          <w:tcPr>
            <w:tcW w:w="671" w:type="dxa"/>
            <w:tcBorders>
              <w:top w:val="nil"/>
              <w:left w:val="single" w:sz="8" w:space="0" w:color="auto"/>
              <w:bottom w:val="single" w:sz="4" w:space="0" w:color="auto"/>
              <w:right w:val="single" w:sz="4" w:space="0" w:color="auto"/>
            </w:tcBorders>
            <w:shd w:val="clear" w:color="auto" w:fill="auto"/>
            <w:hideMark/>
          </w:tcPr>
          <w:p w14:paraId="1F10F8FD" w14:textId="77777777" w:rsidR="009106F8" w:rsidRPr="0054167E" w:rsidRDefault="009106F8" w:rsidP="0054167E">
            <w:pPr>
              <w:spacing w:after="0" w:line="240" w:lineRule="auto"/>
              <w:ind w:left="0"/>
              <w:jc w:val="center"/>
              <w:rPr>
                <w:rFonts w:cs="Arial"/>
                <w:color w:val="221E1F"/>
                <w:sz w:val="16"/>
                <w:szCs w:val="16"/>
                <w:lang w:eastAsia="en-AU"/>
              </w:rPr>
            </w:pPr>
          </w:p>
        </w:tc>
        <w:tc>
          <w:tcPr>
            <w:tcW w:w="1502" w:type="dxa"/>
            <w:tcBorders>
              <w:top w:val="nil"/>
              <w:left w:val="nil"/>
              <w:bottom w:val="single" w:sz="4" w:space="0" w:color="auto"/>
              <w:right w:val="single" w:sz="8" w:space="0" w:color="auto"/>
            </w:tcBorders>
            <w:shd w:val="clear" w:color="auto" w:fill="auto"/>
            <w:hideMark/>
          </w:tcPr>
          <w:p w14:paraId="692CB276" w14:textId="77777777" w:rsidR="009106F8" w:rsidRPr="0054167E" w:rsidRDefault="009106F8" w:rsidP="0054167E">
            <w:pPr>
              <w:spacing w:after="0" w:line="240" w:lineRule="auto"/>
              <w:ind w:left="0"/>
              <w:jc w:val="center"/>
              <w:rPr>
                <w:rFonts w:cs="Arial"/>
                <w:color w:val="221E1F"/>
                <w:sz w:val="16"/>
                <w:szCs w:val="16"/>
                <w:lang w:eastAsia="en-AU"/>
              </w:rPr>
            </w:pPr>
          </w:p>
        </w:tc>
        <w:tc>
          <w:tcPr>
            <w:tcW w:w="768" w:type="dxa"/>
            <w:tcBorders>
              <w:top w:val="nil"/>
              <w:left w:val="nil"/>
              <w:bottom w:val="single" w:sz="4" w:space="0" w:color="auto"/>
              <w:right w:val="nil"/>
            </w:tcBorders>
            <w:shd w:val="clear" w:color="auto" w:fill="auto"/>
            <w:hideMark/>
          </w:tcPr>
          <w:p w14:paraId="72C74DAD" w14:textId="77777777" w:rsidR="009106F8" w:rsidRPr="0054167E" w:rsidRDefault="009106F8" w:rsidP="0054167E">
            <w:pPr>
              <w:spacing w:after="0" w:line="240" w:lineRule="auto"/>
              <w:ind w:left="0"/>
              <w:jc w:val="center"/>
              <w:rPr>
                <w:rFonts w:cs="Arial"/>
                <w:color w:val="000000"/>
                <w:sz w:val="16"/>
                <w:szCs w:val="16"/>
                <w:lang w:eastAsia="en-AU"/>
              </w:rPr>
            </w:pPr>
          </w:p>
        </w:tc>
        <w:tc>
          <w:tcPr>
            <w:tcW w:w="736" w:type="dxa"/>
            <w:tcBorders>
              <w:top w:val="nil"/>
              <w:left w:val="single" w:sz="8" w:space="0" w:color="auto"/>
              <w:bottom w:val="single" w:sz="4" w:space="0" w:color="auto"/>
              <w:right w:val="single" w:sz="4" w:space="0" w:color="auto"/>
            </w:tcBorders>
            <w:shd w:val="clear" w:color="auto" w:fill="auto"/>
            <w:hideMark/>
          </w:tcPr>
          <w:p w14:paraId="62FBECDE" w14:textId="77777777" w:rsidR="009106F8" w:rsidRPr="0054167E" w:rsidRDefault="009106F8" w:rsidP="0054167E">
            <w:pPr>
              <w:spacing w:after="0" w:line="240" w:lineRule="auto"/>
              <w:ind w:left="0"/>
              <w:jc w:val="center"/>
              <w:rPr>
                <w:rFonts w:cs="Arial"/>
                <w:color w:val="000000"/>
                <w:sz w:val="16"/>
                <w:szCs w:val="16"/>
                <w:lang w:eastAsia="en-AU"/>
              </w:rPr>
            </w:pPr>
          </w:p>
        </w:tc>
        <w:tc>
          <w:tcPr>
            <w:tcW w:w="1502" w:type="dxa"/>
            <w:tcBorders>
              <w:top w:val="nil"/>
              <w:left w:val="nil"/>
              <w:bottom w:val="single" w:sz="4" w:space="0" w:color="auto"/>
              <w:right w:val="single" w:sz="8" w:space="0" w:color="auto"/>
            </w:tcBorders>
            <w:shd w:val="clear" w:color="auto" w:fill="auto"/>
            <w:hideMark/>
          </w:tcPr>
          <w:p w14:paraId="75BAE69F" w14:textId="77777777" w:rsidR="009106F8" w:rsidRPr="0054167E" w:rsidRDefault="009106F8" w:rsidP="0054167E">
            <w:pPr>
              <w:spacing w:after="0" w:line="240" w:lineRule="auto"/>
              <w:ind w:left="0"/>
              <w:jc w:val="center"/>
              <w:rPr>
                <w:rFonts w:cs="Arial"/>
                <w:color w:val="000000"/>
                <w:sz w:val="16"/>
                <w:szCs w:val="16"/>
                <w:lang w:eastAsia="en-AU"/>
              </w:rPr>
            </w:pPr>
          </w:p>
        </w:tc>
        <w:tc>
          <w:tcPr>
            <w:tcW w:w="624" w:type="dxa"/>
            <w:tcBorders>
              <w:top w:val="nil"/>
              <w:left w:val="nil"/>
              <w:bottom w:val="single" w:sz="4" w:space="0" w:color="auto"/>
              <w:right w:val="single" w:sz="4" w:space="0" w:color="auto"/>
            </w:tcBorders>
            <w:shd w:val="clear" w:color="000000" w:fill="FFFFFF"/>
            <w:hideMark/>
          </w:tcPr>
          <w:p w14:paraId="1E2E6A22" w14:textId="77777777" w:rsidR="009106F8" w:rsidRPr="0054167E" w:rsidRDefault="009106F8" w:rsidP="0054167E">
            <w:pPr>
              <w:spacing w:after="0" w:line="240" w:lineRule="auto"/>
              <w:ind w:left="0"/>
              <w:jc w:val="center"/>
              <w:rPr>
                <w:rFonts w:cs="Arial"/>
                <w:color w:val="000000"/>
                <w:sz w:val="16"/>
                <w:szCs w:val="16"/>
                <w:lang w:eastAsia="en-AU"/>
              </w:rPr>
            </w:pPr>
          </w:p>
        </w:tc>
        <w:tc>
          <w:tcPr>
            <w:tcW w:w="1502" w:type="dxa"/>
            <w:tcBorders>
              <w:top w:val="nil"/>
              <w:left w:val="nil"/>
              <w:bottom w:val="single" w:sz="4" w:space="0" w:color="auto"/>
              <w:right w:val="single" w:sz="8" w:space="0" w:color="auto"/>
            </w:tcBorders>
            <w:shd w:val="clear" w:color="000000" w:fill="FFFFFF"/>
            <w:hideMark/>
          </w:tcPr>
          <w:p w14:paraId="75AA644E" w14:textId="77777777" w:rsidR="009106F8" w:rsidRPr="0054167E" w:rsidRDefault="009106F8" w:rsidP="0054167E">
            <w:pPr>
              <w:spacing w:after="0" w:line="240" w:lineRule="auto"/>
              <w:ind w:left="0"/>
              <w:jc w:val="center"/>
              <w:rPr>
                <w:rFonts w:cs="Arial"/>
                <w:color w:val="000000"/>
                <w:sz w:val="16"/>
                <w:szCs w:val="16"/>
                <w:lang w:eastAsia="en-AU"/>
              </w:rPr>
            </w:pPr>
          </w:p>
        </w:tc>
        <w:tc>
          <w:tcPr>
            <w:tcW w:w="768" w:type="dxa"/>
            <w:tcBorders>
              <w:top w:val="nil"/>
              <w:left w:val="nil"/>
              <w:bottom w:val="single" w:sz="4" w:space="0" w:color="auto"/>
              <w:right w:val="nil"/>
            </w:tcBorders>
            <w:shd w:val="clear" w:color="auto" w:fill="auto"/>
            <w:hideMark/>
          </w:tcPr>
          <w:p w14:paraId="24D6E8E4" w14:textId="77777777" w:rsidR="009106F8" w:rsidRPr="0054167E" w:rsidRDefault="009106F8" w:rsidP="0054167E">
            <w:pPr>
              <w:spacing w:after="0" w:line="240" w:lineRule="auto"/>
              <w:ind w:left="0"/>
              <w:jc w:val="center"/>
              <w:rPr>
                <w:rFonts w:cs="Arial"/>
                <w:color w:val="000000"/>
                <w:sz w:val="16"/>
                <w:szCs w:val="16"/>
                <w:lang w:eastAsia="en-AU"/>
              </w:rPr>
            </w:pPr>
          </w:p>
        </w:tc>
        <w:tc>
          <w:tcPr>
            <w:tcW w:w="707" w:type="dxa"/>
            <w:tcBorders>
              <w:top w:val="nil"/>
              <w:left w:val="single" w:sz="8" w:space="0" w:color="auto"/>
              <w:bottom w:val="single" w:sz="4" w:space="0" w:color="auto"/>
              <w:right w:val="single" w:sz="4" w:space="0" w:color="auto"/>
            </w:tcBorders>
            <w:shd w:val="clear" w:color="000000" w:fill="FF0000"/>
            <w:hideMark/>
          </w:tcPr>
          <w:p w14:paraId="63B14386"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M120 "</w:t>
            </w:r>
          </w:p>
        </w:tc>
        <w:tc>
          <w:tcPr>
            <w:tcW w:w="1539" w:type="dxa"/>
            <w:tcBorders>
              <w:top w:val="nil"/>
              <w:left w:val="nil"/>
              <w:bottom w:val="single" w:sz="4" w:space="0" w:color="auto"/>
              <w:right w:val="nil"/>
            </w:tcBorders>
            <w:shd w:val="clear" w:color="000000" w:fill="FF0000"/>
            <w:hideMark/>
          </w:tcPr>
          <w:p w14:paraId="22785D93" w14:textId="77777777" w:rsidR="009106F8" w:rsidRPr="0054167E" w:rsidRDefault="009106F8" w:rsidP="0054167E">
            <w:pPr>
              <w:spacing w:after="0" w:line="240" w:lineRule="auto"/>
              <w:ind w:left="0"/>
              <w:jc w:val="center"/>
              <w:rPr>
                <w:rFonts w:cs="Arial"/>
                <w:sz w:val="16"/>
                <w:szCs w:val="16"/>
                <w:lang w:eastAsia="en-AU"/>
              </w:rPr>
            </w:pPr>
            <w:r w:rsidRPr="0054167E">
              <w:rPr>
                <w:rFonts w:cs="Arial"/>
                <w:sz w:val="16"/>
                <w:szCs w:val="16"/>
                <w:lang w:eastAsia="en-AU"/>
              </w:rPr>
              <w:t>Solvents, oils and materials contaminated with  PCBs ([PCBs]</w:t>
            </w:r>
          </w:p>
        </w:tc>
        <w:tc>
          <w:tcPr>
            <w:tcW w:w="1150" w:type="dxa"/>
            <w:tcBorders>
              <w:top w:val="nil"/>
              <w:left w:val="single" w:sz="4" w:space="0" w:color="auto"/>
              <w:bottom w:val="single" w:sz="4" w:space="0" w:color="auto"/>
              <w:right w:val="single" w:sz="12" w:space="0" w:color="auto"/>
            </w:tcBorders>
            <w:shd w:val="clear" w:color="auto" w:fill="auto"/>
            <w:hideMark/>
          </w:tcPr>
          <w:p w14:paraId="7EAA8779" w14:textId="77777777" w:rsidR="009106F8" w:rsidRPr="0054167E" w:rsidRDefault="009106F8" w:rsidP="0054167E">
            <w:pPr>
              <w:spacing w:after="0" w:line="240" w:lineRule="auto"/>
              <w:ind w:left="0"/>
              <w:jc w:val="center"/>
              <w:rPr>
                <w:rFonts w:cs="Arial"/>
                <w:color w:val="000000"/>
                <w:sz w:val="16"/>
                <w:szCs w:val="16"/>
                <w:lang w:eastAsia="en-AU"/>
              </w:rPr>
            </w:pPr>
          </w:p>
        </w:tc>
      </w:tr>
      <w:tr w:rsidR="009106F8" w:rsidRPr="0054167E" w14:paraId="3150EF72" w14:textId="77777777" w:rsidTr="002C1FA5">
        <w:trPr>
          <w:cantSplit/>
          <w:trHeight w:val="20"/>
          <w:jc w:val="center"/>
        </w:trPr>
        <w:tc>
          <w:tcPr>
            <w:tcW w:w="1444" w:type="dxa"/>
            <w:tcBorders>
              <w:top w:val="nil"/>
              <w:left w:val="single" w:sz="8" w:space="0" w:color="auto"/>
              <w:bottom w:val="single" w:sz="4" w:space="0" w:color="auto"/>
              <w:right w:val="single" w:sz="4" w:space="0" w:color="auto"/>
            </w:tcBorders>
            <w:shd w:val="clear" w:color="auto" w:fill="auto"/>
            <w:hideMark/>
          </w:tcPr>
          <w:p w14:paraId="2426104A" w14:textId="77777777" w:rsidR="009106F8" w:rsidRPr="0054167E" w:rsidRDefault="009106F8" w:rsidP="0054167E">
            <w:pPr>
              <w:spacing w:after="0" w:line="240" w:lineRule="auto"/>
              <w:ind w:left="0"/>
              <w:jc w:val="center"/>
              <w:rPr>
                <w:rFonts w:cs="Arial"/>
                <w:b/>
                <w:bCs/>
                <w:color w:val="000000"/>
                <w:sz w:val="16"/>
                <w:szCs w:val="16"/>
                <w:lang w:eastAsia="en-AU"/>
              </w:rPr>
            </w:pPr>
          </w:p>
        </w:tc>
        <w:tc>
          <w:tcPr>
            <w:tcW w:w="1620" w:type="dxa"/>
            <w:tcBorders>
              <w:top w:val="nil"/>
              <w:left w:val="nil"/>
              <w:bottom w:val="single" w:sz="4" w:space="0" w:color="auto"/>
              <w:right w:val="single" w:sz="8" w:space="0" w:color="auto"/>
            </w:tcBorders>
            <w:shd w:val="clear" w:color="auto" w:fill="auto"/>
            <w:hideMark/>
          </w:tcPr>
          <w:p w14:paraId="634BA0CD" w14:textId="77777777" w:rsidR="009106F8" w:rsidRPr="0054167E" w:rsidRDefault="009106F8" w:rsidP="0054167E">
            <w:pPr>
              <w:spacing w:after="0" w:line="240" w:lineRule="auto"/>
              <w:ind w:left="0"/>
              <w:jc w:val="center"/>
              <w:rPr>
                <w:rFonts w:cs="Arial"/>
                <w:b/>
                <w:bCs/>
                <w:color w:val="000000"/>
                <w:sz w:val="16"/>
                <w:szCs w:val="16"/>
                <w:lang w:eastAsia="en-AU"/>
              </w:rPr>
            </w:pPr>
            <w:r w:rsidRPr="0054167E">
              <w:rPr>
                <w:rFonts w:cs="Arial"/>
                <w:b/>
                <w:bCs/>
                <w:color w:val="000000"/>
                <w:sz w:val="16"/>
                <w:szCs w:val="16"/>
                <w:lang w:eastAsia="en-AU"/>
              </w:rPr>
              <w:t xml:space="preserve">Phenols, phenol compounds including </w:t>
            </w:r>
            <w:proofErr w:type="spellStart"/>
            <w:r w:rsidRPr="0054167E">
              <w:rPr>
                <w:rFonts w:cs="Arial"/>
                <w:b/>
                <w:bCs/>
                <w:color w:val="000000"/>
                <w:sz w:val="16"/>
                <w:szCs w:val="16"/>
                <w:lang w:eastAsia="en-AU"/>
              </w:rPr>
              <w:t>chlorophenols</w:t>
            </w:r>
            <w:proofErr w:type="spellEnd"/>
          </w:p>
        </w:tc>
        <w:tc>
          <w:tcPr>
            <w:tcW w:w="768" w:type="dxa"/>
            <w:tcBorders>
              <w:top w:val="nil"/>
              <w:left w:val="nil"/>
              <w:bottom w:val="single" w:sz="4" w:space="0" w:color="auto"/>
              <w:right w:val="nil"/>
            </w:tcBorders>
            <w:shd w:val="clear" w:color="auto" w:fill="auto"/>
            <w:hideMark/>
          </w:tcPr>
          <w:p w14:paraId="6764C1F8" w14:textId="77777777" w:rsidR="009106F8" w:rsidRPr="0054167E" w:rsidRDefault="009106F8" w:rsidP="0054167E">
            <w:pPr>
              <w:spacing w:after="0" w:line="240" w:lineRule="auto"/>
              <w:ind w:left="0"/>
              <w:jc w:val="center"/>
              <w:rPr>
                <w:rFonts w:cs="Arial"/>
                <w:color w:val="000000"/>
                <w:sz w:val="16"/>
                <w:szCs w:val="16"/>
                <w:lang w:eastAsia="en-AU"/>
              </w:rPr>
            </w:pPr>
          </w:p>
        </w:tc>
        <w:tc>
          <w:tcPr>
            <w:tcW w:w="671" w:type="dxa"/>
            <w:tcBorders>
              <w:top w:val="nil"/>
              <w:left w:val="single" w:sz="8" w:space="0" w:color="auto"/>
              <w:bottom w:val="single" w:sz="4" w:space="0" w:color="auto"/>
              <w:right w:val="single" w:sz="4" w:space="0" w:color="auto"/>
            </w:tcBorders>
            <w:shd w:val="clear" w:color="auto" w:fill="auto"/>
            <w:hideMark/>
          </w:tcPr>
          <w:p w14:paraId="1F723DB5" w14:textId="77777777" w:rsidR="009106F8" w:rsidRPr="0054167E" w:rsidRDefault="009106F8" w:rsidP="0054167E">
            <w:pPr>
              <w:spacing w:after="0" w:line="240" w:lineRule="auto"/>
              <w:ind w:left="0"/>
              <w:jc w:val="center"/>
              <w:rPr>
                <w:rFonts w:cs="Arial"/>
                <w:color w:val="221E1F"/>
                <w:sz w:val="16"/>
                <w:szCs w:val="16"/>
                <w:lang w:eastAsia="en-AU"/>
              </w:rPr>
            </w:pPr>
            <w:r w:rsidRPr="0054167E">
              <w:rPr>
                <w:rFonts w:cs="Arial"/>
                <w:color w:val="221E1F"/>
                <w:sz w:val="16"/>
                <w:szCs w:val="16"/>
                <w:lang w:eastAsia="en-AU"/>
              </w:rPr>
              <w:t>M150</w:t>
            </w:r>
          </w:p>
        </w:tc>
        <w:tc>
          <w:tcPr>
            <w:tcW w:w="1502" w:type="dxa"/>
            <w:tcBorders>
              <w:top w:val="nil"/>
              <w:left w:val="nil"/>
              <w:bottom w:val="single" w:sz="4" w:space="0" w:color="auto"/>
              <w:right w:val="single" w:sz="8" w:space="0" w:color="auto"/>
            </w:tcBorders>
            <w:shd w:val="clear" w:color="auto" w:fill="auto"/>
            <w:hideMark/>
          </w:tcPr>
          <w:p w14:paraId="7CB610D5" w14:textId="77777777" w:rsidR="009106F8" w:rsidRPr="0054167E" w:rsidRDefault="009106F8" w:rsidP="0054167E">
            <w:pPr>
              <w:spacing w:after="0" w:line="240" w:lineRule="auto"/>
              <w:ind w:left="0"/>
              <w:jc w:val="center"/>
              <w:rPr>
                <w:rFonts w:cs="Arial"/>
                <w:color w:val="221E1F"/>
                <w:sz w:val="16"/>
                <w:szCs w:val="16"/>
                <w:lang w:eastAsia="en-AU"/>
              </w:rPr>
            </w:pPr>
            <w:r w:rsidRPr="0054167E">
              <w:rPr>
                <w:rFonts w:cs="Arial"/>
                <w:color w:val="221E1F"/>
                <w:sz w:val="16"/>
                <w:szCs w:val="16"/>
                <w:lang w:eastAsia="en-AU"/>
              </w:rPr>
              <w:t xml:space="preserve">Phenols, phenol compounds including </w:t>
            </w:r>
            <w:proofErr w:type="spellStart"/>
            <w:r w:rsidRPr="0054167E">
              <w:rPr>
                <w:rFonts w:cs="Arial"/>
                <w:color w:val="221E1F"/>
                <w:sz w:val="16"/>
                <w:szCs w:val="16"/>
                <w:lang w:eastAsia="en-AU"/>
              </w:rPr>
              <w:t>chlorophenols</w:t>
            </w:r>
            <w:proofErr w:type="spellEnd"/>
          </w:p>
        </w:tc>
        <w:tc>
          <w:tcPr>
            <w:tcW w:w="768" w:type="dxa"/>
            <w:tcBorders>
              <w:top w:val="nil"/>
              <w:left w:val="nil"/>
              <w:bottom w:val="single" w:sz="4" w:space="0" w:color="auto"/>
              <w:right w:val="nil"/>
            </w:tcBorders>
            <w:shd w:val="clear" w:color="auto" w:fill="auto"/>
            <w:hideMark/>
          </w:tcPr>
          <w:p w14:paraId="6FB0B18A" w14:textId="77777777" w:rsidR="009106F8" w:rsidRPr="0054167E" w:rsidRDefault="009106F8" w:rsidP="0054167E">
            <w:pPr>
              <w:spacing w:after="0" w:line="240" w:lineRule="auto"/>
              <w:ind w:left="0"/>
              <w:jc w:val="center"/>
              <w:rPr>
                <w:rFonts w:cs="Arial"/>
                <w:color w:val="000000"/>
                <w:sz w:val="16"/>
                <w:szCs w:val="16"/>
                <w:lang w:eastAsia="en-AU"/>
              </w:rPr>
            </w:pPr>
          </w:p>
        </w:tc>
        <w:tc>
          <w:tcPr>
            <w:tcW w:w="736" w:type="dxa"/>
            <w:tcBorders>
              <w:top w:val="nil"/>
              <w:left w:val="single" w:sz="8" w:space="0" w:color="auto"/>
              <w:bottom w:val="single" w:sz="4" w:space="0" w:color="auto"/>
              <w:right w:val="single" w:sz="4" w:space="0" w:color="auto"/>
            </w:tcBorders>
            <w:shd w:val="clear" w:color="auto" w:fill="auto"/>
            <w:hideMark/>
          </w:tcPr>
          <w:p w14:paraId="6897E634"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M150</w:t>
            </w:r>
          </w:p>
        </w:tc>
        <w:tc>
          <w:tcPr>
            <w:tcW w:w="1502" w:type="dxa"/>
            <w:tcBorders>
              <w:top w:val="nil"/>
              <w:left w:val="nil"/>
              <w:bottom w:val="single" w:sz="4" w:space="0" w:color="auto"/>
              <w:right w:val="single" w:sz="8" w:space="0" w:color="auto"/>
            </w:tcBorders>
            <w:shd w:val="clear" w:color="auto" w:fill="auto"/>
            <w:hideMark/>
          </w:tcPr>
          <w:p w14:paraId="26674876"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Phenols</w:t>
            </w:r>
            <w:r w:rsidR="008A3E92">
              <w:rPr>
                <w:rFonts w:cs="Arial"/>
                <w:color w:val="000000"/>
                <w:sz w:val="16"/>
                <w:szCs w:val="16"/>
                <w:lang w:eastAsia="en-AU"/>
              </w:rPr>
              <w:t>,</w:t>
            </w:r>
            <w:r w:rsidRPr="0054167E">
              <w:rPr>
                <w:rFonts w:cs="Arial"/>
                <w:color w:val="000000"/>
                <w:sz w:val="16"/>
                <w:szCs w:val="16"/>
                <w:lang w:eastAsia="en-AU"/>
              </w:rPr>
              <w:t xml:space="preserve"> phenol compounds including </w:t>
            </w:r>
            <w:proofErr w:type="spellStart"/>
            <w:r w:rsidRPr="0054167E">
              <w:rPr>
                <w:rFonts w:cs="Arial"/>
                <w:color w:val="000000"/>
                <w:sz w:val="16"/>
                <w:szCs w:val="16"/>
                <w:lang w:eastAsia="en-AU"/>
              </w:rPr>
              <w:t>chlorophenols</w:t>
            </w:r>
            <w:proofErr w:type="spellEnd"/>
          </w:p>
        </w:tc>
        <w:tc>
          <w:tcPr>
            <w:tcW w:w="624" w:type="dxa"/>
            <w:tcBorders>
              <w:top w:val="nil"/>
              <w:left w:val="nil"/>
              <w:bottom w:val="single" w:sz="4" w:space="0" w:color="auto"/>
              <w:right w:val="single" w:sz="4" w:space="0" w:color="auto"/>
            </w:tcBorders>
            <w:shd w:val="clear" w:color="auto" w:fill="auto"/>
            <w:hideMark/>
          </w:tcPr>
          <w:p w14:paraId="63539C19"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M150</w:t>
            </w:r>
          </w:p>
        </w:tc>
        <w:tc>
          <w:tcPr>
            <w:tcW w:w="1502" w:type="dxa"/>
            <w:tcBorders>
              <w:top w:val="nil"/>
              <w:left w:val="nil"/>
              <w:bottom w:val="single" w:sz="4" w:space="0" w:color="auto"/>
              <w:right w:val="single" w:sz="8" w:space="0" w:color="auto"/>
            </w:tcBorders>
            <w:shd w:val="clear" w:color="auto" w:fill="auto"/>
            <w:hideMark/>
          </w:tcPr>
          <w:p w14:paraId="199864FE"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 xml:space="preserve">Phenols, phenol compounds including </w:t>
            </w:r>
            <w:proofErr w:type="spellStart"/>
            <w:r w:rsidRPr="0054167E">
              <w:rPr>
                <w:rFonts w:cs="Arial"/>
                <w:color w:val="000000"/>
                <w:sz w:val="16"/>
                <w:szCs w:val="16"/>
                <w:lang w:eastAsia="en-AU"/>
              </w:rPr>
              <w:t>chlorophenols</w:t>
            </w:r>
            <w:proofErr w:type="spellEnd"/>
          </w:p>
        </w:tc>
        <w:tc>
          <w:tcPr>
            <w:tcW w:w="768" w:type="dxa"/>
            <w:tcBorders>
              <w:top w:val="nil"/>
              <w:left w:val="nil"/>
              <w:bottom w:val="single" w:sz="4" w:space="0" w:color="auto"/>
              <w:right w:val="nil"/>
            </w:tcBorders>
            <w:shd w:val="clear" w:color="auto" w:fill="auto"/>
            <w:hideMark/>
          </w:tcPr>
          <w:p w14:paraId="06672C0F" w14:textId="77777777" w:rsidR="009106F8" w:rsidRPr="0054167E" w:rsidRDefault="009106F8" w:rsidP="0054167E">
            <w:pPr>
              <w:spacing w:after="0" w:line="240" w:lineRule="auto"/>
              <w:ind w:left="0"/>
              <w:jc w:val="center"/>
              <w:rPr>
                <w:rFonts w:cs="Arial"/>
                <w:color w:val="000000"/>
                <w:sz w:val="16"/>
                <w:szCs w:val="16"/>
                <w:lang w:eastAsia="en-AU"/>
              </w:rPr>
            </w:pPr>
          </w:p>
        </w:tc>
        <w:tc>
          <w:tcPr>
            <w:tcW w:w="707" w:type="dxa"/>
            <w:tcBorders>
              <w:top w:val="nil"/>
              <w:left w:val="single" w:sz="8" w:space="0" w:color="auto"/>
              <w:bottom w:val="single" w:sz="4" w:space="0" w:color="auto"/>
              <w:right w:val="single" w:sz="4" w:space="0" w:color="auto"/>
            </w:tcBorders>
            <w:shd w:val="clear" w:color="auto" w:fill="auto"/>
            <w:hideMark/>
          </w:tcPr>
          <w:p w14:paraId="3F11EF60"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M150 "</w:t>
            </w:r>
          </w:p>
        </w:tc>
        <w:tc>
          <w:tcPr>
            <w:tcW w:w="1539" w:type="dxa"/>
            <w:tcBorders>
              <w:top w:val="nil"/>
              <w:left w:val="nil"/>
              <w:bottom w:val="single" w:sz="4" w:space="0" w:color="auto"/>
              <w:right w:val="nil"/>
            </w:tcBorders>
            <w:shd w:val="clear" w:color="auto" w:fill="auto"/>
            <w:hideMark/>
          </w:tcPr>
          <w:p w14:paraId="2E190AFF" w14:textId="77777777" w:rsidR="009106F8" w:rsidRPr="0054167E" w:rsidRDefault="009106F8" w:rsidP="0054167E">
            <w:pPr>
              <w:spacing w:after="0" w:line="240" w:lineRule="auto"/>
              <w:ind w:left="0"/>
              <w:jc w:val="center"/>
              <w:rPr>
                <w:rFonts w:cs="Arial"/>
                <w:sz w:val="16"/>
                <w:szCs w:val="16"/>
                <w:lang w:eastAsia="en-AU"/>
              </w:rPr>
            </w:pPr>
            <w:r w:rsidRPr="0054167E">
              <w:rPr>
                <w:rFonts w:cs="Arial"/>
                <w:sz w:val="16"/>
                <w:szCs w:val="16"/>
                <w:lang w:eastAsia="en-AU"/>
              </w:rPr>
              <w:t>Phenol and phenol compounds, including halogenated phenols.</w:t>
            </w:r>
          </w:p>
        </w:tc>
        <w:tc>
          <w:tcPr>
            <w:tcW w:w="1150" w:type="dxa"/>
            <w:tcBorders>
              <w:top w:val="nil"/>
              <w:left w:val="single" w:sz="4" w:space="0" w:color="auto"/>
              <w:bottom w:val="single" w:sz="4" w:space="0" w:color="auto"/>
              <w:right w:val="single" w:sz="12" w:space="0" w:color="auto"/>
            </w:tcBorders>
            <w:shd w:val="clear" w:color="000000" w:fill="FFFFFF"/>
            <w:hideMark/>
          </w:tcPr>
          <w:p w14:paraId="11C7994E"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sz w:val="16"/>
                <w:szCs w:val="16"/>
                <w:lang w:eastAsia="en-AU"/>
              </w:rPr>
              <w:t>Phenols and phenol compounds</w:t>
            </w:r>
          </w:p>
        </w:tc>
      </w:tr>
      <w:tr w:rsidR="009106F8" w:rsidRPr="0054167E" w14:paraId="0781E081" w14:textId="77777777" w:rsidTr="002C1FA5">
        <w:trPr>
          <w:cantSplit/>
          <w:trHeight w:val="20"/>
          <w:jc w:val="center"/>
        </w:trPr>
        <w:tc>
          <w:tcPr>
            <w:tcW w:w="1444" w:type="dxa"/>
            <w:tcBorders>
              <w:top w:val="nil"/>
              <w:left w:val="single" w:sz="8" w:space="0" w:color="auto"/>
              <w:bottom w:val="single" w:sz="4" w:space="0" w:color="auto"/>
              <w:right w:val="single" w:sz="4" w:space="0" w:color="auto"/>
            </w:tcBorders>
            <w:shd w:val="clear" w:color="auto" w:fill="auto"/>
            <w:hideMark/>
          </w:tcPr>
          <w:p w14:paraId="08FEC567" w14:textId="77777777" w:rsidR="009106F8" w:rsidRPr="0054167E" w:rsidRDefault="009106F8" w:rsidP="0054167E">
            <w:pPr>
              <w:spacing w:after="0" w:line="240" w:lineRule="auto"/>
              <w:ind w:left="0"/>
              <w:jc w:val="center"/>
              <w:rPr>
                <w:rFonts w:cs="Arial"/>
                <w:b/>
                <w:bCs/>
                <w:color w:val="000000"/>
                <w:sz w:val="16"/>
                <w:szCs w:val="16"/>
                <w:lang w:eastAsia="en-AU"/>
              </w:rPr>
            </w:pPr>
          </w:p>
        </w:tc>
        <w:tc>
          <w:tcPr>
            <w:tcW w:w="1620" w:type="dxa"/>
            <w:tcBorders>
              <w:top w:val="nil"/>
              <w:left w:val="nil"/>
              <w:bottom w:val="single" w:sz="4" w:space="0" w:color="auto"/>
              <w:right w:val="single" w:sz="8" w:space="0" w:color="auto"/>
            </w:tcBorders>
            <w:shd w:val="clear" w:color="auto" w:fill="auto"/>
            <w:hideMark/>
          </w:tcPr>
          <w:p w14:paraId="30E7C3DB" w14:textId="77777777" w:rsidR="009106F8" w:rsidRPr="0054167E" w:rsidRDefault="009106F8" w:rsidP="0054167E">
            <w:pPr>
              <w:spacing w:after="0" w:line="240" w:lineRule="auto"/>
              <w:ind w:left="0"/>
              <w:jc w:val="center"/>
              <w:rPr>
                <w:rFonts w:cs="Arial"/>
                <w:b/>
                <w:bCs/>
                <w:color w:val="000000"/>
                <w:sz w:val="16"/>
                <w:szCs w:val="16"/>
                <w:lang w:eastAsia="en-AU"/>
              </w:rPr>
            </w:pPr>
            <w:proofErr w:type="spellStart"/>
            <w:r w:rsidRPr="0054167E">
              <w:rPr>
                <w:rFonts w:cs="Arial"/>
                <w:b/>
                <w:bCs/>
                <w:color w:val="000000"/>
                <w:sz w:val="16"/>
                <w:szCs w:val="16"/>
                <w:lang w:eastAsia="en-AU"/>
              </w:rPr>
              <w:t>Organohalogen</w:t>
            </w:r>
            <w:proofErr w:type="spellEnd"/>
            <w:r w:rsidRPr="0054167E">
              <w:rPr>
                <w:rFonts w:cs="Arial"/>
                <w:b/>
                <w:bCs/>
                <w:color w:val="000000"/>
                <w:sz w:val="16"/>
                <w:szCs w:val="16"/>
                <w:lang w:eastAsia="en-AU"/>
              </w:rPr>
              <w:t xml:space="preserve"> compounds - other than substances referred to in this list</w:t>
            </w:r>
          </w:p>
        </w:tc>
        <w:tc>
          <w:tcPr>
            <w:tcW w:w="768" w:type="dxa"/>
            <w:tcBorders>
              <w:top w:val="nil"/>
              <w:left w:val="nil"/>
              <w:bottom w:val="single" w:sz="4" w:space="0" w:color="auto"/>
              <w:right w:val="nil"/>
            </w:tcBorders>
            <w:shd w:val="clear" w:color="auto" w:fill="auto"/>
            <w:hideMark/>
          </w:tcPr>
          <w:p w14:paraId="46516E51" w14:textId="77777777" w:rsidR="009106F8" w:rsidRPr="0054167E" w:rsidRDefault="009106F8" w:rsidP="0054167E">
            <w:pPr>
              <w:spacing w:after="0" w:line="240" w:lineRule="auto"/>
              <w:ind w:left="0"/>
              <w:jc w:val="center"/>
              <w:rPr>
                <w:rFonts w:cs="Arial"/>
                <w:color w:val="000000"/>
                <w:sz w:val="16"/>
                <w:szCs w:val="16"/>
                <w:lang w:eastAsia="en-AU"/>
              </w:rPr>
            </w:pPr>
          </w:p>
        </w:tc>
        <w:tc>
          <w:tcPr>
            <w:tcW w:w="671" w:type="dxa"/>
            <w:tcBorders>
              <w:top w:val="nil"/>
              <w:left w:val="single" w:sz="8" w:space="0" w:color="auto"/>
              <w:bottom w:val="single" w:sz="4" w:space="0" w:color="auto"/>
              <w:right w:val="single" w:sz="4" w:space="0" w:color="auto"/>
            </w:tcBorders>
            <w:shd w:val="clear" w:color="auto" w:fill="auto"/>
            <w:hideMark/>
          </w:tcPr>
          <w:p w14:paraId="3D01F763" w14:textId="77777777" w:rsidR="009106F8" w:rsidRPr="0054167E" w:rsidRDefault="009106F8" w:rsidP="0054167E">
            <w:pPr>
              <w:spacing w:after="0" w:line="240" w:lineRule="auto"/>
              <w:ind w:left="0"/>
              <w:jc w:val="center"/>
              <w:rPr>
                <w:rFonts w:cs="Arial"/>
                <w:color w:val="221E1F"/>
                <w:sz w:val="16"/>
                <w:szCs w:val="16"/>
                <w:lang w:eastAsia="en-AU"/>
              </w:rPr>
            </w:pPr>
            <w:r w:rsidRPr="0054167E">
              <w:rPr>
                <w:rFonts w:cs="Arial"/>
                <w:color w:val="221E1F"/>
                <w:sz w:val="16"/>
                <w:szCs w:val="16"/>
                <w:lang w:eastAsia="en-AU"/>
              </w:rPr>
              <w:t>M160</w:t>
            </w:r>
          </w:p>
        </w:tc>
        <w:tc>
          <w:tcPr>
            <w:tcW w:w="1502" w:type="dxa"/>
            <w:tcBorders>
              <w:top w:val="nil"/>
              <w:left w:val="nil"/>
              <w:bottom w:val="single" w:sz="4" w:space="0" w:color="auto"/>
              <w:right w:val="single" w:sz="8" w:space="0" w:color="auto"/>
            </w:tcBorders>
            <w:shd w:val="clear" w:color="auto" w:fill="auto"/>
            <w:hideMark/>
          </w:tcPr>
          <w:p w14:paraId="0F7C6244" w14:textId="77777777" w:rsidR="009106F8" w:rsidRPr="0054167E" w:rsidRDefault="009106F8" w:rsidP="0054167E">
            <w:pPr>
              <w:spacing w:after="0" w:line="240" w:lineRule="auto"/>
              <w:ind w:left="0"/>
              <w:jc w:val="center"/>
              <w:rPr>
                <w:rFonts w:cs="Arial"/>
                <w:color w:val="221E1F"/>
                <w:sz w:val="16"/>
                <w:szCs w:val="16"/>
                <w:lang w:eastAsia="en-AU"/>
              </w:rPr>
            </w:pPr>
            <w:proofErr w:type="spellStart"/>
            <w:r w:rsidRPr="0054167E">
              <w:rPr>
                <w:rFonts w:cs="Arial"/>
                <w:color w:val="221E1F"/>
                <w:sz w:val="16"/>
                <w:szCs w:val="16"/>
                <w:lang w:eastAsia="en-AU"/>
              </w:rPr>
              <w:t>Organo</w:t>
            </w:r>
            <w:proofErr w:type="spellEnd"/>
            <w:r w:rsidRPr="0054167E">
              <w:rPr>
                <w:rFonts w:cs="Arial"/>
                <w:color w:val="221E1F"/>
                <w:sz w:val="16"/>
                <w:szCs w:val="16"/>
                <w:lang w:eastAsia="en-AU"/>
              </w:rPr>
              <w:t xml:space="preserve"> halogen compounds—other than substances referred to in this Table or Table 2</w:t>
            </w:r>
          </w:p>
        </w:tc>
        <w:tc>
          <w:tcPr>
            <w:tcW w:w="768" w:type="dxa"/>
            <w:tcBorders>
              <w:top w:val="nil"/>
              <w:left w:val="nil"/>
              <w:bottom w:val="single" w:sz="4" w:space="0" w:color="auto"/>
              <w:right w:val="nil"/>
            </w:tcBorders>
            <w:shd w:val="clear" w:color="auto" w:fill="auto"/>
            <w:hideMark/>
          </w:tcPr>
          <w:p w14:paraId="31D28141" w14:textId="77777777" w:rsidR="009106F8" w:rsidRPr="0054167E" w:rsidRDefault="009106F8" w:rsidP="0054167E">
            <w:pPr>
              <w:spacing w:after="0" w:line="240" w:lineRule="auto"/>
              <w:ind w:left="0"/>
              <w:jc w:val="center"/>
              <w:rPr>
                <w:rFonts w:cs="Arial"/>
                <w:color w:val="000000"/>
                <w:sz w:val="16"/>
                <w:szCs w:val="16"/>
                <w:lang w:eastAsia="en-AU"/>
              </w:rPr>
            </w:pPr>
          </w:p>
        </w:tc>
        <w:tc>
          <w:tcPr>
            <w:tcW w:w="736" w:type="dxa"/>
            <w:tcBorders>
              <w:top w:val="nil"/>
              <w:left w:val="single" w:sz="8" w:space="0" w:color="auto"/>
              <w:bottom w:val="single" w:sz="4" w:space="0" w:color="auto"/>
              <w:right w:val="single" w:sz="4" w:space="0" w:color="auto"/>
            </w:tcBorders>
            <w:shd w:val="clear" w:color="auto" w:fill="auto"/>
            <w:hideMark/>
          </w:tcPr>
          <w:p w14:paraId="73B55714"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M160</w:t>
            </w:r>
          </w:p>
        </w:tc>
        <w:tc>
          <w:tcPr>
            <w:tcW w:w="1502" w:type="dxa"/>
            <w:tcBorders>
              <w:top w:val="nil"/>
              <w:left w:val="nil"/>
              <w:bottom w:val="single" w:sz="4" w:space="0" w:color="auto"/>
              <w:right w:val="single" w:sz="8" w:space="0" w:color="auto"/>
            </w:tcBorders>
            <w:shd w:val="clear" w:color="auto" w:fill="auto"/>
            <w:hideMark/>
          </w:tcPr>
          <w:p w14:paraId="0EDA8A83" w14:textId="77777777" w:rsidR="009106F8" w:rsidRPr="0054167E" w:rsidRDefault="009106F8" w:rsidP="0054167E">
            <w:pPr>
              <w:spacing w:after="0" w:line="240" w:lineRule="auto"/>
              <w:ind w:left="0"/>
              <w:jc w:val="center"/>
              <w:rPr>
                <w:rFonts w:cs="Arial"/>
                <w:color w:val="000000"/>
                <w:sz w:val="16"/>
                <w:szCs w:val="16"/>
                <w:lang w:eastAsia="en-AU"/>
              </w:rPr>
            </w:pPr>
            <w:proofErr w:type="spellStart"/>
            <w:r w:rsidRPr="0054167E">
              <w:rPr>
                <w:rFonts w:cs="Arial"/>
                <w:color w:val="000000"/>
                <w:sz w:val="16"/>
                <w:szCs w:val="16"/>
                <w:lang w:eastAsia="en-AU"/>
              </w:rPr>
              <w:t>Organohalogen</w:t>
            </w:r>
            <w:proofErr w:type="spellEnd"/>
            <w:r w:rsidRPr="0054167E">
              <w:rPr>
                <w:rFonts w:cs="Arial"/>
                <w:color w:val="000000"/>
                <w:sz w:val="16"/>
                <w:szCs w:val="16"/>
                <w:lang w:eastAsia="en-AU"/>
              </w:rPr>
              <w:t xml:space="preserve"> compounds — other than another substance referred to in this table</w:t>
            </w:r>
          </w:p>
        </w:tc>
        <w:tc>
          <w:tcPr>
            <w:tcW w:w="624" w:type="dxa"/>
            <w:tcBorders>
              <w:top w:val="nil"/>
              <w:left w:val="nil"/>
              <w:bottom w:val="single" w:sz="4" w:space="0" w:color="auto"/>
              <w:right w:val="single" w:sz="4" w:space="0" w:color="auto"/>
            </w:tcBorders>
            <w:shd w:val="clear" w:color="auto" w:fill="auto"/>
            <w:hideMark/>
          </w:tcPr>
          <w:p w14:paraId="71007ACF"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M160</w:t>
            </w:r>
          </w:p>
        </w:tc>
        <w:tc>
          <w:tcPr>
            <w:tcW w:w="1502" w:type="dxa"/>
            <w:tcBorders>
              <w:top w:val="nil"/>
              <w:left w:val="nil"/>
              <w:bottom w:val="single" w:sz="4" w:space="0" w:color="auto"/>
              <w:right w:val="single" w:sz="8" w:space="0" w:color="auto"/>
            </w:tcBorders>
            <w:shd w:val="clear" w:color="auto" w:fill="auto"/>
            <w:hideMark/>
          </w:tcPr>
          <w:p w14:paraId="3A745262" w14:textId="77777777" w:rsidR="009106F8" w:rsidRPr="0054167E" w:rsidRDefault="009106F8" w:rsidP="0054167E">
            <w:pPr>
              <w:spacing w:after="0" w:line="240" w:lineRule="auto"/>
              <w:ind w:left="0"/>
              <w:jc w:val="center"/>
              <w:rPr>
                <w:rFonts w:cs="Arial"/>
                <w:color w:val="000000"/>
                <w:sz w:val="16"/>
                <w:szCs w:val="16"/>
                <w:lang w:eastAsia="en-AU"/>
              </w:rPr>
            </w:pPr>
            <w:proofErr w:type="spellStart"/>
            <w:r w:rsidRPr="0054167E">
              <w:rPr>
                <w:rFonts w:cs="Arial"/>
                <w:color w:val="000000"/>
                <w:sz w:val="16"/>
                <w:szCs w:val="16"/>
                <w:lang w:eastAsia="en-AU"/>
              </w:rPr>
              <w:t>Organohalogen</w:t>
            </w:r>
            <w:proofErr w:type="spellEnd"/>
            <w:r w:rsidRPr="0054167E">
              <w:rPr>
                <w:rFonts w:cs="Arial"/>
                <w:color w:val="000000"/>
                <w:sz w:val="16"/>
                <w:szCs w:val="16"/>
                <w:lang w:eastAsia="en-AU"/>
              </w:rPr>
              <w:t xml:space="preserve"> compounds – other than substances referred to in this list</w:t>
            </w:r>
          </w:p>
        </w:tc>
        <w:tc>
          <w:tcPr>
            <w:tcW w:w="768" w:type="dxa"/>
            <w:tcBorders>
              <w:top w:val="nil"/>
              <w:left w:val="nil"/>
              <w:bottom w:val="single" w:sz="4" w:space="0" w:color="auto"/>
              <w:right w:val="nil"/>
            </w:tcBorders>
            <w:shd w:val="clear" w:color="auto" w:fill="auto"/>
            <w:hideMark/>
          </w:tcPr>
          <w:p w14:paraId="1B8944C2" w14:textId="77777777" w:rsidR="009106F8" w:rsidRPr="0054167E" w:rsidRDefault="009106F8" w:rsidP="0054167E">
            <w:pPr>
              <w:spacing w:after="0" w:line="240" w:lineRule="auto"/>
              <w:ind w:left="0"/>
              <w:jc w:val="center"/>
              <w:rPr>
                <w:rFonts w:cs="Arial"/>
                <w:color w:val="000000"/>
                <w:sz w:val="16"/>
                <w:szCs w:val="16"/>
                <w:lang w:eastAsia="en-AU"/>
              </w:rPr>
            </w:pPr>
          </w:p>
        </w:tc>
        <w:tc>
          <w:tcPr>
            <w:tcW w:w="707" w:type="dxa"/>
            <w:tcBorders>
              <w:top w:val="nil"/>
              <w:left w:val="single" w:sz="8" w:space="0" w:color="auto"/>
              <w:bottom w:val="single" w:sz="4" w:space="0" w:color="auto"/>
              <w:right w:val="single" w:sz="4" w:space="0" w:color="auto"/>
            </w:tcBorders>
            <w:shd w:val="clear" w:color="auto" w:fill="auto"/>
            <w:hideMark/>
          </w:tcPr>
          <w:p w14:paraId="7C1F8111"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M160 "</w:t>
            </w:r>
          </w:p>
        </w:tc>
        <w:tc>
          <w:tcPr>
            <w:tcW w:w="1539" w:type="dxa"/>
            <w:tcBorders>
              <w:top w:val="nil"/>
              <w:left w:val="nil"/>
              <w:bottom w:val="single" w:sz="4" w:space="0" w:color="auto"/>
              <w:right w:val="nil"/>
            </w:tcBorders>
            <w:shd w:val="clear" w:color="auto" w:fill="auto"/>
            <w:hideMark/>
          </w:tcPr>
          <w:p w14:paraId="5FA76B06" w14:textId="77777777" w:rsidR="009106F8" w:rsidRPr="0054167E" w:rsidRDefault="009106F8" w:rsidP="0054167E">
            <w:pPr>
              <w:spacing w:after="0" w:line="240" w:lineRule="auto"/>
              <w:ind w:left="0"/>
              <w:jc w:val="center"/>
              <w:rPr>
                <w:rFonts w:cs="Arial"/>
                <w:sz w:val="16"/>
                <w:szCs w:val="16"/>
                <w:lang w:eastAsia="en-AU"/>
              </w:rPr>
            </w:pPr>
            <w:r w:rsidRPr="0054167E">
              <w:rPr>
                <w:rFonts w:cs="Arial"/>
                <w:sz w:val="16"/>
                <w:szCs w:val="16"/>
                <w:lang w:eastAsia="en-AU"/>
              </w:rPr>
              <w:t>Halogenated organic chemicals, NOS.</w:t>
            </w:r>
          </w:p>
        </w:tc>
        <w:tc>
          <w:tcPr>
            <w:tcW w:w="1150" w:type="dxa"/>
            <w:tcBorders>
              <w:top w:val="nil"/>
              <w:left w:val="single" w:sz="4" w:space="0" w:color="auto"/>
              <w:bottom w:val="single" w:sz="4" w:space="0" w:color="auto"/>
              <w:right w:val="single" w:sz="12" w:space="0" w:color="auto"/>
            </w:tcBorders>
            <w:shd w:val="clear" w:color="000000" w:fill="92D050"/>
            <w:hideMark/>
          </w:tcPr>
          <w:p w14:paraId="34C1BD24" w14:textId="77777777" w:rsidR="009106F8" w:rsidRPr="0054167E" w:rsidRDefault="009106F8" w:rsidP="0054167E">
            <w:pPr>
              <w:spacing w:after="0" w:line="240" w:lineRule="auto"/>
              <w:ind w:left="0"/>
              <w:jc w:val="center"/>
              <w:rPr>
                <w:rFonts w:cs="Arial"/>
                <w:color w:val="000000"/>
                <w:sz w:val="16"/>
                <w:szCs w:val="16"/>
                <w:lang w:eastAsia="en-AU"/>
              </w:rPr>
            </w:pPr>
          </w:p>
        </w:tc>
      </w:tr>
      <w:tr w:rsidR="009106F8" w:rsidRPr="0054167E" w14:paraId="6590E4C5" w14:textId="77777777" w:rsidTr="002C1FA5">
        <w:trPr>
          <w:cantSplit/>
          <w:trHeight w:val="20"/>
          <w:jc w:val="center"/>
        </w:trPr>
        <w:tc>
          <w:tcPr>
            <w:tcW w:w="1444" w:type="dxa"/>
            <w:tcBorders>
              <w:top w:val="nil"/>
              <w:left w:val="single" w:sz="8" w:space="0" w:color="auto"/>
              <w:bottom w:val="single" w:sz="4" w:space="0" w:color="auto"/>
              <w:right w:val="single" w:sz="4" w:space="0" w:color="auto"/>
            </w:tcBorders>
            <w:shd w:val="clear" w:color="auto" w:fill="auto"/>
            <w:hideMark/>
          </w:tcPr>
          <w:p w14:paraId="1C8E60D9" w14:textId="77777777" w:rsidR="009106F8" w:rsidRPr="0054167E" w:rsidRDefault="009106F8" w:rsidP="0054167E">
            <w:pPr>
              <w:spacing w:after="0" w:line="240" w:lineRule="auto"/>
              <w:ind w:left="0"/>
              <w:jc w:val="center"/>
              <w:rPr>
                <w:rFonts w:cs="Arial"/>
                <w:b/>
                <w:bCs/>
                <w:color w:val="000000"/>
                <w:sz w:val="16"/>
                <w:szCs w:val="16"/>
                <w:lang w:eastAsia="en-AU"/>
              </w:rPr>
            </w:pPr>
          </w:p>
        </w:tc>
        <w:tc>
          <w:tcPr>
            <w:tcW w:w="1620" w:type="dxa"/>
            <w:tcBorders>
              <w:top w:val="nil"/>
              <w:left w:val="nil"/>
              <w:bottom w:val="single" w:sz="4" w:space="0" w:color="auto"/>
              <w:right w:val="single" w:sz="8" w:space="0" w:color="auto"/>
            </w:tcBorders>
            <w:shd w:val="clear" w:color="auto" w:fill="auto"/>
            <w:hideMark/>
          </w:tcPr>
          <w:p w14:paraId="1D263036" w14:textId="77777777" w:rsidR="009106F8" w:rsidRPr="0054167E" w:rsidRDefault="009106F8" w:rsidP="0054167E">
            <w:pPr>
              <w:spacing w:after="0" w:line="240" w:lineRule="auto"/>
              <w:ind w:left="0"/>
              <w:jc w:val="center"/>
              <w:rPr>
                <w:rFonts w:cs="Arial"/>
                <w:b/>
                <w:bCs/>
                <w:color w:val="000000"/>
                <w:sz w:val="16"/>
                <w:szCs w:val="16"/>
                <w:lang w:eastAsia="en-AU"/>
              </w:rPr>
            </w:pPr>
            <w:r w:rsidRPr="0054167E">
              <w:rPr>
                <w:rFonts w:cs="Arial"/>
                <w:b/>
                <w:bCs/>
                <w:color w:val="000000"/>
                <w:sz w:val="16"/>
                <w:szCs w:val="16"/>
                <w:lang w:eastAsia="en-AU"/>
              </w:rPr>
              <w:t xml:space="preserve">Polychlorinated </w:t>
            </w:r>
            <w:proofErr w:type="spellStart"/>
            <w:r w:rsidRPr="0054167E">
              <w:rPr>
                <w:rFonts w:cs="Arial"/>
                <w:b/>
                <w:bCs/>
                <w:color w:val="000000"/>
                <w:sz w:val="16"/>
                <w:szCs w:val="16"/>
                <w:lang w:eastAsia="en-AU"/>
              </w:rPr>
              <w:t>dibenzo</w:t>
            </w:r>
            <w:proofErr w:type="spellEnd"/>
            <w:r w:rsidRPr="0054167E">
              <w:rPr>
                <w:rFonts w:cs="Arial"/>
                <w:b/>
                <w:bCs/>
                <w:color w:val="000000"/>
                <w:sz w:val="16"/>
                <w:szCs w:val="16"/>
                <w:lang w:eastAsia="en-AU"/>
              </w:rPr>
              <w:t>-furan (any congener)</w:t>
            </w:r>
          </w:p>
        </w:tc>
        <w:tc>
          <w:tcPr>
            <w:tcW w:w="768" w:type="dxa"/>
            <w:tcBorders>
              <w:top w:val="nil"/>
              <w:left w:val="nil"/>
              <w:bottom w:val="single" w:sz="4" w:space="0" w:color="auto"/>
              <w:right w:val="nil"/>
            </w:tcBorders>
            <w:shd w:val="clear" w:color="auto" w:fill="auto"/>
            <w:hideMark/>
          </w:tcPr>
          <w:p w14:paraId="5D14571D" w14:textId="77777777" w:rsidR="009106F8" w:rsidRPr="0054167E" w:rsidRDefault="009106F8" w:rsidP="0054167E">
            <w:pPr>
              <w:spacing w:after="0" w:line="240" w:lineRule="auto"/>
              <w:ind w:left="0"/>
              <w:jc w:val="center"/>
              <w:rPr>
                <w:rFonts w:cs="Arial"/>
                <w:color w:val="000000"/>
                <w:sz w:val="16"/>
                <w:szCs w:val="16"/>
                <w:lang w:eastAsia="en-AU"/>
              </w:rPr>
            </w:pPr>
          </w:p>
        </w:tc>
        <w:tc>
          <w:tcPr>
            <w:tcW w:w="671" w:type="dxa"/>
            <w:tcBorders>
              <w:top w:val="nil"/>
              <w:left w:val="single" w:sz="8" w:space="0" w:color="auto"/>
              <w:bottom w:val="single" w:sz="4" w:space="0" w:color="auto"/>
              <w:right w:val="single" w:sz="4" w:space="0" w:color="auto"/>
            </w:tcBorders>
            <w:shd w:val="clear" w:color="auto" w:fill="auto"/>
            <w:hideMark/>
          </w:tcPr>
          <w:p w14:paraId="705EE905" w14:textId="77777777" w:rsidR="009106F8" w:rsidRPr="0054167E" w:rsidRDefault="009106F8" w:rsidP="0054167E">
            <w:pPr>
              <w:spacing w:after="0" w:line="240" w:lineRule="auto"/>
              <w:ind w:left="0"/>
              <w:jc w:val="center"/>
              <w:rPr>
                <w:rFonts w:cs="Arial"/>
                <w:color w:val="221E1F"/>
                <w:sz w:val="16"/>
                <w:szCs w:val="16"/>
                <w:lang w:eastAsia="en-AU"/>
              </w:rPr>
            </w:pPr>
            <w:r w:rsidRPr="0054167E">
              <w:rPr>
                <w:rFonts w:cs="Arial"/>
                <w:color w:val="221E1F"/>
                <w:sz w:val="16"/>
                <w:szCs w:val="16"/>
                <w:lang w:eastAsia="en-AU"/>
              </w:rPr>
              <w:t>M170</w:t>
            </w:r>
          </w:p>
        </w:tc>
        <w:tc>
          <w:tcPr>
            <w:tcW w:w="1502" w:type="dxa"/>
            <w:tcBorders>
              <w:top w:val="nil"/>
              <w:left w:val="nil"/>
              <w:bottom w:val="single" w:sz="4" w:space="0" w:color="auto"/>
              <w:right w:val="single" w:sz="8" w:space="0" w:color="auto"/>
            </w:tcBorders>
            <w:shd w:val="clear" w:color="auto" w:fill="auto"/>
            <w:hideMark/>
          </w:tcPr>
          <w:p w14:paraId="041E5DD4" w14:textId="77777777" w:rsidR="009106F8" w:rsidRPr="0054167E" w:rsidRDefault="009106F8" w:rsidP="0054167E">
            <w:pPr>
              <w:spacing w:after="0" w:line="240" w:lineRule="auto"/>
              <w:ind w:left="0"/>
              <w:jc w:val="center"/>
              <w:rPr>
                <w:rFonts w:cs="Arial"/>
                <w:color w:val="221E1F"/>
                <w:sz w:val="16"/>
                <w:szCs w:val="16"/>
                <w:lang w:eastAsia="en-AU"/>
              </w:rPr>
            </w:pPr>
            <w:r w:rsidRPr="0054167E">
              <w:rPr>
                <w:rFonts w:cs="Arial"/>
                <w:color w:val="221E1F"/>
                <w:sz w:val="16"/>
                <w:szCs w:val="16"/>
                <w:lang w:eastAsia="en-AU"/>
              </w:rPr>
              <w:t xml:space="preserve">Polychlorinated </w:t>
            </w:r>
            <w:proofErr w:type="spellStart"/>
            <w:r w:rsidRPr="0054167E">
              <w:rPr>
                <w:rFonts w:cs="Arial"/>
                <w:color w:val="221E1F"/>
                <w:sz w:val="16"/>
                <w:szCs w:val="16"/>
                <w:lang w:eastAsia="en-AU"/>
              </w:rPr>
              <w:t>dibenzo</w:t>
            </w:r>
            <w:proofErr w:type="spellEnd"/>
            <w:r w:rsidRPr="0054167E">
              <w:rPr>
                <w:rFonts w:cs="Arial"/>
                <w:color w:val="221E1F"/>
                <w:sz w:val="16"/>
                <w:szCs w:val="16"/>
                <w:lang w:eastAsia="en-AU"/>
              </w:rPr>
              <w:t>-furan (any congener)</w:t>
            </w:r>
          </w:p>
        </w:tc>
        <w:tc>
          <w:tcPr>
            <w:tcW w:w="768" w:type="dxa"/>
            <w:tcBorders>
              <w:top w:val="nil"/>
              <w:left w:val="nil"/>
              <w:bottom w:val="single" w:sz="4" w:space="0" w:color="auto"/>
              <w:right w:val="nil"/>
            </w:tcBorders>
            <w:shd w:val="clear" w:color="auto" w:fill="auto"/>
            <w:hideMark/>
          </w:tcPr>
          <w:p w14:paraId="1C024EFB" w14:textId="77777777" w:rsidR="009106F8" w:rsidRPr="0054167E" w:rsidRDefault="009106F8" w:rsidP="0054167E">
            <w:pPr>
              <w:spacing w:after="0" w:line="240" w:lineRule="auto"/>
              <w:ind w:left="0"/>
              <w:jc w:val="center"/>
              <w:rPr>
                <w:rFonts w:cs="Arial"/>
                <w:color w:val="000000"/>
                <w:sz w:val="16"/>
                <w:szCs w:val="16"/>
                <w:lang w:eastAsia="en-AU"/>
              </w:rPr>
            </w:pPr>
          </w:p>
        </w:tc>
        <w:tc>
          <w:tcPr>
            <w:tcW w:w="736" w:type="dxa"/>
            <w:tcBorders>
              <w:top w:val="nil"/>
              <w:left w:val="single" w:sz="8" w:space="0" w:color="auto"/>
              <w:bottom w:val="single" w:sz="4" w:space="0" w:color="auto"/>
              <w:right w:val="single" w:sz="4" w:space="0" w:color="auto"/>
            </w:tcBorders>
            <w:shd w:val="clear" w:color="auto" w:fill="auto"/>
            <w:hideMark/>
          </w:tcPr>
          <w:p w14:paraId="1F9CB92B"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M170</w:t>
            </w:r>
          </w:p>
        </w:tc>
        <w:tc>
          <w:tcPr>
            <w:tcW w:w="1502" w:type="dxa"/>
            <w:tcBorders>
              <w:top w:val="nil"/>
              <w:left w:val="nil"/>
              <w:bottom w:val="single" w:sz="4" w:space="0" w:color="auto"/>
              <w:right w:val="single" w:sz="8" w:space="0" w:color="auto"/>
            </w:tcBorders>
            <w:shd w:val="clear" w:color="auto" w:fill="auto"/>
            <w:hideMark/>
          </w:tcPr>
          <w:p w14:paraId="5A78731F"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 xml:space="preserve">Polychlorinated </w:t>
            </w:r>
            <w:proofErr w:type="spellStart"/>
            <w:r w:rsidRPr="0054167E">
              <w:rPr>
                <w:rFonts w:cs="Arial"/>
                <w:color w:val="000000"/>
                <w:sz w:val="16"/>
                <w:szCs w:val="16"/>
                <w:lang w:eastAsia="en-AU"/>
              </w:rPr>
              <w:t>dibenzo</w:t>
            </w:r>
            <w:proofErr w:type="spellEnd"/>
            <w:r w:rsidRPr="0054167E">
              <w:rPr>
                <w:rFonts w:cs="Arial"/>
                <w:color w:val="000000"/>
                <w:sz w:val="16"/>
                <w:szCs w:val="16"/>
                <w:lang w:eastAsia="en-AU"/>
              </w:rPr>
              <w:t>-furan (any congener)</w:t>
            </w:r>
          </w:p>
        </w:tc>
        <w:tc>
          <w:tcPr>
            <w:tcW w:w="624" w:type="dxa"/>
            <w:tcBorders>
              <w:top w:val="nil"/>
              <w:left w:val="nil"/>
              <w:bottom w:val="single" w:sz="4" w:space="0" w:color="auto"/>
              <w:right w:val="single" w:sz="4" w:space="0" w:color="auto"/>
            </w:tcBorders>
            <w:shd w:val="clear" w:color="auto" w:fill="auto"/>
            <w:hideMark/>
          </w:tcPr>
          <w:p w14:paraId="59E5578F"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M170</w:t>
            </w:r>
          </w:p>
        </w:tc>
        <w:tc>
          <w:tcPr>
            <w:tcW w:w="1502" w:type="dxa"/>
            <w:tcBorders>
              <w:top w:val="nil"/>
              <w:left w:val="nil"/>
              <w:bottom w:val="single" w:sz="4" w:space="0" w:color="auto"/>
              <w:right w:val="single" w:sz="8" w:space="0" w:color="auto"/>
            </w:tcBorders>
            <w:shd w:val="clear" w:color="auto" w:fill="auto"/>
            <w:hideMark/>
          </w:tcPr>
          <w:p w14:paraId="4E5CE6FC"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 xml:space="preserve">Polychlorinated </w:t>
            </w:r>
            <w:proofErr w:type="spellStart"/>
            <w:r w:rsidRPr="0054167E">
              <w:rPr>
                <w:rFonts w:cs="Arial"/>
                <w:color w:val="000000"/>
                <w:sz w:val="16"/>
                <w:szCs w:val="16"/>
                <w:lang w:eastAsia="en-AU"/>
              </w:rPr>
              <w:t>dibenzo</w:t>
            </w:r>
            <w:proofErr w:type="spellEnd"/>
            <w:r w:rsidRPr="0054167E">
              <w:rPr>
                <w:rFonts w:cs="Arial"/>
                <w:color w:val="000000"/>
                <w:sz w:val="16"/>
                <w:szCs w:val="16"/>
                <w:lang w:eastAsia="en-AU"/>
              </w:rPr>
              <w:t>–furan (any congener)</w:t>
            </w:r>
          </w:p>
        </w:tc>
        <w:tc>
          <w:tcPr>
            <w:tcW w:w="768" w:type="dxa"/>
            <w:tcBorders>
              <w:top w:val="nil"/>
              <w:left w:val="nil"/>
              <w:bottom w:val="single" w:sz="4" w:space="0" w:color="auto"/>
              <w:right w:val="nil"/>
            </w:tcBorders>
            <w:shd w:val="clear" w:color="auto" w:fill="auto"/>
            <w:hideMark/>
          </w:tcPr>
          <w:p w14:paraId="5D1629D0" w14:textId="77777777" w:rsidR="009106F8" w:rsidRPr="0054167E" w:rsidRDefault="009106F8" w:rsidP="0054167E">
            <w:pPr>
              <w:spacing w:after="0" w:line="240" w:lineRule="auto"/>
              <w:ind w:left="0"/>
              <w:jc w:val="center"/>
              <w:rPr>
                <w:rFonts w:cs="Arial"/>
                <w:color w:val="000000"/>
                <w:sz w:val="16"/>
                <w:szCs w:val="16"/>
                <w:lang w:eastAsia="en-AU"/>
              </w:rPr>
            </w:pPr>
          </w:p>
        </w:tc>
        <w:tc>
          <w:tcPr>
            <w:tcW w:w="707" w:type="dxa"/>
            <w:tcBorders>
              <w:top w:val="nil"/>
              <w:left w:val="single" w:sz="8" w:space="0" w:color="auto"/>
              <w:bottom w:val="single" w:sz="4" w:space="0" w:color="auto"/>
              <w:right w:val="single" w:sz="4" w:space="0" w:color="auto"/>
            </w:tcBorders>
            <w:shd w:val="clear" w:color="000000" w:fill="92D050"/>
            <w:hideMark/>
          </w:tcPr>
          <w:p w14:paraId="364EE95A" w14:textId="77777777" w:rsidR="009106F8" w:rsidRPr="0054167E" w:rsidRDefault="009106F8" w:rsidP="0054167E">
            <w:pPr>
              <w:spacing w:after="0" w:line="240" w:lineRule="auto"/>
              <w:ind w:left="0"/>
              <w:jc w:val="center"/>
              <w:rPr>
                <w:rFonts w:cs="Arial"/>
                <w:color w:val="000000"/>
                <w:sz w:val="16"/>
                <w:szCs w:val="16"/>
                <w:lang w:eastAsia="en-AU"/>
              </w:rPr>
            </w:pPr>
          </w:p>
        </w:tc>
        <w:tc>
          <w:tcPr>
            <w:tcW w:w="1539" w:type="dxa"/>
            <w:tcBorders>
              <w:top w:val="nil"/>
              <w:left w:val="nil"/>
              <w:bottom w:val="single" w:sz="4" w:space="0" w:color="auto"/>
              <w:right w:val="nil"/>
            </w:tcBorders>
            <w:shd w:val="clear" w:color="000000" w:fill="92D050"/>
            <w:hideMark/>
          </w:tcPr>
          <w:p w14:paraId="0C5B04E7" w14:textId="77777777" w:rsidR="009106F8" w:rsidRPr="0054167E" w:rsidRDefault="009106F8" w:rsidP="0054167E">
            <w:pPr>
              <w:spacing w:after="0" w:line="240" w:lineRule="auto"/>
              <w:ind w:left="0"/>
              <w:jc w:val="center"/>
              <w:rPr>
                <w:rFonts w:cs="Arial"/>
                <w:color w:val="000000"/>
                <w:sz w:val="16"/>
                <w:szCs w:val="16"/>
                <w:lang w:eastAsia="en-AU"/>
              </w:rPr>
            </w:pPr>
          </w:p>
        </w:tc>
        <w:tc>
          <w:tcPr>
            <w:tcW w:w="1150" w:type="dxa"/>
            <w:tcBorders>
              <w:top w:val="nil"/>
              <w:left w:val="single" w:sz="4" w:space="0" w:color="auto"/>
              <w:bottom w:val="single" w:sz="4" w:space="0" w:color="auto"/>
              <w:right w:val="single" w:sz="12" w:space="0" w:color="auto"/>
            </w:tcBorders>
            <w:shd w:val="clear" w:color="000000" w:fill="92D050"/>
            <w:hideMark/>
          </w:tcPr>
          <w:p w14:paraId="1AD7D847" w14:textId="77777777" w:rsidR="009106F8" w:rsidRPr="0054167E" w:rsidRDefault="009106F8" w:rsidP="0054167E">
            <w:pPr>
              <w:spacing w:after="0" w:line="240" w:lineRule="auto"/>
              <w:ind w:left="0"/>
              <w:jc w:val="center"/>
              <w:rPr>
                <w:rFonts w:cs="Arial"/>
                <w:color w:val="000000"/>
                <w:sz w:val="16"/>
                <w:szCs w:val="16"/>
                <w:lang w:eastAsia="en-AU"/>
              </w:rPr>
            </w:pPr>
          </w:p>
        </w:tc>
      </w:tr>
      <w:tr w:rsidR="009106F8" w:rsidRPr="0054167E" w14:paraId="55ECB3B9" w14:textId="77777777" w:rsidTr="002C1FA5">
        <w:trPr>
          <w:cantSplit/>
          <w:trHeight w:val="20"/>
          <w:jc w:val="center"/>
        </w:trPr>
        <w:tc>
          <w:tcPr>
            <w:tcW w:w="1444" w:type="dxa"/>
            <w:tcBorders>
              <w:top w:val="nil"/>
              <w:left w:val="single" w:sz="8" w:space="0" w:color="auto"/>
              <w:bottom w:val="single" w:sz="4" w:space="0" w:color="auto"/>
              <w:right w:val="single" w:sz="4" w:space="0" w:color="auto"/>
            </w:tcBorders>
            <w:shd w:val="clear" w:color="auto" w:fill="auto"/>
            <w:hideMark/>
          </w:tcPr>
          <w:p w14:paraId="02A556A0" w14:textId="77777777" w:rsidR="009106F8" w:rsidRPr="0054167E" w:rsidRDefault="009106F8" w:rsidP="0054167E">
            <w:pPr>
              <w:spacing w:after="0" w:line="240" w:lineRule="auto"/>
              <w:ind w:left="0"/>
              <w:jc w:val="center"/>
              <w:rPr>
                <w:rFonts w:cs="Arial"/>
                <w:b/>
                <w:bCs/>
                <w:color w:val="000000"/>
                <w:sz w:val="16"/>
                <w:szCs w:val="16"/>
                <w:lang w:eastAsia="en-AU"/>
              </w:rPr>
            </w:pPr>
          </w:p>
        </w:tc>
        <w:tc>
          <w:tcPr>
            <w:tcW w:w="1620" w:type="dxa"/>
            <w:tcBorders>
              <w:top w:val="nil"/>
              <w:left w:val="nil"/>
              <w:bottom w:val="single" w:sz="4" w:space="0" w:color="auto"/>
              <w:right w:val="single" w:sz="8" w:space="0" w:color="auto"/>
            </w:tcBorders>
            <w:shd w:val="clear" w:color="auto" w:fill="auto"/>
            <w:hideMark/>
          </w:tcPr>
          <w:p w14:paraId="1BF8F1AC" w14:textId="77777777" w:rsidR="009106F8" w:rsidRPr="0054167E" w:rsidRDefault="009106F8" w:rsidP="0054167E">
            <w:pPr>
              <w:spacing w:after="0" w:line="240" w:lineRule="auto"/>
              <w:ind w:left="0"/>
              <w:jc w:val="center"/>
              <w:rPr>
                <w:rFonts w:cs="Arial"/>
                <w:b/>
                <w:bCs/>
                <w:color w:val="000000"/>
                <w:sz w:val="16"/>
                <w:szCs w:val="16"/>
                <w:lang w:eastAsia="en-AU"/>
              </w:rPr>
            </w:pPr>
            <w:r w:rsidRPr="0054167E">
              <w:rPr>
                <w:rFonts w:cs="Arial"/>
                <w:b/>
                <w:bCs/>
                <w:color w:val="000000"/>
                <w:sz w:val="16"/>
                <w:szCs w:val="16"/>
                <w:lang w:eastAsia="en-AU"/>
              </w:rPr>
              <w:t xml:space="preserve">Polychlorinated </w:t>
            </w:r>
            <w:proofErr w:type="spellStart"/>
            <w:r w:rsidRPr="0054167E">
              <w:rPr>
                <w:rFonts w:cs="Arial"/>
                <w:b/>
                <w:bCs/>
                <w:color w:val="000000"/>
                <w:sz w:val="16"/>
                <w:szCs w:val="16"/>
                <w:lang w:eastAsia="en-AU"/>
              </w:rPr>
              <w:t>dibenzo</w:t>
            </w:r>
            <w:proofErr w:type="spellEnd"/>
            <w:r w:rsidRPr="0054167E">
              <w:rPr>
                <w:rFonts w:cs="Arial"/>
                <w:b/>
                <w:bCs/>
                <w:color w:val="000000"/>
                <w:sz w:val="16"/>
                <w:szCs w:val="16"/>
                <w:lang w:eastAsia="en-AU"/>
              </w:rPr>
              <w:t>-p-dioxin (any congener)</w:t>
            </w:r>
          </w:p>
        </w:tc>
        <w:tc>
          <w:tcPr>
            <w:tcW w:w="768" w:type="dxa"/>
            <w:tcBorders>
              <w:top w:val="nil"/>
              <w:left w:val="nil"/>
              <w:bottom w:val="single" w:sz="4" w:space="0" w:color="auto"/>
              <w:right w:val="nil"/>
            </w:tcBorders>
            <w:shd w:val="clear" w:color="auto" w:fill="auto"/>
            <w:hideMark/>
          </w:tcPr>
          <w:p w14:paraId="385C1A25" w14:textId="77777777" w:rsidR="009106F8" w:rsidRPr="0054167E" w:rsidRDefault="009106F8" w:rsidP="0054167E">
            <w:pPr>
              <w:spacing w:after="0" w:line="240" w:lineRule="auto"/>
              <w:ind w:left="0"/>
              <w:jc w:val="center"/>
              <w:rPr>
                <w:rFonts w:cs="Arial"/>
                <w:color w:val="000000"/>
                <w:sz w:val="16"/>
                <w:szCs w:val="16"/>
                <w:lang w:eastAsia="en-AU"/>
              </w:rPr>
            </w:pPr>
          </w:p>
        </w:tc>
        <w:tc>
          <w:tcPr>
            <w:tcW w:w="671" w:type="dxa"/>
            <w:tcBorders>
              <w:top w:val="nil"/>
              <w:left w:val="single" w:sz="8" w:space="0" w:color="auto"/>
              <w:bottom w:val="single" w:sz="4" w:space="0" w:color="auto"/>
              <w:right w:val="single" w:sz="4" w:space="0" w:color="auto"/>
            </w:tcBorders>
            <w:shd w:val="clear" w:color="auto" w:fill="auto"/>
            <w:hideMark/>
          </w:tcPr>
          <w:p w14:paraId="4063D2EF" w14:textId="77777777" w:rsidR="009106F8" w:rsidRPr="0054167E" w:rsidRDefault="009106F8" w:rsidP="0054167E">
            <w:pPr>
              <w:spacing w:after="0" w:line="240" w:lineRule="auto"/>
              <w:ind w:left="0"/>
              <w:jc w:val="center"/>
              <w:rPr>
                <w:rFonts w:cs="Arial"/>
                <w:color w:val="221E1F"/>
                <w:sz w:val="16"/>
                <w:szCs w:val="16"/>
                <w:lang w:eastAsia="en-AU"/>
              </w:rPr>
            </w:pPr>
            <w:r w:rsidRPr="0054167E">
              <w:rPr>
                <w:rFonts w:cs="Arial"/>
                <w:color w:val="221E1F"/>
                <w:sz w:val="16"/>
                <w:szCs w:val="16"/>
                <w:lang w:eastAsia="en-AU"/>
              </w:rPr>
              <w:t>M180</w:t>
            </w:r>
          </w:p>
        </w:tc>
        <w:tc>
          <w:tcPr>
            <w:tcW w:w="1502" w:type="dxa"/>
            <w:tcBorders>
              <w:top w:val="nil"/>
              <w:left w:val="nil"/>
              <w:bottom w:val="single" w:sz="4" w:space="0" w:color="auto"/>
              <w:right w:val="single" w:sz="8" w:space="0" w:color="auto"/>
            </w:tcBorders>
            <w:shd w:val="clear" w:color="auto" w:fill="auto"/>
            <w:hideMark/>
          </w:tcPr>
          <w:p w14:paraId="509FFE54" w14:textId="77777777" w:rsidR="009106F8" w:rsidRPr="0054167E" w:rsidRDefault="009106F8" w:rsidP="0054167E">
            <w:pPr>
              <w:spacing w:after="0" w:line="240" w:lineRule="auto"/>
              <w:ind w:left="0"/>
              <w:jc w:val="center"/>
              <w:rPr>
                <w:rFonts w:cs="Arial"/>
                <w:color w:val="221E1F"/>
                <w:sz w:val="16"/>
                <w:szCs w:val="16"/>
                <w:lang w:eastAsia="en-AU"/>
              </w:rPr>
            </w:pPr>
            <w:r w:rsidRPr="0054167E">
              <w:rPr>
                <w:rFonts w:cs="Arial"/>
                <w:color w:val="221E1F"/>
                <w:sz w:val="16"/>
                <w:szCs w:val="16"/>
                <w:lang w:eastAsia="en-AU"/>
              </w:rPr>
              <w:t xml:space="preserve">Polychlorinated </w:t>
            </w:r>
            <w:proofErr w:type="spellStart"/>
            <w:r w:rsidRPr="0054167E">
              <w:rPr>
                <w:rFonts w:cs="Arial"/>
                <w:color w:val="221E1F"/>
                <w:sz w:val="16"/>
                <w:szCs w:val="16"/>
                <w:lang w:eastAsia="en-AU"/>
              </w:rPr>
              <w:t>dibenzo</w:t>
            </w:r>
            <w:proofErr w:type="spellEnd"/>
            <w:r w:rsidRPr="0054167E">
              <w:rPr>
                <w:rFonts w:cs="Arial"/>
                <w:color w:val="221E1F"/>
                <w:sz w:val="16"/>
                <w:szCs w:val="16"/>
                <w:lang w:eastAsia="en-AU"/>
              </w:rPr>
              <w:t>-p-dioxin (any congener)</w:t>
            </w:r>
          </w:p>
        </w:tc>
        <w:tc>
          <w:tcPr>
            <w:tcW w:w="768" w:type="dxa"/>
            <w:tcBorders>
              <w:top w:val="nil"/>
              <w:left w:val="nil"/>
              <w:bottom w:val="single" w:sz="4" w:space="0" w:color="auto"/>
              <w:right w:val="nil"/>
            </w:tcBorders>
            <w:shd w:val="clear" w:color="auto" w:fill="auto"/>
            <w:hideMark/>
          </w:tcPr>
          <w:p w14:paraId="24ECBEC0" w14:textId="77777777" w:rsidR="009106F8" w:rsidRPr="0054167E" w:rsidRDefault="009106F8" w:rsidP="0054167E">
            <w:pPr>
              <w:spacing w:after="0" w:line="240" w:lineRule="auto"/>
              <w:ind w:left="0"/>
              <w:jc w:val="center"/>
              <w:rPr>
                <w:rFonts w:cs="Arial"/>
                <w:color w:val="000000"/>
                <w:sz w:val="16"/>
                <w:szCs w:val="16"/>
                <w:lang w:eastAsia="en-AU"/>
              </w:rPr>
            </w:pPr>
          </w:p>
        </w:tc>
        <w:tc>
          <w:tcPr>
            <w:tcW w:w="736" w:type="dxa"/>
            <w:tcBorders>
              <w:top w:val="nil"/>
              <w:left w:val="single" w:sz="8" w:space="0" w:color="auto"/>
              <w:bottom w:val="single" w:sz="4" w:space="0" w:color="auto"/>
              <w:right w:val="single" w:sz="4" w:space="0" w:color="auto"/>
            </w:tcBorders>
            <w:shd w:val="clear" w:color="auto" w:fill="auto"/>
            <w:hideMark/>
          </w:tcPr>
          <w:p w14:paraId="295E843F"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M180</w:t>
            </w:r>
          </w:p>
        </w:tc>
        <w:tc>
          <w:tcPr>
            <w:tcW w:w="1502" w:type="dxa"/>
            <w:tcBorders>
              <w:top w:val="nil"/>
              <w:left w:val="nil"/>
              <w:bottom w:val="single" w:sz="4" w:space="0" w:color="auto"/>
              <w:right w:val="single" w:sz="8" w:space="0" w:color="auto"/>
            </w:tcBorders>
            <w:shd w:val="clear" w:color="auto" w:fill="auto"/>
            <w:hideMark/>
          </w:tcPr>
          <w:p w14:paraId="2A043D14"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 xml:space="preserve">Polychlorinated </w:t>
            </w:r>
            <w:proofErr w:type="spellStart"/>
            <w:r w:rsidRPr="0054167E">
              <w:rPr>
                <w:rFonts w:cs="Arial"/>
                <w:color w:val="000000"/>
                <w:sz w:val="16"/>
                <w:szCs w:val="16"/>
                <w:lang w:eastAsia="en-AU"/>
              </w:rPr>
              <w:t>dibenzo</w:t>
            </w:r>
            <w:proofErr w:type="spellEnd"/>
            <w:r w:rsidRPr="0054167E">
              <w:rPr>
                <w:rFonts w:cs="Arial"/>
                <w:color w:val="000000"/>
                <w:sz w:val="16"/>
                <w:szCs w:val="16"/>
                <w:lang w:eastAsia="en-AU"/>
              </w:rPr>
              <w:t>-p-dioxin (any congener)</w:t>
            </w:r>
          </w:p>
        </w:tc>
        <w:tc>
          <w:tcPr>
            <w:tcW w:w="624" w:type="dxa"/>
            <w:tcBorders>
              <w:top w:val="nil"/>
              <w:left w:val="nil"/>
              <w:bottom w:val="single" w:sz="4" w:space="0" w:color="auto"/>
              <w:right w:val="single" w:sz="4" w:space="0" w:color="auto"/>
            </w:tcBorders>
            <w:shd w:val="clear" w:color="auto" w:fill="auto"/>
            <w:hideMark/>
          </w:tcPr>
          <w:p w14:paraId="7FA7FA15"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M180</w:t>
            </w:r>
          </w:p>
        </w:tc>
        <w:tc>
          <w:tcPr>
            <w:tcW w:w="1502" w:type="dxa"/>
            <w:tcBorders>
              <w:top w:val="nil"/>
              <w:left w:val="nil"/>
              <w:bottom w:val="single" w:sz="4" w:space="0" w:color="auto"/>
              <w:right w:val="single" w:sz="8" w:space="0" w:color="auto"/>
            </w:tcBorders>
            <w:shd w:val="clear" w:color="auto" w:fill="auto"/>
            <w:hideMark/>
          </w:tcPr>
          <w:p w14:paraId="6A320551"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 xml:space="preserve">Polychlorinated </w:t>
            </w:r>
            <w:proofErr w:type="spellStart"/>
            <w:r w:rsidRPr="0054167E">
              <w:rPr>
                <w:rFonts w:cs="Arial"/>
                <w:color w:val="000000"/>
                <w:sz w:val="16"/>
                <w:szCs w:val="16"/>
                <w:lang w:eastAsia="en-AU"/>
              </w:rPr>
              <w:t>dibenzo</w:t>
            </w:r>
            <w:proofErr w:type="spellEnd"/>
            <w:r w:rsidRPr="0054167E">
              <w:rPr>
                <w:rFonts w:cs="Arial"/>
                <w:color w:val="000000"/>
                <w:sz w:val="16"/>
                <w:szCs w:val="16"/>
                <w:lang w:eastAsia="en-AU"/>
              </w:rPr>
              <w:t>–p–dioxin (any congener)</w:t>
            </w:r>
          </w:p>
        </w:tc>
        <w:tc>
          <w:tcPr>
            <w:tcW w:w="768" w:type="dxa"/>
            <w:tcBorders>
              <w:top w:val="nil"/>
              <w:left w:val="nil"/>
              <w:bottom w:val="single" w:sz="4" w:space="0" w:color="auto"/>
              <w:right w:val="nil"/>
            </w:tcBorders>
            <w:shd w:val="clear" w:color="auto" w:fill="auto"/>
            <w:hideMark/>
          </w:tcPr>
          <w:p w14:paraId="1C02E0D9" w14:textId="77777777" w:rsidR="009106F8" w:rsidRPr="0054167E" w:rsidRDefault="009106F8" w:rsidP="0054167E">
            <w:pPr>
              <w:spacing w:after="0" w:line="240" w:lineRule="auto"/>
              <w:ind w:left="0"/>
              <w:jc w:val="center"/>
              <w:rPr>
                <w:rFonts w:cs="Arial"/>
                <w:color w:val="000000"/>
                <w:sz w:val="16"/>
                <w:szCs w:val="16"/>
                <w:lang w:eastAsia="en-AU"/>
              </w:rPr>
            </w:pPr>
          </w:p>
        </w:tc>
        <w:tc>
          <w:tcPr>
            <w:tcW w:w="707" w:type="dxa"/>
            <w:tcBorders>
              <w:top w:val="nil"/>
              <w:left w:val="single" w:sz="8" w:space="0" w:color="auto"/>
              <w:bottom w:val="single" w:sz="4" w:space="0" w:color="auto"/>
              <w:right w:val="single" w:sz="4" w:space="0" w:color="auto"/>
            </w:tcBorders>
            <w:shd w:val="clear" w:color="000000" w:fill="92D050"/>
            <w:hideMark/>
          </w:tcPr>
          <w:p w14:paraId="3578B84E" w14:textId="77777777" w:rsidR="009106F8" w:rsidRPr="0054167E" w:rsidRDefault="009106F8" w:rsidP="0054167E">
            <w:pPr>
              <w:spacing w:after="0" w:line="240" w:lineRule="auto"/>
              <w:ind w:left="0"/>
              <w:jc w:val="center"/>
              <w:rPr>
                <w:rFonts w:cs="Arial"/>
                <w:color w:val="000000"/>
                <w:sz w:val="16"/>
                <w:szCs w:val="16"/>
                <w:lang w:eastAsia="en-AU"/>
              </w:rPr>
            </w:pPr>
          </w:p>
        </w:tc>
        <w:tc>
          <w:tcPr>
            <w:tcW w:w="1539" w:type="dxa"/>
            <w:tcBorders>
              <w:top w:val="nil"/>
              <w:left w:val="nil"/>
              <w:bottom w:val="single" w:sz="4" w:space="0" w:color="auto"/>
              <w:right w:val="nil"/>
            </w:tcBorders>
            <w:shd w:val="clear" w:color="000000" w:fill="92D050"/>
            <w:hideMark/>
          </w:tcPr>
          <w:p w14:paraId="73434925" w14:textId="77777777" w:rsidR="009106F8" w:rsidRPr="0054167E" w:rsidRDefault="009106F8" w:rsidP="0054167E">
            <w:pPr>
              <w:spacing w:after="0" w:line="240" w:lineRule="auto"/>
              <w:ind w:left="0"/>
              <w:jc w:val="center"/>
              <w:rPr>
                <w:rFonts w:cs="Arial"/>
                <w:color w:val="000000"/>
                <w:sz w:val="16"/>
                <w:szCs w:val="16"/>
                <w:lang w:eastAsia="en-AU"/>
              </w:rPr>
            </w:pPr>
          </w:p>
        </w:tc>
        <w:tc>
          <w:tcPr>
            <w:tcW w:w="1150" w:type="dxa"/>
            <w:tcBorders>
              <w:top w:val="nil"/>
              <w:left w:val="single" w:sz="4" w:space="0" w:color="auto"/>
              <w:bottom w:val="single" w:sz="4" w:space="0" w:color="auto"/>
              <w:right w:val="single" w:sz="12" w:space="0" w:color="auto"/>
            </w:tcBorders>
            <w:shd w:val="clear" w:color="000000" w:fill="92D050"/>
            <w:hideMark/>
          </w:tcPr>
          <w:p w14:paraId="775A1536" w14:textId="77777777" w:rsidR="009106F8" w:rsidRPr="0054167E" w:rsidRDefault="009106F8" w:rsidP="0054167E">
            <w:pPr>
              <w:spacing w:after="0" w:line="240" w:lineRule="auto"/>
              <w:ind w:left="0"/>
              <w:jc w:val="center"/>
              <w:rPr>
                <w:rFonts w:cs="Arial"/>
                <w:color w:val="000000"/>
                <w:sz w:val="16"/>
                <w:szCs w:val="16"/>
                <w:lang w:eastAsia="en-AU"/>
              </w:rPr>
            </w:pPr>
          </w:p>
        </w:tc>
      </w:tr>
      <w:tr w:rsidR="009106F8" w:rsidRPr="0054167E" w14:paraId="7564631C" w14:textId="77777777" w:rsidTr="002C1FA5">
        <w:trPr>
          <w:cantSplit/>
          <w:trHeight w:val="20"/>
          <w:jc w:val="center"/>
        </w:trPr>
        <w:tc>
          <w:tcPr>
            <w:tcW w:w="1444" w:type="dxa"/>
            <w:tcBorders>
              <w:top w:val="nil"/>
              <w:left w:val="single" w:sz="8" w:space="0" w:color="auto"/>
              <w:bottom w:val="single" w:sz="4" w:space="0" w:color="auto"/>
              <w:right w:val="single" w:sz="4" w:space="0" w:color="auto"/>
            </w:tcBorders>
            <w:shd w:val="clear" w:color="auto" w:fill="auto"/>
            <w:hideMark/>
          </w:tcPr>
          <w:p w14:paraId="74B7AAD4" w14:textId="77777777" w:rsidR="009106F8" w:rsidRPr="0054167E" w:rsidRDefault="009106F8" w:rsidP="0054167E">
            <w:pPr>
              <w:spacing w:after="0" w:line="240" w:lineRule="auto"/>
              <w:ind w:left="0"/>
              <w:jc w:val="center"/>
              <w:rPr>
                <w:rFonts w:cs="Arial"/>
                <w:b/>
                <w:bCs/>
                <w:color w:val="000000"/>
                <w:sz w:val="16"/>
                <w:szCs w:val="16"/>
                <w:lang w:eastAsia="en-AU"/>
              </w:rPr>
            </w:pPr>
          </w:p>
        </w:tc>
        <w:tc>
          <w:tcPr>
            <w:tcW w:w="1620" w:type="dxa"/>
            <w:tcBorders>
              <w:top w:val="nil"/>
              <w:left w:val="nil"/>
              <w:bottom w:val="single" w:sz="4" w:space="0" w:color="auto"/>
              <w:right w:val="single" w:sz="8" w:space="0" w:color="auto"/>
            </w:tcBorders>
            <w:shd w:val="clear" w:color="auto" w:fill="auto"/>
            <w:hideMark/>
          </w:tcPr>
          <w:p w14:paraId="45217310" w14:textId="77777777" w:rsidR="009106F8" w:rsidRPr="0054167E" w:rsidRDefault="009106F8" w:rsidP="0054167E">
            <w:pPr>
              <w:spacing w:after="0" w:line="240" w:lineRule="auto"/>
              <w:ind w:left="0"/>
              <w:jc w:val="center"/>
              <w:rPr>
                <w:rFonts w:cs="Arial"/>
                <w:b/>
                <w:bCs/>
                <w:color w:val="000000"/>
                <w:sz w:val="16"/>
                <w:szCs w:val="16"/>
                <w:lang w:eastAsia="en-AU"/>
              </w:rPr>
            </w:pPr>
            <w:r w:rsidRPr="0054167E">
              <w:rPr>
                <w:rFonts w:cs="Arial"/>
                <w:b/>
                <w:bCs/>
                <w:color w:val="000000"/>
                <w:sz w:val="16"/>
                <w:szCs w:val="16"/>
                <w:lang w:eastAsia="en-AU"/>
              </w:rPr>
              <w:t>Cyanides (organic)</w:t>
            </w:r>
          </w:p>
        </w:tc>
        <w:tc>
          <w:tcPr>
            <w:tcW w:w="768" w:type="dxa"/>
            <w:tcBorders>
              <w:top w:val="nil"/>
              <w:left w:val="nil"/>
              <w:bottom w:val="single" w:sz="4" w:space="0" w:color="auto"/>
              <w:right w:val="nil"/>
            </w:tcBorders>
            <w:shd w:val="clear" w:color="auto" w:fill="auto"/>
            <w:hideMark/>
          </w:tcPr>
          <w:p w14:paraId="2F4803CE" w14:textId="77777777" w:rsidR="009106F8" w:rsidRPr="0054167E" w:rsidRDefault="009106F8" w:rsidP="0054167E">
            <w:pPr>
              <w:spacing w:after="0" w:line="240" w:lineRule="auto"/>
              <w:ind w:left="0"/>
              <w:jc w:val="center"/>
              <w:rPr>
                <w:rFonts w:cs="Arial"/>
                <w:color w:val="000000"/>
                <w:sz w:val="16"/>
                <w:szCs w:val="16"/>
                <w:lang w:eastAsia="en-AU"/>
              </w:rPr>
            </w:pPr>
          </w:p>
        </w:tc>
        <w:tc>
          <w:tcPr>
            <w:tcW w:w="671" w:type="dxa"/>
            <w:tcBorders>
              <w:top w:val="nil"/>
              <w:left w:val="single" w:sz="8" w:space="0" w:color="auto"/>
              <w:bottom w:val="single" w:sz="4" w:space="0" w:color="auto"/>
              <w:right w:val="single" w:sz="4" w:space="0" w:color="auto"/>
            </w:tcBorders>
            <w:shd w:val="clear" w:color="auto" w:fill="auto"/>
            <w:hideMark/>
          </w:tcPr>
          <w:p w14:paraId="78C6CB40" w14:textId="77777777" w:rsidR="009106F8" w:rsidRPr="0054167E" w:rsidRDefault="009106F8" w:rsidP="0054167E">
            <w:pPr>
              <w:spacing w:after="0" w:line="240" w:lineRule="auto"/>
              <w:ind w:left="0"/>
              <w:jc w:val="center"/>
              <w:rPr>
                <w:rFonts w:cs="Arial"/>
                <w:color w:val="221E1F"/>
                <w:sz w:val="16"/>
                <w:szCs w:val="16"/>
                <w:lang w:eastAsia="en-AU"/>
              </w:rPr>
            </w:pPr>
            <w:r w:rsidRPr="0054167E">
              <w:rPr>
                <w:rFonts w:cs="Arial"/>
                <w:color w:val="221E1F"/>
                <w:sz w:val="16"/>
                <w:szCs w:val="16"/>
                <w:lang w:eastAsia="en-AU"/>
              </w:rPr>
              <w:t>M210</w:t>
            </w:r>
          </w:p>
        </w:tc>
        <w:tc>
          <w:tcPr>
            <w:tcW w:w="1502" w:type="dxa"/>
            <w:tcBorders>
              <w:top w:val="nil"/>
              <w:left w:val="nil"/>
              <w:bottom w:val="single" w:sz="4" w:space="0" w:color="auto"/>
              <w:right w:val="single" w:sz="8" w:space="0" w:color="auto"/>
            </w:tcBorders>
            <w:shd w:val="clear" w:color="auto" w:fill="auto"/>
            <w:hideMark/>
          </w:tcPr>
          <w:p w14:paraId="7D705925" w14:textId="77777777" w:rsidR="009106F8" w:rsidRPr="0054167E" w:rsidRDefault="009106F8" w:rsidP="0054167E">
            <w:pPr>
              <w:spacing w:after="0" w:line="240" w:lineRule="auto"/>
              <w:ind w:left="0"/>
              <w:jc w:val="center"/>
              <w:rPr>
                <w:rFonts w:cs="Arial"/>
                <w:color w:val="221E1F"/>
                <w:sz w:val="16"/>
                <w:szCs w:val="16"/>
                <w:lang w:eastAsia="en-AU"/>
              </w:rPr>
            </w:pPr>
            <w:r w:rsidRPr="0054167E">
              <w:rPr>
                <w:rFonts w:cs="Arial"/>
                <w:color w:val="221E1F"/>
                <w:sz w:val="16"/>
                <w:szCs w:val="16"/>
                <w:lang w:eastAsia="en-AU"/>
              </w:rPr>
              <w:t>Cyanides (organic)</w:t>
            </w:r>
          </w:p>
        </w:tc>
        <w:tc>
          <w:tcPr>
            <w:tcW w:w="768" w:type="dxa"/>
            <w:tcBorders>
              <w:top w:val="nil"/>
              <w:left w:val="nil"/>
              <w:bottom w:val="single" w:sz="4" w:space="0" w:color="auto"/>
              <w:right w:val="nil"/>
            </w:tcBorders>
            <w:shd w:val="clear" w:color="auto" w:fill="auto"/>
            <w:hideMark/>
          </w:tcPr>
          <w:p w14:paraId="5A18ED3B" w14:textId="77777777" w:rsidR="009106F8" w:rsidRPr="0054167E" w:rsidRDefault="009106F8" w:rsidP="0054167E">
            <w:pPr>
              <w:spacing w:after="0" w:line="240" w:lineRule="auto"/>
              <w:ind w:left="0"/>
              <w:jc w:val="center"/>
              <w:rPr>
                <w:rFonts w:cs="Arial"/>
                <w:color w:val="000000"/>
                <w:sz w:val="16"/>
                <w:szCs w:val="16"/>
                <w:lang w:eastAsia="en-AU"/>
              </w:rPr>
            </w:pPr>
          </w:p>
        </w:tc>
        <w:tc>
          <w:tcPr>
            <w:tcW w:w="736" w:type="dxa"/>
            <w:tcBorders>
              <w:top w:val="nil"/>
              <w:left w:val="single" w:sz="8" w:space="0" w:color="auto"/>
              <w:bottom w:val="single" w:sz="4" w:space="0" w:color="auto"/>
              <w:right w:val="single" w:sz="4" w:space="0" w:color="auto"/>
            </w:tcBorders>
            <w:shd w:val="clear" w:color="auto" w:fill="auto"/>
            <w:hideMark/>
          </w:tcPr>
          <w:p w14:paraId="0951D5F7"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M210</w:t>
            </w:r>
          </w:p>
        </w:tc>
        <w:tc>
          <w:tcPr>
            <w:tcW w:w="1502" w:type="dxa"/>
            <w:tcBorders>
              <w:top w:val="nil"/>
              <w:left w:val="nil"/>
              <w:bottom w:val="single" w:sz="4" w:space="0" w:color="auto"/>
              <w:right w:val="single" w:sz="8" w:space="0" w:color="auto"/>
            </w:tcBorders>
            <w:shd w:val="clear" w:color="auto" w:fill="auto"/>
            <w:hideMark/>
          </w:tcPr>
          <w:p w14:paraId="238A1CEE"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Cyanides (organic)</w:t>
            </w:r>
          </w:p>
        </w:tc>
        <w:tc>
          <w:tcPr>
            <w:tcW w:w="624" w:type="dxa"/>
            <w:tcBorders>
              <w:top w:val="nil"/>
              <w:left w:val="nil"/>
              <w:bottom w:val="single" w:sz="4" w:space="0" w:color="auto"/>
              <w:right w:val="single" w:sz="4" w:space="0" w:color="auto"/>
            </w:tcBorders>
            <w:shd w:val="clear" w:color="auto" w:fill="auto"/>
            <w:hideMark/>
          </w:tcPr>
          <w:p w14:paraId="048492C8"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M210</w:t>
            </w:r>
          </w:p>
        </w:tc>
        <w:tc>
          <w:tcPr>
            <w:tcW w:w="1502" w:type="dxa"/>
            <w:tcBorders>
              <w:top w:val="nil"/>
              <w:left w:val="nil"/>
              <w:bottom w:val="single" w:sz="4" w:space="0" w:color="auto"/>
              <w:right w:val="single" w:sz="8" w:space="0" w:color="auto"/>
            </w:tcBorders>
            <w:shd w:val="clear" w:color="auto" w:fill="auto"/>
            <w:hideMark/>
          </w:tcPr>
          <w:p w14:paraId="6CFFBE99"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Cyanides (organic)</w:t>
            </w:r>
          </w:p>
        </w:tc>
        <w:tc>
          <w:tcPr>
            <w:tcW w:w="768" w:type="dxa"/>
            <w:tcBorders>
              <w:top w:val="nil"/>
              <w:left w:val="nil"/>
              <w:bottom w:val="single" w:sz="4" w:space="0" w:color="auto"/>
              <w:right w:val="nil"/>
            </w:tcBorders>
            <w:shd w:val="clear" w:color="auto" w:fill="auto"/>
            <w:hideMark/>
          </w:tcPr>
          <w:p w14:paraId="2A3FD969" w14:textId="77777777" w:rsidR="009106F8" w:rsidRPr="0054167E" w:rsidRDefault="009106F8" w:rsidP="0054167E">
            <w:pPr>
              <w:spacing w:after="0" w:line="240" w:lineRule="auto"/>
              <w:ind w:left="0"/>
              <w:jc w:val="center"/>
              <w:rPr>
                <w:rFonts w:cs="Arial"/>
                <w:color w:val="000000"/>
                <w:sz w:val="16"/>
                <w:szCs w:val="16"/>
                <w:lang w:eastAsia="en-AU"/>
              </w:rPr>
            </w:pPr>
          </w:p>
        </w:tc>
        <w:tc>
          <w:tcPr>
            <w:tcW w:w="707" w:type="dxa"/>
            <w:tcBorders>
              <w:top w:val="nil"/>
              <w:left w:val="single" w:sz="8" w:space="0" w:color="auto"/>
              <w:bottom w:val="single" w:sz="4" w:space="0" w:color="auto"/>
              <w:right w:val="single" w:sz="4" w:space="0" w:color="auto"/>
            </w:tcBorders>
            <w:shd w:val="clear" w:color="000000" w:fill="92D050"/>
            <w:hideMark/>
          </w:tcPr>
          <w:p w14:paraId="6E846549" w14:textId="77777777" w:rsidR="009106F8" w:rsidRPr="0054167E" w:rsidRDefault="009106F8" w:rsidP="0054167E">
            <w:pPr>
              <w:spacing w:after="0" w:line="240" w:lineRule="auto"/>
              <w:ind w:left="0"/>
              <w:jc w:val="center"/>
              <w:rPr>
                <w:rFonts w:cs="Arial"/>
                <w:color w:val="000000"/>
                <w:sz w:val="16"/>
                <w:szCs w:val="16"/>
                <w:lang w:eastAsia="en-AU"/>
              </w:rPr>
            </w:pPr>
          </w:p>
        </w:tc>
        <w:tc>
          <w:tcPr>
            <w:tcW w:w="1539" w:type="dxa"/>
            <w:tcBorders>
              <w:top w:val="nil"/>
              <w:left w:val="nil"/>
              <w:bottom w:val="single" w:sz="4" w:space="0" w:color="auto"/>
              <w:right w:val="nil"/>
            </w:tcBorders>
            <w:shd w:val="clear" w:color="000000" w:fill="92D050"/>
            <w:hideMark/>
          </w:tcPr>
          <w:p w14:paraId="682EA10C" w14:textId="77777777" w:rsidR="009106F8" w:rsidRPr="0054167E" w:rsidRDefault="009106F8" w:rsidP="0054167E">
            <w:pPr>
              <w:spacing w:after="0" w:line="240" w:lineRule="auto"/>
              <w:ind w:left="0"/>
              <w:jc w:val="center"/>
              <w:rPr>
                <w:rFonts w:cs="Arial"/>
                <w:color w:val="000000"/>
                <w:sz w:val="16"/>
                <w:szCs w:val="16"/>
                <w:lang w:eastAsia="en-AU"/>
              </w:rPr>
            </w:pPr>
          </w:p>
        </w:tc>
        <w:tc>
          <w:tcPr>
            <w:tcW w:w="1150" w:type="dxa"/>
            <w:tcBorders>
              <w:top w:val="nil"/>
              <w:left w:val="single" w:sz="4" w:space="0" w:color="auto"/>
              <w:bottom w:val="single" w:sz="4" w:space="0" w:color="auto"/>
              <w:right w:val="single" w:sz="12" w:space="0" w:color="auto"/>
            </w:tcBorders>
            <w:shd w:val="clear" w:color="auto" w:fill="auto"/>
            <w:hideMark/>
          </w:tcPr>
          <w:p w14:paraId="5FE5290B"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Organic Cyanide</w:t>
            </w:r>
          </w:p>
        </w:tc>
      </w:tr>
      <w:tr w:rsidR="009106F8" w:rsidRPr="0054167E" w14:paraId="10B6F718" w14:textId="77777777" w:rsidTr="002C1FA5">
        <w:trPr>
          <w:cantSplit/>
          <w:trHeight w:val="20"/>
          <w:jc w:val="center"/>
        </w:trPr>
        <w:tc>
          <w:tcPr>
            <w:tcW w:w="1444" w:type="dxa"/>
            <w:tcBorders>
              <w:top w:val="nil"/>
              <w:left w:val="single" w:sz="8" w:space="0" w:color="auto"/>
              <w:bottom w:val="single" w:sz="4" w:space="0" w:color="auto"/>
              <w:right w:val="single" w:sz="4" w:space="0" w:color="auto"/>
            </w:tcBorders>
            <w:shd w:val="clear" w:color="auto" w:fill="auto"/>
            <w:hideMark/>
          </w:tcPr>
          <w:p w14:paraId="273B1A64" w14:textId="77777777" w:rsidR="009106F8" w:rsidRPr="0054167E" w:rsidRDefault="009106F8" w:rsidP="0054167E">
            <w:pPr>
              <w:spacing w:after="0" w:line="240" w:lineRule="auto"/>
              <w:ind w:left="0"/>
              <w:jc w:val="center"/>
              <w:rPr>
                <w:rFonts w:cs="Arial"/>
                <w:b/>
                <w:bCs/>
                <w:color w:val="000000"/>
                <w:sz w:val="16"/>
                <w:szCs w:val="16"/>
                <w:lang w:eastAsia="en-AU"/>
              </w:rPr>
            </w:pPr>
          </w:p>
        </w:tc>
        <w:tc>
          <w:tcPr>
            <w:tcW w:w="1620" w:type="dxa"/>
            <w:tcBorders>
              <w:top w:val="nil"/>
              <w:left w:val="nil"/>
              <w:bottom w:val="single" w:sz="4" w:space="0" w:color="auto"/>
              <w:right w:val="single" w:sz="8" w:space="0" w:color="auto"/>
            </w:tcBorders>
            <w:shd w:val="clear" w:color="auto" w:fill="auto"/>
            <w:hideMark/>
          </w:tcPr>
          <w:p w14:paraId="2170337D" w14:textId="77777777" w:rsidR="009106F8" w:rsidRPr="0054167E" w:rsidRDefault="009106F8" w:rsidP="0054167E">
            <w:pPr>
              <w:spacing w:after="0" w:line="240" w:lineRule="auto"/>
              <w:ind w:left="0"/>
              <w:jc w:val="center"/>
              <w:rPr>
                <w:rFonts w:cs="Arial"/>
                <w:b/>
                <w:bCs/>
                <w:color w:val="000000"/>
                <w:sz w:val="16"/>
                <w:szCs w:val="16"/>
                <w:lang w:eastAsia="en-AU"/>
              </w:rPr>
            </w:pPr>
            <w:proofErr w:type="spellStart"/>
            <w:r w:rsidRPr="0054167E">
              <w:rPr>
                <w:rFonts w:cs="Arial"/>
                <w:b/>
                <w:bCs/>
                <w:color w:val="000000"/>
                <w:sz w:val="16"/>
                <w:szCs w:val="16"/>
                <w:lang w:eastAsia="en-AU"/>
              </w:rPr>
              <w:t>Isocyanate</w:t>
            </w:r>
            <w:proofErr w:type="spellEnd"/>
            <w:r w:rsidRPr="0054167E">
              <w:rPr>
                <w:rFonts w:cs="Arial"/>
                <w:b/>
                <w:bCs/>
                <w:color w:val="000000"/>
                <w:sz w:val="16"/>
                <w:szCs w:val="16"/>
                <w:lang w:eastAsia="en-AU"/>
              </w:rPr>
              <w:t xml:space="preserve"> compounds</w:t>
            </w:r>
          </w:p>
        </w:tc>
        <w:tc>
          <w:tcPr>
            <w:tcW w:w="768" w:type="dxa"/>
            <w:tcBorders>
              <w:top w:val="nil"/>
              <w:left w:val="nil"/>
              <w:bottom w:val="single" w:sz="4" w:space="0" w:color="auto"/>
              <w:right w:val="nil"/>
            </w:tcBorders>
            <w:shd w:val="clear" w:color="auto" w:fill="auto"/>
            <w:hideMark/>
          </w:tcPr>
          <w:p w14:paraId="68740EFC" w14:textId="77777777" w:rsidR="009106F8" w:rsidRPr="0054167E" w:rsidRDefault="009106F8" w:rsidP="0054167E">
            <w:pPr>
              <w:spacing w:after="0" w:line="240" w:lineRule="auto"/>
              <w:ind w:left="0"/>
              <w:jc w:val="center"/>
              <w:rPr>
                <w:rFonts w:cs="Arial"/>
                <w:color w:val="000000"/>
                <w:sz w:val="16"/>
                <w:szCs w:val="16"/>
                <w:lang w:eastAsia="en-AU"/>
              </w:rPr>
            </w:pPr>
          </w:p>
        </w:tc>
        <w:tc>
          <w:tcPr>
            <w:tcW w:w="671" w:type="dxa"/>
            <w:tcBorders>
              <w:top w:val="nil"/>
              <w:left w:val="single" w:sz="8" w:space="0" w:color="auto"/>
              <w:bottom w:val="single" w:sz="4" w:space="0" w:color="auto"/>
              <w:right w:val="single" w:sz="4" w:space="0" w:color="auto"/>
            </w:tcBorders>
            <w:shd w:val="clear" w:color="auto" w:fill="auto"/>
            <w:hideMark/>
          </w:tcPr>
          <w:p w14:paraId="476FCBD0" w14:textId="77777777" w:rsidR="009106F8" w:rsidRPr="0054167E" w:rsidRDefault="009106F8" w:rsidP="0054167E">
            <w:pPr>
              <w:spacing w:after="0" w:line="240" w:lineRule="auto"/>
              <w:ind w:left="0"/>
              <w:jc w:val="center"/>
              <w:rPr>
                <w:rFonts w:cs="Arial"/>
                <w:color w:val="221E1F"/>
                <w:sz w:val="16"/>
                <w:szCs w:val="16"/>
                <w:lang w:eastAsia="en-AU"/>
              </w:rPr>
            </w:pPr>
            <w:r w:rsidRPr="0054167E">
              <w:rPr>
                <w:rFonts w:cs="Arial"/>
                <w:color w:val="221E1F"/>
                <w:sz w:val="16"/>
                <w:szCs w:val="16"/>
                <w:lang w:eastAsia="en-AU"/>
              </w:rPr>
              <w:t>M220</w:t>
            </w:r>
          </w:p>
        </w:tc>
        <w:tc>
          <w:tcPr>
            <w:tcW w:w="1502" w:type="dxa"/>
            <w:tcBorders>
              <w:top w:val="nil"/>
              <w:left w:val="nil"/>
              <w:bottom w:val="single" w:sz="4" w:space="0" w:color="auto"/>
              <w:right w:val="single" w:sz="8" w:space="0" w:color="auto"/>
            </w:tcBorders>
            <w:shd w:val="clear" w:color="auto" w:fill="auto"/>
            <w:hideMark/>
          </w:tcPr>
          <w:p w14:paraId="26EAC47A" w14:textId="77777777" w:rsidR="009106F8" w:rsidRPr="0054167E" w:rsidRDefault="009106F8" w:rsidP="0054167E">
            <w:pPr>
              <w:spacing w:after="0" w:line="240" w:lineRule="auto"/>
              <w:ind w:left="0"/>
              <w:jc w:val="center"/>
              <w:rPr>
                <w:rFonts w:cs="Arial"/>
                <w:color w:val="221E1F"/>
                <w:sz w:val="16"/>
                <w:szCs w:val="16"/>
                <w:lang w:eastAsia="en-AU"/>
              </w:rPr>
            </w:pPr>
            <w:proofErr w:type="spellStart"/>
            <w:r w:rsidRPr="0054167E">
              <w:rPr>
                <w:rFonts w:cs="Arial"/>
                <w:color w:val="221E1F"/>
                <w:sz w:val="16"/>
                <w:szCs w:val="16"/>
                <w:lang w:eastAsia="en-AU"/>
              </w:rPr>
              <w:t>Isocyanate</w:t>
            </w:r>
            <w:proofErr w:type="spellEnd"/>
            <w:r w:rsidRPr="0054167E">
              <w:rPr>
                <w:rFonts w:cs="Arial"/>
                <w:color w:val="221E1F"/>
                <w:sz w:val="16"/>
                <w:szCs w:val="16"/>
                <w:lang w:eastAsia="en-AU"/>
              </w:rPr>
              <w:t xml:space="preserve"> compounds</w:t>
            </w:r>
          </w:p>
        </w:tc>
        <w:tc>
          <w:tcPr>
            <w:tcW w:w="768" w:type="dxa"/>
            <w:tcBorders>
              <w:top w:val="nil"/>
              <w:left w:val="nil"/>
              <w:bottom w:val="single" w:sz="4" w:space="0" w:color="auto"/>
              <w:right w:val="nil"/>
            </w:tcBorders>
            <w:shd w:val="clear" w:color="auto" w:fill="auto"/>
            <w:hideMark/>
          </w:tcPr>
          <w:p w14:paraId="178054F7" w14:textId="77777777" w:rsidR="009106F8" w:rsidRPr="0054167E" w:rsidRDefault="009106F8" w:rsidP="0054167E">
            <w:pPr>
              <w:spacing w:after="0" w:line="240" w:lineRule="auto"/>
              <w:ind w:left="0"/>
              <w:jc w:val="center"/>
              <w:rPr>
                <w:rFonts w:cs="Arial"/>
                <w:color w:val="000000"/>
                <w:sz w:val="16"/>
                <w:szCs w:val="16"/>
                <w:lang w:eastAsia="en-AU"/>
              </w:rPr>
            </w:pPr>
          </w:p>
        </w:tc>
        <w:tc>
          <w:tcPr>
            <w:tcW w:w="736" w:type="dxa"/>
            <w:tcBorders>
              <w:top w:val="nil"/>
              <w:left w:val="single" w:sz="8" w:space="0" w:color="auto"/>
              <w:bottom w:val="single" w:sz="4" w:space="0" w:color="auto"/>
              <w:right w:val="single" w:sz="4" w:space="0" w:color="auto"/>
            </w:tcBorders>
            <w:shd w:val="clear" w:color="auto" w:fill="auto"/>
            <w:hideMark/>
          </w:tcPr>
          <w:p w14:paraId="314836A3"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M220</w:t>
            </w:r>
          </w:p>
        </w:tc>
        <w:tc>
          <w:tcPr>
            <w:tcW w:w="1502" w:type="dxa"/>
            <w:tcBorders>
              <w:top w:val="nil"/>
              <w:left w:val="nil"/>
              <w:bottom w:val="single" w:sz="4" w:space="0" w:color="auto"/>
              <w:right w:val="single" w:sz="8" w:space="0" w:color="auto"/>
            </w:tcBorders>
            <w:shd w:val="clear" w:color="auto" w:fill="auto"/>
            <w:hideMark/>
          </w:tcPr>
          <w:p w14:paraId="3A64D9D1" w14:textId="77777777" w:rsidR="009106F8" w:rsidRPr="0054167E" w:rsidRDefault="009106F8" w:rsidP="0054167E">
            <w:pPr>
              <w:spacing w:after="0" w:line="240" w:lineRule="auto"/>
              <w:ind w:left="0"/>
              <w:jc w:val="center"/>
              <w:rPr>
                <w:rFonts w:cs="Arial"/>
                <w:color w:val="000000"/>
                <w:sz w:val="16"/>
                <w:szCs w:val="16"/>
                <w:lang w:eastAsia="en-AU"/>
              </w:rPr>
            </w:pPr>
            <w:proofErr w:type="spellStart"/>
            <w:r w:rsidRPr="0054167E">
              <w:rPr>
                <w:rFonts w:cs="Arial"/>
                <w:color w:val="000000"/>
                <w:sz w:val="16"/>
                <w:szCs w:val="16"/>
                <w:lang w:eastAsia="en-AU"/>
              </w:rPr>
              <w:t>Isocyanate</w:t>
            </w:r>
            <w:proofErr w:type="spellEnd"/>
            <w:r w:rsidRPr="0054167E">
              <w:rPr>
                <w:rFonts w:cs="Arial"/>
                <w:color w:val="000000"/>
                <w:sz w:val="16"/>
                <w:szCs w:val="16"/>
                <w:lang w:eastAsia="en-AU"/>
              </w:rPr>
              <w:t xml:space="preserve"> compounds</w:t>
            </w:r>
          </w:p>
        </w:tc>
        <w:tc>
          <w:tcPr>
            <w:tcW w:w="624" w:type="dxa"/>
            <w:tcBorders>
              <w:top w:val="nil"/>
              <w:left w:val="nil"/>
              <w:bottom w:val="single" w:sz="4" w:space="0" w:color="auto"/>
              <w:right w:val="single" w:sz="4" w:space="0" w:color="auto"/>
            </w:tcBorders>
            <w:shd w:val="clear" w:color="auto" w:fill="auto"/>
            <w:hideMark/>
          </w:tcPr>
          <w:p w14:paraId="4A04EF28"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M220</w:t>
            </w:r>
          </w:p>
        </w:tc>
        <w:tc>
          <w:tcPr>
            <w:tcW w:w="1502" w:type="dxa"/>
            <w:tcBorders>
              <w:top w:val="nil"/>
              <w:left w:val="nil"/>
              <w:bottom w:val="single" w:sz="4" w:space="0" w:color="auto"/>
              <w:right w:val="single" w:sz="8" w:space="0" w:color="auto"/>
            </w:tcBorders>
            <w:shd w:val="clear" w:color="auto" w:fill="auto"/>
            <w:hideMark/>
          </w:tcPr>
          <w:p w14:paraId="3A57AF44" w14:textId="77777777" w:rsidR="009106F8" w:rsidRPr="0054167E" w:rsidRDefault="009106F8" w:rsidP="0054167E">
            <w:pPr>
              <w:spacing w:after="0" w:line="240" w:lineRule="auto"/>
              <w:ind w:left="0"/>
              <w:jc w:val="center"/>
              <w:rPr>
                <w:rFonts w:cs="Arial"/>
                <w:color w:val="000000"/>
                <w:sz w:val="16"/>
                <w:szCs w:val="16"/>
                <w:lang w:eastAsia="en-AU"/>
              </w:rPr>
            </w:pPr>
            <w:proofErr w:type="spellStart"/>
            <w:r w:rsidRPr="0054167E">
              <w:rPr>
                <w:rFonts w:cs="Arial"/>
                <w:color w:val="000000"/>
                <w:sz w:val="16"/>
                <w:szCs w:val="16"/>
                <w:lang w:eastAsia="en-AU"/>
              </w:rPr>
              <w:t>Isocyanate</w:t>
            </w:r>
            <w:proofErr w:type="spellEnd"/>
            <w:r w:rsidRPr="0054167E">
              <w:rPr>
                <w:rFonts w:cs="Arial"/>
                <w:color w:val="000000"/>
                <w:sz w:val="16"/>
                <w:szCs w:val="16"/>
                <w:lang w:eastAsia="en-AU"/>
              </w:rPr>
              <w:t xml:space="preserve"> compounds</w:t>
            </w:r>
          </w:p>
        </w:tc>
        <w:tc>
          <w:tcPr>
            <w:tcW w:w="768" w:type="dxa"/>
            <w:tcBorders>
              <w:top w:val="nil"/>
              <w:left w:val="nil"/>
              <w:bottom w:val="single" w:sz="4" w:space="0" w:color="auto"/>
              <w:right w:val="nil"/>
            </w:tcBorders>
            <w:shd w:val="clear" w:color="auto" w:fill="auto"/>
            <w:hideMark/>
          </w:tcPr>
          <w:p w14:paraId="50EBA675" w14:textId="77777777" w:rsidR="009106F8" w:rsidRPr="0054167E" w:rsidRDefault="009106F8" w:rsidP="0054167E">
            <w:pPr>
              <w:spacing w:after="0" w:line="240" w:lineRule="auto"/>
              <w:ind w:left="0"/>
              <w:jc w:val="center"/>
              <w:rPr>
                <w:rFonts w:cs="Arial"/>
                <w:color w:val="000000"/>
                <w:sz w:val="16"/>
                <w:szCs w:val="16"/>
                <w:lang w:eastAsia="en-AU"/>
              </w:rPr>
            </w:pPr>
          </w:p>
        </w:tc>
        <w:tc>
          <w:tcPr>
            <w:tcW w:w="707" w:type="dxa"/>
            <w:tcBorders>
              <w:top w:val="nil"/>
              <w:left w:val="single" w:sz="8" w:space="0" w:color="auto"/>
              <w:bottom w:val="single" w:sz="4" w:space="0" w:color="auto"/>
              <w:right w:val="single" w:sz="4" w:space="0" w:color="auto"/>
            </w:tcBorders>
            <w:shd w:val="clear" w:color="000000" w:fill="FFFFFF"/>
            <w:hideMark/>
          </w:tcPr>
          <w:p w14:paraId="7B5DBFC6"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M220 "</w:t>
            </w:r>
          </w:p>
        </w:tc>
        <w:tc>
          <w:tcPr>
            <w:tcW w:w="1539" w:type="dxa"/>
            <w:tcBorders>
              <w:top w:val="nil"/>
              <w:left w:val="nil"/>
              <w:bottom w:val="single" w:sz="4" w:space="0" w:color="auto"/>
              <w:right w:val="nil"/>
            </w:tcBorders>
            <w:shd w:val="clear" w:color="000000" w:fill="FFFFFF"/>
            <w:hideMark/>
          </w:tcPr>
          <w:p w14:paraId="56931700" w14:textId="77777777" w:rsidR="009106F8" w:rsidRPr="0054167E" w:rsidRDefault="009106F8" w:rsidP="0054167E">
            <w:pPr>
              <w:spacing w:after="0" w:line="240" w:lineRule="auto"/>
              <w:ind w:left="0"/>
              <w:jc w:val="center"/>
              <w:rPr>
                <w:rFonts w:cs="Arial"/>
                <w:sz w:val="16"/>
                <w:szCs w:val="16"/>
                <w:lang w:eastAsia="en-AU"/>
              </w:rPr>
            </w:pPr>
            <w:proofErr w:type="spellStart"/>
            <w:r w:rsidRPr="0054167E">
              <w:rPr>
                <w:rFonts w:cs="Arial"/>
                <w:sz w:val="16"/>
                <w:szCs w:val="16"/>
                <w:lang w:eastAsia="en-AU"/>
              </w:rPr>
              <w:t>Isocyanate</w:t>
            </w:r>
            <w:proofErr w:type="spellEnd"/>
            <w:r w:rsidRPr="0054167E">
              <w:rPr>
                <w:rFonts w:cs="Arial"/>
                <w:sz w:val="16"/>
                <w:szCs w:val="16"/>
                <w:lang w:eastAsia="en-AU"/>
              </w:rPr>
              <w:t xml:space="preserve"> compounds (organic).</w:t>
            </w:r>
          </w:p>
        </w:tc>
        <w:tc>
          <w:tcPr>
            <w:tcW w:w="1150" w:type="dxa"/>
            <w:tcBorders>
              <w:top w:val="nil"/>
              <w:left w:val="single" w:sz="4" w:space="0" w:color="auto"/>
              <w:bottom w:val="single" w:sz="4" w:space="0" w:color="auto"/>
              <w:right w:val="single" w:sz="12" w:space="0" w:color="auto"/>
            </w:tcBorders>
            <w:shd w:val="clear" w:color="000000" w:fill="FFFFFF"/>
            <w:hideMark/>
          </w:tcPr>
          <w:p w14:paraId="63E62F71" w14:textId="77777777" w:rsidR="009106F8" w:rsidRPr="0054167E" w:rsidRDefault="009106F8" w:rsidP="0054167E">
            <w:pPr>
              <w:spacing w:after="0" w:line="240" w:lineRule="auto"/>
              <w:ind w:left="0"/>
              <w:jc w:val="center"/>
              <w:rPr>
                <w:rFonts w:cs="Arial"/>
                <w:color w:val="000000"/>
                <w:sz w:val="16"/>
                <w:szCs w:val="16"/>
                <w:lang w:eastAsia="en-AU"/>
              </w:rPr>
            </w:pPr>
            <w:proofErr w:type="spellStart"/>
            <w:r w:rsidRPr="0054167E">
              <w:rPr>
                <w:rFonts w:cs="Arial"/>
                <w:sz w:val="16"/>
                <w:szCs w:val="16"/>
                <w:lang w:eastAsia="en-AU"/>
              </w:rPr>
              <w:t>Isocyanate</w:t>
            </w:r>
            <w:proofErr w:type="spellEnd"/>
            <w:r w:rsidRPr="0054167E">
              <w:rPr>
                <w:rFonts w:cs="Arial"/>
                <w:sz w:val="16"/>
                <w:szCs w:val="16"/>
                <w:lang w:eastAsia="en-AU"/>
              </w:rPr>
              <w:t xml:space="preserve"> compounds</w:t>
            </w:r>
          </w:p>
        </w:tc>
      </w:tr>
      <w:tr w:rsidR="009106F8" w:rsidRPr="0054167E" w14:paraId="4BB4A9FE" w14:textId="77777777" w:rsidTr="002C1FA5">
        <w:trPr>
          <w:cantSplit/>
          <w:trHeight w:val="20"/>
          <w:jc w:val="center"/>
        </w:trPr>
        <w:tc>
          <w:tcPr>
            <w:tcW w:w="1444" w:type="dxa"/>
            <w:tcBorders>
              <w:top w:val="nil"/>
              <w:left w:val="single" w:sz="8" w:space="0" w:color="auto"/>
              <w:bottom w:val="single" w:sz="4" w:space="0" w:color="auto"/>
              <w:right w:val="single" w:sz="4" w:space="0" w:color="auto"/>
            </w:tcBorders>
            <w:shd w:val="clear" w:color="auto" w:fill="auto"/>
            <w:hideMark/>
          </w:tcPr>
          <w:p w14:paraId="5631FC8E" w14:textId="77777777" w:rsidR="009106F8" w:rsidRPr="0054167E" w:rsidRDefault="009106F8" w:rsidP="0054167E">
            <w:pPr>
              <w:spacing w:after="0" w:line="240" w:lineRule="auto"/>
              <w:ind w:left="0"/>
              <w:jc w:val="center"/>
              <w:rPr>
                <w:rFonts w:cs="Arial"/>
                <w:b/>
                <w:bCs/>
                <w:color w:val="000000"/>
                <w:sz w:val="16"/>
                <w:szCs w:val="16"/>
                <w:lang w:eastAsia="en-AU"/>
              </w:rPr>
            </w:pPr>
          </w:p>
        </w:tc>
        <w:tc>
          <w:tcPr>
            <w:tcW w:w="1620" w:type="dxa"/>
            <w:tcBorders>
              <w:top w:val="nil"/>
              <w:left w:val="nil"/>
              <w:bottom w:val="single" w:sz="4" w:space="0" w:color="auto"/>
              <w:right w:val="single" w:sz="8" w:space="0" w:color="auto"/>
            </w:tcBorders>
            <w:shd w:val="clear" w:color="auto" w:fill="auto"/>
            <w:hideMark/>
          </w:tcPr>
          <w:p w14:paraId="56B2AD33" w14:textId="77777777" w:rsidR="009106F8" w:rsidRPr="0054167E" w:rsidRDefault="009106F8" w:rsidP="0054167E">
            <w:pPr>
              <w:spacing w:after="0" w:line="240" w:lineRule="auto"/>
              <w:ind w:left="0"/>
              <w:jc w:val="center"/>
              <w:rPr>
                <w:rFonts w:cs="Arial"/>
                <w:b/>
                <w:bCs/>
                <w:color w:val="000000"/>
                <w:sz w:val="16"/>
                <w:szCs w:val="16"/>
                <w:lang w:eastAsia="en-AU"/>
              </w:rPr>
            </w:pPr>
            <w:r w:rsidRPr="0054167E">
              <w:rPr>
                <w:rFonts w:cs="Arial"/>
                <w:b/>
                <w:bCs/>
                <w:color w:val="000000"/>
                <w:sz w:val="16"/>
                <w:szCs w:val="16"/>
                <w:lang w:eastAsia="en-AU"/>
              </w:rPr>
              <w:t>Triethylamine catalysts for setting foundry sands</w:t>
            </w:r>
          </w:p>
        </w:tc>
        <w:tc>
          <w:tcPr>
            <w:tcW w:w="768" w:type="dxa"/>
            <w:tcBorders>
              <w:top w:val="nil"/>
              <w:left w:val="nil"/>
              <w:bottom w:val="single" w:sz="4" w:space="0" w:color="auto"/>
              <w:right w:val="nil"/>
            </w:tcBorders>
            <w:shd w:val="clear" w:color="auto" w:fill="auto"/>
            <w:hideMark/>
          </w:tcPr>
          <w:p w14:paraId="1FAB60A9" w14:textId="77777777" w:rsidR="009106F8" w:rsidRPr="0054167E" w:rsidRDefault="009106F8" w:rsidP="0054167E">
            <w:pPr>
              <w:spacing w:after="0" w:line="240" w:lineRule="auto"/>
              <w:ind w:left="0"/>
              <w:jc w:val="center"/>
              <w:rPr>
                <w:rFonts w:cs="Arial"/>
                <w:color w:val="000000"/>
                <w:sz w:val="16"/>
                <w:szCs w:val="16"/>
                <w:lang w:eastAsia="en-AU"/>
              </w:rPr>
            </w:pPr>
          </w:p>
        </w:tc>
        <w:tc>
          <w:tcPr>
            <w:tcW w:w="671" w:type="dxa"/>
            <w:tcBorders>
              <w:top w:val="nil"/>
              <w:left w:val="single" w:sz="8" w:space="0" w:color="auto"/>
              <w:bottom w:val="single" w:sz="4" w:space="0" w:color="auto"/>
              <w:right w:val="single" w:sz="4" w:space="0" w:color="auto"/>
            </w:tcBorders>
            <w:shd w:val="clear" w:color="auto" w:fill="auto"/>
            <w:hideMark/>
          </w:tcPr>
          <w:p w14:paraId="0CA7F2CA" w14:textId="77777777" w:rsidR="009106F8" w:rsidRPr="0054167E" w:rsidRDefault="009106F8" w:rsidP="0054167E">
            <w:pPr>
              <w:spacing w:after="0" w:line="240" w:lineRule="auto"/>
              <w:ind w:left="0"/>
              <w:jc w:val="center"/>
              <w:rPr>
                <w:rFonts w:cs="Arial"/>
                <w:color w:val="221E1F"/>
                <w:sz w:val="16"/>
                <w:szCs w:val="16"/>
                <w:lang w:eastAsia="en-AU"/>
              </w:rPr>
            </w:pPr>
            <w:r w:rsidRPr="0054167E">
              <w:rPr>
                <w:rFonts w:cs="Arial"/>
                <w:color w:val="221E1F"/>
                <w:sz w:val="16"/>
                <w:szCs w:val="16"/>
                <w:lang w:eastAsia="en-AU"/>
              </w:rPr>
              <w:t>M230</w:t>
            </w:r>
          </w:p>
        </w:tc>
        <w:tc>
          <w:tcPr>
            <w:tcW w:w="1502" w:type="dxa"/>
            <w:tcBorders>
              <w:top w:val="nil"/>
              <w:left w:val="nil"/>
              <w:bottom w:val="single" w:sz="4" w:space="0" w:color="auto"/>
              <w:right w:val="single" w:sz="8" w:space="0" w:color="auto"/>
            </w:tcBorders>
            <w:shd w:val="clear" w:color="auto" w:fill="auto"/>
            <w:hideMark/>
          </w:tcPr>
          <w:p w14:paraId="2219D61F" w14:textId="77777777" w:rsidR="009106F8" w:rsidRPr="0054167E" w:rsidRDefault="009106F8" w:rsidP="0054167E">
            <w:pPr>
              <w:spacing w:after="0" w:line="240" w:lineRule="auto"/>
              <w:ind w:left="0"/>
              <w:jc w:val="center"/>
              <w:rPr>
                <w:rFonts w:cs="Arial"/>
                <w:color w:val="221E1F"/>
                <w:sz w:val="16"/>
                <w:szCs w:val="16"/>
                <w:lang w:eastAsia="en-AU"/>
              </w:rPr>
            </w:pPr>
            <w:r w:rsidRPr="0054167E">
              <w:rPr>
                <w:rFonts w:cs="Arial"/>
                <w:color w:val="221E1F"/>
                <w:sz w:val="16"/>
                <w:szCs w:val="16"/>
                <w:lang w:eastAsia="en-AU"/>
              </w:rPr>
              <w:t>Triethylamine catalysts for setting foundry sands</w:t>
            </w:r>
          </w:p>
        </w:tc>
        <w:tc>
          <w:tcPr>
            <w:tcW w:w="768" w:type="dxa"/>
            <w:tcBorders>
              <w:top w:val="nil"/>
              <w:left w:val="nil"/>
              <w:bottom w:val="single" w:sz="4" w:space="0" w:color="auto"/>
              <w:right w:val="nil"/>
            </w:tcBorders>
            <w:shd w:val="clear" w:color="auto" w:fill="auto"/>
            <w:hideMark/>
          </w:tcPr>
          <w:p w14:paraId="54383994" w14:textId="77777777" w:rsidR="009106F8" w:rsidRPr="0054167E" w:rsidRDefault="009106F8" w:rsidP="0054167E">
            <w:pPr>
              <w:spacing w:after="0" w:line="240" w:lineRule="auto"/>
              <w:ind w:left="0"/>
              <w:jc w:val="center"/>
              <w:rPr>
                <w:rFonts w:cs="Arial"/>
                <w:color w:val="000000"/>
                <w:sz w:val="16"/>
                <w:szCs w:val="16"/>
                <w:lang w:eastAsia="en-AU"/>
              </w:rPr>
            </w:pPr>
          </w:p>
        </w:tc>
        <w:tc>
          <w:tcPr>
            <w:tcW w:w="736" w:type="dxa"/>
            <w:tcBorders>
              <w:top w:val="nil"/>
              <w:left w:val="single" w:sz="8" w:space="0" w:color="auto"/>
              <w:bottom w:val="single" w:sz="4" w:space="0" w:color="auto"/>
              <w:right w:val="single" w:sz="4" w:space="0" w:color="auto"/>
            </w:tcBorders>
            <w:shd w:val="clear" w:color="auto" w:fill="auto"/>
            <w:hideMark/>
          </w:tcPr>
          <w:p w14:paraId="0C05C633"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M230</w:t>
            </w:r>
          </w:p>
        </w:tc>
        <w:tc>
          <w:tcPr>
            <w:tcW w:w="1502" w:type="dxa"/>
            <w:tcBorders>
              <w:top w:val="nil"/>
              <w:left w:val="nil"/>
              <w:bottom w:val="single" w:sz="4" w:space="0" w:color="auto"/>
              <w:right w:val="single" w:sz="8" w:space="0" w:color="auto"/>
            </w:tcBorders>
            <w:shd w:val="clear" w:color="auto" w:fill="auto"/>
            <w:hideMark/>
          </w:tcPr>
          <w:p w14:paraId="5491476D"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Triethylamine catalysts for setting foundry sands</w:t>
            </w:r>
          </w:p>
        </w:tc>
        <w:tc>
          <w:tcPr>
            <w:tcW w:w="624" w:type="dxa"/>
            <w:tcBorders>
              <w:top w:val="nil"/>
              <w:left w:val="nil"/>
              <w:bottom w:val="single" w:sz="4" w:space="0" w:color="auto"/>
              <w:right w:val="single" w:sz="4" w:space="0" w:color="auto"/>
            </w:tcBorders>
            <w:shd w:val="clear" w:color="auto" w:fill="auto"/>
            <w:hideMark/>
          </w:tcPr>
          <w:p w14:paraId="646E0393"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M230</w:t>
            </w:r>
          </w:p>
        </w:tc>
        <w:tc>
          <w:tcPr>
            <w:tcW w:w="1502" w:type="dxa"/>
            <w:tcBorders>
              <w:top w:val="nil"/>
              <w:left w:val="nil"/>
              <w:bottom w:val="single" w:sz="4" w:space="0" w:color="auto"/>
              <w:right w:val="single" w:sz="8" w:space="0" w:color="auto"/>
            </w:tcBorders>
            <w:shd w:val="clear" w:color="auto" w:fill="auto"/>
            <w:hideMark/>
          </w:tcPr>
          <w:p w14:paraId="6B8C1C94"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Triethylamine catalysts for setting foundry sands</w:t>
            </w:r>
          </w:p>
        </w:tc>
        <w:tc>
          <w:tcPr>
            <w:tcW w:w="768" w:type="dxa"/>
            <w:tcBorders>
              <w:top w:val="nil"/>
              <w:left w:val="nil"/>
              <w:bottom w:val="single" w:sz="4" w:space="0" w:color="auto"/>
              <w:right w:val="nil"/>
            </w:tcBorders>
            <w:shd w:val="clear" w:color="auto" w:fill="auto"/>
            <w:hideMark/>
          </w:tcPr>
          <w:p w14:paraId="79315578" w14:textId="77777777" w:rsidR="009106F8" w:rsidRPr="0054167E" w:rsidRDefault="009106F8" w:rsidP="0054167E">
            <w:pPr>
              <w:spacing w:after="0" w:line="240" w:lineRule="auto"/>
              <w:ind w:left="0"/>
              <w:jc w:val="center"/>
              <w:rPr>
                <w:rFonts w:cs="Arial"/>
                <w:color w:val="000000"/>
                <w:sz w:val="16"/>
                <w:szCs w:val="16"/>
                <w:lang w:eastAsia="en-AU"/>
              </w:rPr>
            </w:pPr>
          </w:p>
        </w:tc>
        <w:tc>
          <w:tcPr>
            <w:tcW w:w="707" w:type="dxa"/>
            <w:tcBorders>
              <w:top w:val="nil"/>
              <w:left w:val="single" w:sz="8" w:space="0" w:color="auto"/>
              <w:bottom w:val="single" w:sz="4" w:space="0" w:color="auto"/>
              <w:right w:val="single" w:sz="4" w:space="0" w:color="auto"/>
            </w:tcBorders>
            <w:shd w:val="clear" w:color="000000" w:fill="FFFF00"/>
            <w:hideMark/>
          </w:tcPr>
          <w:p w14:paraId="74A8D899"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M230 "</w:t>
            </w:r>
          </w:p>
        </w:tc>
        <w:tc>
          <w:tcPr>
            <w:tcW w:w="1539" w:type="dxa"/>
            <w:tcBorders>
              <w:top w:val="nil"/>
              <w:left w:val="nil"/>
              <w:bottom w:val="single" w:sz="4" w:space="0" w:color="auto"/>
              <w:right w:val="nil"/>
            </w:tcBorders>
            <w:shd w:val="clear" w:color="000000" w:fill="FFFF00"/>
            <w:hideMark/>
          </w:tcPr>
          <w:p w14:paraId="0C8A571A" w14:textId="77777777" w:rsidR="009106F8" w:rsidRPr="0054167E" w:rsidRDefault="009106F8" w:rsidP="0054167E">
            <w:pPr>
              <w:spacing w:after="0" w:line="240" w:lineRule="auto"/>
              <w:ind w:left="0"/>
              <w:jc w:val="center"/>
              <w:rPr>
                <w:rFonts w:cs="Arial"/>
                <w:sz w:val="16"/>
                <w:szCs w:val="16"/>
                <w:lang w:eastAsia="en-AU"/>
              </w:rPr>
            </w:pPr>
            <w:r w:rsidRPr="0054167E">
              <w:rPr>
                <w:rFonts w:cs="Arial"/>
                <w:sz w:val="16"/>
                <w:szCs w:val="16"/>
                <w:lang w:eastAsia="en-AU"/>
              </w:rPr>
              <w:t>Amines and other nitrogen compounds.</w:t>
            </w:r>
          </w:p>
        </w:tc>
        <w:tc>
          <w:tcPr>
            <w:tcW w:w="1150" w:type="dxa"/>
            <w:tcBorders>
              <w:top w:val="nil"/>
              <w:left w:val="single" w:sz="4" w:space="0" w:color="auto"/>
              <w:bottom w:val="single" w:sz="4" w:space="0" w:color="auto"/>
              <w:right w:val="single" w:sz="12" w:space="0" w:color="auto"/>
            </w:tcBorders>
            <w:shd w:val="clear" w:color="000000" w:fill="92D050"/>
            <w:hideMark/>
          </w:tcPr>
          <w:p w14:paraId="323C3B1E" w14:textId="77777777" w:rsidR="009106F8" w:rsidRPr="0054167E" w:rsidRDefault="009106F8" w:rsidP="0054167E">
            <w:pPr>
              <w:spacing w:after="0" w:line="240" w:lineRule="auto"/>
              <w:ind w:left="0"/>
              <w:jc w:val="center"/>
              <w:rPr>
                <w:rFonts w:cs="Arial"/>
                <w:sz w:val="16"/>
                <w:szCs w:val="16"/>
                <w:lang w:eastAsia="en-AU"/>
              </w:rPr>
            </w:pPr>
          </w:p>
        </w:tc>
      </w:tr>
      <w:tr w:rsidR="009106F8" w:rsidRPr="0054167E" w14:paraId="15E5D748" w14:textId="77777777" w:rsidTr="002C1FA5">
        <w:trPr>
          <w:cantSplit/>
          <w:trHeight w:val="20"/>
          <w:jc w:val="center"/>
        </w:trPr>
        <w:tc>
          <w:tcPr>
            <w:tcW w:w="1444" w:type="dxa"/>
            <w:tcBorders>
              <w:top w:val="nil"/>
              <w:left w:val="single" w:sz="8" w:space="0" w:color="auto"/>
              <w:bottom w:val="single" w:sz="4" w:space="0" w:color="auto"/>
              <w:right w:val="single" w:sz="4" w:space="0" w:color="auto"/>
            </w:tcBorders>
            <w:shd w:val="clear" w:color="auto" w:fill="auto"/>
            <w:hideMark/>
          </w:tcPr>
          <w:p w14:paraId="6CEA42AC" w14:textId="77777777" w:rsidR="009106F8" w:rsidRPr="0054167E" w:rsidRDefault="009106F8" w:rsidP="0054167E">
            <w:pPr>
              <w:spacing w:after="0" w:line="240" w:lineRule="auto"/>
              <w:ind w:left="0"/>
              <w:jc w:val="center"/>
              <w:rPr>
                <w:rFonts w:cs="Arial"/>
                <w:b/>
                <w:bCs/>
                <w:color w:val="000000"/>
                <w:sz w:val="16"/>
                <w:szCs w:val="16"/>
                <w:lang w:eastAsia="en-AU"/>
              </w:rPr>
            </w:pPr>
          </w:p>
        </w:tc>
        <w:tc>
          <w:tcPr>
            <w:tcW w:w="1620" w:type="dxa"/>
            <w:tcBorders>
              <w:top w:val="nil"/>
              <w:left w:val="nil"/>
              <w:bottom w:val="single" w:sz="4" w:space="0" w:color="auto"/>
              <w:right w:val="single" w:sz="8" w:space="0" w:color="auto"/>
            </w:tcBorders>
            <w:shd w:val="clear" w:color="auto" w:fill="auto"/>
            <w:hideMark/>
          </w:tcPr>
          <w:p w14:paraId="720CB2AC" w14:textId="77777777" w:rsidR="009106F8" w:rsidRPr="0054167E" w:rsidRDefault="009106F8" w:rsidP="0054167E">
            <w:pPr>
              <w:spacing w:after="0" w:line="240" w:lineRule="auto"/>
              <w:ind w:left="0"/>
              <w:jc w:val="center"/>
              <w:rPr>
                <w:rFonts w:cs="Arial"/>
                <w:b/>
                <w:bCs/>
                <w:color w:val="000000"/>
                <w:sz w:val="16"/>
                <w:szCs w:val="16"/>
                <w:lang w:eastAsia="en-AU"/>
              </w:rPr>
            </w:pPr>
            <w:r w:rsidRPr="0054167E">
              <w:rPr>
                <w:rFonts w:cs="Arial"/>
                <w:b/>
                <w:bCs/>
                <w:color w:val="000000"/>
                <w:sz w:val="16"/>
                <w:szCs w:val="16"/>
                <w:lang w:eastAsia="en-AU"/>
              </w:rPr>
              <w:t>Surface active agents (surfactants), containing principally organic constituents and which may contain metals and inorganic materials</w:t>
            </w:r>
          </w:p>
        </w:tc>
        <w:tc>
          <w:tcPr>
            <w:tcW w:w="768" w:type="dxa"/>
            <w:tcBorders>
              <w:top w:val="nil"/>
              <w:left w:val="nil"/>
              <w:bottom w:val="single" w:sz="4" w:space="0" w:color="auto"/>
              <w:right w:val="nil"/>
            </w:tcBorders>
            <w:shd w:val="clear" w:color="auto" w:fill="auto"/>
            <w:hideMark/>
          </w:tcPr>
          <w:p w14:paraId="6C2F69CA" w14:textId="77777777" w:rsidR="009106F8" w:rsidRPr="0054167E" w:rsidRDefault="009106F8" w:rsidP="0054167E">
            <w:pPr>
              <w:spacing w:after="0" w:line="240" w:lineRule="auto"/>
              <w:ind w:left="0"/>
              <w:jc w:val="center"/>
              <w:rPr>
                <w:rFonts w:cs="Arial"/>
                <w:color w:val="000000"/>
                <w:sz w:val="16"/>
                <w:szCs w:val="16"/>
                <w:lang w:eastAsia="en-AU"/>
              </w:rPr>
            </w:pPr>
          </w:p>
        </w:tc>
        <w:tc>
          <w:tcPr>
            <w:tcW w:w="671" w:type="dxa"/>
            <w:tcBorders>
              <w:top w:val="nil"/>
              <w:left w:val="single" w:sz="8" w:space="0" w:color="auto"/>
              <w:bottom w:val="single" w:sz="4" w:space="0" w:color="auto"/>
              <w:right w:val="single" w:sz="4" w:space="0" w:color="auto"/>
            </w:tcBorders>
            <w:shd w:val="clear" w:color="auto" w:fill="auto"/>
            <w:hideMark/>
          </w:tcPr>
          <w:p w14:paraId="71FA6D94" w14:textId="77777777" w:rsidR="009106F8" w:rsidRPr="0054167E" w:rsidRDefault="009106F8" w:rsidP="0054167E">
            <w:pPr>
              <w:spacing w:after="0" w:line="240" w:lineRule="auto"/>
              <w:ind w:left="0"/>
              <w:jc w:val="center"/>
              <w:rPr>
                <w:rFonts w:cs="Arial"/>
                <w:color w:val="221E1F"/>
                <w:sz w:val="16"/>
                <w:szCs w:val="16"/>
                <w:lang w:eastAsia="en-AU"/>
              </w:rPr>
            </w:pPr>
            <w:r w:rsidRPr="0054167E">
              <w:rPr>
                <w:rFonts w:cs="Arial"/>
                <w:color w:val="221E1F"/>
                <w:sz w:val="16"/>
                <w:szCs w:val="16"/>
                <w:lang w:eastAsia="en-AU"/>
              </w:rPr>
              <w:t>M250</w:t>
            </w:r>
          </w:p>
        </w:tc>
        <w:tc>
          <w:tcPr>
            <w:tcW w:w="1502" w:type="dxa"/>
            <w:tcBorders>
              <w:top w:val="nil"/>
              <w:left w:val="nil"/>
              <w:bottom w:val="single" w:sz="4" w:space="0" w:color="auto"/>
              <w:right w:val="single" w:sz="8" w:space="0" w:color="auto"/>
            </w:tcBorders>
            <w:shd w:val="clear" w:color="auto" w:fill="auto"/>
            <w:hideMark/>
          </w:tcPr>
          <w:p w14:paraId="2F4AC911" w14:textId="77777777" w:rsidR="009106F8" w:rsidRPr="0054167E" w:rsidRDefault="009106F8" w:rsidP="0054167E">
            <w:pPr>
              <w:spacing w:after="0" w:line="240" w:lineRule="auto"/>
              <w:ind w:left="0"/>
              <w:jc w:val="center"/>
              <w:rPr>
                <w:rFonts w:cs="Arial"/>
                <w:color w:val="221E1F"/>
                <w:sz w:val="16"/>
                <w:szCs w:val="16"/>
                <w:lang w:eastAsia="en-AU"/>
              </w:rPr>
            </w:pPr>
            <w:r w:rsidRPr="0054167E">
              <w:rPr>
                <w:rFonts w:cs="Arial"/>
                <w:color w:val="221E1F"/>
                <w:sz w:val="16"/>
                <w:szCs w:val="16"/>
                <w:lang w:eastAsia="en-AU"/>
              </w:rPr>
              <w:t>Surface active agents (surfactants), containing principally organic constituents and which may contain metals and inorganic materials</w:t>
            </w:r>
          </w:p>
        </w:tc>
        <w:tc>
          <w:tcPr>
            <w:tcW w:w="768" w:type="dxa"/>
            <w:tcBorders>
              <w:top w:val="nil"/>
              <w:left w:val="nil"/>
              <w:bottom w:val="single" w:sz="4" w:space="0" w:color="auto"/>
              <w:right w:val="nil"/>
            </w:tcBorders>
            <w:shd w:val="clear" w:color="auto" w:fill="auto"/>
            <w:hideMark/>
          </w:tcPr>
          <w:p w14:paraId="63106638" w14:textId="77777777" w:rsidR="009106F8" w:rsidRPr="0054167E" w:rsidRDefault="009106F8" w:rsidP="0054167E">
            <w:pPr>
              <w:spacing w:after="0" w:line="240" w:lineRule="auto"/>
              <w:ind w:left="0"/>
              <w:jc w:val="center"/>
              <w:rPr>
                <w:rFonts w:cs="Arial"/>
                <w:color w:val="000000"/>
                <w:sz w:val="16"/>
                <w:szCs w:val="16"/>
                <w:lang w:eastAsia="en-AU"/>
              </w:rPr>
            </w:pPr>
          </w:p>
        </w:tc>
        <w:tc>
          <w:tcPr>
            <w:tcW w:w="736" w:type="dxa"/>
            <w:tcBorders>
              <w:top w:val="nil"/>
              <w:left w:val="single" w:sz="8" w:space="0" w:color="auto"/>
              <w:bottom w:val="single" w:sz="4" w:space="0" w:color="auto"/>
              <w:right w:val="single" w:sz="4" w:space="0" w:color="auto"/>
            </w:tcBorders>
            <w:shd w:val="clear" w:color="auto" w:fill="auto"/>
            <w:hideMark/>
          </w:tcPr>
          <w:p w14:paraId="072E5268"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M250</w:t>
            </w:r>
          </w:p>
        </w:tc>
        <w:tc>
          <w:tcPr>
            <w:tcW w:w="1502" w:type="dxa"/>
            <w:tcBorders>
              <w:top w:val="nil"/>
              <w:left w:val="nil"/>
              <w:bottom w:val="single" w:sz="4" w:space="0" w:color="auto"/>
              <w:right w:val="single" w:sz="8" w:space="0" w:color="auto"/>
            </w:tcBorders>
            <w:shd w:val="clear" w:color="auto" w:fill="auto"/>
            <w:hideMark/>
          </w:tcPr>
          <w:p w14:paraId="171C0E04"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Surface active agents (surfactants), containing principally organic constituents and which may contain metals and inorganic materials</w:t>
            </w:r>
          </w:p>
        </w:tc>
        <w:tc>
          <w:tcPr>
            <w:tcW w:w="624" w:type="dxa"/>
            <w:tcBorders>
              <w:top w:val="nil"/>
              <w:left w:val="nil"/>
              <w:bottom w:val="single" w:sz="4" w:space="0" w:color="auto"/>
              <w:right w:val="single" w:sz="4" w:space="0" w:color="auto"/>
            </w:tcBorders>
            <w:shd w:val="clear" w:color="auto" w:fill="auto"/>
            <w:hideMark/>
          </w:tcPr>
          <w:p w14:paraId="2A5265B4"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M250</w:t>
            </w:r>
          </w:p>
        </w:tc>
        <w:tc>
          <w:tcPr>
            <w:tcW w:w="1502" w:type="dxa"/>
            <w:tcBorders>
              <w:top w:val="nil"/>
              <w:left w:val="nil"/>
              <w:bottom w:val="single" w:sz="4" w:space="0" w:color="auto"/>
              <w:right w:val="single" w:sz="8" w:space="0" w:color="auto"/>
            </w:tcBorders>
            <w:shd w:val="clear" w:color="auto" w:fill="auto"/>
            <w:hideMark/>
          </w:tcPr>
          <w:p w14:paraId="36147159"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Surface active agents (surfactants), containing principally organic constituents and which may contain metals and inorganic materials</w:t>
            </w:r>
          </w:p>
        </w:tc>
        <w:tc>
          <w:tcPr>
            <w:tcW w:w="768" w:type="dxa"/>
            <w:tcBorders>
              <w:top w:val="nil"/>
              <w:left w:val="nil"/>
              <w:bottom w:val="single" w:sz="4" w:space="0" w:color="auto"/>
              <w:right w:val="nil"/>
            </w:tcBorders>
            <w:shd w:val="clear" w:color="auto" w:fill="auto"/>
            <w:hideMark/>
          </w:tcPr>
          <w:p w14:paraId="494D3DB2" w14:textId="77777777" w:rsidR="009106F8" w:rsidRPr="0054167E" w:rsidRDefault="009106F8" w:rsidP="0054167E">
            <w:pPr>
              <w:spacing w:after="0" w:line="240" w:lineRule="auto"/>
              <w:ind w:left="0"/>
              <w:jc w:val="center"/>
              <w:rPr>
                <w:rFonts w:cs="Arial"/>
                <w:color w:val="000000"/>
                <w:sz w:val="16"/>
                <w:szCs w:val="16"/>
                <w:lang w:eastAsia="en-AU"/>
              </w:rPr>
            </w:pPr>
          </w:p>
        </w:tc>
        <w:tc>
          <w:tcPr>
            <w:tcW w:w="707" w:type="dxa"/>
            <w:tcBorders>
              <w:top w:val="nil"/>
              <w:left w:val="single" w:sz="8" w:space="0" w:color="auto"/>
              <w:bottom w:val="single" w:sz="4" w:space="0" w:color="auto"/>
              <w:right w:val="single" w:sz="4" w:space="0" w:color="auto"/>
            </w:tcBorders>
            <w:shd w:val="clear" w:color="auto" w:fill="auto"/>
            <w:hideMark/>
          </w:tcPr>
          <w:p w14:paraId="3344B1C1"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M250 "</w:t>
            </w:r>
          </w:p>
        </w:tc>
        <w:tc>
          <w:tcPr>
            <w:tcW w:w="1539" w:type="dxa"/>
            <w:tcBorders>
              <w:top w:val="nil"/>
              <w:left w:val="nil"/>
              <w:bottom w:val="single" w:sz="4" w:space="0" w:color="auto"/>
              <w:right w:val="nil"/>
            </w:tcBorders>
            <w:shd w:val="clear" w:color="auto" w:fill="auto"/>
            <w:hideMark/>
          </w:tcPr>
          <w:p w14:paraId="6D63F5A7" w14:textId="77777777" w:rsidR="009106F8" w:rsidRPr="0054167E" w:rsidRDefault="009106F8" w:rsidP="0054167E">
            <w:pPr>
              <w:spacing w:after="0" w:line="240" w:lineRule="auto"/>
              <w:ind w:left="0"/>
              <w:jc w:val="center"/>
              <w:rPr>
                <w:rFonts w:cs="Arial"/>
                <w:sz w:val="16"/>
                <w:szCs w:val="16"/>
                <w:lang w:eastAsia="en-AU"/>
              </w:rPr>
            </w:pPr>
            <w:r w:rsidRPr="0054167E">
              <w:rPr>
                <w:rFonts w:cs="Arial"/>
                <w:sz w:val="16"/>
                <w:szCs w:val="16"/>
                <w:lang w:eastAsia="en-AU"/>
              </w:rPr>
              <w:t>Detergents and surface active agents (surfactants).</w:t>
            </w:r>
          </w:p>
        </w:tc>
        <w:tc>
          <w:tcPr>
            <w:tcW w:w="1150" w:type="dxa"/>
            <w:tcBorders>
              <w:top w:val="nil"/>
              <w:left w:val="single" w:sz="4" w:space="0" w:color="auto"/>
              <w:bottom w:val="single" w:sz="4" w:space="0" w:color="auto"/>
              <w:right w:val="single" w:sz="12" w:space="0" w:color="auto"/>
            </w:tcBorders>
            <w:shd w:val="clear" w:color="auto" w:fill="auto"/>
            <w:hideMark/>
          </w:tcPr>
          <w:p w14:paraId="2ED3FEE1"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Surface acting agent (surfactants)</w:t>
            </w:r>
          </w:p>
        </w:tc>
      </w:tr>
      <w:tr w:rsidR="009106F8" w:rsidRPr="0054167E" w14:paraId="3DC81B99" w14:textId="77777777" w:rsidTr="002C1FA5">
        <w:trPr>
          <w:cantSplit/>
          <w:trHeight w:val="20"/>
          <w:jc w:val="center"/>
        </w:trPr>
        <w:tc>
          <w:tcPr>
            <w:tcW w:w="1444" w:type="dxa"/>
            <w:tcBorders>
              <w:top w:val="nil"/>
              <w:left w:val="single" w:sz="8" w:space="0" w:color="auto"/>
              <w:bottom w:val="single" w:sz="4" w:space="0" w:color="auto"/>
              <w:right w:val="single" w:sz="4" w:space="0" w:color="auto"/>
            </w:tcBorders>
            <w:shd w:val="clear" w:color="auto" w:fill="auto"/>
            <w:hideMark/>
          </w:tcPr>
          <w:p w14:paraId="2D809AF5" w14:textId="77777777" w:rsidR="009106F8" w:rsidRPr="0054167E" w:rsidRDefault="009106F8" w:rsidP="0054167E">
            <w:pPr>
              <w:spacing w:after="0" w:line="240" w:lineRule="auto"/>
              <w:ind w:left="0"/>
              <w:jc w:val="center"/>
              <w:rPr>
                <w:rFonts w:cs="Arial"/>
                <w:b/>
                <w:bCs/>
                <w:color w:val="000000"/>
                <w:sz w:val="16"/>
                <w:szCs w:val="16"/>
                <w:lang w:eastAsia="en-AU"/>
              </w:rPr>
            </w:pPr>
          </w:p>
        </w:tc>
        <w:tc>
          <w:tcPr>
            <w:tcW w:w="1620" w:type="dxa"/>
            <w:tcBorders>
              <w:top w:val="nil"/>
              <w:left w:val="nil"/>
              <w:bottom w:val="single" w:sz="4" w:space="0" w:color="auto"/>
              <w:right w:val="single" w:sz="8" w:space="0" w:color="auto"/>
            </w:tcBorders>
            <w:shd w:val="clear" w:color="auto" w:fill="auto"/>
            <w:hideMark/>
          </w:tcPr>
          <w:p w14:paraId="39C56C84" w14:textId="77777777" w:rsidR="009106F8" w:rsidRPr="0054167E" w:rsidRDefault="009106F8" w:rsidP="0054167E">
            <w:pPr>
              <w:spacing w:after="0" w:line="240" w:lineRule="auto"/>
              <w:ind w:left="0"/>
              <w:jc w:val="center"/>
              <w:rPr>
                <w:rFonts w:cs="Arial"/>
                <w:b/>
                <w:bCs/>
                <w:color w:val="000000"/>
                <w:sz w:val="16"/>
                <w:szCs w:val="16"/>
                <w:lang w:eastAsia="en-AU"/>
              </w:rPr>
            </w:pPr>
            <w:r w:rsidRPr="0054167E">
              <w:rPr>
                <w:rFonts w:cs="Arial"/>
                <w:b/>
                <w:bCs/>
                <w:color w:val="000000"/>
                <w:sz w:val="16"/>
                <w:szCs w:val="16"/>
                <w:lang w:eastAsia="en-AU"/>
              </w:rPr>
              <w:t xml:space="preserve">Highly odorous organic chemicals (including </w:t>
            </w:r>
            <w:proofErr w:type="spellStart"/>
            <w:r w:rsidRPr="0054167E">
              <w:rPr>
                <w:rFonts w:cs="Arial"/>
                <w:b/>
                <w:bCs/>
                <w:color w:val="000000"/>
                <w:sz w:val="16"/>
                <w:szCs w:val="16"/>
                <w:lang w:eastAsia="en-AU"/>
              </w:rPr>
              <w:t>mercaptans</w:t>
            </w:r>
            <w:proofErr w:type="spellEnd"/>
            <w:r w:rsidRPr="0054167E">
              <w:rPr>
                <w:rFonts w:cs="Arial"/>
                <w:b/>
                <w:bCs/>
                <w:color w:val="000000"/>
                <w:sz w:val="16"/>
                <w:szCs w:val="16"/>
                <w:lang w:eastAsia="en-AU"/>
              </w:rPr>
              <w:t xml:space="preserve"> and acrylates)</w:t>
            </w:r>
          </w:p>
        </w:tc>
        <w:tc>
          <w:tcPr>
            <w:tcW w:w="768" w:type="dxa"/>
            <w:tcBorders>
              <w:top w:val="nil"/>
              <w:left w:val="nil"/>
              <w:bottom w:val="single" w:sz="4" w:space="0" w:color="auto"/>
              <w:right w:val="nil"/>
            </w:tcBorders>
            <w:shd w:val="clear" w:color="auto" w:fill="auto"/>
            <w:hideMark/>
          </w:tcPr>
          <w:p w14:paraId="65E0D0AD" w14:textId="77777777" w:rsidR="009106F8" w:rsidRPr="0054167E" w:rsidRDefault="009106F8" w:rsidP="0054167E">
            <w:pPr>
              <w:spacing w:after="0" w:line="240" w:lineRule="auto"/>
              <w:ind w:left="0"/>
              <w:jc w:val="center"/>
              <w:rPr>
                <w:rFonts w:cs="Arial"/>
                <w:color w:val="000000"/>
                <w:sz w:val="16"/>
                <w:szCs w:val="16"/>
                <w:lang w:eastAsia="en-AU"/>
              </w:rPr>
            </w:pPr>
          </w:p>
        </w:tc>
        <w:tc>
          <w:tcPr>
            <w:tcW w:w="671" w:type="dxa"/>
            <w:tcBorders>
              <w:top w:val="nil"/>
              <w:left w:val="single" w:sz="8" w:space="0" w:color="auto"/>
              <w:bottom w:val="single" w:sz="4" w:space="0" w:color="auto"/>
              <w:right w:val="single" w:sz="4" w:space="0" w:color="auto"/>
            </w:tcBorders>
            <w:shd w:val="clear" w:color="auto" w:fill="auto"/>
            <w:hideMark/>
          </w:tcPr>
          <w:p w14:paraId="7CB27D0C" w14:textId="77777777" w:rsidR="009106F8" w:rsidRPr="0054167E" w:rsidRDefault="009106F8" w:rsidP="0054167E">
            <w:pPr>
              <w:spacing w:after="0" w:line="240" w:lineRule="auto"/>
              <w:ind w:left="0"/>
              <w:jc w:val="center"/>
              <w:rPr>
                <w:rFonts w:cs="Arial"/>
                <w:color w:val="221E1F"/>
                <w:sz w:val="16"/>
                <w:szCs w:val="16"/>
                <w:lang w:eastAsia="en-AU"/>
              </w:rPr>
            </w:pPr>
            <w:r w:rsidRPr="0054167E">
              <w:rPr>
                <w:rFonts w:cs="Arial"/>
                <w:color w:val="221E1F"/>
                <w:sz w:val="16"/>
                <w:szCs w:val="16"/>
                <w:lang w:eastAsia="en-AU"/>
              </w:rPr>
              <w:t>M260</w:t>
            </w:r>
          </w:p>
        </w:tc>
        <w:tc>
          <w:tcPr>
            <w:tcW w:w="1502" w:type="dxa"/>
            <w:tcBorders>
              <w:top w:val="nil"/>
              <w:left w:val="nil"/>
              <w:bottom w:val="single" w:sz="4" w:space="0" w:color="auto"/>
              <w:right w:val="single" w:sz="8" w:space="0" w:color="auto"/>
            </w:tcBorders>
            <w:shd w:val="clear" w:color="auto" w:fill="auto"/>
            <w:hideMark/>
          </w:tcPr>
          <w:p w14:paraId="66742D64" w14:textId="77777777" w:rsidR="009106F8" w:rsidRPr="0054167E" w:rsidRDefault="009106F8" w:rsidP="0054167E">
            <w:pPr>
              <w:spacing w:after="0" w:line="240" w:lineRule="auto"/>
              <w:ind w:left="0"/>
              <w:jc w:val="center"/>
              <w:rPr>
                <w:rFonts w:cs="Arial"/>
                <w:color w:val="221E1F"/>
                <w:sz w:val="16"/>
                <w:szCs w:val="16"/>
                <w:lang w:eastAsia="en-AU"/>
              </w:rPr>
            </w:pPr>
            <w:r w:rsidRPr="0054167E">
              <w:rPr>
                <w:rFonts w:cs="Arial"/>
                <w:color w:val="221E1F"/>
                <w:sz w:val="16"/>
                <w:szCs w:val="16"/>
                <w:lang w:eastAsia="en-AU"/>
              </w:rPr>
              <w:t xml:space="preserve">Highly odorous organic chemicals (including </w:t>
            </w:r>
            <w:proofErr w:type="spellStart"/>
            <w:r w:rsidRPr="0054167E">
              <w:rPr>
                <w:rFonts w:cs="Arial"/>
                <w:color w:val="221E1F"/>
                <w:sz w:val="16"/>
                <w:szCs w:val="16"/>
                <w:lang w:eastAsia="en-AU"/>
              </w:rPr>
              <w:t>mercaptans</w:t>
            </w:r>
            <w:proofErr w:type="spellEnd"/>
            <w:r w:rsidRPr="0054167E">
              <w:rPr>
                <w:rFonts w:cs="Arial"/>
                <w:color w:val="221E1F"/>
                <w:sz w:val="16"/>
                <w:szCs w:val="16"/>
                <w:lang w:eastAsia="en-AU"/>
              </w:rPr>
              <w:t xml:space="preserve"> and acrylates)</w:t>
            </w:r>
          </w:p>
        </w:tc>
        <w:tc>
          <w:tcPr>
            <w:tcW w:w="768" w:type="dxa"/>
            <w:tcBorders>
              <w:top w:val="nil"/>
              <w:left w:val="nil"/>
              <w:bottom w:val="single" w:sz="4" w:space="0" w:color="auto"/>
              <w:right w:val="nil"/>
            </w:tcBorders>
            <w:shd w:val="clear" w:color="auto" w:fill="auto"/>
            <w:hideMark/>
          </w:tcPr>
          <w:p w14:paraId="11FE5516" w14:textId="77777777" w:rsidR="009106F8" w:rsidRPr="0054167E" w:rsidRDefault="009106F8" w:rsidP="0054167E">
            <w:pPr>
              <w:spacing w:after="0" w:line="240" w:lineRule="auto"/>
              <w:ind w:left="0"/>
              <w:jc w:val="center"/>
              <w:rPr>
                <w:rFonts w:cs="Arial"/>
                <w:color w:val="000000"/>
                <w:sz w:val="16"/>
                <w:szCs w:val="16"/>
                <w:lang w:eastAsia="en-AU"/>
              </w:rPr>
            </w:pPr>
          </w:p>
        </w:tc>
        <w:tc>
          <w:tcPr>
            <w:tcW w:w="736" w:type="dxa"/>
            <w:tcBorders>
              <w:top w:val="nil"/>
              <w:left w:val="single" w:sz="8" w:space="0" w:color="auto"/>
              <w:bottom w:val="single" w:sz="4" w:space="0" w:color="auto"/>
              <w:right w:val="single" w:sz="4" w:space="0" w:color="auto"/>
            </w:tcBorders>
            <w:shd w:val="clear" w:color="auto" w:fill="auto"/>
            <w:hideMark/>
          </w:tcPr>
          <w:p w14:paraId="6512D4DA"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M260</w:t>
            </w:r>
          </w:p>
        </w:tc>
        <w:tc>
          <w:tcPr>
            <w:tcW w:w="1502" w:type="dxa"/>
            <w:tcBorders>
              <w:top w:val="nil"/>
              <w:left w:val="nil"/>
              <w:bottom w:val="single" w:sz="4" w:space="0" w:color="auto"/>
              <w:right w:val="single" w:sz="8" w:space="0" w:color="auto"/>
            </w:tcBorders>
            <w:shd w:val="clear" w:color="auto" w:fill="auto"/>
            <w:hideMark/>
          </w:tcPr>
          <w:p w14:paraId="1E7CA150"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 xml:space="preserve">Highly odorous organic chemicals (including </w:t>
            </w:r>
            <w:proofErr w:type="spellStart"/>
            <w:r w:rsidRPr="0054167E">
              <w:rPr>
                <w:rFonts w:cs="Arial"/>
                <w:color w:val="000000"/>
                <w:sz w:val="16"/>
                <w:szCs w:val="16"/>
                <w:lang w:eastAsia="en-AU"/>
              </w:rPr>
              <w:t>mercaptans</w:t>
            </w:r>
            <w:proofErr w:type="spellEnd"/>
            <w:r w:rsidRPr="0054167E">
              <w:rPr>
                <w:rFonts w:cs="Arial"/>
                <w:color w:val="000000"/>
                <w:sz w:val="16"/>
                <w:szCs w:val="16"/>
                <w:lang w:eastAsia="en-AU"/>
              </w:rPr>
              <w:t xml:space="preserve"> and acrylates)</w:t>
            </w:r>
          </w:p>
        </w:tc>
        <w:tc>
          <w:tcPr>
            <w:tcW w:w="624" w:type="dxa"/>
            <w:tcBorders>
              <w:top w:val="nil"/>
              <w:left w:val="nil"/>
              <w:bottom w:val="single" w:sz="4" w:space="0" w:color="auto"/>
              <w:right w:val="single" w:sz="4" w:space="0" w:color="auto"/>
            </w:tcBorders>
            <w:shd w:val="clear" w:color="auto" w:fill="auto"/>
            <w:hideMark/>
          </w:tcPr>
          <w:p w14:paraId="2E45460B"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M260</w:t>
            </w:r>
          </w:p>
        </w:tc>
        <w:tc>
          <w:tcPr>
            <w:tcW w:w="1502" w:type="dxa"/>
            <w:tcBorders>
              <w:top w:val="nil"/>
              <w:left w:val="nil"/>
              <w:bottom w:val="single" w:sz="4" w:space="0" w:color="auto"/>
              <w:right w:val="single" w:sz="8" w:space="0" w:color="auto"/>
            </w:tcBorders>
            <w:shd w:val="clear" w:color="auto" w:fill="auto"/>
            <w:hideMark/>
          </w:tcPr>
          <w:p w14:paraId="329CCE84"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 xml:space="preserve">Highly odorous organic chemicals (including </w:t>
            </w:r>
            <w:proofErr w:type="spellStart"/>
            <w:r w:rsidRPr="0054167E">
              <w:rPr>
                <w:rFonts w:cs="Arial"/>
                <w:color w:val="000000"/>
                <w:sz w:val="16"/>
                <w:szCs w:val="16"/>
                <w:lang w:eastAsia="en-AU"/>
              </w:rPr>
              <w:t>mercaptans</w:t>
            </w:r>
            <w:proofErr w:type="spellEnd"/>
            <w:r w:rsidRPr="0054167E">
              <w:rPr>
                <w:rFonts w:cs="Arial"/>
                <w:color w:val="000000"/>
                <w:sz w:val="16"/>
                <w:szCs w:val="16"/>
                <w:lang w:eastAsia="en-AU"/>
              </w:rPr>
              <w:t xml:space="preserve"> and acrylates)</w:t>
            </w:r>
          </w:p>
        </w:tc>
        <w:tc>
          <w:tcPr>
            <w:tcW w:w="768" w:type="dxa"/>
            <w:tcBorders>
              <w:top w:val="nil"/>
              <w:left w:val="nil"/>
              <w:bottom w:val="single" w:sz="4" w:space="0" w:color="auto"/>
              <w:right w:val="nil"/>
            </w:tcBorders>
            <w:shd w:val="clear" w:color="auto" w:fill="auto"/>
            <w:hideMark/>
          </w:tcPr>
          <w:p w14:paraId="44AB7279" w14:textId="77777777" w:rsidR="009106F8" w:rsidRPr="0054167E" w:rsidRDefault="009106F8" w:rsidP="0054167E">
            <w:pPr>
              <w:spacing w:after="0" w:line="240" w:lineRule="auto"/>
              <w:ind w:left="0"/>
              <w:jc w:val="center"/>
              <w:rPr>
                <w:rFonts w:cs="Arial"/>
                <w:color w:val="000000"/>
                <w:sz w:val="16"/>
                <w:szCs w:val="16"/>
                <w:lang w:eastAsia="en-AU"/>
              </w:rPr>
            </w:pPr>
          </w:p>
        </w:tc>
        <w:tc>
          <w:tcPr>
            <w:tcW w:w="707" w:type="dxa"/>
            <w:tcBorders>
              <w:top w:val="nil"/>
              <w:left w:val="single" w:sz="8" w:space="0" w:color="auto"/>
              <w:bottom w:val="single" w:sz="4" w:space="0" w:color="auto"/>
              <w:right w:val="single" w:sz="4" w:space="0" w:color="auto"/>
            </w:tcBorders>
            <w:shd w:val="clear" w:color="auto" w:fill="auto"/>
            <w:hideMark/>
          </w:tcPr>
          <w:p w14:paraId="0053619B"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M260 "</w:t>
            </w:r>
          </w:p>
        </w:tc>
        <w:tc>
          <w:tcPr>
            <w:tcW w:w="1539" w:type="dxa"/>
            <w:tcBorders>
              <w:top w:val="nil"/>
              <w:left w:val="nil"/>
              <w:bottom w:val="single" w:sz="4" w:space="0" w:color="auto"/>
              <w:right w:val="nil"/>
            </w:tcBorders>
            <w:shd w:val="clear" w:color="auto" w:fill="auto"/>
            <w:hideMark/>
          </w:tcPr>
          <w:p w14:paraId="19D41C07" w14:textId="77777777" w:rsidR="009106F8" w:rsidRPr="0054167E" w:rsidRDefault="009106F8" w:rsidP="0054167E">
            <w:pPr>
              <w:spacing w:after="0" w:line="240" w:lineRule="auto"/>
              <w:ind w:left="0"/>
              <w:jc w:val="center"/>
              <w:rPr>
                <w:rFonts w:cs="Arial"/>
                <w:sz w:val="16"/>
                <w:szCs w:val="16"/>
                <w:lang w:eastAsia="en-AU"/>
              </w:rPr>
            </w:pPr>
            <w:r w:rsidRPr="0054167E">
              <w:rPr>
                <w:rFonts w:cs="Arial"/>
                <w:sz w:val="16"/>
                <w:szCs w:val="16"/>
                <w:lang w:eastAsia="en-AU"/>
              </w:rPr>
              <w:t xml:space="preserve">Highly odorous organic chemicals (including </w:t>
            </w:r>
            <w:proofErr w:type="spellStart"/>
            <w:r w:rsidRPr="0054167E">
              <w:rPr>
                <w:rFonts w:cs="Arial"/>
                <w:sz w:val="16"/>
                <w:szCs w:val="16"/>
                <w:lang w:eastAsia="en-AU"/>
              </w:rPr>
              <w:t>mercaptans</w:t>
            </w:r>
            <w:proofErr w:type="spellEnd"/>
            <w:r w:rsidRPr="0054167E">
              <w:rPr>
                <w:rFonts w:cs="Arial"/>
                <w:sz w:val="16"/>
                <w:szCs w:val="16"/>
                <w:lang w:eastAsia="en-AU"/>
              </w:rPr>
              <w:t xml:space="preserve"> and acrylates).</w:t>
            </w:r>
          </w:p>
        </w:tc>
        <w:tc>
          <w:tcPr>
            <w:tcW w:w="1150" w:type="dxa"/>
            <w:tcBorders>
              <w:top w:val="nil"/>
              <w:left w:val="single" w:sz="4" w:space="0" w:color="auto"/>
              <w:bottom w:val="single" w:sz="4" w:space="0" w:color="auto"/>
              <w:right w:val="single" w:sz="12" w:space="0" w:color="auto"/>
            </w:tcBorders>
            <w:shd w:val="clear" w:color="000000" w:fill="FFFFFF"/>
            <w:hideMark/>
          </w:tcPr>
          <w:p w14:paraId="7943EC2B" w14:textId="77777777" w:rsidR="009106F8" w:rsidRPr="0054167E" w:rsidRDefault="009106F8" w:rsidP="0054167E">
            <w:pPr>
              <w:spacing w:after="0" w:line="240" w:lineRule="auto"/>
              <w:ind w:left="0"/>
              <w:jc w:val="center"/>
              <w:rPr>
                <w:rFonts w:cs="Arial"/>
                <w:sz w:val="16"/>
                <w:szCs w:val="16"/>
                <w:lang w:eastAsia="en-AU"/>
              </w:rPr>
            </w:pPr>
            <w:r w:rsidRPr="0054167E">
              <w:rPr>
                <w:rFonts w:cs="Arial"/>
                <w:sz w:val="16"/>
                <w:szCs w:val="16"/>
                <w:lang w:eastAsia="en-AU"/>
              </w:rPr>
              <w:t>Highly odorous organic chemicals</w:t>
            </w:r>
          </w:p>
        </w:tc>
      </w:tr>
      <w:tr w:rsidR="009106F8" w:rsidRPr="0054167E" w14:paraId="1502B9E0" w14:textId="77777777" w:rsidTr="002C1FA5">
        <w:trPr>
          <w:cantSplit/>
          <w:trHeight w:val="20"/>
          <w:jc w:val="center"/>
        </w:trPr>
        <w:tc>
          <w:tcPr>
            <w:tcW w:w="1444" w:type="dxa"/>
            <w:tcBorders>
              <w:top w:val="nil"/>
              <w:left w:val="single" w:sz="8" w:space="0" w:color="auto"/>
              <w:bottom w:val="single" w:sz="4" w:space="0" w:color="auto"/>
              <w:right w:val="single" w:sz="4" w:space="0" w:color="auto"/>
            </w:tcBorders>
            <w:shd w:val="clear" w:color="auto" w:fill="auto"/>
            <w:hideMark/>
          </w:tcPr>
          <w:p w14:paraId="40D790BA" w14:textId="77777777" w:rsidR="009106F8" w:rsidRPr="0054167E" w:rsidRDefault="009106F8" w:rsidP="0054167E">
            <w:pPr>
              <w:spacing w:after="0" w:line="240" w:lineRule="auto"/>
              <w:ind w:left="0"/>
              <w:jc w:val="center"/>
              <w:rPr>
                <w:rFonts w:cs="Arial"/>
                <w:b/>
                <w:bCs/>
                <w:color w:val="000000"/>
                <w:sz w:val="16"/>
                <w:szCs w:val="16"/>
                <w:lang w:eastAsia="en-AU"/>
              </w:rPr>
            </w:pPr>
          </w:p>
        </w:tc>
        <w:tc>
          <w:tcPr>
            <w:tcW w:w="1620" w:type="dxa"/>
            <w:tcBorders>
              <w:top w:val="nil"/>
              <w:left w:val="nil"/>
              <w:bottom w:val="single" w:sz="4" w:space="0" w:color="auto"/>
              <w:right w:val="single" w:sz="8" w:space="0" w:color="auto"/>
            </w:tcBorders>
            <w:shd w:val="clear" w:color="auto" w:fill="auto"/>
            <w:hideMark/>
          </w:tcPr>
          <w:p w14:paraId="28D808BD" w14:textId="77777777" w:rsidR="009106F8" w:rsidRPr="0054167E" w:rsidRDefault="009106F8" w:rsidP="0054167E">
            <w:pPr>
              <w:spacing w:after="0" w:line="240" w:lineRule="auto"/>
              <w:ind w:left="0"/>
              <w:jc w:val="center"/>
              <w:rPr>
                <w:rFonts w:cs="Arial"/>
                <w:b/>
                <w:bCs/>
                <w:color w:val="000000"/>
                <w:sz w:val="16"/>
                <w:szCs w:val="16"/>
                <w:lang w:eastAsia="en-AU"/>
              </w:rPr>
            </w:pPr>
          </w:p>
        </w:tc>
        <w:tc>
          <w:tcPr>
            <w:tcW w:w="768" w:type="dxa"/>
            <w:tcBorders>
              <w:top w:val="nil"/>
              <w:left w:val="nil"/>
              <w:bottom w:val="single" w:sz="4" w:space="0" w:color="auto"/>
              <w:right w:val="nil"/>
            </w:tcBorders>
            <w:shd w:val="clear" w:color="auto" w:fill="auto"/>
            <w:hideMark/>
          </w:tcPr>
          <w:p w14:paraId="02D3F3FC" w14:textId="77777777" w:rsidR="009106F8" w:rsidRPr="0054167E" w:rsidRDefault="009106F8" w:rsidP="0054167E">
            <w:pPr>
              <w:spacing w:after="0" w:line="240" w:lineRule="auto"/>
              <w:ind w:left="0"/>
              <w:jc w:val="center"/>
              <w:rPr>
                <w:rFonts w:cs="Arial"/>
                <w:color w:val="000000"/>
                <w:sz w:val="16"/>
                <w:szCs w:val="16"/>
                <w:lang w:eastAsia="en-AU"/>
              </w:rPr>
            </w:pPr>
          </w:p>
        </w:tc>
        <w:tc>
          <w:tcPr>
            <w:tcW w:w="671" w:type="dxa"/>
            <w:tcBorders>
              <w:top w:val="nil"/>
              <w:left w:val="single" w:sz="8" w:space="0" w:color="auto"/>
              <w:bottom w:val="single" w:sz="4" w:space="0" w:color="auto"/>
              <w:right w:val="single" w:sz="4" w:space="0" w:color="auto"/>
            </w:tcBorders>
            <w:shd w:val="clear" w:color="auto" w:fill="auto"/>
            <w:hideMark/>
          </w:tcPr>
          <w:p w14:paraId="1843BC4D" w14:textId="77777777" w:rsidR="009106F8" w:rsidRPr="0054167E" w:rsidRDefault="009106F8" w:rsidP="0054167E">
            <w:pPr>
              <w:spacing w:after="0" w:line="240" w:lineRule="auto"/>
              <w:ind w:left="0"/>
              <w:jc w:val="center"/>
              <w:rPr>
                <w:rFonts w:cs="Arial"/>
                <w:color w:val="221E1F"/>
                <w:sz w:val="16"/>
                <w:szCs w:val="16"/>
                <w:lang w:eastAsia="en-AU"/>
              </w:rPr>
            </w:pPr>
          </w:p>
        </w:tc>
        <w:tc>
          <w:tcPr>
            <w:tcW w:w="1502" w:type="dxa"/>
            <w:tcBorders>
              <w:top w:val="nil"/>
              <w:left w:val="nil"/>
              <w:bottom w:val="single" w:sz="4" w:space="0" w:color="auto"/>
              <w:right w:val="single" w:sz="8" w:space="0" w:color="auto"/>
            </w:tcBorders>
            <w:shd w:val="clear" w:color="auto" w:fill="auto"/>
            <w:hideMark/>
          </w:tcPr>
          <w:p w14:paraId="799BA0D3" w14:textId="77777777" w:rsidR="009106F8" w:rsidRPr="0054167E" w:rsidRDefault="009106F8" w:rsidP="0054167E">
            <w:pPr>
              <w:spacing w:after="0" w:line="240" w:lineRule="auto"/>
              <w:ind w:left="0"/>
              <w:jc w:val="center"/>
              <w:rPr>
                <w:rFonts w:cs="Arial"/>
                <w:color w:val="221E1F"/>
                <w:sz w:val="16"/>
                <w:szCs w:val="16"/>
                <w:lang w:eastAsia="en-AU"/>
              </w:rPr>
            </w:pPr>
          </w:p>
        </w:tc>
        <w:tc>
          <w:tcPr>
            <w:tcW w:w="768" w:type="dxa"/>
            <w:tcBorders>
              <w:top w:val="nil"/>
              <w:left w:val="nil"/>
              <w:bottom w:val="single" w:sz="4" w:space="0" w:color="auto"/>
              <w:right w:val="nil"/>
            </w:tcBorders>
            <w:shd w:val="clear" w:color="auto" w:fill="auto"/>
            <w:hideMark/>
          </w:tcPr>
          <w:p w14:paraId="6275C11A" w14:textId="77777777" w:rsidR="009106F8" w:rsidRPr="0054167E" w:rsidRDefault="009106F8" w:rsidP="0054167E">
            <w:pPr>
              <w:spacing w:after="0" w:line="240" w:lineRule="auto"/>
              <w:ind w:left="0"/>
              <w:jc w:val="center"/>
              <w:rPr>
                <w:rFonts w:cs="Arial"/>
                <w:color w:val="000000"/>
                <w:sz w:val="16"/>
                <w:szCs w:val="16"/>
                <w:lang w:eastAsia="en-AU"/>
              </w:rPr>
            </w:pPr>
          </w:p>
        </w:tc>
        <w:tc>
          <w:tcPr>
            <w:tcW w:w="736" w:type="dxa"/>
            <w:tcBorders>
              <w:top w:val="nil"/>
              <w:left w:val="single" w:sz="8" w:space="0" w:color="auto"/>
              <w:bottom w:val="single" w:sz="4" w:space="0" w:color="auto"/>
              <w:right w:val="single" w:sz="4" w:space="0" w:color="auto"/>
            </w:tcBorders>
            <w:shd w:val="clear" w:color="auto" w:fill="auto"/>
            <w:hideMark/>
          </w:tcPr>
          <w:p w14:paraId="5A7DE56D" w14:textId="77777777" w:rsidR="009106F8" w:rsidRPr="0054167E" w:rsidRDefault="009106F8" w:rsidP="0054167E">
            <w:pPr>
              <w:spacing w:after="0" w:line="240" w:lineRule="auto"/>
              <w:ind w:left="0"/>
              <w:jc w:val="center"/>
              <w:rPr>
                <w:rFonts w:cs="Arial"/>
                <w:color w:val="000000"/>
                <w:sz w:val="16"/>
                <w:szCs w:val="16"/>
                <w:lang w:eastAsia="en-AU"/>
              </w:rPr>
            </w:pPr>
          </w:p>
        </w:tc>
        <w:tc>
          <w:tcPr>
            <w:tcW w:w="1502" w:type="dxa"/>
            <w:tcBorders>
              <w:top w:val="nil"/>
              <w:left w:val="nil"/>
              <w:bottom w:val="single" w:sz="4" w:space="0" w:color="auto"/>
              <w:right w:val="single" w:sz="8" w:space="0" w:color="auto"/>
            </w:tcBorders>
            <w:shd w:val="clear" w:color="auto" w:fill="auto"/>
            <w:hideMark/>
          </w:tcPr>
          <w:p w14:paraId="2AD75E6A" w14:textId="77777777" w:rsidR="009106F8" w:rsidRPr="0054167E" w:rsidRDefault="009106F8" w:rsidP="0054167E">
            <w:pPr>
              <w:spacing w:after="0" w:line="240" w:lineRule="auto"/>
              <w:ind w:left="0"/>
              <w:jc w:val="center"/>
              <w:rPr>
                <w:rFonts w:cs="Arial"/>
                <w:color w:val="000000"/>
                <w:sz w:val="16"/>
                <w:szCs w:val="16"/>
                <w:lang w:eastAsia="en-AU"/>
              </w:rPr>
            </w:pPr>
          </w:p>
        </w:tc>
        <w:tc>
          <w:tcPr>
            <w:tcW w:w="624" w:type="dxa"/>
            <w:tcBorders>
              <w:top w:val="nil"/>
              <w:left w:val="nil"/>
              <w:bottom w:val="single" w:sz="4" w:space="0" w:color="auto"/>
              <w:right w:val="single" w:sz="4" w:space="0" w:color="auto"/>
            </w:tcBorders>
            <w:shd w:val="clear" w:color="auto" w:fill="auto"/>
            <w:hideMark/>
          </w:tcPr>
          <w:p w14:paraId="234DDDDA" w14:textId="77777777" w:rsidR="009106F8" w:rsidRPr="0054167E" w:rsidRDefault="009106F8" w:rsidP="0054167E">
            <w:pPr>
              <w:spacing w:after="0" w:line="240" w:lineRule="auto"/>
              <w:ind w:left="0"/>
              <w:jc w:val="center"/>
              <w:rPr>
                <w:rFonts w:cs="Arial"/>
                <w:color w:val="000000"/>
                <w:sz w:val="16"/>
                <w:szCs w:val="16"/>
                <w:lang w:eastAsia="en-AU"/>
              </w:rPr>
            </w:pPr>
          </w:p>
        </w:tc>
        <w:tc>
          <w:tcPr>
            <w:tcW w:w="1502" w:type="dxa"/>
            <w:tcBorders>
              <w:top w:val="nil"/>
              <w:left w:val="nil"/>
              <w:bottom w:val="single" w:sz="4" w:space="0" w:color="auto"/>
              <w:right w:val="single" w:sz="8" w:space="0" w:color="auto"/>
            </w:tcBorders>
            <w:shd w:val="clear" w:color="auto" w:fill="auto"/>
            <w:hideMark/>
          </w:tcPr>
          <w:p w14:paraId="7D44C9C3" w14:textId="77777777" w:rsidR="009106F8" w:rsidRPr="0054167E" w:rsidRDefault="009106F8" w:rsidP="0054167E">
            <w:pPr>
              <w:spacing w:after="0" w:line="240" w:lineRule="auto"/>
              <w:ind w:left="0"/>
              <w:jc w:val="center"/>
              <w:rPr>
                <w:rFonts w:cs="Arial"/>
                <w:color w:val="000000"/>
                <w:sz w:val="16"/>
                <w:szCs w:val="16"/>
                <w:lang w:eastAsia="en-AU"/>
              </w:rPr>
            </w:pPr>
          </w:p>
        </w:tc>
        <w:tc>
          <w:tcPr>
            <w:tcW w:w="768" w:type="dxa"/>
            <w:tcBorders>
              <w:top w:val="nil"/>
              <w:left w:val="nil"/>
              <w:bottom w:val="single" w:sz="4" w:space="0" w:color="auto"/>
              <w:right w:val="nil"/>
            </w:tcBorders>
            <w:shd w:val="clear" w:color="auto" w:fill="auto"/>
            <w:hideMark/>
          </w:tcPr>
          <w:p w14:paraId="52FD2850" w14:textId="77777777" w:rsidR="009106F8" w:rsidRPr="0054167E" w:rsidRDefault="009106F8" w:rsidP="0054167E">
            <w:pPr>
              <w:spacing w:after="0" w:line="240" w:lineRule="auto"/>
              <w:ind w:left="0"/>
              <w:jc w:val="center"/>
              <w:rPr>
                <w:rFonts w:cs="Arial"/>
                <w:color w:val="000000"/>
                <w:sz w:val="16"/>
                <w:szCs w:val="16"/>
                <w:lang w:eastAsia="en-AU"/>
              </w:rPr>
            </w:pPr>
          </w:p>
        </w:tc>
        <w:tc>
          <w:tcPr>
            <w:tcW w:w="707" w:type="dxa"/>
            <w:tcBorders>
              <w:top w:val="nil"/>
              <w:left w:val="single" w:sz="8" w:space="0" w:color="auto"/>
              <w:bottom w:val="single" w:sz="4" w:space="0" w:color="auto"/>
              <w:right w:val="single" w:sz="4" w:space="0" w:color="auto"/>
            </w:tcBorders>
            <w:shd w:val="clear" w:color="000000" w:fill="FF0000"/>
            <w:hideMark/>
          </w:tcPr>
          <w:p w14:paraId="5500633F"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M130 "</w:t>
            </w:r>
          </w:p>
        </w:tc>
        <w:tc>
          <w:tcPr>
            <w:tcW w:w="1539" w:type="dxa"/>
            <w:tcBorders>
              <w:top w:val="nil"/>
              <w:left w:val="nil"/>
              <w:bottom w:val="single" w:sz="4" w:space="0" w:color="auto"/>
              <w:right w:val="nil"/>
            </w:tcBorders>
            <w:shd w:val="clear" w:color="000000" w:fill="FF0000"/>
            <w:hideMark/>
          </w:tcPr>
          <w:p w14:paraId="0AEC4E18" w14:textId="77777777" w:rsidR="009106F8" w:rsidRPr="0054167E" w:rsidRDefault="009106F8" w:rsidP="0054167E">
            <w:pPr>
              <w:spacing w:after="0" w:line="240" w:lineRule="auto"/>
              <w:ind w:left="0"/>
              <w:jc w:val="center"/>
              <w:rPr>
                <w:rFonts w:cs="Arial"/>
                <w:sz w:val="16"/>
                <w:szCs w:val="16"/>
                <w:lang w:eastAsia="en-AU"/>
              </w:rPr>
            </w:pPr>
            <w:r w:rsidRPr="0054167E">
              <w:rPr>
                <w:rFonts w:cs="Arial"/>
                <w:sz w:val="16"/>
                <w:szCs w:val="16"/>
                <w:lang w:eastAsia="en-AU"/>
              </w:rPr>
              <w:t>Non-halogenated organic chemicals (</w:t>
            </w:r>
            <w:proofErr w:type="spellStart"/>
            <w:r w:rsidRPr="0054167E">
              <w:rPr>
                <w:rFonts w:cs="Arial"/>
                <w:sz w:val="16"/>
                <w:szCs w:val="16"/>
                <w:lang w:eastAsia="en-AU"/>
              </w:rPr>
              <w:t>non solvent</w:t>
            </w:r>
            <w:proofErr w:type="spellEnd"/>
            <w:r w:rsidRPr="0054167E">
              <w:rPr>
                <w:rFonts w:cs="Arial"/>
                <w:sz w:val="16"/>
                <w:szCs w:val="16"/>
                <w:lang w:eastAsia="en-AU"/>
              </w:rPr>
              <w:t>), NOS. Examples: glycol coolant, radiator fluid, brake fluid.</w:t>
            </w:r>
          </w:p>
        </w:tc>
        <w:tc>
          <w:tcPr>
            <w:tcW w:w="1150" w:type="dxa"/>
            <w:tcBorders>
              <w:top w:val="nil"/>
              <w:left w:val="single" w:sz="4" w:space="0" w:color="auto"/>
              <w:bottom w:val="single" w:sz="4" w:space="0" w:color="auto"/>
              <w:right w:val="single" w:sz="12" w:space="0" w:color="auto"/>
            </w:tcBorders>
            <w:shd w:val="clear" w:color="auto" w:fill="auto"/>
            <w:hideMark/>
          </w:tcPr>
          <w:p w14:paraId="267C98E8" w14:textId="77777777" w:rsidR="009106F8" w:rsidRPr="0054167E" w:rsidRDefault="009106F8" w:rsidP="0054167E">
            <w:pPr>
              <w:spacing w:after="0" w:line="240" w:lineRule="auto"/>
              <w:ind w:left="0"/>
              <w:jc w:val="center"/>
              <w:rPr>
                <w:rFonts w:cs="Arial"/>
                <w:sz w:val="16"/>
                <w:szCs w:val="16"/>
                <w:lang w:eastAsia="en-AU"/>
              </w:rPr>
            </w:pPr>
          </w:p>
        </w:tc>
      </w:tr>
      <w:tr w:rsidR="009106F8" w:rsidRPr="0054167E" w14:paraId="1FEF45C6" w14:textId="77777777" w:rsidTr="002C1FA5">
        <w:trPr>
          <w:cantSplit/>
          <w:trHeight w:val="20"/>
          <w:jc w:val="center"/>
        </w:trPr>
        <w:tc>
          <w:tcPr>
            <w:tcW w:w="1444" w:type="dxa"/>
            <w:tcBorders>
              <w:top w:val="nil"/>
              <w:left w:val="single" w:sz="8" w:space="0" w:color="auto"/>
              <w:bottom w:val="single" w:sz="4" w:space="0" w:color="auto"/>
              <w:right w:val="single" w:sz="4" w:space="0" w:color="auto"/>
            </w:tcBorders>
            <w:shd w:val="clear" w:color="auto" w:fill="auto"/>
            <w:hideMark/>
          </w:tcPr>
          <w:p w14:paraId="24A185B1" w14:textId="77777777" w:rsidR="009106F8" w:rsidRPr="0054167E" w:rsidRDefault="009106F8" w:rsidP="0054167E">
            <w:pPr>
              <w:spacing w:after="0" w:line="240" w:lineRule="auto"/>
              <w:ind w:left="0"/>
              <w:jc w:val="center"/>
              <w:rPr>
                <w:rFonts w:cs="Arial"/>
                <w:b/>
                <w:bCs/>
                <w:color w:val="000000"/>
                <w:sz w:val="16"/>
                <w:szCs w:val="16"/>
                <w:lang w:eastAsia="en-AU"/>
              </w:rPr>
            </w:pPr>
            <w:r w:rsidRPr="0054167E">
              <w:rPr>
                <w:rFonts w:cs="Arial"/>
                <w:b/>
                <w:bCs/>
                <w:color w:val="000000"/>
                <w:sz w:val="16"/>
                <w:szCs w:val="16"/>
                <w:lang w:eastAsia="en-AU"/>
              </w:rPr>
              <w:t>N Soil/sludge</w:t>
            </w:r>
          </w:p>
        </w:tc>
        <w:tc>
          <w:tcPr>
            <w:tcW w:w="1620" w:type="dxa"/>
            <w:tcBorders>
              <w:top w:val="nil"/>
              <w:left w:val="nil"/>
              <w:bottom w:val="single" w:sz="4" w:space="0" w:color="auto"/>
              <w:right w:val="single" w:sz="8" w:space="0" w:color="auto"/>
            </w:tcBorders>
            <w:shd w:val="clear" w:color="auto" w:fill="auto"/>
            <w:hideMark/>
          </w:tcPr>
          <w:p w14:paraId="63929D6F" w14:textId="77777777" w:rsidR="009106F8" w:rsidRPr="0054167E" w:rsidRDefault="009106F8" w:rsidP="0054167E">
            <w:pPr>
              <w:spacing w:after="0" w:line="240" w:lineRule="auto"/>
              <w:ind w:left="0"/>
              <w:jc w:val="center"/>
              <w:rPr>
                <w:rFonts w:cs="Arial"/>
                <w:b/>
                <w:bCs/>
                <w:color w:val="000000"/>
                <w:sz w:val="16"/>
                <w:szCs w:val="16"/>
                <w:lang w:eastAsia="en-AU"/>
              </w:rPr>
            </w:pPr>
            <w:r w:rsidRPr="0054167E">
              <w:rPr>
                <w:rFonts w:cs="Arial"/>
                <w:b/>
                <w:bCs/>
                <w:color w:val="000000"/>
                <w:sz w:val="16"/>
                <w:szCs w:val="16"/>
                <w:lang w:eastAsia="en-AU"/>
              </w:rPr>
              <w:t>Containers which are contaminated with residues of substances referred to in this list</w:t>
            </w:r>
          </w:p>
        </w:tc>
        <w:tc>
          <w:tcPr>
            <w:tcW w:w="768" w:type="dxa"/>
            <w:tcBorders>
              <w:top w:val="nil"/>
              <w:left w:val="nil"/>
              <w:bottom w:val="single" w:sz="4" w:space="0" w:color="auto"/>
              <w:right w:val="nil"/>
            </w:tcBorders>
            <w:shd w:val="clear" w:color="auto" w:fill="auto"/>
            <w:hideMark/>
          </w:tcPr>
          <w:p w14:paraId="0AAE85C4" w14:textId="77777777" w:rsidR="009106F8" w:rsidRPr="0054167E" w:rsidRDefault="009106F8" w:rsidP="0054167E">
            <w:pPr>
              <w:spacing w:after="0" w:line="240" w:lineRule="auto"/>
              <w:ind w:left="0"/>
              <w:jc w:val="center"/>
              <w:rPr>
                <w:rFonts w:cs="Arial"/>
                <w:color w:val="000000"/>
                <w:sz w:val="16"/>
                <w:szCs w:val="16"/>
                <w:lang w:eastAsia="en-AU"/>
              </w:rPr>
            </w:pPr>
          </w:p>
        </w:tc>
        <w:tc>
          <w:tcPr>
            <w:tcW w:w="671" w:type="dxa"/>
            <w:tcBorders>
              <w:top w:val="nil"/>
              <w:left w:val="single" w:sz="8" w:space="0" w:color="auto"/>
              <w:bottom w:val="single" w:sz="4" w:space="0" w:color="auto"/>
              <w:right w:val="single" w:sz="4" w:space="0" w:color="auto"/>
            </w:tcBorders>
            <w:shd w:val="clear" w:color="000000" w:fill="92D050"/>
            <w:hideMark/>
          </w:tcPr>
          <w:p w14:paraId="644E6CE5" w14:textId="77777777" w:rsidR="009106F8" w:rsidRPr="0054167E" w:rsidRDefault="009106F8" w:rsidP="0054167E">
            <w:pPr>
              <w:spacing w:after="0" w:line="240" w:lineRule="auto"/>
              <w:ind w:left="0"/>
              <w:jc w:val="center"/>
              <w:rPr>
                <w:rFonts w:cs="Arial"/>
                <w:color w:val="221E1F"/>
                <w:sz w:val="16"/>
                <w:szCs w:val="16"/>
                <w:lang w:eastAsia="en-AU"/>
              </w:rPr>
            </w:pPr>
            <w:r w:rsidRPr="0054167E">
              <w:rPr>
                <w:rFonts w:cs="Arial"/>
                <w:color w:val="221E1F"/>
                <w:sz w:val="16"/>
                <w:szCs w:val="16"/>
                <w:lang w:eastAsia="en-AU"/>
              </w:rPr>
              <w:t>N100</w:t>
            </w:r>
          </w:p>
        </w:tc>
        <w:tc>
          <w:tcPr>
            <w:tcW w:w="1502" w:type="dxa"/>
            <w:tcBorders>
              <w:top w:val="nil"/>
              <w:left w:val="nil"/>
              <w:bottom w:val="single" w:sz="4" w:space="0" w:color="auto"/>
              <w:right w:val="single" w:sz="8" w:space="0" w:color="auto"/>
            </w:tcBorders>
            <w:shd w:val="clear" w:color="000000" w:fill="92D050"/>
            <w:hideMark/>
          </w:tcPr>
          <w:p w14:paraId="2FB46BFA" w14:textId="77777777" w:rsidR="009106F8" w:rsidRPr="0054167E" w:rsidRDefault="009106F8" w:rsidP="0054167E">
            <w:pPr>
              <w:spacing w:after="0" w:line="240" w:lineRule="auto"/>
              <w:ind w:left="0"/>
              <w:jc w:val="center"/>
              <w:rPr>
                <w:rFonts w:cs="Arial"/>
                <w:color w:val="221E1F"/>
                <w:sz w:val="16"/>
                <w:szCs w:val="16"/>
                <w:lang w:eastAsia="en-AU"/>
              </w:rPr>
            </w:pPr>
            <w:r w:rsidRPr="0054167E">
              <w:rPr>
                <w:rFonts w:cs="Arial"/>
                <w:color w:val="221E1F"/>
                <w:sz w:val="16"/>
                <w:szCs w:val="16"/>
                <w:lang w:eastAsia="en-AU"/>
              </w:rPr>
              <w:t>Containers and drums that are contaminated with residues of substances referred to in this list</w:t>
            </w:r>
          </w:p>
        </w:tc>
        <w:tc>
          <w:tcPr>
            <w:tcW w:w="768" w:type="dxa"/>
            <w:tcBorders>
              <w:top w:val="nil"/>
              <w:left w:val="nil"/>
              <w:bottom w:val="single" w:sz="4" w:space="0" w:color="auto"/>
              <w:right w:val="nil"/>
            </w:tcBorders>
            <w:shd w:val="clear" w:color="auto" w:fill="auto"/>
            <w:hideMark/>
          </w:tcPr>
          <w:p w14:paraId="379F270B" w14:textId="77777777" w:rsidR="009106F8" w:rsidRPr="0054167E" w:rsidRDefault="009106F8" w:rsidP="0054167E">
            <w:pPr>
              <w:spacing w:after="0" w:line="240" w:lineRule="auto"/>
              <w:ind w:left="0"/>
              <w:jc w:val="center"/>
              <w:rPr>
                <w:rFonts w:cs="Arial"/>
                <w:color w:val="000000"/>
                <w:sz w:val="16"/>
                <w:szCs w:val="16"/>
                <w:lang w:eastAsia="en-AU"/>
              </w:rPr>
            </w:pPr>
          </w:p>
        </w:tc>
        <w:tc>
          <w:tcPr>
            <w:tcW w:w="736" w:type="dxa"/>
            <w:tcBorders>
              <w:top w:val="nil"/>
              <w:left w:val="single" w:sz="8" w:space="0" w:color="auto"/>
              <w:bottom w:val="single" w:sz="4" w:space="0" w:color="auto"/>
              <w:right w:val="single" w:sz="4" w:space="0" w:color="auto"/>
            </w:tcBorders>
            <w:shd w:val="clear" w:color="000000" w:fill="92D050"/>
            <w:hideMark/>
          </w:tcPr>
          <w:p w14:paraId="6FA9A6F0" w14:textId="77777777" w:rsidR="009106F8" w:rsidRPr="0054167E" w:rsidRDefault="009106F8" w:rsidP="0054167E">
            <w:pPr>
              <w:spacing w:after="0" w:line="240" w:lineRule="auto"/>
              <w:ind w:left="0"/>
              <w:jc w:val="center"/>
              <w:rPr>
                <w:rFonts w:cs="Arial"/>
                <w:color w:val="000000"/>
                <w:sz w:val="16"/>
                <w:szCs w:val="16"/>
                <w:lang w:eastAsia="en-AU"/>
              </w:rPr>
            </w:pPr>
          </w:p>
        </w:tc>
        <w:tc>
          <w:tcPr>
            <w:tcW w:w="1502" w:type="dxa"/>
            <w:tcBorders>
              <w:top w:val="nil"/>
              <w:left w:val="nil"/>
              <w:bottom w:val="single" w:sz="4" w:space="0" w:color="auto"/>
              <w:right w:val="single" w:sz="8" w:space="0" w:color="auto"/>
            </w:tcBorders>
            <w:shd w:val="clear" w:color="000000" w:fill="92D050"/>
            <w:hideMark/>
          </w:tcPr>
          <w:p w14:paraId="5A762C23" w14:textId="77777777" w:rsidR="009106F8" w:rsidRPr="0054167E" w:rsidRDefault="009106F8" w:rsidP="0054167E">
            <w:pPr>
              <w:spacing w:after="0" w:line="240" w:lineRule="auto"/>
              <w:ind w:left="0"/>
              <w:jc w:val="center"/>
              <w:rPr>
                <w:rFonts w:cs="Arial"/>
                <w:color w:val="000000"/>
                <w:sz w:val="16"/>
                <w:szCs w:val="16"/>
                <w:lang w:eastAsia="en-AU"/>
              </w:rPr>
            </w:pPr>
          </w:p>
        </w:tc>
        <w:tc>
          <w:tcPr>
            <w:tcW w:w="624" w:type="dxa"/>
            <w:tcBorders>
              <w:top w:val="nil"/>
              <w:left w:val="nil"/>
              <w:bottom w:val="single" w:sz="4" w:space="0" w:color="auto"/>
              <w:right w:val="single" w:sz="4" w:space="0" w:color="auto"/>
            </w:tcBorders>
            <w:shd w:val="clear" w:color="auto" w:fill="auto"/>
            <w:hideMark/>
          </w:tcPr>
          <w:p w14:paraId="02882A96"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N100</w:t>
            </w:r>
          </w:p>
        </w:tc>
        <w:tc>
          <w:tcPr>
            <w:tcW w:w="1502" w:type="dxa"/>
            <w:tcBorders>
              <w:top w:val="nil"/>
              <w:left w:val="nil"/>
              <w:bottom w:val="single" w:sz="4" w:space="0" w:color="auto"/>
              <w:right w:val="single" w:sz="8" w:space="0" w:color="auto"/>
            </w:tcBorders>
            <w:shd w:val="clear" w:color="auto" w:fill="auto"/>
            <w:hideMark/>
          </w:tcPr>
          <w:p w14:paraId="3CD6773D"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Containers and drums which are contaminated with residues of substances referred to in this list</w:t>
            </w:r>
          </w:p>
        </w:tc>
        <w:tc>
          <w:tcPr>
            <w:tcW w:w="768" w:type="dxa"/>
            <w:tcBorders>
              <w:top w:val="nil"/>
              <w:left w:val="nil"/>
              <w:bottom w:val="single" w:sz="4" w:space="0" w:color="auto"/>
              <w:right w:val="nil"/>
            </w:tcBorders>
            <w:shd w:val="clear" w:color="auto" w:fill="auto"/>
            <w:hideMark/>
          </w:tcPr>
          <w:p w14:paraId="0AA9223A" w14:textId="77777777" w:rsidR="009106F8" w:rsidRPr="0054167E" w:rsidRDefault="009106F8" w:rsidP="0054167E">
            <w:pPr>
              <w:spacing w:after="0" w:line="240" w:lineRule="auto"/>
              <w:ind w:left="0"/>
              <w:jc w:val="center"/>
              <w:rPr>
                <w:rFonts w:cs="Arial"/>
                <w:color w:val="000000"/>
                <w:sz w:val="16"/>
                <w:szCs w:val="16"/>
                <w:lang w:eastAsia="en-AU"/>
              </w:rPr>
            </w:pPr>
          </w:p>
        </w:tc>
        <w:tc>
          <w:tcPr>
            <w:tcW w:w="707" w:type="dxa"/>
            <w:tcBorders>
              <w:top w:val="nil"/>
              <w:left w:val="single" w:sz="8" w:space="0" w:color="auto"/>
              <w:bottom w:val="single" w:sz="4" w:space="0" w:color="auto"/>
              <w:right w:val="single" w:sz="4" w:space="0" w:color="auto"/>
            </w:tcBorders>
            <w:shd w:val="clear" w:color="auto" w:fill="auto"/>
            <w:hideMark/>
          </w:tcPr>
          <w:p w14:paraId="1592C4FE"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N100</w:t>
            </w:r>
          </w:p>
        </w:tc>
        <w:tc>
          <w:tcPr>
            <w:tcW w:w="1539" w:type="dxa"/>
            <w:tcBorders>
              <w:top w:val="nil"/>
              <w:left w:val="nil"/>
              <w:bottom w:val="single" w:sz="4" w:space="0" w:color="auto"/>
              <w:right w:val="nil"/>
            </w:tcBorders>
            <w:shd w:val="clear" w:color="auto" w:fill="auto"/>
            <w:hideMark/>
          </w:tcPr>
          <w:p w14:paraId="3A9C0769" w14:textId="77777777" w:rsidR="009106F8" w:rsidRPr="0054167E" w:rsidRDefault="009106F8" w:rsidP="0054167E">
            <w:pPr>
              <w:spacing w:after="0" w:line="240" w:lineRule="auto"/>
              <w:ind w:left="0"/>
              <w:jc w:val="center"/>
              <w:rPr>
                <w:rFonts w:cs="Arial"/>
                <w:sz w:val="16"/>
                <w:szCs w:val="16"/>
                <w:lang w:eastAsia="en-AU"/>
              </w:rPr>
            </w:pPr>
            <w:r w:rsidRPr="0054167E">
              <w:rPr>
                <w:rFonts w:cs="Arial"/>
                <w:sz w:val="16"/>
                <w:szCs w:val="16"/>
                <w:lang w:eastAsia="en-AU"/>
              </w:rPr>
              <w:t>Prescribed waste residues in rigid steel or plastic containers with an original volume less than 200 litres (hazardous substances to be specified).</w:t>
            </w:r>
          </w:p>
        </w:tc>
        <w:tc>
          <w:tcPr>
            <w:tcW w:w="1150" w:type="dxa"/>
            <w:tcBorders>
              <w:top w:val="nil"/>
              <w:left w:val="single" w:sz="4" w:space="0" w:color="auto"/>
              <w:bottom w:val="single" w:sz="4" w:space="0" w:color="auto"/>
              <w:right w:val="single" w:sz="12" w:space="0" w:color="auto"/>
            </w:tcBorders>
            <w:shd w:val="clear" w:color="auto" w:fill="auto"/>
            <w:hideMark/>
          </w:tcPr>
          <w:p w14:paraId="0ED51765"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 xml:space="preserve">Containers or drums </w:t>
            </w:r>
            <w:r w:rsidR="00AE7ACE" w:rsidRPr="0054167E">
              <w:rPr>
                <w:rFonts w:cs="Arial"/>
                <w:color w:val="000000"/>
                <w:sz w:val="16"/>
                <w:szCs w:val="16"/>
                <w:lang w:eastAsia="en-AU"/>
              </w:rPr>
              <w:t>contaminat</w:t>
            </w:r>
            <w:r w:rsidR="00AE7ACE">
              <w:rPr>
                <w:rFonts w:cs="Arial"/>
                <w:color w:val="000000"/>
                <w:sz w:val="16"/>
                <w:szCs w:val="16"/>
                <w:lang w:eastAsia="en-AU"/>
              </w:rPr>
              <w:t xml:space="preserve">ed </w:t>
            </w:r>
          </w:p>
        </w:tc>
      </w:tr>
      <w:tr w:rsidR="009106F8" w:rsidRPr="0054167E" w14:paraId="3FAB1964" w14:textId="77777777" w:rsidTr="002C1FA5">
        <w:trPr>
          <w:cantSplit/>
          <w:trHeight w:val="20"/>
          <w:jc w:val="center"/>
        </w:trPr>
        <w:tc>
          <w:tcPr>
            <w:tcW w:w="1444" w:type="dxa"/>
            <w:tcBorders>
              <w:top w:val="nil"/>
              <w:left w:val="single" w:sz="8" w:space="0" w:color="auto"/>
              <w:bottom w:val="single" w:sz="4" w:space="0" w:color="auto"/>
              <w:right w:val="single" w:sz="4" w:space="0" w:color="auto"/>
            </w:tcBorders>
            <w:shd w:val="clear" w:color="auto" w:fill="auto"/>
            <w:hideMark/>
          </w:tcPr>
          <w:p w14:paraId="39548CBB" w14:textId="77777777" w:rsidR="009106F8" w:rsidRPr="0054167E" w:rsidRDefault="009106F8" w:rsidP="0054167E">
            <w:pPr>
              <w:spacing w:after="0" w:line="240" w:lineRule="auto"/>
              <w:ind w:left="0"/>
              <w:jc w:val="center"/>
              <w:rPr>
                <w:rFonts w:cs="Arial"/>
                <w:b/>
                <w:bCs/>
                <w:color w:val="000000"/>
                <w:sz w:val="16"/>
                <w:szCs w:val="16"/>
                <w:lang w:eastAsia="en-AU"/>
              </w:rPr>
            </w:pPr>
          </w:p>
        </w:tc>
        <w:tc>
          <w:tcPr>
            <w:tcW w:w="1620" w:type="dxa"/>
            <w:tcBorders>
              <w:top w:val="nil"/>
              <w:left w:val="nil"/>
              <w:bottom w:val="single" w:sz="4" w:space="0" w:color="auto"/>
              <w:right w:val="single" w:sz="8" w:space="0" w:color="auto"/>
            </w:tcBorders>
            <w:shd w:val="clear" w:color="auto" w:fill="auto"/>
            <w:hideMark/>
          </w:tcPr>
          <w:p w14:paraId="7BA7A691" w14:textId="77777777" w:rsidR="009106F8" w:rsidRPr="0054167E" w:rsidRDefault="009106F8" w:rsidP="0054167E">
            <w:pPr>
              <w:spacing w:after="0" w:line="240" w:lineRule="auto"/>
              <w:ind w:left="0"/>
              <w:jc w:val="center"/>
              <w:rPr>
                <w:rFonts w:cs="Arial"/>
                <w:b/>
                <w:bCs/>
                <w:color w:val="000000"/>
                <w:sz w:val="16"/>
                <w:szCs w:val="16"/>
                <w:lang w:eastAsia="en-AU"/>
              </w:rPr>
            </w:pPr>
            <w:r w:rsidRPr="0054167E">
              <w:rPr>
                <w:rFonts w:cs="Arial"/>
                <w:b/>
                <w:bCs/>
                <w:color w:val="000000"/>
                <w:sz w:val="16"/>
                <w:szCs w:val="16"/>
                <w:lang w:eastAsia="en-AU"/>
              </w:rPr>
              <w:t>Asbestos</w:t>
            </w:r>
          </w:p>
        </w:tc>
        <w:tc>
          <w:tcPr>
            <w:tcW w:w="768" w:type="dxa"/>
            <w:tcBorders>
              <w:top w:val="nil"/>
              <w:left w:val="nil"/>
              <w:bottom w:val="single" w:sz="4" w:space="0" w:color="auto"/>
              <w:right w:val="nil"/>
            </w:tcBorders>
            <w:shd w:val="clear" w:color="auto" w:fill="auto"/>
            <w:hideMark/>
          </w:tcPr>
          <w:p w14:paraId="69ADF133" w14:textId="77777777" w:rsidR="009106F8" w:rsidRPr="0054167E" w:rsidRDefault="009106F8" w:rsidP="0054167E">
            <w:pPr>
              <w:spacing w:after="0" w:line="240" w:lineRule="auto"/>
              <w:ind w:left="0"/>
              <w:jc w:val="center"/>
              <w:rPr>
                <w:rFonts w:cs="Arial"/>
                <w:color w:val="000000"/>
                <w:sz w:val="16"/>
                <w:szCs w:val="16"/>
                <w:lang w:eastAsia="en-AU"/>
              </w:rPr>
            </w:pPr>
          </w:p>
        </w:tc>
        <w:tc>
          <w:tcPr>
            <w:tcW w:w="671" w:type="dxa"/>
            <w:tcBorders>
              <w:top w:val="nil"/>
              <w:left w:val="single" w:sz="8" w:space="0" w:color="auto"/>
              <w:bottom w:val="single" w:sz="4" w:space="0" w:color="auto"/>
              <w:right w:val="single" w:sz="4" w:space="0" w:color="auto"/>
            </w:tcBorders>
            <w:shd w:val="clear" w:color="000000" w:fill="92D050"/>
            <w:hideMark/>
          </w:tcPr>
          <w:p w14:paraId="510B1A5A" w14:textId="77777777" w:rsidR="009106F8" w:rsidRPr="0054167E" w:rsidRDefault="009106F8" w:rsidP="0054167E">
            <w:pPr>
              <w:spacing w:after="0" w:line="240" w:lineRule="auto"/>
              <w:ind w:left="0"/>
              <w:jc w:val="center"/>
              <w:rPr>
                <w:rFonts w:cs="Arial"/>
                <w:color w:val="221E1F"/>
                <w:sz w:val="16"/>
                <w:szCs w:val="16"/>
                <w:lang w:eastAsia="en-AU"/>
              </w:rPr>
            </w:pPr>
            <w:r w:rsidRPr="0054167E">
              <w:rPr>
                <w:rFonts w:cs="Arial"/>
                <w:color w:val="221E1F"/>
                <w:sz w:val="16"/>
                <w:szCs w:val="16"/>
                <w:lang w:eastAsia="en-AU"/>
              </w:rPr>
              <w:t>N220</w:t>
            </w:r>
          </w:p>
        </w:tc>
        <w:tc>
          <w:tcPr>
            <w:tcW w:w="1502" w:type="dxa"/>
            <w:tcBorders>
              <w:top w:val="nil"/>
              <w:left w:val="nil"/>
              <w:bottom w:val="single" w:sz="4" w:space="0" w:color="auto"/>
              <w:right w:val="single" w:sz="8" w:space="0" w:color="auto"/>
            </w:tcBorders>
            <w:shd w:val="clear" w:color="000000" w:fill="92D050"/>
            <w:hideMark/>
          </w:tcPr>
          <w:p w14:paraId="31FECCF5" w14:textId="77777777" w:rsidR="009106F8" w:rsidRPr="0054167E" w:rsidRDefault="009106F8" w:rsidP="0054167E">
            <w:pPr>
              <w:spacing w:after="0" w:line="240" w:lineRule="auto"/>
              <w:ind w:left="0"/>
              <w:jc w:val="center"/>
              <w:rPr>
                <w:rFonts w:cs="Arial"/>
                <w:color w:val="221E1F"/>
                <w:sz w:val="16"/>
                <w:szCs w:val="16"/>
                <w:lang w:eastAsia="en-AU"/>
              </w:rPr>
            </w:pPr>
            <w:r w:rsidRPr="0054167E">
              <w:rPr>
                <w:rFonts w:cs="Arial"/>
                <w:color w:val="221E1F"/>
                <w:sz w:val="16"/>
                <w:szCs w:val="16"/>
                <w:lang w:eastAsia="en-AU"/>
              </w:rPr>
              <w:t>Asbestos</w:t>
            </w:r>
          </w:p>
        </w:tc>
        <w:tc>
          <w:tcPr>
            <w:tcW w:w="768" w:type="dxa"/>
            <w:tcBorders>
              <w:top w:val="nil"/>
              <w:left w:val="nil"/>
              <w:bottom w:val="single" w:sz="4" w:space="0" w:color="auto"/>
              <w:right w:val="nil"/>
            </w:tcBorders>
            <w:shd w:val="clear" w:color="auto" w:fill="auto"/>
            <w:hideMark/>
          </w:tcPr>
          <w:p w14:paraId="170999D0" w14:textId="77777777" w:rsidR="009106F8" w:rsidRPr="0054167E" w:rsidRDefault="009106F8" w:rsidP="0054167E">
            <w:pPr>
              <w:spacing w:after="0" w:line="240" w:lineRule="auto"/>
              <w:ind w:left="0"/>
              <w:jc w:val="center"/>
              <w:rPr>
                <w:rFonts w:cs="Arial"/>
                <w:color w:val="000000"/>
                <w:sz w:val="16"/>
                <w:szCs w:val="16"/>
                <w:lang w:eastAsia="en-AU"/>
              </w:rPr>
            </w:pPr>
          </w:p>
        </w:tc>
        <w:tc>
          <w:tcPr>
            <w:tcW w:w="736" w:type="dxa"/>
            <w:tcBorders>
              <w:top w:val="nil"/>
              <w:left w:val="single" w:sz="8" w:space="0" w:color="auto"/>
              <w:bottom w:val="single" w:sz="4" w:space="0" w:color="auto"/>
              <w:right w:val="single" w:sz="4" w:space="0" w:color="auto"/>
            </w:tcBorders>
            <w:shd w:val="clear" w:color="auto" w:fill="auto"/>
            <w:hideMark/>
          </w:tcPr>
          <w:p w14:paraId="665E8CFD"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N220</w:t>
            </w:r>
          </w:p>
        </w:tc>
        <w:tc>
          <w:tcPr>
            <w:tcW w:w="1502" w:type="dxa"/>
            <w:tcBorders>
              <w:top w:val="nil"/>
              <w:left w:val="nil"/>
              <w:bottom w:val="single" w:sz="4" w:space="0" w:color="auto"/>
              <w:right w:val="single" w:sz="8" w:space="0" w:color="auto"/>
            </w:tcBorders>
            <w:shd w:val="clear" w:color="auto" w:fill="auto"/>
            <w:hideMark/>
          </w:tcPr>
          <w:p w14:paraId="5453AA3D"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Asbestos</w:t>
            </w:r>
          </w:p>
        </w:tc>
        <w:tc>
          <w:tcPr>
            <w:tcW w:w="624" w:type="dxa"/>
            <w:tcBorders>
              <w:top w:val="nil"/>
              <w:left w:val="nil"/>
              <w:bottom w:val="single" w:sz="4" w:space="0" w:color="auto"/>
              <w:right w:val="single" w:sz="4" w:space="0" w:color="auto"/>
            </w:tcBorders>
            <w:shd w:val="clear" w:color="auto" w:fill="auto"/>
            <w:hideMark/>
          </w:tcPr>
          <w:p w14:paraId="28B6C851"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N220</w:t>
            </w:r>
          </w:p>
        </w:tc>
        <w:tc>
          <w:tcPr>
            <w:tcW w:w="1502" w:type="dxa"/>
            <w:tcBorders>
              <w:top w:val="nil"/>
              <w:left w:val="nil"/>
              <w:bottom w:val="single" w:sz="4" w:space="0" w:color="auto"/>
              <w:right w:val="single" w:sz="8" w:space="0" w:color="auto"/>
            </w:tcBorders>
            <w:shd w:val="clear" w:color="auto" w:fill="auto"/>
            <w:hideMark/>
          </w:tcPr>
          <w:p w14:paraId="072FA352"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Asbestos</w:t>
            </w:r>
          </w:p>
        </w:tc>
        <w:tc>
          <w:tcPr>
            <w:tcW w:w="768" w:type="dxa"/>
            <w:tcBorders>
              <w:top w:val="nil"/>
              <w:left w:val="nil"/>
              <w:bottom w:val="single" w:sz="4" w:space="0" w:color="auto"/>
              <w:right w:val="nil"/>
            </w:tcBorders>
            <w:shd w:val="clear" w:color="auto" w:fill="auto"/>
            <w:hideMark/>
          </w:tcPr>
          <w:p w14:paraId="499936BD" w14:textId="77777777" w:rsidR="009106F8" w:rsidRPr="0054167E" w:rsidRDefault="009106F8" w:rsidP="0054167E">
            <w:pPr>
              <w:spacing w:after="0" w:line="240" w:lineRule="auto"/>
              <w:ind w:left="0"/>
              <w:jc w:val="center"/>
              <w:rPr>
                <w:rFonts w:cs="Arial"/>
                <w:color w:val="000000"/>
                <w:sz w:val="16"/>
                <w:szCs w:val="16"/>
                <w:lang w:eastAsia="en-AU"/>
              </w:rPr>
            </w:pPr>
          </w:p>
        </w:tc>
        <w:tc>
          <w:tcPr>
            <w:tcW w:w="707" w:type="dxa"/>
            <w:tcBorders>
              <w:top w:val="nil"/>
              <w:left w:val="single" w:sz="8" w:space="0" w:color="auto"/>
              <w:bottom w:val="single" w:sz="4" w:space="0" w:color="auto"/>
              <w:right w:val="single" w:sz="4" w:space="0" w:color="auto"/>
            </w:tcBorders>
            <w:shd w:val="clear" w:color="auto" w:fill="auto"/>
            <w:hideMark/>
          </w:tcPr>
          <w:p w14:paraId="15D5C21C"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N220 "</w:t>
            </w:r>
          </w:p>
        </w:tc>
        <w:tc>
          <w:tcPr>
            <w:tcW w:w="1539" w:type="dxa"/>
            <w:tcBorders>
              <w:top w:val="nil"/>
              <w:left w:val="nil"/>
              <w:bottom w:val="single" w:sz="4" w:space="0" w:color="auto"/>
              <w:right w:val="nil"/>
            </w:tcBorders>
            <w:shd w:val="clear" w:color="auto" w:fill="auto"/>
            <w:hideMark/>
          </w:tcPr>
          <w:p w14:paraId="448470A8"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Asbestos.</w:t>
            </w:r>
          </w:p>
        </w:tc>
        <w:tc>
          <w:tcPr>
            <w:tcW w:w="1150" w:type="dxa"/>
            <w:tcBorders>
              <w:top w:val="nil"/>
              <w:left w:val="single" w:sz="4" w:space="0" w:color="auto"/>
              <w:bottom w:val="single" w:sz="4" w:space="0" w:color="auto"/>
              <w:right w:val="single" w:sz="12" w:space="0" w:color="auto"/>
            </w:tcBorders>
            <w:shd w:val="clear" w:color="auto" w:fill="auto"/>
            <w:hideMark/>
          </w:tcPr>
          <w:p w14:paraId="27E2B79F"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Asbestos</w:t>
            </w:r>
          </w:p>
        </w:tc>
      </w:tr>
      <w:tr w:rsidR="009106F8" w:rsidRPr="0054167E" w14:paraId="4F055C36" w14:textId="77777777" w:rsidTr="002C1FA5">
        <w:trPr>
          <w:cantSplit/>
          <w:trHeight w:val="20"/>
          <w:jc w:val="center"/>
        </w:trPr>
        <w:tc>
          <w:tcPr>
            <w:tcW w:w="1444" w:type="dxa"/>
            <w:tcBorders>
              <w:top w:val="nil"/>
              <w:left w:val="single" w:sz="8" w:space="0" w:color="auto"/>
              <w:bottom w:val="single" w:sz="4" w:space="0" w:color="auto"/>
              <w:right w:val="single" w:sz="4" w:space="0" w:color="auto"/>
            </w:tcBorders>
            <w:shd w:val="clear" w:color="auto" w:fill="auto"/>
            <w:hideMark/>
          </w:tcPr>
          <w:p w14:paraId="21F9E7DF" w14:textId="77777777" w:rsidR="009106F8" w:rsidRPr="0054167E" w:rsidRDefault="009106F8" w:rsidP="0054167E">
            <w:pPr>
              <w:spacing w:after="0" w:line="240" w:lineRule="auto"/>
              <w:ind w:left="0"/>
              <w:jc w:val="center"/>
              <w:rPr>
                <w:rFonts w:cs="Arial"/>
                <w:b/>
                <w:bCs/>
                <w:color w:val="000000"/>
                <w:sz w:val="16"/>
                <w:szCs w:val="16"/>
                <w:lang w:eastAsia="en-AU"/>
              </w:rPr>
            </w:pPr>
          </w:p>
        </w:tc>
        <w:tc>
          <w:tcPr>
            <w:tcW w:w="1620" w:type="dxa"/>
            <w:tcBorders>
              <w:top w:val="nil"/>
              <w:left w:val="nil"/>
              <w:bottom w:val="single" w:sz="4" w:space="0" w:color="auto"/>
              <w:right w:val="single" w:sz="8" w:space="0" w:color="auto"/>
            </w:tcBorders>
            <w:shd w:val="clear" w:color="auto" w:fill="auto"/>
            <w:hideMark/>
          </w:tcPr>
          <w:p w14:paraId="0B4127FD" w14:textId="77777777" w:rsidR="009106F8" w:rsidRPr="0054167E" w:rsidRDefault="009106F8" w:rsidP="0054167E">
            <w:pPr>
              <w:spacing w:after="0" w:line="240" w:lineRule="auto"/>
              <w:ind w:left="0"/>
              <w:jc w:val="center"/>
              <w:rPr>
                <w:rFonts w:cs="Arial"/>
                <w:b/>
                <w:bCs/>
                <w:color w:val="000000"/>
                <w:sz w:val="16"/>
                <w:szCs w:val="16"/>
                <w:lang w:eastAsia="en-AU"/>
              </w:rPr>
            </w:pPr>
            <w:r w:rsidRPr="0054167E">
              <w:rPr>
                <w:rFonts w:cs="Arial"/>
                <w:b/>
                <w:bCs/>
                <w:color w:val="000000"/>
                <w:sz w:val="16"/>
                <w:szCs w:val="16"/>
                <w:lang w:eastAsia="en-AU"/>
              </w:rPr>
              <w:t>Soils contaminated with a controlled waste</w:t>
            </w:r>
          </w:p>
        </w:tc>
        <w:tc>
          <w:tcPr>
            <w:tcW w:w="768" w:type="dxa"/>
            <w:tcBorders>
              <w:top w:val="nil"/>
              <w:left w:val="nil"/>
              <w:bottom w:val="single" w:sz="4" w:space="0" w:color="auto"/>
              <w:right w:val="nil"/>
            </w:tcBorders>
            <w:shd w:val="clear" w:color="auto" w:fill="auto"/>
            <w:hideMark/>
          </w:tcPr>
          <w:p w14:paraId="5DA7BD72" w14:textId="77777777" w:rsidR="009106F8" w:rsidRPr="0054167E" w:rsidRDefault="009106F8" w:rsidP="0054167E">
            <w:pPr>
              <w:spacing w:after="0" w:line="240" w:lineRule="auto"/>
              <w:ind w:left="0"/>
              <w:jc w:val="center"/>
              <w:rPr>
                <w:rFonts w:cs="Arial"/>
                <w:color w:val="000000"/>
                <w:sz w:val="16"/>
                <w:szCs w:val="16"/>
                <w:lang w:eastAsia="en-AU"/>
              </w:rPr>
            </w:pPr>
          </w:p>
        </w:tc>
        <w:tc>
          <w:tcPr>
            <w:tcW w:w="671" w:type="dxa"/>
            <w:tcBorders>
              <w:top w:val="nil"/>
              <w:left w:val="single" w:sz="8" w:space="0" w:color="auto"/>
              <w:bottom w:val="single" w:sz="4" w:space="0" w:color="auto"/>
              <w:right w:val="single" w:sz="4" w:space="0" w:color="auto"/>
            </w:tcBorders>
            <w:shd w:val="clear" w:color="000000" w:fill="92D050"/>
            <w:hideMark/>
          </w:tcPr>
          <w:p w14:paraId="071BA286" w14:textId="77777777" w:rsidR="009106F8" w:rsidRPr="0054167E" w:rsidRDefault="009106F8" w:rsidP="0054167E">
            <w:pPr>
              <w:spacing w:after="0" w:line="240" w:lineRule="auto"/>
              <w:ind w:left="0"/>
              <w:jc w:val="center"/>
              <w:rPr>
                <w:rFonts w:cs="Arial"/>
                <w:color w:val="221E1F"/>
                <w:sz w:val="16"/>
                <w:szCs w:val="16"/>
                <w:lang w:eastAsia="en-AU"/>
              </w:rPr>
            </w:pPr>
            <w:r w:rsidRPr="0054167E">
              <w:rPr>
                <w:rFonts w:cs="Arial"/>
                <w:color w:val="221E1F"/>
                <w:sz w:val="16"/>
                <w:szCs w:val="16"/>
                <w:lang w:eastAsia="en-AU"/>
              </w:rPr>
              <w:t>N120</w:t>
            </w:r>
          </w:p>
        </w:tc>
        <w:tc>
          <w:tcPr>
            <w:tcW w:w="1502" w:type="dxa"/>
            <w:tcBorders>
              <w:top w:val="nil"/>
              <w:left w:val="nil"/>
              <w:bottom w:val="single" w:sz="4" w:space="0" w:color="auto"/>
              <w:right w:val="single" w:sz="8" w:space="0" w:color="auto"/>
            </w:tcBorders>
            <w:shd w:val="clear" w:color="000000" w:fill="92D050"/>
            <w:hideMark/>
          </w:tcPr>
          <w:p w14:paraId="4A369591" w14:textId="77777777" w:rsidR="009106F8" w:rsidRPr="0054167E" w:rsidRDefault="009106F8" w:rsidP="0054167E">
            <w:pPr>
              <w:spacing w:after="0" w:line="240" w:lineRule="auto"/>
              <w:ind w:left="0"/>
              <w:jc w:val="center"/>
              <w:rPr>
                <w:rFonts w:cs="Arial"/>
                <w:color w:val="221E1F"/>
                <w:sz w:val="16"/>
                <w:szCs w:val="16"/>
                <w:lang w:eastAsia="en-AU"/>
              </w:rPr>
            </w:pPr>
            <w:r w:rsidRPr="0054167E">
              <w:rPr>
                <w:rFonts w:cs="Arial"/>
                <w:color w:val="221E1F"/>
                <w:sz w:val="16"/>
                <w:szCs w:val="16"/>
                <w:lang w:eastAsia="en-AU"/>
              </w:rPr>
              <w:t>Soils contaminated with a substance or waste referred to in this Table</w:t>
            </w:r>
          </w:p>
        </w:tc>
        <w:tc>
          <w:tcPr>
            <w:tcW w:w="768" w:type="dxa"/>
            <w:tcBorders>
              <w:top w:val="nil"/>
              <w:left w:val="nil"/>
              <w:bottom w:val="single" w:sz="4" w:space="0" w:color="auto"/>
              <w:right w:val="nil"/>
            </w:tcBorders>
            <w:shd w:val="clear" w:color="auto" w:fill="auto"/>
            <w:hideMark/>
          </w:tcPr>
          <w:p w14:paraId="2B14BFEE" w14:textId="77777777" w:rsidR="009106F8" w:rsidRPr="0054167E" w:rsidRDefault="009106F8" w:rsidP="0054167E">
            <w:pPr>
              <w:spacing w:after="0" w:line="240" w:lineRule="auto"/>
              <w:ind w:left="0"/>
              <w:jc w:val="center"/>
              <w:rPr>
                <w:rFonts w:cs="Arial"/>
                <w:color w:val="000000"/>
                <w:sz w:val="16"/>
                <w:szCs w:val="16"/>
                <w:lang w:eastAsia="en-AU"/>
              </w:rPr>
            </w:pPr>
          </w:p>
        </w:tc>
        <w:tc>
          <w:tcPr>
            <w:tcW w:w="736" w:type="dxa"/>
            <w:tcBorders>
              <w:top w:val="nil"/>
              <w:left w:val="single" w:sz="8" w:space="0" w:color="auto"/>
              <w:bottom w:val="single" w:sz="4" w:space="0" w:color="auto"/>
              <w:right w:val="single" w:sz="4" w:space="0" w:color="auto"/>
            </w:tcBorders>
            <w:shd w:val="clear" w:color="000000" w:fill="92D050"/>
            <w:hideMark/>
          </w:tcPr>
          <w:p w14:paraId="5613E8A6" w14:textId="77777777" w:rsidR="009106F8" w:rsidRPr="0054167E" w:rsidRDefault="009106F8" w:rsidP="0054167E">
            <w:pPr>
              <w:spacing w:after="0" w:line="240" w:lineRule="auto"/>
              <w:ind w:left="0"/>
              <w:jc w:val="center"/>
              <w:rPr>
                <w:rFonts w:cs="Arial"/>
                <w:color w:val="000000"/>
                <w:sz w:val="16"/>
                <w:szCs w:val="16"/>
                <w:lang w:eastAsia="en-AU"/>
              </w:rPr>
            </w:pPr>
          </w:p>
        </w:tc>
        <w:tc>
          <w:tcPr>
            <w:tcW w:w="1502" w:type="dxa"/>
            <w:tcBorders>
              <w:top w:val="nil"/>
              <w:left w:val="nil"/>
              <w:bottom w:val="single" w:sz="4" w:space="0" w:color="auto"/>
              <w:right w:val="single" w:sz="8" w:space="0" w:color="auto"/>
            </w:tcBorders>
            <w:shd w:val="clear" w:color="000000" w:fill="92D050"/>
            <w:hideMark/>
          </w:tcPr>
          <w:p w14:paraId="54D10451" w14:textId="77777777" w:rsidR="009106F8" w:rsidRPr="0054167E" w:rsidRDefault="009106F8" w:rsidP="0054167E">
            <w:pPr>
              <w:spacing w:after="0" w:line="240" w:lineRule="auto"/>
              <w:ind w:left="0"/>
              <w:jc w:val="center"/>
              <w:rPr>
                <w:rFonts w:cs="Arial"/>
                <w:color w:val="000000"/>
                <w:sz w:val="16"/>
                <w:szCs w:val="16"/>
                <w:lang w:eastAsia="en-AU"/>
              </w:rPr>
            </w:pPr>
          </w:p>
        </w:tc>
        <w:tc>
          <w:tcPr>
            <w:tcW w:w="624" w:type="dxa"/>
            <w:tcBorders>
              <w:top w:val="nil"/>
              <w:left w:val="nil"/>
              <w:bottom w:val="single" w:sz="4" w:space="0" w:color="auto"/>
              <w:right w:val="single" w:sz="4" w:space="0" w:color="auto"/>
            </w:tcBorders>
            <w:shd w:val="clear" w:color="auto" w:fill="auto"/>
            <w:hideMark/>
          </w:tcPr>
          <w:p w14:paraId="719F735C"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N120</w:t>
            </w:r>
          </w:p>
        </w:tc>
        <w:tc>
          <w:tcPr>
            <w:tcW w:w="1502" w:type="dxa"/>
            <w:tcBorders>
              <w:top w:val="nil"/>
              <w:left w:val="nil"/>
              <w:bottom w:val="single" w:sz="4" w:space="0" w:color="auto"/>
              <w:right w:val="single" w:sz="8" w:space="0" w:color="auto"/>
            </w:tcBorders>
            <w:shd w:val="clear" w:color="auto" w:fill="auto"/>
            <w:hideMark/>
          </w:tcPr>
          <w:p w14:paraId="0D198BC2"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Soils contaminated with a controlled waste</w:t>
            </w:r>
          </w:p>
        </w:tc>
        <w:tc>
          <w:tcPr>
            <w:tcW w:w="768" w:type="dxa"/>
            <w:tcBorders>
              <w:top w:val="nil"/>
              <w:left w:val="nil"/>
              <w:bottom w:val="single" w:sz="4" w:space="0" w:color="auto"/>
              <w:right w:val="nil"/>
            </w:tcBorders>
            <w:shd w:val="clear" w:color="auto" w:fill="auto"/>
            <w:hideMark/>
          </w:tcPr>
          <w:p w14:paraId="28134434" w14:textId="77777777" w:rsidR="009106F8" w:rsidRPr="0054167E" w:rsidRDefault="009106F8" w:rsidP="0054167E">
            <w:pPr>
              <w:spacing w:after="0" w:line="240" w:lineRule="auto"/>
              <w:ind w:left="0"/>
              <w:jc w:val="center"/>
              <w:rPr>
                <w:rFonts w:cs="Arial"/>
                <w:color w:val="000000"/>
                <w:sz w:val="16"/>
                <w:szCs w:val="16"/>
                <w:lang w:eastAsia="en-AU"/>
              </w:rPr>
            </w:pPr>
          </w:p>
        </w:tc>
        <w:tc>
          <w:tcPr>
            <w:tcW w:w="707" w:type="dxa"/>
            <w:tcBorders>
              <w:top w:val="nil"/>
              <w:left w:val="single" w:sz="8" w:space="0" w:color="auto"/>
              <w:bottom w:val="single" w:sz="4" w:space="0" w:color="auto"/>
              <w:right w:val="single" w:sz="4" w:space="0" w:color="auto"/>
            </w:tcBorders>
            <w:shd w:val="clear" w:color="000000" w:fill="92D050"/>
            <w:hideMark/>
          </w:tcPr>
          <w:p w14:paraId="062C579C" w14:textId="77777777" w:rsidR="009106F8" w:rsidRPr="0054167E" w:rsidRDefault="009106F8" w:rsidP="0054167E">
            <w:pPr>
              <w:spacing w:after="0" w:line="240" w:lineRule="auto"/>
              <w:ind w:left="0"/>
              <w:jc w:val="center"/>
              <w:rPr>
                <w:rFonts w:cs="Arial"/>
                <w:color w:val="000000"/>
                <w:sz w:val="16"/>
                <w:szCs w:val="16"/>
                <w:lang w:eastAsia="en-AU"/>
              </w:rPr>
            </w:pPr>
          </w:p>
        </w:tc>
        <w:tc>
          <w:tcPr>
            <w:tcW w:w="1539" w:type="dxa"/>
            <w:tcBorders>
              <w:top w:val="nil"/>
              <w:left w:val="nil"/>
              <w:bottom w:val="single" w:sz="4" w:space="0" w:color="auto"/>
              <w:right w:val="nil"/>
            </w:tcBorders>
            <w:shd w:val="clear" w:color="000000" w:fill="92D050"/>
            <w:hideMark/>
          </w:tcPr>
          <w:p w14:paraId="6E29B18B" w14:textId="77777777" w:rsidR="009106F8" w:rsidRPr="0054167E" w:rsidRDefault="009106F8" w:rsidP="0054167E">
            <w:pPr>
              <w:spacing w:after="0" w:line="240" w:lineRule="auto"/>
              <w:ind w:left="0"/>
              <w:jc w:val="center"/>
              <w:rPr>
                <w:rFonts w:cs="Arial"/>
                <w:color w:val="000000"/>
                <w:sz w:val="16"/>
                <w:szCs w:val="16"/>
                <w:lang w:eastAsia="en-AU"/>
              </w:rPr>
            </w:pPr>
          </w:p>
        </w:tc>
        <w:tc>
          <w:tcPr>
            <w:tcW w:w="1150" w:type="dxa"/>
            <w:tcBorders>
              <w:top w:val="nil"/>
              <w:left w:val="single" w:sz="4" w:space="0" w:color="auto"/>
              <w:bottom w:val="single" w:sz="4" w:space="0" w:color="auto"/>
              <w:right w:val="single" w:sz="12" w:space="0" w:color="auto"/>
            </w:tcBorders>
            <w:shd w:val="clear" w:color="auto" w:fill="auto"/>
            <w:hideMark/>
          </w:tcPr>
          <w:p w14:paraId="508D1256"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Contaminated soils (Class IV or</w:t>
            </w:r>
          </w:p>
        </w:tc>
      </w:tr>
      <w:tr w:rsidR="009106F8" w:rsidRPr="0054167E" w14:paraId="14CC380D" w14:textId="77777777" w:rsidTr="002C1FA5">
        <w:trPr>
          <w:cantSplit/>
          <w:trHeight w:val="20"/>
          <w:jc w:val="center"/>
        </w:trPr>
        <w:tc>
          <w:tcPr>
            <w:tcW w:w="1444" w:type="dxa"/>
            <w:tcBorders>
              <w:top w:val="nil"/>
              <w:left w:val="single" w:sz="8" w:space="0" w:color="auto"/>
              <w:bottom w:val="single" w:sz="4" w:space="0" w:color="auto"/>
              <w:right w:val="single" w:sz="4" w:space="0" w:color="auto"/>
            </w:tcBorders>
            <w:shd w:val="clear" w:color="auto" w:fill="auto"/>
            <w:hideMark/>
          </w:tcPr>
          <w:p w14:paraId="1BAF5DD5" w14:textId="77777777" w:rsidR="009106F8" w:rsidRPr="0054167E" w:rsidRDefault="009106F8" w:rsidP="0054167E">
            <w:pPr>
              <w:spacing w:after="0" w:line="240" w:lineRule="auto"/>
              <w:ind w:left="0"/>
              <w:jc w:val="center"/>
              <w:rPr>
                <w:rFonts w:cs="Arial"/>
                <w:b/>
                <w:bCs/>
                <w:color w:val="000000"/>
                <w:sz w:val="16"/>
                <w:szCs w:val="16"/>
                <w:lang w:eastAsia="en-AU"/>
              </w:rPr>
            </w:pPr>
          </w:p>
        </w:tc>
        <w:tc>
          <w:tcPr>
            <w:tcW w:w="1620" w:type="dxa"/>
            <w:tcBorders>
              <w:top w:val="nil"/>
              <w:left w:val="nil"/>
              <w:bottom w:val="single" w:sz="4" w:space="0" w:color="auto"/>
              <w:right w:val="single" w:sz="8" w:space="0" w:color="auto"/>
            </w:tcBorders>
            <w:shd w:val="clear" w:color="auto" w:fill="auto"/>
            <w:hideMark/>
          </w:tcPr>
          <w:p w14:paraId="31AF8288" w14:textId="77777777" w:rsidR="009106F8" w:rsidRPr="0054167E" w:rsidRDefault="009106F8" w:rsidP="0054167E">
            <w:pPr>
              <w:spacing w:after="0" w:line="240" w:lineRule="auto"/>
              <w:ind w:left="0"/>
              <w:jc w:val="center"/>
              <w:rPr>
                <w:rFonts w:cs="Arial"/>
                <w:b/>
                <w:bCs/>
                <w:color w:val="000000"/>
                <w:sz w:val="16"/>
                <w:szCs w:val="16"/>
                <w:lang w:eastAsia="en-AU"/>
              </w:rPr>
            </w:pPr>
            <w:r w:rsidRPr="0054167E">
              <w:rPr>
                <w:rFonts w:cs="Arial"/>
                <w:b/>
                <w:bCs/>
                <w:color w:val="000000"/>
                <w:sz w:val="16"/>
                <w:szCs w:val="16"/>
                <w:lang w:eastAsia="en-AU"/>
              </w:rPr>
              <w:t xml:space="preserve">Fire debris and fire </w:t>
            </w:r>
            <w:r w:rsidR="00AE7ACE" w:rsidRPr="0054167E">
              <w:rPr>
                <w:rFonts w:cs="Arial"/>
                <w:b/>
                <w:bCs/>
                <w:color w:val="000000"/>
                <w:sz w:val="16"/>
                <w:szCs w:val="16"/>
                <w:lang w:eastAsia="en-AU"/>
              </w:rPr>
              <w:t>wash waters</w:t>
            </w:r>
          </w:p>
        </w:tc>
        <w:tc>
          <w:tcPr>
            <w:tcW w:w="768" w:type="dxa"/>
            <w:tcBorders>
              <w:top w:val="nil"/>
              <w:left w:val="nil"/>
              <w:bottom w:val="single" w:sz="4" w:space="0" w:color="auto"/>
              <w:right w:val="nil"/>
            </w:tcBorders>
            <w:shd w:val="clear" w:color="auto" w:fill="auto"/>
            <w:hideMark/>
          </w:tcPr>
          <w:p w14:paraId="352F6031" w14:textId="77777777" w:rsidR="009106F8" w:rsidRPr="0054167E" w:rsidRDefault="009106F8" w:rsidP="0054167E">
            <w:pPr>
              <w:spacing w:after="0" w:line="240" w:lineRule="auto"/>
              <w:ind w:left="0"/>
              <w:jc w:val="center"/>
              <w:rPr>
                <w:rFonts w:cs="Arial"/>
                <w:color w:val="000000"/>
                <w:sz w:val="16"/>
                <w:szCs w:val="16"/>
                <w:lang w:eastAsia="en-AU"/>
              </w:rPr>
            </w:pPr>
          </w:p>
        </w:tc>
        <w:tc>
          <w:tcPr>
            <w:tcW w:w="671" w:type="dxa"/>
            <w:tcBorders>
              <w:top w:val="nil"/>
              <w:left w:val="single" w:sz="8" w:space="0" w:color="auto"/>
              <w:bottom w:val="single" w:sz="4" w:space="0" w:color="auto"/>
              <w:right w:val="single" w:sz="4" w:space="0" w:color="auto"/>
            </w:tcBorders>
            <w:shd w:val="clear" w:color="auto" w:fill="auto"/>
            <w:hideMark/>
          </w:tcPr>
          <w:p w14:paraId="758A07E5" w14:textId="77777777" w:rsidR="009106F8" w:rsidRPr="0054167E" w:rsidRDefault="009106F8" w:rsidP="0054167E">
            <w:pPr>
              <w:spacing w:after="0" w:line="240" w:lineRule="auto"/>
              <w:ind w:left="0"/>
              <w:jc w:val="center"/>
              <w:rPr>
                <w:rFonts w:cs="Arial"/>
                <w:color w:val="221E1F"/>
                <w:sz w:val="16"/>
                <w:szCs w:val="16"/>
                <w:lang w:eastAsia="en-AU"/>
              </w:rPr>
            </w:pPr>
            <w:r w:rsidRPr="0054167E">
              <w:rPr>
                <w:rFonts w:cs="Arial"/>
                <w:color w:val="221E1F"/>
                <w:sz w:val="16"/>
                <w:szCs w:val="16"/>
                <w:lang w:eastAsia="en-AU"/>
              </w:rPr>
              <w:t>N140</w:t>
            </w:r>
          </w:p>
        </w:tc>
        <w:tc>
          <w:tcPr>
            <w:tcW w:w="1502" w:type="dxa"/>
            <w:tcBorders>
              <w:top w:val="nil"/>
              <w:left w:val="nil"/>
              <w:bottom w:val="single" w:sz="4" w:space="0" w:color="auto"/>
              <w:right w:val="single" w:sz="8" w:space="0" w:color="auto"/>
            </w:tcBorders>
            <w:shd w:val="clear" w:color="auto" w:fill="auto"/>
            <w:hideMark/>
          </w:tcPr>
          <w:p w14:paraId="4B5DE310" w14:textId="77777777" w:rsidR="009106F8" w:rsidRPr="0054167E" w:rsidRDefault="009106F8" w:rsidP="0054167E">
            <w:pPr>
              <w:spacing w:after="0" w:line="240" w:lineRule="auto"/>
              <w:ind w:left="0"/>
              <w:jc w:val="center"/>
              <w:rPr>
                <w:rFonts w:cs="Arial"/>
                <w:color w:val="221E1F"/>
                <w:sz w:val="16"/>
                <w:szCs w:val="16"/>
                <w:lang w:eastAsia="en-AU"/>
              </w:rPr>
            </w:pPr>
            <w:r w:rsidRPr="0054167E">
              <w:rPr>
                <w:rFonts w:cs="Arial"/>
                <w:color w:val="221E1F"/>
                <w:sz w:val="16"/>
                <w:szCs w:val="16"/>
                <w:lang w:eastAsia="en-AU"/>
              </w:rPr>
              <w:t>Fire debris and fire wash waters</w:t>
            </w:r>
          </w:p>
        </w:tc>
        <w:tc>
          <w:tcPr>
            <w:tcW w:w="768" w:type="dxa"/>
            <w:tcBorders>
              <w:top w:val="nil"/>
              <w:left w:val="nil"/>
              <w:bottom w:val="single" w:sz="4" w:space="0" w:color="auto"/>
              <w:right w:val="nil"/>
            </w:tcBorders>
            <w:shd w:val="clear" w:color="auto" w:fill="auto"/>
            <w:hideMark/>
          </w:tcPr>
          <w:p w14:paraId="6BDCB4DA" w14:textId="77777777" w:rsidR="009106F8" w:rsidRPr="0054167E" w:rsidRDefault="009106F8" w:rsidP="0054167E">
            <w:pPr>
              <w:spacing w:after="0" w:line="240" w:lineRule="auto"/>
              <w:ind w:left="0"/>
              <w:jc w:val="center"/>
              <w:rPr>
                <w:rFonts w:cs="Arial"/>
                <w:color w:val="000000"/>
                <w:sz w:val="16"/>
                <w:szCs w:val="16"/>
                <w:lang w:eastAsia="en-AU"/>
              </w:rPr>
            </w:pPr>
          </w:p>
        </w:tc>
        <w:tc>
          <w:tcPr>
            <w:tcW w:w="736" w:type="dxa"/>
            <w:tcBorders>
              <w:top w:val="nil"/>
              <w:left w:val="single" w:sz="8" w:space="0" w:color="auto"/>
              <w:bottom w:val="single" w:sz="4" w:space="0" w:color="auto"/>
              <w:right w:val="single" w:sz="4" w:space="0" w:color="auto"/>
            </w:tcBorders>
            <w:shd w:val="clear" w:color="auto" w:fill="auto"/>
            <w:hideMark/>
          </w:tcPr>
          <w:p w14:paraId="0D12F972"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N140*</w:t>
            </w:r>
          </w:p>
        </w:tc>
        <w:tc>
          <w:tcPr>
            <w:tcW w:w="1502" w:type="dxa"/>
            <w:tcBorders>
              <w:top w:val="nil"/>
              <w:left w:val="nil"/>
              <w:bottom w:val="single" w:sz="4" w:space="0" w:color="auto"/>
              <w:right w:val="single" w:sz="8" w:space="0" w:color="auto"/>
            </w:tcBorders>
            <w:shd w:val="clear" w:color="auto" w:fill="auto"/>
            <w:hideMark/>
          </w:tcPr>
          <w:p w14:paraId="2BF8539F"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 xml:space="preserve">Fire debris and fire </w:t>
            </w:r>
            <w:r w:rsidR="00AE7ACE" w:rsidRPr="0054167E">
              <w:rPr>
                <w:rFonts w:cs="Arial"/>
                <w:color w:val="000000"/>
                <w:sz w:val="16"/>
                <w:szCs w:val="16"/>
                <w:lang w:eastAsia="en-AU"/>
              </w:rPr>
              <w:t>wash waters</w:t>
            </w:r>
          </w:p>
        </w:tc>
        <w:tc>
          <w:tcPr>
            <w:tcW w:w="624" w:type="dxa"/>
            <w:tcBorders>
              <w:top w:val="nil"/>
              <w:left w:val="nil"/>
              <w:bottom w:val="single" w:sz="4" w:space="0" w:color="auto"/>
              <w:right w:val="single" w:sz="4" w:space="0" w:color="auto"/>
            </w:tcBorders>
            <w:shd w:val="clear" w:color="auto" w:fill="auto"/>
            <w:hideMark/>
          </w:tcPr>
          <w:p w14:paraId="70ACBFFE"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N140</w:t>
            </w:r>
          </w:p>
        </w:tc>
        <w:tc>
          <w:tcPr>
            <w:tcW w:w="1502" w:type="dxa"/>
            <w:tcBorders>
              <w:top w:val="nil"/>
              <w:left w:val="nil"/>
              <w:bottom w:val="single" w:sz="4" w:space="0" w:color="auto"/>
              <w:right w:val="single" w:sz="8" w:space="0" w:color="auto"/>
            </w:tcBorders>
            <w:shd w:val="clear" w:color="auto" w:fill="auto"/>
            <w:hideMark/>
          </w:tcPr>
          <w:p w14:paraId="2E4E6D2F"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 xml:space="preserve">Fire debris and fire </w:t>
            </w:r>
            <w:r w:rsidR="00AE7ACE" w:rsidRPr="0054167E">
              <w:rPr>
                <w:rFonts w:cs="Arial"/>
                <w:color w:val="000000"/>
                <w:sz w:val="16"/>
                <w:szCs w:val="16"/>
                <w:lang w:eastAsia="en-AU"/>
              </w:rPr>
              <w:t>wash waters</w:t>
            </w:r>
          </w:p>
        </w:tc>
        <w:tc>
          <w:tcPr>
            <w:tcW w:w="768" w:type="dxa"/>
            <w:tcBorders>
              <w:top w:val="nil"/>
              <w:left w:val="nil"/>
              <w:bottom w:val="single" w:sz="4" w:space="0" w:color="auto"/>
              <w:right w:val="nil"/>
            </w:tcBorders>
            <w:shd w:val="clear" w:color="auto" w:fill="auto"/>
            <w:hideMark/>
          </w:tcPr>
          <w:p w14:paraId="11BF6BEF" w14:textId="77777777" w:rsidR="009106F8" w:rsidRPr="0054167E" w:rsidRDefault="009106F8" w:rsidP="0054167E">
            <w:pPr>
              <w:spacing w:after="0" w:line="240" w:lineRule="auto"/>
              <w:ind w:left="0"/>
              <w:jc w:val="center"/>
              <w:rPr>
                <w:rFonts w:cs="Arial"/>
                <w:color w:val="000000"/>
                <w:sz w:val="16"/>
                <w:szCs w:val="16"/>
                <w:lang w:eastAsia="en-AU"/>
              </w:rPr>
            </w:pPr>
          </w:p>
        </w:tc>
        <w:tc>
          <w:tcPr>
            <w:tcW w:w="707" w:type="dxa"/>
            <w:tcBorders>
              <w:top w:val="nil"/>
              <w:left w:val="single" w:sz="8" w:space="0" w:color="auto"/>
              <w:bottom w:val="single" w:sz="4" w:space="0" w:color="auto"/>
              <w:right w:val="single" w:sz="4" w:space="0" w:color="auto"/>
            </w:tcBorders>
            <w:shd w:val="clear" w:color="auto" w:fill="auto"/>
            <w:hideMark/>
          </w:tcPr>
          <w:p w14:paraId="779C6AB7"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N140 "</w:t>
            </w:r>
          </w:p>
        </w:tc>
        <w:tc>
          <w:tcPr>
            <w:tcW w:w="1539" w:type="dxa"/>
            <w:tcBorders>
              <w:top w:val="nil"/>
              <w:left w:val="nil"/>
              <w:bottom w:val="single" w:sz="4" w:space="0" w:color="auto"/>
              <w:right w:val="nil"/>
            </w:tcBorders>
            <w:shd w:val="clear" w:color="auto" w:fill="auto"/>
            <w:hideMark/>
          </w:tcPr>
          <w:p w14:paraId="46B6E5D7"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Fire debris and fire wash-waters that are contaminated with chemicals (must specify contaminants).</w:t>
            </w:r>
          </w:p>
        </w:tc>
        <w:tc>
          <w:tcPr>
            <w:tcW w:w="1150" w:type="dxa"/>
            <w:tcBorders>
              <w:top w:val="nil"/>
              <w:left w:val="single" w:sz="4" w:space="0" w:color="auto"/>
              <w:bottom w:val="single" w:sz="4" w:space="0" w:color="auto"/>
              <w:right w:val="single" w:sz="12" w:space="0" w:color="auto"/>
            </w:tcBorders>
            <w:shd w:val="clear" w:color="auto" w:fill="auto"/>
            <w:hideMark/>
          </w:tcPr>
          <w:p w14:paraId="719C5094"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 xml:space="preserve">Fire debris and </w:t>
            </w:r>
            <w:proofErr w:type="spellStart"/>
            <w:r w:rsidRPr="0054167E">
              <w:rPr>
                <w:rFonts w:cs="Arial"/>
                <w:color w:val="000000"/>
                <w:sz w:val="16"/>
                <w:szCs w:val="16"/>
                <w:lang w:eastAsia="en-AU"/>
              </w:rPr>
              <w:t>washwater</w:t>
            </w:r>
            <w:proofErr w:type="spellEnd"/>
            <w:r w:rsidRPr="0054167E">
              <w:rPr>
                <w:rFonts w:cs="Arial"/>
                <w:color w:val="000000"/>
                <w:sz w:val="16"/>
                <w:szCs w:val="16"/>
                <w:lang w:eastAsia="en-AU"/>
              </w:rPr>
              <w:t xml:space="preserve"> (may</w:t>
            </w:r>
          </w:p>
        </w:tc>
      </w:tr>
      <w:tr w:rsidR="009106F8" w:rsidRPr="0054167E" w14:paraId="7C9C39CF" w14:textId="77777777" w:rsidTr="002C1FA5">
        <w:trPr>
          <w:cantSplit/>
          <w:trHeight w:val="20"/>
          <w:jc w:val="center"/>
        </w:trPr>
        <w:tc>
          <w:tcPr>
            <w:tcW w:w="1444" w:type="dxa"/>
            <w:tcBorders>
              <w:top w:val="nil"/>
              <w:left w:val="single" w:sz="8" w:space="0" w:color="auto"/>
              <w:bottom w:val="single" w:sz="4" w:space="0" w:color="auto"/>
              <w:right w:val="single" w:sz="4" w:space="0" w:color="auto"/>
            </w:tcBorders>
            <w:shd w:val="clear" w:color="auto" w:fill="auto"/>
            <w:hideMark/>
          </w:tcPr>
          <w:p w14:paraId="798F0EFB" w14:textId="77777777" w:rsidR="009106F8" w:rsidRPr="0054167E" w:rsidRDefault="009106F8" w:rsidP="0054167E">
            <w:pPr>
              <w:spacing w:after="0" w:line="240" w:lineRule="auto"/>
              <w:ind w:left="0"/>
              <w:jc w:val="center"/>
              <w:rPr>
                <w:rFonts w:cs="Arial"/>
                <w:b/>
                <w:bCs/>
                <w:color w:val="000000"/>
                <w:sz w:val="16"/>
                <w:szCs w:val="16"/>
                <w:lang w:eastAsia="en-AU"/>
              </w:rPr>
            </w:pPr>
          </w:p>
        </w:tc>
        <w:tc>
          <w:tcPr>
            <w:tcW w:w="1620" w:type="dxa"/>
            <w:tcBorders>
              <w:top w:val="nil"/>
              <w:left w:val="nil"/>
              <w:bottom w:val="single" w:sz="4" w:space="0" w:color="auto"/>
              <w:right w:val="single" w:sz="8" w:space="0" w:color="auto"/>
            </w:tcBorders>
            <w:shd w:val="clear" w:color="auto" w:fill="auto"/>
            <w:hideMark/>
          </w:tcPr>
          <w:p w14:paraId="003E9F3C" w14:textId="77777777" w:rsidR="009106F8" w:rsidRPr="0054167E" w:rsidRDefault="009106F8" w:rsidP="0054167E">
            <w:pPr>
              <w:spacing w:after="0" w:line="240" w:lineRule="auto"/>
              <w:ind w:left="0"/>
              <w:jc w:val="center"/>
              <w:rPr>
                <w:rFonts w:cs="Arial"/>
                <w:b/>
                <w:bCs/>
                <w:color w:val="000000"/>
                <w:sz w:val="16"/>
                <w:szCs w:val="16"/>
                <w:lang w:eastAsia="en-AU"/>
              </w:rPr>
            </w:pPr>
            <w:r w:rsidRPr="0054167E">
              <w:rPr>
                <w:rFonts w:cs="Arial"/>
                <w:b/>
                <w:bCs/>
                <w:color w:val="000000"/>
                <w:sz w:val="16"/>
                <w:szCs w:val="16"/>
                <w:lang w:eastAsia="en-AU"/>
              </w:rPr>
              <w:t>Fly ash</w:t>
            </w:r>
          </w:p>
        </w:tc>
        <w:tc>
          <w:tcPr>
            <w:tcW w:w="768" w:type="dxa"/>
            <w:tcBorders>
              <w:top w:val="nil"/>
              <w:left w:val="nil"/>
              <w:bottom w:val="single" w:sz="4" w:space="0" w:color="auto"/>
              <w:right w:val="nil"/>
            </w:tcBorders>
            <w:shd w:val="clear" w:color="auto" w:fill="auto"/>
            <w:hideMark/>
          </w:tcPr>
          <w:p w14:paraId="7D6F716C" w14:textId="77777777" w:rsidR="009106F8" w:rsidRPr="0054167E" w:rsidRDefault="009106F8" w:rsidP="0054167E">
            <w:pPr>
              <w:spacing w:after="0" w:line="240" w:lineRule="auto"/>
              <w:ind w:left="0"/>
              <w:jc w:val="center"/>
              <w:rPr>
                <w:rFonts w:cs="Arial"/>
                <w:color w:val="000000"/>
                <w:sz w:val="16"/>
                <w:szCs w:val="16"/>
                <w:lang w:eastAsia="en-AU"/>
              </w:rPr>
            </w:pPr>
          </w:p>
        </w:tc>
        <w:tc>
          <w:tcPr>
            <w:tcW w:w="671" w:type="dxa"/>
            <w:tcBorders>
              <w:top w:val="nil"/>
              <w:left w:val="single" w:sz="8" w:space="0" w:color="auto"/>
              <w:bottom w:val="single" w:sz="4" w:space="0" w:color="auto"/>
              <w:right w:val="single" w:sz="4" w:space="0" w:color="auto"/>
            </w:tcBorders>
            <w:shd w:val="clear" w:color="auto" w:fill="auto"/>
            <w:hideMark/>
          </w:tcPr>
          <w:p w14:paraId="375F3805" w14:textId="77777777" w:rsidR="009106F8" w:rsidRPr="0054167E" w:rsidRDefault="009106F8" w:rsidP="0054167E">
            <w:pPr>
              <w:spacing w:after="0" w:line="240" w:lineRule="auto"/>
              <w:ind w:left="0"/>
              <w:jc w:val="center"/>
              <w:rPr>
                <w:rFonts w:cs="Arial"/>
                <w:color w:val="221E1F"/>
                <w:sz w:val="16"/>
                <w:szCs w:val="16"/>
                <w:lang w:eastAsia="en-AU"/>
              </w:rPr>
            </w:pPr>
            <w:r w:rsidRPr="0054167E">
              <w:rPr>
                <w:rFonts w:cs="Arial"/>
                <w:color w:val="221E1F"/>
                <w:sz w:val="16"/>
                <w:szCs w:val="16"/>
                <w:lang w:eastAsia="en-AU"/>
              </w:rPr>
              <w:t>N150</w:t>
            </w:r>
          </w:p>
        </w:tc>
        <w:tc>
          <w:tcPr>
            <w:tcW w:w="1502" w:type="dxa"/>
            <w:tcBorders>
              <w:top w:val="nil"/>
              <w:left w:val="nil"/>
              <w:bottom w:val="single" w:sz="4" w:space="0" w:color="auto"/>
              <w:right w:val="single" w:sz="8" w:space="0" w:color="auto"/>
            </w:tcBorders>
            <w:shd w:val="clear" w:color="auto" w:fill="auto"/>
            <w:hideMark/>
          </w:tcPr>
          <w:p w14:paraId="5AF4DC60" w14:textId="77777777" w:rsidR="009106F8" w:rsidRPr="0054167E" w:rsidRDefault="009106F8" w:rsidP="0054167E">
            <w:pPr>
              <w:spacing w:after="0" w:line="240" w:lineRule="auto"/>
              <w:ind w:left="0"/>
              <w:jc w:val="center"/>
              <w:rPr>
                <w:rFonts w:cs="Arial"/>
                <w:color w:val="221E1F"/>
                <w:sz w:val="16"/>
                <w:szCs w:val="16"/>
                <w:lang w:eastAsia="en-AU"/>
              </w:rPr>
            </w:pPr>
            <w:r w:rsidRPr="0054167E">
              <w:rPr>
                <w:rFonts w:cs="Arial"/>
                <w:color w:val="221E1F"/>
                <w:sz w:val="16"/>
                <w:szCs w:val="16"/>
                <w:lang w:eastAsia="en-AU"/>
              </w:rPr>
              <w:t>Fly ash</w:t>
            </w:r>
          </w:p>
        </w:tc>
        <w:tc>
          <w:tcPr>
            <w:tcW w:w="768" w:type="dxa"/>
            <w:tcBorders>
              <w:top w:val="nil"/>
              <w:left w:val="nil"/>
              <w:bottom w:val="single" w:sz="4" w:space="0" w:color="auto"/>
              <w:right w:val="nil"/>
            </w:tcBorders>
            <w:shd w:val="clear" w:color="auto" w:fill="auto"/>
            <w:hideMark/>
          </w:tcPr>
          <w:p w14:paraId="7EB7306E" w14:textId="77777777" w:rsidR="009106F8" w:rsidRPr="0054167E" w:rsidRDefault="009106F8" w:rsidP="0054167E">
            <w:pPr>
              <w:spacing w:after="0" w:line="240" w:lineRule="auto"/>
              <w:ind w:left="0"/>
              <w:jc w:val="center"/>
              <w:rPr>
                <w:rFonts w:cs="Arial"/>
                <w:color w:val="000000"/>
                <w:sz w:val="16"/>
                <w:szCs w:val="16"/>
                <w:lang w:eastAsia="en-AU"/>
              </w:rPr>
            </w:pPr>
          </w:p>
        </w:tc>
        <w:tc>
          <w:tcPr>
            <w:tcW w:w="736" w:type="dxa"/>
            <w:tcBorders>
              <w:top w:val="nil"/>
              <w:left w:val="single" w:sz="8" w:space="0" w:color="auto"/>
              <w:bottom w:val="single" w:sz="4" w:space="0" w:color="auto"/>
              <w:right w:val="single" w:sz="4" w:space="0" w:color="auto"/>
            </w:tcBorders>
            <w:shd w:val="clear" w:color="auto" w:fill="auto"/>
            <w:hideMark/>
          </w:tcPr>
          <w:p w14:paraId="54C9D8D5"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N150</w:t>
            </w:r>
          </w:p>
        </w:tc>
        <w:tc>
          <w:tcPr>
            <w:tcW w:w="1502" w:type="dxa"/>
            <w:tcBorders>
              <w:top w:val="nil"/>
              <w:left w:val="nil"/>
              <w:bottom w:val="single" w:sz="4" w:space="0" w:color="auto"/>
              <w:right w:val="single" w:sz="8" w:space="0" w:color="auto"/>
            </w:tcBorders>
            <w:shd w:val="clear" w:color="auto" w:fill="auto"/>
            <w:hideMark/>
          </w:tcPr>
          <w:p w14:paraId="5E903A5E"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Fly ash</w:t>
            </w:r>
          </w:p>
        </w:tc>
        <w:tc>
          <w:tcPr>
            <w:tcW w:w="624" w:type="dxa"/>
            <w:tcBorders>
              <w:top w:val="nil"/>
              <w:left w:val="nil"/>
              <w:bottom w:val="single" w:sz="4" w:space="0" w:color="auto"/>
              <w:right w:val="single" w:sz="4" w:space="0" w:color="auto"/>
            </w:tcBorders>
            <w:shd w:val="clear" w:color="auto" w:fill="auto"/>
            <w:hideMark/>
          </w:tcPr>
          <w:p w14:paraId="5E1C23EE"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N150</w:t>
            </w:r>
          </w:p>
        </w:tc>
        <w:tc>
          <w:tcPr>
            <w:tcW w:w="1502" w:type="dxa"/>
            <w:tcBorders>
              <w:top w:val="nil"/>
              <w:left w:val="nil"/>
              <w:bottom w:val="single" w:sz="4" w:space="0" w:color="auto"/>
              <w:right w:val="single" w:sz="8" w:space="0" w:color="auto"/>
            </w:tcBorders>
            <w:shd w:val="clear" w:color="auto" w:fill="auto"/>
            <w:hideMark/>
          </w:tcPr>
          <w:p w14:paraId="789B3DFF"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Fly ash</w:t>
            </w:r>
          </w:p>
        </w:tc>
        <w:tc>
          <w:tcPr>
            <w:tcW w:w="768" w:type="dxa"/>
            <w:tcBorders>
              <w:top w:val="nil"/>
              <w:left w:val="nil"/>
              <w:bottom w:val="single" w:sz="4" w:space="0" w:color="auto"/>
              <w:right w:val="nil"/>
            </w:tcBorders>
            <w:shd w:val="clear" w:color="auto" w:fill="auto"/>
            <w:hideMark/>
          </w:tcPr>
          <w:p w14:paraId="76A645FC" w14:textId="77777777" w:rsidR="009106F8" w:rsidRPr="0054167E" w:rsidRDefault="009106F8" w:rsidP="0054167E">
            <w:pPr>
              <w:spacing w:after="0" w:line="240" w:lineRule="auto"/>
              <w:ind w:left="0"/>
              <w:jc w:val="center"/>
              <w:rPr>
                <w:rFonts w:cs="Arial"/>
                <w:color w:val="000000"/>
                <w:sz w:val="16"/>
                <w:szCs w:val="16"/>
                <w:lang w:eastAsia="en-AU"/>
              </w:rPr>
            </w:pPr>
          </w:p>
        </w:tc>
        <w:tc>
          <w:tcPr>
            <w:tcW w:w="707" w:type="dxa"/>
            <w:tcBorders>
              <w:top w:val="nil"/>
              <w:left w:val="single" w:sz="8" w:space="0" w:color="auto"/>
              <w:bottom w:val="single" w:sz="4" w:space="0" w:color="auto"/>
              <w:right w:val="single" w:sz="4" w:space="0" w:color="auto"/>
            </w:tcBorders>
            <w:shd w:val="clear" w:color="auto" w:fill="auto"/>
            <w:hideMark/>
          </w:tcPr>
          <w:p w14:paraId="63D7D965"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N150 "</w:t>
            </w:r>
          </w:p>
        </w:tc>
        <w:tc>
          <w:tcPr>
            <w:tcW w:w="1539" w:type="dxa"/>
            <w:tcBorders>
              <w:top w:val="nil"/>
              <w:left w:val="nil"/>
              <w:bottom w:val="single" w:sz="4" w:space="0" w:color="auto"/>
              <w:right w:val="nil"/>
            </w:tcBorders>
            <w:shd w:val="clear" w:color="auto" w:fill="auto"/>
            <w:hideMark/>
          </w:tcPr>
          <w:p w14:paraId="6ABBD37A"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Fly ash.</w:t>
            </w:r>
          </w:p>
        </w:tc>
        <w:tc>
          <w:tcPr>
            <w:tcW w:w="1150" w:type="dxa"/>
            <w:tcBorders>
              <w:top w:val="nil"/>
              <w:left w:val="single" w:sz="4" w:space="0" w:color="auto"/>
              <w:bottom w:val="single" w:sz="4" w:space="0" w:color="auto"/>
              <w:right w:val="single" w:sz="12" w:space="0" w:color="auto"/>
            </w:tcBorders>
            <w:shd w:val="clear" w:color="auto" w:fill="auto"/>
            <w:hideMark/>
          </w:tcPr>
          <w:p w14:paraId="42ACDCB7"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Fly ash</w:t>
            </w:r>
          </w:p>
        </w:tc>
      </w:tr>
      <w:tr w:rsidR="009106F8" w:rsidRPr="0054167E" w14:paraId="25293241" w14:textId="77777777" w:rsidTr="002C1FA5">
        <w:trPr>
          <w:cantSplit/>
          <w:trHeight w:val="20"/>
          <w:jc w:val="center"/>
        </w:trPr>
        <w:tc>
          <w:tcPr>
            <w:tcW w:w="1444" w:type="dxa"/>
            <w:tcBorders>
              <w:top w:val="nil"/>
              <w:left w:val="single" w:sz="8" w:space="0" w:color="auto"/>
              <w:bottom w:val="single" w:sz="4" w:space="0" w:color="auto"/>
              <w:right w:val="single" w:sz="4" w:space="0" w:color="auto"/>
            </w:tcBorders>
            <w:shd w:val="clear" w:color="auto" w:fill="auto"/>
            <w:hideMark/>
          </w:tcPr>
          <w:p w14:paraId="1062B888" w14:textId="77777777" w:rsidR="009106F8" w:rsidRPr="0054167E" w:rsidRDefault="009106F8" w:rsidP="0054167E">
            <w:pPr>
              <w:spacing w:after="0" w:line="240" w:lineRule="auto"/>
              <w:ind w:left="0"/>
              <w:jc w:val="center"/>
              <w:rPr>
                <w:rFonts w:cs="Arial"/>
                <w:b/>
                <w:bCs/>
                <w:color w:val="000000"/>
                <w:sz w:val="16"/>
                <w:szCs w:val="16"/>
                <w:lang w:eastAsia="en-AU"/>
              </w:rPr>
            </w:pPr>
          </w:p>
        </w:tc>
        <w:tc>
          <w:tcPr>
            <w:tcW w:w="1620" w:type="dxa"/>
            <w:tcBorders>
              <w:top w:val="nil"/>
              <w:left w:val="nil"/>
              <w:bottom w:val="single" w:sz="4" w:space="0" w:color="auto"/>
              <w:right w:val="single" w:sz="8" w:space="0" w:color="auto"/>
            </w:tcBorders>
            <w:shd w:val="clear" w:color="auto" w:fill="auto"/>
            <w:hideMark/>
          </w:tcPr>
          <w:p w14:paraId="364DF653" w14:textId="77777777" w:rsidR="009106F8" w:rsidRPr="0054167E" w:rsidRDefault="009106F8" w:rsidP="0054167E">
            <w:pPr>
              <w:spacing w:after="0" w:line="240" w:lineRule="auto"/>
              <w:ind w:left="0"/>
              <w:jc w:val="center"/>
              <w:rPr>
                <w:rFonts w:cs="Arial"/>
                <w:b/>
                <w:bCs/>
                <w:color w:val="000000"/>
                <w:sz w:val="16"/>
                <w:szCs w:val="16"/>
                <w:lang w:eastAsia="en-AU"/>
              </w:rPr>
            </w:pPr>
            <w:r w:rsidRPr="0054167E">
              <w:rPr>
                <w:rFonts w:cs="Arial"/>
                <w:b/>
                <w:bCs/>
                <w:color w:val="000000"/>
                <w:sz w:val="16"/>
                <w:szCs w:val="16"/>
                <w:lang w:eastAsia="en-AU"/>
              </w:rPr>
              <w:t>Encapsulated, chemically-fixed, solidified or polymerised wastes</w:t>
            </w:r>
          </w:p>
        </w:tc>
        <w:tc>
          <w:tcPr>
            <w:tcW w:w="768" w:type="dxa"/>
            <w:tcBorders>
              <w:top w:val="nil"/>
              <w:left w:val="nil"/>
              <w:bottom w:val="single" w:sz="4" w:space="0" w:color="auto"/>
              <w:right w:val="nil"/>
            </w:tcBorders>
            <w:shd w:val="clear" w:color="auto" w:fill="auto"/>
            <w:hideMark/>
          </w:tcPr>
          <w:p w14:paraId="67EF9B7A" w14:textId="77777777" w:rsidR="009106F8" w:rsidRPr="0054167E" w:rsidRDefault="009106F8" w:rsidP="0054167E">
            <w:pPr>
              <w:spacing w:after="0" w:line="240" w:lineRule="auto"/>
              <w:ind w:left="0"/>
              <w:jc w:val="center"/>
              <w:rPr>
                <w:rFonts w:cs="Arial"/>
                <w:color w:val="000000"/>
                <w:sz w:val="16"/>
                <w:szCs w:val="16"/>
                <w:lang w:eastAsia="en-AU"/>
              </w:rPr>
            </w:pPr>
          </w:p>
        </w:tc>
        <w:tc>
          <w:tcPr>
            <w:tcW w:w="671" w:type="dxa"/>
            <w:tcBorders>
              <w:top w:val="nil"/>
              <w:left w:val="single" w:sz="8" w:space="0" w:color="auto"/>
              <w:bottom w:val="single" w:sz="4" w:space="0" w:color="auto"/>
              <w:right w:val="single" w:sz="4" w:space="0" w:color="auto"/>
            </w:tcBorders>
            <w:shd w:val="clear" w:color="auto" w:fill="auto"/>
            <w:hideMark/>
          </w:tcPr>
          <w:p w14:paraId="6E2C828A" w14:textId="77777777" w:rsidR="009106F8" w:rsidRPr="0054167E" w:rsidRDefault="009106F8" w:rsidP="0054167E">
            <w:pPr>
              <w:spacing w:after="0" w:line="240" w:lineRule="auto"/>
              <w:ind w:left="0"/>
              <w:jc w:val="center"/>
              <w:rPr>
                <w:rFonts w:cs="Arial"/>
                <w:color w:val="221E1F"/>
                <w:sz w:val="16"/>
                <w:szCs w:val="16"/>
                <w:lang w:eastAsia="en-AU"/>
              </w:rPr>
            </w:pPr>
            <w:r w:rsidRPr="0054167E">
              <w:rPr>
                <w:rFonts w:cs="Arial"/>
                <w:color w:val="221E1F"/>
                <w:sz w:val="16"/>
                <w:szCs w:val="16"/>
                <w:lang w:eastAsia="en-AU"/>
              </w:rPr>
              <w:t>N160</w:t>
            </w:r>
          </w:p>
        </w:tc>
        <w:tc>
          <w:tcPr>
            <w:tcW w:w="1502" w:type="dxa"/>
            <w:tcBorders>
              <w:top w:val="nil"/>
              <w:left w:val="nil"/>
              <w:bottom w:val="single" w:sz="4" w:space="0" w:color="auto"/>
              <w:right w:val="single" w:sz="8" w:space="0" w:color="auto"/>
            </w:tcBorders>
            <w:shd w:val="clear" w:color="auto" w:fill="auto"/>
            <w:hideMark/>
          </w:tcPr>
          <w:p w14:paraId="3C98E590" w14:textId="77777777" w:rsidR="009106F8" w:rsidRPr="0054167E" w:rsidRDefault="009106F8" w:rsidP="0054167E">
            <w:pPr>
              <w:spacing w:after="0" w:line="240" w:lineRule="auto"/>
              <w:ind w:left="0"/>
              <w:jc w:val="center"/>
              <w:rPr>
                <w:rFonts w:cs="Arial"/>
                <w:color w:val="221E1F"/>
                <w:sz w:val="16"/>
                <w:szCs w:val="16"/>
                <w:lang w:eastAsia="en-AU"/>
              </w:rPr>
            </w:pPr>
            <w:r w:rsidRPr="0054167E">
              <w:rPr>
                <w:rFonts w:cs="Arial"/>
                <w:color w:val="221E1F"/>
                <w:sz w:val="16"/>
                <w:szCs w:val="16"/>
                <w:lang w:eastAsia="en-AU"/>
              </w:rPr>
              <w:t>Encapsulated, chemically-fixed, solidified or polymerised wastes</w:t>
            </w:r>
          </w:p>
        </w:tc>
        <w:tc>
          <w:tcPr>
            <w:tcW w:w="768" w:type="dxa"/>
            <w:tcBorders>
              <w:top w:val="nil"/>
              <w:left w:val="nil"/>
              <w:bottom w:val="single" w:sz="4" w:space="0" w:color="auto"/>
              <w:right w:val="nil"/>
            </w:tcBorders>
            <w:shd w:val="clear" w:color="auto" w:fill="auto"/>
            <w:hideMark/>
          </w:tcPr>
          <w:p w14:paraId="50ABA1B3" w14:textId="77777777" w:rsidR="009106F8" w:rsidRPr="0054167E" w:rsidRDefault="009106F8" w:rsidP="0054167E">
            <w:pPr>
              <w:spacing w:after="0" w:line="240" w:lineRule="auto"/>
              <w:ind w:left="0"/>
              <w:jc w:val="center"/>
              <w:rPr>
                <w:rFonts w:cs="Arial"/>
                <w:color w:val="000000"/>
                <w:sz w:val="16"/>
                <w:szCs w:val="16"/>
                <w:lang w:eastAsia="en-AU"/>
              </w:rPr>
            </w:pPr>
          </w:p>
        </w:tc>
        <w:tc>
          <w:tcPr>
            <w:tcW w:w="736" w:type="dxa"/>
            <w:tcBorders>
              <w:top w:val="nil"/>
              <w:left w:val="single" w:sz="8" w:space="0" w:color="auto"/>
              <w:bottom w:val="single" w:sz="4" w:space="0" w:color="auto"/>
              <w:right w:val="single" w:sz="4" w:space="0" w:color="auto"/>
            </w:tcBorders>
            <w:shd w:val="clear" w:color="auto" w:fill="auto"/>
            <w:hideMark/>
          </w:tcPr>
          <w:p w14:paraId="63672871"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N160*</w:t>
            </w:r>
          </w:p>
        </w:tc>
        <w:tc>
          <w:tcPr>
            <w:tcW w:w="1502" w:type="dxa"/>
            <w:tcBorders>
              <w:top w:val="nil"/>
              <w:left w:val="nil"/>
              <w:bottom w:val="single" w:sz="4" w:space="0" w:color="auto"/>
              <w:right w:val="single" w:sz="8" w:space="0" w:color="auto"/>
            </w:tcBorders>
            <w:shd w:val="clear" w:color="auto" w:fill="auto"/>
            <w:hideMark/>
          </w:tcPr>
          <w:p w14:paraId="07875DC8"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Encapsulated, chemically-fixed, solidified or polymerised wastes</w:t>
            </w:r>
          </w:p>
        </w:tc>
        <w:tc>
          <w:tcPr>
            <w:tcW w:w="624" w:type="dxa"/>
            <w:tcBorders>
              <w:top w:val="nil"/>
              <w:left w:val="nil"/>
              <w:bottom w:val="single" w:sz="4" w:space="0" w:color="auto"/>
              <w:right w:val="single" w:sz="4" w:space="0" w:color="auto"/>
            </w:tcBorders>
            <w:shd w:val="clear" w:color="auto" w:fill="auto"/>
            <w:hideMark/>
          </w:tcPr>
          <w:p w14:paraId="6F257641"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N160</w:t>
            </w:r>
          </w:p>
        </w:tc>
        <w:tc>
          <w:tcPr>
            <w:tcW w:w="1502" w:type="dxa"/>
            <w:tcBorders>
              <w:top w:val="nil"/>
              <w:left w:val="nil"/>
              <w:bottom w:val="single" w:sz="4" w:space="0" w:color="auto"/>
              <w:right w:val="single" w:sz="8" w:space="0" w:color="auto"/>
            </w:tcBorders>
            <w:shd w:val="clear" w:color="auto" w:fill="auto"/>
            <w:hideMark/>
          </w:tcPr>
          <w:p w14:paraId="0B368916"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Encapsulated, chemically fixed, solidified or polymerised wastes</w:t>
            </w:r>
          </w:p>
        </w:tc>
        <w:tc>
          <w:tcPr>
            <w:tcW w:w="768" w:type="dxa"/>
            <w:tcBorders>
              <w:top w:val="nil"/>
              <w:left w:val="nil"/>
              <w:bottom w:val="single" w:sz="4" w:space="0" w:color="auto"/>
              <w:right w:val="nil"/>
            </w:tcBorders>
            <w:shd w:val="clear" w:color="auto" w:fill="auto"/>
            <w:hideMark/>
          </w:tcPr>
          <w:p w14:paraId="4635D301" w14:textId="77777777" w:rsidR="009106F8" w:rsidRPr="0054167E" w:rsidRDefault="009106F8" w:rsidP="0054167E">
            <w:pPr>
              <w:spacing w:after="0" w:line="240" w:lineRule="auto"/>
              <w:ind w:left="0"/>
              <w:jc w:val="center"/>
              <w:rPr>
                <w:rFonts w:cs="Arial"/>
                <w:color w:val="000000"/>
                <w:sz w:val="16"/>
                <w:szCs w:val="16"/>
                <w:lang w:eastAsia="en-AU"/>
              </w:rPr>
            </w:pPr>
          </w:p>
        </w:tc>
        <w:tc>
          <w:tcPr>
            <w:tcW w:w="707" w:type="dxa"/>
            <w:tcBorders>
              <w:top w:val="nil"/>
              <w:left w:val="single" w:sz="8" w:space="0" w:color="auto"/>
              <w:bottom w:val="single" w:sz="4" w:space="0" w:color="auto"/>
              <w:right w:val="single" w:sz="4" w:space="0" w:color="auto"/>
            </w:tcBorders>
            <w:shd w:val="clear" w:color="000000" w:fill="FFFF00"/>
            <w:hideMark/>
          </w:tcPr>
          <w:p w14:paraId="19ECA82E"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N170</w:t>
            </w:r>
          </w:p>
        </w:tc>
        <w:tc>
          <w:tcPr>
            <w:tcW w:w="1539" w:type="dxa"/>
            <w:tcBorders>
              <w:top w:val="nil"/>
              <w:left w:val="nil"/>
              <w:bottom w:val="single" w:sz="4" w:space="0" w:color="auto"/>
              <w:right w:val="nil"/>
            </w:tcBorders>
            <w:shd w:val="clear" w:color="000000" w:fill="FFFF00"/>
            <w:hideMark/>
          </w:tcPr>
          <w:p w14:paraId="26FCA5E2"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Prescribed industrial wastes that are chemically fixed and/or encapsulated.</w:t>
            </w:r>
          </w:p>
        </w:tc>
        <w:tc>
          <w:tcPr>
            <w:tcW w:w="1150" w:type="dxa"/>
            <w:tcBorders>
              <w:top w:val="nil"/>
              <w:left w:val="single" w:sz="4" w:space="0" w:color="auto"/>
              <w:bottom w:val="single" w:sz="4" w:space="0" w:color="auto"/>
              <w:right w:val="single" w:sz="12" w:space="0" w:color="auto"/>
            </w:tcBorders>
            <w:shd w:val="clear" w:color="auto" w:fill="auto"/>
            <w:hideMark/>
          </w:tcPr>
          <w:p w14:paraId="45749948"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Encapsulated, chemically-fixed,</w:t>
            </w:r>
          </w:p>
        </w:tc>
      </w:tr>
      <w:tr w:rsidR="009106F8" w:rsidRPr="0054167E" w14:paraId="51BC04B4" w14:textId="77777777" w:rsidTr="002C1FA5">
        <w:trPr>
          <w:cantSplit/>
          <w:trHeight w:val="20"/>
          <w:jc w:val="center"/>
        </w:trPr>
        <w:tc>
          <w:tcPr>
            <w:tcW w:w="1444" w:type="dxa"/>
            <w:tcBorders>
              <w:top w:val="nil"/>
              <w:left w:val="single" w:sz="8" w:space="0" w:color="auto"/>
              <w:bottom w:val="single" w:sz="4" w:space="0" w:color="auto"/>
              <w:right w:val="single" w:sz="4" w:space="0" w:color="auto"/>
            </w:tcBorders>
            <w:shd w:val="clear" w:color="auto" w:fill="auto"/>
            <w:hideMark/>
          </w:tcPr>
          <w:p w14:paraId="3879ABF3" w14:textId="77777777" w:rsidR="009106F8" w:rsidRPr="0054167E" w:rsidRDefault="009106F8" w:rsidP="0054167E">
            <w:pPr>
              <w:spacing w:after="0" w:line="240" w:lineRule="auto"/>
              <w:ind w:left="0"/>
              <w:jc w:val="center"/>
              <w:rPr>
                <w:rFonts w:cs="Arial"/>
                <w:b/>
                <w:bCs/>
                <w:color w:val="000000"/>
                <w:sz w:val="16"/>
                <w:szCs w:val="16"/>
                <w:lang w:eastAsia="en-AU"/>
              </w:rPr>
            </w:pPr>
          </w:p>
        </w:tc>
        <w:tc>
          <w:tcPr>
            <w:tcW w:w="1620" w:type="dxa"/>
            <w:tcBorders>
              <w:top w:val="nil"/>
              <w:left w:val="nil"/>
              <w:bottom w:val="single" w:sz="4" w:space="0" w:color="auto"/>
              <w:right w:val="single" w:sz="8" w:space="0" w:color="auto"/>
            </w:tcBorders>
            <w:shd w:val="clear" w:color="auto" w:fill="auto"/>
            <w:hideMark/>
          </w:tcPr>
          <w:p w14:paraId="2EC655EE" w14:textId="77777777" w:rsidR="009106F8" w:rsidRPr="0054167E" w:rsidRDefault="009106F8" w:rsidP="0054167E">
            <w:pPr>
              <w:spacing w:after="0" w:line="240" w:lineRule="auto"/>
              <w:ind w:left="0"/>
              <w:jc w:val="center"/>
              <w:rPr>
                <w:rFonts w:cs="Arial"/>
                <w:b/>
                <w:bCs/>
                <w:color w:val="000000"/>
                <w:sz w:val="16"/>
                <w:szCs w:val="16"/>
                <w:lang w:eastAsia="en-AU"/>
              </w:rPr>
            </w:pPr>
            <w:r w:rsidRPr="0054167E">
              <w:rPr>
                <w:rFonts w:cs="Arial"/>
                <w:b/>
                <w:bCs/>
                <w:color w:val="000000"/>
                <w:sz w:val="16"/>
                <w:szCs w:val="16"/>
                <w:lang w:eastAsia="en-AU"/>
              </w:rPr>
              <w:t>Filter cake</w:t>
            </w:r>
          </w:p>
        </w:tc>
        <w:tc>
          <w:tcPr>
            <w:tcW w:w="768" w:type="dxa"/>
            <w:tcBorders>
              <w:top w:val="nil"/>
              <w:left w:val="nil"/>
              <w:bottom w:val="single" w:sz="4" w:space="0" w:color="auto"/>
              <w:right w:val="nil"/>
            </w:tcBorders>
            <w:shd w:val="clear" w:color="auto" w:fill="auto"/>
            <w:hideMark/>
          </w:tcPr>
          <w:p w14:paraId="09DB5E56" w14:textId="77777777" w:rsidR="009106F8" w:rsidRPr="0054167E" w:rsidRDefault="009106F8" w:rsidP="0054167E">
            <w:pPr>
              <w:spacing w:after="0" w:line="240" w:lineRule="auto"/>
              <w:ind w:left="0"/>
              <w:jc w:val="center"/>
              <w:rPr>
                <w:rFonts w:cs="Arial"/>
                <w:color w:val="000000"/>
                <w:sz w:val="16"/>
                <w:szCs w:val="16"/>
                <w:lang w:eastAsia="en-AU"/>
              </w:rPr>
            </w:pPr>
          </w:p>
        </w:tc>
        <w:tc>
          <w:tcPr>
            <w:tcW w:w="671" w:type="dxa"/>
            <w:tcBorders>
              <w:top w:val="nil"/>
              <w:left w:val="single" w:sz="8" w:space="0" w:color="auto"/>
              <w:bottom w:val="single" w:sz="4" w:space="0" w:color="auto"/>
              <w:right w:val="single" w:sz="4" w:space="0" w:color="auto"/>
            </w:tcBorders>
            <w:shd w:val="clear" w:color="auto" w:fill="auto"/>
            <w:hideMark/>
          </w:tcPr>
          <w:p w14:paraId="3FBEB8AC" w14:textId="77777777" w:rsidR="009106F8" w:rsidRPr="0054167E" w:rsidRDefault="009106F8" w:rsidP="0054167E">
            <w:pPr>
              <w:spacing w:after="0" w:line="240" w:lineRule="auto"/>
              <w:ind w:left="0"/>
              <w:jc w:val="center"/>
              <w:rPr>
                <w:rFonts w:cs="Arial"/>
                <w:color w:val="221E1F"/>
                <w:sz w:val="16"/>
                <w:szCs w:val="16"/>
                <w:lang w:eastAsia="en-AU"/>
              </w:rPr>
            </w:pPr>
            <w:r w:rsidRPr="0054167E">
              <w:rPr>
                <w:rFonts w:cs="Arial"/>
                <w:color w:val="221E1F"/>
                <w:sz w:val="16"/>
                <w:szCs w:val="16"/>
                <w:lang w:eastAsia="en-AU"/>
              </w:rPr>
              <w:t>N190</w:t>
            </w:r>
          </w:p>
        </w:tc>
        <w:tc>
          <w:tcPr>
            <w:tcW w:w="1502" w:type="dxa"/>
            <w:tcBorders>
              <w:top w:val="nil"/>
              <w:left w:val="nil"/>
              <w:bottom w:val="single" w:sz="4" w:space="0" w:color="auto"/>
              <w:right w:val="single" w:sz="8" w:space="0" w:color="auto"/>
            </w:tcBorders>
            <w:shd w:val="clear" w:color="auto" w:fill="auto"/>
            <w:hideMark/>
          </w:tcPr>
          <w:p w14:paraId="12BF7781" w14:textId="77777777" w:rsidR="009106F8" w:rsidRPr="0054167E" w:rsidRDefault="009106F8" w:rsidP="0054167E">
            <w:pPr>
              <w:spacing w:after="0" w:line="240" w:lineRule="auto"/>
              <w:ind w:left="0"/>
              <w:jc w:val="center"/>
              <w:rPr>
                <w:rFonts w:cs="Arial"/>
                <w:color w:val="221E1F"/>
                <w:sz w:val="16"/>
                <w:szCs w:val="16"/>
                <w:lang w:eastAsia="en-AU"/>
              </w:rPr>
            </w:pPr>
            <w:r w:rsidRPr="0054167E">
              <w:rPr>
                <w:rFonts w:cs="Arial"/>
                <w:color w:val="221E1F"/>
                <w:sz w:val="16"/>
                <w:szCs w:val="16"/>
                <w:lang w:eastAsia="en-AU"/>
              </w:rPr>
              <w:t>Filter cake</w:t>
            </w:r>
          </w:p>
        </w:tc>
        <w:tc>
          <w:tcPr>
            <w:tcW w:w="768" w:type="dxa"/>
            <w:tcBorders>
              <w:top w:val="nil"/>
              <w:left w:val="nil"/>
              <w:bottom w:val="single" w:sz="4" w:space="0" w:color="auto"/>
              <w:right w:val="nil"/>
            </w:tcBorders>
            <w:shd w:val="clear" w:color="auto" w:fill="auto"/>
            <w:hideMark/>
          </w:tcPr>
          <w:p w14:paraId="56583B3F" w14:textId="77777777" w:rsidR="009106F8" w:rsidRPr="0054167E" w:rsidRDefault="009106F8" w:rsidP="0054167E">
            <w:pPr>
              <w:spacing w:after="0" w:line="240" w:lineRule="auto"/>
              <w:ind w:left="0"/>
              <w:jc w:val="center"/>
              <w:rPr>
                <w:rFonts w:cs="Arial"/>
                <w:color w:val="000000"/>
                <w:sz w:val="16"/>
                <w:szCs w:val="16"/>
                <w:lang w:eastAsia="en-AU"/>
              </w:rPr>
            </w:pPr>
          </w:p>
        </w:tc>
        <w:tc>
          <w:tcPr>
            <w:tcW w:w="736" w:type="dxa"/>
            <w:tcBorders>
              <w:top w:val="nil"/>
              <w:left w:val="single" w:sz="8" w:space="0" w:color="auto"/>
              <w:bottom w:val="single" w:sz="4" w:space="0" w:color="auto"/>
              <w:right w:val="single" w:sz="4" w:space="0" w:color="auto"/>
            </w:tcBorders>
            <w:shd w:val="clear" w:color="auto" w:fill="auto"/>
            <w:hideMark/>
          </w:tcPr>
          <w:p w14:paraId="11E5C03F"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N190</w:t>
            </w:r>
          </w:p>
        </w:tc>
        <w:tc>
          <w:tcPr>
            <w:tcW w:w="1502" w:type="dxa"/>
            <w:tcBorders>
              <w:top w:val="nil"/>
              <w:left w:val="nil"/>
              <w:bottom w:val="single" w:sz="4" w:space="0" w:color="auto"/>
              <w:right w:val="single" w:sz="8" w:space="0" w:color="auto"/>
            </w:tcBorders>
            <w:shd w:val="clear" w:color="auto" w:fill="auto"/>
            <w:hideMark/>
          </w:tcPr>
          <w:p w14:paraId="360CFAFE"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Filter cake</w:t>
            </w:r>
          </w:p>
        </w:tc>
        <w:tc>
          <w:tcPr>
            <w:tcW w:w="624" w:type="dxa"/>
            <w:tcBorders>
              <w:top w:val="nil"/>
              <w:left w:val="nil"/>
              <w:bottom w:val="single" w:sz="4" w:space="0" w:color="auto"/>
              <w:right w:val="single" w:sz="4" w:space="0" w:color="auto"/>
            </w:tcBorders>
            <w:shd w:val="clear" w:color="auto" w:fill="auto"/>
            <w:hideMark/>
          </w:tcPr>
          <w:p w14:paraId="2B05AE67"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N190</w:t>
            </w:r>
          </w:p>
        </w:tc>
        <w:tc>
          <w:tcPr>
            <w:tcW w:w="1502" w:type="dxa"/>
            <w:tcBorders>
              <w:top w:val="nil"/>
              <w:left w:val="nil"/>
              <w:bottom w:val="single" w:sz="4" w:space="0" w:color="auto"/>
              <w:right w:val="single" w:sz="8" w:space="0" w:color="auto"/>
            </w:tcBorders>
            <w:shd w:val="clear" w:color="auto" w:fill="auto"/>
            <w:hideMark/>
          </w:tcPr>
          <w:p w14:paraId="14006DE0"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Filter cake</w:t>
            </w:r>
          </w:p>
        </w:tc>
        <w:tc>
          <w:tcPr>
            <w:tcW w:w="768" w:type="dxa"/>
            <w:tcBorders>
              <w:top w:val="nil"/>
              <w:left w:val="nil"/>
              <w:bottom w:val="single" w:sz="4" w:space="0" w:color="auto"/>
              <w:right w:val="nil"/>
            </w:tcBorders>
            <w:shd w:val="clear" w:color="auto" w:fill="auto"/>
            <w:hideMark/>
          </w:tcPr>
          <w:p w14:paraId="6F83F6A6" w14:textId="77777777" w:rsidR="009106F8" w:rsidRPr="0054167E" w:rsidRDefault="009106F8" w:rsidP="0054167E">
            <w:pPr>
              <w:spacing w:after="0" w:line="240" w:lineRule="auto"/>
              <w:ind w:left="0"/>
              <w:jc w:val="center"/>
              <w:rPr>
                <w:rFonts w:cs="Arial"/>
                <w:color w:val="000000"/>
                <w:sz w:val="16"/>
                <w:szCs w:val="16"/>
                <w:lang w:eastAsia="en-AU"/>
              </w:rPr>
            </w:pPr>
          </w:p>
        </w:tc>
        <w:tc>
          <w:tcPr>
            <w:tcW w:w="707" w:type="dxa"/>
            <w:tcBorders>
              <w:top w:val="nil"/>
              <w:left w:val="single" w:sz="8" w:space="0" w:color="auto"/>
              <w:bottom w:val="single" w:sz="4" w:space="0" w:color="auto"/>
              <w:right w:val="single" w:sz="4" w:space="0" w:color="auto"/>
            </w:tcBorders>
            <w:shd w:val="clear" w:color="auto" w:fill="auto"/>
            <w:hideMark/>
          </w:tcPr>
          <w:p w14:paraId="349A3B10"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N190 "</w:t>
            </w:r>
          </w:p>
        </w:tc>
        <w:tc>
          <w:tcPr>
            <w:tcW w:w="1539" w:type="dxa"/>
            <w:tcBorders>
              <w:top w:val="nil"/>
              <w:left w:val="nil"/>
              <w:bottom w:val="single" w:sz="4" w:space="0" w:color="auto"/>
              <w:right w:val="nil"/>
            </w:tcBorders>
            <w:shd w:val="clear" w:color="auto" w:fill="auto"/>
            <w:hideMark/>
          </w:tcPr>
          <w:p w14:paraId="1BD898ED"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Filter cake.</w:t>
            </w:r>
          </w:p>
        </w:tc>
        <w:tc>
          <w:tcPr>
            <w:tcW w:w="1150" w:type="dxa"/>
            <w:tcBorders>
              <w:top w:val="nil"/>
              <w:left w:val="single" w:sz="4" w:space="0" w:color="auto"/>
              <w:bottom w:val="single" w:sz="4" w:space="0" w:color="auto"/>
              <w:right w:val="single" w:sz="12" w:space="0" w:color="auto"/>
            </w:tcBorders>
            <w:shd w:val="clear" w:color="auto" w:fill="auto"/>
            <w:hideMark/>
          </w:tcPr>
          <w:p w14:paraId="5F6F73D8"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Filter cake</w:t>
            </w:r>
          </w:p>
        </w:tc>
      </w:tr>
      <w:tr w:rsidR="009106F8" w:rsidRPr="0054167E" w14:paraId="6D8FE274" w14:textId="77777777" w:rsidTr="002C1FA5">
        <w:trPr>
          <w:cantSplit/>
          <w:trHeight w:val="20"/>
          <w:jc w:val="center"/>
        </w:trPr>
        <w:tc>
          <w:tcPr>
            <w:tcW w:w="1444" w:type="dxa"/>
            <w:tcBorders>
              <w:top w:val="nil"/>
              <w:left w:val="single" w:sz="8" w:space="0" w:color="auto"/>
              <w:bottom w:val="single" w:sz="4" w:space="0" w:color="auto"/>
              <w:right w:val="single" w:sz="4" w:space="0" w:color="auto"/>
            </w:tcBorders>
            <w:shd w:val="clear" w:color="auto" w:fill="auto"/>
            <w:hideMark/>
          </w:tcPr>
          <w:p w14:paraId="350D4210" w14:textId="77777777" w:rsidR="009106F8" w:rsidRPr="0054167E" w:rsidRDefault="009106F8" w:rsidP="0054167E">
            <w:pPr>
              <w:spacing w:after="0" w:line="240" w:lineRule="auto"/>
              <w:ind w:left="0"/>
              <w:jc w:val="center"/>
              <w:rPr>
                <w:rFonts w:cs="Arial"/>
                <w:b/>
                <w:bCs/>
                <w:color w:val="000000"/>
                <w:sz w:val="16"/>
                <w:szCs w:val="16"/>
                <w:lang w:eastAsia="en-AU"/>
              </w:rPr>
            </w:pPr>
          </w:p>
        </w:tc>
        <w:tc>
          <w:tcPr>
            <w:tcW w:w="1620" w:type="dxa"/>
            <w:tcBorders>
              <w:top w:val="nil"/>
              <w:left w:val="nil"/>
              <w:bottom w:val="single" w:sz="4" w:space="0" w:color="auto"/>
              <w:right w:val="single" w:sz="8" w:space="0" w:color="auto"/>
            </w:tcBorders>
            <w:shd w:val="clear" w:color="auto" w:fill="auto"/>
            <w:hideMark/>
          </w:tcPr>
          <w:p w14:paraId="58AC1D07" w14:textId="77777777" w:rsidR="009106F8" w:rsidRPr="0054167E" w:rsidRDefault="009106F8" w:rsidP="0054167E">
            <w:pPr>
              <w:spacing w:after="0" w:line="240" w:lineRule="auto"/>
              <w:ind w:left="0"/>
              <w:jc w:val="center"/>
              <w:rPr>
                <w:rFonts w:cs="Arial"/>
                <w:b/>
                <w:bCs/>
                <w:color w:val="000000"/>
                <w:sz w:val="16"/>
                <w:szCs w:val="16"/>
                <w:lang w:eastAsia="en-AU"/>
              </w:rPr>
            </w:pPr>
            <w:r w:rsidRPr="0054167E">
              <w:rPr>
                <w:rFonts w:cs="Arial"/>
                <w:b/>
                <w:bCs/>
                <w:color w:val="000000"/>
                <w:sz w:val="16"/>
                <w:szCs w:val="16"/>
                <w:lang w:eastAsia="en-AU"/>
              </w:rPr>
              <w:t>Residues from industrial waste treatment/disposal operations.</w:t>
            </w:r>
          </w:p>
        </w:tc>
        <w:tc>
          <w:tcPr>
            <w:tcW w:w="768" w:type="dxa"/>
            <w:tcBorders>
              <w:top w:val="nil"/>
              <w:left w:val="nil"/>
              <w:bottom w:val="single" w:sz="4" w:space="0" w:color="auto"/>
              <w:right w:val="nil"/>
            </w:tcBorders>
            <w:shd w:val="clear" w:color="auto" w:fill="auto"/>
            <w:hideMark/>
          </w:tcPr>
          <w:p w14:paraId="5DE27EBE" w14:textId="77777777" w:rsidR="009106F8" w:rsidRPr="0054167E" w:rsidRDefault="009106F8" w:rsidP="0054167E">
            <w:pPr>
              <w:spacing w:after="0" w:line="240" w:lineRule="auto"/>
              <w:ind w:left="0"/>
              <w:jc w:val="center"/>
              <w:rPr>
                <w:rFonts w:cs="Arial"/>
                <w:color w:val="000000"/>
                <w:sz w:val="16"/>
                <w:szCs w:val="16"/>
                <w:lang w:eastAsia="en-AU"/>
              </w:rPr>
            </w:pPr>
          </w:p>
        </w:tc>
        <w:tc>
          <w:tcPr>
            <w:tcW w:w="671" w:type="dxa"/>
            <w:tcBorders>
              <w:top w:val="nil"/>
              <w:left w:val="single" w:sz="8" w:space="0" w:color="auto"/>
              <w:bottom w:val="single" w:sz="4" w:space="0" w:color="auto"/>
              <w:right w:val="single" w:sz="4" w:space="0" w:color="auto"/>
            </w:tcBorders>
            <w:shd w:val="clear" w:color="auto" w:fill="auto"/>
            <w:hideMark/>
          </w:tcPr>
          <w:p w14:paraId="552519C3" w14:textId="77777777" w:rsidR="009106F8" w:rsidRPr="0054167E" w:rsidRDefault="009106F8" w:rsidP="0054167E">
            <w:pPr>
              <w:spacing w:after="0" w:line="240" w:lineRule="auto"/>
              <w:ind w:left="0"/>
              <w:jc w:val="center"/>
              <w:rPr>
                <w:rFonts w:cs="Arial"/>
                <w:color w:val="221E1F"/>
                <w:sz w:val="16"/>
                <w:szCs w:val="16"/>
                <w:lang w:eastAsia="en-AU"/>
              </w:rPr>
            </w:pPr>
            <w:r w:rsidRPr="0054167E">
              <w:rPr>
                <w:rFonts w:cs="Arial"/>
                <w:color w:val="221E1F"/>
                <w:sz w:val="16"/>
                <w:szCs w:val="16"/>
                <w:lang w:eastAsia="en-AU"/>
              </w:rPr>
              <w:t>N205</w:t>
            </w:r>
          </w:p>
        </w:tc>
        <w:tc>
          <w:tcPr>
            <w:tcW w:w="1502" w:type="dxa"/>
            <w:tcBorders>
              <w:top w:val="nil"/>
              <w:left w:val="nil"/>
              <w:bottom w:val="single" w:sz="4" w:space="0" w:color="auto"/>
              <w:right w:val="single" w:sz="8" w:space="0" w:color="auto"/>
            </w:tcBorders>
            <w:shd w:val="clear" w:color="auto" w:fill="auto"/>
            <w:hideMark/>
          </w:tcPr>
          <w:p w14:paraId="0B5A2669" w14:textId="77777777" w:rsidR="009106F8" w:rsidRPr="0054167E" w:rsidRDefault="009106F8" w:rsidP="0054167E">
            <w:pPr>
              <w:spacing w:after="0" w:line="240" w:lineRule="auto"/>
              <w:ind w:left="0"/>
              <w:jc w:val="center"/>
              <w:rPr>
                <w:rFonts w:cs="Arial"/>
                <w:color w:val="221E1F"/>
                <w:sz w:val="16"/>
                <w:szCs w:val="16"/>
                <w:lang w:eastAsia="en-AU"/>
              </w:rPr>
            </w:pPr>
            <w:r w:rsidRPr="0054167E">
              <w:rPr>
                <w:rFonts w:cs="Arial"/>
                <w:color w:val="221E1F"/>
                <w:sz w:val="16"/>
                <w:szCs w:val="16"/>
                <w:lang w:eastAsia="en-AU"/>
              </w:rPr>
              <w:t>Residues from industrial waste treatment/disposal operations</w:t>
            </w:r>
          </w:p>
        </w:tc>
        <w:tc>
          <w:tcPr>
            <w:tcW w:w="768" w:type="dxa"/>
            <w:tcBorders>
              <w:top w:val="nil"/>
              <w:left w:val="nil"/>
              <w:bottom w:val="single" w:sz="4" w:space="0" w:color="auto"/>
              <w:right w:val="nil"/>
            </w:tcBorders>
            <w:shd w:val="clear" w:color="auto" w:fill="auto"/>
            <w:hideMark/>
          </w:tcPr>
          <w:p w14:paraId="1C803215" w14:textId="77777777" w:rsidR="009106F8" w:rsidRPr="0054167E" w:rsidRDefault="009106F8" w:rsidP="0054167E">
            <w:pPr>
              <w:spacing w:after="0" w:line="240" w:lineRule="auto"/>
              <w:ind w:left="0"/>
              <w:jc w:val="center"/>
              <w:rPr>
                <w:rFonts w:cs="Arial"/>
                <w:color w:val="000000"/>
                <w:sz w:val="16"/>
                <w:szCs w:val="16"/>
                <w:lang w:eastAsia="en-AU"/>
              </w:rPr>
            </w:pPr>
          </w:p>
        </w:tc>
        <w:tc>
          <w:tcPr>
            <w:tcW w:w="736" w:type="dxa"/>
            <w:tcBorders>
              <w:top w:val="nil"/>
              <w:left w:val="single" w:sz="8" w:space="0" w:color="auto"/>
              <w:bottom w:val="single" w:sz="4" w:space="0" w:color="auto"/>
              <w:right w:val="single" w:sz="4" w:space="0" w:color="auto"/>
            </w:tcBorders>
            <w:shd w:val="clear" w:color="auto" w:fill="auto"/>
            <w:hideMark/>
          </w:tcPr>
          <w:p w14:paraId="7D0E2259"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N205</w:t>
            </w:r>
          </w:p>
        </w:tc>
        <w:tc>
          <w:tcPr>
            <w:tcW w:w="1502" w:type="dxa"/>
            <w:tcBorders>
              <w:top w:val="nil"/>
              <w:left w:val="nil"/>
              <w:bottom w:val="single" w:sz="4" w:space="0" w:color="auto"/>
              <w:right w:val="single" w:sz="8" w:space="0" w:color="auto"/>
            </w:tcBorders>
            <w:shd w:val="clear" w:color="auto" w:fill="auto"/>
            <w:hideMark/>
          </w:tcPr>
          <w:p w14:paraId="22489E8E"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Residues from industrial waste treatment/disposal operations</w:t>
            </w:r>
          </w:p>
        </w:tc>
        <w:tc>
          <w:tcPr>
            <w:tcW w:w="624" w:type="dxa"/>
            <w:tcBorders>
              <w:top w:val="nil"/>
              <w:left w:val="nil"/>
              <w:bottom w:val="single" w:sz="4" w:space="0" w:color="auto"/>
              <w:right w:val="single" w:sz="4" w:space="0" w:color="auto"/>
            </w:tcBorders>
            <w:shd w:val="clear" w:color="auto" w:fill="auto"/>
            <w:hideMark/>
          </w:tcPr>
          <w:p w14:paraId="56F7688E"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N205</w:t>
            </w:r>
          </w:p>
        </w:tc>
        <w:tc>
          <w:tcPr>
            <w:tcW w:w="1502" w:type="dxa"/>
            <w:tcBorders>
              <w:top w:val="nil"/>
              <w:left w:val="nil"/>
              <w:bottom w:val="single" w:sz="4" w:space="0" w:color="auto"/>
              <w:right w:val="single" w:sz="8" w:space="0" w:color="auto"/>
            </w:tcBorders>
            <w:shd w:val="clear" w:color="auto" w:fill="auto"/>
            <w:hideMark/>
          </w:tcPr>
          <w:p w14:paraId="6C72E78D"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Residues from industrial waste treatment/disposal operations</w:t>
            </w:r>
          </w:p>
        </w:tc>
        <w:tc>
          <w:tcPr>
            <w:tcW w:w="768" w:type="dxa"/>
            <w:tcBorders>
              <w:top w:val="nil"/>
              <w:left w:val="nil"/>
              <w:bottom w:val="single" w:sz="4" w:space="0" w:color="auto"/>
              <w:right w:val="nil"/>
            </w:tcBorders>
            <w:shd w:val="clear" w:color="auto" w:fill="auto"/>
            <w:hideMark/>
          </w:tcPr>
          <w:p w14:paraId="0F29EF82" w14:textId="77777777" w:rsidR="009106F8" w:rsidRPr="0054167E" w:rsidRDefault="009106F8" w:rsidP="0054167E">
            <w:pPr>
              <w:spacing w:after="0" w:line="240" w:lineRule="auto"/>
              <w:ind w:left="0"/>
              <w:jc w:val="center"/>
              <w:rPr>
                <w:rFonts w:cs="Arial"/>
                <w:color w:val="000000"/>
                <w:sz w:val="16"/>
                <w:szCs w:val="16"/>
                <w:lang w:eastAsia="en-AU"/>
              </w:rPr>
            </w:pPr>
          </w:p>
        </w:tc>
        <w:tc>
          <w:tcPr>
            <w:tcW w:w="707" w:type="dxa"/>
            <w:tcBorders>
              <w:top w:val="nil"/>
              <w:left w:val="single" w:sz="8" w:space="0" w:color="auto"/>
              <w:bottom w:val="single" w:sz="4" w:space="0" w:color="auto"/>
              <w:right w:val="single" w:sz="4" w:space="0" w:color="auto"/>
            </w:tcBorders>
            <w:shd w:val="clear" w:color="000000" w:fill="FFFF00"/>
            <w:hideMark/>
          </w:tcPr>
          <w:p w14:paraId="56D5F543"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N210 "</w:t>
            </w:r>
          </w:p>
        </w:tc>
        <w:tc>
          <w:tcPr>
            <w:tcW w:w="1539" w:type="dxa"/>
            <w:tcBorders>
              <w:top w:val="nil"/>
              <w:left w:val="nil"/>
              <w:bottom w:val="single" w:sz="4" w:space="0" w:color="auto"/>
              <w:right w:val="nil"/>
            </w:tcBorders>
            <w:shd w:val="clear" w:color="000000" w:fill="FFFF00"/>
            <w:hideMark/>
          </w:tcPr>
          <w:p w14:paraId="692EFD87"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Residues from pollution control operations, NOS.</w:t>
            </w:r>
          </w:p>
        </w:tc>
        <w:tc>
          <w:tcPr>
            <w:tcW w:w="1150" w:type="dxa"/>
            <w:tcBorders>
              <w:top w:val="nil"/>
              <w:left w:val="single" w:sz="4" w:space="0" w:color="auto"/>
              <w:bottom w:val="single" w:sz="4" w:space="0" w:color="auto"/>
              <w:right w:val="single" w:sz="12" w:space="0" w:color="auto"/>
            </w:tcBorders>
            <w:shd w:val="clear" w:color="auto" w:fill="auto"/>
            <w:hideMark/>
          </w:tcPr>
          <w:p w14:paraId="4AC11D5A"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Residues from industrial waste treatment or disposal</w:t>
            </w:r>
          </w:p>
        </w:tc>
      </w:tr>
      <w:tr w:rsidR="009106F8" w:rsidRPr="0054167E" w14:paraId="344B7AB9" w14:textId="77777777" w:rsidTr="002C1FA5">
        <w:trPr>
          <w:cantSplit/>
          <w:trHeight w:val="20"/>
          <w:jc w:val="center"/>
        </w:trPr>
        <w:tc>
          <w:tcPr>
            <w:tcW w:w="1444" w:type="dxa"/>
            <w:tcBorders>
              <w:top w:val="nil"/>
              <w:left w:val="single" w:sz="8" w:space="0" w:color="auto"/>
              <w:bottom w:val="single" w:sz="4" w:space="0" w:color="auto"/>
              <w:right w:val="single" w:sz="4" w:space="0" w:color="auto"/>
            </w:tcBorders>
            <w:shd w:val="clear" w:color="auto" w:fill="auto"/>
            <w:hideMark/>
          </w:tcPr>
          <w:p w14:paraId="43EF7766" w14:textId="77777777" w:rsidR="009106F8" w:rsidRPr="0054167E" w:rsidRDefault="009106F8" w:rsidP="0054167E">
            <w:pPr>
              <w:spacing w:after="0" w:line="240" w:lineRule="auto"/>
              <w:ind w:left="0"/>
              <w:jc w:val="center"/>
              <w:rPr>
                <w:rFonts w:cs="Arial"/>
                <w:b/>
                <w:bCs/>
                <w:color w:val="000000"/>
                <w:sz w:val="16"/>
                <w:szCs w:val="16"/>
                <w:lang w:eastAsia="en-AU"/>
              </w:rPr>
            </w:pPr>
          </w:p>
        </w:tc>
        <w:tc>
          <w:tcPr>
            <w:tcW w:w="1620" w:type="dxa"/>
            <w:tcBorders>
              <w:top w:val="nil"/>
              <w:left w:val="nil"/>
              <w:bottom w:val="single" w:sz="4" w:space="0" w:color="auto"/>
              <w:right w:val="single" w:sz="8" w:space="0" w:color="auto"/>
            </w:tcBorders>
            <w:shd w:val="clear" w:color="auto" w:fill="auto"/>
            <w:hideMark/>
          </w:tcPr>
          <w:p w14:paraId="54C45640" w14:textId="77777777" w:rsidR="009106F8" w:rsidRPr="0054167E" w:rsidRDefault="009106F8" w:rsidP="0054167E">
            <w:pPr>
              <w:spacing w:after="0" w:line="240" w:lineRule="auto"/>
              <w:ind w:left="0"/>
              <w:jc w:val="center"/>
              <w:rPr>
                <w:rFonts w:cs="Arial"/>
                <w:b/>
                <w:bCs/>
                <w:color w:val="000000"/>
                <w:sz w:val="16"/>
                <w:szCs w:val="16"/>
                <w:lang w:eastAsia="en-AU"/>
              </w:rPr>
            </w:pPr>
            <w:r w:rsidRPr="0054167E">
              <w:rPr>
                <w:rFonts w:cs="Arial"/>
                <w:b/>
                <w:bCs/>
                <w:color w:val="000000"/>
                <w:sz w:val="16"/>
                <w:szCs w:val="16"/>
                <w:lang w:eastAsia="en-AU"/>
              </w:rPr>
              <w:t xml:space="preserve">Ceramic-based fibres with </w:t>
            </w:r>
            <w:proofErr w:type="spellStart"/>
            <w:r w:rsidRPr="0054167E">
              <w:rPr>
                <w:rFonts w:cs="Arial"/>
                <w:b/>
                <w:bCs/>
                <w:color w:val="000000"/>
                <w:sz w:val="16"/>
                <w:szCs w:val="16"/>
                <w:lang w:eastAsia="en-AU"/>
              </w:rPr>
              <w:t>physico</w:t>
            </w:r>
            <w:proofErr w:type="spellEnd"/>
            <w:r w:rsidRPr="0054167E">
              <w:rPr>
                <w:rFonts w:cs="Arial"/>
                <w:b/>
                <w:bCs/>
                <w:color w:val="000000"/>
                <w:sz w:val="16"/>
                <w:szCs w:val="16"/>
                <w:lang w:eastAsia="en-AU"/>
              </w:rPr>
              <w:t>-chemical characteristics similar to those of asbestos</w:t>
            </w:r>
          </w:p>
        </w:tc>
        <w:tc>
          <w:tcPr>
            <w:tcW w:w="768" w:type="dxa"/>
            <w:tcBorders>
              <w:top w:val="nil"/>
              <w:left w:val="nil"/>
              <w:bottom w:val="single" w:sz="4" w:space="0" w:color="auto"/>
              <w:right w:val="nil"/>
            </w:tcBorders>
            <w:shd w:val="clear" w:color="auto" w:fill="auto"/>
            <w:hideMark/>
          </w:tcPr>
          <w:p w14:paraId="0B2DB90F" w14:textId="77777777" w:rsidR="009106F8" w:rsidRPr="0054167E" w:rsidRDefault="009106F8" w:rsidP="0054167E">
            <w:pPr>
              <w:spacing w:after="0" w:line="240" w:lineRule="auto"/>
              <w:ind w:left="0"/>
              <w:jc w:val="center"/>
              <w:rPr>
                <w:rFonts w:cs="Arial"/>
                <w:color w:val="000000"/>
                <w:sz w:val="16"/>
                <w:szCs w:val="16"/>
                <w:lang w:eastAsia="en-AU"/>
              </w:rPr>
            </w:pPr>
          </w:p>
        </w:tc>
        <w:tc>
          <w:tcPr>
            <w:tcW w:w="671" w:type="dxa"/>
            <w:tcBorders>
              <w:top w:val="nil"/>
              <w:left w:val="single" w:sz="8" w:space="0" w:color="auto"/>
              <w:bottom w:val="single" w:sz="4" w:space="0" w:color="auto"/>
              <w:right w:val="single" w:sz="4" w:space="0" w:color="auto"/>
            </w:tcBorders>
            <w:shd w:val="clear" w:color="auto" w:fill="auto"/>
            <w:hideMark/>
          </w:tcPr>
          <w:p w14:paraId="742125D3" w14:textId="77777777" w:rsidR="009106F8" w:rsidRPr="0054167E" w:rsidRDefault="009106F8" w:rsidP="0054167E">
            <w:pPr>
              <w:spacing w:after="0" w:line="240" w:lineRule="auto"/>
              <w:ind w:left="0"/>
              <w:jc w:val="center"/>
              <w:rPr>
                <w:rFonts w:cs="Arial"/>
                <w:color w:val="221E1F"/>
                <w:sz w:val="16"/>
                <w:szCs w:val="16"/>
                <w:lang w:eastAsia="en-AU"/>
              </w:rPr>
            </w:pPr>
            <w:r w:rsidRPr="0054167E">
              <w:rPr>
                <w:rFonts w:cs="Arial"/>
                <w:color w:val="221E1F"/>
                <w:sz w:val="16"/>
                <w:szCs w:val="16"/>
                <w:lang w:eastAsia="en-AU"/>
              </w:rPr>
              <w:t>N230</w:t>
            </w:r>
          </w:p>
        </w:tc>
        <w:tc>
          <w:tcPr>
            <w:tcW w:w="1502" w:type="dxa"/>
            <w:tcBorders>
              <w:top w:val="nil"/>
              <w:left w:val="nil"/>
              <w:bottom w:val="single" w:sz="4" w:space="0" w:color="auto"/>
              <w:right w:val="single" w:sz="8" w:space="0" w:color="auto"/>
            </w:tcBorders>
            <w:shd w:val="clear" w:color="auto" w:fill="auto"/>
            <w:hideMark/>
          </w:tcPr>
          <w:p w14:paraId="36B50464" w14:textId="77777777" w:rsidR="009106F8" w:rsidRPr="0054167E" w:rsidRDefault="009106F8" w:rsidP="0054167E">
            <w:pPr>
              <w:spacing w:after="0" w:line="240" w:lineRule="auto"/>
              <w:ind w:left="0"/>
              <w:jc w:val="center"/>
              <w:rPr>
                <w:rFonts w:cs="Arial"/>
                <w:color w:val="221E1F"/>
                <w:sz w:val="16"/>
                <w:szCs w:val="16"/>
                <w:lang w:eastAsia="en-AU"/>
              </w:rPr>
            </w:pPr>
            <w:r w:rsidRPr="0054167E">
              <w:rPr>
                <w:rFonts w:cs="Arial"/>
                <w:color w:val="221E1F"/>
                <w:sz w:val="16"/>
                <w:szCs w:val="16"/>
                <w:lang w:eastAsia="en-AU"/>
              </w:rPr>
              <w:t xml:space="preserve">Ceramic-based fibres with </w:t>
            </w:r>
            <w:proofErr w:type="spellStart"/>
            <w:r w:rsidRPr="0054167E">
              <w:rPr>
                <w:rFonts w:cs="Arial"/>
                <w:color w:val="221E1F"/>
                <w:sz w:val="16"/>
                <w:szCs w:val="16"/>
                <w:lang w:eastAsia="en-AU"/>
              </w:rPr>
              <w:t>physico</w:t>
            </w:r>
            <w:proofErr w:type="spellEnd"/>
            <w:r w:rsidRPr="0054167E">
              <w:rPr>
                <w:rFonts w:cs="Arial"/>
                <w:color w:val="221E1F"/>
                <w:sz w:val="16"/>
                <w:szCs w:val="16"/>
                <w:lang w:eastAsia="en-AU"/>
              </w:rPr>
              <w:t>-chemical characteristics similar to those of asbestos</w:t>
            </w:r>
          </w:p>
        </w:tc>
        <w:tc>
          <w:tcPr>
            <w:tcW w:w="768" w:type="dxa"/>
            <w:tcBorders>
              <w:top w:val="nil"/>
              <w:left w:val="nil"/>
              <w:bottom w:val="single" w:sz="4" w:space="0" w:color="auto"/>
              <w:right w:val="nil"/>
            </w:tcBorders>
            <w:shd w:val="clear" w:color="auto" w:fill="auto"/>
            <w:hideMark/>
          </w:tcPr>
          <w:p w14:paraId="59764A04" w14:textId="77777777" w:rsidR="009106F8" w:rsidRPr="0054167E" w:rsidRDefault="009106F8" w:rsidP="0054167E">
            <w:pPr>
              <w:spacing w:after="0" w:line="240" w:lineRule="auto"/>
              <w:ind w:left="0"/>
              <w:jc w:val="center"/>
              <w:rPr>
                <w:rFonts w:cs="Arial"/>
                <w:color w:val="000000"/>
                <w:sz w:val="16"/>
                <w:szCs w:val="16"/>
                <w:lang w:eastAsia="en-AU"/>
              </w:rPr>
            </w:pPr>
          </w:p>
        </w:tc>
        <w:tc>
          <w:tcPr>
            <w:tcW w:w="736" w:type="dxa"/>
            <w:tcBorders>
              <w:top w:val="nil"/>
              <w:left w:val="single" w:sz="8" w:space="0" w:color="auto"/>
              <w:bottom w:val="single" w:sz="4" w:space="0" w:color="auto"/>
              <w:right w:val="single" w:sz="4" w:space="0" w:color="auto"/>
            </w:tcBorders>
            <w:shd w:val="clear" w:color="000000" w:fill="92D050"/>
            <w:hideMark/>
          </w:tcPr>
          <w:p w14:paraId="2A02658E" w14:textId="77777777" w:rsidR="009106F8" w:rsidRPr="0054167E" w:rsidRDefault="009106F8" w:rsidP="0054167E">
            <w:pPr>
              <w:spacing w:after="0" w:line="240" w:lineRule="auto"/>
              <w:ind w:left="0"/>
              <w:jc w:val="center"/>
              <w:rPr>
                <w:rFonts w:cs="Arial"/>
                <w:color w:val="000000"/>
                <w:sz w:val="16"/>
                <w:szCs w:val="16"/>
                <w:lang w:eastAsia="en-AU"/>
              </w:rPr>
            </w:pPr>
          </w:p>
        </w:tc>
        <w:tc>
          <w:tcPr>
            <w:tcW w:w="1502" w:type="dxa"/>
            <w:tcBorders>
              <w:top w:val="nil"/>
              <w:left w:val="nil"/>
              <w:bottom w:val="single" w:sz="4" w:space="0" w:color="auto"/>
              <w:right w:val="single" w:sz="8" w:space="0" w:color="auto"/>
            </w:tcBorders>
            <w:shd w:val="clear" w:color="000000" w:fill="92D050"/>
            <w:hideMark/>
          </w:tcPr>
          <w:p w14:paraId="38FEB3DB" w14:textId="77777777" w:rsidR="009106F8" w:rsidRPr="0054167E" w:rsidRDefault="009106F8" w:rsidP="0054167E">
            <w:pPr>
              <w:spacing w:after="0" w:line="240" w:lineRule="auto"/>
              <w:ind w:left="0"/>
              <w:jc w:val="center"/>
              <w:rPr>
                <w:rFonts w:cs="Arial"/>
                <w:color w:val="000000"/>
                <w:sz w:val="16"/>
                <w:szCs w:val="16"/>
                <w:lang w:eastAsia="en-AU"/>
              </w:rPr>
            </w:pPr>
          </w:p>
        </w:tc>
        <w:tc>
          <w:tcPr>
            <w:tcW w:w="624" w:type="dxa"/>
            <w:tcBorders>
              <w:top w:val="nil"/>
              <w:left w:val="nil"/>
              <w:bottom w:val="single" w:sz="4" w:space="0" w:color="auto"/>
              <w:right w:val="single" w:sz="4" w:space="0" w:color="auto"/>
            </w:tcBorders>
            <w:shd w:val="clear" w:color="auto" w:fill="auto"/>
            <w:hideMark/>
          </w:tcPr>
          <w:p w14:paraId="1E46A609"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N230</w:t>
            </w:r>
          </w:p>
        </w:tc>
        <w:tc>
          <w:tcPr>
            <w:tcW w:w="1502" w:type="dxa"/>
            <w:tcBorders>
              <w:top w:val="nil"/>
              <w:left w:val="nil"/>
              <w:bottom w:val="single" w:sz="4" w:space="0" w:color="auto"/>
              <w:right w:val="single" w:sz="8" w:space="0" w:color="auto"/>
            </w:tcBorders>
            <w:shd w:val="clear" w:color="auto" w:fill="auto"/>
            <w:hideMark/>
          </w:tcPr>
          <w:p w14:paraId="175C7A11"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 xml:space="preserve">Ceramic-based fibres with </w:t>
            </w:r>
            <w:proofErr w:type="spellStart"/>
            <w:r w:rsidRPr="0054167E">
              <w:rPr>
                <w:rFonts w:cs="Arial"/>
                <w:color w:val="000000"/>
                <w:sz w:val="16"/>
                <w:szCs w:val="16"/>
                <w:lang w:eastAsia="en-AU"/>
              </w:rPr>
              <w:t>physico</w:t>
            </w:r>
            <w:proofErr w:type="spellEnd"/>
            <w:r w:rsidRPr="0054167E">
              <w:rPr>
                <w:rFonts w:cs="Arial"/>
                <w:color w:val="000000"/>
                <w:sz w:val="16"/>
                <w:szCs w:val="16"/>
                <w:lang w:eastAsia="en-AU"/>
              </w:rPr>
              <w:t>-chemical characteristics similar to those of asbestos</w:t>
            </w:r>
          </w:p>
        </w:tc>
        <w:tc>
          <w:tcPr>
            <w:tcW w:w="768" w:type="dxa"/>
            <w:tcBorders>
              <w:top w:val="nil"/>
              <w:left w:val="nil"/>
              <w:bottom w:val="single" w:sz="4" w:space="0" w:color="auto"/>
              <w:right w:val="nil"/>
            </w:tcBorders>
            <w:shd w:val="clear" w:color="auto" w:fill="auto"/>
            <w:hideMark/>
          </w:tcPr>
          <w:p w14:paraId="51C3AD00" w14:textId="77777777" w:rsidR="009106F8" w:rsidRPr="0054167E" w:rsidRDefault="009106F8" w:rsidP="0054167E">
            <w:pPr>
              <w:spacing w:after="0" w:line="240" w:lineRule="auto"/>
              <w:ind w:left="0"/>
              <w:jc w:val="center"/>
              <w:rPr>
                <w:rFonts w:cs="Arial"/>
                <w:color w:val="000000"/>
                <w:sz w:val="16"/>
                <w:szCs w:val="16"/>
                <w:lang w:eastAsia="en-AU"/>
              </w:rPr>
            </w:pPr>
          </w:p>
        </w:tc>
        <w:tc>
          <w:tcPr>
            <w:tcW w:w="707" w:type="dxa"/>
            <w:tcBorders>
              <w:top w:val="nil"/>
              <w:left w:val="single" w:sz="8" w:space="0" w:color="auto"/>
              <w:bottom w:val="single" w:sz="4" w:space="0" w:color="auto"/>
              <w:right w:val="single" w:sz="4" w:space="0" w:color="auto"/>
            </w:tcBorders>
            <w:shd w:val="clear" w:color="auto" w:fill="auto"/>
            <w:hideMark/>
          </w:tcPr>
          <w:p w14:paraId="5AD0B622"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N230 "</w:t>
            </w:r>
          </w:p>
        </w:tc>
        <w:tc>
          <w:tcPr>
            <w:tcW w:w="1539" w:type="dxa"/>
            <w:tcBorders>
              <w:top w:val="nil"/>
              <w:left w:val="nil"/>
              <w:bottom w:val="single" w:sz="4" w:space="0" w:color="auto"/>
              <w:right w:val="nil"/>
            </w:tcBorders>
            <w:shd w:val="clear" w:color="auto" w:fill="auto"/>
            <w:hideMark/>
          </w:tcPr>
          <w:p w14:paraId="13E82E17"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 xml:space="preserve">Ceramic-based fibres with </w:t>
            </w:r>
            <w:proofErr w:type="spellStart"/>
            <w:r w:rsidRPr="0054167E">
              <w:rPr>
                <w:rFonts w:cs="Arial"/>
                <w:color w:val="000000"/>
                <w:sz w:val="16"/>
                <w:szCs w:val="16"/>
                <w:lang w:eastAsia="en-AU"/>
              </w:rPr>
              <w:t>physico</w:t>
            </w:r>
            <w:proofErr w:type="spellEnd"/>
            <w:r w:rsidRPr="0054167E">
              <w:rPr>
                <w:rFonts w:cs="Arial"/>
                <w:color w:val="000000"/>
                <w:sz w:val="16"/>
                <w:szCs w:val="16"/>
                <w:lang w:eastAsia="en-AU"/>
              </w:rPr>
              <w:t>-chemical characteristics similar to those of asbestos.</w:t>
            </w:r>
          </w:p>
        </w:tc>
        <w:tc>
          <w:tcPr>
            <w:tcW w:w="1150" w:type="dxa"/>
            <w:tcBorders>
              <w:top w:val="nil"/>
              <w:left w:val="single" w:sz="4" w:space="0" w:color="auto"/>
              <w:bottom w:val="single" w:sz="4" w:space="0" w:color="auto"/>
              <w:right w:val="single" w:sz="12" w:space="0" w:color="auto"/>
            </w:tcBorders>
            <w:shd w:val="clear" w:color="000000" w:fill="92D050"/>
            <w:hideMark/>
          </w:tcPr>
          <w:p w14:paraId="4D3CE5DF" w14:textId="77777777" w:rsidR="009106F8" w:rsidRPr="0054167E" w:rsidRDefault="009106F8" w:rsidP="0054167E">
            <w:pPr>
              <w:spacing w:after="0" w:line="240" w:lineRule="auto"/>
              <w:ind w:left="0"/>
              <w:jc w:val="center"/>
              <w:rPr>
                <w:rFonts w:cs="Arial"/>
                <w:color w:val="000000"/>
                <w:sz w:val="16"/>
                <w:szCs w:val="16"/>
                <w:lang w:eastAsia="en-AU"/>
              </w:rPr>
            </w:pPr>
          </w:p>
        </w:tc>
      </w:tr>
      <w:tr w:rsidR="009106F8" w:rsidRPr="0054167E" w14:paraId="7A342652" w14:textId="77777777" w:rsidTr="002C1FA5">
        <w:trPr>
          <w:cantSplit/>
          <w:trHeight w:val="20"/>
          <w:jc w:val="center"/>
        </w:trPr>
        <w:tc>
          <w:tcPr>
            <w:tcW w:w="1444" w:type="dxa"/>
            <w:tcBorders>
              <w:top w:val="nil"/>
              <w:left w:val="single" w:sz="8" w:space="0" w:color="auto"/>
              <w:bottom w:val="single" w:sz="4" w:space="0" w:color="auto"/>
              <w:right w:val="single" w:sz="4" w:space="0" w:color="auto"/>
            </w:tcBorders>
            <w:shd w:val="clear" w:color="auto" w:fill="auto"/>
            <w:hideMark/>
          </w:tcPr>
          <w:p w14:paraId="4EAFD576" w14:textId="77777777" w:rsidR="009106F8" w:rsidRPr="0054167E" w:rsidRDefault="009106F8" w:rsidP="0054167E">
            <w:pPr>
              <w:spacing w:after="0" w:line="240" w:lineRule="auto"/>
              <w:ind w:left="0"/>
              <w:jc w:val="center"/>
              <w:rPr>
                <w:rFonts w:cs="Arial"/>
                <w:b/>
                <w:bCs/>
                <w:color w:val="000000"/>
                <w:sz w:val="16"/>
                <w:szCs w:val="16"/>
                <w:lang w:eastAsia="en-AU"/>
              </w:rPr>
            </w:pPr>
          </w:p>
        </w:tc>
        <w:tc>
          <w:tcPr>
            <w:tcW w:w="1620" w:type="dxa"/>
            <w:tcBorders>
              <w:top w:val="nil"/>
              <w:left w:val="nil"/>
              <w:bottom w:val="single" w:sz="4" w:space="0" w:color="auto"/>
              <w:right w:val="single" w:sz="8" w:space="0" w:color="auto"/>
            </w:tcBorders>
            <w:shd w:val="clear" w:color="auto" w:fill="auto"/>
            <w:hideMark/>
          </w:tcPr>
          <w:p w14:paraId="4A9CE9EE" w14:textId="77777777" w:rsidR="009106F8" w:rsidRPr="0054167E" w:rsidRDefault="009106F8" w:rsidP="0054167E">
            <w:pPr>
              <w:spacing w:after="0" w:line="240" w:lineRule="auto"/>
              <w:ind w:left="0"/>
              <w:jc w:val="center"/>
              <w:rPr>
                <w:rFonts w:cs="Arial"/>
                <w:b/>
                <w:bCs/>
                <w:color w:val="000000"/>
                <w:sz w:val="16"/>
                <w:szCs w:val="16"/>
                <w:lang w:eastAsia="en-AU"/>
              </w:rPr>
            </w:pPr>
          </w:p>
        </w:tc>
        <w:tc>
          <w:tcPr>
            <w:tcW w:w="768" w:type="dxa"/>
            <w:tcBorders>
              <w:top w:val="nil"/>
              <w:left w:val="nil"/>
              <w:bottom w:val="single" w:sz="4" w:space="0" w:color="auto"/>
              <w:right w:val="nil"/>
            </w:tcBorders>
            <w:shd w:val="clear" w:color="auto" w:fill="auto"/>
            <w:hideMark/>
          </w:tcPr>
          <w:p w14:paraId="00C7360B" w14:textId="77777777" w:rsidR="009106F8" w:rsidRPr="0054167E" w:rsidRDefault="009106F8" w:rsidP="0054167E">
            <w:pPr>
              <w:spacing w:after="0" w:line="240" w:lineRule="auto"/>
              <w:ind w:left="0"/>
              <w:jc w:val="center"/>
              <w:rPr>
                <w:rFonts w:cs="Arial"/>
                <w:color w:val="000000"/>
                <w:sz w:val="16"/>
                <w:szCs w:val="16"/>
                <w:lang w:eastAsia="en-AU"/>
              </w:rPr>
            </w:pPr>
          </w:p>
        </w:tc>
        <w:tc>
          <w:tcPr>
            <w:tcW w:w="671" w:type="dxa"/>
            <w:tcBorders>
              <w:top w:val="nil"/>
              <w:left w:val="single" w:sz="8" w:space="0" w:color="auto"/>
              <w:bottom w:val="single" w:sz="4" w:space="0" w:color="auto"/>
              <w:right w:val="single" w:sz="4" w:space="0" w:color="auto"/>
            </w:tcBorders>
            <w:shd w:val="clear" w:color="auto" w:fill="auto"/>
            <w:hideMark/>
          </w:tcPr>
          <w:p w14:paraId="7570EAA8" w14:textId="77777777" w:rsidR="009106F8" w:rsidRPr="0054167E" w:rsidRDefault="009106F8" w:rsidP="0054167E">
            <w:pPr>
              <w:spacing w:after="0" w:line="240" w:lineRule="auto"/>
              <w:ind w:left="0"/>
              <w:jc w:val="center"/>
              <w:rPr>
                <w:rFonts w:cs="Arial"/>
                <w:color w:val="221E1F"/>
                <w:sz w:val="16"/>
                <w:szCs w:val="16"/>
                <w:lang w:eastAsia="en-AU"/>
              </w:rPr>
            </w:pPr>
          </w:p>
        </w:tc>
        <w:tc>
          <w:tcPr>
            <w:tcW w:w="1502" w:type="dxa"/>
            <w:tcBorders>
              <w:top w:val="nil"/>
              <w:left w:val="nil"/>
              <w:bottom w:val="single" w:sz="4" w:space="0" w:color="auto"/>
              <w:right w:val="single" w:sz="8" w:space="0" w:color="auto"/>
            </w:tcBorders>
            <w:shd w:val="clear" w:color="auto" w:fill="auto"/>
            <w:hideMark/>
          </w:tcPr>
          <w:p w14:paraId="07E724C0" w14:textId="77777777" w:rsidR="009106F8" w:rsidRPr="0054167E" w:rsidRDefault="009106F8" w:rsidP="0054167E">
            <w:pPr>
              <w:spacing w:after="0" w:line="240" w:lineRule="auto"/>
              <w:ind w:left="0"/>
              <w:jc w:val="center"/>
              <w:rPr>
                <w:rFonts w:cs="Arial"/>
                <w:color w:val="221E1F"/>
                <w:sz w:val="16"/>
                <w:szCs w:val="16"/>
                <w:lang w:eastAsia="en-AU"/>
              </w:rPr>
            </w:pPr>
          </w:p>
        </w:tc>
        <w:tc>
          <w:tcPr>
            <w:tcW w:w="768" w:type="dxa"/>
            <w:tcBorders>
              <w:top w:val="nil"/>
              <w:left w:val="nil"/>
              <w:bottom w:val="single" w:sz="4" w:space="0" w:color="auto"/>
              <w:right w:val="nil"/>
            </w:tcBorders>
            <w:shd w:val="clear" w:color="auto" w:fill="auto"/>
            <w:hideMark/>
          </w:tcPr>
          <w:p w14:paraId="4979800A" w14:textId="77777777" w:rsidR="009106F8" w:rsidRPr="0054167E" w:rsidRDefault="009106F8" w:rsidP="0054167E">
            <w:pPr>
              <w:spacing w:after="0" w:line="240" w:lineRule="auto"/>
              <w:ind w:left="0"/>
              <w:jc w:val="center"/>
              <w:rPr>
                <w:rFonts w:cs="Arial"/>
                <w:color w:val="000000"/>
                <w:sz w:val="16"/>
                <w:szCs w:val="16"/>
                <w:lang w:eastAsia="en-AU"/>
              </w:rPr>
            </w:pPr>
          </w:p>
        </w:tc>
        <w:tc>
          <w:tcPr>
            <w:tcW w:w="736" w:type="dxa"/>
            <w:tcBorders>
              <w:top w:val="nil"/>
              <w:left w:val="single" w:sz="8" w:space="0" w:color="auto"/>
              <w:bottom w:val="single" w:sz="4" w:space="0" w:color="auto"/>
              <w:right w:val="single" w:sz="4" w:space="0" w:color="auto"/>
            </w:tcBorders>
            <w:shd w:val="clear" w:color="000000" w:fill="FFFFFF"/>
            <w:hideMark/>
          </w:tcPr>
          <w:p w14:paraId="5531D281" w14:textId="77777777" w:rsidR="009106F8" w:rsidRPr="0054167E" w:rsidRDefault="009106F8" w:rsidP="0054167E">
            <w:pPr>
              <w:spacing w:after="0" w:line="240" w:lineRule="auto"/>
              <w:ind w:left="0"/>
              <w:jc w:val="center"/>
              <w:rPr>
                <w:rFonts w:cs="Arial"/>
                <w:color w:val="000000"/>
                <w:sz w:val="16"/>
                <w:szCs w:val="16"/>
                <w:lang w:eastAsia="en-AU"/>
              </w:rPr>
            </w:pPr>
          </w:p>
        </w:tc>
        <w:tc>
          <w:tcPr>
            <w:tcW w:w="1502" w:type="dxa"/>
            <w:tcBorders>
              <w:top w:val="nil"/>
              <w:left w:val="nil"/>
              <w:bottom w:val="single" w:sz="4" w:space="0" w:color="auto"/>
              <w:right w:val="single" w:sz="8" w:space="0" w:color="auto"/>
            </w:tcBorders>
            <w:shd w:val="clear" w:color="000000" w:fill="FFFFFF"/>
            <w:hideMark/>
          </w:tcPr>
          <w:p w14:paraId="736574A7" w14:textId="77777777" w:rsidR="009106F8" w:rsidRPr="0054167E" w:rsidRDefault="009106F8" w:rsidP="0054167E">
            <w:pPr>
              <w:spacing w:after="0" w:line="240" w:lineRule="auto"/>
              <w:ind w:left="0"/>
              <w:jc w:val="center"/>
              <w:rPr>
                <w:rFonts w:cs="Arial"/>
                <w:color w:val="000000"/>
                <w:sz w:val="16"/>
                <w:szCs w:val="16"/>
                <w:lang w:eastAsia="en-AU"/>
              </w:rPr>
            </w:pPr>
          </w:p>
        </w:tc>
        <w:tc>
          <w:tcPr>
            <w:tcW w:w="624" w:type="dxa"/>
            <w:tcBorders>
              <w:top w:val="nil"/>
              <w:left w:val="nil"/>
              <w:bottom w:val="single" w:sz="4" w:space="0" w:color="auto"/>
              <w:right w:val="single" w:sz="4" w:space="0" w:color="auto"/>
            </w:tcBorders>
            <w:shd w:val="clear" w:color="auto" w:fill="auto"/>
            <w:hideMark/>
          </w:tcPr>
          <w:p w14:paraId="16392A0D" w14:textId="77777777" w:rsidR="009106F8" w:rsidRPr="0054167E" w:rsidRDefault="009106F8" w:rsidP="0054167E">
            <w:pPr>
              <w:spacing w:after="0" w:line="240" w:lineRule="auto"/>
              <w:ind w:left="0"/>
              <w:jc w:val="center"/>
              <w:rPr>
                <w:rFonts w:cs="Arial"/>
                <w:color w:val="000000"/>
                <w:sz w:val="16"/>
                <w:szCs w:val="16"/>
                <w:lang w:eastAsia="en-AU"/>
              </w:rPr>
            </w:pPr>
          </w:p>
        </w:tc>
        <w:tc>
          <w:tcPr>
            <w:tcW w:w="1502" w:type="dxa"/>
            <w:tcBorders>
              <w:top w:val="nil"/>
              <w:left w:val="nil"/>
              <w:bottom w:val="single" w:sz="4" w:space="0" w:color="auto"/>
              <w:right w:val="single" w:sz="8" w:space="0" w:color="auto"/>
            </w:tcBorders>
            <w:shd w:val="clear" w:color="auto" w:fill="auto"/>
            <w:hideMark/>
          </w:tcPr>
          <w:p w14:paraId="2A0EE01C" w14:textId="77777777" w:rsidR="009106F8" w:rsidRPr="0054167E" w:rsidRDefault="009106F8" w:rsidP="0054167E">
            <w:pPr>
              <w:spacing w:after="0" w:line="240" w:lineRule="auto"/>
              <w:ind w:left="0"/>
              <w:jc w:val="center"/>
              <w:rPr>
                <w:rFonts w:cs="Arial"/>
                <w:color w:val="000000"/>
                <w:sz w:val="16"/>
                <w:szCs w:val="16"/>
                <w:lang w:eastAsia="en-AU"/>
              </w:rPr>
            </w:pPr>
          </w:p>
        </w:tc>
        <w:tc>
          <w:tcPr>
            <w:tcW w:w="768" w:type="dxa"/>
            <w:tcBorders>
              <w:top w:val="nil"/>
              <w:left w:val="nil"/>
              <w:bottom w:val="single" w:sz="4" w:space="0" w:color="auto"/>
              <w:right w:val="nil"/>
            </w:tcBorders>
            <w:shd w:val="clear" w:color="auto" w:fill="auto"/>
            <w:hideMark/>
          </w:tcPr>
          <w:p w14:paraId="17B84C2B" w14:textId="77777777" w:rsidR="009106F8" w:rsidRPr="0054167E" w:rsidRDefault="009106F8" w:rsidP="0054167E">
            <w:pPr>
              <w:spacing w:after="0" w:line="240" w:lineRule="auto"/>
              <w:ind w:left="0"/>
              <w:jc w:val="center"/>
              <w:rPr>
                <w:rFonts w:cs="Arial"/>
                <w:color w:val="000000"/>
                <w:sz w:val="16"/>
                <w:szCs w:val="16"/>
                <w:lang w:eastAsia="en-AU"/>
              </w:rPr>
            </w:pPr>
          </w:p>
        </w:tc>
        <w:tc>
          <w:tcPr>
            <w:tcW w:w="707" w:type="dxa"/>
            <w:tcBorders>
              <w:top w:val="nil"/>
              <w:left w:val="single" w:sz="8" w:space="0" w:color="auto"/>
              <w:bottom w:val="single" w:sz="4" w:space="0" w:color="auto"/>
              <w:right w:val="single" w:sz="4" w:space="0" w:color="auto"/>
            </w:tcBorders>
            <w:shd w:val="clear" w:color="000000" w:fill="EE0000"/>
            <w:hideMark/>
          </w:tcPr>
          <w:p w14:paraId="144ED7BA"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N105</w:t>
            </w:r>
          </w:p>
        </w:tc>
        <w:tc>
          <w:tcPr>
            <w:tcW w:w="1539" w:type="dxa"/>
            <w:tcBorders>
              <w:top w:val="nil"/>
              <w:left w:val="nil"/>
              <w:bottom w:val="single" w:sz="4" w:space="0" w:color="auto"/>
              <w:right w:val="nil"/>
            </w:tcBorders>
            <w:shd w:val="clear" w:color="000000" w:fill="EE0000"/>
            <w:hideMark/>
          </w:tcPr>
          <w:p w14:paraId="2FB6C6B3" w14:textId="77777777" w:rsidR="009106F8" w:rsidRPr="0054167E" w:rsidRDefault="009106F8" w:rsidP="0054167E">
            <w:pPr>
              <w:spacing w:after="0" w:line="240" w:lineRule="auto"/>
              <w:ind w:left="0"/>
              <w:jc w:val="center"/>
              <w:rPr>
                <w:rFonts w:cs="Arial"/>
                <w:sz w:val="16"/>
                <w:szCs w:val="16"/>
                <w:lang w:eastAsia="en-AU"/>
              </w:rPr>
            </w:pPr>
            <w:r w:rsidRPr="0054167E">
              <w:rPr>
                <w:rFonts w:cs="Arial"/>
                <w:sz w:val="16"/>
                <w:szCs w:val="16"/>
                <w:lang w:eastAsia="en-AU"/>
              </w:rPr>
              <w:t>Prescribed waste residues in rigid steel or plastic containers with an original volume greater than or equal to 200 litres (hazardous substances to be specified).</w:t>
            </w:r>
          </w:p>
        </w:tc>
        <w:tc>
          <w:tcPr>
            <w:tcW w:w="1150" w:type="dxa"/>
            <w:tcBorders>
              <w:top w:val="nil"/>
              <w:left w:val="single" w:sz="4" w:space="0" w:color="auto"/>
              <w:bottom w:val="single" w:sz="4" w:space="0" w:color="auto"/>
              <w:right w:val="single" w:sz="12" w:space="0" w:color="auto"/>
            </w:tcBorders>
            <w:shd w:val="clear" w:color="auto" w:fill="auto"/>
            <w:hideMark/>
          </w:tcPr>
          <w:p w14:paraId="11F1897C" w14:textId="77777777" w:rsidR="009106F8" w:rsidRPr="0054167E" w:rsidRDefault="009106F8" w:rsidP="0054167E">
            <w:pPr>
              <w:spacing w:after="0" w:line="240" w:lineRule="auto"/>
              <w:ind w:left="0"/>
              <w:jc w:val="center"/>
              <w:rPr>
                <w:rFonts w:cs="Arial"/>
                <w:color w:val="000000"/>
                <w:sz w:val="16"/>
                <w:szCs w:val="16"/>
                <w:lang w:eastAsia="en-AU"/>
              </w:rPr>
            </w:pPr>
          </w:p>
        </w:tc>
      </w:tr>
      <w:tr w:rsidR="009106F8" w:rsidRPr="0054167E" w14:paraId="1FCF18E8" w14:textId="77777777" w:rsidTr="002C1FA5">
        <w:trPr>
          <w:cantSplit/>
          <w:trHeight w:val="20"/>
          <w:jc w:val="center"/>
        </w:trPr>
        <w:tc>
          <w:tcPr>
            <w:tcW w:w="1444" w:type="dxa"/>
            <w:tcBorders>
              <w:top w:val="nil"/>
              <w:left w:val="single" w:sz="8" w:space="0" w:color="auto"/>
              <w:bottom w:val="single" w:sz="4" w:space="0" w:color="auto"/>
              <w:right w:val="single" w:sz="4" w:space="0" w:color="auto"/>
            </w:tcBorders>
            <w:shd w:val="clear" w:color="auto" w:fill="auto"/>
            <w:hideMark/>
          </w:tcPr>
          <w:p w14:paraId="3DAF148C" w14:textId="77777777" w:rsidR="009106F8" w:rsidRPr="0054167E" w:rsidRDefault="009106F8" w:rsidP="0054167E">
            <w:pPr>
              <w:spacing w:after="0" w:line="240" w:lineRule="auto"/>
              <w:ind w:left="0"/>
              <w:jc w:val="center"/>
              <w:rPr>
                <w:rFonts w:cs="Arial"/>
                <w:b/>
                <w:bCs/>
                <w:color w:val="000000"/>
                <w:sz w:val="16"/>
                <w:szCs w:val="16"/>
                <w:lang w:eastAsia="en-AU"/>
              </w:rPr>
            </w:pPr>
          </w:p>
        </w:tc>
        <w:tc>
          <w:tcPr>
            <w:tcW w:w="1620" w:type="dxa"/>
            <w:tcBorders>
              <w:top w:val="nil"/>
              <w:left w:val="nil"/>
              <w:bottom w:val="single" w:sz="4" w:space="0" w:color="auto"/>
              <w:right w:val="single" w:sz="8" w:space="0" w:color="auto"/>
            </w:tcBorders>
            <w:shd w:val="clear" w:color="auto" w:fill="auto"/>
            <w:hideMark/>
          </w:tcPr>
          <w:p w14:paraId="00B402F9" w14:textId="77777777" w:rsidR="009106F8" w:rsidRPr="0054167E" w:rsidRDefault="009106F8" w:rsidP="0054167E">
            <w:pPr>
              <w:spacing w:after="0" w:line="240" w:lineRule="auto"/>
              <w:ind w:left="0"/>
              <w:jc w:val="center"/>
              <w:rPr>
                <w:rFonts w:cs="Arial"/>
                <w:b/>
                <w:bCs/>
                <w:color w:val="000000"/>
                <w:sz w:val="16"/>
                <w:szCs w:val="16"/>
                <w:lang w:eastAsia="en-AU"/>
              </w:rPr>
            </w:pPr>
          </w:p>
        </w:tc>
        <w:tc>
          <w:tcPr>
            <w:tcW w:w="768" w:type="dxa"/>
            <w:tcBorders>
              <w:top w:val="nil"/>
              <w:left w:val="nil"/>
              <w:bottom w:val="single" w:sz="4" w:space="0" w:color="auto"/>
              <w:right w:val="nil"/>
            </w:tcBorders>
            <w:shd w:val="clear" w:color="auto" w:fill="auto"/>
            <w:hideMark/>
          </w:tcPr>
          <w:p w14:paraId="14E2C235" w14:textId="77777777" w:rsidR="009106F8" w:rsidRPr="0054167E" w:rsidRDefault="009106F8" w:rsidP="0054167E">
            <w:pPr>
              <w:spacing w:after="0" w:line="240" w:lineRule="auto"/>
              <w:ind w:left="0"/>
              <w:jc w:val="center"/>
              <w:rPr>
                <w:rFonts w:cs="Arial"/>
                <w:color w:val="000000"/>
                <w:sz w:val="16"/>
                <w:szCs w:val="16"/>
                <w:lang w:eastAsia="en-AU"/>
              </w:rPr>
            </w:pPr>
          </w:p>
        </w:tc>
        <w:tc>
          <w:tcPr>
            <w:tcW w:w="671" w:type="dxa"/>
            <w:tcBorders>
              <w:top w:val="nil"/>
              <w:left w:val="single" w:sz="8" w:space="0" w:color="auto"/>
              <w:bottom w:val="single" w:sz="4" w:space="0" w:color="auto"/>
              <w:right w:val="single" w:sz="4" w:space="0" w:color="auto"/>
            </w:tcBorders>
            <w:shd w:val="clear" w:color="auto" w:fill="auto"/>
            <w:hideMark/>
          </w:tcPr>
          <w:p w14:paraId="5A412420" w14:textId="77777777" w:rsidR="009106F8" w:rsidRPr="0054167E" w:rsidRDefault="009106F8" w:rsidP="0054167E">
            <w:pPr>
              <w:spacing w:after="0" w:line="240" w:lineRule="auto"/>
              <w:ind w:left="0"/>
              <w:jc w:val="center"/>
              <w:rPr>
                <w:rFonts w:cs="Arial"/>
                <w:color w:val="221E1F"/>
                <w:sz w:val="16"/>
                <w:szCs w:val="16"/>
                <w:lang w:eastAsia="en-AU"/>
              </w:rPr>
            </w:pPr>
          </w:p>
        </w:tc>
        <w:tc>
          <w:tcPr>
            <w:tcW w:w="1502" w:type="dxa"/>
            <w:tcBorders>
              <w:top w:val="nil"/>
              <w:left w:val="nil"/>
              <w:bottom w:val="single" w:sz="4" w:space="0" w:color="auto"/>
              <w:right w:val="single" w:sz="8" w:space="0" w:color="auto"/>
            </w:tcBorders>
            <w:shd w:val="clear" w:color="auto" w:fill="auto"/>
            <w:hideMark/>
          </w:tcPr>
          <w:p w14:paraId="1013BFCC" w14:textId="77777777" w:rsidR="009106F8" w:rsidRPr="0054167E" w:rsidRDefault="009106F8" w:rsidP="0054167E">
            <w:pPr>
              <w:spacing w:after="0" w:line="240" w:lineRule="auto"/>
              <w:ind w:left="0"/>
              <w:jc w:val="center"/>
              <w:rPr>
                <w:rFonts w:cs="Arial"/>
                <w:color w:val="221E1F"/>
                <w:sz w:val="16"/>
                <w:szCs w:val="16"/>
                <w:lang w:eastAsia="en-AU"/>
              </w:rPr>
            </w:pPr>
          </w:p>
        </w:tc>
        <w:tc>
          <w:tcPr>
            <w:tcW w:w="768" w:type="dxa"/>
            <w:tcBorders>
              <w:top w:val="nil"/>
              <w:left w:val="nil"/>
              <w:bottom w:val="single" w:sz="4" w:space="0" w:color="auto"/>
              <w:right w:val="nil"/>
            </w:tcBorders>
            <w:shd w:val="clear" w:color="auto" w:fill="auto"/>
            <w:hideMark/>
          </w:tcPr>
          <w:p w14:paraId="60B1C103" w14:textId="77777777" w:rsidR="009106F8" w:rsidRPr="0054167E" w:rsidRDefault="009106F8" w:rsidP="0054167E">
            <w:pPr>
              <w:spacing w:after="0" w:line="240" w:lineRule="auto"/>
              <w:ind w:left="0"/>
              <w:jc w:val="center"/>
              <w:rPr>
                <w:rFonts w:cs="Arial"/>
                <w:color w:val="000000"/>
                <w:sz w:val="16"/>
                <w:szCs w:val="16"/>
                <w:lang w:eastAsia="en-AU"/>
              </w:rPr>
            </w:pPr>
          </w:p>
        </w:tc>
        <w:tc>
          <w:tcPr>
            <w:tcW w:w="736" w:type="dxa"/>
            <w:tcBorders>
              <w:top w:val="nil"/>
              <w:left w:val="single" w:sz="8" w:space="0" w:color="auto"/>
              <w:bottom w:val="single" w:sz="4" w:space="0" w:color="auto"/>
              <w:right w:val="single" w:sz="4" w:space="0" w:color="auto"/>
            </w:tcBorders>
            <w:shd w:val="clear" w:color="000000" w:fill="FFFFFF"/>
            <w:hideMark/>
          </w:tcPr>
          <w:p w14:paraId="1E466A02" w14:textId="77777777" w:rsidR="009106F8" w:rsidRPr="0054167E" w:rsidRDefault="009106F8" w:rsidP="0054167E">
            <w:pPr>
              <w:spacing w:after="0" w:line="240" w:lineRule="auto"/>
              <w:ind w:left="0"/>
              <w:jc w:val="center"/>
              <w:rPr>
                <w:rFonts w:cs="Arial"/>
                <w:color w:val="000000"/>
                <w:sz w:val="16"/>
                <w:szCs w:val="16"/>
                <w:lang w:eastAsia="en-AU"/>
              </w:rPr>
            </w:pPr>
          </w:p>
        </w:tc>
        <w:tc>
          <w:tcPr>
            <w:tcW w:w="1502" w:type="dxa"/>
            <w:tcBorders>
              <w:top w:val="nil"/>
              <w:left w:val="nil"/>
              <w:bottom w:val="single" w:sz="4" w:space="0" w:color="auto"/>
              <w:right w:val="single" w:sz="8" w:space="0" w:color="auto"/>
            </w:tcBorders>
            <w:shd w:val="clear" w:color="000000" w:fill="FFFFFF"/>
            <w:hideMark/>
          </w:tcPr>
          <w:p w14:paraId="0E5D8102" w14:textId="77777777" w:rsidR="009106F8" w:rsidRPr="0054167E" w:rsidRDefault="009106F8" w:rsidP="0054167E">
            <w:pPr>
              <w:spacing w:after="0" w:line="240" w:lineRule="auto"/>
              <w:ind w:left="0"/>
              <w:jc w:val="center"/>
              <w:rPr>
                <w:rFonts w:cs="Arial"/>
                <w:color w:val="000000"/>
                <w:sz w:val="16"/>
                <w:szCs w:val="16"/>
                <w:lang w:eastAsia="en-AU"/>
              </w:rPr>
            </w:pPr>
          </w:p>
        </w:tc>
        <w:tc>
          <w:tcPr>
            <w:tcW w:w="624" w:type="dxa"/>
            <w:tcBorders>
              <w:top w:val="nil"/>
              <w:left w:val="nil"/>
              <w:bottom w:val="single" w:sz="4" w:space="0" w:color="auto"/>
              <w:right w:val="single" w:sz="4" w:space="0" w:color="auto"/>
            </w:tcBorders>
            <w:shd w:val="clear" w:color="auto" w:fill="auto"/>
            <w:hideMark/>
          </w:tcPr>
          <w:p w14:paraId="342AD8A2" w14:textId="77777777" w:rsidR="009106F8" w:rsidRPr="0054167E" w:rsidRDefault="009106F8" w:rsidP="0054167E">
            <w:pPr>
              <w:spacing w:after="0" w:line="240" w:lineRule="auto"/>
              <w:ind w:left="0"/>
              <w:jc w:val="center"/>
              <w:rPr>
                <w:rFonts w:cs="Arial"/>
                <w:color w:val="000000"/>
                <w:sz w:val="16"/>
                <w:szCs w:val="16"/>
                <w:lang w:eastAsia="en-AU"/>
              </w:rPr>
            </w:pPr>
          </w:p>
        </w:tc>
        <w:tc>
          <w:tcPr>
            <w:tcW w:w="1502" w:type="dxa"/>
            <w:tcBorders>
              <w:top w:val="nil"/>
              <w:left w:val="nil"/>
              <w:bottom w:val="single" w:sz="4" w:space="0" w:color="auto"/>
              <w:right w:val="single" w:sz="8" w:space="0" w:color="auto"/>
            </w:tcBorders>
            <w:shd w:val="clear" w:color="auto" w:fill="auto"/>
            <w:hideMark/>
          </w:tcPr>
          <w:p w14:paraId="6AC58D73" w14:textId="77777777" w:rsidR="009106F8" w:rsidRPr="0054167E" w:rsidRDefault="009106F8" w:rsidP="0054167E">
            <w:pPr>
              <w:spacing w:after="0" w:line="240" w:lineRule="auto"/>
              <w:ind w:left="0"/>
              <w:jc w:val="center"/>
              <w:rPr>
                <w:rFonts w:cs="Arial"/>
                <w:color w:val="000000"/>
                <w:sz w:val="16"/>
                <w:szCs w:val="16"/>
                <w:lang w:eastAsia="en-AU"/>
              </w:rPr>
            </w:pPr>
          </w:p>
        </w:tc>
        <w:tc>
          <w:tcPr>
            <w:tcW w:w="768" w:type="dxa"/>
            <w:tcBorders>
              <w:top w:val="nil"/>
              <w:left w:val="nil"/>
              <w:bottom w:val="single" w:sz="4" w:space="0" w:color="auto"/>
              <w:right w:val="nil"/>
            </w:tcBorders>
            <w:shd w:val="clear" w:color="auto" w:fill="auto"/>
            <w:hideMark/>
          </w:tcPr>
          <w:p w14:paraId="37D0635F" w14:textId="77777777" w:rsidR="009106F8" w:rsidRPr="0054167E" w:rsidRDefault="009106F8" w:rsidP="0054167E">
            <w:pPr>
              <w:spacing w:after="0" w:line="240" w:lineRule="auto"/>
              <w:ind w:left="0"/>
              <w:jc w:val="center"/>
              <w:rPr>
                <w:rFonts w:cs="Arial"/>
                <w:color w:val="000000"/>
                <w:sz w:val="16"/>
                <w:szCs w:val="16"/>
                <w:lang w:eastAsia="en-AU"/>
              </w:rPr>
            </w:pPr>
          </w:p>
        </w:tc>
        <w:tc>
          <w:tcPr>
            <w:tcW w:w="707" w:type="dxa"/>
            <w:tcBorders>
              <w:top w:val="nil"/>
              <w:left w:val="single" w:sz="8" w:space="0" w:color="auto"/>
              <w:bottom w:val="single" w:sz="4" w:space="0" w:color="auto"/>
              <w:right w:val="single" w:sz="4" w:space="0" w:color="auto"/>
            </w:tcBorders>
            <w:shd w:val="clear" w:color="000000" w:fill="EE0000"/>
            <w:hideMark/>
          </w:tcPr>
          <w:p w14:paraId="5081113F"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N110</w:t>
            </w:r>
          </w:p>
        </w:tc>
        <w:tc>
          <w:tcPr>
            <w:tcW w:w="1539" w:type="dxa"/>
            <w:tcBorders>
              <w:top w:val="nil"/>
              <w:left w:val="nil"/>
              <w:bottom w:val="single" w:sz="4" w:space="0" w:color="auto"/>
              <w:right w:val="nil"/>
            </w:tcBorders>
            <w:shd w:val="clear" w:color="000000" w:fill="EE0000"/>
            <w:hideMark/>
          </w:tcPr>
          <w:p w14:paraId="027F80A5" w14:textId="77777777" w:rsidR="009106F8" w:rsidRPr="0054167E" w:rsidRDefault="009106F8" w:rsidP="0054167E">
            <w:pPr>
              <w:spacing w:after="0" w:line="240" w:lineRule="auto"/>
              <w:ind w:left="0"/>
              <w:jc w:val="center"/>
              <w:rPr>
                <w:rFonts w:cs="Arial"/>
                <w:sz w:val="16"/>
                <w:szCs w:val="16"/>
                <w:lang w:eastAsia="en-AU"/>
              </w:rPr>
            </w:pPr>
            <w:r w:rsidRPr="0054167E">
              <w:rPr>
                <w:rFonts w:cs="Arial"/>
                <w:sz w:val="16"/>
                <w:szCs w:val="16"/>
                <w:lang w:eastAsia="en-AU"/>
              </w:rPr>
              <w:t>Prescribed waste residues in bags or containers not specified under N100 and N105 (hazardous substances to be specified).</w:t>
            </w:r>
          </w:p>
        </w:tc>
        <w:tc>
          <w:tcPr>
            <w:tcW w:w="1150" w:type="dxa"/>
            <w:tcBorders>
              <w:top w:val="nil"/>
              <w:left w:val="single" w:sz="4" w:space="0" w:color="auto"/>
              <w:bottom w:val="single" w:sz="4" w:space="0" w:color="auto"/>
              <w:right w:val="single" w:sz="12" w:space="0" w:color="auto"/>
            </w:tcBorders>
            <w:shd w:val="clear" w:color="auto" w:fill="auto"/>
            <w:hideMark/>
          </w:tcPr>
          <w:p w14:paraId="7076FCDA" w14:textId="77777777" w:rsidR="009106F8" w:rsidRPr="0054167E" w:rsidRDefault="009106F8" w:rsidP="0054167E">
            <w:pPr>
              <w:spacing w:after="0" w:line="240" w:lineRule="auto"/>
              <w:ind w:left="0"/>
              <w:jc w:val="center"/>
              <w:rPr>
                <w:rFonts w:cs="Arial"/>
                <w:color w:val="000000"/>
                <w:sz w:val="16"/>
                <w:szCs w:val="16"/>
                <w:lang w:eastAsia="en-AU"/>
              </w:rPr>
            </w:pPr>
          </w:p>
        </w:tc>
      </w:tr>
      <w:tr w:rsidR="009106F8" w:rsidRPr="0054167E" w14:paraId="10F015B6" w14:textId="77777777" w:rsidTr="002C1FA5">
        <w:trPr>
          <w:cantSplit/>
          <w:trHeight w:val="20"/>
          <w:jc w:val="center"/>
        </w:trPr>
        <w:tc>
          <w:tcPr>
            <w:tcW w:w="1444" w:type="dxa"/>
            <w:tcBorders>
              <w:top w:val="nil"/>
              <w:left w:val="single" w:sz="8" w:space="0" w:color="auto"/>
              <w:bottom w:val="single" w:sz="4" w:space="0" w:color="auto"/>
              <w:right w:val="single" w:sz="4" w:space="0" w:color="auto"/>
            </w:tcBorders>
            <w:shd w:val="clear" w:color="auto" w:fill="auto"/>
            <w:hideMark/>
          </w:tcPr>
          <w:p w14:paraId="66FB414A" w14:textId="77777777" w:rsidR="009106F8" w:rsidRPr="0054167E" w:rsidRDefault="009106F8" w:rsidP="0054167E">
            <w:pPr>
              <w:spacing w:after="0" w:line="240" w:lineRule="auto"/>
              <w:ind w:left="0"/>
              <w:jc w:val="center"/>
              <w:rPr>
                <w:rFonts w:cs="Arial"/>
                <w:b/>
                <w:bCs/>
                <w:color w:val="000000"/>
                <w:sz w:val="16"/>
                <w:szCs w:val="16"/>
                <w:lang w:eastAsia="en-AU"/>
              </w:rPr>
            </w:pPr>
          </w:p>
        </w:tc>
        <w:tc>
          <w:tcPr>
            <w:tcW w:w="1620" w:type="dxa"/>
            <w:tcBorders>
              <w:top w:val="nil"/>
              <w:left w:val="nil"/>
              <w:bottom w:val="single" w:sz="4" w:space="0" w:color="auto"/>
              <w:right w:val="single" w:sz="8" w:space="0" w:color="auto"/>
            </w:tcBorders>
            <w:shd w:val="clear" w:color="auto" w:fill="auto"/>
            <w:hideMark/>
          </w:tcPr>
          <w:p w14:paraId="500498E3" w14:textId="77777777" w:rsidR="009106F8" w:rsidRPr="0054167E" w:rsidRDefault="009106F8" w:rsidP="0054167E">
            <w:pPr>
              <w:spacing w:after="0" w:line="240" w:lineRule="auto"/>
              <w:ind w:left="0"/>
              <w:jc w:val="center"/>
              <w:rPr>
                <w:rFonts w:cs="Arial"/>
                <w:b/>
                <w:bCs/>
                <w:color w:val="000000"/>
                <w:sz w:val="16"/>
                <w:szCs w:val="16"/>
                <w:lang w:eastAsia="en-AU"/>
              </w:rPr>
            </w:pPr>
          </w:p>
        </w:tc>
        <w:tc>
          <w:tcPr>
            <w:tcW w:w="768" w:type="dxa"/>
            <w:tcBorders>
              <w:top w:val="nil"/>
              <w:left w:val="nil"/>
              <w:bottom w:val="single" w:sz="4" w:space="0" w:color="auto"/>
              <w:right w:val="nil"/>
            </w:tcBorders>
            <w:shd w:val="clear" w:color="auto" w:fill="auto"/>
            <w:hideMark/>
          </w:tcPr>
          <w:p w14:paraId="5B6A109C" w14:textId="77777777" w:rsidR="009106F8" w:rsidRPr="0054167E" w:rsidRDefault="009106F8" w:rsidP="0054167E">
            <w:pPr>
              <w:spacing w:after="0" w:line="240" w:lineRule="auto"/>
              <w:ind w:left="0"/>
              <w:jc w:val="center"/>
              <w:rPr>
                <w:rFonts w:cs="Arial"/>
                <w:color w:val="000000"/>
                <w:sz w:val="16"/>
                <w:szCs w:val="16"/>
                <w:lang w:eastAsia="en-AU"/>
              </w:rPr>
            </w:pPr>
          </w:p>
        </w:tc>
        <w:tc>
          <w:tcPr>
            <w:tcW w:w="671" w:type="dxa"/>
            <w:tcBorders>
              <w:top w:val="nil"/>
              <w:left w:val="single" w:sz="8" w:space="0" w:color="auto"/>
              <w:bottom w:val="single" w:sz="4" w:space="0" w:color="auto"/>
              <w:right w:val="single" w:sz="4" w:space="0" w:color="auto"/>
            </w:tcBorders>
            <w:shd w:val="clear" w:color="auto" w:fill="auto"/>
            <w:hideMark/>
          </w:tcPr>
          <w:p w14:paraId="0F0C09D7" w14:textId="77777777" w:rsidR="009106F8" w:rsidRPr="0054167E" w:rsidRDefault="009106F8" w:rsidP="0054167E">
            <w:pPr>
              <w:spacing w:after="0" w:line="240" w:lineRule="auto"/>
              <w:ind w:left="0"/>
              <w:jc w:val="center"/>
              <w:rPr>
                <w:rFonts w:cs="Arial"/>
                <w:color w:val="221E1F"/>
                <w:sz w:val="16"/>
                <w:szCs w:val="16"/>
                <w:lang w:eastAsia="en-AU"/>
              </w:rPr>
            </w:pPr>
          </w:p>
        </w:tc>
        <w:tc>
          <w:tcPr>
            <w:tcW w:w="1502" w:type="dxa"/>
            <w:tcBorders>
              <w:top w:val="nil"/>
              <w:left w:val="nil"/>
              <w:bottom w:val="single" w:sz="4" w:space="0" w:color="auto"/>
              <w:right w:val="single" w:sz="8" w:space="0" w:color="auto"/>
            </w:tcBorders>
            <w:shd w:val="clear" w:color="auto" w:fill="auto"/>
            <w:hideMark/>
          </w:tcPr>
          <w:p w14:paraId="5BE2366D" w14:textId="77777777" w:rsidR="009106F8" w:rsidRPr="0054167E" w:rsidRDefault="009106F8" w:rsidP="0054167E">
            <w:pPr>
              <w:spacing w:after="0" w:line="240" w:lineRule="auto"/>
              <w:ind w:left="0"/>
              <w:jc w:val="center"/>
              <w:rPr>
                <w:rFonts w:cs="Arial"/>
                <w:color w:val="221E1F"/>
                <w:sz w:val="16"/>
                <w:szCs w:val="16"/>
                <w:lang w:eastAsia="en-AU"/>
              </w:rPr>
            </w:pPr>
          </w:p>
        </w:tc>
        <w:tc>
          <w:tcPr>
            <w:tcW w:w="768" w:type="dxa"/>
            <w:tcBorders>
              <w:top w:val="nil"/>
              <w:left w:val="nil"/>
              <w:bottom w:val="single" w:sz="4" w:space="0" w:color="auto"/>
              <w:right w:val="nil"/>
            </w:tcBorders>
            <w:shd w:val="clear" w:color="auto" w:fill="auto"/>
            <w:hideMark/>
          </w:tcPr>
          <w:p w14:paraId="104ECBB7" w14:textId="77777777" w:rsidR="009106F8" w:rsidRPr="0054167E" w:rsidRDefault="009106F8" w:rsidP="0054167E">
            <w:pPr>
              <w:spacing w:after="0" w:line="240" w:lineRule="auto"/>
              <w:ind w:left="0"/>
              <w:jc w:val="center"/>
              <w:rPr>
                <w:rFonts w:cs="Arial"/>
                <w:color w:val="000000"/>
                <w:sz w:val="16"/>
                <w:szCs w:val="16"/>
                <w:lang w:eastAsia="en-AU"/>
              </w:rPr>
            </w:pPr>
          </w:p>
        </w:tc>
        <w:tc>
          <w:tcPr>
            <w:tcW w:w="736" w:type="dxa"/>
            <w:tcBorders>
              <w:top w:val="nil"/>
              <w:left w:val="single" w:sz="8" w:space="0" w:color="auto"/>
              <w:bottom w:val="single" w:sz="4" w:space="0" w:color="auto"/>
              <w:right w:val="single" w:sz="4" w:space="0" w:color="auto"/>
            </w:tcBorders>
            <w:shd w:val="clear" w:color="000000" w:fill="FFFFFF"/>
            <w:hideMark/>
          </w:tcPr>
          <w:p w14:paraId="39E9F656" w14:textId="77777777" w:rsidR="009106F8" w:rsidRPr="0054167E" w:rsidRDefault="009106F8" w:rsidP="0054167E">
            <w:pPr>
              <w:spacing w:after="0" w:line="240" w:lineRule="auto"/>
              <w:ind w:left="0"/>
              <w:jc w:val="center"/>
              <w:rPr>
                <w:rFonts w:cs="Arial"/>
                <w:color w:val="000000"/>
                <w:sz w:val="16"/>
                <w:szCs w:val="16"/>
                <w:lang w:eastAsia="en-AU"/>
              </w:rPr>
            </w:pPr>
          </w:p>
        </w:tc>
        <w:tc>
          <w:tcPr>
            <w:tcW w:w="1502" w:type="dxa"/>
            <w:tcBorders>
              <w:top w:val="nil"/>
              <w:left w:val="nil"/>
              <w:bottom w:val="single" w:sz="4" w:space="0" w:color="auto"/>
              <w:right w:val="single" w:sz="8" w:space="0" w:color="auto"/>
            </w:tcBorders>
            <w:shd w:val="clear" w:color="000000" w:fill="FFFFFF"/>
            <w:hideMark/>
          </w:tcPr>
          <w:p w14:paraId="5F9C0653" w14:textId="77777777" w:rsidR="009106F8" w:rsidRPr="0054167E" w:rsidRDefault="009106F8" w:rsidP="0054167E">
            <w:pPr>
              <w:spacing w:after="0" w:line="240" w:lineRule="auto"/>
              <w:ind w:left="0"/>
              <w:jc w:val="center"/>
              <w:rPr>
                <w:rFonts w:cs="Arial"/>
                <w:color w:val="000000"/>
                <w:sz w:val="16"/>
                <w:szCs w:val="16"/>
                <w:lang w:eastAsia="en-AU"/>
              </w:rPr>
            </w:pPr>
          </w:p>
        </w:tc>
        <w:tc>
          <w:tcPr>
            <w:tcW w:w="624" w:type="dxa"/>
            <w:tcBorders>
              <w:top w:val="nil"/>
              <w:left w:val="nil"/>
              <w:bottom w:val="single" w:sz="4" w:space="0" w:color="auto"/>
              <w:right w:val="single" w:sz="4" w:space="0" w:color="auto"/>
            </w:tcBorders>
            <w:shd w:val="clear" w:color="auto" w:fill="auto"/>
            <w:hideMark/>
          </w:tcPr>
          <w:p w14:paraId="7FAB8A1F" w14:textId="77777777" w:rsidR="009106F8" w:rsidRPr="0054167E" w:rsidRDefault="009106F8" w:rsidP="0054167E">
            <w:pPr>
              <w:spacing w:after="0" w:line="240" w:lineRule="auto"/>
              <w:ind w:left="0"/>
              <w:jc w:val="center"/>
              <w:rPr>
                <w:rFonts w:cs="Arial"/>
                <w:color w:val="000000"/>
                <w:sz w:val="16"/>
                <w:szCs w:val="16"/>
                <w:lang w:eastAsia="en-AU"/>
              </w:rPr>
            </w:pPr>
          </w:p>
        </w:tc>
        <w:tc>
          <w:tcPr>
            <w:tcW w:w="1502" w:type="dxa"/>
            <w:tcBorders>
              <w:top w:val="nil"/>
              <w:left w:val="nil"/>
              <w:bottom w:val="single" w:sz="4" w:space="0" w:color="auto"/>
              <w:right w:val="single" w:sz="8" w:space="0" w:color="auto"/>
            </w:tcBorders>
            <w:shd w:val="clear" w:color="auto" w:fill="auto"/>
            <w:hideMark/>
          </w:tcPr>
          <w:p w14:paraId="72DEBDA5" w14:textId="77777777" w:rsidR="009106F8" w:rsidRPr="0054167E" w:rsidRDefault="009106F8" w:rsidP="0054167E">
            <w:pPr>
              <w:spacing w:after="0" w:line="240" w:lineRule="auto"/>
              <w:ind w:left="0"/>
              <w:jc w:val="center"/>
              <w:rPr>
                <w:rFonts w:cs="Arial"/>
                <w:color w:val="000000"/>
                <w:sz w:val="16"/>
                <w:szCs w:val="16"/>
                <w:lang w:eastAsia="en-AU"/>
              </w:rPr>
            </w:pPr>
          </w:p>
        </w:tc>
        <w:tc>
          <w:tcPr>
            <w:tcW w:w="768" w:type="dxa"/>
            <w:tcBorders>
              <w:top w:val="nil"/>
              <w:left w:val="nil"/>
              <w:bottom w:val="single" w:sz="4" w:space="0" w:color="auto"/>
              <w:right w:val="nil"/>
            </w:tcBorders>
            <w:shd w:val="clear" w:color="auto" w:fill="auto"/>
            <w:hideMark/>
          </w:tcPr>
          <w:p w14:paraId="661E62D8" w14:textId="77777777" w:rsidR="009106F8" w:rsidRPr="0054167E" w:rsidRDefault="009106F8" w:rsidP="0054167E">
            <w:pPr>
              <w:spacing w:after="0" w:line="240" w:lineRule="auto"/>
              <w:ind w:left="0"/>
              <w:jc w:val="center"/>
              <w:rPr>
                <w:rFonts w:cs="Arial"/>
                <w:color w:val="000000"/>
                <w:sz w:val="16"/>
                <w:szCs w:val="16"/>
                <w:lang w:eastAsia="en-AU"/>
              </w:rPr>
            </w:pPr>
          </w:p>
        </w:tc>
        <w:tc>
          <w:tcPr>
            <w:tcW w:w="707" w:type="dxa"/>
            <w:tcBorders>
              <w:top w:val="nil"/>
              <w:left w:val="single" w:sz="8" w:space="0" w:color="auto"/>
              <w:bottom w:val="single" w:sz="4" w:space="0" w:color="auto"/>
              <w:right w:val="single" w:sz="4" w:space="0" w:color="auto"/>
            </w:tcBorders>
            <w:shd w:val="clear" w:color="000000" w:fill="EE0000"/>
            <w:hideMark/>
          </w:tcPr>
          <w:p w14:paraId="36C2D4B5"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N119 "</w:t>
            </w:r>
          </w:p>
        </w:tc>
        <w:tc>
          <w:tcPr>
            <w:tcW w:w="1539" w:type="dxa"/>
            <w:tcBorders>
              <w:top w:val="nil"/>
              <w:left w:val="nil"/>
              <w:bottom w:val="single" w:sz="4" w:space="0" w:color="auto"/>
              <w:right w:val="nil"/>
            </w:tcBorders>
            <w:shd w:val="clear" w:color="000000" w:fill="EE0000"/>
            <w:hideMark/>
          </w:tcPr>
          <w:p w14:paraId="6B66EE3B" w14:textId="77777777" w:rsidR="009106F8" w:rsidRPr="0054167E" w:rsidRDefault="009106F8" w:rsidP="0054167E">
            <w:pPr>
              <w:spacing w:after="0" w:line="240" w:lineRule="auto"/>
              <w:ind w:left="0"/>
              <w:jc w:val="center"/>
              <w:rPr>
                <w:rFonts w:cs="Arial"/>
                <w:sz w:val="16"/>
                <w:szCs w:val="16"/>
                <w:lang w:eastAsia="en-AU"/>
              </w:rPr>
            </w:pPr>
            <w:r w:rsidRPr="0054167E">
              <w:rPr>
                <w:rFonts w:cs="Arial"/>
                <w:sz w:val="16"/>
                <w:szCs w:val="16"/>
                <w:lang w:eastAsia="en-AU"/>
              </w:rPr>
              <w:t>Category A contaminated  soil</w:t>
            </w:r>
          </w:p>
        </w:tc>
        <w:tc>
          <w:tcPr>
            <w:tcW w:w="1150" w:type="dxa"/>
            <w:tcBorders>
              <w:top w:val="nil"/>
              <w:left w:val="single" w:sz="4" w:space="0" w:color="auto"/>
              <w:bottom w:val="single" w:sz="4" w:space="0" w:color="auto"/>
              <w:right w:val="single" w:sz="12" w:space="0" w:color="auto"/>
            </w:tcBorders>
            <w:shd w:val="clear" w:color="auto" w:fill="auto"/>
            <w:hideMark/>
          </w:tcPr>
          <w:p w14:paraId="66CE3C66" w14:textId="77777777" w:rsidR="009106F8" w:rsidRPr="0054167E" w:rsidRDefault="009106F8" w:rsidP="0054167E">
            <w:pPr>
              <w:spacing w:after="0" w:line="240" w:lineRule="auto"/>
              <w:ind w:left="0"/>
              <w:jc w:val="center"/>
              <w:rPr>
                <w:rFonts w:cs="Arial"/>
                <w:color w:val="000000"/>
                <w:sz w:val="16"/>
                <w:szCs w:val="16"/>
                <w:lang w:eastAsia="en-AU"/>
              </w:rPr>
            </w:pPr>
          </w:p>
        </w:tc>
      </w:tr>
      <w:tr w:rsidR="009106F8" w:rsidRPr="0054167E" w14:paraId="55C74DAC" w14:textId="77777777" w:rsidTr="002C1FA5">
        <w:trPr>
          <w:cantSplit/>
          <w:trHeight w:val="20"/>
          <w:jc w:val="center"/>
        </w:trPr>
        <w:tc>
          <w:tcPr>
            <w:tcW w:w="1444" w:type="dxa"/>
            <w:tcBorders>
              <w:top w:val="nil"/>
              <w:left w:val="single" w:sz="8" w:space="0" w:color="auto"/>
              <w:bottom w:val="single" w:sz="4" w:space="0" w:color="auto"/>
              <w:right w:val="single" w:sz="4" w:space="0" w:color="auto"/>
            </w:tcBorders>
            <w:shd w:val="clear" w:color="auto" w:fill="auto"/>
            <w:hideMark/>
          </w:tcPr>
          <w:p w14:paraId="657D95DF" w14:textId="77777777" w:rsidR="009106F8" w:rsidRPr="0054167E" w:rsidRDefault="009106F8" w:rsidP="0054167E">
            <w:pPr>
              <w:spacing w:after="0" w:line="240" w:lineRule="auto"/>
              <w:ind w:left="0"/>
              <w:jc w:val="center"/>
              <w:rPr>
                <w:rFonts w:cs="Arial"/>
                <w:b/>
                <w:bCs/>
                <w:color w:val="000000"/>
                <w:sz w:val="16"/>
                <w:szCs w:val="16"/>
                <w:lang w:eastAsia="en-AU"/>
              </w:rPr>
            </w:pPr>
          </w:p>
        </w:tc>
        <w:tc>
          <w:tcPr>
            <w:tcW w:w="1620" w:type="dxa"/>
            <w:tcBorders>
              <w:top w:val="nil"/>
              <w:left w:val="nil"/>
              <w:bottom w:val="single" w:sz="4" w:space="0" w:color="auto"/>
              <w:right w:val="single" w:sz="8" w:space="0" w:color="auto"/>
            </w:tcBorders>
            <w:shd w:val="clear" w:color="auto" w:fill="auto"/>
            <w:hideMark/>
          </w:tcPr>
          <w:p w14:paraId="1DEB730A" w14:textId="77777777" w:rsidR="009106F8" w:rsidRPr="0054167E" w:rsidRDefault="009106F8" w:rsidP="0054167E">
            <w:pPr>
              <w:spacing w:after="0" w:line="240" w:lineRule="auto"/>
              <w:ind w:left="0"/>
              <w:jc w:val="center"/>
              <w:rPr>
                <w:rFonts w:cs="Arial"/>
                <w:b/>
                <w:bCs/>
                <w:color w:val="000000"/>
                <w:sz w:val="16"/>
                <w:szCs w:val="16"/>
                <w:lang w:eastAsia="en-AU"/>
              </w:rPr>
            </w:pPr>
          </w:p>
        </w:tc>
        <w:tc>
          <w:tcPr>
            <w:tcW w:w="768" w:type="dxa"/>
            <w:tcBorders>
              <w:top w:val="nil"/>
              <w:left w:val="nil"/>
              <w:bottom w:val="single" w:sz="4" w:space="0" w:color="auto"/>
              <w:right w:val="nil"/>
            </w:tcBorders>
            <w:shd w:val="clear" w:color="auto" w:fill="auto"/>
            <w:hideMark/>
          </w:tcPr>
          <w:p w14:paraId="6CA9171A" w14:textId="77777777" w:rsidR="009106F8" w:rsidRPr="0054167E" w:rsidRDefault="009106F8" w:rsidP="0054167E">
            <w:pPr>
              <w:spacing w:after="0" w:line="240" w:lineRule="auto"/>
              <w:ind w:left="0"/>
              <w:jc w:val="center"/>
              <w:rPr>
                <w:rFonts w:cs="Arial"/>
                <w:color w:val="000000"/>
                <w:sz w:val="16"/>
                <w:szCs w:val="16"/>
                <w:lang w:eastAsia="en-AU"/>
              </w:rPr>
            </w:pPr>
          </w:p>
        </w:tc>
        <w:tc>
          <w:tcPr>
            <w:tcW w:w="671" w:type="dxa"/>
            <w:tcBorders>
              <w:top w:val="nil"/>
              <w:left w:val="single" w:sz="8" w:space="0" w:color="auto"/>
              <w:bottom w:val="single" w:sz="4" w:space="0" w:color="auto"/>
              <w:right w:val="single" w:sz="4" w:space="0" w:color="auto"/>
            </w:tcBorders>
            <w:shd w:val="clear" w:color="auto" w:fill="auto"/>
            <w:hideMark/>
          </w:tcPr>
          <w:p w14:paraId="2DE843CC" w14:textId="77777777" w:rsidR="009106F8" w:rsidRPr="0054167E" w:rsidRDefault="009106F8" w:rsidP="0054167E">
            <w:pPr>
              <w:spacing w:after="0" w:line="240" w:lineRule="auto"/>
              <w:ind w:left="0"/>
              <w:jc w:val="center"/>
              <w:rPr>
                <w:rFonts w:cs="Arial"/>
                <w:color w:val="221E1F"/>
                <w:sz w:val="16"/>
                <w:szCs w:val="16"/>
                <w:lang w:eastAsia="en-AU"/>
              </w:rPr>
            </w:pPr>
          </w:p>
        </w:tc>
        <w:tc>
          <w:tcPr>
            <w:tcW w:w="1502" w:type="dxa"/>
            <w:tcBorders>
              <w:top w:val="nil"/>
              <w:left w:val="nil"/>
              <w:bottom w:val="single" w:sz="4" w:space="0" w:color="auto"/>
              <w:right w:val="single" w:sz="8" w:space="0" w:color="auto"/>
            </w:tcBorders>
            <w:shd w:val="clear" w:color="auto" w:fill="auto"/>
            <w:hideMark/>
          </w:tcPr>
          <w:p w14:paraId="427DAC9F" w14:textId="77777777" w:rsidR="009106F8" w:rsidRPr="0054167E" w:rsidRDefault="009106F8" w:rsidP="0054167E">
            <w:pPr>
              <w:spacing w:after="0" w:line="240" w:lineRule="auto"/>
              <w:ind w:left="0"/>
              <w:jc w:val="center"/>
              <w:rPr>
                <w:rFonts w:cs="Arial"/>
                <w:color w:val="221E1F"/>
                <w:sz w:val="16"/>
                <w:szCs w:val="16"/>
                <w:lang w:eastAsia="en-AU"/>
              </w:rPr>
            </w:pPr>
          </w:p>
        </w:tc>
        <w:tc>
          <w:tcPr>
            <w:tcW w:w="768" w:type="dxa"/>
            <w:tcBorders>
              <w:top w:val="nil"/>
              <w:left w:val="nil"/>
              <w:bottom w:val="single" w:sz="4" w:space="0" w:color="auto"/>
              <w:right w:val="nil"/>
            </w:tcBorders>
            <w:shd w:val="clear" w:color="auto" w:fill="auto"/>
            <w:hideMark/>
          </w:tcPr>
          <w:p w14:paraId="6A541C7C" w14:textId="77777777" w:rsidR="009106F8" w:rsidRPr="0054167E" w:rsidRDefault="009106F8" w:rsidP="0054167E">
            <w:pPr>
              <w:spacing w:after="0" w:line="240" w:lineRule="auto"/>
              <w:ind w:left="0"/>
              <w:jc w:val="center"/>
              <w:rPr>
                <w:rFonts w:cs="Arial"/>
                <w:color w:val="000000"/>
                <w:sz w:val="16"/>
                <w:szCs w:val="16"/>
                <w:lang w:eastAsia="en-AU"/>
              </w:rPr>
            </w:pPr>
          </w:p>
        </w:tc>
        <w:tc>
          <w:tcPr>
            <w:tcW w:w="736" w:type="dxa"/>
            <w:tcBorders>
              <w:top w:val="nil"/>
              <w:left w:val="single" w:sz="8" w:space="0" w:color="auto"/>
              <w:bottom w:val="single" w:sz="4" w:space="0" w:color="auto"/>
              <w:right w:val="single" w:sz="4" w:space="0" w:color="auto"/>
            </w:tcBorders>
            <w:shd w:val="clear" w:color="000000" w:fill="FFFFFF"/>
            <w:hideMark/>
          </w:tcPr>
          <w:p w14:paraId="37D5C140" w14:textId="77777777" w:rsidR="009106F8" w:rsidRPr="0054167E" w:rsidRDefault="009106F8" w:rsidP="0054167E">
            <w:pPr>
              <w:spacing w:after="0" w:line="240" w:lineRule="auto"/>
              <w:ind w:left="0"/>
              <w:jc w:val="center"/>
              <w:rPr>
                <w:rFonts w:cs="Arial"/>
                <w:color w:val="000000"/>
                <w:sz w:val="16"/>
                <w:szCs w:val="16"/>
                <w:lang w:eastAsia="en-AU"/>
              </w:rPr>
            </w:pPr>
          </w:p>
        </w:tc>
        <w:tc>
          <w:tcPr>
            <w:tcW w:w="1502" w:type="dxa"/>
            <w:tcBorders>
              <w:top w:val="nil"/>
              <w:left w:val="nil"/>
              <w:bottom w:val="single" w:sz="4" w:space="0" w:color="auto"/>
              <w:right w:val="single" w:sz="8" w:space="0" w:color="auto"/>
            </w:tcBorders>
            <w:shd w:val="clear" w:color="000000" w:fill="FFFFFF"/>
            <w:hideMark/>
          </w:tcPr>
          <w:p w14:paraId="1E6385ED" w14:textId="77777777" w:rsidR="009106F8" w:rsidRPr="0054167E" w:rsidRDefault="009106F8" w:rsidP="0054167E">
            <w:pPr>
              <w:spacing w:after="0" w:line="240" w:lineRule="auto"/>
              <w:ind w:left="0"/>
              <w:jc w:val="center"/>
              <w:rPr>
                <w:rFonts w:cs="Arial"/>
                <w:color w:val="000000"/>
                <w:sz w:val="16"/>
                <w:szCs w:val="16"/>
                <w:lang w:eastAsia="en-AU"/>
              </w:rPr>
            </w:pPr>
          </w:p>
        </w:tc>
        <w:tc>
          <w:tcPr>
            <w:tcW w:w="624" w:type="dxa"/>
            <w:tcBorders>
              <w:top w:val="nil"/>
              <w:left w:val="nil"/>
              <w:bottom w:val="single" w:sz="4" w:space="0" w:color="auto"/>
              <w:right w:val="single" w:sz="4" w:space="0" w:color="auto"/>
            </w:tcBorders>
            <w:shd w:val="clear" w:color="auto" w:fill="auto"/>
            <w:hideMark/>
          </w:tcPr>
          <w:p w14:paraId="6B15881F" w14:textId="77777777" w:rsidR="009106F8" w:rsidRPr="0054167E" w:rsidRDefault="009106F8" w:rsidP="0054167E">
            <w:pPr>
              <w:spacing w:after="0" w:line="240" w:lineRule="auto"/>
              <w:ind w:left="0"/>
              <w:jc w:val="center"/>
              <w:rPr>
                <w:rFonts w:cs="Arial"/>
                <w:color w:val="000000"/>
                <w:sz w:val="16"/>
                <w:szCs w:val="16"/>
                <w:lang w:eastAsia="en-AU"/>
              </w:rPr>
            </w:pPr>
          </w:p>
        </w:tc>
        <w:tc>
          <w:tcPr>
            <w:tcW w:w="1502" w:type="dxa"/>
            <w:tcBorders>
              <w:top w:val="nil"/>
              <w:left w:val="nil"/>
              <w:bottom w:val="single" w:sz="4" w:space="0" w:color="auto"/>
              <w:right w:val="single" w:sz="8" w:space="0" w:color="auto"/>
            </w:tcBorders>
            <w:shd w:val="clear" w:color="auto" w:fill="auto"/>
            <w:hideMark/>
          </w:tcPr>
          <w:p w14:paraId="341401DA" w14:textId="77777777" w:rsidR="009106F8" w:rsidRPr="0054167E" w:rsidRDefault="009106F8" w:rsidP="0054167E">
            <w:pPr>
              <w:spacing w:after="0" w:line="240" w:lineRule="auto"/>
              <w:ind w:left="0"/>
              <w:jc w:val="center"/>
              <w:rPr>
                <w:rFonts w:cs="Arial"/>
                <w:color w:val="000000"/>
                <w:sz w:val="16"/>
                <w:szCs w:val="16"/>
                <w:lang w:eastAsia="en-AU"/>
              </w:rPr>
            </w:pPr>
          </w:p>
        </w:tc>
        <w:tc>
          <w:tcPr>
            <w:tcW w:w="768" w:type="dxa"/>
            <w:tcBorders>
              <w:top w:val="nil"/>
              <w:left w:val="nil"/>
              <w:bottom w:val="single" w:sz="4" w:space="0" w:color="auto"/>
              <w:right w:val="nil"/>
            </w:tcBorders>
            <w:shd w:val="clear" w:color="auto" w:fill="auto"/>
            <w:hideMark/>
          </w:tcPr>
          <w:p w14:paraId="7E97D3F2" w14:textId="77777777" w:rsidR="009106F8" w:rsidRPr="0054167E" w:rsidRDefault="009106F8" w:rsidP="0054167E">
            <w:pPr>
              <w:spacing w:after="0" w:line="240" w:lineRule="auto"/>
              <w:ind w:left="0"/>
              <w:jc w:val="center"/>
              <w:rPr>
                <w:rFonts w:cs="Arial"/>
                <w:color w:val="000000"/>
                <w:sz w:val="16"/>
                <w:szCs w:val="16"/>
                <w:lang w:eastAsia="en-AU"/>
              </w:rPr>
            </w:pPr>
          </w:p>
        </w:tc>
        <w:tc>
          <w:tcPr>
            <w:tcW w:w="707" w:type="dxa"/>
            <w:tcBorders>
              <w:top w:val="nil"/>
              <w:left w:val="single" w:sz="8" w:space="0" w:color="auto"/>
              <w:bottom w:val="single" w:sz="4" w:space="0" w:color="auto"/>
              <w:right w:val="single" w:sz="4" w:space="0" w:color="auto"/>
            </w:tcBorders>
            <w:shd w:val="clear" w:color="000000" w:fill="EE0000"/>
            <w:hideMark/>
          </w:tcPr>
          <w:p w14:paraId="21AADD42"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N120 "</w:t>
            </w:r>
          </w:p>
        </w:tc>
        <w:tc>
          <w:tcPr>
            <w:tcW w:w="1539" w:type="dxa"/>
            <w:tcBorders>
              <w:top w:val="nil"/>
              <w:left w:val="nil"/>
              <w:bottom w:val="single" w:sz="4" w:space="0" w:color="auto"/>
              <w:right w:val="nil"/>
            </w:tcBorders>
            <w:shd w:val="clear" w:color="000000" w:fill="EE0000"/>
            <w:hideMark/>
          </w:tcPr>
          <w:p w14:paraId="32F6E77F" w14:textId="77777777" w:rsidR="009106F8" w:rsidRPr="0054167E" w:rsidRDefault="009106F8" w:rsidP="0054167E">
            <w:pPr>
              <w:spacing w:after="0" w:line="240" w:lineRule="auto"/>
              <w:ind w:left="0"/>
              <w:jc w:val="center"/>
              <w:rPr>
                <w:rFonts w:cs="Arial"/>
                <w:sz w:val="16"/>
                <w:szCs w:val="16"/>
                <w:lang w:eastAsia="en-AU"/>
              </w:rPr>
            </w:pPr>
            <w:r w:rsidRPr="0054167E">
              <w:rPr>
                <w:rFonts w:cs="Arial"/>
                <w:sz w:val="16"/>
                <w:szCs w:val="16"/>
                <w:lang w:eastAsia="en-AU"/>
              </w:rPr>
              <w:t>Category  B contaminated soil</w:t>
            </w:r>
          </w:p>
        </w:tc>
        <w:tc>
          <w:tcPr>
            <w:tcW w:w="1150" w:type="dxa"/>
            <w:tcBorders>
              <w:top w:val="nil"/>
              <w:left w:val="single" w:sz="4" w:space="0" w:color="auto"/>
              <w:bottom w:val="single" w:sz="4" w:space="0" w:color="auto"/>
              <w:right w:val="single" w:sz="12" w:space="0" w:color="auto"/>
            </w:tcBorders>
            <w:shd w:val="clear" w:color="auto" w:fill="auto"/>
            <w:hideMark/>
          </w:tcPr>
          <w:p w14:paraId="451BC7A8" w14:textId="77777777" w:rsidR="009106F8" w:rsidRPr="0054167E" w:rsidRDefault="009106F8" w:rsidP="0054167E">
            <w:pPr>
              <w:spacing w:after="0" w:line="240" w:lineRule="auto"/>
              <w:ind w:left="0"/>
              <w:jc w:val="center"/>
              <w:rPr>
                <w:rFonts w:cs="Arial"/>
                <w:color w:val="000000"/>
                <w:sz w:val="16"/>
                <w:szCs w:val="16"/>
                <w:lang w:eastAsia="en-AU"/>
              </w:rPr>
            </w:pPr>
          </w:p>
        </w:tc>
      </w:tr>
      <w:tr w:rsidR="009106F8" w:rsidRPr="0054167E" w14:paraId="727533F8" w14:textId="77777777" w:rsidTr="002C1FA5">
        <w:trPr>
          <w:cantSplit/>
          <w:trHeight w:val="20"/>
          <w:jc w:val="center"/>
        </w:trPr>
        <w:tc>
          <w:tcPr>
            <w:tcW w:w="1444" w:type="dxa"/>
            <w:tcBorders>
              <w:top w:val="nil"/>
              <w:left w:val="single" w:sz="8" w:space="0" w:color="auto"/>
              <w:bottom w:val="single" w:sz="4" w:space="0" w:color="auto"/>
              <w:right w:val="single" w:sz="4" w:space="0" w:color="auto"/>
            </w:tcBorders>
            <w:shd w:val="clear" w:color="auto" w:fill="auto"/>
            <w:hideMark/>
          </w:tcPr>
          <w:p w14:paraId="59FBB0ED" w14:textId="77777777" w:rsidR="009106F8" w:rsidRPr="0054167E" w:rsidRDefault="009106F8" w:rsidP="0054167E">
            <w:pPr>
              <w:spacing w:after="0" w:line="240" w:lineRule="auto"/>
              <w:ind w:left="0"/>
              <w:jc w:val="center"/>
              <w:rPr>
                <w:rFonts w:cs="Arial"/>
                <w:b/>
                <w:bCs/>
                <w:color w:val="000000"/>
                <w:sz w:val="16"/>
                <w:szCs w:val="16"/>
                <w:lang w:eastAsia="en-AU"/>
              </w:rPr>
            </w:pPr>
          </w:p>
        </w:tc>
        <w:tc>
          <w:tcPr>
            <w:tcW w:w="1620" w:type="dxa"/>
            <w:tcBorders>
              <w:top w:val="nil"/>
              <w:left w:val="nil"/>
              <w:bottom w:val="single" w:sz="4" w:space="0" w:color="auto"/>
              <w:right w:val="single" w:sz="8" w:space="0" w:color="auto"/>
            </w:tcBorders>
            <w:shd w:val="clear" w:color="auto" w:fill="auto"/>
            <w:hideMark/>
          </w:tcPr>
          <w:p w14:paraId="27BF4E17" w14:textId="77777777" w:rsidR="009106F8" w:rsidRPr="0054167E" w:rsidRDefault="009106F8" w:rsidP="0054167E">
            <w:pPr>
              <w:spacing w:after="0" w:line="240" w:lineRule="auto"/>
              <w:ind w:left="0"/>
              <w:jc w:val="center"/>
              <w:rPr>
                <w:rFonts w:cs="Arial"/>
                <w:b/>
                <w:bCs/>
                <w:color w:val="000000"/>
                <w:sz w:val="16"/>
                <w:szCs w:val="16"/>
                <w:lang w:eastAsia="en-AU"/>
              </w:rPr>
            </w:pPr>
          </w:p>
        </w:tc>
        <w:tc>
          <w:tcPr>
            <w:tcW w:w="768" w:type="dxa"/>
            <w:tcBorders>
              <w:top w:val="nil"/>
              <w:left w:val="nil"/>
              <w:bottom w:val="single" w:sz="4" w:space="0" w:color="auto"/>
              <w:right w:val="nil"/>
            </w:tcBorders>
            <w:shd w:val="clear" w:color="auto" w:fill="auto"/>
            <w:hideMark/>
          </w:tcPr>
          <w:p w14:paraId="71238199" w14:textId="77777777" w:rsidR="009106F8" w:rsidRPr="0054167E" w:rsidRDefault="009106F8" w:rsidP="0054167E">
            <w:pPr>
              <w:spacing w:after="0" w:line="240" w:lineRule="auto"/>
              <w:ind w:left="0"/>
              <w:jc w:val="center"/>
              <w:rPr>
                <w:rFonts w:cs="Arial"/>
                <w:color w:val="000000"/>
                <w:sz w:val="16"/>
                <w:szCs w:val="16"/>
                <w:lang w:eastAsia="en-AU"/>
              </w:rPr>
            </w:pPr>
          </w:p>
        </w:tc>
        <w:tc>
          <w:tcPr>
            <w:tcW w:w="671" w:type="dxa"/>
            <w:tcBorders>
              <w:top w:val="nil"/>
              <w:left w:val="single" w:sz="8" w:space="0" w:color="auto"/>
              <w:bottom w:val="single" w:sz="4" w:space="0" w:color="auto"/>
              <w:right w:val="single" w:sz="4" w:space="0" w:color="auto"/>
            </w:tcBorders>
            <w:shd w:val="clear" w:color="auto" w:fill="auto"/>
            <w:hideMark/>
          </w:tcPr>
          <w:p w14:paraId="7A2FC217" w14:textId="77777777" w:rsidR="009106F8" w:rsidRPr="0054167E" w:rsidRDefault="009106F8" w:rsidP="0054167E">
            <w:pPr>
              <w:spacing w:after="0" w:line="240" w:lineRule="auto"/>
              <w:ind w:left="0"/>
              <w:jc w:val="center"/>
              <w:rPr>
                <w:rFonts w:cs="Arial"/>
                <w:color w:val="221E1F"/>
                <w:sz w:val="16"/>
                <w:szCs w:val="16"/>
                <w:lang w:eastAsia="en-AU"/>
              </w:rPr>
            </w:pPr>
          </w:p>
        </w:tc>
        <w:tc>
          <w:tcPr>
            <w:tcW w:w="1502" w:type="dxa"/>
            <w:tcBorders>
              <w:top w:val="nil"/>
              <w:left w:val="nil"/>
              <w:bottom w:val="single" w:sz="4" w:space="0" w:color="auto"/>
              <w:right w:val="single" w:sz="8" w:space="0" w:color="auto"/>
            </w:tcBorders>
            <w:shd w:val="clear" w:color="auto" w:fill="auto"/>
            <w:hideMark/>
          </w:tcPr>
          <w:p w14:paraId="1535E1C5" w14:textId="77777777" w:rsidR="009106F8" w:rsidRPr="0054167E" w:rsidRDefault="009106F8" w:rsidP="0054167E">
            <w:pPr>
              <w:spacing w:after="0" w:line="240" w:lineRule="auto"/>
              <w:ind w:left="0"/>
              <w:jc w:val="center"/>
              <w:rPr>
                <w:rFonts w:cs="Arial"/>
                <w:color w:val="221E1F"/>
                <w:sz w:val="16"/>
                <w:szCs w:val="16"/>
                <w:lang w:eastAsia="en-AU"/>
              </w:rPr>
            </w:pPr>
          </w:p>
        </w:tc>
        <w:tc>
          <w:tcPr>
            <w:tcW w:w="768" w:type="dxa"/>
            <w:tcBorders>
              <w:top w:val="nil"/>
              <w:left w:val="nil"/>
              <w:bottom w:val="single" w:sz="4" w:space="0" w:color="auto"/>
              <w:right w:val="nil"/>
            </w:tcBorders>
            <w:shd w:val="clear" w:color="auto" w:fill="auto"/>
            <w:hideMark/>
          </w:tcPr>
          <w:p w14:paraId="4F230E51" w14:textId="77777777" w:rsidR="009106F8" w:rsidRPr="0054167E" w:rsidRDefault="009106F8" w:rsidP="0054167E">
            <w:pPr>
              <w:spacing w:after="0" w:line="240" w:lineRule="auto"/>
              <w:ind w:left="0"/>
              <w:jc w:val="center"/>
              <w:rPr>
                <w:rFonts w:cs="Arial"/>
                <w:color w:val="000000"/>
                <w:sz w:val="16"/>
                <w:szCs w:val="16"/>
                <w:lang w:eastAsia="en-AU"/>
              </w:rPr>
            </w:pPr>
          </w:p>
        </w:tc>
        <w:tc>
          <w:tcPr>
            <w:tcW w:w="736" w:type="dxa"/>
            <w:tcBorders>
              <w:top w:val="nil"/>
              <w:left w:val="single" w:sz="8" w:space="0" w:color="auto"/>
              <w:bottom w:val="single" w:sz="4" w:space="0" w:color="auto"/>
              <w:right w:val="single" w:sz="4" w:space="0" w:color="auto"/>
            </w:tcBorders>
            <w:shd w:val="clear" w:color="000000" w:fill="FFFFFF"/>
            <w:hideMark/>
          </w:tcPr>
          <w:p w14:paraId="0EE92BC5" w14:textId="77777777" w:rsidR="009106F8" w:rsidRPr="0054167E" w:rsidRDefault="009106F8" w:rsidP="0054167E">
            <w:pPr>
              <w:spacing w:after="0" w:line="240" w:lineRule="auto"/>
              <w:ind w:left="0"/>
              <w:jc w:val="center"/>
              <w:rPr>
                <w:rFonts w:cs="Arial"/>
                <w:color w:val="000000"/>
                <w:sz w:val="16"/>
                <w:szCs w:val="16"/>
                <w:lang w:eastAsia="en-AU"/>
              </w:rPr>
            </w:pPr>
          </w:p>
        </w:tc>
        <w:tc>
          <w:tcPr>
            <w:tcW w:w="1502" w:type="dxa"/>
            <w:tcBorders>
              <w:top w:val="nil"/>
              <w:left w:val="nil"/>
              <w:bottom w:val="single" w:sz="4" w:space="0" w:color="auto"/>
              <w:right w:val="single" w:sz="8" w:space="0" w:color="auto"/>
            </w:tcBorders>
            <w:shd w:val="clear" w:color="000000" w:fill="FFFFFF"/>
            <w:hideMark/>
          </w:tcPr>
          <w:p w14:paraId="2240DF16" w14:textId="77777777" w:rsidR="009106F8" w:rsidRPr="0054167E" w:rsidRDefault="009106F8" w:rsidP="0054167E">
            <w:pPr>
              <w:spacing w:after="0" w:line="240" w:lineRule="auto"/>
              <w:ind w:left="0"/>
              <w:jc w:val="center"/>
              <w:rPr>
                <w:rFonts w:cs="Arial"/>
                <w:color w:val="000000"/>
                <w:sz w:val="16"/>
                <w:szCs w:val="16"/>
                <w:lang w:eastAsia="en-AU"/>
              </w:rPr>
            </w:pPr>
          </w:p>
        </w:tc>
        <w:tc>
          <w:tcPr>
            <w:tcW w:w="624" w:type="dxa"/>
            <w:tcBorders>
              <w:top w:val="nil"/>
              <w:left w:val="nil"/>
              <w:bottom w:val="single" w:sz="4" w:space="0" w:color="auto"/>
              <w:right w:val="single" w:sz="4" w:space="0" w:color="auto"/>
            </w:tcBorders>
            <w:shd w:val="clear" w:color="auto" w:fill="auto"/>
            <w:hideMark/>
          </w:tcPr>
          <w:p w14:paraId="2DBB2383" w14:textId="77777777" w:rsidR="009106F8" w:rsidRPr="0054167E" w:rsidRDefault="009106F8" w:rsidP="0054167E">
            <w:pPr>
              <w:spacing w:after="0" w:line="240" w:lineRule="auto"/>
              <w:ind w:left="0"/>
              <w:jc w:val="center"/>
              <w:rPr>
                <w:rFonts w:cs="Arial"/>
                <w:color w:val="000000"/>
                <w:sz w:val="16"/>
                <w:szCs w:val="16"/>
                <w:lang w:eastAsia="en-AU"/>
              </w:rPr>
            </w:pPr>
          </w:p>
        </w:tc>
        <w:tc>
          <w:tcPr>
            <w:tcW w:w="1502" w:type="dxa"/>
            <w:tcBorders>
              <w:top w:val="nil"/>
              <w:left w:val="nil"/>
              <w:bottom w:val="single" w:sz="4" w:space="0" w:color="auto"/>
              <w:right w:val="single" w:sz="8" w:space="0" w:color="auto"/>
            </w:tcBorders>
            <w:shd w:val="clear" w:color="auto" w:fill="auto"/>
            <w:hideMark/>
          </w:tcPr>
          <w:p w14:paraId="7F4E2E3B" w14:textId="77777777" w:rsidR="009106F8" w:rsidRPr="0054167E" w:rsidRDefault="009106F8" w:rsidP="0054167E">
            <w:pPr>
              <w:spacing w:after="0" w:line="240" w:lineRule="auto"/>
              <w:ind w:left="0"/>
              <w:jc w:val="center"/>
              <w:rPr>
                <w:rFonts w:cs="Arial"/>
                <w:color w:val="000000"/>
                <w:sz w:val="16"/>
                <w:szCs w:val="16"/>
                <w:lang w:eastAsia="en-AU"/>
              </w:rPr>
            </w:pPr>
          </w:p>
        </w:tc>
        <w:tc>
          <w:tcPr>
            <w:tcW w:w="768" w:type="dxa"/>
            <w:tcBorders>
              <w:top w:val="nil"/>
              <w:left w:val="nil"/>
              <w:bottom w:val="single" w:sz="4" w:space="0" w:color="auto"/>
              <w:right w:val="nil"/>
            </w:tcBorders>
            <w:shd w:val="clear" w:color="auto" w:fill="auto"/>
            <w:hideMark/>
          </w:tcPr>
          <w:p w14:paraId="75507EDF" w14:textId="77777777" w:rsidR="009106F8" w:rsidRPr="0054167E" w:rsidRDefault="009106F8" w:rsidP="0054167E">
            <w:pPr>
              <w:spacing w:after="0" w:line="240" w:lineRule="auto"/>
              <w:ind w:left="0"/>
              <w:jc w:val="center"/>
              <w:rPr>
                <w:rFonts w:cs="Arial"/>
                <w:color w:val="000000"/>
                <w:sz w:val="16"/>
                <w:szCs w:val="16"/>
                <w:lang w:eastAsia="en-AU"/>
              </w:rPr>
            </w:pPr>
          </w:p>
        </w:tc>
        <w:tc>
          <w:tcPr>
            <w:tcW w:w="707" w:type="dxa"/>
            <w:tcBorders>
              <w:top w:val="nil"/>
              <w:left w:val="single" w:sz="8" w:space="0" w:color="auto"/>
              <w:bottom w:val="single" w:sz="4" w:space="0" w:color="auto"/>
              <w:right w:val="single" w:sz="4" w:space="0" w:color="auto"/>
            </w:tcBorders>
            <w:shd w:val="clear" w:color="000000" w:fill="EE0000"/>
            <w:hideMark/>
          </w:tcPr>
          <w:p w14:paraId="2C20315E"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N121 "</w:t>
            </w:r>
          </w:p>
        </w:tc>
        <w:tc>
          <w:tcPr>
            <w:tcW w:w="1539" w:type="dxa"/>
            <w:tcBorders>
              <w:top w:val="nil"/>
              <w:left w:val="nil"/>
              <w:bottom w:val="single" w:sz="4" w:space="0" w:color="auto"/>
              <w:right w:val="nil"/>
            </w:tcBorders>
            <w:shd w:val="clear" w:color="000000" w:fill="EE0000"/>
            <w:hideMark/>
          </w:tcPr>
          <w:p w14:paraId="6A129C77" w14:textId="77777777" w:rsidR="009106F8" w:rsidRPr="0054167E" w:rsidRDefault="009106F8" w:rsidP="0054167E">
            <w:pPr>
              <w:spacing w:after="0" w:line="240" w:lineRule="auto"/>
              <w:ind w:left="0"/>
              <w:jc w:val="center"/>
              <w:rPr>
                <w:rFonts w:cs="Arial"/>
                <w:sz w:val="16"/>
                <w:szCs w:val="16"/>
                <w:lang w:eastAsia="en-AU"/>
              </w:rPr>
            </w:pPr>
            <w:r w:rsidRPr="0054167E">
              <w:rPr>
                <w:rFonts w:cs="Arial"/>
                <w:sz w:val="16"/>
                <w:szCs w:val="16"/>
                <w:lang w:eastAsia="en-AU"/>
              </w:rPr>
              <w:t>Category C contaminated soil</w:t>
            </w:r>
          </w:p>
        </w:tc>
        <w:tc>
          <w:tcPr>
            <w:tcW w:w="1150" w:type="dxa"/>
            <w:tcBorders>
              <w:top w:val="nil"/>
              <w:left w:val="single" w:sz="4" w:space="0" w:color="auto"/>
              <w:bottom w:val="single" w:sz="4" w:space="0" w:color="auto"/>
              <w:right w:val="single" w:sz="12" w:space="0" w:color="auto"/>
            </w:tcBorders>
            <w:shd w:val="clear" w:color="auto" w:fill="auto"/>
            <w:hideMark/>
          </w:tcPr>
          <w:p w14:paraId="67097FB5" w14:textId="77777777" w:rsidR="009106F8" w:rsidRPr="0054167E" w:rsidRDefault="009106F8" w:rsidP="0054167E">
            <w:pPr>
              <w:spacing w:after="0" w:line="240" w:lineRule="auto"/>
              <w:ind w:left="0"/>
              <w:jc w:val="center"/>
              <w:rPr>
                <w:rFonts w:cs="Arial"/>
                <w:color w:val="000000"/>
                <w:sz w:val="16"/>
                <w:szCs w:val="16"/>
                <w:lang w:eastAsia="en-AU"/>
              </w:rPr>
            </w:pPr>
          </w:p>
        </w:tc>
      </w:tr>
      <w:tr w:rsidR="009106F8" w:rsidRPr="0054167E" w14:paraId="0553ECDD" w14:textId="77777777" w:rsidTr="002C1FA5">
        <w:trPr>
          <w:cantSplit/>
          <w:trHeight w:val="20"/>
          <w:jc w:val="center"/>
        </w:trPr>
        <w:tc>
          <w:tcPr>
            <w:tcW w:w="1444" w:type="dxa"/>
            <w:tcBorders>
              <w:top w:val="nil"/>
              <w:left w:val="single" w:sz="8" w:space="0" w:color="auto"/>
              <w:bottom w:val="single" w:sz="4" w:space="0" w:color="auto"/>
              <w:right w:val="single" w:sz="4" w:space="0" w:color="auto"/>
            </w:tcBorders>
            <w:shd w:val="clear" w:color="auto" w:fill="auto"/>
            <w:hideMark/>
          </w:tcPr>
          <w:p w14:paraId="15579C8B" w14:textId="77777777" w:rsidR="009106F8" w:rsidRPr="0054167E" w:rsidRDefault="009106F8" w:rsidP="0054167E">
            <w:pPr>
              <w:spacing w:after="0" w:line="240" w:lineRule="auto"/>
              <w:ind w:left="0"/>
              <w:jc w:val="center"/>
              <w:rPr>
                <w:rFonts w:cs="Arial"/>
                <w:b/>
                <w:bCs/>
                <w:color w:val="000000"/>
                <w:sz w:val="16"/>
                <w:szCs w:val="16"/>
                <w:lang w:eastAsia="en-AU"/>
              </w:rPr>
            </w:pPr>
          </w:p>
        </w:tc>
        <w:tc>
          <w:tcPr>
            <w:tcW w:w="1620" w:type="dxa"/>
            <w:tcBorders>
              <w:top w:val="nil"/>
              <w:left w:val="nil"/>
              <w:bottom w:val="single" w:sz="4" w:space="0" w:color="auto"/>
              <w:right w:val="single" w:sz="8" w:space="0" w:color="auto"/>
            </w:tcBorders>
            <w:shd w:val="clear" w:color="auto" w:fill="auto"/>
            <w:hideMark/>
          </w:tcPr>
          <w:p w14:paraId="5D1D461A" w14:textId="77777777" w:rsidR="009106F8" w:rsidRPr="0054167E" w:rsidRDefault="009106F8" w:rsidP="0054167E">
            <w:pPr>
              <w:spacing w:after="0" w:line="240" w:lineRule="auto"/>
              <w:ind w:left="0"/>
              <w:jc w:val="center"/>
              <w:rPr>
                <w:rFonts w:cs="Arial"/>
                <w:b/>
                <w:bCs/>
                <w:color w:val="000000"/>
                <w:sz w:val="16"/>
                <w:szCs w:val="16"/>
                <w:lang w:eastAsia="en-AU"/>
              </w:rPr>
            </w:pPr>
          </w:p>
        </w:tc>
        <w:tc>
          <w:tcPr>
            <w:tcW w:w="768" w:type="dxa"/>
            <w:tcBorders>
              <w:top w:val="nil"/>
              <w:left w:val="nil"/>
              <w:bottom w:val="single" w:sz="4" w:space="0" w:color="auto"/>
              <w:right w:val="nil"/>
            </w:tcBorders>
            <w:shd w:val="clear" w:color="auto" w:fill="auto"/>
            <w:hideMark/>
          </w:tcPr>
          <w:p w14:paraId="471749D5" w14:textId="77777777" w:rsidR="009106F8" w:rsidRPr="0054167E" w:rsidRDefault="009106F8" w:rsidP="0054167E">
            <w:pPr>
              <w:spacing w:after="0" w:line="240" w:lineRule="auto"/>
              <w:ind w:left="0"/>
              <w:jc w:val="center"/>
              <w:rPr>
                <w:rFonts w:cs="Arial"/>
                <w:color w:val="000000"/>
                <w:sz w:val="16"/>
                <w:szCs w:val="16"/>
                <w:lang w:eastAsia="en-AU"/>
              </w:rPr>
            </w:pPr>
          </w:p>
        </w:tc>
        <w:tc>
          <w:tcPr>
            <w:tcW w:w="671" w:type="dxa"/>
            <w:tcBorders>
              <w:top w:val="nil"/>
              <w:left w:val="single" w:sz="8" w:space="0" w:color="auto"/>
              <w:bottom w:val="single" w:sz="4" w:space="0" w:color="auto"/>
              <w:right w:val="single" w:sz="4" w:space="0" w:color="auto"/>
            </w:tcBorders>
            <w:shd w:val="clear" w:color="auto" w:fill="auto"/>
            <w:hideMark/>
          </w:tcPr>
          <w:p w14:paraId="637849EB" w14:textId="77777777" w:rsidR="009106F8" w:rsidRPr="0054167E" w:rsidRDefault="009106F8" w:rsidP="0054167E">
            <w:pPr>
              <w:spacing w:after="0" w:line="240" w:lineRule="auto"/>
              <w:ind w:left="0"/>
              <w:jc w:val="center"/>
              <w:rPr>
                <w:rFonts w:cs="Arial"/>
                <w:color w:val="221E1F"/>
                <w:sz w:val="16"/>
                <w:szCs w:val="16"/>
                <w:lang w:eastAsia="en-AU"/>
              </w:rPr>
            </w:pPr>
          </w:p>
        </w:tc>
        <w:tc>
          <w:tcPr>
            <w:tcW w:w="1502" w:type="dxa"/>
            <w:tcBorders>
              <w:top w:val="nil"/>
              <w:left w:val="nil"/>
              <w:bottom w:val="single" w:sz="4" w:space="0" w:color="auto"/>
              <w:right w:val="single" w:sz="8" w:space="0" w:color="auto"/>
            </w:tcBorders>
            <w:shd w:val="clear" w:color="auto" w:fill="auto"/>
            <w:hideMark/>
          </w:tcPr>
          <w:p w14:paraId="18B89889" w14:textId="77777777" w:rsidR="009106F8" w:rsidRPr="0054167E" w:rsidRDefault="009106F8" w:rsidP="0054167E">
            <w:pPr>
              <w:spacing w:after="0" w:line="240" w:lineRule="auto"/>
              <w:ind w:left="0"/>
              <w:jc w:val="center"/>
              <w:rPr>
                <w:rFonts w:cs="Arial"/>
                <w:color w:val="221E1F"/>
                <w:sz w:val="16"/>
                <w:szCs w:val="16"/>
                <w:lang w:eastAsia="en-AU"/>
              </w:rPr>
            </w:pPr>
          </w:p>
        </w:tc>
        <w:tc>
          <w:tcPr>
            <w:tcW w:w="768" w:type="dxa"/>
            <w:tcBorders>
              <w:top w:val="nil"/>
              <w:left w:val="nil"/>
              <w:bottom w:val="single" w:sz="4" w:space="0" w:color="auto"/>
              <w:right w:val="nil"/>
            </w:tcBorders>
            <w:shd w:val="clear" w:color="auto" w:fill="auto"/>
            <w:hideMark/>
          </w:tcPr>
          <w:p w14:paraId="7CC08347" w14:textId="77777777" w:rsidR="009106F8" w:rsidRPr="0054167E" w:rsidRDefault="009106F8" w:rsidP="0054167E">
            <w:pPr>
              <w:spacing w:after="0" w:line="240" w:lineRule="auto"/>
              <w:ind w:left="0"/>
              <w:jc w:val="center"/>
              <w:rPr>
                <w:rFonts w:cs="Arial"/>
                <w:color w:val="000000"/>
                <w:sz w:val="16"/>
                <w:szCs w:val="16"/>
                <w:lang w:eastAsia="en-AU"/>
              </w:rPr>
            </w:pPr>
          </w:p>
        </w:tc>
        <w:tc>
          <w:tcPr>
            <w:tcW w:w="736" w:type="dxa"/>
            <w:tcBorders>
              <w:top w:val="nil"/>
              <w:left w:val="single" w:sz="8" w:space="0" w:color="auto"/>
              <w:bottom w:val="single" w:sz="4" w:space="0" w:color="auto"/>
              <w:right w:val="single" w:sz="4" w:space="0" w:color="auto"/>
            </w:tcBorders>
            <w:shd w:val="clear" w:color="000000" w:fill="FFFFFF"/>
            <w:hideMark/>
          </w:tcPr>
          <w:p w14:paraId="00792DE3" w14:textId="77777777" w:rsidR="009106F8" w:rsidRPr="0054167E" w:rsidRDefault="009106F8" w:rsidP="0054167E">
            <w:pPr>
              <w:spacing w:after="0" w:line="240" w:lineRule="auto"/>
              <w:ind w:left="0"/>
              <w:jc w:val="center"/>
              <w:rPr>
                <w:rFonts w:cs="Arial"/>
                <w:color w:val="000000"/>
                <w:sz w:val="16"/>
                <w:szCs w:val="16"/>
                <w:lang w:eastAsia="en-AU"/>
              </w:rPr>
            </w:pPr>
          </w:p>
        </w:tc>
        <w:tc>
          <w:tcPr>
            <w:tcW w:w="1502" w:type="dxa"/>
            <w:tcBorders>
              <w:top w:val="nil"/>
              <w:left w:val="nil"/>
              <w:bottom w:val="single" w:sz="4" w:space="0" w:color="auto"/>
              <w:right w:val="single" w:sz="8" w:space="0" w:color="auto"/>
            </w:tcBorders>
            <w:shd w:val="clear" w:color="000000" w:fill="FFFFFF"/>
            <w:hideMark/>
          </w:tcPr>
          <w:p w14:paraId="43E210F1" w14:textId="77777777" w:rsidR="009106F8" w:rsidRPr="0054167E" w:rsidRDefault="009106F8" w:rsidP="0054167E">
            <w:pPr>
              <w:spacing w:after="0" w:line="240" w:lineRule="auto"/>
              <w:ind w:left="0"/>
              <w:jc w:val="center"/>
              <w:rPr>
                <w:rFonts w:cs="Arial"/>
                <w:color w:val="000000"/>
                <w:sz w:val="16"/>
                <w:szCs w:val="16"/>
                <w:lang w:eastAsia="en-AU"/>
              </w:rPr>
            </w:pPr>
          </w:p>
        </w:tc>
        <w:tc>
          <w:tcPr>
            <w:tcW w:w="624" w:type="dxa"/>
            <w:tcBorders>
              <w:top w:val="nil"/>
              <w:left w:val="nil"/>
              <w:bottom w:val="single" w:sz="4" w:space="0" w:color="auto"/>
              <w:right w:val="single" w:sz="4" w:space="0" w:color="auto"/>
            </w:tcBorders>
            <w:shd w:val="clear" w:color="auto" w:fill="auto"/>
            <w:hideMark/>
          </w:tcPr>
          <w:p w14:paraId="52B0BF39" w14:textId="77777777" w:rsidR="009106F8" w:rsidRPr="0054167E" w:rsidRDefault="009106F8" w:rsidP="0054167E">
            <w:pPr>
              <w:spacing w:after="0" w:line="240" w:lineRule="auto"/>
              <w:ind w:left="0"/>
              <w:jc w:val="center"/>
              <w:rPr>
                <w:rFonts w:cs="Arial"/>
                <w:color w:val="000000"/>
                <w:sz w:val="16"/>
                <w:szCs w:val="16"/>
                <w:lang w:eastAsia="en-AU"/>
              </w:rPr>
            </w:pPr>
          </w:p>
        </w:tc>
        <w:tc>
          <w:tcPr>
            <w:tcW w:w="1502" w:type="dxa"/>
            <w:tcBorders>
              <w:top w:val="nil"/>
              <w:left w:val="nil"/>
              <w:bottom w:val="single" w:sz="4" w:space="0" w:color="auto"/>
              <w:right w:val="single" w:sz="8" w:space="0" w:color="auto"/>
            </w:tcBorders>
            <w:shd w:val="clear" w:color="auto" w:fill="auto"/>
            <w:hideMark/>
          </w:tcPr>
          <w:p w14:paraId="61A4D28F" w14:textId="77777777" w:rsidR="009106F8" w:rsidRPr="0054167E" w:rsidRDefault="009106F8" w:rsidP="0054167E">
            <w:pPr>
              <w:spacing w:after="0" w:line="240" w:lineRule="auto"/>
              <w:ind w:left="0"/>
              <w:jc w:val="center"/>
              <w:rPr>
                <w:rFonts w:cs="Arial"/>
                <w:color w:val="000000"/>
                <w:sz w:val="16"/>
                <w:szCs w:val="16"/>
                <w:lang w:eastAsia="en-AU"/>
              </w:rPr>
            </w:pPr>
          </w:p>
        </w:tc>
        <w:tc>
          <w:tcPr>
            <w:tcW w:w="768" w:type="dxa"/>
            <w:tcBorders>
              <w:top w:val="nil"/>
              <w:left w:val="nil"/>
              <w:bottom w:val="single" w:sz="4" w:space="0" w:color="auto"/>
              <w:right w:val="nil"/>
            </w:tcBorders>
            <w:shd w:val="clear" w:color="auto" w:fill="auto"/>
            <w:hideMark/>
          </w:tcPr>
          <w:p w14:paraId="0B2EA486" w14:textId="77777777" w:rsidR="009106F8" w:rsidRPr="0054167E" w:rsidRDefault="009106F8" w:rsidP="0054167E">
            <w:pPr>
              <w:spacing w:after="0" w:line="240" w:lineRule="auto"/>
              <w:ind w:left="0"/>
              <w:jc w:val="center"/>
              <w:rPr>
                <w:rFonts w:cs="Arial"/>
                <w:color w:val="000000"/>
                <w:sz w:val="16"/>
                <w:szCs w:val="16"/>
                <w:lang w:eastAsia="en-AU"/>
              </w:rPr>
            </w:pPr>
          </w:p>
        </w:tc>
        <w:tc>
          <w:tcPr>
            <w:tcW w:w="707" w:type="dxa"/>
            <w:tcBorders>
              <w:top w:val="nil"/>
              <w:left w:val="single" w:sz="8" w:space="0" w:color="auto"/>
              <w:bottom w:val="single" w:sz="4" w:space="0" w:color="auto"/>
              <w:right w:val="single" w:sz="4" w:space="0" w:color="auto"/>
            </w:tcBorders>
            <w:shd w:val="clear" w:color="000000" w:fill="EE0000"/>
            <w:hideMark/>
          </w:tcPr>
          <w:p w14:paraId="176A63BA"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N130 "</w:t>
            </w:r>
          </w:p>
        </w:tc>
        <w:tc>
          <w:tcPr>
            <w:tcW w:w="1539" w:type="dxa"/>
            <w:tcBorders>
              <w:top w:val="nil"/>
              <w:left w:val="nil"/>
              <w:bottom w:val="single" w:sz="4" w:space="0" w:color="auto"/>
              <w:right w:val="nil"/>
            </w:tcBorders>
            <w:shd w:val="clear" w:color="000000" w:fill="EE0000"/>
            <w:hideMark/>
          </w:tcPr>
          <w:p w14:paraId="67808F24" w14:textId="77777777" w:rsidR="009106F8" w:rsidRPr="0054167E" w:rsidRDefault="009106F8" w:rsidP="0054167E">
            <w:pPr>
              <w:spacing w:after="0" w:line="240" w:lineRule="auto"/>
              <w:ind w:left="0"/>
              <w:jc w:val="center"/>
              <w:rPr>
                <w:rFonts w:cs="Arial"/>
                <w:sz w:val="16"/>
                <w:szCs w:val="16"/>
                <w:lang w:eastAsia="en-AU"/>
              </w:rPr>
            </w:pPr>
            <w:r w:rsidRPr="0054167E">
              <w:rPr>
                <w:rFonts w:cs="Arial"/>
                <w:sz w:val="16"/>
                <w:szCs w:val="16"/>
                <w:lang w:eastAsia="en-AU"/>
              </w:rPr>
              <w:t>Spent catalysts (must specify contaminants).</w:t>
            </w:r>
          </w:p>
        </w:tc>
        <w:tc>
          <w:tcPr>
            <w:tcW w:w="1150" w:type="dxa"/>
            <w:tcBorders>
              <w:top w:val="nil"/>
              <w:left w:val="single" w:sz="4" w:space="0" w:color="auto"/>
              <w:bottom w:val="single" w:sz="4" w:space="0" w:color="auto"/>
              <w:right w:val="single" w:sz="12" w:space="0" w:color="auto"/>
            </w:tcBorders>
            <w:shd w:val="clear" w:color="auto" w:fill="auto"/>
            <w:hideMark/>
          </w:tcPr>
          <w:p w14:paraId="4A00373D" w14:textId="77777777" w:rsidR="009106F8" w:rsidRPr="0054167E" w:rsidRDefault="009106F8" w:rsidP="0054167E">
            <w:pPr>
              <w:spacing w:after="0" w:line="240" w:lineRule="auto"/>
              <w:ind w:left="0"/>
              <w:jc w:val="center"/>
              <w:rPr>
                <w:rFonts w:cs="Arial"/>
                <w:color w:val="000000"/>
                <w:sz w:val="16"/>
                <w:szCs w:val="16"/>
                <w:lang w:eastAsia="en-AU"/>
              </w:rPr>
            </w:pPr>
          </w:p>
        </w:tc>
      </w:tr>
      <w:tr w:rsidR="009106F8" w:rsidRPr="0054167E" w14:paraId="16C2D9F7" w14:textId="77777777" w:rsidTr="002C1FA5">
        <w:trPr>
          <w:cantSplit/>
          <w:trHeight w:val="20"/>
          <w:jc w:val="center"/>
        </w:trPr>
        <w:tc>
          <w:tcPr>
            <w:tcW w:w="1444" w:type="dxa"/>
            <w:tcBorders>
              <w:top w:val="nil"/>
              <w:left w:val="single" w:sz="8" w:space="0" w:color="auto"/>
              <w:bottom w:val="single" w:sz="4" w:space="0" w:color="auto"/>
              <w:right w:val="single" w:sz="4" w:space="0" w:color="auto"/>
            </w:tcBorders>
            <w:shd w:val="clear" w:color="auto" w:fill="auto"/>
            <w:hideMark/>
          </w:tcPr>
          <w:p w14:paraId="7FB29B9E" w14:textId="77777777" w:rsidR="009106F8" w:rsidRPr="0054167E" w:rsidRDefault="009106F8" w:rsidP="0054167E">
            <w:pPr>
              <w:spacing w:after="0" w:line="240" w:lineRule="auto"/>
              <w:ind w:left="0"/>
              <w:jc w:val="center"/>
              <w:rPr>
                <w:rFonts w:cs="Arial"/>
                <w:b/>
                <w:bCs/>
                <w:color w:val="000000"/>
                <w:sz w:val="16"/>
                <w:szCs w:val="16"/>
                <w:lang w:eastAsia="en-AU"/>
              </w:rPr>
            </w:pPr>
          </w:p>
        </w:tc>
        <w:tc>
          <w:tcPr>
            <w:tcW w:w="1620" w:type="dxa"/>
            <w:tcBorders>
              <w:top w:val="nil"/>
              <w:left w:val="nil"/>
              <w:bottom w:val="single" w:sz="4" w:space="0" w:color="auto"/>
              <w:right w:val="single" w:sz="8" w:space="0" w:color="auto"/>
            </w:tcBorders>
            <w:shd w:val="clear" w:color="auto" w:fill="auto"/>
            <w:hideMark/>
          </w:tcPr>
          <w:p w14:paraId="02090B97" w14:textId="77777777" w:rsidR="009106F8" w:rsidRPr="0054167E" w:rsidRDefault="009106F8" w:rsidP="0054167E">
            <w:pPr>
              <w:spacing w:after="0" w:line="240" w:lineRule="auto"/>
              <w:ind w:left="0"/>
              <w:jc w:val="center"/>
              <w:rPr>
                <w:rFonts w:cs="Arial"/>
                <w:b/>
                <w:bCs/>
                <w:color w:val="000000"/>
                <w:sz w:val="16"/>
                <w:szCs w:val="16"/>
                <w:lang w:eastAsia="en-AU"/>
              </w:rPr>
            </w:pPr>
          </w:p>
        </w:tc>
        <w:tc>
          <w:tcPr>
            <w:tcW w:w="768" w:type="dxa"/>
            <w:tcBorders>
              <w:top w:val="nil"/>
              <w:left w:val="nil"/>
              <w:bottom w:val="single" w:sz="4" w:space="0" w:color="auto"/>
              <w:right w:val="nil"/>
            </w:tcBorders>
            <w:shd w:val="clear" w:color="auto" w:fill="auto"/>
            <w:hideMark/>
          </w:tcPr>
          <w:p w14:paraId="300E57D4" w14:textId="77777777" w:rsidR="009106F8" w:rsidRPr="0054167E" w:rsidRDefault="009106F8" w:rsidP="0054167E">
            <w:pPr>
              <w:spacing w:after="0" w:line="240" w:lineRule="auto"/>
              <w:ind w:left="0"/>
              <w:jc w:val="center"/>
              <w:rPr>
                <w:rFonts w:cs="Arial"/>
                <w:color w:val="000000"/>
                <w:sz w:val="16"/>
                <w:szCs w:val="16"/>
                <w:lang w:eastAsia="en-AU"/>
              </w:rPr>
            </w:pPr>
          </w:p>
        </w:tc>
        <w:tc>
          <w:tcPr>
            <w:tcW w:w="671" w:type="dxa"/>
            <w:tcBorders>
              <w:top w:val="nil"/>
              <w:left w:val="single" w:sz="8" w:space="0" w:color="auto"/>
              <w:bottom w:val="single" w:sz="4" w:space="0" w:color="auto"/>
              <w:right w:val="single" w:sz="4" w:space="0" w:color="auto"/>
            </w:tcBorders>
            <w:shd w:val="clear" w:color="auto" w:fill="auto"/>
            <w:hideMark/>
          </w:tcPr>
          <w:p w14:paraId="314C2DCB" w14:textId="77777777" w:rsidR="009106F8" w:rsidRPr="0054167E" w:rsidRDefault="009106F8" w:rsidP="0054167E">
            <w:pPr>
              <w:spacing w:after="0" w:line="240" w:lineRule="auto"/>
              <w:ind w:left="0"/>
              <w:jc w:val="center"/>
              <w:rPr>
                <w:rFonts w:cs="Arial"/>
                <w:color w:val="221E1F"/>
                <w:sz w:val="16"/>
                <w:szCs w:val="16"/>
                <w:lang w:eastAsia="en-AU"/>
              </w:rPr>
            </w:pPr>
          </w:p>
        </w:tc>
        <w:tc>
          <w:tcPr>
            <w:tcW w:w="1502" w:type="dxa"/>
            <w:tcBorders>
              <w:top w:val="nil"/>
              <w:left w:val="nil"/>
              <w:bottom w:val="single" w:sz="4" w:space="0" w:color="auto"/>
              <w:right w:val="single" w:sz="8" w:space="0" w:color="auto"/>
            </w:tcBorders>
            <w:shd w:val="clear" w:color="auto" w:fill="auto"/>
            <w:hideMark/>
          </w:tcPr>
          <w:p w14:paraId="5285A40E" w14:textId="77777777" w:rsidR="009106F8" w:rsidRPr="0054167E" w:rsidRDefault="009106F8" w:rsidP="0054167E">
            <w:pPr>
              <w:spacing w:after="0" w:line="240" w:lineRule="auto"/>
              <w:ind w:left="0"/>
              <w:jc w:val="center"/>
              <w:rPr>
                <w:rFonts w:cs="Arial"/>
                <w:color w:val="221E1F"/>
                <w:sz w:val="16"/>
                <w:szCs w:val="16"/>
                <w:lang w:eastAsia="en-AU"/>
              </w:rPr>
            </w:pPr>
          </w:p>
        </w:tc>
        <w:tc>
          <w:tcPr>
            <w:tcW w:w="768" w:type="dxa"/>
            <w:tcBorders>
              <w:top w:val="nil"/>
              <w:left w:val="nil"/>
              <w:bottom w:val="single" w:sz="4" w:space="0" w:color="auto"/>
              <w:right w:val="nil"/>
            </w:tcBorders>
            <w:shd w:val="clear" w:color="auto" w:fill="auto"/>
            <w:hideMark/>
          </w:tcPr>
          <w:p w14:paraId="6BF388B9" w14:textId="77777777" w:rsidR="009106F8" w:rsidRPr="0054167E" w:rsidRDefault="009106F8" w:rsidP="0054167E">
            <w:pPr>
              <w:spacing w:after="0" w:line="240" w:lineRule="auto"/>
              <w:ind w:left="0"/>
              <w:jc w:val="center"/>
              <w:rPr>
                <w:rFonts w:cs="Arial"/>
                <w:color w:val="000000"/>
                <w:sz w:val="16"/>
                <w:szCs w:val="16"/>
                <w:lang w:eastAsia="en-AU"/>
              </w:rPr>
            </w:pPr>
          </w:p>
        </w:tc>
        <w:tc>
          <w:tcPr>
            <w:tcW w:w="736" w:type="dxa"/>
            <w:tcBorders>
              <w:top w:val="nil"/>
              <w:left w:val="single" w:sz="8" w:space="0" w:color="auto"/>
              <w:bottom w:val="single" w:sz="4" w:space="0" w:color="auto"/>
              <w:right w:val="single" w:sz="4" w:space="0" w:color="auto"/>
            </w:tcBorders>
            <w:shd w:val="clear" w:color="000000" w:fill="FFFFFF"/>
            <w:hideMark/>
          </w:tcPr>
          <w:p w14:paraId="78D100AA" w14:textId="77777777" w:rsidR="009106F8" w:rsidRPr="0054167E" w:rsidRDefault="009106F8" w:rsidP="0054167E">
            <w:pPr>
              <w:spacing w:after="0" w:line="240" w:lineRule="auto"/>
              <w:ind w:left="0"/>
              <w:jc w:val="center"/>
              <w:rPr>
                <w:rFonts w:cs="Arial"/>
                <w:color w:val="000000"/>
                <w:sz w:val="16"/>
                <w:szCs w:val="16"/>
                <w:lang w:eastAsia="en-AU"/>
              </w:rPr>
            </w:pPr>
          </w:p>
        </w:tc>
        <w:tc>
          <w:tcPr>
            <w:tcW w:w="1502" w:type="dxa"/>
            <w:tcBorders>
              <w:top w:val="nil"/>
              <w:left w:val="nil"/>
              <w:bottom w:val="single" w:sz="4" w:space="0" w:color="auto"/>
              <w:right w:val="single" w:sz="8" w:space="0" w:color="auto"/>
            </w:tcBorders>
            <w:shd w:val="clear" w:color="000000" w:fill="FFFFFF"/>
            <w:hideMark/>
          </w:tcPr>
          <w:p w14:paraId="05136356" w14:textId="77777777" w:rsidR="009106F8" w:rsidRPr="0054167E" w:rsidRDefault="009106F8" w:rsidP="0054167E">
            <w:pPr>
              <w:spacing w:after="0" w:line="240" w:lineRule="auto"/>
              <w:ind w:left="0"/>
              <w:jc w:val="center"/>
              <w:rPr>
                <w:rFonts w:cs="Arial"/>
                <w:color w:val="000000"/>
                <w:sz w:val="16"/>
                <w:szCs w:val="16"/>
                <w:lang w:eastAsia="en-AU"/>
              </w:rPr>
            </w:pPr>
          </w:p>
        </w:tc>
        <w:tc>
          <w:tcPr>
            <w:tcW w:w="624" w:type="dxa"/>
            <w:tcBorders>
              <w:top w:val="nil"/>
              <w:left w:val="nil"/>
              <w:bottom w:val="single" w:sz="4" w:space="0" w:color="auto"/>
              <w:right w:val="single" w:sz="4" w:space="0" w:color="auto"/>
            </w:tcBorders>
            <w:shd w:val="clear" w:color="auto" w:fill="auto"/>
            <w:hideMark/>
          </w:tcPr>
          <w:p w14:paraId="53D68B2B" w14:textId="77777777" w:rsidR="009106F8" w:rsidRPr="0054167E" w:rsidRDefault="009106F8" w:rsidP="0054167E">
            <w:pPr>
              <w:spacing w:after="0" w:line="240" w:lineRule="auto"/>
              <w:ind w:left="0"/>
              <w:jc w:val="center"/>
              <w:rPr>
                <w:rFonts w:cs="Arial"/>
                <w:color w:val="000000"/>
                <w:sz w:val="16"/>
                <w:szCs w:val="16"/>
                <w:lang w:eastAsia="en-AU"/>
              </w:rPr>
            </w:pPr>
          </w:p>
        </w:tc>
        <w:tc>
          <w:tcPr>
            <w:tcW w:w="1502" w:type="dxa"/>
            <w:tcBorders>
              <w:top w:val="nil"/>
              <w:left w:val="nil"/>
              <w:bottom w:val="single" w:sz="4" w:space="0" w:color="auto"/>
              <w:right w:val="single" w:sz="8" w:space="0" w:color="auto"/>
            </w:tcBorders>
            <w:shd w:val="clear" w:color="auto" w:fill="auto"/>
            <w:hideMark/>
          </w:tcPr>
          <w:p w14:paraId="68A5E1E9" w14:textId="77777777" w:rsidR="009106F8" w:rsidRPr="0054167E" w:rsidRDefault="009106F8" w:rsidP="0054167E">
            <w:pPr>
              <w:spacing w:after="0" w:line="240" w:lineRule="auto"/>
              <w:ind w:left="0"/>
              <w:jc w:val="center"/>
              <w:rPr>
                <w:rFonts w:cs="Arial"/>
                <w:color w:val="000000"/>
                <w:sz w:val="16"/>
                <w:szCs w:val="16"/>
                <w:lang w:eastAsia="en-AU"/>
              </w:rPr>
            </w:pPr>
          </w:p>
        </w:tc>
        <w:tc>
          <w:tcPr>
            <w:tcW w:w="768" w:type="dxa"/>
            <w:tcBorders>
              <w:top w:val="nil"/>
              <w:left w:val="nil"/>
              <w:bottom w:val="single" w:sz="4" w:space="0" w:color="auto"/>
              <w:right w:val="nil"/>
            </w:tcBorders>
            <w:shd w:val="clear" w:color="auto" w:fill="auto"/>
            <w:hideMark/>
          </w:tcPr>
          <w:p w14:paraId="3ED89A0F" w14:textId="77777777" w:rsidR="009106F8" w:rsidRPr="0054167E" w:rsidRDefault="009106F8" w:rsidP="0054167E">
            <w:pPr>
              <w:spacing w:after="0" w:line="240" w:lineRule="auto"/>
              <w:ind w:left="0"/>
              <w:jc w:val="center"/>
              <w:rPr>
                <w:rFonts w:cs="Arial"/>
                <w:color w:val="000000"/>
                <w:sz w:val="16"/>
                <w:szCs w:val="16"/>
                <w:lang w:eastAsia="en-AU"/>
              </w:rPr>
            </w:pPr>
          </w:p>
        </w:tc>
        <w:tc>
          <w:tcPr>
            <w:tcW w:w="707" w:type="dxa"/>
            <w:tcBorders>
              <w:top w:val="nil"/>
              <w:left w:val="single" w:sz="8" w:space="0" w:color="auto"/>
              <w:bottom w:val="single" w:sz="4" w:space="0" w:color="auto"/>
              <w:right w:val="single" w:sz="4" w:space="0" w:color="auto"/>
            </w:tcBorders>
            <w:shd w:val="clear" w:color="000000" w:fill="FF0000"/>
            <w:hideMark/>
          </w:tcPr>
          <w:p w14:paraId="169B194D"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N160</w:t>
            </w:r>
          </w:p>
        </w:tc>
        <w:tc>
          <w:tcPr>
            <w:tcW w:w="1539" w:type="dxa"/>
            <w:tcBorders>
              <w:top w:val="nil"/>
              <w:left w:val="nil"/>
              <w:bottom w:val="single" w:sz="4" w:space="0" w:color="auto"/>
              <w:right w:val="nil"/>
            </w:tcBorders>
            <w:shd w:val="clear" w:color="000000" w:fill="FF0000"/>
            <w:hideMark/>
          </w:tcPr>
          <w:p w14:paraId="57266F5F"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Prescribed industrial wastes that are immobilised in accordance with a classification issued by EPA.</w:t>
            </w:r>
          </w:p>
        </w:tc>
        <w:tc>
          <w:tcPr>
            <w:tcW w:w="1150" w:type="dxa"/>
            <w:tcBorders>
              <w:top w:val="nil"/>
              <w:left w:val="single" w:sz="4" w:space="0" w:color="auto"/>
              <w:bottom w:val="single" w:sz="4" w:space="0" w:color="auto"/>
              <w:right w:val="single" w:sz="12" w:space="0" w:color="auto"/>
            </w:tcBorders>
            <w:shd w:val="clear" w:color="auto" w:fill="auto"/>
            <w:hideMark/>
          </w:tcPr>
          <w:p w14:paraId="788B6587" w14:textId="77777777" w:rsidR="009106F8" w:rsidRPr="0054167E" w:rsidRDefault="009106F8" w:rsidP="0054167E">
            <w:pPr>
              <w:spacing w:after="0" w:line="240" w:lineRule="auto"/>
              <w:ind w:left="0"/>
              <w:jc w:val="center"/>
              <w:rPr>
                <w:rFonts w:cs="Arial"/>
                <w:color w:val="000000"/>
                <w:sz w:val="16"/>
                <w:szCs w:val="16"/>
                <w:lang w:eastAsia="en-AU"/>
              </w:rPr>
            </w:pPr>
          </w:p>
        </w:tc>
      </w:tr>
      <w:tr w:rsidR="009106F8" w:rsidRPr="0054167E" w14:paraId="4A67FCD8" w14:textId="77777777" w:rsidTr="002C1FA5">
        <w:trPr>
          <w:cantSplit/>
          <w:trHeight w:val="20"/>
          <w:jc w:val="center"/>
        </w:trPr>
        <w:tc>
          <w:tcPr>
            <w:tcW w:w="1444" w:type="dxa"/>
            <w:tcBorders>
              <w:top w:val="nil"/>
              <w:left w:val="single" w:sz="8" w:space="0" w:color="auto"/>
              <w:bottom w:val="single" w:sz="4" w:space="0" w:color="auto"/>
              <w:right w:val="single" w:sz="4" w:space="0" w:color="auto"/>
            </w:tcBorders>
            <w:shd w:val="clear" w:color="auto" w:fill="auto"/>
            <w:hideMark/>
          </w:tcPr>
          <w:p w14:paraId="4C309E30" w14:textId="77777777" w:rsidR="009106F8" w:rsidRPr="0054167E" w:rsidRDefault="009106F8" w:rsidP="0054167E">
            <w:pPr>
              <w:spacing w:after="0" w:line="240" w:lineRule="auto"/>
              <w:ind w:left="0"/>
              <w:jc w:val="center"/>
              <w:rPr>
                <w:rFonts w:cs="Arial"/>
                <w:b/>
                <w:bCs/>
                <w:color w:val="000000"/>
                <w:sz w:val="16"/>
                <w:szCs w:val="16"/>
                <w:lang w:eastAsia="en-AU"/>
              </w:rPr>
            </w:pPr>
          </w:p>
        </w:tc>
        <w:tc>
          <w:tcPr>
            <w:tcW w:w="1620" w:type="dxa"/>
            <w:tcBorders>
              <w:top w:val="nil"/>
              <w:left w:val="nil"/>
              <w:bottom w:val="single" w:sz="4" w:space="0" w:color="auto"/>
              <w:right w:val="single" w:sz="8" w:space="0" w:color="auto"/>
            </w:tcBorders>
            <w:shd w:val="clear" w:color="auto" w:fill="auto"/>
            <w:hideMark/>
          </w:tcPr>
          <w:p w14:paraId="00317FE4" w14:textId="77777777" w:rsidR="009106F8" w:rsidRPr="0054167E" w:rsidRDefault="009106F8" w:rsidP="0054167E">
            <w:pPr>
              <w:spacing w:after="0" w:line="240" w:lineRule="auto"/>
              <w:ind w:left="0"/>
              <w:jc w:val="center"/>
              <w:rPr>
                <w:rFonts w:cs="Arial"/>
                <w:b/>
                <w:bCs/>
                <w:color w:val="000000"/>
                <w:sz w:val="16"/>
                <w:szCs w:val="16"/>
                <w:lang w:eastAsia="en-AU"/>
              </w:rPr>
            </w:pPr>
          </w:p>
        </w:tc>
        <w:tc>
          <w:tcPr>
            <w:tcW w:w="768" w:type="dxa"/>
            <w:tcBorders>
              <w:top w:val="nil"/>
              <w:left w:val="nil"/>
              <w:bottom w:val="single" w:sz="4" w:space="0" w:color="auto"/>
              <w:right w:val="nil"/>
            </w:tcBorders>
            <w:shd w:val="clear" w:color="auto" w:fill="auto"/>
            <w:hideMark/>
          </w:tcPr>
          <w:p w14:paraId="06040940" w14:textId="77777777" w:rsidR="009106F8" w:rsidRPr="0054167E" w:rsidRDefault="009106F8" w:rsidP="0054167E">
            <w:pPr>
              <w:spacing w:after="0" w:line="240" w:lineRule="auto"/>
              <w:ind w:left="0"/>
              <w:jc w:val="center"/>
              <w:rPr>
                <w:rFonts w:cs="Arial"/>
                <w:color w:val="000000"/>
                <w:sz w:val="16"/>
                <w:szCs w:val="16"/>
                <w:lang w:eastAsia="en-AU"/>
              </w:rPr>
            </w:pPr>
          </w:p>
        </w:tc>
        <w:tc>
          <w:tcPr>
            <w:tcW w:w="671" w:type="dxa"/>
            <w:tcBorders>
              <w:top w:val="nil"/>
              <w:left w:val="single" w:sz="8" w:space="0" w:color="auto"/>
              <w:bottom w:val="single" w:sz="4" w:space="0" w:color="auto"/>
              <w:right w:val="single" w:sz="4" w:space="0" w:color="auto"/>
            </w:tcBorders>
            <w:shd w:val="clear" w:color="auto" w:fill="auto"/>
            <w:hideMark/>
          </w:tcPr>
          <w:p w14:paraId="63E3914D" w14:textId="77777777" w:rsidR="009106F8" w:rsidRPr="0054167E" w:rsidRDefault="009106F8" w:rsidP="0054167E">
            <w:pPr>
              <w:spacing w:after="0" w:line="240" w:lineRule="auto"/>
              <w:ind w:left="0"/>
              <w:jc w:val="center"/>
              <w:rPr>
                <w:rFonts w:cs="Arial"/>
                <w:color w:val="221E1F"/>
                <w:sz w:val="16"/>
                <w:szCs w:val="16"/>
                <w:lang w:eastAsia="en-AU"/>
              </w:rPr>
            </w:pPr>
          </w:p>
        </w:tc>
        <w:tc>
          <w:tcPr>
            <w:tcW w:w="1502" w:type="dxa"/>
            <w:tcBorders>
              <w:top w:val="nil"/>
              <w:left w:val="nil"/>
              <w:bottom w:val="single" w:sz="4" w:space="0" w:color="auto"/>
              <w:right w:val="single" w:sz="8" w:space="0" w:color="auto"/>
            </w:tcBorders>
            <w:shd w:val="clear" w:color="auto" w:fill="auto"/>
            <w:hideMark/>
          </w:tcPr>
          <w:p w14:paraId="2C4A0FE6" w14:textId="77777777" w:rsidR="009106F8" w:rsidRPr="0054167E" w:rsidRDefault="009106F8" w:rsidP="0054167E">
            <w:pPr>
              <w:spacing w:after="0" w:line="240" w:lineRule="auto"/>
              <w:ind w:left="0"/>
              <w:jc w:val="center"/>
              <w:rPr>
                <w:rFonts w:cs="Arial"/>
                <w:color w:val="221E1F"/>
                <w:sz w:val="16"/>
                <w:szCs w:val="16"/>
                <w:lang w:eastAsia="en-AU"/>
              </w:rPr>
            </w:pPr>
          </w:p>
        </w:tc>
        <w:tc>
          <w:tcPr>
            <w:tcW w:w="768" w:type="dxa"/>
            <w:tcBorders>
              <w:top w:val="nil"/>
              <w:left w:val="nil"/>
              <w:bottom w:val="single" w:sz="4" w:space="0" w:color="auto"/>
              <w:right w:val="nil"/>
            </w:tcBorders>
            <w:shd w:val="clear" w:color="auto" w:fill="auto"/>
            <w:hideMark/>
          </w:tcPr>
          <w:p w14:paraId="3050C4D8" w14:textId="77777777" w:rsidR="009106F8" w:rsidRPr="0054167E" w:rsidRDefault="009106F8" w:rsidP="0054167E">
            <w:pPr>
              <w:spacing w:after="0" w:line="240" w:lineRule="auto"/>
              <w:ind w:left="0"/>
              <w:jc w:val="center"/>
              <w:rPr>
                <w:rFonts w:cs="Arial"/>
                <w:color w:val="000000"/>
                <w:sz w:val="16"/>
                <w:szCs w:val="16"/>
                <w:lang w:eastAsia="en-AU"/>
              </w:rPr>
            </w:pPr>
          </w:p>
        </w:tc>
        <w:tc>
          <w:tcPr>
            <w:tcW w:w="736" w:type="dxa"/>
            <w:tcBorders>
              <w:top w:val="nil"/>
              <w:left w:val="single" w:sz="8" w:space="0" w:color="auto"/>
              <w:bottom w:val="single" w:sz="4" w:space="0" w:color="auto"/>
              <w:right w:val="single" w:sz="4" w:space="0" w:color="auto"/>
            </w:tcBorders>
            <w:shd w:val="clear" w:color="000000" w:fill="FFFFFF"/>
            <w:hideMark/>
          </w:tcPr>
          <w:p w14:paraId="259C6797" w14:textId="77777777" w:rsidR="009106F8" w:rsidRPr="0054167E" w:rsidRDefault="009106F8" w:rsidP="0054167E">
            <w:pPr>
              <w:spacing w:after="0" w:line="240" w:lineRule="auto"/>
              <w:ind w:left="0"/>
              <w:jc w:val="center"/>
              <w:rPr>
                <w:rFonts w:cs="Arial"/>
                <w:color w:val="000000"/>
                <w:sz w:val="16"/>
                <w:szCs w:val="16"/>
                <w:lang w:eastAsia="en-AU"/>
              </w:rPr>
            </w:pPr>
          </w:p>
        </w:tc>
        <w:tc>
          <w:tcPr>
            <w:tcW w:w="1502" w:type="dxa"/>
            <w:tcBorders>
              <w:top w:val="nil"/>
              <w:left w:val="nil"/>
              <w:bottom w:val="single" w:sz="4" w:space="0" w:color="auto"/>
              <w:right w:val="single" w:sz="8" w:space="0" w:color="auto"/>
            </w:tcBorders>
            <w:shd w:val="clear" w:color="000000" w:fill="FFFFFF"/>
            <w:hideMark/>
          </w:tcPr>
          <w:p w14:paraId="7C3ECC84" w14:textId="77777777" w:rsidR="009106F8" w:rsidRPr="0054167E" w:rsidRDefault="009106F8" w:rsidP="0054167E">
            <w:pPr>
              <w:spacing w:after="0" w:line="240" w:lineRule="auto"/>
              <w:ind w:left="0"/>
              <w:jc w:val="center"/>
              <w:rPr>
                <w:rFonts w:cs="Arial"/>
                <w:color w:val="000000"/>
                <w:sz w:val="16"/>
                <w:szCs w:val="16"/>
                <w:lang w:eastAsia="en-AU"/>
              </w:rPr>
            </w:pPr>
          </w:p>
        </w:tc>
        <w:tc>
          <w:tcPr>
            <w:tcW w:w="624" w:type="dxa"/>
            <w:tcBorders>
              <w:top w:val="nil"/>
              <w:left w:val="nil"/>
              <w:bottom w:val="single" w:sz="4" w:space="0" w:color="auto"/>
              <w:right w:val="single" w:sz="4" w:space="0" w:color="auto"/>
            </w:tcBorders>
            <w:shd w:val="clear" w:color="auto" w:fill="auto"/>
            <w:hideMark/>
          </w:tcPr>
          <w:p w14:paraId="1038DACB" w14:textId="77777777" w:rsidR="009106F8" w:rsidRPr="0054167E" w:rsidRDefault="009106F8" w:rsidP="0054167E">
            <w:pPr>
              <w:spacing w:after="0" w:line="240" w:lineRule="auto"/>
              <w:ind w:left="0"/>
              <w:jc w:val="center"/>
              <w:rPr>
                <w:rFonts w:cs="Arial"/>
                <w:color w:val="000000"/>
                <w:sz w:val="16"/>
                <w:szCs w:val="16"/>
                <w:lang w:eastAsia="en-AU"/>
              </w:rPr>
            </w:pPr>
          </w:p>
        </w:tc>
        <w:tc>
          <w:tcPr>
            <w:tcW w:w="1502" w:type="dxa"/>
            <w:tcBorders>
              <w:top w:val="nil"/>
              <w:left w:val="nil"/>
              <w:bottom w:val="single" w:sz="4" w:space="0" w:color="auto"/>
              <w:right w:val="single" w:sz="8" w:space="0" w:color="auto"/>
            </w:tcBorders>
            <w:shd w:val="clear" w:color="auto" w:fill="auto"/>
            <w:hideMark/>
          </w:tcPr>
          <w:p w14:paraId="702E545E" w14:textId="77777777" w:rsidR="009106F8" w:rsidRPr="0054167E" w:rsidRDefault="009106F8" w:rsidP="0054167E">
            <w:pPr>
              <w:spacing w:after="0" w:line="240" w:lineRule="auto"/>
              <w:ind w:left="0"/>
              <w:jc w:val="center"/>
              <w:rPr>
                <w:rFonts w:cs="Arial"/>
                <w:color w:val="000000"/>
                <w:sz w:val="16"/>
                <w:szCs w:val="16"/>
                <w:lang w:eastAsia="en-AU"/>
              </w:rPr>
            </w:pPr>
          </w:p>
        </w:tc>
        <w:tc>
          <w:tcPr>
            <w:tcW w:w="768" w:type="dxa"/>
            <w:tcBorders>
              <w:top w:val="nil"/>
              <w:left w:val="nil"/>
              <w:bottom w:val="single" w:sz="4" w:space="0" w:color="auto"/>
              <w:right w:val="nil"/>
            </w:tcBorders>
            <w:shd w:val="clear" w:color="auto" w:fill="auto"/>
            <w:hideMark/>
          </w:tcPr>
          <w:p w14:paraId="3C6783F3" w14:textId="77777777" w:rsidR="009106F8" w:rsidRPr="0054167E" w:rsidRDefault="009106F8" w:rsidP="0054167E">
            <w:pPr>
              <w:spacing w:after="0" w:line="240" w:lineRule="auto"/>
              <w:ind w:left="0"/>
              <w:jc w:val="center"/>
              <w:rPr>
                <w:rFonts w:cs="Arial"/>
                <w:color w:val="000000"/>
                <w:sz w:val="16"/>
                <w:szCs w:val="16"/>
                <w:lang w:eastAsia="en-AU"/>
              </w:rPr>
            </w:pPr>
          </w:p>
        </w:tc>
        <w:tc>
          <w:tcPr>
            <w:tcW w:w="707" w:type="dxa"/>
            <w:tcBorders>
              <w:top w:val="nil"/>
              <w:left w:val="single" w:sz="8" w:space="0" w:color="auto"/>
              <w:bottom w:val="single" w:sz="4" w:space="0" w:color="auto"/>
              <w:right w:val="single" w:sz="4" w:space="0" w:color="auto"/>
            </w:tcBorders>
            <w:shd w:val="clear" w:color="000000" w:fill="EE0000"/>
            <w:hideMark/>
          </w:tcPr>
          <w:p w14:paraId="6A3DC709"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N180</w:t>
            </w:r>
          </w:p>
        </w:tc>
        <w:tc>
          <w:tcPr>
            <w:tcW w:w="1539" w:type="dxa"/>
            <w:tcBorders>
              <w:top w:val="nil"/>
              <w:left w:val="nil"/>
              <w:bottom w:val="single" w:sz="4" w:space="0" w:color="auto"/>
              <w:right w:val="nil"/>
            </w:tcBorders>
            <w:shd w:val="clear" w:color="000000" w:fill="EE0000"/>
            <w:hideMark/>
          </w:tcPr>
          <w:p w14:paraId="5F09823A"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Prescribed industrial waste that are solidified or polymerised.</w:t>
            </w:r>
          </w:p>
        </w:tc>
        <w:tc>
          <w:tcPr>
            <w:tcW w:w="1150" w:type="dxa"/>
            <w:tcBorders>
              <w:top w:val="nil"/>
              <w:left w:val="single" w:sz="4" w:space="0" w:color="auto"/>
              <w:bottom w:val="single" w:sz="4" w:space="0" w:color="auto"/>
              <w:right w:val="single" w:sz="12" w:space="0" w:color="auto"/>
            </w:tcBorders>
            <w:shd w:val="clear" w:color="auto" w:fill="auto"/>
            <w:hideMark/>
          </w:tcPr>
          <w:p w14:paraId="0AD5E2BC" w14:textId="77777777" w:rsidR="009106F8" w:rsidRPr="0054167E" w:rsidRDefault="009106F8" w:rsidP="0054167E">
            <w:pPr>
              <w:spacing w:after="0" w:line="240" w:lineRule="auto"/>
              <w:ind w:left="0"/>
              <w:jc w:val="center"/>
              <w:rPr>
                <w:rFonts w:cs="Arial"/>
                <w:color w:val="000000"/>
                <w:sz w:val="16"/>
                <w:szCs w:val="16"/>
                <w:lang w:eastAsia="en-AU"/>
              </w:rPr>
            </w:pPr>
          </w:p>
        </w:tc>
      </w:tr>
      <w:tr w:rsidR="009106F8" w:rsidRPr="0054167E" w14:paraId="1501E501" w14:textId="77777777" w:rsidTr="002C1FA5">
        <w:trPr>
          <w:cantSplit/>
          <w:trHeight w:val="20"/>
          <w:jc w:val="center"/>
        </w:trPr>
        <w:tc>
          <w:tcPr>
            <w:tcW w:w="1444" w:type="dxa"/>
            <w:tcBorders>
              <w:top w:val="nil"/>
              <w:left w:val="single" w:sz="8" w:space="0" w:color="auto"/>
              <w:bottom w:val="single" w:sz="4" w:space="0" w:color="auto"/>
              <w:right w:val="single" w:sz="4" w:space="0" w:color="auto"/>
            </w:tcBorders>
            <w:shd w:val="clear" w:color="auto" w:fill="auto"/>
            <w:hideMark/>
          </w:tcPr>
          <w:p w14:paraId="125BCD4D" w14:textId="77777777" w:rsidR="009106F8" w:rsidRPr="0054167E" w:rsidRDefault="009106F8" w:rsidP="0054167E">
            <w:pPr>
              <w:spacing w:after="0" w:line="240" w:lineRule="auto"/>
              <w:ind w:left="0"/>
              <w:jc w:val="center"/>
              <w:rPr>
                <w:rFonts w:cs="Arial"/>
                <w:b/>
                <w:bCs/>
                <w:color w:val="000000"/>
                <w:sz w:val="16"/>
                <w:szCs w:val="16"/>
                <w:lang w:eastAsia="en-AU"/>
              </w:rPr>
            </w:pPr>
          </w:p>
        </w:tc>
        <w:tc>
          <w:tcPr>
            <w:tcW w:w="1620" w:type="dxa"/>
            <w:tcBorders>
              <w:top w:val="nil"/>
              <w:left w:val="nil"/>
              <w:bottom w:val="single" w:sz="4" w:space="0" w:color="auto"/>
              <w:right w:val="single" w:sz="8" w:space="0" w:color="auto"/>
            </w:tcBorders>
            <w:shd w:val="clear" w:color="auto" w:fill="auto"/>
            <w:hideMark/>
          </w:tcPr>
          <w:p w14:paraId="66DFCCDA" w14:textId="77777777" w:rsidR="009106F8" w:rsidRPr="0054167E" w:rsidRDefault="009106F8" w:rsidP="0054167E">
            <w:pPr>
              <w:spacing w:after="0" w:line="240" w:lineRule="auto"/>
              <w:ind w:left="0"/>
              <w:jc w:val="center"/>
              <w:rPr>
                <w:rFonts w:cs="Arial"/>
                <w:b/>
                <w:bCs/>
                <w:color w:val="000000"/>
                <w:sz w:val="16"/>
                <w:szCs w:val="16"/>
                <w:lang w:eastAsia="en-AU"/>
              </w:rPr>
            </w:pPr>
          </w:p>
        </w:tc>
        <w:tc>
          <w:tcPr>
            <w:tcW w:w="768" w:type="dxa"/>
            <w:tcBorders>
              <w:top w:val="nil"/>
              <w:left w:val="nil"/>
              <w:bottom w:val="single" w:sz="4" w:space="0" w:color="auto"/>
              <w:right w:val="nil"/>
            </w:tcBorders>
            <w:shd w:val="clear" w:color="auto" w:fill="auto"/>
            <w:hideMark/>
          </w:tcPr>
          <w:p w14:paraId="32C2A4C8" w14:textId="77777777" w:rsidR="009106F8" w:rsidRPr="0054167E" w:rsidRDefault="009106F8" w:rsidP="0054167E">
            <w:pPr>
              <w:spacing w:after="0" w:line="240" w:lineRule="auto"/>
              <w:ind w:left="0"/>
              <w:jc w:val="center"/>
              <w:rPr>
                <w:rFonts w:cs="Arial"/>
                <w:color w:val="000000"/>
                <w:sz w:val="16"/>
                <w:szCs w:val="16"/>
                <w:lang w:eastAsia="en-AU"/>
              </w:rPr>
            </w:pPr>
          </w:p>
        </w:tc>
        <w:tc>
          <w:tcPr>
            <w:tcW w:w="671" w:type="dxa"/>
            <w:tcBorders>
              <w:top w:val="nil"/>
              <w:left w:val="single" w:sz="8" w:space="0" w:color="auto"/>
              <w:bottom w:val="single" w:sz="4" w:space="0" w:color="auto"/>
              <w:right w:val="single" w:sz="4" w:space="0" w:color="auto"/>
            </w:tcBorders>
            <w:shd w:val="clear" w:color="auto" w:fill="auto"/>
            <w:hideMark/>
          </w:tcPr>
          <w:p w14:paraId="70386179" w14:textId="77777777" w:rsidR="009106F8" w:rsidRPr="0054167E" w:rsidRDefault="009106F8" w:rsidP="0054167E">
            <w:pPr>
              <w:spacing w:after="0" w:line="240" w:lineRule="auto"/>
              <w:ind w:left="0"/>
              <w:jc w:val="center"/>
              <w:rPr>
                <w:rFonts w:cs="Arial"/>
                <w:color w:val="221E1F"/>
                <w:sz w:val="16"/>
                <w:szCs w:val="16"/>
                <w:lang w:eastAsia="en-AU"/>
              </w:rPr>
            </w:pPr>
          </w:p>
        </w:tc>
        <w:tc>
          <w:tcPr>
            <w:tcW w:w="1502" w:type="dxa"/>
            <w:tcBorders>
              <w:top w:val="nil"/>
              <w:left w:val="nil"/>
              <w:bottom w:val="single" w:sz="4" w:space="0" w:color="auto"/>
              <w:right w:val="single" w:sz="8" w:space="0" w:color="auto"/>
            </w:tcBorders>
            <w:shd w:val="clear" w:color="auto" w:fill="auto"/>
            <w:hideMark/>
          </w:tcPr>
          <w:p w14:paraId="3E005079" w14:textId="77777777" w:rsidR="009106F8" w:rsidRPr="0054167E" w:rsidRDefault="009106F8" w:rsidP="0054167E">
            <w:pPr>
              <w:spacing w:after="0" w:line="240" w:lineRule="auto"/>
              <w:ind w:left="0"/>
              <w:jc w:val="center"/>
              <w:rPr>
                <w:rFonts w:cs="Arial"/>
                <w:color w:val="221E1F"/>
                <w:sz w:val="16"/>
                <w:szCs w:val="16"/>
                <w:lang w:eastAsia="en-AU"/>
              </w:rPr>
            </w:pPr>
          </w:p>
        </w:tc>
        <w:tc>
          <w:tcPr>
            <w:tcW w:w="768" w:type="dxa"/>
            <w:tcBorders>
              <w:top w:val="nil"/>
              <w:left w:val="nil"/>
              <w:bottom w:val="single" w:sz="4" w:space="0" w:color="auto"/>
              <w:right w:val="nil"/>
            </w:tcBorders>
            <w:shd w:val="clear" w:color="auto" w:fill="auto"/>
            <w:hideMark/>
          </w:tcPr>
          <w:p w14:paraId="2D1C12FE" w14:textId="77777777" w:rsidR="009106F8" w:rsidRPr="0054167E" w:rsidRDefault="009106F8" w:rsidP="0054167E">
            <w:pPr>
              <w:spacing w:after="0" w:line="240" w:lineRule="auto"/>
              <w:ind w:left="0"/>
              <w:jc w:val="center"/>
              <w:rPr>
                <w:rFonts w:cs="Arial"/>
                <w:color w:val="000000"/>
                <w:sz w:val="16"/>
                <w:szCs w:val="16"/>
                <w:lang w:eastAsia="en-AU"/>
              </w:rPr>
            </w:pPr>
          </w:p>
        </w:tc>
        <w:tc>
          <w:tcPr>
            <w:tcW w:w="736" w:type="dxa"/>
            <w:tcBorders>
              <w:top w:val="nil"/>
              <w:left w:val="single" w:sz="8" w:space="0" w:color="auto"/>
              <w:bottom w:val="single" w:sz="4" w:space="0" w:color="auto"/>
              <w:right w:val="single" w:sz="4" w:space="0" w:color="auto"/>
            </w:tcBorders>
            <w:shd w:val="clear" w:color="000000" w:fill="FFFFFF"/>
            <w:hideMark/>
          </w:tcPr>
          <w:p w14:paraId="2911565E" w14:textId="77777777" w:rsidR="009106F8" w:rsidRPr="0054167E" w:rsidRDefault="009106F8" w:rsidP="0054167E">
            <w:pPr>
              <w:spacing w:after="0" w:line="240" w:lineRule="auto"/>
              <w:ind w:left="0"/>
              <w:jc w:val="center"/>
              <w:rPr>
                <w:rFonts w:cs="Arial"/>
                <w:color w:val="000000"/>
                <w:sz w:val="16"/>
                <w:szCs w:val="16"/>
                <w:lang w:eastAsia="en-AU"/>
              </w:rPr>
            </w:pPr>
          </w:p>
        </w:tc>
        <w:tc>
          <w:tcPr>
            <w:tcW w:w="1502" w:type="dxa"/>
            <w:tcBorders>
              <w:top w:val="nil"/>
              <w:left w:val="nil"/>
              <w:bottom w:val="single" w:sz="4" w:space="0" w:color="auto"/>
              <w:right w:val="single" w:sz="8" w:space="0" w:color="auto"/>
            </w:tcBorders>
            <w:shd w:val="clear" w:color="000000" w:fill="FFFFFF"/>
            <w:hideMark/>
          </w:tcPr>
          <w:p w14:paraId="192B218D" w14:textId="77777777" w:rsidR="009106F8" w:rsidRPr="0054167E" w:rsidRDefault="009106F8" w:rsidP="0054167E">
            <w:pPr>
              <w:spacing w:after="0" w:line="240" w:lineRule="auto"/>
              <w:ind w:left="0"/>
              <w:jc w:val="center"/>
              <w:rPr>
                <w:rFonts w:cs="Arial"/>
                <w:color w:val="000000"/>
                <w:sz w:val="16"/>
                <w:szCs w:val="16"/>
                <w:lang w:eastAsia="en-AU"/>
              </w:rPr>
            </w:pPr>
          </w:p>
        </w:tc>
        <w:tc>
          <w:tcPr>
            <w:tcW w:w="624" w:type="dxa"/>
            <w:tcBorders>
              <w:top w:val="nil"/>
              <w:left w:val="nil"/>
              <w:bottom w:val="single" w:sz="4" w:space="0" w:color="auto"/>
              <w:right w:val="single" w:sz="4" w:space="0" w:color="auto"/>
            </w:tcBorders>
            <w:shd w:val="clear" w:color="auto" w:fill="auto"/>
            <w:hideMark/>
          </w:tcPr>
          <w:p w14:paraId="26B2EA0D" w14:textId="77777777" w:rsidR="009106F8" w:rsidRPr="0054167E" w:rsidRDefault="009106F8" w:rsidP="0054167E">
            <w:pPr>
              <w:spacing w:after="0" w:line="240" w:lineRule="auto"/>
              <w:ind w:left="0"/>
              <w:jc w:val="center"/>
              <w:rPr>
                <w:rFonts w:cs="Arial"/>
                <w:color w:val="000000"/>
                <w:sz w:val="16"/>
                <w:szCs w:val="16"/>
                <w:lang w:eastAsia="en-AU"/>
              </w:rPr>
            </w:pPr>
          </w:p>
        </w:tc>
        <w:tc>
          <w:tcPr>
            <w:tcW w:w="1502" w:type="dxa"/>
            <w:tcBorders>
              <w:top w:val="nil"/>
              <w:left w:val="nil"/>
              <w:bottom w:val="single" w:sz="4" w:space="0" w:color="auto"/>
              <w:right w:val="single" w:sz="8" w:space="0" w:color="auto"/>
            </w:tcBorders>
            <w:shd w:val="clear" w:color="auto" w:fill="auto"/>
            <w:hideMark/>
          </w:tcPr>
          <w:p w14:paraId="38C9C7AB" w14:textId="77777777" w:rsidR="009106F8" w:rsidRPr="0054167E" w:rsidRDefault="009106F8" w:rsidP="0054167E">
            <w:pPr>
              <w:spacing w:after="0" w:line="240" w:lineRule="auto"/>
              <w:ind w:left="0"/>
              <w:jc w:val="center"/>
              <w:rPr>
                <w:rFonts w:cs="Arial"/>
                <w:color w:val="000000"/>
                <w:sz w:val="16"/>
                <w:szCs w:val="16"/>
                <w:lang w:eastAsia="en-AU"/>
              </w:rPr>
            </w:pPr>
          </w:p>
        </w:tc>
        <w:tc>
          <w:tcPr>
            <w:tcW w:w="768" w:type="dxa"/>
            <w:tcBorders>
              <w:top w:val="nil"/>
              <w:left w:val="nil"/>
              <w:bottom w:val="single" w:sz="4" w:space="0" w:color="auto"/>
              <w:right w:val="nil"/>
            </w:tcBorders>
            <w:shd w:val="clear" w:color="auto" w:fill="auto"/>
            <w:hideMark/>
          </w:tcPr>
          <w:p w14:paraId="2FFDC7E2" w14:textId="77777777" w:rsidR="009106F8" w:rsidRPr="0054167E" w:rsidRDefault="009106F8" w:rsidP="0054167E">
            <w:pPr>
              <w:spacing w:after="0" w:line="240" w:lineRule="auto"/>
              <w:ind w:left="0"/>
              <w:jc w:val="center"/>
              <w:rPr>
                <w:rFonts w:cs="Arial"/>
                <w:color w:val="000000"/>
                <w:sz w:val="16"/>
                <w:szCs w:val="16"/>
                <w:lang w:eastAsia="en-AU"/>
              </w:rPr>
            </w:pPr>
          </w:p>
        </w:tc>
        <w:tc>
          <w:tcPr>
            <w:tcW w:w="707" w:type="dxa"/>
            <w:tcBorders>
              <w:top w:val="nil"/>
              <w:left w:val="single" w:sz="8" w:space="0" w:color="auto"/>
              <w:bottom w:val="single" w:sz="4" w:space="0" w:color="auto"/>
              <w:right w:val="single" w:sz="4" w:space="0" w:color="auto"/>
            </w:tcBorders>
            <w:shd w:val="clear" w:color="000000" w:fill="EE0000"/>
            <w:hideMark/>
          </w:tcPr>
          <w:p w14:paraId="35E9FDFF"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N200 "</w:t>
            </w:r>
          </w:p>
        </w:tc>
        <w:tc>
          <w:tcPr>
            <w:tcW w:w="1539" w:type="dxa"/>
            <w:tcBorders>
              <w:top w:val="nil"/>
              <w:left w:val="nil"/>
              <w:bottom w:val="single" w:sz="4" w:space="0" w:color="auto"/>
              <w:right w:val="nil"/>
            </w:tcBorders>
            <w:shd w:val="clear" w:color="000000" w:fill="EE0000"/>
            <w:hideMark/>
          </w:tcPr>
          <w:p w14:paraId="6CC1F1C1"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Ion-exchange column residues.</w:t>
            </w:r>
          </w:p>
        </w:tc>
        <w:tc>
          <w:tcPr>
            <w:tcW w:w="1150" w:type="dxa"/>
            <w:tcBorders>
              <w:top w:val="nil"/>
              <w:left w:val="single" w:sz="4" w:space="0" w:color="auto"/>
              <w:bottom w:val="single" w:sz="4" w:space="0" w:color="auto"/>
              <w:right w:val="single" w:sz="12" w:space="0" w:color="auto"/>
            </w:tcBorders>
            <w:shd w:val="clear" w:color="auto" w:fill="auto"/>
            <w:hideMark/>
          </w:tcPr>
          <w:p w14:paraId="67647C50" w14:textId="77777777" w:rsidR="009106F8" w:rsidRPr="0054167E" w:rsidRDefault="009106F8" w:rsidP="0054167E">
            <w:pPr>
              <w:spacing w:after="0" w:line="240" w:lineRule="auto"/>
              <w:ind w:left="0"/>
              <w:jc w:val="center"/>
              <w:rPr>
                <w:rFonts w:cs="Arial"/>
                <w:color w:val="000000"/>
                <w:sz w:val="16"/>
                <w:szCs w:val="16"/>
                <w:lang w:eastAsia="en-AU"/>
              </w:rPr>
            </w:pPr>
          </w:p>
        </w:tc>
      </w:tr>
      <w:tr w:rsidR="009106F8" w:rsidRPr="0054167E" w14:paraId="050F62EC" w14:textId="77777777" w:rsidTr="002C1FA5">
        <w:trPr>
          <w:cantSplit/>
          <w:trHeight w:val="20"/>
          <w:jc w:val="center"/>
        </w:trPr>
        <w:tc>
          <w:tcPr>
            <w:tcW w:w="1444" w:type="dxa"/>
            <w:tcBorders>
              <w:top w:val="nil"/>
              <w:left w:val="single" w:sz="8" w:space="0" w:color="auto"/>
              <w:bottom w:val="single" w:sz="4" w:space="0" w:color="auto"/>
              <w:right w:val="single" w:sz="4" w:space="0" w:color="auto"/>
            </w:tcBorders>
            <w:shd w:val="clear" w:color="auto" w:fill="auto"/>
            <w:hideMark/>
          </w:tcPr>
          <w:p w14:paraId="04BB05F9" w14:textId="77777777" w:rsidR="009106F8" w:rsidRPr="0054167E" w:rsidRDefault="009106F8" w:rsidP="0054167E">
            <w:pPr>
              <w:spacing w:after="0" w:line="240" w:lineRule="auto"/>
              <w:ind w:left="0"/>
              <w:jc w:val="center"/>
              <w:rPr>
                <w:rFonts w:cs="Arial"/>
                <w:b/>
                <w:bCs/>
                <w:color w:val="000000"/>
                <w:sz w:val="16"/>
                <w:szCs w:val="16"/>
                <w:lang w:eastAsia="en-AU"/>
              </w:rPr>
            </w:pPr>
          </w:p>
        </w:tc>
        <w:tc>
          <w:tcPr>
            <w:tcW w:w="1620" w:type="dxa"/>
            <w:tcBorders>
              <w:top w:val="nil"/>
              <w:left w:val="nil"/>
              <w:bottom w:val="single" w:sz="4" w:space="0" w:color="auto"/>
              <w:right w:val="single" w:sz="8" w:space="0" w:color="auto"/>
            </w:tcBorders>
            <w:shd w:val="clear" w:color="auto" w:fill="auto"/>
            <w:hideMark/>
          </w:tcPr>
          <w:p w14:paraId="15E0D430" w14:textId="77777777" w:rsidR="009106F8" w:rsidRPr="0054167E" w:rsidRDefault="009106F8" w:rsidP="0054167E">
            <w:pPr>
              <w:spacing w:after="0" w:line="240" w:lineRule="auto"/>
              <w:ind w:left="0"/>
              <w:jc w:val="center"/>
              <w:rPr>
                <w:rFonts w:cs="Arial"/>
                <w:b/>
                <w:bCs/>
                <w:color w:val="000000"/>
                <w:sz w:val="16"/>
                <w:szCs w:val="16"/>
                <w:lang w:eastAsia="en-AU"/>
              </w:rPr>
            </w:pPr>
          </w:p>
        </w:tc>
        <w:tc>
          <w:tcPr>
            <w:tcW w:w="768" w:type="dxa"/>
            <w:tcBorders>
              <w:top w:val="nil"/>
              <w:left w:val="nil"/>
              <w:bottom w:val="single" w:sz="4" w:space="0" w:color="auto"/>
              <w:right w:val="nil"/>
            </w:tcBorders>
            <w:shd w:val="clear" w:color="auto" w:fill="auto"/>
            <w:hideMark/>
          </w:tcPr>
          <w:p w14:paraId="6D38E7C9" w14:textId="77777777" w:rsidR="009106F8" w:rsidRPr="0054167E" w:rsidRDefault="009106F8" w:rsidP="0054167E">
            <w:pPr>
              <w:spacing w:after="0" w:line="240" w:lineRule="auto"/>
              <w:ind w:left="0"/>
              <w:jc w:val="center"/>
              <w:rPr>
                <w:rFonts w:cs="Arial"/>
                <w:color w:val="000000"/>
                <w:sz w:val="16"/>
                <w:szCs w:val="16"/>
                <w:lang w:eastAsia="en-AU"/>
              </w:rPr>
            </w:pPr>
          </w:p>
        </w:tc>
        <w:tc>
          <w:tcPr>
            <w:tcW w:w="671" w:type="dxa"/>
            <w:tcBorders>
              <w:top w:val="nil"/>
              <w:left w:val="single" w:sz="8" w:space="0" w:color="auto"/>
              <w:bottom w:val="single" w:sz="4" w:space="0" w:color="auto"/>
              <w:right w:val="single" w:sz="4" w:space="0" w:color="auto"/>
            </w:tcBorders>
            <w:shd w:val="clear" w:color="auto" w:fill="auto"/>
            <w:hideMark/>
          </w:tcPr>
          <w:p w14:paraId="3B210C9F" w14:textId="77777777" w:rsidR="009106F8" w:rsidRPr="0054167E" w:rsidRDefault="009106F8" w:rsidP="0054167E">
            <w:pPr>
              <w:spacing w:after="0" w:line="240" w:lineRule="auto"/>
              <w:ind w:left="0"/>
              <w:jc w:val="center"/>
              <w:rPr>
                <w:rFonts w:cs="Arial"/>
                <w:color w:val="221E1F"/>
                <w:sz w:val="16"/>
                <w:szCs w:val="16"/>
                <w:lang w:eastAsia="en-AU"/>
              </w:rPr>
            </w:pPr>
          </w:p>
        </w:tc>
        <w:tc>
          <w:tcPr>
            <w:tcW w:w="1502" w:type="dxa"/>
            <w:tcBorders>
              <w:top w:val="nil"/>
              <w:left w:val="nil"/>
              <w:bottom w:val="single" w:sz="4" w:space="0" w:color="auto"/>
              <w:right w:val="single" w:sz="8" w:space="0" w:color="auto"/>
            </w:tcBorders>
            <w:shd w:val="clear" w:color="auto" w:fill="auto"/>
            <w:hideMark/>
          </w:tcPr>
          <w:p w14:paraId="7DEDFA50" w14:textId="77777777" w:rsidR="009106F8" w:rsidRPr="0054167E" w:rsidRDefault="009106F8" w:rsidP="0054167E">
            <w:pPr>
              <w:spacing w:after="0" w:line="240" w:lineRule="auto"/>
              <w:ind w:left="0"/>
              <w:jc w:val="center"/>
              <w:rPr>
                <w:rFonts w:cs="Arial"/>
                <w:color w:val="221E1F"/>
                <w:sz w:val="16"/>
                <w:szCs w:val="16"/>
                <w:lang w:eastAsia="en-AU"/>
              </w:rPr>
            </w:pPr>
          </w:p>
        </w:tc>
        <w:tc>
          <w:tcPr>
            <w:tcW w:w="768" w:type="dxa"/>
            <w:tcBorders>
              <w:top w:val="nil"/>
              <w:left w:val="nil"/>
              <w:bottom w:val="single" w:sz="4" w:space="0" w:color="auto"/>
              <w:right w:val="nil"/>
            </w:tcBorders>
            <w:shd w:val="clear" w:color="auto" w:fill="auto"/>
            <w:hideMark/>
          </w:tcPr>
          <w:p w14:paraId="2DA8C500" w14:textId="77777777" w:rsidR="009106F8" w:rsidRPr="0054167E" w:rsidRDefault="009106F8" w:rsidP="0054167E">
            <w:pPr>
              <w:spacing w:after="0" w:line="240" w:lineRule="auto"/>
              <w:ind w:left="0"/>
              <w:jc w:val="center"/>
              <w:rPr>
                <w:rFonts w:cs="Arial"/>
                <w:color w:val="000000"/>
                <w:sz w:val="16"/>
                <w:szCs w:val="16"/>
                <w:lang w:eastAsia="en-AU"/>
              </w:rPr>
            </w:pPr>
          </w:p>
        </w:tc>
        <w:tc>
          <w:tcPr>
            <w:tcW w:w="736" w:type="dxa"/>
            <w:tcBorders>
              <w:top w:val="nil"/>
              <w:left w:val="single" w:sz="8" w:space="0" w:color="auto"/>
              <w:bottom w:val="single" w:sz="4" w:space="0" w:color="auto"/>
              <w:right w:val="single" w:sz="4" w:space="0" w:color="auto"/>
            </w:tcBorders>
            <w:shd w:val="clear" w:color="000000" w:fill="FFFFFF"/>
            <w:hideMark/>
          </w:tcPr>
          <w:p w14:paraId="3E9A6718" w14:textId="77777777" w:rsidR="009106F8" w:rsidRPr="0054167E" w:rsidRDefault="009106F8" w:rsidP="0054167E">
            <w:pPr>
              <w:spacing w:after="0" w:line="240" w:lineRule="auto"/>
              <w:ind w:left="0"/>
              <w:jc w:val="center"/>
              <w:rPr>
                <w:rFonts w:cs="Arial"/>
                <w:color w:val="000000"/>
                <w:sz w:val="16"/>
                <w:szCs w:val="16"/>
                <w:lang w:eastAsia="en-AU"/>
              </w:rPr>
            </w:pPr>
          </w:p>
        </w:tc>
        <w:tc>
          <w:tcPr>
            <w:tcW w:w="1502" w:type="dxa"/>
            <w:tcBorders>
              <w:top w:val="nil"/>
              <w:left w:val="nil"/>
              <w:bottom w:val="single" w:sz="4" w:space="0" w:color="auto"/>
              <w:right w:val="single" w:sz="8" w:space="0" w:color="auto"/>
            </w:tcBorders>
            <w:shd w:val="clear" w:color="000000" w:fill="FFFFFF"/>
            <w:hideMark/>
          </w:tcPr>
          <w:p w14:paraId="4471D23E" w14:textId="77777777" w:rsidR="009106F8" w:rsidRPr="0054167E" w:rsidRDefault="009106F8" w:rsidP="0054167E">
            <w:pPr>
              <w:spacing w:after="0" w:line="240" w:lineRule="auto"/>
              <w:ind w:left="0"/>
              <w:jc w:val="center"/>
              <w:rPr>
                <w:rFonts w:cs="Arial"/>
                <w:color w:val="000000"/>
                <w:sz w:val="16"/>
                <w:szCs w:val="16"/>
                <w:lang w:eastAsia="en-AU"/>
              </w:rPr>
            </w:pPr>
          </w:p>
        </w:tc>
        <w:tc>
          <w:tcPr>
            <w:tcW w:w="624" w:type="dxa"/>
            <w:tcBorders>
              <w:top w:val="nil"/>
              <w:left w:val="nil"/>
              <w:bottom w:val="single" w:sz="4" w:space="0" w:color="auto"/>
              <w:right w:val="single" w:sz="4" w:space="0" w:color="auto"/>
            </w:tcBorders>
            <w:shd w:val="clear" w:color="auto" w:fill="auto"/>
            <w:hideMark/>
          </w:tcPr>
          <w:p w14:paraId="5D9B7C26" w14:textId="77777777" w:rsidR="009106F8" w:rsidRPr="0054167E" w:rsidRDefault="009106F8" w:rsidP="0054167E">
            <w:pPr>
              <w:spacing w:after="0" w:line="240" w:lineRule="auto"/>
              <w:ind w:left="0"/>
              <w:jc w:val="center"/>
              <w:rPr>
                <w:rFonts w:cs="Arial"/>
                <w:color w:val="000000"/>
                <w:sz w:val="16"/>
                <w:szCs w:val="16"/>
                <w:lang w:eastAsia="en-AU"/>
              </w:rPr>
            </w:pPr>
          </w:p>
        </w:tc>
        <w:tc>
          <w:tcPr>
            <w:tcW w:w="1502" w:type="dxa"/>
            <w:tcBorders>
              <w:top w:val="nil"/>
              <w:left w:val="nil"/>
              <w:bottom w:val="single" w:sz="4" w:space="0" w:color="auto"/>
              <w:right w:val="single" w:sz="8" w:space="0" w:color="auto"/>
            </w:tcBorders>
            <w:shd w:val="clear" w:color="auto" w:fill="auto"/>
            <w:hideMark/>
          </w:tcPr>
          <w:p w14:paraId="30F69FAA" w14:textId="77777777" w:rsidR="009106F8" w:rsidRPr="0054167E" w:rsidRDefault="009106F8" w:rsidP="0054167E">
            <w:pPr>
              <w:spacing w:after="0" w:line="240" w:lineRule="auto"/>
              <w:ind w:left="0"/>
              <w:jc w:val="center"/>
              <w:rPr>
                <w:rFonts w:cs="Arial"/>
                <w:color w:val="000000"/>
                <w:sz w:val="16"/>
                <w:szCs w:val="16"/>
                <w:lang w:eastAsia="en-AU"/>
              </w:rPr>
            </w:pPr>
          </w:p>
        </w:tc>
        <w:tc>
          <w:tcPr>
            <w:tcW w:w="768" w:type="dxa"/>
            <w:tcBorders>
              <w:top w:val="nil"/>
              <w:left w:val="nil"/>
              <w:bottom w:val="single" w:sz="4" w:space="0" w:color="auto"/>
              <w:right w:val="nil"/>
            </w:tcBorders>
            <w:shd w:val="clear" w:color="auto" w:fill="auto"/>
            <w:hideMark/>
          </w:tcPr>
          <w:p w14:paraId="0057F8C8" w14:textId="77777777" w:rsidR="009106F8" w:rsidRPr="0054167E" w:rsidRDefault="009106F8" w:rsidP="0054167E">
            <w:pPr>
              <w:spacing w:after="0" w:line="240" w:lineRule="auto"/>
              <w:ind w:left="0"/>
              <w:jc w:val="center"/>
              <w:rPr>
                <w:rFonts w:cs="Arial"/>
                <w:color w:val="000000"/>
                <w:sz w:val="16"/>
                <w:szCs w:val="16"/>
                <w:lang w:eastAsia="en-AU"/>
              </w:rPr>
            </w:pPr>
          </w:p>
        </w:tc>
        <w:tc>
          <w:tcPr>
            <w:tcW w:w="707" w:type="dxa"/>
            <w:tcBorders>
              <w:top w:val="nil"/>
              <w:left w:val="single" w:sz="8" w:space="0" w:color="auto"/>
              <w:bottom w:val="single" w:sz="4" w:space="0" w:color="auto"/>
              <w:right w:val="single" w:sz="4" w:space="0" w:color="auto"/>
            </w:tcBorders>
            <w:shd w:val="clear" w:color="000000" w:fill="EE0000"/>
            <w:hideMark/>
          </w:tcPr>
          <w:p w14:paraId="49EFB0BA"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N250</w:t>
            </w:r>
          </w:p>
        </w:tc>
        <w:tc>
          <w:tcPr>
            <w:tcW w:w="1539" w:type="dxa"/>
            <w:tcBorders>
              <w:top w:val="nil"/>
              <w:left w:val="nil"/>
              <w:bottom w:val="single" w:sz="4" w:space="0" w:color="auto"/>
              <w:right w:val="nil"/>
            </w:tcBorders>
            <w:shd w:val="clear" w:color="000000" w:fill="EE0000"/>
            <w:hideMark/>
          </w:tcPr>
          <w:p w14:paraId="0B5B9F86"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Absorbents contaminated with prescribed waste residues, such as rags contaminated with oils, hydrocarbons and organic solvents (must specify contaminants).</w:t>
            </w:r>
          </w:p>
        </w:tc>
        <w:tc>
          <w:tcPr>
            <w:tcW w:w="1150" w:type="dxa"/>
            <w:tcBorders>
              <w:top w:val="nil"/>
              <w:left w:val="single" w:sz="4" w:space="0" w:color="auto"/>
              <w:bottom w:val="single" w:sz="4" w:space="0" w:color="auto"/>
              <w:right w:val="single" w:sz="12" w:space="0" w:color="auto"/>
            </w:tcBorders>
            <w:shd w:val="clear" w:color="auto" w:fill="auto"/>
            <w:hideMark/>
          </w:tcPr>
          <w:p w14:paraId="55039246" w14:textId="77777777" w:rsidR="009106F8" w:rsidRPr="0054167E" w:rsidRDefault="009106F8" w:rsidP="0054167E">
            <w:pPr>
              <w:spacing w:after="0" w:line="240" w:lineRule="auto"/>
              <w:ind w:left="0"/>
              <w:jc w:val="center"/>
              <w:rPr>
                <w:rFonts w:cs="Arial"/>
                <w:color w:val="000000"/>
                <w:sz w:val="16"/>
                <w:szCs w:val="16"/>
                <w:lang w:eastAsia="en-AU"/>
              </w:rPr>
            </w:pPr>
          </w:p>
        </w:tc>
      </w:tr>
      <w:tr w:rsidR="009106F8" w:rsidRPr="0054167E" w14:paraId="13521E08" w14:textId="77777777" w:rsidTr="002C1FA5">
        <w:trPr>
          <w:cantSplit/>
          <w:trHeight w:val="20"/>
          <w:jc w:val="center"/>
        </w:trPr>
        <w:tc>
          <w:tcPr>
            <w:tcW w:w="1444" w:type="dxa"/>
            <w:tcBorders>
              <w:top w:val="nil"/>
              <w:left w:val="single" w:sz="8" w:space="0" w:color="auto"/>
              <w:bottom w:val="single" w:sz="4" w:space="0" w:color="auto"/>
              <w:right w:val="single" w:sz="4" w:space="0" w:color="auto"/>
            </w:tcBorders>
            <w:shd w:val="clear" w:color="auto" w:fill="auto"/>
            <w:hideMark/>
          </w:tcPr>
          <w:p w14:paraId="3A52A2E5" w14:textId="77777777" w:rsidR="009106F8" w:rsidRPr="0054167E" w:rsidRDefault="009106F8" w:rsidP="0054167E">
            <w:pPr>
              <w:spacing w:after="0" w:line="240" w:lineRule="auto"/>
              <w:ind w:left="0"/>
              <w:jc w:val="center"/>
              <w:rPr>
                <w:rFonts w:cs="Arial"/>
                <w:b/>
                <w:bCs/>
                <w:color w:val="000000"/>
                <w:sz w:val="16"/>
                <w:szCs w:val="16"/>
                <w:lang w:eastAsia="en-AU"/>
              </w:rPr>
            </w:pPr>
          </w:p>
        </w:tc>
        <w:tc>
          <w:tcPr>
            <w:tcW w:w="1620" w:type="dxa"/>
            <w:tcBorders>
              <w:top w:val="nil"/>
              <w:left w:val="nil"/>
              <w:bottom w:val="single" w:sz="4" w:space="0" w:color="auto"/>
              <w:right w:val="single" w:sz="8" w:space="0" w:color="auto"/>
            </w:tcBorders>
            <w:shd w:val="clear" w:color="auto" w:fill="auto"/>
            <w:hideMark/>
          </w:tcPr>
          <w:p w14:paraId="0F3FF6A6" w14:textId="77777777" w:rsidR="009106F8" w:rsidRPr="0054167E" w:rsidRDefault="009106F8" w:rsidP="0054167E">
            <w:pPr>
              <w:spacing w:after="0" w:line="240" w:lineRule="auto"/>
              <w:ind w:left="0"/>
              <w:jc w:val="center"/>
              <w:rPr>
                <w:rFonts w:cs="Arial"/>
                <w:b/>
                <w:bCs/>
                <w:color w:val="000000"/>
                <w:sz w:val="16"/>
                <w:szCs w:val="16"/>
                <w:lang w:eastAsia="en-AU"/>
              </w:rPr>
            </w:pPr>
          </w:p>
        </w:tc>
        <w:tc>
          <w:tcPr>
            <w:tcW w:w="768" w:type="dxa"/>
            <w:tcBorders>
              <w:top w:val="nil"/>
              <w:left w:val="nil"/>
              <w:bottom w:val="single" w:sz="4" w:space="0" w:color="auto"/>
              <w:right w:val="nil"/>
            </w:tcBorders>
            <w:shd w:val="clear" w:color="auto" w:fill="auto"/>
            <w:hideMark/>
          </w:tcPr>
          <w:p w14:paraId="23E5EE69" w14:textId="77777777" w:rsidR="009106F8" w:rsidRPr="0054167E" w:rsidRDefault="009106F8" w:rsidP="0054167E">
            <w:pPr>
              <w:spacing w:after="0" w:line="240" w:lineRule="auto"/>
              <w:ind w:left="0"/>
              <w:jc w:val="center"/>
              <w:rPr>
                <w:rFonts w:cs="Arial"/>
                <w:color w:val="000000"/>
                <w:sz w:val="16"/>
                <w:szCs w:val="16"/>
                <w:lang w:eastAsia="en-AU"/>
              </w:rPr>
            </w:pPr>
          </w:p>
        </w:tc>
        <w:tc>
          <w:tcPr>
            <w:tcW w:w="671" w:type="dxa"/>
            <w:tcBorders>
              <w:top w:val="nil"/>
              <w:left w:val="single" w:sz="8" w:space="0" w:color="auto"/>
              <w:bottom w:val="single" w:sz="4" w:space="0" w:color="auto"/>
              <w:right w:val="single" w:sz="4" w:space="0" w:color="auto"/>
            </w:tcBorders>
            <w:shd w:val="clear" w:color="auto" w:fill="auto"/>
            <w:hideMark/>
          </w:tcPr>
          <w:p w14:paraId="46F7FD26" w14:textId="77777777" w:rsidR="009106F8" w:rsidRPr="0054167E" w:rsidRDefault="009106F8" w:rsidP="0054167E">
            <w:pPr>
              <w:spacing w:after="0" w:line="240" w:lineRule="auto"/>
              <w:ind w:left="0"/>
              <w:jc w:val="center"/>
              <w:rPr>
                <w:rFonts w:cs="Arial"/>
                <w:color w:val="221E1F"/>
                <w:sz w:val="16"/>
                <w:szCs w:val="16"/>
                <w:lang w:eastAsia="en-AU"/>
              </w:rPr>
            </w:pPr>
          </w:p>
        </w:tc>
        <w:tc>
          <w:tcPr>
            <w:tcW w:w="1502" w:type="dxa"/>
            <w:tcBorders>
              <w:top w:val="nil"/>
              <w:left w:val="nil"/>
              <w:bottom w:val="single" w:sz="4" w:space="0" w:color="auto"/>
              <w:right w:val="single" w:sz="8" w:space="0" w:color="auto"/>
            </w:tcBorders>
            <w:shd w:val="clear" w:color="auto" w:fill="auto"/>
            <w:hideMark/>
          </w:tcPr>
          <w:p w14:paraId="32B76DD4" w14:textId="77777777" w:rsidR="009106F8" w:rsidRPr="0054167E" w:rsidRDefault="009106F8" w:rsidP="0054167E">
            <w:pPr>
              <w:spacing w:after="0" w:line="240" w:lineRule="auto"/>
              <w:ind w:left="0"/>
              <w:jc w:val="center"/>
              <w:rPr>
                <w:rFonts w:cs="Arial"/>
                <w:color w:val="221E1F"/>
                <w:sz w:val="16"/>
                <w:szCs w:val="16"/>
                <w:lang w:eastAsia="en-AU"/>
              </w:rPr>
            </w:pPr>
          </w:p>
        </w:tc>
        <w:tc>
          <w:tcPr>
            <w:tcW w:w="768" w:type="dxa"/>
            <w:tcBorders>
              <w:top w:val="nil"/>
              <w:left w:val="nil"/>
              <w:bottom w:val="single" w:sz="4" w:space="0" w:color="auto"/>
              <w:right w:val="nil"/>
            </w:tcBorders>
            <w:shd w:val="clear" w:color="auto" w:fill="auto"/>
            <w:hideMark/>
          </w:tcPr>
          <w:p w14:paraId="41FD1B62" w14:textId="77777777" w:rsidR="009106F8" w:rsidRPr="0054167E" w:rsidRDefault="009106F8" w:rsidP="0054167E">
            <w:pPr>
              <w:spacing w:after="0" w:line="240" w:lineRule="auto"/>
              <w:ind w:left="0"/>
              <w:jc w:val="center"/>
              <w:rPr>
                <w:rFonts w:cs="Arial"/>
                <w:color w:val="000000"/>
                <w:sz w:val="16"/>
                <w:szCs w:val="16"/>
                <w:lang w:eastAsia="en-AU"/>
              </w:rPr>
            </w:pPr>
          </w:p>
        </w:tc>
        <w:tc>
          <w:tcPr>
            <w:tcW w:w="736" w:type="dxa"/>
            <w:tcBorders>
              <w:top w:val="nil"/>
              <w:left w:val="single" w:sz="8" w:space="0" w:color="auto"/>
              <w:bottom w:val="single" w:sz="4" w:space="0" w:color="auto"/>
              <w:right w:val="single" w:sz="4" w:space="0" w:color="auto"/>
            </w:tcBorders>
            <w:shd w:val="clear" w:color="000000" w:fill="FFFFFF"/>
            <w:hideMark/>
          </w:tcPr>
          <w:p w14:paraId="26104F60" w14:textId="77777777" w:rsidR="009106F8" w:rsidRPr="0054167E" w:rsidRDefault="009106F8" w:rsidP="0054167E">
            <w:pPr>
              <w:spacing w:after="0" w:line="240" w:lineRule="auto"/>
              <w:ind w:left="0"/>
              <w:jc w:val="center"/>
              <w:rPr>
                <w:rFonts w:cs="Arial"/>
                <w:color w:val="000000"/>
                <w:sz w:val="16"/>
                <w:szCs w:val="16"/>
                <w:lang w:eastAsia="en-AU"/>
              </w:rPr>
            </w:pPr>
          </w:p>
        </w:tc>
        <w:tc>
          <w:tcPr>
            <w:tcW w:w="1502" w:type="dxa"/>
            <w:tcBorders>
              <w:top w:val="nil"/>
              <w:left w:val="nil"/>
              <w:bottom w:val="single" w:sz="4" w:space="0" w:color="auto"/>
              <w:right w:val="single" w:sz="8" w:space="0" w:color="auto"/>
            </w:tcBorders>
            <w:shd w:val="clear" w:color="000000" w:fill="FFFFFF"/>
            <w:hideMark/>
          </w:tcPr>
          <w:p w14:paraId="5AC1E85F" w14:textId="77777777" w:rsidR="009106F8" w:rsidRPr="0054167E" w:rsidRDefault="009106F8" w:rsidP="0054167E">
            <w:pPr>
              <w:spacing w:after="0" w:line="240" w:lineRule="auto"/>
              <w:ind w:left="0"/>
              <w:jc w:val="center"/>
              <w:rPr>
                <w:rFonts w:cs="Arial"/>
                <w:color w:val="000000"/>
                <w:sz w:val="16"/>
                <w:szCs w:val="16"/>
                <w:lang w:eastAsia="en-AU"/>
              </w:rPr>
            </w:pPr>
          </w:p>
        </w:tc>
        <w:tc>
          <w:tcPr>
            <w:tcW w:w="624" w:type="dxa"/>
            <w:tcBorders>
              <w:top w:val="nil"/>
              <w:left w:val="nil"/>
              <w:bottom w:val="single" w:sz="4" w:space="0" w:color="auto"/>
              <w:right w:val="single" w:sz="4" w:space="0" w:color="auto"/>
            </w:tcBorders>
            <w:shd w:val="clear" w:color="auto" w:fill="auto"/>
            <w:hideMark/>
          </w:tcPr>
          <w:p w14:paraId="5BFC5DD3" w14:textId="77777777" w:rsidR="009106F8" w:rsidRPr="0054167E" w:rsidRDefault="009106F8" w:rsidP="0054167E">
            <w:pPr>
              <w:spacing w:after="0" w:line="240" w:lineRule="auto"/>
              <w:ind w:left="0"/>
              <w:jc w:val="center"/>
              <w:rPr>
                <w:rFonts w:cs="Arial"/>
                <w:color w:val="000000"/>
                <w:sz w:val="16"/>
                <w:szCs w:val="16"/>
                <w:lang w:eastAsia="en-AU"/>
              </w:rPr>
            </w:pPr>
          </w:p>
        </w:tc>
        <w:tc>
          <w:tcPr>
            <w:tcW w:w="1502" w:type="dxa"/>
            <w:tcBorders>
              <w:top w:val="nil"/>
              <w:left w:val="nil"/>
              <w:bottom w:val="single" w:sz="4" w:space="0" w:color="auto"/>
              <w:right w:val="single" w:sz="8" w:space="0" w:color="auto"/>
            </w:tcBorders>
            <w:shd w:val="clear" w:color="auto" w:fill="auto"/>
            <w:hideMark/>
          </w:tcPr>
          <w:p w14:paraId="7BA85545" w14:textId="77777777" w:rsidR="009106F8" w:rsidRPr="0054167E" w:rsidRDefault="009106F8" w:rsidP="0054167E">
            <w:pPr>
              <w:spacing w:after="0" w:line="240" w:lineRule="auto"/>
              <w:ind w:left="0"/>
              <w:jc w:val="center"/>
              <w:rPr>
                <w:rFonts w:cs="Arial"/>
                <w:color w:val="000000"/>
                <w:sz w:val="16"/>
                <w:szCs w:val="16"/>
                <w:lang w:eastAsia="en-AU"/>
              </w:rPr>
            </w:pPr>
          </w:p>
        </w:tc>
        <w:tc>
          <w:tcPr>
            <w:tcW w:w="768" w:type="dxa"/>
            <w:tcBorders>
              <w:top w:val="nil"/>
              <w:left w:val="nil"/>
              <w:bottom w:val="single" w:sz="4" w:space="0" w:color="auto"/>
              <w:right w:val="nil"/>
            </w:tcBorders>
            <w:shd w:val="clear" w:color="auto" w:fill="auto"/>
            <w:hideMark/>
          </w:tcPr>
          <w:p w14:paraId="03DC2E4F" w14:textId="77777777" w:rsidR="009106F8" w:rsidRPr="0054167E" w:rsidRDefault="009106F8" w:rsidP="0054167E">
            <w:pPr>
              <w:spacing w:after="0" w:line="240" w:lineRule="auto"/>
              <w:ind w:left="0"/>
              <w:jc w:val="center"/>
              <w:rPr>
                <w:rFonts w:cs="Arial"/>
                <w:color w:val="000000"/>
                <w:sz w:val="16"/>
                <w:szCs w:val="16"/>
                <w:lang w:eastAsia="en-AU"/>
              </w:rPr>
            </w:pPr>
          </w:p>
        </w:tc>
        <w:tc>
          <w:tcPr>
            <w:tcW w:w="707" w:type="dxa"/>
            <w:tcBorders>
              <w:top w:val="nil"/>
              <w:left w:val="single" w:sz="8" w:space="0" w:color="auto"/>
              <w:bottom w:val="single" w:sz="4" w:space="0" w:color="auto"/>
              <w:right w:val="single" w:sz="4" w:space="0" w:color="auto"/>
            </w:tcBorders>
            <w:shd w:val="clear" w:color="000000" w:fill="EE0000"/>
            <w:hideMark/>
          </w:tcPr>
          <w:p w14:paraId="30E931F1"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N260</w:t>
            </w:r>
          </w:p>
        </w:tc>
        <w:tc>
          <w:tcPr>
            <w:tcW w:w="1539" w:type="dxa"/>
            <w:tcBorders>
              <w:top w:val="nil"/>
              <w:left w:val="nil"/>
              <w:bottom w:val="single" w:sz="4" w:space="0" w:color="auto"/>
              <w:right w:val="nil"/>
            </w:tcBorders>
            <w:shd w:val="clear" w:color="000000" w:fill="EE0000"/>
            <w:hideMark/>
          </w:tcPr>
          <w:p w14:paraId="7D2DA897"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Solid wastes contaminated with prescribed waste residues, NOS (must specify contaminants).</w:t>
            </w:r>
          </w:p>
        </w:tc>
        <w:tc>
          <w:tcPr>
            <w:tcW w:w="1150" w:type="dxa"/>
            <w:tcBorders>
              <w:top w:val="nil"/>
              <w:left w:val="single" w:sz="4" w:space="0" w:color="auto"/>
              <w:bottom w:val="single" w:sz="4" w:space="0" w:color="auto"/>
              <w:right w:val="single" w:sz="12" w:space="0" w:color="auto"/>
            </w:tcBorders>
            <w:shd w:val="clear" w:color="auto" w:fill="auto"/>
            <w:hideMark/>
          </w:tcPr>
          <w:p w14:paraId="5BA991FA" w14:textId="77777777" w:rsidR="009106F8" w:rsidRPr="0054167E" w:rsidRDefault="009106F8" w:rsidP="0054167E">
            <w:pPr>
              <w:spacing w:after="0" w:line="240" w:lineRule="auto"/>
              <w:ind w:left="0"/>
              <w:jc w:val="center"/>
              <w:rPr>
                <w:rFonts w:cs="Arial"/>
                <w:color w:val="000000"/>
                <w:sz w:val="16"/>
                <w:szCs w:val="16"/>
                <w:lang w:eastAsia="en-AU"/>
              </w:rPr>
            </w:pPr>
          </w:p>
        </w:tc>
      </w:tr>
      <w:tr w:rsidR="009106F8" w:rsidRPr="0054167E" w14:paraId="5200CDB9" w14:textId="77777777" w:rsidTr="002C1FA5">
        <w:trPr>
          <w:cantSplit/>
          <w:trHeight w:val="20"/>
          <w:jc w:val="center"/>
        </w:trPr>
        <w:tc>
          <w:tcPr>
            <w:tcW w:w="1444" w:type="dxa"/>
            <w:tcBorders>
              <w:top w:val="nil"/>
              <w:left w:val="single" w:sz="8" w:space="0" w:color="auto"/>
              <w:bottom w:val="single" w:sz="4" w:space="0" w:color="auto"/>
              <w:right w:val="single" w:sz="4" w:space="0" w:color="auto"/>
            </w:tcBorders>
            <w:shd w:val="clear" w:color="auto" w:fill="auto"/>
            <w:hideMark/>
          </w:tcPr>
          <w:p w14:paraId="5056D632" w14:textId="77777777" w:rsidR="009106F8" w:rsidRPr="0054167E" w:rsidRDefault="009106F8" w:rsidP="0054167E">
            <w:pPr>
              <w:spacing w:after="0" w:line="240" w:lineRule="auto"/>
              <w:ind w:left="0"/>
              <w:jc w:val="center"/>
              <w:rPr>
                <w:rFonts w:cs="Arial"/>
                <w:b/>
                <w:bCs/>
                <w:color w:val="000000"/>
                <w:sz w:val="16"/>
                <w:szCs w:val="16"/>
                <w:lang w:eastAsia="en-AU"/>
              </w:rPr>
            </w:pPr>
          </w:p>
        </w:tc>
        <w:tc>
          <w:tcPr>
            <w:tcW w:w="1620" w:type="dxa"/>
            <w:tcBorders>
              <w:top w:val="nil"/>
              <w:left w:val="nil"/>
              <w:bottom w:val="single" w:sz="4" w:space="0" w:color="auto"/>
              <w:right w:val="single" w:sz="8" w:space="0" w:color="auto"/>
            </w:tcBorders>
            <w:shd w:val="clear" w:color="auto" w:fill="auto"/>
            <w:hideMark/>
          </w:tcPr>
          <w:p w14:paraId="2E642C55" w14:textId="77777777" w:rsidR="009106F8" w:rsidRPr="0054167E" w:rsidRDefault="009106F8" w:rsidP="0054167E">
            <w:pPr>
              <w:spacing w:after="0" w:line="240" w:lineRule="auto"/>
              <w:ind w:left="0"/>
              <w:jc w:val="center"/>
              <w:rPr>
                <w:rFonts w:cs="Arial"/>
                <w:b/>
                <w:bCs/>
                <w:color w:val="000000"/>
                <w:sz w:val="16"/>
                <w:szCs w:val="16"/>
                <w:lang w:eastAsia="en-AU"/>
              </w:rPr>
            </w:pPr>
          </w:p>
        </w:tc>
        <w:tc>
          <w:tcPr>
            <w:tcW w:w="768" w:type="dxa"/>
            <w:tcBorders>
              <w:top w:val="nil"/>
              <w:left w:val="nil"/>
              <w:bottom w:val="single" w:sz="4" w:space="0" w:color="auto"/>
              <w:right w:val="nil"/>
            </w:tcBorders>
            <w:shd w:val="clear" w:color="auto" w:fill="auto"/>
            <w:hideMark/>
          </w:tcPr>
          <w:p w14:paraId="54058F7F" w14:textId="77777777" w:rsidR="009106F8" w:rsidRPr="0054167E" w:rsidRDefault="009106F8" w:rsidP="0054167E">
            <w:pPr>
              <w:spacing w:after="0" w:line="240" w:lineRule="auto"/>
              <w:ind w:left="0"/>
              <w:jc w:val="center"/>
              <w:rPr>
                <w:rFonts w:cs="Arial"/>
                <w:color w:val="000000"/>
                <w:sz w:val="16"/>
                <w:szCs w:val="16"/>
                <w:lang w:eastAsia="en-AU"/>
              </w:rPr>
            </w:pPr>
          </w:p>
        </w:tc>
        <w:tc>
          <w:tcPr>
            <w:tcW w:w="671" w:type="dxa"/>
            <w:tcBorders>
              <w:top w:val="nil"/>
              <w:left w:val="single" w:sz="8" w:space="0" w:color="auto"/>
              <w:bottom w:val="single" w:sz="4" w:space="0" w:color="auto"/>
              <w:right w:val="single" w:sz="4" w:space="0" w:color="auto"/>
            </w:tcBorders>
            <w:shd w:val="clear" w:color="auto" w:fill="auto"/>
            <w:hideMark/>
          </w:tcPr>
          <w:p w14:paraId="745ED413" w14:textId="77777777" w:rsidR="009106F8" w:rsidRPr="0054167E" w:rsidRDefault="009106F8" w:rsidP="0054167E">
            <w:pPr>
              <w:spacing w:after="0" w:line="240" w:lineRule="auto"/>
              <w:ind w:left="0"/>
              <w:jc w:val="center"/>
              <w:rPr>
                <w:rFonts w:cs="Arial"/>
                <w:color w:val="221E1F"/>
                <w:sz w:val="16"/>
                <w:szCs w:val="16"/>
                <w:lang w:eastAsia="en-AU"/>
              </w:rPr>
            </w:pPr>
          </w:p>
        </w:tc>
        <w:tc>
          <w:tcPr>
            <w:tcW w:w="1502" w:type="dxa"/>
            <w:tcBorders>
              <w:top w:val="nil"/>
              <w:left w:val="nil"/>
              <w:bottom w:val="single" w:sz="4" w:space="0" w:color="auto"/>
              <w:right w:val="single" w:sz="8" w:space="0" w:color="auto"/>
            </w:tcBorders>
            <w:shd w:val="clear" w:color="auto" w:fill="auto"/>
            <w:hideMark/>
          </w:tcPr>
          <w:p w14:paraId="74FACE0B" w14:textId="77777777" w:rsidR="009106F8" w:rsidRPr="0054167E" w:rsidRDefault="009106F8" w:rsidP="0054167E">
            <w:pPr>
              <w:spacing w:after="0" w:line="240" w:lineRule="auto"/>
              <w:ind w:left="0"/>
              <w:jc w:val="center"/>
              <w:rPr>
                <w:rFonts w:cs="Arial"/>
                <w:color w:val="221E1F"/>
                <w:sz w:val="16"/>
                <w:szCs w:val="16"/>
                <w:lang w:eastAsia="en-AU"/>
              </w:rPr>
            </w:pPr>
          </w:p>
        </w:tc>
        <w:tc>
          <w:tcPr>
            <w:tcW w:w="768" w:type="dxa"/>
            <w:tcBorders>
              <w:top w:val="nil"/>
              <w:left w:val="nil"/>
              <w:bottom w:val="single" w:sz="4" w:space="0" w:color="auto"/>
              <w:right w:val="nil"/>
            </w:tcBorders>
            <w:shd w:val="clear" w:color="auto" w:fill="auto"/>
            <w:hideMark/>
          </w:tcPr>
          <w:p w14:paraId="54BF6079" w14:textId="77777777" w:rsidR="009106F8" w:rsidRPr="0054167E" w:rsidRDefault="009106F8" w:rsidP="0054167E">
            <w:pPr>
              <w:spacing w:after="0" w:line="240" w:lineRule="auto"/>
              <w:ind w:left="0"/>
              <w:jc w:val="center"/>
              <w:rPr>
                <w:rFonts w:cs="Arial"/>
                <w:color w:val="000000"/>
                <w:sz w:val="16"/>
                <w:szCs w:val="16"/>
                <w:lang w:eastAsia="en-AU"/>
              </w:rPr>
            </w:pPr>
          </w:p>
        </w:tc>
        <w:tc>
          <w:tcPr>
            <w:tcW w:w="736" w:type="dxa"/>
            <w:tcBorders>
              <w:top w:val="nil"/>
              <w:left w:val="single" w:sz="8" w:space="0" w:color="auto"/>
              <w:bottom w:val="single" w:sz="4" w:space="0" w:color="auto"/>
              <w:right w:val="single" w:sz="4" w:space="0" w:color="auto"/>
            </w:tcBorders>
            <w:shd w:val="clear" w:color="000000" w:fill="FFFFFF"/>
            <w:hideMark/>
          </w:tcPr>
          <w:p w14:paraId="4CE4F220" w14:textId="77777777" w:rsidR="009106F8" w:rsidRPr="0054167E" w:rsidRDefault="009106F8" w:rsidP="0054167E">
            <w:pPr>
              <w:spacing w:after="0" w:line="240" w:lineRule="auto"/>
              <w:ind w:left="0"/>
              <w:jc w:val="center"/>
              <w:rPr>
                <w:rFonts w:cs="Arial"/>
                <w:color w:val="000000"/>
                <w:sz w:val="16"/>
                <w:szCs w:val="16"/>
                <w:lang w:eastAsia="en-AU"/>
              </w:rPr>
            </w:pPr>
          </w:p>
        </w:tc>
        <w:tc>
          <w:tcPr>
            <w:tcW w:w="1502" w:type="dxa"/>
            <w:tcBorders>
              <w:top w:val="nil"/>
              <w:left w:val="nil"/>
              <w:bottom w:val="single" w:sz="4" w:space="0" w:color="auto"/>
              <w:right w:val="single" w:sz="8" w:space="0" w:color="auto"/>
            </w:tcBorders>
            <w:shd w:val="clear" w:color="000000" w:fill="FFFFFF"/>
            <w:hideMark/>
          </w:tcPr>
          <w:p w14:paraId="06298C3F" w14:textId="77777777" w:rsidR="009106F8" w:rsidRPr="0054167E" w:rsidRDefault="009106F8" w:rsidP="0054167E">
            <w:pPr>
              <w:spacing w:after="0" w:line="240" w:lineRule="auto"/>
              <w:ind w:left="0"/>
              <w:jc w:val="center"/>
              <w:rPr>
                <w:rFonts w:cs="Arial"/>
                <w:color w:val="000000"/>
                <w:sz w:val="16"/>
                <w:szCs w:val="16"/>
                <w:lang w:eastAsia="en-AU"/>
              </w:rPr>
            </w:pPr>
          </w:p>
        </w:tc>
        <w:tc>
          <w:tcPr>
            <w:tcW w:w="624" w:type="dxa"/>
            <w:tcBorders>
              <w:top w:val="nil"/>
              <w:left w:val="nil"/>
              <w:bottom w:val="single" w:sz="4" w:space="0" w:color="auto"/>
              <w:right w:val="single" w:sz="4" w:space="0" w:color="auto"/>
            </w:tcBorders>
            <w:shd w:val="clear" w:color="auto" w:fill="auto"/>
            <w:hideMark/>
          </w:tcPr>
          <w:p w14:paraId="02F5FF78" w14:textId="77777777" w:rsidR="009106F8" w:rsidRPr="0054167E" w:rsidRDefault="009106F8" w:rsidP="0054167E">
            <w:pPr>
              <w:spacing w:after="0" w:line="240" w:lineRule="auto"/>
              <w:ind w:left="0"/>
              <w:jc w:val="center"/>
              <w:rPr>
                <w:rFonts w:cs="Arial"/>
                <w:color w:val="000000"/>
                <w:sz w:val="16"/>
                <w:szCs w:val="16"/>
                <w:lang w:eastAsia="en-AU"/>
              </w:rPr>
            </w:pPr>
          </w:p>
        </w:tc>
        <w:tc>
          <w:tcPr>
            <w:tcW w:w="1502" w:type="dxa"/>
            <w:tcBorders>
              <w:top w:val="nil"/>
              <w:left w:val="nil"/>
              <w:bottom w:val="single" w:sz="4" w:space="0" w:color="auto"/>
              <w:right w:val="single" w:sz="8" w:space="0" w:color="auto"/>
            </w:tcBorders>
            <w:shd w:val="clear" w:color="auto" w:fill="auto"/>
            <w:hideMark/>
          </w:tcPr>
          <w:p w14:paraId="32564303" w14:textId="77777777" w:rsidR="009106F8" w:rsidRPr="0054167E" w:rsidRDefault="009106F8" w:rsidP="0054167E">
            <w:pPr>
              <w:spacing w:after="0" w:line="240" w:lineRule="auto"/>
              <w:ind w:left="0"/>
              <w:jc w:val="center"/>
              <w:rPr>
                <w:rFonts w:cs="Arial"/>
                <w:color w:val="000000"/>
                <w:sz w:val="16"/>
                <w:szCs w:val="16"/>
                <w:lang w:eastAsia="en-AU"/>
              </w:rPr>
            </w:pPr>
          </w:p>
        </w:tc>
        <w:tc>
          <w:tcPr>
            <w:tcW w:w="768" w:type="dxa"/>
            <w:tcBorders>
              <w:top w:val="nil"/>
              <w:left w:val="nil"/>
              <w:bottom w:val="single" w:sz="4" w:space="0" w:color="auto"/>
              <w:right w:val="nil"/>
            </w:tcBorders>
            <w:shd w:val="clear" w:color="auto" w:fill="auto"/>
            <w:hideMark/>
          </w:tcPr>
          <w:p w14:paraId="32558835" w14:textId="77777777" w:rsidR="009106F8" w:rsidRPr="0054167E" w:rsidRDefault="009106F8" w:rsidP="0054167E">
            <w:pPr>
              <w:spacing w:after="0" w:line="240" w:lineRule="auto"/>
              <w:ind w:left="0"/>
              <w:jc w:val="center"/>
              <w:rPr>
                <w:rFonts w:cs="Arial"/>
                <w:color w:val="000000"/>
                <w:sz w:val="16"/>
                <w:szCs w:val="16"/>
                <w:lang w:eastAsia="en-AU"/>
              </w:rPr>
            </w:pPr>
          </w:p>
        </w:tc>
        <w:tc>
          <w:tcPr>
            <w:tcW w:w="707" w:type="dxa"/>
            <w:tcBorders>
              <w:top w:val="nil"/>
              <w:left w:val="single" w:sz="8" w:space="0" w:color="auto"/>
              <w:bottom w:val="single" w:sz="4" w:space="0" w:color="auto"/>
              <w:right w:val="single" w:sz="4" w:space="0" w:color="auto"/>
            </w:tcBorders>
            <w:shd w:val="clear" w:color="000000" w:fill="FFFFFF"/>
            <w:hideMark/>
          </w:tcPr>
          <w:p w14:paraId="165739FD" w14:textId="77777777" w:rsidR="009106F8" w:rsidRPr="0054167E" w:rsidRDefault="009106F8" w:rsidP="0054167E">
            <w:pPr>
              <w:spacing w:after="0" w:line="240" w:lineRule="auto"/>
              <w:ind w:left="0"/>
              <w:jc w:val="center"/>
              <w:rPr>
                <w:rFonts w:cs="Arial"/>
                <w:color w:val="000000"/>
                <w:sz w:val="16"/>
                <w:szCs w:val="16"/>
                <w:lang w:eastAsia="en-AU"/>
              </w:rPr>
            </w:pPr>
          </w:p>
        </w:tc>
        <w:tc>
          <w:tcPr>
            <w:tcW w:w="1539" w:type="dxa"/>
            <w:tcBorders>
              <w:top w:val="nil"/>
              <w:left w:val="nil"/>
              <w:bottom w:val="single" w:sz="4" w:space="0" w:color="auto"/>
              <w:right w:val="nil"/>
            </w:tcBorders>
            <w:shd w:val="clear" w:color="000000" w:fill="FFFFFF"/>
            <w:hideMark/>
          </w:tcPr>
          <w:p w14:paraId="2B58657F" w14:textId="77777777" w:rsidR="009106F8" w:rsidRPr="0054167E" w:rsidRDefault="009106F8" w:rsidP="0054167E">
            <w:pPr>
              <w:spacing w:after="0" w:line="240" w:lineRule="auto"/>
              <w:ind w:left="0"/>
              <w:jc w:val="center"/>
              <w:rPr>
                <w:rFonts w:cs="Arial"/>
                <w:color w:val="000000"/>
                <w:sz w:val="16"/>
                <w:szCs w:val="16"/>
                <w:lang w:eastAsia="en-AU"/>
              </w:rPr>
            </w:pPr>
          </w:p>
        </w:tc>
        <w:tc>
          <w:tcPr>
            <w:tcW w:w="1150" w:type="dxa"/>
            <w:tcBorders>
              <w:top w:val="nil"/>
              <w:left w:val="single" w:sz="4" w:space="0" w:color="auto"/>
              <w:bottom w:val="single" w:sz="4" w:space="0" w:color="auto"/>
              <w:right w:val="single" w:sz="12" w:space="0" w:color="auto"/>
            </w:tcBorders>
            <w:shd w:val="clear" w:color="000000" w:fill="EE0000"/>
            <w:hideMark/>
          </w:tcPr>
          <w:p w14:paraId="793A70A8"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 xml:space="preserve">Industrial waste treatment plant </w:t>
            </w:r>
            <w:proofErr w:type="spellStart"/>
            <w:r w:rsidRPr="0054167E">
              <w:rPr>
                <w:rFonts w:cs="Arial"/>
                <w:color w:val="000000"/>
                <w:sz w:val="16"/>
                <w:szCs w:val="16"/>
                <w:lang w:eastAsia="en-AU"/>
              </w:rPr>
              <w:t>sludges</w:t>
            </w:r>
            <w:proofErr w:type="spellEnd"/>
            <w:r w:rsidRPr="0054167E">
              <w:rPr>
                <w:rFonts w:cs="Arial"/>
                <w:color w:val="000000"/>
                <w:sz w:val="16"/>
                <w:szCs w:val="16"/>
                <w:lang w:eastAsia="en-AU"/>
              </w:rPr>
              <w:t xml:space="preserve"> and residue</w:t>
            </w:r>
          </w:p>
        </w:tc>
      </w:tr>
      <w:tr w:rsidR="009106F8" w:rsidRPr="0054167E" w14:paraId="4D9D1CB3" w14:textId="77777777" w:rsidTr="002C1FA5">
        <w:trPr>
          <w:cantSplit/>
          <w:trHeight w:val="20"/>
          <w:jc w:val="center"/>
        </w:trPr>
        <w:tc>
          <w:tcPr>
            <w:tcW w:w="1444" w:type="dxa"/>
            <w:tcBorders>
              <w:top w:val="nil"/>
              <w:left w:val="single" w:sz="8" w:space="0" w:color="auto"/>
              <w:bottom w:val="single" w:sz="4" w:space="0" w:color="auto"/>
              <w:right w:val="single" w:sz="4" w:space="0" w:color="auto"/>
            </w:tcBorders>
            <w:shd w:val="clear" w:color="auto" w:fill="auto"/>
            <w:hideMark/>
          </w:tcPr>
          <w:p w14:paraId="03E1133E" w14:textId="77777777" w:rsidR="009106F8" w:rsidRPr="0054167E" w:rsidRDefault="009106F8" w:rsidP="0054167E">
            <w:pPr>
              <w:spacing w:after="0" w:line="240" w:lineRule="auto"/>
              <w:ind w:left="0"/>
              <w:jc w:val="center"/>
              <w:rPr>
                <w:rFonts w:cs="Arial"/>
                <w:b/>
                <w:bCs/>
                <w:color w:val="000000"/>
                <w:sz w:val="16"/>
                <w:szCs w:val="16"/>
                <w:lang w:eastAsia="en-AU"/>
              </w:rPr>
            </w:pPr>
            <w:r w:rsidRPr="0054167E">
              <w:rPr>
                <w:rFonts w:cs="Arial"/>
                <w:b/>
                <w:bCs/>
                <w:color w:val="000000"/>
                <w:sz w:val="16"/>
                <w:szCs w:val="16"/>
                <w:lang w:eastAsia="en-AU"/>
              </w:rPr>
              <w:t>R Clinical &amp; pharmaceutical</w:t>
            </w:r>
          </w:p>
        </w:tc>
        <w:tc>
          <w:tcPr>
            <w:tcW w:w="1620" w:type="dxa"/>
            <w:tcBorders>
              <w:top w:val="nil"/>
              <w:left w:val="nil"/>
              <w:bottom w:val="single" w:sz="4" w:space="0" w:color="auto"/>
              <w:right w:val="single" w:sz="8" w:space="0" w:color="auto"/>
            </w:tcBorders>
            <w:shd w:val="clear" w:color="auto" w:fill="auto"/>
            <w:hideMark/>
          </w:tcPr>
          <w:p w14:paraId="6CABED9D" w14:textId="77777777" w:rsidR="009106F8" w:rsidRPr="0054167E" w:rsidRDefault="009106F8" w:rsidP="0054167E">
            <w:pPr>
              <w:spacing w:after="0" w:line="240" w:lineRule="auto"/>
              <w:ind w:left="0"/>
              <w:jc w:val="center"/>
              <w:rPr>
                <w:rFonts w:cs="Arial"/>
                <w:b/>
                <w:bCs/>
                <w:color w:val="000000"/>
                <w:sz w:val="16"/>
                <w:szCs w:val="16"/>
                <w:lang w:eastAsia="en-AU"/>
              </w:rPr>
            </w:pPr>
            <w:r w:rsidRPr="0054167E">
              <w:rPr>
                <w:rFonts w:cs="Arial"/>
                <w:b/>
                <w:bCs/>
                <w:color w:val="000000"/>
                <w:sz w:val="16"/>
                <w:szCs w:val="16"/>
                <w:lang w:eastAsia="en-AU"/>
              </w:rPr>
              <w:t>Clinical and related wastes</w:t>
            </w:r>
          </w:p>
        </w:tc>
        <w:tc>
          <w:tcPr>
            <w:tcW w:w="768" w:type="dxa"/>
            <w:tcBorders>
              <w:top w:val="nil"/>
              <w:left w:val="nil"/>
              <w:bottom w:val="single" w:sz="4" w:space="0" w:color="auto"/>
              <w:right w:val="nil"/>
            </w:tcBorders>
            <w:shd w:val="clear" w:color="auto" w:fill="auto"/>
            <w:hideMark/>
          </w:tcPr>
          <w:p w14:paraId="1AC793CD" w14:textId="77777777" w:rsidR="009106F8" w:rsidRPr="0054167E" w:rsidRDefault="009106F8" w:rsidP="0054167E">
            <w:pPr>
              <w:spacing w:after="0" w:line="240" w:lineRule="auto"/>
              <w:ind w:left="0"/>
              <w:jc w:val="center"/>
              <w:rPr>
                <w:rFonts w:cs="Arial"/>
                <w:color w:val="000000"/>
                <w:sz w:val="16"/>
                <w:szCs w:val="16"/>
                <w:lang w:eastAsia="en-AU"/>
              </w:rPr>
            </w:pPr>
          </w:p>
        </w:tc>
        <w:tc>
          <w:tcPr>
            <w:tcW w:w="671" w:type="dxa"/>
            <w:tcBorders>
              <w:top w:val="nil"/>
              <w:left w:val="single" w:sz="8" w:space="0" w:color="auto"/>
              <w:bottom w:val="single" w:sz="4" w:space="0" w:color="auto"/>
              <w:right w:val="single" w:sz="4" w:space="0" w:color="auto"/>
            </w:tcBorders>
            <w:shd w:val="clear" w:color="auto" w:fill="auto"/>
            <w:hideMark/>
          </w:tcPr>
          <w:p w14:paraId="757DEB5F" w14:textId="77777777" w:rsidR="009106F8" w:rsidRPr="0054167E" w:rsidRDefault="009106F8" w:rsidP="0054167E">
            <w:pPr>
              <w:spacing w:after="0" w:line="240" w:lineRule="auto"/>
              <w:ind w:left="0"/>
              <w:jc w:val="center"/>
              <w:rPr>
                <w:rFonts w:cs="Arial"/>
                <w:color w:val="221E1F"/>
                <w:sz w:val="16"/>
                <w:szCs w:val="16"/>
                <w:lang w:eastAsia="en-AU"/>
              </w:rPr>
            </w:pPr>
            <w:r w:rsidRPr="0054167E">
              <w:rPr>
                <w:rFonts w:cs="Arial"/>
                <w:color w:val="221E1F"/>
                <w:sz w:val="16"/>
                <w:szCs w:val="16"/>
                <w:lang w:eastAsia="en-AU"/>
              </w:rPr>
              <w:t>R100</w:t>
            </w:r>
          </w:p>
        </w:tc>
        <w:tc>
          <w:tcPr>
            <w:tcW w:w="1502" w:type="dxa"/>
            <w:tcBorders>
              <w:top w:val="nil"/>
              <w:left w:val="nil"/>
              <w:bottom w:val="single" w:sz="4" w:space="0" w:color="auto"/>
              <w:right w:val="single" w:sz="8" w:space="0" w:color="auto"/>
            </w:tcBorders>
            <w:shd w:val="clear" w:color="auto" w:fill="auto"/>
            <w:hideMark/>
          </w:tcPr>
          <w:p w14:paraId="7ABB9BC9" w14:textId="77777777" w:rsidR="009106F8" w:rsidRPr="0054167E" w:rsidRDefault="009106F8" w:rsidP="0054167E">
            <w:pPr>
              <w:spacing w:after="0" w:line="240" w:lineRule="auto"/>
              <w:ind w:left="0"/>
              <w:jc w:val="center"/>
              <w:rPr>
                <w:rFonts w:cs="Arial"/>
                <w:color w:val="221E1F"/>
                <w:sz w:val="16"/>
                <w:szCs w:val="16"/>
                <w:lang w:eastAsia="en-AU"/>
              </w:rPr>
            </w:pPr>
            <w:r w:rsidRPr="0054167E">
              <w:rPr>
                <w:rFonts w:cs="Arial"/>
                <w:color w:val="221E1F"/>
                <w:sz w:val="16"/>
                <w:szCs w:val="16"/>
                <w:lang w:eastAsia="en-AU"/>
              </w:rPr>
              <w:t>Clinical and related wastes</w:t>
            </w:r>
          </w:p>
        </w:tc>
        <w:tc>
          <w:tcPr>
            <w:tcW w:w="768" w:type="dxa"/>
            <w:tcBorders>
              <w:top w:val="nil"/>
              <w:left w:val="nil"/>
              <w:bottom w:val="single" w:sz="4" w:space="0" w:color="auto"/>
              <w:right w:val="nil"/>
            </w:tcBorders>
            <w:shd w:val="clear" w:color="auto" w:fill="auto"/>
            <w:hideMark/>
          </w:tcPr>
          <w:p w14:paraId="0A546D07" w14:textId="77777777" w:rsidR="009106F8" w:rsidRPr="0054167E" w:rsidRDefault="009106F8" w:rsidP="0054167E">
            <w:pPr>
              <w:spacing w:after="0" w:line="240" w:lineRule="auto"/>
              <w:ind w:left="0"/>
              <w:jc w:val="center"/>
              <w:rPr>
                <w:rFonts w:cs="Arial"/>
                <w:color w:val="000000"/>
                <w:sz w:val="16"/>
                <w:szCs w:val="16"/>
                <w:lang w:eastAsia="en-AU"/>
              </w:rPr>
            </w:pPr>
          </w:p>
        </w:tc>
        <w:tc>
          <w:tcPr>
            <w:tcW w:w="736" w:type="dxa"/>
            <w:tcBorders>
              <w:top w:val="nil"/>
              <w:left w:val="single" w:sz="8" w:space="0" w:color="auto"/>
              <w:bottom w:val="single" w:sz="4" w:space="0" w:color="auto"/>
              <w:right w:val="single" w:sz="4" w:space="0" w:color="auto"/>
            </w:tcBorders>
            <w:shd w:val="clear" w:color="auto" w:fill="auto"/>
            <w:hideMark/>
          </w:tcPr>
          <w:p w14:paraId="63E75485"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R100*</w:t>
            </w:r>
          </w:p>
        </w:tc>
        <w:tc>
          <w:tcPr>
            <w:tcW w:w="1502" w:type="dxa"/>
            <w:tcBorders>
              <w:top w:val="nil"/>
              <w:left w:val="nil"/>
              <w:bottom w:val="single" w:sz="4" w:space="0" w:color="auto"/>
              <w:right w:val="single" w:sz="8" w:space="0" w:color="auto"/>
            </w:tcBorders>
            <w:shd w:val="clear" w:color="auto" w:fill="auto"/>
            <w:hideMark/>
          </w:tcPr>
          <w:p w14:paraId="3CA26E40"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Clinical and related wastes</w:t>
            </w:r>
          </w:p>
        </w:tc>
        <w:tc>
          <w:tcPr>
            <w:tcW w:w="624" w:type="dxa"/>
            <w:tcBorders>
              <w:top w:val="nil"/>
              <w:left w:val="nil"/>
              <w:bottom w:val="single" w:sz="4" w:space="0" w:color="auto"/>
              <w:right w:val="single" w:sz="4" w:space="0" w:color="auto"/>
            </w:tcBorders>
            <w:shd w:val="clear" w:color="auto" w:fill="auto"/>
            <w:hideMark/>
          </w:tcPr>
          <w:p w14:paraId="3E6C515C"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R100</w:t>
            </w:r>
          </w:p>
        </w:tc>
        <w:tc>
          <w:tcPr>
            <w:tcW w:w="1502" w:type="dxa"/>
            <w:tcBorders>
              <w:top w:val="nil"/>
              <w:left w:val="nil"/>
              <w:bottom w:val="single" w:sz="4" w:space="0" w:color="auto"/>
              <w:right w:val="single" w:sz="8" w:space="0" w:color="auto"/>
            </w:tcBorders>
            <w:shd w:val="clear" w:color="auto" w:fill="auto"/>
            <w:hideMark/>
          </w:tcPr>
          <w:p w14:paraId="5C7A1488"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Clinical and related wastes</w:t>
            </w:r>
          </w:p>
        </w:tc>
        <w:tc>
          <w:tcPr>
            <w:tcW w:w="768" w:type="dxa"/>
            <w:tcBorders>
              <w:top w:val="nil"/>
              <w:left w:val="nil"/>
              <w:bottom w:val="single" w:sz="4" w:space="0" w:color="auto"/>
              <w:right w:val="nil"/>
            </w:tcBorders>
            <w:shd w:val="clear" w:color="auto" w:fill="auto"/>
            <w:hideMark/>
          </w:tcPr>
          <w:p w14:paraId="527284A4" w14:textId="77777777" w:rsidR="009106F8" w:rsidRPr="0054167E" w:rsidRDefault="009106F8" w:rsidP="0054167E">
            <w:pPr>
              <w:spacing w:after="0" w:line="240" w:lineRule="auto"/>
              <w:ind w:left="0"/>
              <w:jc w:val="center"/>
              <w:rPr>
                <w:rFonts w:cs="Arial"/>
                <w:color w:val="000000"/>
                <w:sz w:val="16"/>
                <w:szCs w:val="16"/>
                <w:lang w:eastAsia="en-AU"/>
              </w:rPr>
            </w:pPr>
          </w:p>
        </w:tc>
        <w:tc>
          <w:tcPr>
            <w:tcW w:w="707" w:type="dxa"/>
            <w:tcBorders>
              <w:top w:val="nil"/>
              <w:left w:val="single" w:sz="8" w:space="0" w:color="auto"/>
              <w:bottom w:val="single" w:sz="4" w:space="0" w:color="auto"/>
              <w:right w:val="single" w:sz="4" w:space="0" w:color="auto"/>
            </w:tcBorders>
            <w:shd w:val="clear" w:color="auto" w:fill="auto"/>
            <w:hideMark/>
          </w:tcPr>
          <w:p w14:paraId="0E575C40"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R100 "</w:t>
            </w:r>
          </w:p>
        </w:tc>
        <w:tc>
          <w:tcPr>
            <w:tcW w:w="1539" w:type="dxa"/>
            <w:tcBorders>
              <w:top w:val="nil"/>
              <w:left w:val="nil"/>
              <w:bottom w:val="single" w:sz="4" w:space="0" w:color="auto"/>
              <w:right w:val="nil"/>
            </w:tcBorders>
            <w:shd w:val="clear" w:color="auto" w:fill="auto"/>
            <w:hideMark/>
          </w:tcPr>
          <w:p w14:paraId="487AC077"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Clinical and related wastes, NOS (biomedical waste).</w:t>
            </w:r>
          </w:p>
        </w:tc>
        <w:tc>
          <w:tcPr>
            <w:tcW w:w="1150" w:type="dxa"/>
            <w:tcBorders>
              <w:top w:val="nil"/>
              <w:left w:val="single" w:sz="4" w:space="0" w:color="auto"/>
              <w:bottom w:val="single" w:sz="4" w:space="0" w:color="auto"/>
              <w:right w:val="single" w:sz="12" w:space="0" w:color="auto"/>
            </w:tcBorders>
            <w:shd w:val="clear" w:color="auto" w:fill="auto"/>
            <w:hideMark/>
          </w:tcPr>
          <w:p w14:paraId="28367E6E"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Clinical and related wastes (bio medical)</w:t>
            </w:r>
          </w:p>
        </w:tc>
      </w:tr>
      <w:tr w:rsidR="009106F8" w:rsidRPr="0054167E" w14:paraId="592CA77A" w14:textId="77777777" w:rsidTr="002C1FA5">
        <w:trPr>
          <w:cantSplit/>
          <w:trHeight w:val="20"/>
          <w:jc w:val="center"/>
        </w:trPr>
        <w:tc>
          <w:tcPr>
            <w:tcW w:w="1444" w:type="dxa"/>
            <w:tcBorders>
              <w:top w:val="nil"/>
              <w:left w:val="single" w:sz="8" w:space="0" w:color="auto"/>
              <w:bottom w:val="single" w:sz="4" w:space="0" w:color="auto"/>
              <w:right w:val="single" w:sz="4" w:space="0" w:color="auto"/>
            </w:tcBorders>
            <w:shd w:val="clear" w:color="auto" w:fill="auto"/>
            <w:hideMark/>
          </w:tcPr>
          <w:p w14:paraId="1F62D798" w14:textId="77777777" w:rsidR="009106F8" w:rsidRPr="0054167E" w:rsidRDefault="009106F8" w:rsidP="0054167E">
            <w:pPr>
              <w:spacing w:after="0" w:line="240" w:lineRule="auto"/>
              <w:ind w:left="0"/>
              <w:jc w:val="center"/>
              <w:rPr>
                <w:rFonts w:cs="Arial"/>
                <w:b/>
                <w:bCs/>
                <w:color w:val="000000"/>
                <w:sz w:val="16"/>
                <w:szCs w:val="16"/>
                <w:lang w:eastAsia="en-AU"/>
              </w:rPr>
            </w:pPr>
          </w:p>
        </w:tc>
        <w:tc>
          <w:tcPr>
            <w:tcW w:w="1620" w:type="dxa"/>
            <w:tcBorders>
              <w:top w:val="nil"/>
              <w:left w:val="nil"/>
              <w:bottom w:val="single" w:sz="4" w:space="0" w:color="auto"/>
              <w:right w:val="single" w:sz="8" w:space="0" w:color="auto"/>
            </w:tcBorders>
            <w:shd w:val="clear" w:color="auto" w:fill="auto"/>
            <w:hideMark/>
          </w:tcPr>
          <w:p w14:paraId="2DF5B085" w14:textId="77777777" w:rsidR="009106F8" w:rsidRPr="0054167E" w:rsidRDefault="009106F8" w:rsidP="0054167E">
            <w:pPr>
              <w:spacing w:after="0" w:line="240" w:lineRule="auto"/>
              <w:ind w:left="0"/>
              <w:jc w:val="center"/>
              <w:rPr>
                <w:rFonts w:cs="Arial"/>
                <w:b/>
                <w:bCs/>
                <w:color w:val="000000"/>
                <w:sz w:val="16"/>
                <w:szCs w:val="16"/>
                <w:lang w:eastAsia="en-AU"/>
              </w:rPr>
            </w:pPr>
            <w:r w:rsidRPr="0054167E">
              <w:rPr>
                <w:rFonts w:cs="Arial"/>
                <w:b/>
                <w:bCs/>
                <w:color w:val="000000"/>
                <w:sz w:val="16"/>
                <w:szCs w:val="16"/>
                <w:lang w:eastAsia="en-AU"/>
              </w:rPr>
              <w:t>Waste pharmaceuticals, drugs and medicines</w:t>
            </w:r>
          </w:p>
        </w:tc>
        <w:tc>
          <w:tcPr>
            <w:tcW w:w="768" w:type="dxa"/>
            <w:tcBorders>
              <w:top w:val="nil"/>
              <w:left w:val="nil"/>
              <w:bottom w:val="single" w:sz="4" w:space="0" w:color="auto"/>
              <w:right w:val="nil"/>
            </w:tcBorders>
            <w:shd w:val="clear" w:color="auto" w:fill="auto"/>
            <w:hideMark/>
          </w:tcPr>
          <w:p w14:paraId="4581B10A" w14:textId="77777777" w:rsidR="009106F8" w:rsidRPr="0054167E" w:rsidRDefault="009106F8" w:rsidP="0054167E">
            <w:pPr>
              <w:spacing w:after="0" w:line="240" w:lineRule="auto"/>
              <w:ind w:left="0"/>
              <w:jc w:val="center"/>
              <w:rPr>
                <w:rFonts w:cs="Arial"/>
                <w:color w:val="000000"/>
                <w:sz w:val="16"/>
                <w:szCs w:val="16"/>
                <w:lang w:eastAsia="en-AU"/>
              </w:rPr>
            </w:pPr>
          </w:p>
        </w:tc>
        <w:tc>
          <w:tcPr>
            <w:tcW w:w="671" w:type="dxa"/>
            <w:tcBorders>
              <w:top w:val="nil"/>
              <w:left w:val="single" w:sz="8" w:space="0" w:color="auto"/>
              <w:bottom w:val="single" w:sz="4" w:space="0" w:color="auto"/>
              <w:right w:val="single" w:sz="4" w:space="0" w:color="auto"/>
            </w:tcBorders>
            <w:shd w:val="clear" w:color="auto" w:fill="auto"/>
            <w:hideMark/>
          </w:tcPr>
          <w:p w14:paraId="1B71947E" w14:textId="77777777" w:rsidR="009106F8" w:rsidRPr="0054167E" w:rsidRDefault="009106F8" w:rsidP="0054167E">
            <w:pPr>
              <w:spacing w:after="0" w:line="240" w:lineRule="auto"/>
              <w:ind w:left="0"/>
              <w:jc w:val="center"/>
              <w:rPr>
                <w:rFonts w:cs="Arial"/>
                <w:color w:val="221E1F"/>
                <w:sz w:val="16"/>
                <w:szCs w:val="16"/>
                <w:lang w:eastAsia="en-AU"/>
              </w:rPr>
            </w:pPr>
            <w:r w:rsidRPr="0054167E">
              <w:rPr>
                <w:rFonts w:cs="Arial"/>
                <w:color w:val="221E1F"/>
                <w:sz w:val="16"/>
                <w:szCs w:val="16"/>
                <w:lang w:eastAsia="en-AU"/>
              </w:rPr>
              <w:t>R120</w:t>
            </w:r>
          </w:p>
        </w:tc>
        <w:tc>
          <w:tcPr>
            <w:tcW w:w="1502" w:type="dxa"/>
            <w:tcBorders>
              <w:top w:val="nil"/>
              <w:left w:val="nil"/>
              <w:bottom w:val="single" w:sz="4" w:space="0" w:color="auto"/>
              <w:right w:val="single" w:sz="8" w:space="0" w:color="auto"/>
            </w:tcBorders>
            <w:shd w:val="clear" w:color="auto" w:fill="auto"/>
            <w:hideMark/>
          </w:tcPr>
          <w:p w14:paraId="6F5A60AA" w14:textId="77777777" w:rsidR="009106F8" w:rsidRPr="0054167E" w:rsidRDefault="009106F8" w:rsidP="0054167E">
            <w:pPr>
              <w:spacing w:after="0" w:line="240" w:lineRule="auto"/>
              <w:ind w:left="0"/>
              <w:jc w:val="center"/>
              <w:rPr>
                <w:rFonts w:cs="Arial"/>
                <w:color w:val="221E1F"/>
                <w:sz w:val="16"/>
                <w:szCs w:val="16"/>
                <w:lang w:eastAsia="en-AU"/>
              </w:rPr>
            </w:pPr>
            <w:r w:rsidRPr="0054167E">
              <w:rPr>
                <w:rFonts w:cs="Arial"/>
                <w:color w:val="221E1F"/>
                <w:sz w:val="16"/>
                <w:szCs w:val="16"/>
                <w:lang w:eastAsia="en-AU"/>
              </w:rPr>
              <w:t>Waste pharmaceuticals, drugs and medicines</w:t>
            </w:r>
          </w:p>
        </w:tc>
        <w:tc>
          <w:tcPr>
            <w:tcW w:w="768" w:type="dxa"/>
            <w:tcBorders>
              <w:top w:val="nil"/>
              <w:left w:val="nil"/>
              <w:bottom w:val="single" w:sz="4" w:space="0" w:color="auto"/>
              <w:right w:val="nil"/>
            </w:tcBorders>
            <w:shd w:val="clear" w:color="auto" w:fill="auto"/>
            <w:hideMark/>
          </w:tcPr>
          <w:p w14:paraId="793B511E" w14:textId="77777777" w:rsidR="009106F8" w:rsidRPr="0054167E" w:rsidRDefault="009106F8" w:rsidP="0054167E">
            <w:pPr>
              <w:spacing w:after="0" w:line="240" w:lineRule="auto"/>
              <w:ind w:left="0"/>
              <w:jc w:val="center"/>
              <w:rPr>
                <w:rFonts w:cs="Arial"/>
                <w:color w:val="000000"/>
                <w:sz w:val="16"/>
                <w:szCs w:val="16"/>
                <w:lang w:eastAsia="en-AU"/>
              </w:rPr>
            </w:pPr>
          </w:p>
        </w:tc>
        <w:tc>
          <w:tcPr>
            <w:tcW w:w="736" w:type="dxa"/>
            <w:tcBorders>
              <w:top w:val="nil"/>
              <w:left w:val="single" w:sz="8" w:space="0" w:color="auto"/>
              <w:bottom w:val="single" w:sz="4" w:space="0" w:color="auto"/>
              <w:right w:val="single" w:sz="4" w:space="0" w:color="auto"/>
            </w:tcBorders>
            <w:shd w:val="clear" w:color="auto" w:fill="auto"/>
            <w:hideMark/>
          </w:tcPr>
          <w:p w14:paraId="73A3D35F"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R120*</w:t>
            </w:r>
          </w:p>
        </w:tc>
        <w:tc>
          <w:tcPr>
            <w:tcW w:w="1502" w:type="dxa"/>
            <w:tcBorders>
              <w:top w:val="nil"/>
              <w:left w:val="nil"/>
              <w:bottom w:val="single" w:sz="4" w:space="0" w:color="auto"/>
              <w:right w:val="single" w:sz="8" w:space="0" w:color="auto"/>
            </w:tcBorders>
            <w:shd w:val="clear" w:color="auto" w:fill="auto"/>
            <w:hideMark/>
          </w:tcPr>
          <w:p w14:paraId="6EF0DDDE"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Pharmaceuticals, drugs and medicines</w:t>
            </w:r>
          </w:p>
        </w:tc>
        <w:tc>
          <w:tcPr>
            <w:tcW w:w="624" w:type="dxa"/>
            <w:tcBorders>
              <w:top w:val="nil"/>
              <w:left w:val="nil"/>
              <w:bottom w:val="single" w:sz="4" w:space="0" w:color="auto"/>
              <w:right w:val="single" w:sz="4" w:space="0" w:color="auto"/>
            </w:tcBorders>
            <w:shd w:val="clear" w:color="auto" w:fill="auto"/>
            <w:hideMark/>
          </w:tcPr>
          <w:p w14:paraId="297C7F51"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R120</w:t>
            </w:r>
          </w:p>
        </w:tc>
        <w:tc>
          <w:tcPr>
            <w:tcW w:w="1502" w:type="dxa"/>
            <w:tcBorders>
              <w:top w:val="nil"/>
              <w:left w:val="nil"/>
              <w:bottom w:val="single" w:sz="4" w:space="0" w:color="auto"/>
              <w:right w:val="single" w:sz="8" w:space="0" w:color="auto"/>
            </w:tcBorders>
            <w:shd w:val="clear" w:color="auto" w:fill="auto"/>
            <w:hideMark/>
          </w:tcPr>
          <w:p w14:paraId="282D0F08"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Waste pharmaceuticals, drugs and medicines</w:t>
            </w:r>
          </w:p>
        </w:tc>
        <w:tc>
          <w:tcPr>
            <w:tcW w:w="768" w:type="dxa"/>
            <w:tcBorders>
              <w:top w:val="nil"/>
              <w:left w:val="nil"/>
              <w:bottom w:val="single" w:sz="4" w:space="0" w:color="auto"/>
              <w:right w:val="nil"/>
            </w:tcBorders>
            <w:shd w:val="clear" w:color="auto" w:fill="auto"/>
            <w:hideMark/>
          </w:tcPr>
          <w:p w14:paraId="63A6801E" w14:textId="77777777" w:rsidR="009106F8" w:rsidRPr="0054167E" w:rsidRDefault="009106F8" w:rsidP="0054167E">
            <w:pPr>
              <w:spacing w:after="0" w:line="240" w:lineRule="auto"/>
              <w:ind w:left="0"/>
              <w:jc w:val="center"/>
              <w:rPr>
                <w:rFonts w:cs="Arial"/>
                <w:color w:val="000000"/>
                <w:sz w:val="16"/>
                <w:szCs w:val="16"/>
                <w:lang w:eastAsia="en-AU"/>
              </w:rPr>
            </w:pPr>
          </w:p>
        </w:tc>
        <w:tc>
          <w:tcPr>
            <w:tcW w:w="707" w:type="dxa"/>
            <w:tcBorders>
              <w:top w:val="nil"/>
              <w:left w:val="single" w:sz="8" w:space="0" w:color="auto"/>
              <w:bottom w:val="single" w:sz="4" w:space="0" w:color="auto"/>
              <w:right w:val="single" w:sz="4" w:space="0" w:color="auto"/>
            </w:tcBorders>
            <w:shd w:val="clear" w:color="auto" w:fill="auto"/>
            <w:hideMark/>
          </w:tcPr>
          <w:p w14:paraId="058DF36A"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R120 "</w:t>
            </w:r>
          </w:p>
        </w:tc>
        <w:tc>
          <w:tcPr>
            <w:tcW w:w="1539" w:type="dxa"/>
            <w:tcBorders>
              <w:top w:val="nil"/>
              <w:left w:val="nil"/>
              <w:bottom w:val="single" w:sz="4" w:space="0" w:color="auto"/>
              <w:right w:val="nil"/>
            </w:tcBorders>
            <w:shd w:val="clear" w:color="auto" w:fill="auto"/>
            <w:hideMark/>
          </w:tcPr>
          <w:p w14:paraId="31BFEE4B"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Waste from the use of pharmaceutical products, NOS.</w:t>
            </w:r>
          </w:p>
        </w:tc>
        <w:tc>
          <w:tcPr>
            <w:tcW w:w="1150" w:type="dxa"/>
            <w:tcBorders>
              <w:top w:val="nil"/>
              <w:left w:val="single" w:sz="4" w:space="0" w:color="auto"/>
              <w:bottom w:val="single" w:sz="4" w:space="0" w:color="auto"/>
              <w:right w:val="single" w:sz="12" w:space="0" w:color="auto"/>
            </w:tcBorders>
            <w:shd w:val="clear" w:color="000000" w:fill="92D050"/>
            <w:hideMark/>
          </w:tcPr>
          <w:p w14:paraId="2B258359" w14:textId="77777777" w:rsidR="009106F8" w:rsidRPr="0054167E" w:rsidRDefault="009106F8" w:rsidP="0054167E">
            <w:pPr>
              <w:spacing w:after="0" w:line="240" w:lineRule="auto"/>
              <w:ind w:left="0"/>
              <w:jc w:val="center"/>
              <w:rPr>
                <w:rFonts w:cs="Arial"/>
                <w:color w:val="000000"/>
                <w:sz w:val="16"/>
                <w:szCs w:val="16"/>
                <w:lang w:eastAsia="en-AU"/>
              </w:rPr>
            </w:pPr>
          </w:p>
        </w:tc>
      </w:tr>
      <w:tr w:rsidR="009106F8" w:rsidRPr="0054167E" w14:paraId="005BE9FE" w14:textId="77777777" w:rsidTr="002C1FA5">
        <w:trPr>
          <w:cantSplit/>
          <w:trHeight w:val="20"/>
          <w:jc w:val="center"/>
        </w:trPr>
        <w:tc>
          <w:tcPr>
            <w:tcW w:w="1444" w:type="dxa"/>
            <w:tcBorders>
              <w:top w:val="nil"/>
              <w:left w:val="single" w:sz="8" w:space="0" w:color="auto"/>
              <w:bottom w:val="single" w:sz="4" w:space="0" w:color="auto"/>
              <w:right w:val="single" w:sz="4" w:space="0" w:color="auto"/>
            </w:tcBorders>
            <w:shd w:val="clear" w:color="auto" w:fill="auto"/>
            <w:hideMark/>
          </w:tcPr>
          <w:p w14:paraId="2121CB5D" w14:textId="77777777" w:rsidR="009106F8" w:rsidRPr="0054167E" w:rsidRDefault="009106F8" w:rsidP="0054167E">
            <w:pPr>
              <w:spacing w:after="0" w:line="240" w:lineRule="auto"/>
              <w:ind w:left="0"/>
              <w:jc w:val="center"/>
              <w:rPr>
                <w:rFonts w:cs="Arial"/>
                <w:b/>
                <w:bCs/>
                <w:color w:val="000000"/>
                <w:sz w:val="16"/>
                <w:szCs w:val="16"/>
                <w:lang w:eastAsia="en-AU"/>
              </w:rPr>
            </w:pPr>
          </w:p>
        </w:tc>
        <w:tc>
          <w:tcPr>
            <w:tcW w:w="1620" w:type="dxa"/>
            <w:tcBorders>
              <w:top w:val="nil"/>
              <w:left w:val="nil"/>
              <w:bottom w:val="single" w:sz="4" w:space="0" w:color="auto"/>
              <w:right w:val="single" w:sz="8" w:space="0" w:color="auto"/>
            </w:tcBorders>
            <w:shd w:val="clear" w:color="auto" w:fill="auto"/>
            <w:hideMark/>
          </w:tcPr>
          <w:p w14:paraId="288372AC" w14:textId="77777777" w:rsidR="009106F8" w:rsidRPr="0054167E" w:rsidRDefault="009106F8" w:rsidP="0054167E">
            <w:pPr>
              <w:spacing w:after="0" w:line="240" w:lineRule="auto"/>
              <w:ind w:left="0"/>
              <w:jc w:val="center"/>
              <w:rPr>
                <w:rFonts w:cs="Arial"/>
                <w:b/>
                <w:bCs/>
                <w:color w:val="000000"/>
                <w:sz w:val="16"/>
                <w:szCs w:val="16"/>
                <w:lang w:eastAsia="en-AU"/>
              </w:rPr>
            </w:pPr>
            <w:r w:rsidRPr="0054167E">
              <w:rPr>
                <w:rFonts w:cs="Arial"/>
                <w:b/>
                <w:bCs/>
                <w:color w:val="000000"/>
                <w:sz w:val="16"/>
                <w:szCs w:val="16"/>
                <w:lang w:eastAsia="en-AU"/>
              </w:rPr>
              <w:t>Waste from the production and preparation of pharmaceutical products</w:t>
            </w:r>
          </w:p>
        </w:tc>
        <w:tc>
          <w:tcPr>
            <w:tcW w:w="768" w:type="dxa"/>
            <w:tcBorders>
              <w:top w:val="nil"/>
              <w:left w:val="nil"/>
              <w:bottom w:val="single" w:sz="4" w:space="0" w:color="auto"/>
              <w:right w:val="nil"/>
            </w:tcBorders>
            <w:shd w:val="clear" w:color="auto" w:fill="auto"/>
            <w:hideMark/>
          </w:tcPr>
          <w:p w14:paraId="55D2F9B0" w14:textId="77777777" w:rsidR="009106F8" w:rsidRPr="0054167E" w:rsidRDefault="009106F8" w:rsidP="0054167E">
            <w:pPr>
              <w:spacing w:after="0" w:line="240" w:lineRule="auto"/>
              <w:ind w:left="0"/>
              <w:jc w:val="center"/>
              <w:rPr>
                <w:rFonts w:cs="Arial"/>
                <w:color w:val="000000"/>
                <w:sz w:val="16"/>
                <w:szCs w:val="16"/>
                <w:lang w:eastAsia="en-AU"/>
              </w:rPr>
            </w:pPr>
          </w:p>
        </w:tc>
        <w:tc>
          <w:tcPr>
            <w:tcW w:w="671" w:type="dxa"/>
            <w:tcBorders>
              <w:top w:val="nil"/>
              <w:left w:val="single" w:sz="8" w:space="0" w:color="auto"/>
              <w:bottom w:val="single" w:sz="4" w:space="0" w:color="auto"/>
              <w:right w:val="single" w:sz="4" w:space="0" w:color="auto"/>
            </w:tcBorders>
            <w:shd w:val="clear" w:color="auto" w:fill="auto"/>
            <w:hideMark/>
          </w:tcPr>
          <w:p w14:paraId="19C1C08A" w14:textId="77777777" w:rsidR="009106F8" w:rsidRPr="0054167E" w:rsidRDefault="009106F8" w:rsidP="0054167E">
            <w:pPr>
              <w:spacing w:after="0" w:line="240" w:lineRule="auto"/>
              <w:ind w:left="0"/>
              <w:jc w:val="center"/>
              <w:rPr>
                <w:rFonts w:cs="Arial"/>
                <w:color w:val="221E1F"/>
                <w:sz w:val="16"/>
                <w:szCs w:val="16"/>
                <w:lang w:eastAsia="en-AU"/>
              </w:rPr>
            </w:pPr>
            <w:r w:rsidRPr="0054167E">
              <w:rPr>
                <w:rFonts w:cs="Arial"/>
                <w:color w:val="221E1F"/>
                <w:sz w:val="16"/>
                <w:szCs w:val="16"/>
                <w:lang w:eastAsia="en-AU"/>
              </w:rPr>
              <w:t>R140</w:t>
            </w:r>
          </w:p>
        </w:tc>
        <w:tc>
          <w:tcPr>
            <w:tcW w:w="1502" w:type="dxa"/>
            <w:tcBorders>
              <w:top w:val="nil"/>
              <w:left w:val="nil"/>
              <w:bottom w:val="single" w:sz="4" w:space="0" w:color="auto"/>
              <w:right w:val="single" w:sz="8" w:space="0" w:color="auto"/>
            </w:tcBorders>
            <w:shd w:val="clear" w:color="auto" w:fill="auto"/>
            <w:hideMark/>
          </w:tcPr>
          <w:p w14:paraId="39041B51" w14:textId="77777777" w:rsidR="009106F8" w:rsidRPr="0054167E" w:rsidRDefault="009106F8" w:rsidP="0054167E">
            <w:pPr>
              <w:spacing w:after="0" w:line="240" w:lineRule="auto"/>
              <w:ind w:left="0"/>
              <w:jc w:val="center"/>
              <w:rPr>
                <w:rFonts w:cs="Arial"/>
                <w:color w:val="221E1F"/>
                <w:sz w:val="16"/>
                <w:szCs w:val="16"/>
                <w:lang w:eastAsia="en-AU"/>
              </w:rPr>
            </w:pPr>
            <w:r w:rsidRPr="0054167E">
              <w:rPr>
                <w:rFonts w:cs="Arial"/>
                <w:color w:val="221E1F"/>
                <w:sz w:val="16"/>
                <w:szCs w:val="16"/>
                <w:lang w:eastAsia="en-AU"/>
              </w:rPr>
              <w:t>Waste from the production and preparation of pharmaceutical products</w:t>
            </w:r>
          </w:p>
        </w:tc>
        <w:tc>
          <w:tcPr>
            <w:tcW w:w="768" w:type="dxa"/>
            <w:tcBorders>
              <w:top w:val="nil"/>
              <w:left w:val="nil"/>
              <w:bottom w:val="single" w:sz="4" w:space="0" w:color="auto"/>
              <w:right w:val="nil"/>
            </w:tcBorders>
            <w:shd w:val="clear" w:color="auto" w:fill="auto"/>
            <w:hideMark/>
          </w:tcPr>
          <w:p w14:paraId="6D98BA34" w14:textId="77777777" w:rsidR="009106F8" w:rsidRPr="0054167E" w:rsidRDefault="009106F8" w:rsidP="0054167E">
            <w:pPr>
              <w:spacing w:after="0" w:line="240" w:lineRule="auto"/>
              <w:ind w:left="0"/>
              <w:jc w:val="center"/>
              <w:rPr>
                <w:rFonts w:cs="Arial"/>
                <w:color w:val="000000"/>
                <w:sz w:val="16"/>
                <w:szCs w:val="16"/>
                <w:lang w:eastAsia="en-AU"/>
              </w:rPr>
            </w:pPr>
          </w:p>
        </w:tc>
        <w:tc>
          <w:tcPr>
            <w:tcW w:w="736" w:type="dxa"/>
            <w:tcBorders>
              <w:top w:val="nil"/>
              <w:left w:val="single" w:sz="8" w:space="0" w:color="auto"/>
              <w:bottom w:val="single" w:sz="4" w:space="0" w:color="auto"/>
              <w:right w:val="single" w:sz="4" w:space="0" w:color="auto"/>
            </w:tcBorders>
            <w:shd w:val="clear" w:color="auto" w:fill="auto"/>
            <w:hideMark/>
          </w:tcPr>
          <w:p w14:paraId="172C5D8C"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R140</w:t>
            </w:r>
          </w:p>
        </w:tc>
        <w:tc>
          <w:tcPr>
            <w:tcW w:w="1502" w:type="dxa"/>
            <w:tcBorders>
              <w:top w:val="nil"/>
              <w:left w:val="nil"/>
              <w:bottom w:val="single" w:sz="4" w:space="0" w:color="auto"/>
              <w:right w:val="single" w:sz="8" w:space="0" w:color="auto"/>
            </w:tcBorders>
            <w:shd w:val="clear" w:color="auto" w:fill="auto"/>
            <w:hideMark/>
          </w:tcPr>
          <w:p w14:paraId="1C0D72B1"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Waste from the production and preparation of pharmaceutical products</w:t>
            </w:r>
          </w:p>
        </w:tc>
        <w:tc>
          <w:tcPr>
            <w:tcW w:w="624" w:type="dxa"/>
            <w:tcBorders>
              <w:top w:val="nil"/>
              <w:left w:val="nil"/>
              <w:bottom w:val="single" w:sz="4" w:space="0" w:color="auto"/>
              <w:right w:val="single" w:sz="4" w:space="0" w:color="auto"/>
            </w:tcBorders>
            <w:shd w:val="clear" w:color="auto" w:fill="auto"/>
            <w:hideMark/>
          </w:tcPr>
          <w:p w14:paraId="4AF5B7EF"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R140</w:t>
            </w:r>
          </w:p>
        </w:tc>
        <w:tc>
          <w:tcPr>
            <w:tcW w:w="1502" w:type="dxa"/>
            <w:tcBorders>
              <w:top w:val="nil"/>
              <w:left w:val="nil"/>
              <w:bottom w:val="single" w:sz="4" w:space="0" w:color="auto"/>
              <w:right w:val="single" w:sz="8" w:space="0" w:color="auto"/>
            </w:tcBorders>
            <w:shd w:val="clear" w:color="auto" w:fill="auto"/>
            <w:hideMark/>
          </w:tcPr>
          <w:p w14:paraId="4F9E182D"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Waste from the production and preparation of pharmaceutical products</w:t>
            </w:r>
          </w:p>
        </w:tc>
        <w:tc>
          <w:tcPr>
            <w:tcW w:w="768" w:type="dxa"/>
            <w:tcBorders>
              <w:top w:val="nil"/>
              <w:left w:val="nil"/>
              <w:bottom w:val="single" w:sz="4" w:space="0" w:color="auto"/>
              <w:right w:val="nil"/>
            </w:tcBorders>
            <w:shd w:val="clear" w:color="auto" w:fill="auto"/>
            <w:hideMark/>
          </w:tcPr>
          <w:p w14:paraId="7F1253B4" w14:textId="77777777" w:rsidR="009106F8" w:rsidRPr="0054167E" w:rsidRDefault="009106F8" w:rsidP="0054167E">
            <w:pPr>
              <w:spacing w:after="0" w:line="240" w:lineRule="auto"/>
              <w:ind w:left="0"/>
              <w:jc w:val="center"/>
              <w:rPr>
                <w:rFonts w:cs="Arial"/>
                <w:color w:val="000000"/>
                <w:sz w:val="16"/>
                <w:szCs w:val="16"/>
                <w:lang w:eastAsia="en-AU"/>
              </w:rPr>
            </w:pPr>
          </w:p>
        </w:tc>
        <w:tc>
          <w:tcPr>
            <w:tcW w:w="707" w:type="dxa"/>
            <w:tcBorders>
              <w:top w:val="nil"/>
              <w:left w:val="single" w:sz="8" w:space="0" w:color="auto"/>
              <w:bottom w:val="single" w:sz="4" w:space="0" w:color="auto"/>
              <w:right w:val="single" w:sz="4" w:space="0" w:color="auto"/>
            </w:tcBorders>
            <w:shd w:val="clear" w:color="auto" w:fill="auto"/>
            <w:hideMark/>
          </w:tcPr>
          <w:p w14:paraId="7D222D07"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R140 "</w:t>
            </w:r>
          </w:p>
        </w:tc>
        <w:tc>
          <w:tcPr>
            <w:tcW w:w="1539" w:type="dxa"/>
            <w:tcBorders>
              <w:top w:val="nil"/>
              <w:left w:val="nil"/>
              <w:bottom w:val="single" w:sz="4" w:space="0" w:color="auto"/>
              <w:right w:val="nil"/>
            </w:tcBorders>
            <w:shd w:val="clear" w:color="auto" w:fill="auto"/>
            <w:hideMark/>
          </w:tcPr>
          <w:p w14:paraId="23266380"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Waste from the production of pharmaceutical products and cosmetics, NOS.</w:t>
            </w:r>
          </w:p>
        </w:tc>
        <w:tc>
          <w:tcPr>
            <w:tcW w:w="1150" w:type="dxa"/>
            <w:tcBorders>
              <w:top w:val="nil"/>
              <w:left w:val="single" w:sz="4" w:space="0" w:color="auto"/>
              <w:bottom w:val="single" w:sz="4" w:space="0" w:color="auto"/>
              <w:right w:val="single" w:sz="12" w:space="0" w:color="auto"/>
            </w:tcBorders>
            <w:shd w:val="clear" w:color="auto" w:fill="auto"/>
            <w:hideMark/>
          </w:tcPr>
          <w:p w14:paraId="12C3E604"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 xml:space="preserve">Waste from the production or use of pharmaceutical </w:t>
            </w:r>
            <w:r w:rsidR="00AE7ACE" w:rsidRPr="0054167E">
              <w:rPr>
                <w:rFonts w:cs="Arial"/>
                <w:color w:val="000000"/>
                <w:sz w:val="16"/>
                <w:szCs w:val="16"/>
                <w:lang w:eastAsia="en-AU"/>
              </w:rPr>
              <w:t>product</w:t>
            </w:r>
          </w:p>
        </w:tc>
      </w:tr>
      <w:tr w:rsidR="009106F8" w:rsidRPr="0054167E" w14:paraId="0EAAF7C5" w14:textId="77777777" w:rsidTr="002C1FA5">
        <w:trPr>
          <w:cantSplit/>
          <w:trHeight w:val="20"/>
          <w:jc w:val="center"/>
        </w:trPr>
        <w:tc>
          <w:tcPr>
            <w:tcW w:w="1444" w:type="dxa"/>
            <w:tcBorders>
              <w:top w:val="nil"/>
              <w:left w:val="single" w:sz="8" w:space="0" w:color="auto"/>
              <w:bottom w:val="single" w:sz="4" w:space="0" w:color="auto"/>
              <w:right w:val="single" w:sz="4" w:space="0" w:color="auto"/>
            </w:tcBorders>
            <w:shd w:val="clear" w:color="auto" w:fill="auto"/>
            <w:hideMark/>
          </w:tcPr>
          <w:p w14:paraId="612C7423" w14:textId="77777777" w:rsidR="009106F8" w:rsidRPr="0054167E" w:rsidRDefault="009106F8" w:rsidP="0054167E">
            <w:pPr>
              <w:spacing w:after="0" w:line="240" w:lineRule="auto"/>
              <w:ind w:left="0"/>
              <w:jc w:val="center"/>
              <w:rPr>
                <w:rFonts w:cs="Arial"/>
                <w:b/>
                <w:bCs/>
                <w:color w:val="000000"/>
                <w:sz w:val="16"/>
                <w:szCs w:val="16"/>
                <w:lang w:eastAsia="en-AU"/>
              </w:rPr>
            </w:pPr>
          </w:p>
        </w:tc>
        <w:tc>
          <w:tcPr>
            <w:tcW w:w="1620" w:type="dxa"/>
            <w:tcBorders>
              <w:top w:val="nil"/>
              <w:left w:val="nil"/>
              <w:bottom w:val="single" w:sz="4" w:space="0" w:color="auto"/>
              <w:right w:val="single" w:sz="8" w:space="0" w:color="auto"/>
            </w:tcBorders>
            <w:shd w:val="clear" w:color="auto" w:fill="auto"/>
            <w:hideMark/>
          </w:tcPr>
          <w:p w14:paraId="01704BC5" w14:textId="77777777" w:rsidR="009106F8" w:rsidRPr="0054167E" w:rsidRDefault="009106F8" w:rsidP="0054167E">
            <w:pPr>
              <w:spacing w:after="0" w:line="240" w:lineRule="auto"/>
              <w:ind w:left="0"/>
              <w:jc w:val="center"/>
              <w:rPr>
                <w:rFonts w:cs="Arial"/>
                <w:b/>
                <w:bCs/>
                <w:color w:val="000000"/>
                <w:sz w:val="16"/>
                <w:szCs w:val="16"/>
                <w:lang w:eastAsia="en-AU"/>
              </w:rPr>
            </w:pPr>
          </w:p>
        </w:tc>
        <w:tc>
          <w:tcPr>
            <w:tcW w:w="768" w:type="dxa"/>
            <w:tcBorders>
              <w:top w:val="nil"/>
              <w:left w:val="nil"/>
              <w:bottom w:val="single" w:sz="4" w:space="0" w:color="auto"/>
              <w:right w:val="nil"/>
            </w:tcBorders>
            <w:shd w:val="clear" w:color="auto" w:fill="auto"/>
            <w:hideMark/>
          </w:tcPr>
          <w:p w14:paraId="4C177964" w14:textId="77777777" w:rsidR="009106F8" w:rsidRPr="0054167E" w:rsidRDefault="009106F8" w:rsidP="0054167E">
            <w:pPr>
              <w:spacing w:after="0" w:line="240" w:lineRule="auto"/>
              <w:ind w:left="0"/>
              <w:jc w:val="center"/>
              <w:rPr>
                <w:rFonts w:cs="Arial"/>
                <w:color w:val="000000"/>
                <w:sz w:val="16"/>
                <w:szCs w:val="16"/>
                <w:lang w:eastAsia="en-AU"/>
              </w:rPr>
            </w:pPr>
          </w:p>
        </w:tc>
        <w:tc>
          <w:tcPr>
            <w:tcW w:w="671" w:type="dxa"/>
            <w:tcBorders>
              <w:top w:val="nil"/>
              <w:left w:val="single" w:sz="8" w:space="0" w:color="auto"/>
              <w:bottom w:val="single" w:sz="4" w:space="0" w:color="auto"/>
              <w:right w:val="single" w:sz="4" w:space="0" w:color="auto"/>
            </w:tcBorders>
            <w:shd w:val="clear" w:color="000000" w:fill="FF0000"/>
            <w:hideMark/>
          </w:tcPr>
          <w:p w14:paraId="3B98CD58"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R150</w:t>
            </w:r>
          </w:p>
        </w:tc>
        <w:tc>
          <w:tcPr>
            <w:tcW w:w="1502" w:type="dxa"/>
            <w:tcBorders>
              <w:top w:val="nil"/>
              <w:left w:val="nil"/>
              <w:bottom w:val="single" w:sz="4" w:space="0" w:color="auto"/>
              <w:right w:val="single" w:sz="8" w:space="0" w:color="auto"/>
            </w:tcBorders>
            <w:shd w:val="clear" w:color="000000" w:fill="FF0000"/>
            <w:hideMark/>
          </w:tcPr>
          <w:p w14:paraId="700A6A01"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Quarantine Waste (Additional waste code)</w:t>
            </w:r>
          </w:p>
        </w:tc>
        <w:tc>
          <w:tcPr>
            <w:tcW w:w="768" w:type="dxa"/>
            <w:tcBorders>
              <w:top w:val="nil"/>
              <w:left w:val="nil"/>
              <w:bottom w:val="single" w:sz="4" w:space="0" w:color="auto"/>
              <w:right w:val="nil"/>
            </w:tcBorders>
            <w:shd w:val="clear" w:color="auto" w:fill="auto"/>
            <w:hideMark/>
          </w:tcPr>
          <w:p w14:paraId="5A919BAD" w14:textId="77777777" w:rsidR="009106F8" w:rsidRPr="0054167E" w:rsidRDefault="009106F8" w:rsidP="0054167E">
            <w:pPr>
              <w:spacing w:after="0" w:line="240" w:lineRule="auto"/>
              <w:ind w:left="0"/>
              <w:jc w:val="center"/>
              <w:rPr>
                <w:rFonts w:cs="Arial"/>
                <w:color w:val="000000"/>
                <w:sz w:val="16"/>
                <w:szCs w:val="16"/>
                <w:lang w:eastAsia="en-AU"/>
              </w:rPr>
            </w:pPr>
          </w:p>
        </w:tc>
        <w:tc>
          <w:tcPr>
            <w:tcW w:w="736" w:type="dxa"/>
            <w:tcBorders>
              <w:top w:val="nil"/>
              <w:left w:val="single" w:sz="8" w:space="0" w:color="auto"/>
              <w:bottom w:val="single" w:sz="4" w:space="0" w:color="auto"/>
              <w:right w:val="single" w:sz="4" w:space="0" w:color="auto"/>
            </w:tcBorders>
            <w:shd w:val="clear" w:color="auto" w:fill="auto"/>
            <w:hideMark/>
          </w:tcPr>
          <w:p w14:paraId="1F0E2AAB" w14:textId="77777777" w:rsidR="009106F8" w:rsidRPr="0054167E" w:rsidRDefault="009106F8" w:rsidP="0054167E">
            <w:pPr>
              <w:spacing w:after="0" w:line="240" w:lineRule="auto"/>
              <w:ind w:left="0"/>
              <w:jc w:val="center"/>
              <w:rPr>
                <w:rFonts w:cs="Arial"/>
                <w:color w:val="000000"/>
                <w:sz w:val="16"/>
                <w:szCs w:val="16"/>
                <w:lang w:eastAsia="en-AU"/>
              </w:rPr>
            </w:pPr>
          </w:p>
        </w:tc>
        <w:tc>
          <w:tcPr>
            <w:tcW w:w="1502" w:type="dxa"/>
            <w:tcBorders>
              <w:top w:val="nil"/>
              <w:left w:val="nil"/>
              <w:bottom w:val="single" w:sz="4" w:space="0" w:color="auto"/>
              <w:right w:val="single" w:sz="8" w:space="0" w:color="auto"/>
            </w:tcBorders>
            <w:shd w:val="clear" w:color="auto" w:fill="auto"/>
            <w:hideMark/>
          </w:tcPr>
          <w:p w14:paraId="7D87AE65" w14:textId="77777777" w:rsidR="009106F8" w:rsidRPr="0054167E" w:rsidRDefault="009106F8" w:rsidP="0054167E">
            <w:pPr>
              <w:spacing w:after="0" w:line="240" w:lineRule="auto"/>
              <w:ind w:left="0"/>
              <w:jc w:val="center"/>
              <w:rPr>
                <w:rFonts w:cs="Arial"/>
                <w:color w:val="000000"/>
                <w:sz w:val="16"/>
                <w:szCs w:val="16"/>
                <w:lang w:eastAsia="en-AU"/>
              </w:rPr>
            </w:pPr>
          </w:p>
        </w:tc>
        <w:tc>
          <w:tcPr>
            <w:tcW w:w="624" w:type="dxa"/>
            <w:tcBorders>
              <w:top w:val="nil"/>
              <w:left w:val="nil"/>
              <w:bottom w:val="single" w:sz="4" w:space="0" w:color="auto"/>
              <w:right w:val="single" w:sz="4" w:space="0" w:color="auto"/>
            </w:tcBorders>
            <w:shd w:val="clear" w:color="auto" w:fill="auto"/>
            <w:hideMark/>
          </w:tcPr>
          <w:p w14:paraId="593A5572" w14:textId="77777777" w:rsidR="009106F8" w:rsidRPr="0054167E" w:rsidRDefault="009106F8" w:rsidP="0054167E">
            <w:pPr>
              <w:spacing w:after="0" w:line="240" w:lineRule="auto"/>
              <w:ind w:left="0"/>
              <w:jc w:val="center"/>
              <w:rPr>
                <w:rFonts w:cs="Arial"/>
                <w:color w:val="000000"/>
                <w:sz w:val="16"/>
                <w:szCs w:val="16"/>
                <w:lang w:eastAsia="en-AU"/>
              </w:rPr>
            </w:pPr>
          </w:p>
        </w:tc>
        <w:tc>
          <w:tcPr>
            <w:tcW w:w="1502" w:type="dxa"/>
            <w:tcBorders>
              <w:top w:val="nil"/>
              <w:left w:val="nil"/>
              <w:bottom w:val="single" w:sz="4" w:space="0" w:color="auto"/>
              <w:right w:val="single" w:sz="8" w:space="0" w:color="auto"/>
            </w:tcBorders>
            <w:shd w:val="clear" w:color="auto" w:fill="auto"/>
            <w:hideMark/>
          </w:tcPr>
          <w:p w14:paraId="2DECE0E3" w14:textId="77777777" w:rsidR="009106F8" w:rsidRPr="0054167E" w:rsidRDefault="009106F8" w:rsidP="0054167E">
            <w:pPr>
              <w:spacing w:after="0" w:line="240" w:lineRule="auto"/>
              <w:ind w:left="0"/>
              <w:jc w:val="center"/>
              <w:rPr>
                <w:rFonts w:cs="Arial"/>
                <w:color w:val="000000"/>
                <w:sz w:val="16"/>
                <w:szCs w:val="16"/>
                <w:lang w:eastAsia="en-AU"/>
              </w:rPr>
            </w:pPr>
          </w:p>
        </w:tc>
        <w:tc>
          <w:tcPr>
            <w:tcW w:w="768" w:type="dxa"/>
            <w:tcBorders>
              <w:top w:val="nil"/>
              <w:left w:val="nil"/>
              <w:bottom w:val="single" w:sz="4" w:space="0" w:color="auto"/>
              <w:right w:val="nil"/>
            </w:tcBorders>
            <w:shd w:val="clear" w:color="auto" w:fill="auto"/>
            <w:hideMark/>
          </w:tcPr>
          <w:p w14:paraId="737C4292" w14:textId="77777777" w:rsidR="009106F8" w:rsidRPr="0054167E" w:rsidRDefault="009106F8" w:rsidP="0054167E">
            <w:pPr>
              <w:spacing w:after="0" w:line="240" w:lineRule="auto"/>
              <w:ind w:left="0"/>
              <w:jc w:val="center"/>
              <w:rPr>
                <w:rFonts w:cs="Arial"/>
                <w:color w:val="000000"/>
                <w:sz w:val="16"/>
                <w:szCs w:val="16"/>
                <w:lang w:eastAsia="en-AU"/>
              </w:rPr>
            </w:pPr>
          </w:p>
        </w:tc>
        <w:tc>
          <w:tcPr>
            <w:tcW w:w="707" w:type="dxa"/>
            <w:tcBorders>
              <w:top w:val="nil"/>
              <w:left w:val="single" w:sz="8" w:space="0" w:color="auto"/>
              <w:bottom w:val="single" w:sz="4" w:space="0" w:color="auto"/>
              <w:right w:val="single" w:sz="4" w:space="0" w:color="auto"/>
            </w:tcBorders>
            <w:shd w:val="clear" w:color="000000" w:fill="EE0000"/>
            <w:hideMark/>
          </w:tcPr>
          <w:p w14:paraId="0112E0A4"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R110 "</w:t>
            </w:r>
          </w:p>
        </w:tc>
        <w:tc>
          <w:tcPr>
            <w:tcW w:w="1539" w:type="dxa"/>
            <w:tcBorders>
              <w:top w:val="nil"/>
              <w:left w:val="nil"/>
              <w:bottom w:val="single" w:sz="4" w:space="0" w:color="auto"/>
              <w:right w:val="nil"/>
            </w:tcBorders>
            <w:shd w:val="clear" w:color="000000" w:fill="EE0000"/>
            <w:hideMark/>
          </w:tcPr>
          <w:p w14:paraId="4C40A1F5"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Pathogenic substances and quarantine wastes.</w:t>
            </w:r>
          </w:p>
        </w:tc>
        <w:tc>
          <w:tcPr>
            <w:tcW w:w="1150" w:type="dxa"/>
            <w:tcBorders>
              <w:top w:val="nil"/>
              <w:left w:val="single" w:sz="4" w:space="0" w:color="auto"/>
              <w:bottom w:val="single" w:sz="4" w:space="0" w:color="auto"/>
              <w:right w:val="single" w:sz="12" w:space="0" w:color="auto"/>
            </w:tcBorders>
            <w:shd w:val="clear" w:color="auto" w:fill="auto"/>
            <w:hideMark/>
          </w:tcPr>
          <w:p w14:paraId="66921E8D"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 xml:space="preserve">Clinical and related waste - bio medical waste, </w:t>
            </w:r>
            <w:r w:rsidR="00AE7ACE" w:rsidRPr="0054167E">
              <w:rPr>
                <w:rFonts w:cs="Arial"/>
                <w:color w:val="000000"/>
                <w:sz w:val="16"/>
                <w:szCs w:val="16"/>
                <w:lang w:eastAsia="en-AU"/>
              </w:rPr>
              <w:t>pathogen</w:t>
            </w:r>
          </w:p>
        </w:tc>
      </w:tr>
      <w:tr w:rsidR="009106F8" w:rsidRPr="0054167E" w14:paraId="7F9E53A4" w14:textId="77777777" w:rsidTr="002C1FA5">
        <w:trPr>
          <w:cantSplit/>
          <w:trHeight w:val="20"/>
          <w:jc w:val="center"/>
        </w:trPr>
        <w:tc>
          <w:tcPr>
            <w:tcW w:w="1444" w:type="dxa"/>
            <w:tcBorders>
              <w:top w:val="nil"/>
              <w:left w:val="single" w:sz="8" w:space="0" w:color="auto"/>
              <w:bottom w:val="single" w:sz="4" w:space="0" w:color="auto"/>
              <w:right w:val="single" w:sz="4" w:space="0" w:color="auto"/>
            </w:tcBorders>
            <w:shd w:val="clear" w:color="auto" w:fill="auto"/>
            <w:hideMark/>
          </w:tcPr>
          <w:p w14:paraId="4FEFED4C" w14:textId="77777777" w:rsidR="009106F8" w:rsidRPr="0054167E" w:rsidRDefault="009106F8" w:rsidP="0054167E">
            <w:pPr>
              <w:spacing w:after="0" w:line="240" w:lineRule="auto"/>
              <w:ind w:left="0"/>
              <w:jc w:val="center"/>
              <w:rPr>
                <w:rFonts w:cs="Arial"/>
                <w:b/>
                <w:bCs/>
                <w:color w:val="000000"/>
                <w:sz w:val="16"/>
                <w:szCs w:val="16"/>
                <w:lang w:eastAsia="en-AU"/>
              </w:rPr>
            </w:pPr>
          </w:p>
        </w:tc>
        <w:tc>
          <w:tcPr>
            <w:tcW w:w="1620" w:type="dxa"/>
            <w:tcBorders>
              <w:top w:val="nil"/>
              <w:left w:val="nil"/>
              <w:bottom w:val="single" w:sz="4" w:space="0" w:color="auto"/>
              <w:right w:val="single" w:sz="8" w:space="0" w:color="auto"/>
            </w:tcBorders>
            <w:shd w:val="clear" w:color="auto" w:fill="auto"/>
            <w:hideMark/>
          </w:tcPr>
          <w:p w14:paraId="426F674F" w14:textId="77777777" w:rsidR="009106F8" w:rsidRPr="0054167E" w:rsidRDefault="009106F8" w:rsidP="0054167E">
            <w:pPr>
              <w:spacing w:after="0" w:line="240" w:lineRule="auto"/>
              <w:ind w:left="0"/>
              <w:jc w:val="center"/>
              <w:rPr>
                <w:rFonts w:cs="Arial"/>
                <w:b/>
                <w:bCs/>
                <w:color w:val="000000"/>
                <w:sz w:val="16"/>
                <w:szCs w:val="16"/>
                <w:lang w:eastAsia="en-AU"/>
              </w:rPr>
            </w:pPr>
          </w:p>
        </w:tc>
        <w:tc>
          <w:tcPr>
            <w:tcW w:w="768" w:type="dxa"/>
            <w:tcBorders>
              <w:top w:val="nil"/>
              <w:left w:val="nil"/>
              <w:bottom w:val="single" w:sz="4" w:space="0" w:color="auto"/>
              <w:right w:val="nil"/>
            </w:tcBorders>
            <w:shd w:val="clear" w:color="auto" w:fill="auto"/>
            <w:hideMark/>
          </w:tcPr>
          <w:p w14:paraId="46DB0E5A" w14:textId="77777777" w:rsidR="009106F8" w:rsidRPr="0054167E" w:rsidRDefault="009106F8" w:rsidP="0054167E">
            <w:pPr>
              <w:spacing w:after="0" w:line="240" w:lineRule="auto"/>
              <w:ind w:left="0"/>
              <w:jc w:val="center"/>
              <w:rPr>
                <w:rFonts w:cs="Arial"/>
                <w:color w:val="000000"/>
                <w:sz w:val="16"/>
                <w:szCs w:val="16"/>
                <w:lang w:eastAsia="en-AU"/>
              </w:rPr>
            </w:pPr>
          </w:p>
        </w:tc>
        <w:tc>
          <w:tcPr>
            <w:tcW w:w="671" w:type="dxa"/>
            <w:tcBorders>
              <w:top w:val="nil"/>
              <w:left w:val="single" w:sz="8" w:space="0" w:color="auto"/>
              <w:bottom w:val="single" w:sz="4" w:space="0" w:color="auto"/>
              <w:right w:val="single" w:sz="4" w:space="0" w:color="auto"/>
            </w:tcBorders>
            <w:shd w:val="clear" w:color="000000" w:fill="FFFFFF"/>
            <w:hideMark/>
          </w:tcPr>
          <w:p w14:paraId="5CC26591" w14:textId="77777777" w:rsidR="009106F8" w:rsidRPr="0054167E" w:rsidRDefault="009106F8" w:rsidP="0054167E">
            <w:pPr>
              <w:spacing w:after="0" w:line="240" w:lineRule="auto"/>
              <w:ind w:left="0"/>
              <w:jc w:val="center"/>
              <w:rPr>
                <w:rFonts w:cs="Arial"/>
                <w:color w:val="000000"/>
                <w:sz w:val="16"/>
                <w:szCs w:val="16"/>
                <w:lang w:eastAsia="en-AU"/>
              </w:rPr>
            </w:pPr>
          </w:p>
        </w:tc>
        <w:tc>
          <w:tcPr>
            <w:tcW w:w="1502" w:type="dxa"/>
            <w:tcBorders>
              <w:top w:val="nil"/>
              <w:left w:val="nil"/>
              <w:bottom w:val="single" w:sz="4" w:space="0" w:color="auto"/>
              <w:right w:val="single" w:sz="8" w:space="0" w:color="auto"/>
            </w:tcBorders>
            <w:shd w:val="clear" w:color="000000" w:fill="FFFFFF"/>
            <w:hideMark/>
          </w:tcPr>
          <w:p w14:paraId="28BF4178" w14:textId="77777777" w:rsidR="009106F8" w:rsidRPr="0054167E" w:rsidRDefault="009106F8" w:rsidP="0054167E">
            <w:pPr>
              <w:spacing w:after="0" w:line="240" w:lineRule="auto"/>
              <w:ind w:left="0"/>
              <w:jc w:val="center"/>
              <w:rPr>
                <w:rFonts w:cs="Arial"/>
                <w:color w:val="000000"/>
                <w:sz w:val="16"/>
                <w:szCs w:val="16"/>
                <w:lang w:eastAsia="en-AU"/>
              </w:rPr>
            </w:pPr>
          </w:p>
        </w:tc>
        <w:tc>
          <w:tcPr>
            <w:tcW w:w="768" w:type="dxa"/>
            <w:tcBorders>
              <w:top w:val="nil"/>
              <w:left w:val="nil"/>
              <w:bottom w:val="single" w:sz="4" w:space="0" w:color="auto"/>
              <w:right w:val="nil"/>
            </w:tcBorders>
            <w:shd w:val="clear" w:color="auto" w:fill="auto"/>
            <w:hideMark/>
          </w:tcPr>
          <w:p w14:paraId="4C3F719C" w14:textId="77777777" w:rsidR="009106F8" w:rsidRPr="0054167E" w:rsidRDefault="009106F8" w:rsidP="0054167E">
            <w:pPr>
              <w:spacing w:after="0" w:line="240" w:lineRule="auto"/>
              <w:ind w:left="0"/>
              <w:jc w:val="center"/>
              <w:rPr>
                <w:rFonts w:cs="Arial"/>
                <w:color w:val="000000"/>
                <w:sz w:val="16"/>
                <w:szCs w:val="16"/>
                <w:lang w:eastAsia="en-AU"/>
              </w:rPr>
            </w:pPr>
          </w:p>
        </w:tc>
        <w:tc>
          <w:tcPr>
            <w:tcW w:w="736" w:type="dxa"/>
            <w:tcBorders>
              <w:top w:val="nil"/>
              <w:left w:val="single" w:sz="8" w:space="0" w:color="auto"/>
              <w:bottom w:val="single" w:sz="4" w:space="0" w:color="auto"/>
              <w:right w:val="single" w:sz="4" w:space="0" w:color="auto"/>
            </w:tcBorders>
            <w:shd w:val="clear" w:color="auto" w:fill="auto"/>
            <w:hideMark/>
          </w:tcPr>
          <w:p w14:paraId="38F63F6B" w14:textId="77777777" w:rsidR="009106F8" w:rsidRPr="0054167E" w:rsidRDefault="009106F8" w:rsidP="0054167E">
            <w:pPr>
              <w:spacing w:after="0" w:line="240" w:lineRule="auto"/>
              <w:ind w:left="0"/>
              <w:jc w:val="center"/>
              <w:rPr>
                <w:rFonts w:cs="Arial"/>
                <w:color w:val="000000"/>
                <w:sz w:val="16"/>
                <w:szCs w:val="16"/>
                <w:lang w:eastAsia="en-AU"/>
              </w:rPr>
            </w:pPr>
          </w:p>
        </w:tc>
        <w:tc>
          <w:tcPr>
            <w:tcW w:w="1502" w:type="dxa"/>
            <w:tcBorders>
              <w:top w:val="nil"/>
              <w:left w:val="nil"/>
              <w:bottom w:val="single" w:sz="4" w:space="0" w:color="auto"/>
              <w:right w:val="single" w:sz="8" w:space="0" w:color="auto"/>
            </w:tcBorders>
            <w:shd w:val="clear" w:color="auto" w:fill="auto"/>
            <w:hideMark/>
          </w:tcPr>
          <w:p w14:paraId="59EBCC3A" w14:textId="77777777" w:rsidR="009106F8" w:rsidRPr="0054167E" w:rsidRDefault="009106F8" w:rsidP="0054167E">
            <w:pPr>
              <w:spacing w:after="0" w:line="240" w:lineRule="auto"/>
              <w:ind w:left="0"/>
              <w:jc w:val="center"/>
              <w:rPr>
                <w:rFonts w:cs="Arial"/>
                <w:color w:val="000000"/>
                <w:sz w:val="16"/>
                <w:szCs w:val="16"/>
                <w:lang w:eastAsia="en-AU"/>
              </w:rPr>
            </w:pPr>
          </w:p>
        </w:tc>
        <w:tc>
          <w:tcPr>
            <w:tcW w:w="624" w:type="dxa"/>
            <w:tcBorders>
              <w:top w:val="nil"/>
              <w:left w:val="nil"/>
              <w:bottom w:val="single" w:sz="4" w:space="0" w:color="auto"/>
              <w:right w:val="single" w:sz="4" w:space="0" w:color="auto"/>
            </w:tcBorders>
            <w:shd w:val="clear" w:color="auto" w:fill="auto"/>
            <w:hideMark/>
          </w:tcPr>
          <w:p w14:paraId="4606BD8A" w14:textId="77777777" w:rsidR="009106F8" w:rsidRPr="0054167E" w:rsidRDefault="009106F8" w:rsidP="0054167E">
            <w:pPr>
              <w:spacing w:after="0" w:line="240" w:lineRule="auto"/>
              <w:ind w:left="0"/>
              <w:jc w:val="center"/>
              <w:rPr>
                <w:rFonts w:cs="Arial"/>
                <w:color w:val="000000"/>
                <w:sz w:val="16"/>
                <w:szCs w:val="16"/>
                <w:lang w:eastAsia="en-AU"/>
              </w:rPr>
            </w:pPr>
          </w:p>
        </w:tc>
        <w:tc>
          <w:tcPr>
            <w:tcW w:w="1502" w:type="dxa"/>
            <w:tcBorders>
              <w:top w:val="nil"/>
              <w:left w:val="nil"/>
              <w:bottom w:val="single" w:sz="4" w:space="0" w:color="auto"/>
              <w:right w:val="single" w:sz="8" w:space="0" w:color="auto"/>
            </w:tcBorders>
            <w:shd w:val="clear" w:color="auto" w:fill="auto"/>
            <w:hideMark/>
          </w:tcPr>
          <w:p w14:paraId="0BA22343" w14:textId="77777777" w:rsidR="009106F8" w:rsidRPr="0054167E" w:rsidRDefault="009106F8" w:rsidP="0054167E">
            <w:pPr>
              <w:spacing w:after="0" w:line="240" w:lineRule="auto"/>
              <w:ind w:left="0"/>
              <w:jc w:val="center"/>
              <w:rPr>
                <w:rFonts w:cs="Arial"/>
                <w:color w:val="000000"/>
                <w:sz w:val="16"/>
                <w:szCs w:val="16"/>
                <w:lang w:eastAsia="en-AU"/>
              </w:rPr>
            </w:pPr>
          </w:p>
        </w:tc>
        <w:tc>
          <w:tcPr>
            <w:tcW w:w="768" w:type="dxa"/>
            <w:tcBorders>
              <w:top w:val="nil"/>
              <w:left w:val="nil"/>
              <w:bottom w:val="single" w:sz="4" w:space="0" w:color="auto"/>
              <w:right w:val="nil"/>
            </w:tcBorders>
            <w:shd w:val="clear" w:color="auto" w:fill="auto"/>
            <w:hideMark/>
          </w:tcPr>
          <w:p w14:paraId="662F89CB" w14:textId="77777777" w:rsidR="009106F8" w:rsidRPr="0054167E" w:rsidRDefault="009106F8" w:rsidP="0054167E">
            <w:pPr>
              <w:spacing w:after="0" w:line="240" w:lineRule="auto"/>
              <w:ind w:left="0"/>
              <w:jc w:val="center"/>
              <w:rPr>
                <w:rFonts w:cs="Arial"/>
                <w:color w:val="000000"/>
                <w:sz w:val="16"/>
                <w:szCs w:val="16"/>
                <w:lang w:eastAsia="en-AU"/>
              </w:rPr>
            </w:pPr>
          </w:p>
        </w:tc>
        <w:tc>
          <w:tcPr>
            <w:tcW w:w="707" w:type="dxa"/>
            <w:tcBorders>
              <w:top w:val="nil"/>
              <w:left w:val="single" w:sz="8" w:space="0" w:color="auto"/>
              <w:bottom w:val="single" w:sz="4" w:space="0" w:color="auto"/>
              <w:right w:val="single" w:sz="4" w:space="0" w:color="auto"/>
            </w:tcBorders>
            <w:shd w:val="clear" w:color="000000" w:fill="EE0000"/>
            <w:hideMark/>
          </w:tcPr>
          <w:p w14:paraId="48C62363"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R130 "</w:t>
            </w:r>
          </w:p>
        </w:tc>
        <w:tc>
          <w:tcPr>
            <w:tcW w:w="1539" w:type="dxa"/>
            <w:tcBorders>
              <w:top w:val="nil"/>
              <w:left w:val="nil"/>
              <w:bottom w:val="single" w:sz="4" w:space="0" w:color="auto"/>
              <w:right w:val="nil"/>
            </w:tcBorders>
            <w:shd w:val="clear" w:color="000000" w:fill="EE0000"/>
            <w:hideMark/>
          </w:tcPr>
          <w:p w14:paraId="7448635B"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Cytotoxic substances.</w:t>
            </w:r>
          </w:p>
        </w:tc>
        <w:tc>
          <w:tcPr>
            <w:tcW w:w="1150" w:type="dxa"/>
            <w:tcBorders>
              <w:top w:val="nil"/>
              <w:left w:val="single" w:sz="4" w:space="0" w:color="auto"/>
              <w:bottom w:val="single" w:sz="4" w:space="0" w:color="auto"/>
              <w:right w:val="single" w:sz="12" w:space="0" w:color="auto"/>
            </w:tcBorders>
            <w:shd w:val="clear" w:color="auto" w:fill="auto"/>
            <w:hideMark/>
          </w:tcPr>
          <w:p w14:paraId="18188476" w14:textId="77777777" w:rsidR="009106F8" w:rsidRPr="0054167E" w:rsidRDefault="009106F8" w:rsidP="0054167E">
            <w:pPr>
              <w:spacing w:after="0" w:line="240" w:lineRule="auto"/>
              <w:ind w:left="0"/>
              <w:jc w:val="center"/>
              <w:rPr>
                <w:rFonts w:cs="Arial"/>
                <w:color w:val="000000"/>
                <w:sz w:val="16"/>
                <w:szCs w:val="16"/>
                <w:lang w:eastAsia="en-AU"/>
              </w:rPr>
            </w:pPr>
          </w:p>
        </w:tc>
      </w:tr>
      <w:tr w:rsidR="009106F8" w:rsidRPr="0054167E" w14:paraId="54C72F79" w14:textId="77777777" w:rsidTr="002C1FA5">
        <w:trPr>
          <w:cantSplit/>
          <w:trHeight w:val="20"/>
          <w:jc w:val="center"/>
        </w:trPr>
        <w:tc>
          <w:tcPr>
            <w:tcW w:w="1444" w:type="dxa"/>
            <w:tcBorders>
              <w:top w:val="nil"/>
              <w:left w:val="single" w:sz="8" w:space="0" w:color="auto"/>
              <w:bottom w:val="single" w:sz="4" w:space="0" w:color="auto"/>
              <w:right w:val="single" w:sz="4" w:space="0" w:color="auto"/>
            </w:tcBorders>
            <w:shd w:val="clear" w:color="auto" w:fill="auto"/>
            <w:hideMark/>
          </w:tcPr>
          <w:p w14:paraId="77FBC44B" w14:textId="77777777" w:rsidR="009106F8" w:rsidRPr="0054167E" w:rsidRDefault="009106F8" w:rsidP="0054167E">
            <w:pPr>
              <w:spacing w:after="0" w:line="240" w:lineRule="auto"/>
              <w:ind w:left="0"/>
              <w:jc w:val="center"/>
              <w:rPr>
                <w:rFonts w:cs="Arial"/>
                <w:b/>
                <w:bCs/>
                <w:color w:val="000000"/>
                <w:sz w:val="16"/>
                <w:szCs w:val="16"/>
                <w:lang w:eastAsia="en-AU"/>
              </w:rPr>
            </w:pPr>
            <w:r w:rsidRPr="0054167E">
              <w:rPr>
                <w:rFonts w:cs="Arial"/>
                <w:b/>
                <w:bCs/>
                <w:color w:val="000000"/>
                <w:sz w:val="16"/>
                <w:szCs w:val="16"/>
                <w:lang w:eastAsia="en-AU"/>
              </w:rPr>
              <w:t xml:space="preserve">T </w:t>
            </w:r>
            <w:proofErr w:type="spellStart"/>
            <w:r w:rsidRPr="0054167E">
              <w:rPr>
                <w:rFonts w:cs="Arial"/>
                <w:b/>
                <w:bCs/>
                <w:color w:val="000000"/>
                <w:sz w:val="16"/>
                <w:szCs w:val="16"/>
                <w:lang w:eastAsia="en-AU"/>
              </w:rPr>
              <w:t>Misc</w:t>
            </w:r>
            <w:proofErr w:type="spellEnd"/>
          </w:p>
        </w:tc>
        <w:tc>
          <w:tcPr>
            <w:tcW w:w="1620" w:type="dxa"/>
            <w:tcBorders>
              <w:top w:val="nil"/>
              <w:left w:val="nil"/>
              <w:bottom w:val="single" w:sz="4" w:space="0" w:color="auto"/>
              <w:right w:val="single" w:sz="8" w:space="0" w:color="auto"/>
            </w:tcBorders>
            <w:shd w:val="clear" w:color="auto" w:fill="auto"/>
            <w:hideMark/>
          </w:tcPr>
          <w:p w14:paraId="10A66BE8" w14:textId="77777777" w:rsidR="009106F8" w:rsidRPr="0054167E" w:rsidRDefault="009106F8" w:rsidP="0054167E">
            <w:pPr>
              <w:spacing w:after="0" w:line="240" w:lineRule="auto"/>
              <w:ind w:left="0"/>
              <w:jc w:val="center"/>
              <w:rPr>
                <w:rFonts w:cs="Arial"/>
                <w:b/>
                <w:bCs/>
                <w:color w:val="000000"/>
                <w:sz w:val="16"/>
                <w:szCs w:val="16"/>
                <w:lang w:eastAsia="en-AU"/>
              </w:rPr>
            </w:pPr>
            <w:r w:rsidRPr="0054167E">
              <w:rPr>
                <w:rFonts w:cs="Arial"/>
                <w:b/>
                <w:bCs/>
                <w:color w:val="000000"/>
                <w:sz w:val="16"/>
                <w:szCs w:val="16"/>
                <w:lang w:eastAsia="en-AU"/>
              </w:rPr>
              <w:t>Waste chemical substances arising from research and development or teaching activities including those which are not identified and/or are new and whose effects on human health and/or the environment are not known</w:t>
            </w:r>
          </w:p>
        </w:tc>
        <w:tc>
          <w:tcPr>
            <w:tcW w:w="768" w:type="dxa"/>
            <w:tcBorders>
              <w:top w:val="nil"/>
              <w:left w:val="nil"/>
              <w:bottom w:val="single" w:sz="4" w:space="0" w:color="auto"/>
              <w:right w:val="nil"/>
            </w:tcBorders>
            <w:shd w:val="clear" w:color="auto" w:fill="auto"/>
            <w:hideMark/>
          </w:tcPr>
          <w:p w14:paraId="5B866418" w14:textId="77777777" w:rsidR="009106F8" w:rsidRPr="0054167E" w:rsidRDefault="009106F8" w:rsidP="0054167E">
            <w:pPr>
              <w:spacing w:after="0" w:line="240" w:lineRule="auto"/>
              <w:ind w:left="0"/>
              <w:jc w:val="center"/>
              <w:rPr>
                <w:rFonts w:cs="Arial"/>
                <w:color w:val="000000"/>
                <w:sz w:val="16"/>
                <w:szCs w:val="16"/>
                <w:lang w:eastAsia="en-AU"/>
              </w:rPr>
            </w:pPr>
          </w:p>
        </w:tc>
        <w:tc>
          <w:tcPr>
            <w:tcW w:w="671" w:type="dxa"/>
            <w:tcBorders>
              <w:top w:val="nil"/>
              <w:left w:val="single" w:sz="8" w:space="0" w:color="auto"/>
              <w:bottom w:val="single" w:sz="4" w:space="0" w:color="auto"/>
              <w:right w:val="single" w:sz="4" w:space="0" w:color="auto"/>
            </w:tcBorders>
            <w:shd w:val="clear" w:color="auto" w:fill="auto"/>
            <w:hideMark/>
          </w:tcPr>
          <w:p w14:paraId="4DBACB21" w14:textId="77777777" w:rsidR="009106F8" w:rsidRPr="0054167E" w:rsidRDefault="009106F8" w:rsidP="0054167E">
            <w:pPr>
              <w:spacing w:after="0" w:line="240" w:lineRule="auto"/>
              <w:ind w:left="0"/>
              <w:jc w:val="center"/>
              <w:rPr>
                <w:rFonts w:cs="Arial"/>
                <w:color w:val="221E1F"/>
                <w:sz w:val="16"/>
                <w:szCs w:val="16"/>
                <w:lang w:eastAsia="en-AU"/>
              </w:rPr>
            </w:pPr>
            <w:r w:rsidRPr="0054167E">
              <w:rPr>
                <w:rFonts w:cs="Arial"/>
                <w:color w:val="221E1F"/>
                <w:sz w:val="16"/>
                <w:szCs w:val="16"/>
                <w:lang w:eastAsia="en-AU"/>
              </w:rPr>
              <w:t>T100</w:t>
            </w:r>
          </w:p>
        </w:tc>
        <w:tc>
          <w:tcPr>
            <w:tcW w:w="1502" w:type="dxa"/>
            <w:tcBorders>
              <w:top w:val="nil"/>
              <w:left w:val="nil"/>
              <w:bottom w:val="single" w:sz="4" w:space="0" w:color="auto"/>
              <w:right w:val="single" w:sz="8" w:space="0" w:color="auto"/>
            </w:tcBorders>
            <w:shd w:val="clear" w:color="auto" w:fill="auto"/>
            <w:hideMark/>
          </w:tcPr>
          <w:p w14:paraId="120F85BC" w14:textId="77777777" w:rsidR="009106F8" w:rsidRPr="0054167E" w:rsidRDefault="009106F8" w:rsidP="0054167E">
            <w:pPr>
              <w:spacing w:after="0" w:line="240" w:lineRule="auto"/>
              <w:ind w:left="0"/>
              <w:jc w:val="center"/>
              <w:rPr>
                <w:rFonts w:cs="Arial"/>
                <w:color w:val="221E1F"/>
                <w:sz w:val="16"/>
                <w:szCs w:val="16"/>
                <w:lang w:eastAsia="en-AU"/>
              </w:rPr>
            </w:pPr>
            <w:r w:rsidRPr="0054167E">
              <w:rPr>
                <w:rFonts w:cs="Arial"/>
                <w:color w:val="221E1F"/>
                <w:sz w:val="16"/>
                <w:szCs w:val="16"/>
                <w:lang w:eastAsia="en-AU"/>
              </w:rPr>
              <w:t>Waste chemical substances arising from research and development or teaching activities, including those which are not identified and/or are new and whose effects on human health and/or the environment are not known</w:t>
            </w:r>
          </w:p>
        </w:tc>
        <w:tc>
          <w:tcPr>
            <w:tcW w:w="768" w:type="dxa"/>
            <w:tcBorders>
              <w:top w:val="nil"/>
              <w:left w:val="nil"/>
              <w:bottom w:val="single" w:sz="4" w:space="0" w:color="auto"/>
              <w:right w:val="nil"/>
            </w:tcBorders>
            <w:shd w:val="clear" w:color="auto" w:fill="auto"/>
            <w:hideMark/>
          </w:tcPr>
          <w:p w14:paraId="788A417A" w14:textId="77777777" w:rsidR="009106F8" w:rsidRPr="0054167E" w:rsidRDefault="009106F8" w:rsidP="0054167E">
            <w:pPr>
              <w:spacing w:after="0" w:line="240" w:lineRule="auto"/>
              <w:ind w:left="0"/>
              <w:jc w:val="center"/>
              <w:rPr>
                <w:rFonts w:cs="Arial"/>
                <w:color w:val="000000"/>
                <w:sz w:val="16"/>
                <w:szCs w:val="16"/>
                <w:lang w:eastAsia="en-AU"/>
              </w:rPr>
            </w:pPr>
          </w:p>
        </w:tc>
        <w:tc>
          <w:tcPr>
            <w:tcW w:w="736" w:type="dxa"/>
            <w:tcBorders>
              <w:top w:val="nil"/>
              <w:left w:val="single" w:sz="8" w:space="0" w:color="auto"/>
              <w:bottom w:val="single" w:sz="4" w:space="0" w:color="auto"/>
              <w:right w:val="single" w:sz="4" w:space="0" w:color="auto"/>
            </w:tcBorders>
            <w:shd w:val="clear" w:color="auto" w:fill="auto"/>
            <w:hideMark/>
          </w:tcPr>
          <w:p w14:paraId="6AFEF0C2"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T100</w:t>
            </w:r>
          </w:p>
        </w:tc>
        <w:tc>
          <w:tcPr>
            <w:tcW w:w="1502" w:type="dxa"/>
            <w:tcBorders>
              <w:top w:val="nil"/>
              <w:left w:val="nil"/>
              <w:bottom w:val="single" w:sz="4" w:space="0" w:color="auto"/>
              <w:right w:val="single" w:sz="8" w:space="0" w:color="auto"/>
            </w:tcBorders>
            <w:shd w:val="clear" w:color="auto" w:fill="auto"/>
            <w:hideMark/>
          </w:tcPr>
          <w:p w14:paraId="51674407"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Chemical waste arising from a research and development or teaching activity, including new or unidentified material and material whose effects on human health or the environment are not known</w:t>
            </w:r>
          </w:p>
        </w:tc>
        <w:tc>
          <w:tcPr>
            <w:tcW w:w="624" w:type="dxa"/>
            <w:tcBorders>
              <w:top w:val="nil"/>
              <w:left w:val="nil"/>
              <w:bottom w:val="single" w:sz="4" w:space="0" w:color="auto"/>
              <w:right w:val="single" w:sz="4" w:space="0" w:color="auto"/>
            </w:tcBorders>
            <w:shd w:val="clear" w:color="auto" w:fill="auto"/>
            <w:hideMark/>
          </w:tcPr>
          <w:p w14:paraId="01A99CA2"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T100</w:t>
            </w:r>
          </w:p>
        </w:tc>
        <w:tc>
          <w:tcPr>
            <w:tcW w:w="1502" w:type="dxa"/>
            <w:tcBorders>
              <w:top w:val="nil"/>
              <w:left w:val="nil"/>
              <w:bottom w:val="single" w:sz="4" w:space="0" w:color="auto"/>
              <w:right w:val="single" w:sz="8" w:space="0" w:color="auto"/>
            </w:tcBorders>
            <w:shd w:val="clear" w:color="auto" w:fill="auto"/>
            <w:hideMark/>
          </w:tcPr>
          <w:p w14:paraId="62EAAF64"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Waste chemical substances arising from research and development or teaching activities including those which are not identified and/or are new and whose effects on human health and/or the environment are not known</w:t>
            </w:r>
          </w:p>
        </w:tc>
        <w:tc>
          <w:tcPr>
            <w:tcW w:w="768" w:type="dxa"/>
            <w:tcBorders>
              <w:top w:val="nil"/>
              <w:left w:val="nil"/>
              <w:bottom w:val="single" w:sz="4" w:space="0" w:color="auto"/>
              <w:right w:val="nil"/>
            </w:tcBorders>
            <w:shd w:val="clear" w:color="auto" w:fill="auto"/>
            <w:hideMark/>
          </w:tcPr>
          <w:p w14:paraId="6057868A" w14:textId="77777777" w:rsidR="009106F8" w:rsidRPr="0054167E" w:rsidRDefault="009106F8" w:rsidP="0054167E">
            <w:pPr>
              <w:spacing w:after="0" w:line="240" w:lineRule="auto"/>
              <w:ind w:left="0"/>
              <w:jc w:val="center"/>
              <w:rPr>
                <w:rFonts w:cs="Arial"/>
                <w:color w:val="000000"/>
                <w:sz w:val="16"/>
                <w:szCs w:val="16"/>
                <w:lang w:eastAsia="en-AU"/>
              </w:rPr>
            </w:pPr>
          </w:p>
        </w:tc>
        <w:tc>
          <w:tcPr>
            <w:tcW w:w="707" w:type="dxa"/>
            <w:tcBorders>
              <w:top w:val="nil"/>
              <w:left w:val="single" w:sz="8" w:space="0" w:color="auto"/>
              <w:bottom w:val="single" w:sz="4" w:space="0" w:color="auto"/>
              <w:right w:val="single" w:sz="4" w:space="0" w:color="auto"/>
            </w:tcBorders>
            <w:shd w:val="clear" w:color="auto" w:fill="auto"/>
            <w:hideMark/>
          </w:tcPr>
          <w:p w14:paraId="18D14110"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T100 "</w:t>
            </w:r>
          </w:p>
        </w:tc>
        <w:tc>
          <w:tcPr>
            <w:tcW w:w="1539" w:type="dxa"/>
            <w:tcBorders>
              <w:top w:val="nil"/>
              <w:left w:val="nil"/>
              <w:bottom w:val="single" w:sz="4" w:space="0" w:color="auto"/>
              <w:right w:val="nil"/>
            </w:tcBorders>
            <w:shd w:val="clear" w:color="auto" w:fill="auto"/>
            <w:hideMark/>
          </w:tcPr>
          <w:p w14:paraId="2EB9CFFD"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Waste chemical substances arising from laboratories, research and development, or teaching activities.</w:t>
            </w:r>
          </w:p>
        </w:tc>
        <w:tc>
          <w:tcPr>
            <w:tcW w:w="1150" w:type="dxa"/>
            <w:tcBorders>
              <w:top w:val="nil"/>
              <w:left w:val="single" w:sz="4" w:space="0" w:color="auto"/>
              <w:bottom w:val="single" w:sz="4" w:space="0" w:color="auto"/>
              <w:right w:val="single" w:sz="12" w:space="0" w:color="auto"/>
            </w:tcBorders>
            <w:shd w:val="clear" w:color="auto" w:fill="auto"/>
            <w:hideMark/>
          </w:tcPr>
          <w:p w14:paraId="296CFA33"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 xml:space="preserve">Waste chemical substances arising from research and development or </w:t>
            </w:r>
            <w:r w:rsidR="00AE7ACE" w:rsidRPr="0054167E">
              <w:rPr>
                <w:rFonts w:cs="Arial"/>
                <w:color w:val="000000"/>
                <w:sz w:val="16"/>
                <w:szCs w:val="16"/>
                <w:lang w:eastAsia="en-AU"/>
              </w:rPr>
              <w:t>teaching</w:t>
            </w:r>
            <w:r w:rsidRPr="0054167E">
              <w:rPr>
                <w:rFonts w:cs="Arial"/>
                <w:color w:val="000000"/>
                <w:sz w:val="16"/>
                <w:szCs w:val="16"/>
                <w:lang w:eastAsia="en-AU"/>
              </w:rPr>
              <w:t xml:space="preserve"> activities including those which are not identified</w:t>
            </w:r>
          </w:p>
        </w:tc>
      </w:tr>
      <w:tr w:rsidR="009106F8" w:rsidRPr="0054167E" w14:paraId="2A819EEB" w14:textId="77777777" w:rsidTr="002C1FA5">
        <w:trPr>
          <w:cantSplit/>
          <w:trHeight w:val="20"/>
          <w:jc w:val="center"/>
        </w:trPr>
        <w:tc>
          <w:tcPr>
            <w:tcW w:w="1444" w:type="dxa"/>
            <w:tcBorders>
              <w:top w:val="nil"/>
              <w:left w:val="single" w:sz="8" w:space="0" w:color="auto"/>
              <w:bottom w:val="single" w:sz="4" w:space="0" w:color="auto"/>
              <w:right w:val="single" w:sz="4" w:space="0" w:color="auto"/>
            </w:tcBorders>
            <w:shd w:val="clear" w:color="auto" w:fill="auto"/>
            <w:hideMark/>
          </w:tcPr>
          <w:p w14:paraId="78751097" w14:textId="77777777" w:rsidR="009106F8" w:rsidRPr="0054167E" w:rsidRDefault="009106F8" w:rsidP="0054167E">
            <w:pPr>
              <w:spacing w:after="0" w:line="240" w:lineRule="auto"/>
              <w:ind w:left="0"/>
              <w:jc w:val="center"/>
              <w:rPr>
                <w:rFonts w:cs="Arial"/>
                <w:b/>
                <w:bCs/>
                <w:color w:val="000000"/>
                <w:sz w:val="16"/>
                <w:szCs w:val="16"/>
                <w:lang w:eastAsia="en-AU"/>
              </w:rPr>
            </w:pPr>
          </w:p>
        </w:tc>
        <w:tc>
          <w:tcPr>
            <w:tcW w:w="1620" w:type="dxa"/>
            <w:tcBorders>
              <w:top w:val="nil"/>
              <w:left w:val="nil"/>
              <w:bottom w:val="single" w:sz="4" w:space="0" w:color="auto"/>
              <w:right w:val="single" w:sz="8" w:space="0" w:color="auto"/>
            </w:tcBorders>
            <w:shd w:val="clear" w:color="auto" w:fill="auto"/>
            <w:hideMark/>
          </w:tcPr>
          <w:p w14:paraId="3E0A76AE" w14:textId="77777777" w:rsidR="009106F8" w:rsidRPr="0054167E" w:rsidRDefault="009106F8" w:rsidP="0054167E">
            <w:pPr>
              <w:spacing w:after="0" w:line="240" w:lineRule="auto"/>
              <w:ind w:left="0"/>
              <w:jc w:val="center"/>
              <w:rPr>
                <w:rFonts w:cs="Arial"/>
                <w:b/>
                <w:bCs/>
                <w:color w:val="000000"/>
                <w:sz w:val="16"/>
                <w:szCs w:val="16"/>
                <w:lang w:eastAsia="en-AU"/>
              </w:rPr>
            </w:pPr>
            <w:r w:rsidRPr="0054167E">
              <w:rPr>
                <w:rFonts w:cs="Arial"/>
                <w:b/>
                <w:bCs/>
                <w:color w:val="000000"/>
                <w:sz w:val="16"/>
                <w:szCs w:val="16"/>
                <w:lang w:eastAsia="en-AU"/>
              </w:rPr>
              <w:t>Waste from the production, formulation and use of photographic chemicals and processing materials</w:t>
            </w:r>
          </w:p>
        </w:tc>
        <w:tc>
          <w:tcPr>
            <w:tcW w:w="768" w:type="dxa"/>
            <w:tcBorders>
              <w:top w:val="nil"/>
              <w:left w:val="nil"/>
              <w:bottom w:val="single" w:sz="4" w:space="0" w:color="auto"/>
              <w:right w:val="nil"/>
            </w:tcBorders>
            <w:shd w:val="clear" w:color="auto" w:fill="auto"/>
            <w:hideMark/>
          </w:tcPr>
          <w:p w14:paraId="3277B46C" w14:textId="77777777" w:rsidR="009106F8" w:rsidRPr="0054167E" w:rsidRDefault="009106F8" w:rsidP="0054167E">
            <w:pPr>
              <w:spacing w:after="0" w:line="240" w:lineRule="auto"/>
              <w:ind w:left="0"/>
              <w:jc w:val="center"/>
              <w:rPr>
                <w:rFonts w:cs="Arial"/>
                <w:color w:val="000000"/>
                <w:sz w:val="16"/>
                <w:szCs w:val="16"/>
                <w:lang w:eastAsia="en-AU"/>
              </w:rPr>
            </w:pPr>
          </w:p>
        </w:tc>
        <w:tc>
          <w:tcPr>
            <w:tcW w:w="671" w:type="dxa"/>
            <w:tcBorders>
              <w:top w:val="nil"/>
              <w:left w:val="single" w:sz="8" w:space="0" w:color="auto"/>
              <w:bottom w:val="single" w:sz="4" w:space="0" w:color="auto"/>
              <w:right w:val="single" w:sz="4" w:space="0" w:color="auto"/>
            </w:tcBorders>
            <w:shd w:val="clear" w:color="auto" w:fill="auto"/>
            <w:hideMark/>
          </w:tcPr>
          <w:p w14:paraId="35516A74" w14:textId="77777777" w:rsidR="009106F8" w:rsidRPr="0054167E" w:rsidRDefault="009106F8" w:rsidP="0054167E">
            <w:pPr>
              <w:spacing w:after="0" w:line="240" w:lineRule="auto"/>
              <w:ind w:left="0"/>
              <w:jc w:val="center"/>
              <w:rPr>
                <w:rFonts w:cs="Arial"/>
                <w:color w:val="221E1F"/>
                <w:sz w:val="16"/>
                <w:szCs w:val="16"/>
                <w:lang w:eastAsia="en-AU"/>
              </w:rPr>
            </w:pPr>
            <w:r w:rsidRPr="0054167E">
              <w:rPr>
                <w:rFonts w:cs="Arial"/>
                <w:color w:val="221E1F"/>
                <w:sz w:val="16"/>
                <w:szCs w:val="16"/>
                <w:lang w:eastAsia="en-AU"/>
              </w:rPr>
              <w:t>T120</w:t>
            </w:r>
          </w:p>
        </w:tc>
        <w:tc>
          <w:tcPr>
            <w:tcW w:w="1502" w:type="dxa"/>
            <w:tcBorders>
              <w:top w:val="nil"/>
              <w:left w:val="nil"/>
              <w:bottom w:val="single" w:sz="4" w:space="0" w:color="auto"/>
              <w:right w:val="single" w:sz="8" w:space="0" w:color="auto"/>
            </w:tcBorders>
            <w:shd w:val="clear" w:color="auto" w:fill="auto"/>
            <w:hideMark/>
          </w:tcPr>
          <w:p w14:paraId="0F6DA81B" w14:textId="77777777" w:rsidR="009106F8" w:rsidRPr="0054167E" w:rsidRDefault="009106F8" w:rsidP="0054167E">
            <w:pPr>
              <w:spacing w:after="0" w:line="240" w:lineRule="auto"/>
              <w:ind w:left="0"/>
              <w:jc w:val="center"/>
              <w:rPr>
                <w:rFonts w:cs="Arial"/>
                <w:color w:val="221E1F"/>
                <w:sz w:val="16"/>
                <w:szCs w:val="16"/>
                <w:lang w:eastAsia="en-AU"/>
              </w:rPr>
            </w:pPr>
            <w:r w:rsidRPr="0054167E">
              <w:rPr>
                <w:rFonts w:cs="Arial"/>
                <w:color w:val="221E1F"/>
                <w:sz w:val="16"/>
                <w:szCs w:val="16"/>
                <w:lang w:eastAsia="en-AU"/>
              </w:rPr>
              <w:t>Waste from the production, formulation and use of photographic chemicals and processing materials</w:t>
            </w:r>
          </w:p>
        </w:tc>
        <w:tc>
          <w:tcPr>
            <w:tcW w:w="768" w:type="dxa"/>
            <w:tcBorders>
              <w:top w:val="nil"/>
              <w:left w:val="nil"/>
              <w:bottom w:val="single" w:sz="4" w:space="0" w:color="auto"/>
              <w:right w:val="nil"/>
            </w:tcBorders>
            <w:shd w:val="clear" w:color="auto" w:fill="auto"/>
            <w:hideMark/>
          </w:tcPr>
          <w:p w14:paraId="7CD6BD9D" w14:textId="77777777" w:rsidR="009106F8" w:rsidRPr="0054167E" w:rsidRDefault="009106F8" w:rsidP="0054167E">
            <w:pPr>
              <w:spacing w:after="0" w:line="240" w:lineRule="auto"/>
              <w:ind w:left="0"/>
              <w:jc w:val="center"/>
              <w:rPr>
                <w:rFonts w:cs="Arial"/>
                <w:color w:val="000000"/>
                <w:sz w:val="16"/>
                <w:szCs w:val="16"/>
                <w:lang w:eastAsia="en-AU"/>
              </w:rPr>
            </w:pPr>
          </w:p>
        </w:tc>
        <w:tc>
          <w:tcPr>
            <w:tcW w:w="736" w:type="dxa"/>
            <w:tcBorders>
              <w:top w:val="nil"/>
              <w:left w:val="single" w:sz="8" w:space="0" w:color="auto"/>
              <w:bottom w:val="single" w:sz="4" w:space="0" w:color="auto"/>
              <w:right w:val="single" w:sz="4" w:space="0" w:color="auto"/>
            </w:tcBorders>
            <w:shd w:val="clear" w:color="auto" w:fill="auto"/>
            <w:hideMark/>
          </w:tcPr>
          <w:p w14:paraId="55353DE0"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T120</w:t>
            </w:r>
          </w:p>
        </w:tc>
        <w:tc>
          <w:tcPr>
            <w:tcW w:w="1502" w:type="dxa"/>
            <w:tcBorders>
              <w:top w:val="nil"/>
              <w:left w:val="nil"/>
              <w:bottom w:val="single" w:sz="4" w:space="0" w:color="auto"/>
              <w:right w:val="single" w:sz="8" w:space="0" w:color="auto"/>
            </w:tcBorders>
            <w:shd w:val="clear" w:color="auto" w:fill="auto"/>
            <w:hideMark/>
          </w:tcPr>
          <w:p w14:paraId="76938E5E"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Waste from the production, formulation and use of photographic chemicals and processing materials</w:t>
            </w:r>
          </w:p>
        </w:tc>
        <w:tc>
          <w:tcPr>
            <w:tcW w:w="624" w:type="dxa"/>
            <w:tcBorders>
              <w:top w:val="nil"/>
              <w:left w:val="nil"/>
              <w:bottom w:val="single" w:sz="4" w:space="0" w:color="auto"/>
              <w:right w:val="single" w:sz="4" w:space="0" w:color="auto"/>
            </w:tcBorders>
            <w:shd w:val="clear" w:color="auto" w:fill="auto"/>
            <w:hideMark/>
          </w:tcPr>
          <w:p w14:paraId="15C99DBE"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T120</w:t>
            </w:r>
          </w:p>
        </w:tc>
        <w:tc>
          <w:tcPr>
            <w:tcW w:w="1502" w:type="dxa"/>
            <w:tcBorders>
              <w:top w:val="nil"/>
              <w:left w:val="nil"/>
              <w:bottom w:val="single" w:sz="4" w:space="0" w:color="auto"/>
              <w:right w:val="single" w:sz="8" w:space="0" w:color="auto"/>
            </w:tcBorders>
            <w:shd w:val="clear" w:color="auto" w:fill="auto"/>
            <w:hideMark/>
          </w:tcPr>
          <w:p w14:paraId="72B54395"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Waste from the production, formulation and use of photographic chemicals and processing materials</w:t>
            </w:r>
          </w:p>
        </w:tc>
        <w:tc>
          <w:tcPr>
            <w:tcW w:w="768" w:type="dxa"/>
            <w:tcBorders>
              <w:top w:val="nil"/>
              <w:left w:val="nil"/>
              <w:bottom w:val="single" w:sz="4" w:space="0" w:color="auto"/>
              <w:right w:val="nil"/>
            </w:tcBorders>
            <w:shd w:val="clear" w:color="auto" w:fill="auto"/>
            <w:hideMark/>
          </w:tcPr>
          <w:p w14:paraId="2EEEA8DC" w14:textId="77777777" w:rsidR="009106F8" w:rsidRPr="0054167E" w:rsidRDefault="009106F8" w:rsidP="0054167E">
            <w:pPr>
              <w:spacing w:after="0" w:line="240" w:lineRule="auto"/>
              <w:ind w:left="0"/>
              <w:jc w:val="center"/>
              <w:rPr>
                <w:rFonts w:cs="Arial"/>
                <w:color w:val="000000"/>
                <w:sz w:val="16"/>
                <w:szCs w:val="16"/>
                <w:lang w:eastAsia="en-AU"/>
              </w:rPr>
            </w:pPr>
          </w:p>
        </w:tc>
        <w:tc>
          <w:tcPr>
            <w:tcW w:w="707" w:type="dxa"/>
            <w:tcBorders>
              <w:top w:val="nil"/>
              <w:left w:val="single" w:sz="8" w:space="0" w:color="auto"/>
              <w:bottom w:val="single" w:sz="4" w:space="0" w:color="auto"/>
              <w:right w:val="single" w:sz="4" w:space="0" w:color="auto"/>
            </w:tcBorders>
            <w:shd w:val="clear" w:color="auto" w:fill="auto"/>
            <w:hideMark/>
          </w:tcPr>
          <w:p w14:paraId="14D0D1D2"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T120 "</w:t>
            </w:r>
          </w:p>
        </w:tc>
        <w:tc>
          <w:tcPr>
            <w:tcW w:w="1539" w:type="dxa"/>
            <w:tcBorders>
              <w:top w:val="nil"/>
              <w:left w:val="nil"/>
              <w:bottom w:val="single" w:sz="4" w:space="0" w:color="auto"/>
              <w:right w:val="nil"/>
            </w:tcBorders>
            <w:shd w:val="clear" w:color="auto" w:fill="auto"/>
            <w:hideMark/>
          </w:tcPr>
          <w:p w14:paraId="2A0E2D39"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Waste from the production, formulation  and use of photographic chemicals and processing materials (which do not contain silver).</w:t>
            </w:r>
          </w:p>
        </w:tc>
        <w:tc>
          <w:tcPr>
            <w:tcW w:w="1150" w:type="dxa"/>
            <w:tcBorders>
              <w:top w:val="nil"/>
              <w:left w:val="single" w:sz="4" w:space="0" w:color="auto"/>
              <w:bottom w:val="single" w:sz="4" w:space="0" w:color="auto"/>
              <w:right w:val="single" w:sz="12" w:space="0" w:color="auto"/>
            </w:tcBorders>
            <w:shd w:val="clear" w:color="auto" w:fill="auto"/>
            <w:hideMark/>
          </w:tcPr>
          <w:p w14:paraId="7CE9A591"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Photographic waste</w:t>
            </w:r>
          </w:p>
        </w:tc>
      </w:tr>
      <w:tr w:rsidR="009106F8" w:rsidRPr="0054167E" w14:paraId="08F47508" w14:textId="77777777" w:rsidTr="002C1FA5">
        <w:trPr>
          <w:cantSplit/>
          <w:trHeight w:val="20"/>
          <w:jc w:val="center"/>
        </w:trPr>
        <w:tc>
          <w:tcPr>
            <w:tcW w:w="1444" w:type="dxa"/>
            <w:tcBorders>
              <w:top w:val="nil"/>
              <w:left w:val="single" w:sz="8" w:space="0" w:color="auto"/>
              <w:bottom w:val="single" w:sz="4" w:space="0" w:color="auto"/>
              <w:right w:val="single" w:sz="4" w:space="0" w:color="auto"/>
            </w:tcBorders>
            <w:shd w:val="clear" w:color="auto" w:fill="auto"/>
            <w:hideMark/>
          </w:tcPr>
          <w:p w14:paraId="49BA5EC9" w14:textId="77777777" w:rsidR="009106F8" w:rsidRPr="0054167E" w:rsidRDefault="009106F8" w:rsidP="0054167E">
            <w:pPr>
              <w:spacing w:after="0" w:line="240" w:lineRule="auto"/>
              <w:ind w:left="0"/>
              <w:jc w:val="center"/>
              <w:rPr>
                <w:rFonts w:cs="Arial"/>
                <w:b/>
                <w:bCs/>
                <w:color w:val="000000"/>
                <w:sz w:val="16"/>
                <w:szCs w:val="16"/>
                <w:lang w:eastAsia="en-AU"/>
              </w:rPr>
            </w:pPr>
          </w:p>
        </w:tc>
        <w:tc>
          <w:tcPr>
            <w:tcW w:w="1620" w:type="dxa"/>
            <w:tcBorders>
              <w:top w:val="nil"/>
              <w:left w:val="nil"/>
              <w:bottom w:val="single" w:sz="4" w:space="0" w:color="auto"/>
              <w:right w:val="single" w:sz="8" w:space="0" w:color="auto"/>
            </w:tcBorders>
            <w:shd w:val="clear" w:color="000000" w:fill="FFFFFF"/>
            <w:hideMark/>
          </w:tcPr>
          <w:p w14:paraId="0DD30E74" w14:textId="77777777" w:rsidR="009106F8" w:rsidRPr="0054167E" w:rsidRDefault="009106F8" w:rsidP="0054167E">
            <w:pPr>
              <w:spacing w:after="0" w:line="240" w:lineRule="auto"/>
              <w:ind w:left="0"/>
              <w:jc w:val="center"/>
              <w:rPr>
                <w:rFonts w:cs="Arial"/>
                <w:b/>
                <w:bCs/>
                <w:color w:val="000000"/>
                <w:sz w:val="16"/>
                <w:szCs w:val="16"/>
                <w:lang w:eastAsia="en-AU"/>
              </w:rPr>
            </w:pPr>
            <w:r w:rsidRPr="0054167E">
              <w:rPr>
                <w:rFonts w:cs="Arial"/>
                <w:b/>
                <w:bCs/>
                <w:color w:val="000000"/>
                <w:sz w:val="16"/>
                <w:szCs w:val="16"/>
                <w:lang w:eastAsia="en-AU"/>
              </w:rPr>
              <w:t>Tyres</w:t>
            </w:r>
          </w:p>
        </w:tc>
        <w:tc>
          <w:tcPr>
            <w:tcW w:w="768" w:type="dxa"/>
            <w:tcBorders>
              <w:top w:val="nil"/>
              <w:left w:val="nil"/>
              <w:bottom w:val="single" w:sz="4" w:space="0" w:color="auto"/>
              <w:right w:val="nil"/>
            </w:tcBorders>
            <w:shd w:val="clear" w:color="000000" w:fill="FFFFFF"/>
            <w:hideMark/>
          </w:tcPr>
          <w:p w14:paraId="74DE2BEA" w14:textId="77777777" w:rsidR="009106F8" w:rsidRPr="0054167E" w:rsidRDefault="009106F8" w:rsidP="0054167E">
            <w:pPr>
              <w:spacing w:after="0" w:line="240" w:lineRule="auto"/>
              <w:ind w:left="0"/>
              <w:jc w:val="center"/>
              <w:rPr>
                <w:rFonts w:cs="Arial"/>
                <w:color w:val="000000"/>
                <w:sz w:val="16"/>
                <w:szCs w:val="16"/>
                <w:lang w:eastAsia="en-AU"/>
              </w:rPr>
            </w:pPr>
          </w:p>
        </w:tc>
        <w:tc>
          <w:tcPr>
            <w:tcW w:w="671" w:type="dxa"/>
            <w:tcBorders>
              <w:top w:val="nil"/>
              <w:left w:val="single" w:sz="8" w:space="0" w:color="auto"/>
              <w:bottom w:val="single" w:sz="4" w:space="0" w:color="auto"/>
              <w:right w:val="single" w:sz="4" w:space="0" w:color="auto"/>
            </w:tcBorders>
            <w:shd w:val="clear" w:color="000000" w:fill="92D050"/>
            <w:hideMark/>
          </w:tcPr>
          <w:p w14:paraId="0A479D8E" w14:textId="77777777" w:rsidR="009106F8" w:rsidRPr="0054167E" w:rsidRDefault="009106F8" w:rsidP="0054167E">
            <w:pPr>
              <w:spacing w:after="0" w:line="240" w:lineRule="auto"/>
              <w:ind w:left="0"/>
              <w:jc w:val="center"/>
              <w:rPr>
                <w:rFonts w:cs="Arial"/>
                <w:color w:val="221E1F"/>
                <w:sz w:val="16"/>
                <w:szCs w:val="16"/>
                <w:lang w:eastAsia="en-AU"/>
              </w:rPr>
            </w:pPr>
            <w:r w:rsidRPr="0054167E">
              <w:rPr>
                <w:rFonts w:cs="Arial"/>
                <w:color w:val="221E1F"/>
                <w:sz w:val="16"/>
                <w:szCs w:val="16"/>
                <w:lang w:eastAsia="en-AU"/>
              </w:rPr>
              <w:t>T140</w:t>
            </w:r>
          </w:p>
        </w:tc>
        <w:tc>
          <w:tcPr>
            <w:tcW w:w="1502" w:type="dxa"/>
            <w:tcBorders>
              <w:top w:val="nil"/>
              <w:left w:val="nil"/>
              <w:bottom w:val="single" w:sz="4" w:space="0" w:color="auto"/>
              <w:right w:val="single" w:sz="8" w:space="0" w:color="auto"/>
            </w:tcBorders>
            <w:shd w:val="clear" w:color="000000" w:fill="92D050"/>
            <w:hideMark/>
          </w:tcPr>
          <w:p w14:paraId="7874197D" w14:textId="77777777" w:rsidR="009106F8" w:rsidRPr="0054167E" w:rsidRDefault="009106F8" w:rsidP="0054167E">
            <w:pPr>
              <w:spacing w:after="0" w:line="240" w:lineRule="auto"/>
              <w:ind w:left="0"/>
              <w:jc w:val="center"/>
              <w:rPr>
                <w:rFonts w:cs="Arial"/>
                <w:color w:val="221E1F"/>
                <w:sz w:val="16"/>
                <w:szCs w:val="16"/>
                <w:lang w:eastAsia="en-AU"/>
              </w:rPr>
            </w:pPr>
            <w:r w:rsidRPr="0054167E">
              <w:rPr>
                <w:rFonts w:cs="Arial"/>
                <w:color w:val="221E1F"/>
                <w:sz w:val="16"/>
                <w:szCs w:val="16"/>
                <w:lang w:eastAsia="en-AU"/>
              </w:rPr>
              <w:t>Tyres (not reported for internal movements)</w:t>
            </w:r>
          </w:p>
        </w:tc>
        <w:tc>
          <w:tcPr>
            <w:tcW w:w="768" w:type="dxa"/>
            <w:tcBorders>
              <w:top w:val="nil"/>
              <w:left w:val="nil"/>
              <w:bottom w:val="single" w:sz="4" w:space="0" w:color="auto"/>
              <w:right w:val="nil"/>
            </w:tcBorders>
            <w:shd w:val="clear" w:color="auto" w:fill="auto"/>
            <w:hideMark/>
          </w:tcPr>
          <w:p w14:paraId="1902C680" w14:textId="77777777" w:rsidR="009106F8" w:rsidRPr="0054167E" w:rsidRDefault="009106F8" w:rsidP="0054167E">
            <w:pPr>
              <w:spacing w:after="0" w:line="240" w:lineRule="auto"/>
              <w:ind w:left="0"/>
              <w:jc w:val="center"/>
              <w:rPr>
                <w:rFonts w:cs="Arial"/>
                <w:color w:val="000000"/>
                <w:sz w:val="16"/>
                <w:szCs w:val="16"/>
                <w:lang w:eastAsia="en-AU"/>
              </w:rPr>
            </w:pPr>
          </w:p>
        </w:tc>
        <w:tc>
          <w:tcPr>
            <w:tcW w:w="736" w:type="dxa"/>
            <w:tcBorders>
              <w:top w:val="nil"/>
              <w:left w:val="single" w:sz="8" w:space="0" w:color="auto"/>
              <w:bottom w:val="single" w:sz="4" w:space="0" w:color="auto"/>
              <w:right w:val="single" w:sz="4" w:space="0" w:color="auto"/>
            </w:tcBorders>
            <w:shd w:val="clear" w:color="auto" w:fill="auto"/>
            <w:hideMark/>
          </w:tcPr>
          <w:p w14:paraId="1A85DA2B"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T140</w:t>
            </w:r>
          </w:p>
        </w:tc>
        <w:tc>
          <w:tcPr>
            <w:tcW w:w="1502" w:type="dxa"/>
            <w:tcBorders>
              <w:top w:val="nil"/>
              <w:left w:val="nil"/>
              <w:bottom w:val="single" w:sz="4" w:space="0" w:color="auto"/>
              <w:right w:val="single" w:sz="8" w:space="0" w:color="auto"/>
            </w:tcBorders>
            <w:shd w:val="clear" w:color="auto" w:fill="auto"/>
            <w:hideMark/>
          </w:tcPr>
          <w:p w14:paraId="1C0F69E8"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Tyres</w:t>
            </w:r>
          </w:p>
        </w:tc>
        <w:tc>
          <w:tcPr>
            <w:tcW w:w="624" w:type="dxa"/>
            <w:tcBorders>
              <w:top w:val="nil"/>
              <w:left w:val="nil"/>
              <w:bottom w:val="single" w:sz="4" w:space="0" w:color="auto"/>
              <w:right w:val="single" w:sz="4" w:space="0" w:color="auto"/>
            </w:tcBorders>
            <w:shd w:val="clear" w:color="auto" w:fill="auto"/>
            <w:hideMark/>
          </w:tcPr>
          <w:p w14:paraId="165EAB4C"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T140</w:t>
            </w:r>
          </w:p>
        </w:tc>
        <w:tc>
          <w:tcPr>
            <w:tcW w:w="1502" w:type="dxa"/>
            <w:tcBorders>
              <w:top w:val="nil"/>
              <w:left w:val="nil"/>
              <w:bottom w:val="single" w:sz="4" w:space="0" w:color="auto"/>
              <w:right w:val="single" w:sz="8" w:space="0" w:color="auto"/>
            </w:tcBorders>
            <w:shd w:val="clear" w:color="auto" w:fill="auto"/>
            <w:hideMark/>
          </w:tcPr>
          <w:p w14:paraId="48DE370F"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Tyres</w:t>
            </w:r>
          </w:p>
        </w:tc>
        <w:tc>
          <w:tcPr>
            <w:tcW w:w="768" w:type="dxa"/>
            <w:tcBorders>
              <w:top w:val="nil"/>
              <w:left w:val="nil"/>
              <w:bottom w:val="single" w:sz="4" w:space="0" w:color="auto"/>
              <w:right w:val="nil"/>
            </w:tcBorders>
            <w:shd w:val="clear" w:color="auto" w:fill="auto"/>
            <w:hideMark/>
          </w:tcPr>
          <w:p w14:paraId="0FF319FC" w14:textId="77777777" w:rsidR="009106F8" w:rsidRPr="0054167E" w:rsidRDefault="009106F8" w:rsidP="0054167E">
            <w:pPr>
              <w:spacing w:after="0" w:line="240" w:lineRule="auto"/>
              <w:ind w:left="0"/>
              <w:jc w:val="center"/>
              <w:rPr>
                <w:rFonts w:cs="Arial"/>
                <w:color w:val="000000"/>
                <w:sz w:val="16"/>
                <w:szCs w:val="16"/>
                <w:lang w:eastAsia="en-AU"/>
              </w:rPr>
            </w:pPr>
          </w:p>
        </w:tc>
        <w:tc>
          <w:tcPr>
            <w:tcW w:w="707" w:type="dxa"/>
            <w:tcBorders>
              <w:top w:val="nil"/>
              <w:left w:val="single" w:sz="8" w:space="0" w:color="auto"/>
              <w:bottom w:val="single" w:sz="4" w:space="0" w:color="auto"/>
              <w:right w:val="single" w:sz="4" w:space="0" w:color="auto"/>
            </w:tcBorders>
            <w:shd w:val="clear" w:color="000000" w:fill="92D050"/>
            <w:hideMark/>
          </w:tcPr>
          <w:p w14:paraId="7C38A2B9" w14:textId="77777777" w:rsidR="009106F8" w:rsidRPr="0054167E" w:rsidRDefault="009106F8" w:rsidP="0054167E">
            <w:pPr>
              <w:spacing w:after="0" w:line="240" w:lineRule="auto"/>
              <w:ind w:left="0"/>
              <w:jc w:val="center"/>
              <w:rPr>
                <w:rFonts w:cs="Arial"/>
                <w:color w:val="000000"/>
                <w:sz w:val="16"/>
                <w:szCs w:val="16"/>
                <w:lang w:eastAsia="en-AU"/>
              </w:rPr>
            </w:pPr>
          </w:p>
        </w:tc>
        <w:tc>
          <w:tcPr>
            <w:tcW w:w="1539" w:type="dxa"/>
            <w:tcBorders>
              <w:top w:val="nil"/>
              <w:left w:val="nil"/>
              <w:bottom w:val="single" w:sz="4" w:space="0" w:color="auto"/>
              <w:right w:val="nil"/>
            </w:tcBorders>
            <w:shd w:val="clear" w:color="000000" w:fill="92D050"/>
            <w:hideMark/>
          </w:tcPr>
          <w:p w14:paraId="23C78CAB" w14:textId="77777777" w:rsidR="009106F8" w:rsidRPr="0054167E" w:rsidRDefault="009106F8" w:rsidP="0054167E">
            <w:pPr>
              <w:spacing w:after="0" w:line="240" w:lineRule="auto"/>
              <w:ind w:left="0"/>
              <w:jc w:val="center"/>
              <w:rPr>
                <w:rFonts w:cs="Arial"/>
                <w:color w:val="000000"/>
                <w:sz w:val="16"/>
                <w:szCs w:val="16"/>
                <w:lang w:eastAsia="en-AU"/>
              </w:rPr>
            </w:pPr>
          </w:p>
        </w:tc>
        <w:tc>
          <w:tcPr>
            <w:tcW w:w="1150" w:type="dxa"/>
            <w:tcBorders>
              <w:top w:val="nil"/>
              <w:left w:val="single" w:sz="4" w:space="0" w:color="auto"/>
              <w:bottom w:val="single" w:sz="4" w:space="0" w:color="auto"/>
              <w:right w:val="single" w:sz="12" w:space="0" w:color="auto"/>
            </w:tcBorders>
            <w:shd w:val="clear" w:color="auto" w:fill="auto"/>
            <w:hideMark/>
          </w:tcPr>
          <w:p w14:paraId="396C4088"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Waste Tyres</w:t>
            </w:r>
          </w:p>
        </w:tc>
      </w:tr>
      <w:tr w:rsidR="009106F8" w:rsidRPr="0054167E" w14:paraId="249FFC43" w14:textId="77777777" w:rsidTr="002C1FA5">
        <w:trPr>
          <w:cantSplit/>
          <w:trHeight w:val="20"/>
          <w:jc w:val="center"/>
        </w:trPr>
        <w:tc>
          <w:tcPr>
            <w:tcW w:w="1444" w:type="dxa"/>
            <w:tcBorders>
              <w:top w:val="nil"/>
              <w:left w:val="single" w:sz="8" w:space="0" w:color="auto"/>
              <w:bottom w:val="single" w:sz="4" w:space="0" w:color="auto"/>
              <w:right w:val="single" w:sz="4" w:space="0" w:color="auto"/>
            </w:tcBorders>
            <w:shd w:val="clear" w:color="auto" w:fill="auto"/>
            <w:hideMark/>
          </w:tcPr>
          <w:p w14:paraId="253A5C4B" w14:textId="77777777" w:rsidR="009106F8" w:rsidRPr="0054167E" w:rsidRDefault="009106F8" w:rsidP="0054167E">
            <w:pPr>
              <w:spacing w:after="0" w:line="240" w:lineRule="auto"/>
              <w:ind w:left="0"/>
              <w:jc w:val="center"/>
              <w:rPr>
                <w:rFonts w:cs="Arial"/>
                <w:b/>
                <w:bCs/>
                <w:color w:val="000000"/>
                <w:sz w:val="16"/>
                <w:szCs w:val="16"/>
                <w:lang w:eastAsia="en-AU"/>
              </w:rPr>
            </w:pPr>
          </w:p>
        </w:tc>
        <w:tc>
          <w:tcPr>
            <w:tcW w:w="1620" w:type="dxa"/>
            <w:tcBorders>
              <w:top w:val="nil"/>
              <w:left w:val="nil"/>
              <w:bottom w:val="single" w:sz="4" w:space="0" w:color="auto"/>
              <w:right w:val="single" w:sz="8" w:space="0" w:color="auto"/>
            </w:tcBorders>
            <w:shd w:val="clear" w:color="000000" w:fill="FFFFFF"/>
            <w:hideMark/>
          </w:tcPr>
          <w:p w14:paraId="4AF37F6A" w14:textId="77777777" w:rsidR="009106F8" w:rsidRPr="0054167E" w:rsidRDefault="009106F8" w:rsidP="0054167E">
            <w:pPr>
              <w:spacing w:after="0" w:line="240" w:lineRule="auto"/>
              <w:ind w:left="0"/>
              <w:jc w:val="center"/>
              <w:rPr>
                <w:rFonts w:cs="Arial"/>
                <w:b/>
                <w:bCs/>
                <w:color w:val="000000"/>
                <w:sz w:val="16"/>
                <w:szCs w:val="16"/>
                <w:lang w:eastAsia="en-AU"/>
              </w:rPr>
            </w:pPr>
          </w:p>
        </w:tc>
        <w:tc>
          <w:tcPr>
            <w:tcW w:w="768" w:type="dxa"/>
            <w:tcBorders>
              <w:top w:val="nil"/>
              <w:left w:val="nil"/>
              <w:bottom w:val="single" w:sz="4" w:space="0" w:color="auto"/>
              <w:right w:val="nil"/>
            </w:tcBorders>
            <w:shd w:val="clear" w:color="000000" w:fill="FFFFFF"/>
            <w:hideMark/>
          </w:tcPr>
          <w:p w14:paraId="7A6BDAFF" w14:textId="77777777" w:rsidR="009106F8" w:rsidRPr="0054167E" w:rsidRDefault="009106F8" w:rsidP="0054167E">
            <w:pPr>
              <w:spacing w:after="0" w:line="240" w:lineRule="auto"/>
              <w:ind w:left="0"/>
              <w:jc w:val="center"/>
              <w:rPr>
                <w:rFonts w:cs="Arial"/>
                <w:color w:val="000000"/>
                <w:sz w:val="16"/>
                <w:szCs w:val="16"/>
                <w:lang w:eastAsia="en-AU"/>
              </w:rPr>
            </w:pPr>
          </w:p>
        </w:tc>
        <w:tc>
          <w:tcPr>
            <w:tcW w:w="671" w:type="dxa"/>
            <w:tcBorders>
              <w:top w:val="nil"/>
              <w:left w:val="single" w:sz="8" w:space="0" w:color="auto"/>
              <w:bottom w:val="single" w:sz="4" w:space="0" w:color="auto"/>
              <w:right w:val="single" w:sz="4" w:space="0" w:color="auto"/>
            </w:tcBorders>
            <w:shd w:val="clear" w:color="000000" w:fill="FFFFFF"/>
            <w:hideMark/>
          </w:tcPr>
          <w:p w14:paraId="16BD7282" w14:textId="77777777" w:rsidR="009106F8" w:rsidRPr="0054167E" w:rsidRDefault="009106F8" w:rsidP="0054167E">
            <w:pPr>
              <w:spacing w:after="0" w:line="240" w:lineRule="auto"/>
              <w:ind w:left="0"/>
              <w:jc w:val="center"/>
              <w:rPr>
                <w:rFonts w:cs="Arial"/>
                <w:color w:val="221E1F"/>
                <w:sz w:val="16"/>
                <w:szCs w:val="16"/>
                <w:lang w:eastAsia="en-AU"/>
              </w:rPr>
            </w:pPr>
          </w:p>
        </w:tc>
        <w:tc>
          <w:tcPr>
            <w:tcW w:w="1502" w:type="dxa"/>
            <w:tcBorders>
              <w:top w:val="nil"/>
              <w:left w:val="nil"/>
              <w:bottom w:val="single" w:sz="4" w:space="0" w:color="auto"/>
              <w:right w:val="single" w:sz="8" w:space="0" w:color="auto"/>
            </w:tcBorders>
            <w:shd w:val="clear" w:color="000000" w:fill="FFFFFF"/>
            <w:hideMark/>
          </w:tcPr>
          <w:p w14:paraId="7CDEA117" w14:textId="77777777" w:rsidR="009106F8" w:rsidRPr="0054167E" w:rsidRDefault="009106F8" w:rsidP="0054167E">
            <w:pPr>
              <w:spacing w:after="0" w:line="240" w:lineRule="auto"/>
              <w:ind w:left="0"/>
              <w:jc w:val="center"/>
              <w:rPr>
                <w:rFonts w:cs="Arial"/>
                <w:color w:val="221E1F"/>
                <w:sz w:val="16"/>
                <w:szCs w:val="16"/>
                <w:lang w:eastAsia="en-AU"/>
              </w:rPr>
            </w:pPr>
          </w:p>
        </w:tc>
        <w:tc>
          <w:tcPr>
            <w:tcW w:w="768" w:type="dxa"/>
            <w:tcBorders>
              <w:top w:val="nil"/>
              <w:left w:val="nil"/>
              <w:bottom w:val="single" w:sz="4" w:space="0" w:color="auto"/>
              <w:right w:val="nil"/>
            </w:tcBorders>
            <w:shd w:val="clear" w:color="auto" w:fill="auto"/>
            <w:hideMark/>
          </w:tcPr>
          <w:p w14:paraId="03D6F495" w14:textId="77777777" w:rsidR="009106F8" w:rsidRPr="0054167E" w:rsidRDefault="009106F8" w:rsidP="0054167E">
            <w:pPr>
              <w:spacing w:after="0" w:line="240" w:lineRule="auto"/>
              <w:ind w:left="0"/>
              <w:jc w:val="center"/>
              <w:rPr>
                <w:rFonts w:cs="Arial"/>
                <w:color w:val="000000"/>
                <w:sz w:val="16"/>
                <w:szCs w:val="16"/>
                <w:lang w:eastAsia="en-AU"/>
              </w:rPr>
            </w:pPr>
          </w:p>
        </w:tc>
        <w:tc>
          <w:tcPr>
            <w:tcW w:w="736" w:type="dxa"/>
            <w:tcBorders>
              <w:top w:val="nil"/>
              <w:left w:val="single" w:sz="8" w:space="0" w:color="auto"/>
              <w:bottom w:val="single" w:sz="4" w:space="0" w:color="auto"/>
              <w:right w:val="single" w:sz="4" w:space="0" w:color="auto"/>
            </w:tcBorders>
            <w:shd w:val="clear" w:color="auto" w:fill="auto"/>
            <w:hideMark/>
          </w:tcPr>
          <w:p w14:paraId="6871A9F4" w14:textId="77777777" w:rsidR="009106F8" w:rsidRPr="0054167E" w:rsidRDefault="009106F8" w:rsidP="0054167E">
            <w:pPr>
              <w:spacing w:after="0" w:line="240" w:lineRule="auto"/>
              <w:ind w:left="0"/>
              <w:jc w:val="center"/>
              <w:rPr>
                <w:rFonts w:cs="Arial"/>
                <w:color w:val="000000"/>
                <w:sz w:val="16"/>
                <w:szCs w:val="16"/>
                <w:lang w:eastAsia="en-AU"/>
              </w:rPr>
            </w:pPr>
          </w:p>
        </w:tc>
        <w:tc>
          <w:tcPr>
            <w:tcW w:w="1502" w:type="dxa"/>
            <w:tcBorders>
              <w:top w:val="nil"/>
              <w:left w:val="nil"/>
              <w:bottom w:val="single" w:sz="4" w:space="0" w:color="auto"/>
              <w:right w:val="single" w:sz="8" w:space="0" w:color="auto"/>
            </w:tcBorders>
            <w:shd w:val="clear" w:color="auto" w:fill="auto"/>
            <w:hideMark/>
          </w:tcPr>
          <w:p w14:paraId="6B91EDD3" w14:textId="77777777" w:rsidR="009106F8" w:rsidRPr="0054167E" w:rsidRDefault="009106F8" w:rsidP="0054167E">
            <w:pPr>
              <w:spacing w:after="0" w:line="240" w:lineRule="auto"/>
              <w:ind w:left="0"/>
              <w:jc w:val="center"/>
              <w:rPr>
                <w:rFonts w:cs="Arial"/>
                <w:color w:val="000000"/>
                <w:sz w:val="16"/>
                <w:szCs w:val="16"/>
                <w:lang w:eastAsia="en-AU"/>
              </w:rPr>
            </w:pPr>
          </w:p>
        </w:tc>
        <w:tc>
          <w:tcPr>
            <w:tcW w:w="624" w:type="dxa"/>
            <w:tcBorders>
              <w:top w:val="nil"/>
              <w:left w:val="nil"/>
              <w:bottom w:val="single" w:sz="4" w:space="0" w:color="auto"/>
              <w:right w:val="single" w:sz="4" w:space="0" w:color="auto"/>
            </w:tcBorders>
            <w:shd w:val="clear" w:color="auto" w:fill="auto"/>
            <w:hideMark/>
          </w:tcPr>
          <w:p w14:paraId="585D9EFA" w14:textId="77777777" w:rsidR="009106F8" w:rsidRPr="0054167E" w:rsidRDefault="009106F8" w:rsidP="0054167E">
            <w:pPr>
              <w:spacing w:after="0" w:line="240" w:lineRule="auto"/>
              <w:ind w:left="0"/>
              <w:jc w:val="center"/>
              <w:rPr>
                <w:rFonts w:cs="Arial"/>
                <w:color w:val="000000"/>
                <w:sz w:val="16"/>
                <w:szCs w:val="16"/>
                <w:lang w:eastAsia="en-AU"/>
              </w:rPr>
            </w:pPr>
          </w:p>
        </w:tc>
        <w:tc>
          <w:tcPr>
            <w:tcW w:w="1502" w:type="dxa"/>
            <w:tcBorders>
              <w:top w:val="nil"/>
              <w:left w:val="nil"/>
              <w:bottom w:val="single" w:sz="4" w:space="0" w:color="auto"/>
              <w:right w:val="single" w:sz="8" w:space="0" w:color="auto"/>
            </w:tcBorders>
            <w:shd w:val="clear" w:color="auto" w:fill="auto"/>
            <w:hideMark/>
          </w:tcPr>
          <w:p w14:paraId="1AA8C93F" w14:textId="77777777" w:rsidR="009106F8" w:rsidRPr="0054167E" w:rsidRDefault="009106F8" w:rsidP="0054167E">
            <w:pPr>
              <w:spacing w:after="0" w:line="240" w:lineRule="auto"/>
              <w:ind w:left="0"/>
              <w:jc w:val="center"/>
              <w:rPr>
                <w:rFonts w:cs="Arial"/>
                <w:color w:val="000000"/>
                <w:sz w:val="16"/>
                <w:szCs w:val="16"/>
                <w:lang w:eastAsia="en-AU"/>
              </w:rPr>
            </w:pPr>
          </w:p>
        </w:tc>
        <w:tc>
          <w:tcPr>
            <w:tcW w:w="768" w:type="dxa"/>
            <w:tcBorders>
              <w:top w:val="nil"/>
              <w:left w:val="nil"/>
              <w:bottom w:val="single" w:sz="4" w:space="0" w:color="auto"/>
              <w:right w:val="nil"/>
            </w:tcBorders>
            <w:shd w:val="clear" w:color="auto" w:fill="auto"/>
            <w:hideMark/>
          </w:tcPr>
          <w:p w14:paraId="583D22FE" w14:textId="77777777" w:rsidR="009106F8" w:rsidRPr="0054167E" w:rsidRDefault="009106F8" w:rsidP="0054167E">
            <w:pPr>
              <w:spacing w:after="0" w:line="240" w:lineRule="auto"/>
              <w:ind w:left="0"/>
              <w:jc w:val="center"/>
              <w:rPr>
                <w:rFonts w:cs="Arial"/>
                <w:color w:val="000000"/>
                <w:sz w:val="16"/>
                <w:szCs w:val="16"/>
                <w:lang w:eastAsia="en-AU"/>
              </w:rPr>
            </w:pPr>
          </w:p>
        </w:tc>
        <w:tc>
          <w:tcPr>
            <w:tcW w:w="707" w:type="dxa"/>
            <w:tcBorders>
              <w:top w:val="nil"/>
              <w:left w:val="single" w:sz="8" w:space="0" w:color="auto"/>
              <w:bottom w:val="single" w:sz="4" w:space="0" w:color="auto"/>
              <w:right w:val="single" w:sz="4" w:space="0" w:color="auto"/>
            </w:tcBorders>
            <w:shd w:val="clear" w:color="000000" w:fill="EE0000"/>
            <w:hideMark/>
          </w:tcPr>
          <w:p w14:paraId="3C745173"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T160</w:t>
            </w:r>
          </w:p>
        </w:tc>
        <w:tc>
          <w:tcPr>
            <w:tcW w:w="1539" w:type="dxa"/>
            <w:tcBorders>
              <w:top w:val="nil"/>
              <w:left w:val="nil"/>
              <w:bottom w:val="single" w:sz="4" w:space="0" w:color="auto"/>
              <w:right w:val="nil"/>
            </w:tcBorders>
            <w:shd w:val="clear" w:color="000000" w:fill="EE0000"/>
            <w:hideMark/>
          </w:tcPr>
          <w:p w14:paraId="55658730"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Foundry sands.</w:t>
            </w:r>
          </w:p>
        </w:tc>
        <w:tc>
          <w:tcPr>
            <w:tcW w:w="1150" w:type="dxa"/>
            <w:tcBorders>
              <w:top w:val="nil"/>
              <w:left w:val="single" w:sz="4" w:space="0" w:color="auto"/>
              <w:bottom w:val="single" w:sz="4" w:space="0" w:color="auto"/>
              <w:right w:val="single" w:sz="12" w:space="0" w:color="auto"/>
            </w:tcBorders>
            <w:shd w:val="clear" w:color="000000" w:fill="FFFFFF"/>
            <w:hideMark/>
          </w:tcPr>
          <w:p w14:paraId="3300112F"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sz w:val="16"/>
                <w:szCs w:val="16"/>
                <w:lang w:eastAsia="en-AU"/>
              </w:rPr>
              <w:t>Oil based paints (all options)</w:t>
            </w:r>
          </w:p>
        </w:tc>
      </w:tr>
      <w:tr w:rsidR="009106F8" w:rsidRPr="0054167E" w14:paraId="2CEC2068" w14:textId="77777777" w:rsidTr="002C1FA5">
        <w:trPr>
          <w:cantSplit/>
          <w:trHeight w:val="20"/>
          <w:jc w:val="center"/>
        </w:trPr>
        <w:tc>
          <w:tcPr>
            <w:tcW w:w="1444" w:type="dxa"/>
            <w:tcBorders>
              <w:top w:val="nil"/>
              <w:left w:val="single" w:sz="8" w:space="0" w:color="auto"/>
              <w:bottom w:val="single" w:sz="4" w:space="0" w:color="auto"/>
              <w:right w:val="single" w:sz="4" w:space="0" w:color="auto"/>
            </w:tcBorders>
            <w:shd w:val="clear" w:color="auto" w:fill="auto"/>
            <w:hideMark/>
          </w:tcPr>
          <w:p w14:paraId="289D550E" w14:textId="77777777" w:rsidR="009106F8" w:rsidRPr="0054167E" w:rsidRDefault="009106F8" w:rsidP="0054167E">
            <w:pPr>
              <w:spacing w:after="0" w:line="240" w:lineRule="auto"/>
              <w:ind w:left="0"/>
              <w:jc w:val="center"/>
              <w:rPr>
                <w:rFonts w:cs="Arial"/>
                <w:b/>
                <w:bCs/>
                <w:color w:val="000000"/>
                <w:sz w:val="16"/>
                <w:szCs w:val="16"/>
                <w:lang w:eastAsia="en-AU"/>
              </w:rPr>
            </w:pPr>
          </w:p>
        </w:tc>
        <w:tc>
          <w:tcPr>
            <w:tcW w:w="1620" w:type="dxa"/>
            <w:tcBorders>
              <w:top w:val="nil"/>
              <w:left w:val="nil"/>
              <w:bottom w:val="single" w:sz="4" w:space="0" w:color="auto"/>
              <w:right w:val="single" w:sz="8" w:space="0" w:color="auto"/>
            </w:tcBorders>
            <w:shd w:val="clear" w:color="000000" w:fill="FFFFFF"/>
            <w:hideMark/>
          </w:tcPr>
          <w:p w14:paraId="36D4D533" w14:textId="77777777" w:rsidR="009106F8" w:rsidRPr="0054167E" w:rsidRDefault="009106F8" w:rsidP="0054167E">
            <w:pPr>
              <w:spacing w:after="0" w:line="240" w:lineRule="auto"/>
              <w:ind w:left="0"/>
              <w:jc w:val="center"/>
              <w:rPr>
                <w:rFonts w:cs="Arial"/>
                <w:b/>
                <w:bCs/>
                <w:color w:val="000000"/>
                <w:sz w:val="16"/>
                <w:szCs w:val="16"/>
                <w:lang w:eastAsia="en-AU"/>
              </w:rPr>
            </w:pPr>
          </w:p>
        </w:tc>
        <w:tc>
          <w:tcPr>
            <w:tcW w:w="768" w:type="dxa"/>
            <w:tcBorders>
              <w:top w:val="nil"/>
              <w:left w:val="nil"/>
              <w:bottom w:val="single" w:sz="4" w:space="0" w:color="auto"/>
              <w:right w:val="nil"/>
            </w:tcBorders>
            <w:shd w:val="clear" w:color="000000" w:fill="FFFFFF"/>
            <w:hideMark/>
          </w:tcPr>
          <w:p w14:paraId="1E03DA93" w14:textId="77777777" w:rsidR="009106F8" w:rsidRPr="0054167E" w:rsidRDefault="009106F8" w:rsidP="0054167E">
            <w:pPr>
              <w:spacing w:after="0" w:line="240" w:lineRule="auto"/>
              <w:ind w:left="0"/>
              <w:jc w:val="center"/>
              <w:rPr>
                <w:rFonts w:cs="Arial"/>
                <w:color w:val="000000"/>
                <w:sz w:val="16"/>
                <w:szCs w:val="16"/>
                <w:lang w:eastAsia="en-AU"/>
              </w:rPr>
            </w:pPr>
          </w:p>
        </w:tc>
        <w:tc>
          <w:tcPr>
            <w:tcW w:w="671" w:type="dxa"/>
            <w:tcBorders>
              <w:top w:val="nil"/>
              <w:left w:val="single" w:sz="8" w:space="0" w:color="auto"/>
              <w:bottom w:val="single" w:sz="4" w:space="0" w:color="auto"/>
              <w:right w:val="single" w:sz="4" w:space="0" w:color="auto"/>
            </w:tcBorders>
            <w:shd w:val="clear" w:color="000000" w:fill="FFFFFF"/>
            <w:hideMark/>
          </w:tcPr>
          <w:p w14:paraId="14E4F31A" w14:textId="77777777" w:rsidR="009106F8" w:rsidRPr="0054167E" w:rsidRDefault="009106F8" w:rsidP="0054167E">
            <w:pPr>
              <w:spacing w:after="0" w:line="240" w:lineRule="auto"/>
              <w:ind w:left="0"/>
              <w:jc w:val="center"/>
              <w:rPr>
                <w:rFonts w:cs="Arial"/>
                <w:color w:val="221E1F"/>
                <w:sz w:val="16"/>
                <w:szCs w:val="16"/>
                <w:lang w:eastAsia="en-AU"/>
              </w:rPr>
            </w:pPr>
          </w:p>
        </w:tc>
        <w:tc>
          <w:tcPr>
            <w:tcW w:w="1502" w:type="dxa"/>
            <w:tcBorders>
              <w:top w:val="nil"/>
              <w:left w:val="nil"/>
              <w:bottom w:val="single" w:sz="4" w:space="0" w:color="auto"/>
              <w:right w:val="single" w:sz="8" w:space="0" w:color="auto"/>
            </w:tcBorders>
            <w:shd w:val="clear" w:color="000000" w:fill="FFFFFF"/>
            <w:hideMark/>
          </w:tcPr>
          <w:p w14:paraId="2E4EDAAD" w14:textId="77777777" w:rsidR="009106F8" w:rsidRPr="0054167E" w:rsidRDefault="009106F8" w:rsidP="0054167E">
            <w:pPr>
              <w:spacing w:after="0" w:line="240" w:lineRule="auto"/>
              <w:ind w:left="0"/>
              <w:jc w:val="center"/>
              <w:rPr>
                <w:rFonts w:cs="Arial"/>
                <w:color w:val="221E1F"/>
                <w:sz w:val="16"/>
                <w:szCs w:val="16"/>
                <w:lang w:eastAsia="en-AU"/>
              </w:rPr>
            </w:pPr>
          </w:p>
        </w:tc>
        <w:tc>
          <w:tcPr>
            <w:tcW w:w="768" w:type="dxa"/>
            <w:tcBorders>
              <w:top w:val="nil"/>
              <w:left w:val="nil"/>
              <w:bottom w:val="single" w:sz="4" w:space="0" w:color="auto"/>
              <w:right w:val="nil"/>
            </w:tcBorders>
            <w:shd w:val="clear" w:color="auto" w:fill="auto"/>
            <w:hideMark/>
          </w:tcPr>
          <w:p w14:paraId="2227FB76" w14:textId="77777777" w:rsidR="009106F8" w:rsidRPr="0054167E" w:rsidRDefault="009106F8" w:rsidP="0054167E">
            <w:pPr>
              <w:spacing w:after="0" w:line="240" w:lineRule="auto"/>
              <w:ind w:left="0"/>
              <w:jc w:val="center"/>
              <w:rPr>
                <w:rFonts w:cs="Arial"/>
                <w:color w:val="000000"/>
                <w:sz w:val="16"/>
                <w:szCs w:val="16"/>
                <w:lang w:eastAsia="en-AU"/>
              </w:rPr>
            </w:pPr>
          </w:p>
        </w:tc>
        <w:tc>
          <w:tcPr>
            <w:tcW w:w="736" w:type="dxa"/>
            <w:tcBorders>
              <w:top w:val="nil"/>
              <w:left w:val="single" w:sz="8" w:space="0" w:color="auto"/>
              <w:bottom w:val="single" w:sz="4" w:space="0" w:color="auto"/>
              <w:right w:val="single" w:sz="4" w:space="0" w:color="auto"/>
            </w:tcBorders>
            <w:shd w:val="clear" w:color="auto" w:fill="auto"/>
            <w:hideMark/>
          </w:tcPr>
          <w:p w14:paraId="72E6A4D2" w14:textId="77777777" w:rsidR="009106F8" w:rsidRPr="0054167E" w:rsidRDefault="009106F8" w:rsidP="0054167E">
            <w:pPr>
              <w:spacing w:after="0" w:line="240" w:lineRule="auto"/>
              <w:ind w:left="0"/>
              <w:jc w:val="center"/>
              <w:rPr>
                <w:rFonts w:cs="Arial"/>
                <w:color w:val="000000"/>
                <w:sz w:val="16"/>
                <w:szCs w:val="16"/>
                <w:lang w:eastAsia="en-AU"/>
              </w:rPr>
            </w:pPr>
          </w:p>
        </w:tc>
        <w:tc>
          <w:tcPr>
            <w:tcW w:w="1502" w:type="dxa"/>
            <w:tcBorders>
              <w:top w:val="nil"/>
              <w:left w:val="nil"/>
              <w:bottom w:val="single" w:sz="4" w:space="0" w:color="auto"/>
              <w:right w:val="single" w:sz="8" w:space="0" w:color="auto"/>
            </w:tcBorders>
            <w:shd w:val="clear" w:color="auto" w:fill="auto"/>
            <w:hideMark/>
          </w:tcPr>
          <w:p w14:paraId="154E0D05" w14:textId="77777777" w:rsidR="009106F8" w:rsidRPr="0054167E" w:rsidRDefault="009106F8" w:rsidP="0054167E">
            <w:pPr>
              <w:spacing w:after="0" w:line="240" w:lineRule="auto"/>
              <w:ind w:left="0"/>
              <w:jc w:val="center"/>
              <w:rPr>
                <w:rFonts w:cs="Arial"/>
                <w:color w:val="000000"/>
                <w:sz w:val="16"/>
                <w:szCs w:val="16"/>
                <w:lang w:eastAsia="en-AU"/>
              </w:rPr>
            </w:pPr>
          </w:p>
        </w:tc>
        <w:tc>
          <w:tcPr>
            <w:tcW w:w="624" w:type="dxa"/>
            <w:tcBorders>
              <w:top w:val="nil"/>
              <w:left w:val="nil"/>
              <w:bottom w:val="single" w:sz="4" w:space="0" w:color="auto"/>
              <w:right w:val="single" w:sz="4" w:space="0" w:color="auto"/>
            </w:tcBorders>
            <w:shd w:val="clear" w:color="auto" w:fill="auto"/>
            <w:hideMark/>
          </w:tcPr>
          <w:p w14:paraId="6E562E8A" w14:textId="77777777" w:rsidR="009106F8" w:rsidRPr="0054167E" w:rsidRDefault="009106F8" w:rsidP="0054167E">
            <w:pPr>
              <w:spacing w:after="0" w:line="240" w:lineRule="auto"/>
              <w:ind w:left="0"/>
              <w:jc w:val="center"/>
              <w:rPr>
                <w:rFonts w:cs="Arial"/>
                <w:color w:val="000000"/>
                <w:sz w:val="16"/>
                <w:szCs w:val="16"/>
                <w:lang w:eastAsia="en-AU"/>
              </w:rPr>
            </w:pPr>
          </w:p>
        </w:tc>
        <w:tc>
          <w:tcPr>
            <w:tcW w:w="1502" w:type="dxa"/>
            <w:tcBorders>
              <w:top w:val="nil"/>
              <w:left w:val="nil"/>
              <w:bottom w:val="single" w:sz="4" w:space="0" w:color="auto"/>
              <w:right w:val="single" w:sz="8" w:space="0" w:color="auto"/>
            </w:tcBorders>
            <w:shd w:val="clear" w:color="auto" w:fill="auto"/>
            <w:hideMark/>
          </w:tcPr>
          <w:p w14:paraId="7B444709" w14:textId="77777777" w:rsidR="009106F8" w:rsidRPr="0054167E" w:rsidRDefault="009106F8" w:rsidP="0054167E">
            <w:pPr>
              <w:spacing w:after="0" w:line="240" w:lineRule="auto"/>
              <w:ind w:left="0"/>
              <w:jc w:val="center"/>
              <w:rPr>
                <w:rFonts w:cs="Arial"/>
                <w:color w:val="000000"/>
                <w:sz w:val="16"/>
                <w:szCs w:val="16"/>
                <w:lang w:eastAsia="en-AU"/>
              </w:rPr>
            </w:pPr>
          </w:p>
        </w:tc>
        <w:tc>
          <w:tcPr>
            <w:tcW w:w="768" w:type="dxa"/>
            <w:tcBorders>
              <w:top w:val="nil"/>
              <w:left w:val="nil"/>
              <w:bottom w:val="single" w:sz="4" w:space="0" w:color="auto"/>
              <w:right w:val="nil"/>
            </w:tcBorders>
            <w:shd w:val="clear" w:color="auto" w:fill="auto"/>
            <w:hideMark/>
          </w:tcPr>
          <w:p w14:paraId="05661B7C" w14:textId="77777777" w:rsidR="009106F8" w:rsidRPr="0054167E" w:rsidRDefault="009106F8" w:rsidP="0054167E">
            <w:pPr>
              <w:spacing w:after="0" w:line="240" w:lineRule="auto"/>
              <w:ind w:left="0"/>
              <w:jc w:val="center"/>
              <w:rPr>
                <w:rFonts w:cs="Arial"/>
                <w:color w:val="000000"/>
                <w:sz w:val="16"/>
                <w:szCs w:val="16"/>
                <w:lang w:eastAsia="en-AU"/>
              </w:rPr>
            </w:pPr>
          </w:p>
        </w:tc>
        <w:tc>
          <w:tcPr>
            <w:tcW w:w="707" w:type="dxa"/>
            <w:tcBorders>
              <w:top w:val="nil"/>
              <w:left w:val="single" w:sz="8" w:space="0" w:color="auto"/>
              <w:bottom w:val="single" w:sz="4" w:space="0" w:color="auto"/>
              <w:right w:val="single" w:sz="4" w:space="0" w:color="auto"/>
            </w:tcBorders>
            <w:shd w:val="clear" w:color="000000" w:fill="EE0000"/>
            <w:hideMark/>
          </w:tcPr>
          <w:p w14:paraId="39391739"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T130 "</w:t>
            </w:r>
          </w:p>
        </w:tc>
        <w:tc>
          <w:tcPr>
            <w:tcW w:w="1539" w:type="dxa"/>
            <w:tcBorders>
              <w:top w:val="nil"/>
              <w:left w:val="nil"/>
              <w:bottom w:val="single" w:sz="4" w:space="0" w:color="auto"/>
              <w:right w:val="nil"/>
            </w:tcBorders>
            <w:shd w:val="clear" w:color="000000" w:fill="EE0000"/>
            <w:hideMark/>
          </w:tcPr>
          <w:p w14:paraId="5E3CC1DE"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 xml:space="preserve">Inert </w:t>
            </w:r>
            <w:proofErr w:type="spellStart"/>
            <w:r w:rsidRPr="0054167E">
              <w:rPr>
                <w:rFonts w:cs="Arial"/>
                <w:color w:val="000000"/>
                <w:sz w:val="16"/>
                <w:szCs w:val="16"/>
                <w:lang w:eastAsia="en-AU"/>
              </w:rPr>
              <w:t>sludges</w:t>
            </w:r>
            <w:proofErr w:type="spellEnd"/>
            <w:r w:rsidRPr="0054167E">
              <w:rPr>
                <w:rFonts w:cs="Arial"/>
                <w:color w:val="000000"/>
                <w:sz w:val="16"/>
                <w:szCs w:val="16"/>
                <w:lang w:eastAsia="en-AU"/>
              </w:rPr>
              <w:t xml:space="preserve"> or slurries, such as clay or ceramic suspensions, drilling  mud, and pit water with negligible hydrocarbon contamination.</w:t>
            </w:r>
          </w:p>
        </w:tc>
        <w:tc>
          <w:tcPr>
            <w:tcW w:w="1150" w:type="dxa"/>
            <w:tcBorders>
              <w:top w:val="nil"/>
              <w:left w:val="single" w:sz="4" w:space="0" w:color="auto"/>
              <w:bottom w:val="single" w:sz="4" w:space="0" w:color="auto"/>
              <w:right w:val="single" w:sz="12" w:space="0" w:color="auto"/>
            </w:tcBorders>
            <w:shd w:val="clear" w:color="000000" w:fill="FFFFFF"/>
            <w:hideMark/>
          </w:tcPr>
          <w:p w14:paraId="5BE64B85"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sz w:val="16"/>
                <w:szCs w:val="16"/>
                <w:lang w:eastAsia="en-AU"/>
              </w:rPr>
              <w:t>Water based and acrylic paints (</w:t>
            </w:r>
          </w:p>
        </w:tc>
      </w:tr>
      <w:tr w:rsidR="009106F8" w:rsidRPr="0054167E" w14:paraId="3B9D90D7" w14:textId="77777777" w:rsidTr="002C1FA5">
        <w:trPr>
          <w:cantSplit/>
          <w:trHeight w:val="20"/>
          <w:jc w:val="center"/>
        </w:trPr>
        <w:tc>
          <w:tcPr>
            <w:tcW w:w="1444" w:type="dxa"/>
            <w:tcBorders>
              <w:top w:val="nil"/>
              <w:left w:val="single" w:sz="8" w:space="0" w:color="auto"/>
              <w:bottom w:val="single" w:sz="8" w:space="0" w:color="auto"/>
              <w:right w:val="single" w:sz="4" w:space="0" w:color="auto"/>
            </w:tcBorders>
            <w:shd w:val="clear" w:color="auto" w:fill="auto"/>
            <w:hideMark/>
          </w:tcPr>
          <w:p w14:paraId="79A40F9E" w14:textId="77777777" w:rsidR="009106F8" w:rsidRPr="0054167E" w:rsidRDefault="009106F8" w:rsidP="0054167E">
            <w:pPr>
              <w:spacing w:after="0" w:line="240" w:lineRule="auto"/>
              <w:ind w:left="0"/>
              <w:jc w:val="center"/>
              <w:rPr>
                <w:rFonts w:cs="Arial"/>
                <w:b/>
                <w:bCs/>
                <w:color w:val="000000"/>
                <w:sz w:val="16"/>
                <w:szCs w:val="16"/>
                <w:lang w:eastAsia="en-AU"/>
              </w:rPr>
            </w:pPr>
          </w:p>
        </w:tc>
        <w:tc>
          <w:tcPr>
            <w:tcW w:w="1620" w:type="dxa"/>
            <w:tcBorders>
              <w:top w:val="nil"/>
              <w:left w:val="nil"/>
              <w:bottom w:val="single" w:sz="8" w:space="0" w:color="auto"/>
              <w:right w:val="single" w:sz="8" w:space="0" w:color="auto"/>
            </w:tcBorders>
            <w:shd w:val="clear" w:color="000000" w:fill="FFFFFF"/>
            <w:hideMark/>
          </w:tcPr>
          <w:p w14:paraId="25F8186F" w14:textId="77777777" w:rsidR="009106F8" w:rsidRPr="0054167E" w:rsidRDefault="009106F8" w:rsidP="0054167E">
            <w:pPr>
              <w:spacing w:after="0" w:line="240" w:lineRule="auto"/>
              <w:ind w:left="0"/>
              <w:jc w:val="center"/>
              <w:rPr>
                <w:rFonts w:cs="Arial"/>
                <w:b/>
                <w:bCs/>
                <w:color w:val="000000"/>
                <w:sz w:val="16"/>
                <w:szCs w:val="16"/>
                <w:lang w:eastAsia="en-AU"/>
              </w:rPr>
            </w:pPr>
          </w:p>
        </w:tc>
        <w:tc>
          <w:tcPr>
            <w:tcW w:w="768" w:type="dxa"/>
            <w:tcBorders>
              <w:top w:val="nil"/>
              <w:left w:val="nil"/>
              <w:bottom w:val="single" w:sz="8" w:space="0" w:color="auto"/>
              <w:right w:val="nil"/>
            </w:tcBorders>
            <w:shd w:val="clear" w:color="000000" w:fill="FFFFFF"/>
            <w:hideMark/>
          </w:tcPr>
          <w:p w14:paraId="39CE33B7" w14:textId="77777777" w:rsidR="009106F8" w:rsidRPr="0054167E" w:rsidRDefault="009106F8" w:rsidP="0054167E">
            <w:pPr>
              <w:spacing w:after="0" w:line="240" w:lineRule="auto"/>
              <w:ind w:left="0"/>
              <w:jc w:val="center"/>
              <w:rPr>
                <w:rFonts w:cs="Arial"/>
                <w:color w:val="000000"/>
                <w:sz w:val="16"/>
                <w:szCs w:val="16"/>
                <w:lang w:eastAsia="en-AU"/>
              </w:rPr>
            </w:pPr>
          </w:p>
        </w:tc>
        <w:tc>
          <w:tcPr>
            <w:tcW w:w="671" w:type="dxa"/>
            <w:tcBorders>
              <w:top w:val="nil"/>
              <w:left w:val="single" w:sz="8" w:space="0" w:color="auto"/>
              <w:bottom w:val="single" w:sz="8" w:space="0" w:color="auto"/>
              <w:right w:val="single" w:sz="4" w:space="0" w:color="auto"/>
            </w:tcBorders>
            <w:shd w:val="clear" w:color="000000" w:fill="FFFFFF"/>
            <w:hideMark/>
          </w:tcPr>
          <w:p w14:paraId="36A2C1B5" w14:textId="77777777" w:rsidR="009106F8" w:rsidRPr="0054167E" w:rsidRDefault="009106F8" w:rsidP="0054167E">
            <w:pPr>
              <w:spacing w:after="0" w:line="240" w:lineRule="auto"/>
              <w:ind w:left="0"/>
              <w:jc w:val="center"/>
              <w:rPr>
                <w:rFonts w:cs="Arial"/>
                <w:color w:val="221E1F"/>
                <w:sz w:val="16"/>
                <w:szCs w:val="16"/>
                <w:lang w:eastAsia="en-AU"/>
              </w:rPr>
            </w:pPr>
          </w:p>
        </w:tc>
        <w:tc>
          <w:tcPr>
            <w:tcW w:w="1502" w:type="dxa"/>
            <w:tcBorders>
              <w:top w:val="nil"/>
              <w:left w:val="nil"/>
              <w:bottom w:val="single" w:sz="8" w:space="0" w:color="auto"/>
              <w:right w:val="single" w:sz="8" w:space="0" w:color="auto"/>
            </w:tcBorders>
            <w:shd w:val="clear" w:color="000000" w:fill="FFFFFF"/>
            <w:hideMark/>
          </w:tcPr>
          <w:p w14:paraId="1CEE0882" w14:textId="77777777" w:rsidR="009106F8" w:rsidRPr="0054167E" w:rsidRDefault="009106F8" w:rsidP="0054167E">
            <w:pPr>
              <w:spacing w:after="0" w:line="240" w:lineRule="auto"/>
              <w:ind w:left="0"/>
              <w:jc w:val="center"/>
              <w:rPr>
                <w:rFonts w:cs="Arial"/>
                <w:color w:val="221E1F"/>
                <w:sz w:val="16"/>
                <w:szCs w:val="16"/>
                <w:lang w:eastAsia="en-AU"/>
              </w:rPr>
            </w:pPr>
          </w:p>
        </w:tc>
        <w:tc>
          <w:tcPr>
            <w:tcW w:w="768" w:type="dxa"/>
            <w:tcBorders>
              <w:top w:val="nil"/>
              <w:left w:val="nil"/>
              <w:bottom w:val="single" w:sz="8" w:space="0" w:color="auto"/>
              <w:right w:val="nil"/>
            </w:tcBorders>
            <w:shd w:val="clear" w:color="auto" w:fill="auto"/>
            <w:hideMark/>
          </w:tcPr>
          <w:p w14:paraId="72C92F33" w14:textId="77777777" w:rsidR="009106F8" w:rsidRPr="0054167E" w:rsidRDefault="009106F8" w:rsidP="0054167E">
            <w:pPr>
              <w:spacing w:after="0" w:line="240" w:lineRule="auto"/>
              <w:ind w:left="0"/>
              <w:jc w:val="center"/>
              <w:rPr>
                <w:rFonts w:cs="Arial"/>
                <w:color w:val="000000"/>
                <w:sz w:val="16"/>
                <w:szCs w:val="16"/>
                <w:lang w:eastAsia="en-AU"/>
              </w:rPr>
            </w:pPr>
          </w:p>
        </w:tc>
        <w:tc>
          <w:tcPr>
            <w:tcW w:w="736" w:type="dxa"/>
            <w:tcBorders>
              <w:top w:val="nil"/>
              <w:left w:val="single" w:sz="8" w:space="0" w:color="auto"/>
              <w:bottom w:val="single" w:sz="8" w:space="0" w:color="auto"/>
              <w:right w:val="single" w:sz="4" w:space="0" w:color="auto"/>
            </w:tcBorders>
            <w:shd w:val="clear" w:color="auto" w:fill="auto"/>
            <w:hideMark/>
          </w:tcPr>
          <w:p w14:paraId="2B24BEC6" w14:textId="77777777" w:rsidR="009106F8" w:rsidRPr="0054167E" w:rsidRDefault="009106F8" w:rsidP="0054167E">
            <w:pPr>
              <w:spacing w:after="0" w:line="240" w:lineRule="auto"/>
              <w:ind w:left="0"/>
              <w:jc w:val="center"/>
              <w:rPr>
                <w:rFonts w:cs="Arial"/>
                <w:color w:val="000000"/>
                <w:sz w:val="16"/>
                <w:szCs w:val="16"/>
                <w:lang w:eastAsia="en-AU"/>
              </w:rPr>
            </w:pPr>
          </w:p>
        </w:tc>
        <w:tc>
          <w:tcPr>
            <w:tcW w:w="1502" w:type="dxa"/>
            <w:tcBorders>
              <w:top w:val="nil"/>
              <w:left w:val="nil"/>
              <w:bottom w:val="single" w:sz="8" w:space="0" w:color="auto"/>
              <w:right w:val="single" w:sz="8" w:space="0" w:color="auto"/>
            </w:tcBorders>
            <w:shd w:val="clear" w:color="auto" w:fill="auto"/>
            <w:hideMark/>
          </w:tcPr>
          <w:p w14:paraId="3BB78686" w14:textId="77777777" w:rsidR="009106F8" w:rsidRPr="0054167E" w:rsidRDefault="009106F8" w:rsidP="0054167E">
            <w:pPr>
              <w:spacing w:after="0" w:line="240" w:lineRule="auto"/>
              <w:ind w:left="0"/>
              <w:jc w:val="center"/>
              <w:rPr>
                <w:rFonts w:cs="Arial"/>
                <w:color w:val="000000"/>
                <w:sz w:val="16"/>
                <w:szCs w:val="16"/>
                <w:lang w:eastAsia="en-AU"/>
              </w:rPr>
            </w:pPr>
          </w:p>
        </w:tc>
        <w:tc>
          <w:tcPr>
            <w:tcW w:w="624" w:type="dxa"/>
            <w:tcBorders>
              <w:top w:val="nil"/>
              <w:left w:val="nil"/>
              <w:bottom w:val="single" w:sz="8" w:space="0" w:color="auto"/>
              <w:right w:val="single" w:sz="4" w:space="0" w:color="auto"/>
            </w:tcBorders>
            <w:shd w:val="clear" w:color="auto" w:fill="auto"/>
            <w:hideMark/>
          </w:tcPr>
          <w:p w14:paraId="0AB09F4B" w14:textId="77777777" w:rsidR="009106F8" w:rsidRPr="0054167E" w:rsidRDefault="009106F8" w:rsidP="0054167E">
            <w:pPr>
              <w:spacing w:after="0" w:line="240" w:lineRule="auto"/>
              <w:ind w:left="0"/>
              <w:jc w:val="center"/>
              <w:rPr>
                <w:rFonts w:cs="Arial"/>
                <w:color w:val="000000"/>
                <w:sz w:val="16"/>
                <w:szCs w:val="16"/>
                <w:lang w:eastAsia="en-AU"/>
              </w:rPr>
            </w:pPr>
          </w:p>
        </w:tc>
        <w:tc>
          <w:tcPr>
            <w:tcW w:w="1502" w:type="dxa"/>
            <w:tcBorders>
              <w:top w:val="nil"/>
              <w:left w:val="nil"/>
              <w:bottom w:val="single" w:sz="8" w:space="0" w:color="auto"/>
              <w:right w:val="single" w:sz="8" w:space="0" w:color="auto"/>
            </w:tcBorders>
            <w:shd w:val="clear" w:color="auto" w:fill="auto"/>
            <w:hideMark/>
          </w:tcPr>
          <w:p w14:paraId="34DBC734" w14:textId="77777777" w:rsidR="009106F8" w:rsidRPr="0054167E" w:rsidRDefault="009106F8" w:rsidP="0054167E">
            <w:pPr>
              <w:spacing w:after="0" w:line="240" w:lineRule="auto"/>
              <w:ind w:left="0"/>
              <w:jc w:val="center"/>
              <w:rPr>
                <w:rFonts w:cs="Arial"/>
                <w:color w:val="000000"/>
                <w:sz w:val="16"/>
                <w:szCs w:val="16"/>
                <w:lang w:eastAsia="en-AU"/>
              </w:rPr>
            </w:pPr>
          </w:p>
        </w:tc>
        <w:tc>
          <w:tcPr>
            <w:tcW w:w="768" w:type="dxa"/>
            <w:tcBorders>
              <w:top w:val="nil"/>
              <w:left w:val="nil"/>
              <w:bottom w:val="single" w:sz="8" w:space="0" w:color="auto"/>
              <w:right w:val="nil"/>
            </w:tcBorders>
            <w:shd w:val="clear" w:color="auto" w:fill="auto"/>
            <w:hideMark/>
          </w:tcPr>
          <w:p w14:paraId="6E75F040" w14:textId="77777777" w:rsidR="009106F8" w:rsidRPr="0054167E" w:rsidRDefault="009106F8" w:rsidP="0054167E">
            <w:pPr>
              <w:spacing w:after="0" w:line="240" w:lineRule="auto"/>
              <w:ind w:left="0"/>
              <w:jc w:val="center"/>
              <w:rPr>
                <w:rFonts w:cs="Arial"/>
                <w:color w:val="000000"/>
                <w:sz w:val="16"/>
                <w:szCs w:val="16"/>
                <w:lang w:eastAsia="en-AU"/>
              </w:rPr>
            </w:pPr>
          </w:p>
        </w:tc>
        <w:tc>
          <w:tcPr>
            <w:tcW w:w="707" w:type="dxa"/>
            <w:tcBorders>
              <w:top w:val="nil"/>
              <w:left w:val="single" w:sz="8" w:space="0" w:color="auto"/>
              <w:bottom w:val="single" w:sz="8" w:space="0" w:color="auto"/>
              <w:right w:val="single" w:sz="4" w:space="0" w:color="auto"/>
            </w:tcBorders>
            <w:shd w:val="clear" w:color="000000" w:fill="EE0000"/>
            <w:hideMark/>
          </w:tcPr>
          <w:p w14:paraId="3D8EC9B3"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T170 "</w:t>
            </w:r>
          </w:p>
        </w:tc>
        <w:tc>
          <w:tcPr>
            <w:tcW w:w="1539" w:type="dxa"/>
            <w:tcBorders>
              <w:top w:val="nil"/>
              <w:left w:val="nil"/>
              <w:bottom w:val="single" w:sz="8" w:space="0" w:color="auto"/>
              <w:right w:val="single" w:sz="8" w:space="0" w:color="auto"/>
            </w:tcBorders>
            <w:shd w:val="clear" w:color="000000" w:fill="EE0000"/>
            <w:hideMark/>
          </w:tcPr>
          <w:p w14:paraId="29DCBB02"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Waste chemicals in small quantities,  NOS, such  as collected household chemicals.</w:t>
            </w:r>
          </w:p>
        </w:tc>
        <w:tc>
          <w:tcPr>
            <w:tcW w:w="1150" w:type="dxa"/>
            <w:tcBorders>
              <w:top w:val="nil"/>
              <w:left w:val="nil"/>
              <w:bottom w:val="single" w:sz="8" w:space="0" w:color="auto"/>
              <w:right w:val="single" w:sz="12" w:space="0" w:color="auto"/>
            </w:tcBorders>
            <w:shd w:val="clear" w:color="auto" w:fill="auto"/>
            <w:hideMark/>
          </w:tcPr>
          <w:p w14:paraId="13FF138C" w14:textId="77777777" w:rsidR="009106F8" w:rsidRPr="0054167E" w:rsidRDefault="009106F8" w:rsidP="0054167E">
            <w:pPr>
              <w:spacing w:after="0" w:line="240" w:lineRule="auto"/>
              <w:ind w:left="0"/>
              <w:jc w:val="center"/>
              <w:rPr>
                <w:rFonts w:cs="Arial"/>
                <w:color w:val="000000"/>
                <w:sz w:val="16"/>
                <w:szCs w:val="16"/>
                <w:lang w:eastAsia="en-AU"/>
              </w:rPr>
            </w:pPr>
          </w:p>
        </w:tc>
      </w:tr>
      <w:tr w:rsidR="009106F8" w:rsidRPr="0054167E" w14:paraId="261E5D14" w14:textId="77777777" w:rsidTr="002C1FA5">
        <w:trPr>
          <w:cantSplit/>
          <w:trHeight w:val="20"/>
          <w:jc w:val="center"/>
        </w:trPr>
        <w:tc>
          <w:tcPr>
            <w:tcW w:w="1444" w:type="dxa"/>
            <w:tcBorders>
              <w:top w:val="single" w:sz="8" w:space="0" w:color="auto"/>
              <w:left w:val="nil"/>
              <w:bottom w:val="nil"/>
              <w:right w:val="single" w:sz="8" w:space="0" w:color="auto"/>
            </w:tcBorders>
            <w:shd w:val="clear" w:color="000000" w:fill="FFFFFF"/>
            <w:hideMark/>
          </w:tcPr>
          <w:p w14:paraId="26CA5DAD" w14:textId="77777777" w:rsidR="009106F8" w:rsidRPr="0054167E" w:rsidRDefault="009106F8" w:rsidP="0054167E">
            <w:pPr>
              <w:spacing w:after="0" w:line="240" w:lineRule="auto"/>
              <w:ind w:left="0"/>
              <w:jc w:val="center"/>
              <w:rPr>
                <w:rFonts w:cs="Arial"/>
                <w:b/>
                <w:bCs/>
                <w:color w:val="000000"/>
                <w:sz w:val="16"/>
                <w:szCs w:val="16"/>
                <w:lang w:eastAsia="en-AU"/>
              </w:rPr>
            </w:pPr>
            <w:r w:rsidRPr="0054167E">
              <w:rPr>
                <w:rFonts w:cs="Arial"/>
                <w:b/>
                <w:bCs/>
                <w:color w:val="000000"/>
                <w:sz w:val="16"/>
                <w:szCs w:val="16"/>
                <w:lang w:eastAsia="en-AU"/>
              </w:rPr>
              <w:t>COLOR LEGEND:</w:t>
            </w:r>
          </w:p>
        </w:tc>
        <w:tc>
          <w:tcPr>
            <w:tcW w:w="1620" w:type="dxa"/>
            <w:tcBorders>
              <w:top w:val="nil"/>
              <w:left w:val="nil"/>
              <w:bottom w:val="single" w:sz="4" w:space="0" w:color="auto"/>
              <w:right w:val="single" w:sz="8" w:space="0" w:color="auto"/>
            </w:tcBorders>
            <w:shd w:val="clear" w:color="000000" w:fill="92D050"/>
            <w:hideMark/>
          </w:tcPr>
          <w:p w14:paraId="3C7879F5"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Waste not tracked for internal movements</w:t>
            </w:r>
          </w:p>
        </w:tc>
        <w:tc>
          <w:tcPr>
            <w:tcW w:w="768" w:type="dxa"/>
            <w:tcBorders>
              <w:top w:val="nil"/>
              <w:left w:val="nil"/>
              <w:bottom w:val="nil"/>
              <w:right w:val="nil"/>
            </w:tcBorders>
            <w:shd w:val="clear" w:color="auto" w:fill="auto"/>
            <w:hideMark/>
          </w:tcPr>
          <w:p w14:paraId="74EB8A1C" w14:textId="77777777" w:rsidR="009106F8" w:rsidRPr="0054167E" w:rsidRDefault="009106F8" w:rsidP="0054167E">
            <w:pPr>
              <w:spacing w:after="0" w:line="240" w:lineRule="auto"/>
              <w:ind w:left="0"/>
              <w:jc w:val="center"/>
              <w:rPr>
                <w:rFonts w:cs="Arial"/>
                <w:color w:val="000000"/>
                <w:sz w:val="16"/>
                <w:szCs w:val="16"/>
                <w:lang w:eastAsia="en-AU"/>
              </w:rPr>
            </w:pPr>
          </w:p>
        </w:tc>
        <w:tc>
          <w:tcPr>
            <w:tcW w:w="671" w:type="dxa"/>
            <w:tcBorders>
              <w:top w:val="nil"/>
              <w:left w:val="nil"/>
              <w:bottom w:val="nil"/>
              <w:right w:val="nil"/>
            </w:tcBorders>
            <w:shd w:val="clear" w:color="auto" w:fill="auto"/>
            <w:hideMark/>
          </w:tcPr>
          <w:p w14:paraId="0B1E59C6" w14:textId="77777777" w:rsidR="009106F8" w:rsidRPr="0054167E" w:rsidRDefault="009106F8" w:rsidP="0054167E">
            <w:pPr>
              <w:spacing w:after="0" w:line="240" w:lineRule="auto"/>
              <w:ind w:left="0"/>
              <w:jc w:val="center"/>
              <w:rPr>
                <w:rFonts w:cs="Arial"/>
                <w:color w:val="000000"/>
                <w:sz w:val="16"/>
                <w:szCs w:val="16"/>
                <w:lang w:eastAsia="en-AU"/>
              </w:rPr>
            </w:pPr>
          </w:p>
        </w:tc>
        <w:tc>
          <w:tcPr>
            <w:tcW w:w="1502" w:type="dxa"/>
            <w:tcBorders>
              <w:top w:val="nil"/>
              <w:left w:val="nil"/>
              <w:bottom w:val="nil"/>
              <w:right w:val="nil"/>
            </w:tcBorders>
            <w:shd w:val="clear" w:color="auto" w:fill="auto"/>
            <w:hideMark/>
          </w:tcPr>
          <w:p w14:paraId="2666AF50" w14:textId="77777777" w:rsidR="009106F8" w:rsidRPr="0054167E" w:rsidRDefault="009106F8" w:rsidP="0054167E">
            <w:pPr>
              <w:spacing w:after="0" w:line="240" w:lineRule="auto"/>
              <w:ind w:left="0"/>
              <w:jc w:val="center"/>
              <w:rPr>
                <w:rFonts w:cs="Arial"/>
                <w:color w:val="000000"/>
                <w:sz w:val="16"/>
                <w:szCs w:val="16"/>
                <w:lang w:eastAsia="en-AU"/>
              </w:rPr>
            </w:pPr>
          </w:p>
        </w:tc>
        <w:tc>
          <w:tcPr>
            <w:tcW w:w="768" w:type="dxa"/>
            <w:tcBorders>
              <w:top w:val="nil"/>
              <w:left w:val="nil"/>
              <w:bottom w:val="nil"/>
              <w:right w:val="nil"/>
            </w:tcBorders>
            <w:shd w:val="clear" w:color="auto" w:fill="auto"/>
            <w:hideMark/>
          </w:tcPr>
          <w:p w14:paraId="4C60543F" w14:textId="77777777" w:rsidR="009106F8" w:rsidRPr="0054167E" w:rsidRDefault="009106F8" w:rsidP="0054167E">
            <w:pPr>
              <w:spacing w:after="0" w:line="240" w:lineRule="auto"/>
              <w:ind w:left="0"/>
              <w:jc w:val="center"/>
              <w:rPr>
                <w:rFonts w:cs="Arial"/>
                <w:color w:val="000000"/>
                <w:sz w:val="16"/>
                <w:szCs w:val="16"/>
                <w:lang w:eastAsia="en-AU"/>
              </w:rPr>
            </w:pPr>
          </w:p>
        </w:tc>
        <w:tc>
          <w:tcPr>
            <w:tcW w:w="736" w:type="dxa"/>
            <w:tcBorders>
              <w:top w:val="nil"/>
              <w:left w:val="nil"/>
              <w:bottom w:val="nil"/>
              <w:right w:val="nil"/>
            </w:tcBorders>
            <w:shd w:val="clear" w:color="auto" w:fill="auto"/>
            <w:hideMark/>
          </w:tcPr>
          <w:p w14:paraId="268CD9F8" w14:textId="77777777" w:rsidR="009106F8" w:rsidRPr="0054167E" w:rsidRDefault="009106F8" w:rsidP="0054167E">
            <w:pPr>
              <w:spacing w:after="0" w:line="240" w:lineRule="auto"/>
              <w:ind w:left="0"/>
              <w:jc w:val="center"/>
              <w:rPr>
                <w:rFonts w:cs="Arial"/>
                <w:color w:val="000000"/>
                <w:sz w:val="16"/>
                <w:szCs w:val="16"/>
                <w:lang w:eastAsia="en-AU"/>
              </w:rPr>
            </w:pPr>
          </w:p>
        </w:tc>
        <w:tc>
          <w:tcPr>
            <w:tcW w:w="1502" w:type="dxa"/>
            <w:tcBorders>
              <w:top w:val="nil"/>
              <w:left w:val="nil"/>
              <w:bottom w:val="nil"/>
              <w:right w:val="nil"/>
            </w:tcBorders>
            <w:shd w:val="clear" w:color="auto" w:fill="auto"/>
            <w:hideMark/>
          </w:tcPr>
          <w:p w14:paraId="0492B3D9" w14:textId="77777777" w:rsidR="009106F8" w:rsidRPr="0054167E" w:rsidRDefault="009106F8" w:rsidP="0054167E">
            <w:pPr>
              <w:spacing w:after="0" w:line="240" w:lineRule="auto"/>
              <w:ind w:left="0"/>
              <w:jc w:val="center"/>
              <w:rPr>
                <w:rFonts w:cs="Arial"/>
                <w:color w:val="000000"/>
                <w:sz w:val="16"/>
                <w:szCs w:val="16"/>
                <w:lang w:eastAsia="en-AU"/>
              </w:rPr>
            </w:pPr>
          </w:p>
        </w:tc>
        <w:tc>
          <w:tcPr>
            <w:tcW w:w="624" w:type="dxa"/>
            <w:tcBorders>
              <w:top w:val="nil"/>
              <w:left w:val="nil"/>
              <w:bottom w:val="nil"/>
              <w:right w:val="nil"/>
            </w:tcBorders>
            <w:shd w:val="clear" w:color="auto" w:fill="auto"/>
            <w:hideMark/>
          </w:tcPr>
          <w:p w14:paraId="0B0A3A84" w14:textId="77777777" w:rsidR="009106F8" w:rsidRPr="0054167E" w:rsidRDefault="009106F8" w:rsidP="0054167E">
            <w:pPr>
              <w:spacing w:after="0" w:line="240" w:lineRule="auto"/>
              <w:ind w:left="0"/>
              <w:jc w:val="center"/>
              <w:rPr>
                <w:rFonts w:cs="Arial"/>
                <w:color w:val="000000"/>
                <w:sz w:val="16"/>
                <w:szCs w:val="16"/>
                <w:lang w:eastAsia="en-AU"/>
              </w:rPr>
            </w:pPr>
          </w:p>
        </w:tc>
        <w:tc>
          <w:tcPr>
            <w:tcW w:w="1502" w:type="dxa"/>
            <w:tcBorders>
              <w:top w:val="nil"/>
              <w:left w:val="nil"/>
              <w:bottom w:val="nil"/>
              <w:right w:val="nil"/>
            </w:tcBorders>
            <w:shd w:val="clear" w:color="auto" w:fill="auto"/>
            <w:hideMark/>
          </w:tcPr>
          <w:p w14:paraId="227393A6" w14:textId="77777777" w:rsidR="009106F8" w:rsidRPr="0054167E" w:rsidRDefault="009106F8" w:rsidP="0054167E">
            <w:pPr>
              <w:spacing w:after="0" w:line="240" w:lineRule="auto"/>
              <w:ind w:left="0"/>
              <w:jc w:val="center"/>
              <w:rPr>
                <w:rFonts w:cs="Arial"/>
                <w:color w:val="000000"/>
                <w:sz w:val="16"/>
                <w:szCs w:val="16"/>
                <w:lang w:eastAsia="en-AU"/>
              </w:rPr>
            </w:pPr>
          </w:p>
        </w:tc>
        <w:tc>
          <w:tcPr>
            <w:tcW w:w="768" w:type="dxa"/>
            <w:tcBorders>
              <w:top w:val="nil"/>
              <w:left w:val="nil"/>
              <w:bottom w:val="nil"/>
              <w:right w:val="nil"/>
            </w:tcBorders>
            <w:shd w:val="clear" w:color="auto" w:fill="auto"/>
            <w:hideMark/>
          </w:tcPr>
          <w:p w14:paraId="46F41BE6" w14:textId="77777777" w:rsidR="009106F8" w:rsidRPr="0054167E" w:rsidRDefault="009106F8" w:rsidP="0054167E">
            <w:pPr>
              <w:spacing w:after="0" w:line="240" w:lineRule="auto"/>
              <w:ind w:left="0"/>
              <w:jc w:val="center"/>
              <w:rPr>
                <w:rFonts w:cs="Arial"/>
                <w:color w:val="000000"/>
                <w:sz w:val="16"/>
                <w:szCs w:val="16"/>
                <w:lang w:eastAsia="en-AU"/>
              </w:rPr>
            </w:pPr>
          </w:p>
        </w:tc>
        <w:tc>
          <w:tcPr>
            <w:tcW w:w="707" w:type="dxa"/>
            <w:tcBorders>
              <w:top w:val="nil"/>
              <w:left w:val="nil"/>
              <w:bottom w:val="nil"/>
              <w:right w:val="nil"/>
            </w:tcBorders>
            <w:shd w:val="clear" w:color="auto" w:fill="auto"/>
            <w:hideMark/>
          </w:tcPr>
          <w:p w14:paraId="1DDF232B" w14:textId="77777777" w:rsidR="009106F8" w:rsidRPr="0054167E" w:rsidRDefault="009106F8" w:rsidP="0054167E">
            <w:pPr>
              <w:spacing w:after="0" w:line="240" w:lineRule="auto"/>
              <w:ind w:left="0"/>
              <w:jc w:val="center"/>
              <w:rPr>
                <w:rFonts w:cs="Arial"/>
                <w:color w:val="000000"/>
                <w:sz w:val="16"/>
                <w:szCs w:val="16"/>
                <w:lang w:eastAsia="en-AU"/>
              </w:rPr>
            </w:pPr>
          </w:p>
        </w:tc>
        <w:tc>
          <w:tcPr>
            <w:tcW w:w="1539" w:type="dxa"/>
            <w:tcBorders>
              <w:top w:val="nil"/>
              <w:left w:val="nil"/>
              <w:bottom w:val="nil"/>
              <w:right w:val="nil"/>
            </w:tcBorders>
            <w:shd w:val="clear" w:color="auto" w:fill="auto"/>
            <w:hideMark/>
          </w:tcPr>
          <w:p w14:paraId="1454EF95" w14:textId="77777777" w:rsidR="009106F8" w:rsidRPr="0054167E" w:rsidRDefault="009106F8" w:rsidP="0054167E">
            <w:pPr>
              <w:spacing w:after="0" w:line="240" w:lineRule="auto"/>
              <w:ind w:left="0"/>
              <w:jc w:val="center"/>
              <w:rPr>
                <w:rFonts w:cs="Arial"/>
                <w:color w:val="000000"/>
                <w:sz w:val="16"/>
                <w:szCs w:val="16"/>
                <w:lang w:eastAsia="en-AU"/>
              </w:rPr>
            </w:pPr>
          </w:p>
        </w:tc>
        <w:tc>
          <w:tcPr>
            <w:tcW w:w="1150" w:type="dxa"/>
            <w:tcBorders>
              <w:top w:val="nil"/>
              <w:left w:val="nil"/>
              <w:bottom w:val="nil"/>
              <w:right w:val="nil"/>
            </w:tcBorders>
            <w:shd w:val="clear" w:color="auto" w:fill="auto"/>
            <w:hideMark/>
          </w:tcPr>
          <w:p w14:paraId="1977DB22" w14:textId="77777777" w:rsidR="009106F8" w:rsidRPr="0054167E" w:rsidRDefault="009106F8" w:rsidP="0054167E">
            <w:pPr>
              <w:spacing w:after="0" w:line="240" w:lineRule="auto"/>
              <w:ind w:left="0"/>
              <w:jc w:val="center"/>
              <w:rPr>
                <w:rFonts w:cs="Arial"/>
                <w:color w:val="000000"/>
                <w:sz w:val="16"/>
                <w:szCs w:val="16"/>
                <w:lang w:eastAsia="en-AU"/>
              </w:rPr>
            </w:pPr>
          </w:p>
        </w:tc>
      </w:tr>
      <w:tr w:rsidR="009106F8" w:rsidRPr="0054167E" w14:paraId="624A3CE0" w14:textId="77777777" w:rsidTr="002C1FA5">
        <w:trPr>
          <w:cantSplit/>
          <w:trHeight w:val="20"/>
          <w:jc w:val="center"/>
        </w:trPr>
        <w:tc>
          <w:tcPr>
            <w:tcW w:w="1444" w:type="dxa"/>
            <w:tcBorders>
              <w:top w:val="nil"/>
              <w:left w:val="nil"/>
              <w:bottom w:val="nil"/>
              <w:right w:val="single" w:sz="8" w:space="0" w:color="auto"/>
            </w:tcBorders>
            <w:shd w:val="clear" w:color="000000" w:fill="FFFFFF"/>
            <w:hideMark/>
          </w:tcPr>
          <w:p w14:paraId="75E584CE" w14:textId="77777777" w:rsidR="009106F8" w:rsidRPr="0054167E" w:rsidRDefault="009106F8" w:rsidP="0054167E">
            <w:pPr>
              <w:spacing w:after="0" w:line="240" w:lineRule="auto"/>
              <w:ind w:left="0"/>
              <w:jc w:val="center"/>
              <w:rPr>
                <w:rFonts w:cs="Arial"/>
                <w:b/>
                <w:bCs/>
                <w:color w:val="000000"/>
                <w:sz w:val="16"/>
                <w:szCs w:val="16"/>
                <w:lang w:eastAsia="en-AU"/>
              </w:rPr>
            </w:pPr>
          </w:p>
        </w:tc>
        <w:tc>
          <w:tcPr>
            <w:tcW w:w="1620" w:type="dxa"/>
            <w:tcBorders>
              <w:top w:val="nil"/>
              <w:left w:val="nil"/>
              <w:bottom w:val="single" w:sz="4" w:space="0" w:color="auto"/>
              <w:right w:val="single" w:sz="8" w:space="0" w:color="auto"/>
            </w:tcBorders>
            <w:shd w:val="clear" w:color="000000" w:fill="FF0000"/>
            <w:hideMark/>
          </w:tcPr>
          <w:p w14:paraId="0124CA0D"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Additional waste code to NEPM full list</w:t>
            </w:r>
          </w:p>
        </w:tc>
        <w:tc>
          <w:tcPr>
            <w:tcW w:w="768" w:type="dxa"/>
            <w:tcBorders>
              <w:top w:val="nil"/>
              <w:left w:val="nil"/>
              <w:bottom w:val="nil"/>
              <w:right w:val="nil"/>
            </w:tcBorders>
            <w:shd w:val="clear" w:color="auto" w:fill="auto"/>
            <w:hideMark/>
          </w:tcPr>
          <w:p w14:paraId="7B6807E5" w14:textId="77777777" w:rsidR="009106F8" w:rsidRPr="0054167E" w:rsidRDefault="009106F8" w:rsidP="0054167E">
            <w:pPr>
              <w:spacing w:after="0" w:line="240" w:lineRule="auto"/>
              <w:ind w:left="0"/>
              <w:jc w:val="center"/>
              <w:rPr>
                <w:rFonts w:cs="Arial"/>
                <w:color w:val="000000"/>
                <w:sz w:val="16"/>
                <w:szCs w:val="16"/>
                <w:lang w:eastAsia="en-AU"/>
              </w:rPr>
            </w:pPr>
          </w:p>
        </w:tc>
        <w:tc>
          <w:tcPr>
            <w:tcW w:w="671" w:type="dxa"/>
            <w:tcBorders>
              <w:top w:val="nil"/>
              <w:left w:val="nil"/>
              <w:bottom w:val="nil"/>
              <w:right w:val="nil"/>
            </w:tcBorders>
            <w:shd w:val="clear" w:color="auto" w:fill="auto"/>
            <w:hideMark/>
          </w:tcPr>
          <w:p w14:paraId="6103DEB7" w14:textId="77777777" w:rsidR="009106F8" w:rsidRPr="0054167E" w:rsidRDefault="009106F8" w:rsidP="0054167E">
            <w:pPr>
              <w:spacing w:after="0" w:line="240" w:lineRule="auto"/>
              <w:ind w:left="0"/>
              <w:jc w:val="center"/>
              <w:rPr>
                <w:rFonts w:cs="Arial"/>
                <w:color w:val="000000"/>
                <w:sz w:val="16"/>
                <w:szCs w:val="16"/>
                <w:lang w:eastAsia="en-AU"/>
              </w:rPr>
            </w:pPr>
          </w:p>
        </w:tc>
        <w:tc>
          <w:tcPr>
            <w:tcW w:w="1502" w:type="dxa"/>
            <w:tcBorders>
              <w:top w:val="nil"/>
              <w:left w:val="nil"/>
              <w:bottom w:val="nil"/>
              <w:right w:val="nil"/>
            </w:tcBorders>
            <w:shd w:val="clear" w:color="auto" w:fill="auto"/>
            <w:hideMark/>
          </w:tcPr>
          <w:p w14:paraId="6C8407E4" w14:textId="77777777" w:rsidR="009106F8" w:rsidRPr="0054167E" w:rsidRDefault="009106F8" w:rsidP="0054167E">
            <w:pPr>
              <w:spacing w:after="0" w:line="240" w:lineRule="auto"/>
              <w:ind w:left="0"/>
              <w:jc w:val="center"/>
              <w:rPr>
                <w:rFonts w:cs="Arial"/>
                <w:color w:val="000000"/>
                <w:sz w:val="16"/>
                <w:szCs w:val="16"/>
                <w:lang w:eastAsia="en-AU"/>
              </w:rPr>
            </w:pPr>
          </w:p>
        </w:tc>
        <w:tc>
          <w:tcPr>
            <w:tcW w:w="768" w:type="dxa"/>
            <w:tcBorders>
              <w:top w:val="nil"/>
              <w:left w:val="nil"/>
              <w:bottom w:val="nil"/>
              <w:right w:val="nil"/>
            </w:tcBorders>
            <w:shd w:val="clear" w:color="auto" w:fill="auto"/>
            <w:hideMark/>
          </w:tcPr>
          <w:p w14:paraId="202FA7DF" w14:textId="77777777" w:rsidR="009106F8" w:rsidRPr="0054167E" w:rsidRDefault="009106F8" w:rsidP="0054167E">
            <w:pPr>
              <w:spacing w:after="0" w:line="240" w:lineRule="auto"/>
              <w:ind w:left="0"/>
              <w:jc w:val="center"/>
              <w:rPr>
                <w:rFonts w:cs="Arial"/>
                <w:color w:val="000000"/>
                <w:sz w:val="16"/>
                <w:szCs w:val="16"/>
                <w:lang w:eastAsia="en-AU"/>
              </w:rPr>
            </w:pPr>
          </w:p>
        </w:tc>
        <w:tc>
          <w:tcPr>
            <w:tcW w:w="736" w:type="dxa"/>
            <w:tcBorders>
              <w:top w:val="nil"/>
              <w:left w:val="nil"/>
              <w:bottom w:val="nil"/>
              <w:right w:val="nil"/>
            </w:tcBorders>
            <w:shd w:val="clear" w:color="auto" w:fill="auto"/>
            <w:hideMark/>
          </w:tcPr>
          <w:p w14:paraId="5F47DB05" w14:textId="77777777" w:rsidR="009106F8" w:rsidRPr="0054167E" w:rsidRDefault="009106F8" w:rsidP="0054167E">
            <w:pPr>
              <w:spacing w:after="0" w:line="240" w:lineRule="auto"/>
              <w:ind w:left="0"/>
              <w:jc w:val="center"/>
              <w:rPr>
                <w:rFonts w:cs="Arial"/>
                <w:color w:val="000000"/>
                <w:sz w:val="16"/>
                <w:szCs w:val="16"/>
                <w:lang w:eastAsia="en-AU"/>
              </w:rPr>
            </w:pPr>
          </w:p>
        </w:tc>
        <w:tc>
          <w:tcPr>
            <w:tcW w:w="1502" w:type="dxa"/>
            <w:tcBorders>
              <w:top w:val="nil"/>
              <w:left w:val="nil"/>
              <w:bottom w:val="nil"/>
              <w:right w:val="nil"/>
            </w:tcBorders>
            <w:shd w:val="clear" w:color="auto" w:fill="auto"/>
            <w:hideMark/>
          </w:tcPr>
          <w:p w14:paraId="62AA33D1" w14:textId="77777777" w:rsidR="009106F8" w:rsidRPr="0054167E" w:rsidRDefault="009106F8" w:rsidP="0054167E">
            <w:pPr>
              <w:spacing w:after="0" w:line="240" w:lineRule="auto"/>
              <w:ind w:left="0"/>
              <w:jc w:val="center"/>
              <w:rPr>
                <w:rFonts w:cs="Arial"/>
                <w:color w:val="000000"/>
                <w:sz w:val="16"/>
                <w:szCs w:val="16"/>
                <w:lang w:eastAsia="en-AU"/>
              </w:rPr>
            </w:pPr>
          </w:p>
        </w:tc>
        <w:tc>
          <w:tcPr>
            <w:tcW w:w="624" w:type="dxa"/>
            <w:tcBorders>
              <w:top w:val="nil"/>
              <w:left w:val="nil"/>
              <w:bottom w:val="nil"/>
              <w:right w:val="nil"/>
            </w:tcBorders>
            <w:shd w:val="clear" w:color="auto" w:fill="auto"/>
            <w:hideMark/>
          </w:tcPr>
          <w:p w14:paraId="3692D36F" w14:textId="77777777" w:rsidR="009106F8" w:rsidRPr="0054167E" w:rsidRDefault="009106F8" w:rsidP="0054167E">
            <w:pPr>
              <w:spacing w:after="0" w:line="240" w:lineRule="auto"/>
              <w:ind w:left="0"/>
              <w:jc w:val="center"/>
              <w:rPr>
                <w:rFonts w:cs="Arial"/>
                <w:color w:val="000000"/>
                <w:sz w:val="16"/>
                <w:szCs w:val="16"/>
                <w:lang w:eastAsia="en-AU"/>
              </w:rPr>
            </w:pPr>
          </w:p>
        </w:tc>
        <w:tc>
          <w:tcPr>
            <w:tcW w:w="1502" w:type="dxa"/>
            <w:tcBorders>
              <w:top w:val="nil"/>
              <w:left w:val="nil"/>
              <w:bottom w:val="nil"/>
              <w:right w:val="nil"/>
            </w:tcBorders>
            <w:shd w:val="clear" w:color="auto" w:fill="auto"/>
            <w:hideMark/>
          </w:tcPr>
          <w:p w14:paraId="39C6227D" w14:textId="77777777" w:rsidR="009106F8" w:rsidRPr="0054167E" w:rsidRDefault="009106F8" w:rsidP="0054167E">
            <w:pPr>
              <w:spacing w:after="0" w:line="240" w:lineRule="auto"/>
              <w:ind w:left="0"/>
              <w:jc w:val="center"/>
              <w:rPr>
                <w:rFonts w:cs="Arial"/>
                <w:color w:val="000000"/>
                <w:sz w:val="16"/>
                <w:szCs w:val="16"/>
                <w:lang w:eastAsia="en-AU"/>
              </w:rPr>
            </w:pPr>
          </w:p>
        </w:tc>
        <w:tc>
          <w:tcPr>
            <w:tcW w:w="768" w:type="dxa"/>
            <w:tcBorders>
              <w:top w:val="nil"/>
              <w:left w:val="nil"/>
              <w:bottom w:val="nil"/>
              <w:right w:val="nil"/>
            </w:tcBorders>
            <w:shd w:val="clear" w:color="auto" w:fill="auto"/>
            <w:hideMark/>
          </w:tcPr>
          <w:p w14:paraId="0125F519" w14:textId="77777777" w:rsidR="009106F8" w:rsidRPr="0054167E" w:rsidRDefault="009106F8" w:rsidP="0054167E">
            <w:pPr>
              <w:spacing w:after="0" w:line="240" w:lineRule="auto"/>
              <w:ind w:left="0"/>
              <w:jc w:val="center"/>
              <w:rPr>
                <w:rFonts w:cs="Arial"/>
                <w:color w:val="000000"/>
                <w:sz w:val="16"/>
                <w:szCs w:val="16"/>
                <w:lang w:eastAsia="en-AU"/>
              </w:rPr>
            </w:pPr>
          </w:p>
        </w:tc>
        <w:tc>
          <w:tcPr>
            <w:tcW w:w="707" w:type="dxa"/>
            <w:tcBorders>
              <w:top w:val="nil"/>
              <w:left w:val="nil"/>
              <w:bottom w:val="nil"/>
              <w:right w:val="nil"/>
            </w:tcBorders>
            <w:shd w:val="clear" w:color="auto" w:fill="auto"/>
            <w:hideMark/>
          </w:tcPr>
          <w:p w14:paraId="283871D6" w14:textId="77777777" w:rsidR="009106F8" w:rsidRPr="0054167E" w:rsidRDefault="009106F8" w:rsidP="0054167E">
            <w:pPr>
              <w:spacing w:after="0" w:line="240" w:lineRule="auto"/>
              <w:ind w:left="0"/>
              <w:jc w:val="center"/>
              <w:rPr>
                <w:rFonts w:cs="Arial"/>
                <w:color w:val="000000"/>
                <w:sz w:val="16"/>
                <w:szCs w:val="16"/>
                <w:lang w:eastAsia="en-AU"/>
              </w:rPr>
            </w:pPr>
          </w:p>
        </w:tc>
        <w:tc>
          <w:tcPr>
            <w:tcW w:w="1539" w:type="dxa"/>
            <w:tcBorders>
              <w:top w:val="nil"/>
              <w:left w:val="nil"/>
              <w:bottom w:val="nil"/>
              <w:right w:val="nil"/>
            </w:tcBorders>
            <w:shd w:val="clear" w:color="auto" w:fill="auto"/>
            <w:hideMark/>
          </w:tcPr>
          <w:p w14:paraId="1873E999" w14:textId="77777777" w:rsidR="009106F8" w:rsidRPr="0054167E" w:rsidRDefault="009106F8" w:rsidP="0054167E">
            <w:pPr>
              <w:spacing w:after="0" w:line="240" w:lineRule="auto"/>
              <w:ind w:left="0"/>
              <w:jc w:val="center"/>
              <w:rPr>
                <w:rFonts w:cs="Arial"/>
                <w:color w:val="000000"/>
                <w:sz w:val="16"/>
                <w:szCs w:val="16"/>
                <w:lang w:eastAsia="en-AU"/>
              </w:rPr>
            </w:pPr>
          </w:p>
        </w:tc>
        <w:tc>
          <w:tcPr>
            <w:tcW w:w="1150" w:type="dxa"/>
            <w:tcBorders>
              <w:top w:val="nil"/>
              <w:left w:val="nil"/>
              <w:bottom w:val="nil"/>
              <w:right w:val="nil"/>
            </w:tcBorders>
            <w:shd w:val="clear" w:color="auto" w:fill="auto"/>
            <w:hideMark/>
          </w:tcPr>
          <w:p w14:paraId="31D5632B" w14:textId="77777777" w:rsidR="009106F8" w:rsidRPr="0054167E" w:rsidRDefault="009106F8" w:rsidP="0054167E">
            <w:pPr>
              <w:spacing w:after="0" w:line="240" w:lineRule="auto"/>
              <w:ind w:left="0"/>
              <w:jc w:val="center"/>
              <w:rPr>
                <w:rFonts w:cs="Arial"/>
                <w:color w:val="000000"/>
                <w:sz w:val="16"/>
                <w:szCs w:val="16"/>
                <w:lang w:eastAsia="en-AU"/>
              </w:rPr>
            </w:pPr>
          </w:p>
        </w:tc>
      </w:tr>
      <w:tr w:rsidR="009106F8" w:rsidRPr="0054167E" w14:paraId="04C9E8D4" w14:textId="77777777" w:rsidTr="002C1FA5">
        <w:trPr>
          <w:cantSplit/>
          <w:trHeight w:val="20"/>
          <w:jc w:val="center"/>
        </w:trPr>
        <w:tc>
          <w:tcPr>
            <w:tcW w:w="1444" w:type="dxa"/>
            <w:tcBorders>
              <w:top w:val="nil"/>
              <w:left w:val="nil"/>
              <w:right w:val="single" w:sz="8" w:space="0" w:color="auto"/>
            </w:tcBorders>
            <w:shd w:val="clear" w:color="000000" w:fill="FFFFFF"/>
            <w:hideMark/>
          </w:tcPr>
          <w:p w14:paraId="550E542C" w14:textId="77777777" w:rsidR="009106F8" w:rsidRPr="0054167E" w:rsidRDefault="009106F8" w:rsidP="0054167E">
            <w:pPr>
              <w:spacing w:after="0" w:line="240" w:lineRule="auto"/>
              <w:ind w:left="0"/>
              <w:jc w:val="center"/>
              <w:rPr>
                <w:rFonts w:cs="Arial"/>
                <w:b/>
                <w:bCs/>
                <w:color w:val="000000"/>
                <w:sz w:val="16"/>
                <w:szCs w:val="16"/>
                <w:lang w:eastAsia="en-AU"/>
              </w:rPr>
            </w:pPr>
          </w:p>
        </w:tc>
        <w:tc>
          <w:tcPr>
            <w:tcW w:w="1620" w:type="dxa"/>
            <w:tcBorders>
              <w:top w:val="nil"/>
              <w:left w:val="nil"/>
              <w:bottom w:val="single" w:sz="8" w:space="0" w:color="auto"/>
              <w:right w:val="single" w:sz="8" w:space="0" w:color="auto"/>
            </w:tcBorders>
            <w:shd w:val="clear" w:color="000000" w:fill="FFFF00"/>
            <w:hideMark/>
          </w:tcPr>
          <w:p w14:paraId="21C008B5" w14:textId="77777777" w:rsidR="009106F8" w:rsidRPr="0054167E" w:rsidRDefault="009106F8" w:rsidP="0054167E">
            <w:pPr>
              <w:spacing w:after="0" w:line="240" w:lineRule="auto"/>
              <w:ind w:left="0"/>
              <w:jc w:val="center"/>
              <w:rPr>
                <w:rFonts w:cs="Arial"/>
                <w:color w:val="000000"/>
                <w:sz w:val="16"/>
                <w:szCs w:val="16"/>
                <w:lang w:eastAsia="en-AU"/>
              </w:rPr>
            </w:pPr>
            <w:r w:rsidRPr="0054167E">
              <w:rPr>
                <w:rFonts w:cs="Arial"/>
                <w:color w:val="000000"/>
                <w:sz w:val="16"/>
                <w:szCs w:val="16"/>
                <w:lang w:eastAsia="en-AU"/>
              </w:rPr>
              <w:t>Difference in waste code or definition.</w:t>
            </w:r>
          </w:p>
        </w:tc>
        <w:tc>
          <w:tcPr>
            <w:tcW w:w="768" w:type="dxa"/>
            <w:tcBorders>
              <w:top w:val="nil"/>
              <w:left w:val="nil"/>
              <w:bottom w:val="nil"/>
              <w:right w:val="nil"/>
            </w:tcBorders>
            <w:shd w:val="clear" w:color="auto" w:fill="auto"/>
            <w:hideMark/>
          </w:tcPr>
          <w:p w14:paraId="5F1AD0BC" w14:textId="77777777" w:rsidR="009106F8" w:rsidRPr="0054167E" w:rsidRDefault="009106F8" w:rsidP="0054167E">
            <w:pPr>
              <w:spacing w:after="0" w:line="240" w:lineRule="auto"/>
              <w:ind w:left="0"/>
              <w:jc w:val="center"/>
              <w:rPr>
                <w:rFonts w:cs="Arial"/>
                <w:color w:val="000000"/>
                <w:sz w:val="16"/>
                <w:szCs w:val="16"/>
                <w:lang w:eastAsia="en-AU"/>
              </w:rPr>
            </w:pPr>
          </w:p>
        </w:tc>
        <w:tc>
          <w:tcPr>
            <w:tcW w:w="671" w:type="dxa"/>
            <w:tcBorders>
              <w:top w:val="nil"/>
              <w:left w:val="nil"/>
              <w:bottom w:val="nil"/>
              <w:right w:val="nil"/>
            </w:tcBorders>
            <w:shd w:val="clear" w:color="auto" w:fill="auto"/>
            <w:hideMark/>
          </w:tcPr>
          <w:p w14:paraId="22C692FE" w14:textId="77777777" w:rsidR="009106F8" w:rsidRPr="0054167E" w:rsidRDefault="009106F8" w:rsidP="0054167E">
            <w:pPr>
              <w:spacing w:after="0" w:line="240" w:lineRule="auto"/>
              <w:ind w:left="0"/>
              <w:jc w:val="center"/>
              <w:rPr>
                <w:rFonts w:cs="Arial"/>
                <w:color w:val="000000"/>
                <w:sz w:val="16"/>
                <w:szCs w:val="16"/>
                <w:lang w:eastAsia="en-AU"/>
              </w:rPr>
            </w:pPr>
          </w:p>
        </w:tc>
        <w:tc>
          <w:tcPr>
            <w:tcW w:w="1502" w:type="dxa"/>
            <w:tcBorders>
              <w:top w:val="nil"/>
              <w:left w:val="nil"/>
              <w:bottom w:val="nil"/>
              <w:right w:val="nil"/>
            </w:tcBorders>
            <w:shd w:val="clear" w:color="auto" w:fill="auto"/>
            <w:hideMark/>
          </w:tcPr>
          <w:p w14:paraId="3701D3D2" w14:textId="77777777" w:rsidR="009106F8" w:rsidRPr="0054167E" w:rsidRDefault="009106F8" w:rsidP="0054167E">
            <w:pPr>
              <w:spacing w:after="0" w:line="240" w:lineRule="auto"/>
              <w:ind w:left="0"/>
              <w:jc w:val="center"/>
              <w:rPr>
                <w:rFonts w:cs="Arial"/>
                <w:color w:val="000000"/>
                <w:sz w:val="16"/>
                <w:szCs w:val="16"/>
                <w:lang w:eastAsia="en-AU"/>
              </w:rPr>
            </w:pPr>
          </w:p>
        </w:tc>
        <w:tc>
          <w:tcPr>
            <w:tcW w:w="768" w:type="dxa"/>
            <w:tcBorders>
              <w:top w:val="nil"/>
              <w:left w:val="nil"/>
              <w:bottom w:val="nil"/>
              <w:right w:val="nil"/>
            </w:tcBorders>
            <w:shd w:val="clear" w:color="auto" w:fill="auto"/>
            <w:hideMark/>
          </w:tcPr>
          <w:p w14:paraId="5C27E5F2" w14:textId="77777777" w:rsidR="009106F8" w:rsidRPr="0054167E" w:rsidRDefault="009106F8" w:rsidP="0054167E">
            <w:pPr>
              <w:spacing w:after="0" w:line="240" w:lineRule="auto"/>
              <w:ind w:left="0"/>
              <w:jc w:val="center"/>
              <w:rPr>
                <w:rFonts w:cs="Arial"/>
                <w:color w:val="000000"/>
                <w:sz w:val="16"/>
                <w:szCs w:val="16"/>
                <w:lang w:eastAsia="en-AU"/>
              </w:rPr>
            </w:pPr>
          </w:p>
        </w:tc>
        <w:tc>
          <w:tcPr>
            <w:tcW w:w="736" w:type="dxa"/>
            <w:tcBorders>
              <w:top w:val="nil"/>
              <w:left w:val="nil"/>
              <w:bottom w:val="nil"/>
              <w:right w:val="nil"/>
            </w:tcBorders>
            <w:shd w:val="clear" w:color="auto" w:fill="auto"/>
            <w:hideMark/>
          </w:tcPr>
          <w:p w14:paraId="01AD59C6" w14:textId="77777777" w:rsidR="009106F8" w:rsidRPr="0054167E" w:rsidRDefault="009106F8" w:rsidP="0054167E">
            <w:pPr>
              <w:spacing w:after="0" w:line="240" w:lineRule="auto"/>
              <w:ind w:left="0"/>
              <w:jc w:val="center"/>
              <w:rPr>
                <w:rFonts w:cs="Arial"/>
                <w:color w:val="000000"/>
                <w:sz w:val="16"/>
                <w:szCs w:val="16"/>
                <w:lang w:eastAsia="en-AU"/>
              </w:rPr>
            </w:pPr>
          </w:p>
        </w:tc>
        <w:tc>
          <w:tcPr>
            <w:tcW w:w="1502" w:type="dxa"/>
            <w:tcBorders>
              <w:top w:val="nil"/>
              <w:left w:val="nil"/>
              <w:bottom w:val="nil"/>
              <w:right w:val="nil"/>
            </w:tcBorders>
            <w:shd w:val="clear" w:color="auto" w:fill="auto"/>
            <w:hideMark/>
          </w:tcPr>
          <w:p w14:paraId="7259A0C5" w14:textId="77777777" w:rsidR="009106F8" w:rsidRPr="0054167E" w:rsidRDefault="009106F8" w:rsidP="0054167E">
            <w:pPr>
              <w:spacing w:after="0" w:line="240" w:lineRule="auto"/>
              <w:ind w:left="0"/>
              <w:jc w:val="center"/>
              <w:rPr>
                <w:rFonts w:cs="Arial"/>
                <w:color w:val="000000"/>
                <w:sz w:val="16"/>
                <w:szCs w:val="16"/>
                <w:lang w:eastAsia="en-AU"/>
              </w:rPr>
            </w:pPr>
          </w:p>
        </w:tc>
        <w:tc>
          <w:tcPr>
            <w:tcW w:w="624" w:type="dxa"/>
            <w:tcBorders>
              <w:top w:val="nil"/>
              <w:left w:val="nil"/>
              <w:bottom w:val="nil"/>
              <w:right w:val="nil"/>
            </w:tcBorders>
            <w:shd w:val="clear" w:color="auto" w:fill="auto"/>
            <w:hideMark/>
          </w:tcPr>
          <w:p w14:paraId="7379AD56" w14:textId="77777777" w:rsidR="009106F8" w:rsidRPr="0054167E" w:rsidRDefault="009106F8" w:rsidP="0054167E">
            <w:pPr>
              <w:spacing w:after="0" w:line="240" w:lineRule="auto"/>
              <w:ind w:left="0"/>
              <w:jc w:val="center"/>
              <w:rPr>
                <w:rFonts w:cs="Arial"/>
                <w:color w:val="000000"/>
                <w:sz w:val="16"/>
                <w:szCs w:val="16"/>
                <w:lang w:eastAsia="en-AU"/>
              </w:rPr>
            </w:pPr>
          </w:p>
        </w:tc>
        <w:tc>
          <w:tcPr>
            <w:tcW w:w="1502" w:type="dxa"/>
            <w:tcBorders>
              <w:top w:val="nil"/>
              <w:left w:val="nil"/>
              <w:bottom w:val="nil"/>
              <w:right w:val="nil"/>
            </w:tcBorders>
            <w:shd w:val="clear" w:color="auto" w:fill="auto"/>
            <w:hideMark/>
          </w:tcPr>
          <w:p w14:paraId="1DFBB21B" w14:textId="77777777" w:rsidR="009106F8" w:rsidRPr="0054167E" w:rsidRDefault="009106F8" w:rsidP="0054167E">
            <w:pPr>
              <w:spacing w:after="0" w:line="240" w:lineRule="auto"/>
              <w:ind w:left="0"/>
              <w:jc w:val="center"/>
              <w:rPr>
                <w:rFonts w:cs="Arial"/>
                <w:color w:val="000000"/>
                <w:sz w:val="16"/>
                <w:szCs w:val="16"/>
                <w:lang w:eastAsia="en-AU"/>
              </w:rPr>
            </w:pPr>
          </w:p>
        </w:tc>
        <w:tc>
          <w:tcPr>
            <w:tcW w:w="768" w:type="dxa"/>
            <w:tcBorders>
              <w:top w:val="nil"/>
              <w:left w:val="nil"/>
              <w:bottom w:val="nil"/>
              <w:right w:val="nil"/>
            </w:tcBorders>
            <w:shd w:val="clear" w:color="auto" w:fill="auto"/>
            <w:hideMark/>
          </w:tcPr>
          <w:p w14:paraId="5BEC8502" w14:textId="77777777" w:rsidR="009106F8" w:rsidRPr="0054167E" w:rsidRDefault="009106F8" w:rsidP="0054167E">
            <w:pPr>
              <w:spacing w:after="0" w:line="240" w:lineRule="auto"/>
              <w:ind w:left="0"/>
              <w:jc w:val="center"/>
              <w:rPr>
                <w:rFonts w:cs="Arial"/>
                <w:color w:val="000000"/>
                <w:sz w:val="16"/>
                <w:szCs w:val="16"/>
                <w:lang w:eastAsia="en-AU"/>
              </w:rPr>
            </w:pPr>
          </w:p>
        </w:tc>
        <w:tc>
          <w:tcPr>
            <w:tcW w:w="707" w:type="dxa"/>
            <w:tcBorders>
              <w:top w:val="nil"/>
              <w:left w:val="nil"/>
              <w:bottom w:val="nil"/>
              <w:right w:val="nil"/>
            </w:tcBorders>
            <w:shd w:val="clear" w:color="auto" w:fill="auto"/>
            <w:hideMark/>
          </w:tcPr>
          <w:p w14:paraId="1BB77758" w14:textId="77777777" w:rsidR="009106F8" w:rsidRPr="0054167E" w:rsidRDefault="009106F8" w:rsidP="0054167E">
            <w:pPr>
              <w:spacing w:after="0" w:line="240" w:lineRule="auto"/>
              <w:ind w:left="0"/>
              <w:jc w:val="center"/>
              <w:rPr>
                <w:rFonts w:cs="Arial"/>
                <w:color w:val="000000"/>
                <w:sz w:val="16"/>
                <w:szCs w:val="16"/>
                <w:lang w:eastAsia="en-AU"/>
              </w:rPr>
            </w:pPr>
          </w:p>
        </w:tc>
        <w:tc>
          <w:tcPr>
            <w:tcW w:w="1539" w:type="dxa"/>
            <w:tcBorders>
              <w:top w:val="nil"/>
              <w:left w:val="nil"/>
              <w:bottom w:val="nil"/>
              <w:right w:val="nil"/>
            </w:tcBorders>
            <w:shd w:val="clear" w:color="auto" w:fill="auto"/>
            <w:hideMark/>
          </w:tcPr>
          <w:p w14:paraId="686A27BC" w14:textId="77777777" w:rsidR="009106F8" w:rsidRPr="0054167E" w:rsidRDefault="009106F8" w:rsidP="0054167E">
            <w:pPr>
              <w:spacing w:after="0" w:line="240" w:lineRule="auto"/>
              <w:ind w:left="0"/>
              <w:jc w:val="center"/>
              <w:rPr>
                <w:rFonts w:cs="Arial"/>
                <w:color w:val="000000"/>
                <w:sz w:val="16"/>
                <w:szCs w:val="16"/>
                <w:lang w:eastAsia="en-AU"/>
              </w:rPr>
            </w:pPr>
          </w:p>
        </w:tc>
        <w:tc>
          <w:tcPr>
            <w:tcW w:w="1150" w:type="dxa"/>
            <w:tcBorders>
              <w:top w:val="nil"/>
              <w:left w:val="nil"/>
              <w:bottom w:val="nil"/>
              <w:right w:val="nil"/>
            </w:tcBorders>
            <w:shd w:val="clear" w:color="auto" w:fill="auto"/>
            <w:hideMark/>
          </w:tcPr>
          <w:p w14:paraId="4B833D0D" w14:textId="77777777" w:rsidR="009106F8" w:rsidRPr="0054167E" w:rsidRDefault="009106F8" w:rsidP="0054167E">
            <w:pPr>
              <w:spacing w:after="0" w:line="240" w:lineRule="auto"/>
              <w:ind w:left="0"/>
              <w:jc w:val="center"/>
              <w:rPr>
                <w:rFonts w:cs="Arial"/>
                <w:color w:val="000000"/>
                <w:sz w:val="16"/>
                <w:szCs w:val="16"/>
                <w:lang w:eastAsia="en-AU"/>
              </w:rPr>
            </w:pPr>
          </w:p>
        </w:tc>
      </w:tr>
    </w:tbl>
    <w:p w14:paraId="50F5BCF8" w14:textId="77777777" w:rsidR="00733B6A" w:rsidRDefault="00733B6A">
      <w:pPr>
        <w:spacing w:after="0" w:line="240" w:lineRule="auto"/>
        <w:ind w:left="0"/>
        <w:sectPr w:rsidR="00733B6A" w:rsidSect="00E02A14">
          <w:footerReference w:type="even" r:id="rId56"/>
          <w:footerReference w:type="default" r:id="rId57"/>
          <w:pgSz w:w="16840" w:h="11907" w:orient="landscape" w:code="9"/>
          <w:pgMar w:top="1134" w:right="1134" w:bottom="1134" w:left="1134" w:header="567" w:footer="567" w:gutter="0"/>
          <w:cols w:space="708"/>
          <w:docGrid w:linePitch="360"/>
        </w:sectPr>
      </w:pPr>
    </w:p>
    <w:tbl>
      <w:tblPr>
        <w:tblW w:w="9639" w:type="dxa"/>
        <w:tblLayout w:type="fixed"/>
        <w:tblCellMar>
          <w:left w:w="0" w:type="dxa"/>
          <w:right w:w="0" w:type="dxa"/>
        </w:tblCellMar>
        <w:tblLook w:val="01E0" w:firstRow="1" w:lastRow="1" w:firstColumn="1" w:lastColumn="1" w:noHBand="0" w:noVBand="0"/>
      </w:tblPr>
      <w:tblGrid>
        <w:gridCol w:w="9639"/>
      </w:tblGrid>
      <w:tr w:rsidR="00733B6A" w:rsidRPr="00485DD6" w14:paraId="5E33B488" w14:textId="77777777" w:rsidTr="00696E1C">
        <w:trPr>
          <w:trHeight w:val="2268"/>
        </w:trPr>
        <w:tc>
          <w:tcPr>
            <w:tcW w:w="9639" w:type="dxa"/>
          </w:tcPr>
          <w:p w14:paraId="7E5F5985" w14:textId="77777777" w:rsidR="00733B6A" w:rsidRDefault="00733B6A" w:rsidP="00696E1C">
            <w:pPr>
              <w:pStyle w:val="BodyText"/>
              <w:rPr>
                <w:b/>
              </w:rPr>
            </w:pPr>
          </w:p>
          <w:p w14:paraId="2AFA44F2" w14:textId="77777777" w:rsidR="00733B6A" w:rsidRDefault="00733B6A" w:rsidP="00696E1C">
            <w:pPr>
              <w:pStyle w:val="BodyText"/>
              <w:rPr>
                <w:b/>
              </w:rPr>
            </w:pPr>
          </w:p>
        </w:tc>
      </w:tr>
      <w:tr w:rsidR="00733B6A" w:rsidRPr="00485DD6" w14:paraId="5319690D" w14:textId="77777777" w:rsidTr="00696E1C">
        <w:tc>
          <w:tcPr>
            <w:tcW w:w="9639" w:type="dxa"/>
          </w:tcPr>
          <w:p w14:paraId="00A19D3A" w14:textId="77777777" w:rsidR="00733B6A" w:rsidRPr="00485DD6" w:rsidRDefault="00733B6A" w:rsidP="00733B6A">
            <w:pPr>
              <w:pStyle w:val="AppxNo"/>
            </w:pPr>
            <w:bookmarkStart w:id="156" w:name="_Toc299091044"/>
            <w:bookmarkStart w:id="157" w:name="_Toc299383395"/>
            <w:bookmarkStart w:id="158" w:name="_Toc299433343"/>
            <w:bookmarkStart w:id="159" w:name="_Toc299433358"/>
            <w:bookmarkStart w:id="160" w:name="_Toc300325180"/>
            <w:bookmarkStart w:id="161" w:name="_Toc300327492"/>
            <w:bookmarkStart w:id="162" w:name="_Toc300345358"/>
            <w:bookmarkStart w:id="163" w:name="_Toc300585616"/>
            <w:bookmarkStart w:id="164" w:name="_Toc300666158"/>
            <w:bookmarkStart w:id="165" w:name="_Toc300677351"/>
            <w:bookmarkStart w:id="166" w:name="_Toc300677359"/>
            <w:bookmarkStart w:id="167" w:name="_Toc300678385"/>
            <w:bookmarkStart w:id="168" w:name="_Toc302246920"/>
            <w:bookmarkStart w:id="169" w:name="_Toc302384548"/>
            <w:bookmarkStart w:id="170" w:name="_Toc302384783"/>
            <w:bookmarkStart w:id="171" w:name="_Toc302384849"/>
            <w:bookmarkStart w:id="172" w:name="_Toc302384931"/>
            <w:bookmarkStart w:id="173" w:name="_Toc302385224"/>
            <w:bookmarkStart w:id="174" w:name="_Toc305603247"/>
            <w:bookmarkStart w:id="175" w:name="_Toc305740840"/>
            <w:bookmarkStart w:id="176" w:name="_Toc322015973"/>
            <w:bookmarkStart w:id="177" w:name="_Toc322072713"/>
            <w:r w:rsidRPr="00485DD6">
              <w:t xml:space="preserve">Appendix </w:t>
            </w:r>
            <w:r>
              <w:t>3</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tc>
      </w:tr>
      <w:tr w:rsidR="00733B6A" w:rsidRPr="00485DD6" w14:paraId="799F25D1" w14:textId="77777777" w:rsidTr="00696E1C">
        <w:tc>
          <w:tcPr>
            <w:tcW w:w="9639" w:type="dxa"/>
          </w:tcPr>
          <w:p w14:paraId="10DFED4C" w14:textId="77777777" w:rsidR="00733B6A" w:rsidRPr="00485DD6" w:rsidRDefault="00F04E3A" w:rsidP="00696E1C">
            <w:pPr>
              <w:pStyle w:val="BodyText"/>
              <w:rPr>
                <w:b/>
              </w:rPr>
            </w:pPr>
            <w:r>
              <w:rPr>
                <w:b/>
                <w:noProof/>
                <w:lang w:eastAsia="en-AU"/>
              </w:rPr>
              <w:drawing>
                <wp:inline distT="0" distB="0" distL="0" distR="0" wp14:anchorId="191A3285" wp14:editId="1D10E7BE">
                  <wp:extent cx="6113780" cy="191135"/>
                  <wp:effectExtent l="19050" t="0" r="1270" b="0"/>
                  <wp:docPr id="18" name="Picture 18" descr="RuleBent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uleBentDown"/>
                          <pic:cNvPicPr>
                            <a:picLocks noChangeAspect="1" noChangeArrowheads="1"/>
                          </pic:cNvPicPr>
                        </pic:nvPicPr>
                        <pic:blipFill>
                          <a:blip r:embed="rId55" cstate="print"/>
                          <a:srcRect/>
                          <a:stretch>
                            <a:fillRect/>
                          </a:stretch>
                        </pic:blipFill>
                        <pic:spPr bwMode="auto">
                          <a:xfrm>
                            <a:off x="0" y="0"/>
                            <a:ext cx="6113780" cy="191135"/>
                          </a:xfrm>
                          <a:prstGeom prst="rect">
                            <a:avLst/>
                          </a:prstGeom>
                          <a:noFill/>
                          <a:ln w="9525">
                            <a:noFill/>
                            <a:miter lim="800000"/>
                            <a:headEnd/>
                            <a:tailEnd/>
                          </a:ln>
                        </pic:spPr>
                      </pic:pic>
                    </a:graphicData>
                  </a:graphic>
                </wp:inline>
              </w:drawing>
            </w:r>
          </w:p>
        </w:tc>
      </w:tr>
      <w:tr w:rsidR="00733B6A" w:rsidRPr="00485DD6" w14:paraId="250CE134" w14:textId="77777777" w:rsidTr="00696E1C">
        <w:tc>
          <w:tcPr>
            <w:tcW w:w="9639" w:type="dxa"/>
          </w:tcPr>
          <w:p w14:paraId="697ABF61" w14:textId="77777777" w:rsidR="00733B6A" w:rsidRPr="00485DD6" w:rsidRDefault="00733B6A" w:rsidP="009A5A5A">
            <w:pPr>
              <w:pStyle w:val="AppxName"/>
            </w:pPr>
            <w:bookmarkStart w:id="178" w:name="_Toc299091045"/>
            <w:bookmarkStart w:id="179" w:name="_Toc299383396"/>
            <w:bookmarkStart w:id="180" w:name="_Toc299433344"/>
            <w:bookmarkStart w:id="181" w:name="_Toc299433359"/>
            <w:bookmarkStart w:id="182" w:name="_Toc300325181"/>
            <w:bookmarkStart w:id="183" w:name="_Toc300327493"/>
            <w:bookmarkStart w:id="184" w:name="_Toc300345359"/>
            <w:bookmarkStart w:id="185" w:name="_Toc300585617"/>
            <w:bookmarkStart w:id="186" w:name="_Toc300666159"/>
            <w:bookmarkStart w:id="187" w:name="_Toc300677352"/>
            <w:bookmarkStart w:id="188" w:name="_Toc300677360"/>
            <w:bookmarkStart w:id="189" w:name="_Toc300678386"/>
            <w:bookmarkStart w:id="190" w:name="_Toc302246921"/>
            <w:bookmarkStart w:id="191" w:name="_Toc302384549"/>
            <w:bookmarkStart w:id="192" w:name="_Toc302384784"/>
            <w:bookmarkStart w:id="193" w:name="_Toc302384850"/>
            <w:bookmarkStart w:id="194" w:name="_Toc302384932"/>
            <w:bookmarkStart w:id="195" w:name="_Toc302385225"/>
            <w:bookmarkStart w:id="196" w:name="_Toc305603248"/>
            <w:bookmarkStart w:id="197" w:name="_Toc305740841"/>
            <w:bookmarkStart w:id="198" w:name="_Toc322015974"/>
            <w:bookmarkStart w:id="199" w:name="_Toc322072714"/>
            <w:r>
              <w:t>NPI substance transfers by type summary 2009/10</w:t>
            </w:r>
            <w:bookmarkEnd w:id="178"/>
            <w:bookmarkEnd w:id="179"/>
            <w:bookmarkEnd w:id="180"/>
            <w:bookmarkEnd w:id="181"/>
            <w:r w:rsidR="009A5A5A">
              <w:t xml:space="preserve"> data within Australia - All Substances from Water Supply, Sewerage and Drainage Services</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tc>
      </w:tr>
      <w:tr w:rsidR="00733B6A" w:rsidRPr="00485DD6" w14:paraId="779692FE" w14:textId="77777777" w:rsidTr="00696E1C">
        <w:tc>
          <w:tcPr>
            <w:tcW w:w="9639" w:type="dxa"/>
          </w:tcPr>
          <w:p w14:paraId="7A28501E" w14:textId="77777777" w:rsidR="00733B6A" w:rsidRDefault="00733B6A" w:rsidP="00696E1C">
            <w:pPr>
              <w:pStyle w:val="AppxName"/>
            </w:pPr>
          </w:p>
        </w:tc>
      </w:tr>
    </w:tbl>
    <w:p w14:paraId="66922377" w14:textId="77777777" w:rsidR="00733B6A" w:rsidRDefault="00733B6A">
      <w:pPr>
        <w:spacing w:after="0" w:line="240" w:lineRule="auto"/>
        <w:ind w:left="0"/>
      </w:pPr>
    </w:p>
    <w:p w14:paraId="0F677C8D" w14:textId="77777777" w:rsidR="00733B6A" w:rsidRDefault="00733B6A">
      <w:pPr>
        <w:spacing w:after="0" w:line="240" w:lineRule="auto"/>
        <w:ind w:left="0"/>
      </w:pPr>
    </w:p>
    <w:p w14:paraId="1021EB6B" w14:textId="77777777" w:rsidR="00733B6A" w:rsidRDefault="009A5A5A">
      <w:pPr>
        <w:spacing w:after="0" w:line="240" w:lineRule="auto"/>
        <w:ind w:left="0"/>
        <w:sectPr w:rsidR="00733B6A" w:rsidSect="002343CC">
          <w:footerReference w:type="default" r:id="rId58"/>
          <w:pgSz w:w="11907" w:h="16840" w:code="9"/>
          <w:pgMar w:top="1134" w:right="1134" w:bottom="1134" w:left="1134" w:header="567" w:footer="567" w:gutter="0"/>
          <w:cols w:space="708"/>
          <w:docGrid w:linePitch="360"/>
        </w:sectPr>
      </w:pPr>
      <w:r>
        <w:t xml:space="preserve">Source: </w:t>
      </w:r>
      <w:r w:rsidRPr="009A5A5A">
        <w:t>http://www.npi.gov.au/npidata/action/load/transfer-by-substance-result/criteria/anzsic-division/D/anzsic-sub-division/28/year/2010/destination/ALL/industry-source/28/source-type/INDUSTRY/subthreshold-data/Yes/substance-name/All</w:t>
      </w:r>
    </w:p>
    <w:p w14:paraId="00511236" w14:textId="77777777" w:rsidR="002C1FA5" w:rsidRDefault="002C1FA5">
      <w:pPr>
        <w:spacing w:after="0" w:line="240" w:lineRule="auto"/>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6377"/>
        <w:gridCol w:w="2626"/>
        <w:gridCol w:w="2496"/>
      </w:tblGrid>
      <w:tr w:rsidR="00731EC6" w:rsidRPr="00731EC6" w14:paraId="1C192AD3" w14:textId="77777777" w:rsidTr="00731EC6">
        <w:trPr>
          <w:trHeight w:val="397"/>
        </w:trPr>
        <w:tc>
          <w:tcPr>
            <w:tcW w:w="1112" w:type="pct"/>
            <w:shd w:val="clear" w:color="auto" w:fill="auto"/>
            <w:noWrap/>
            <w:hideMark/>
          </w:tcPr>
          <w:p w14:paraId="413446C8" w14:textId="77777777" w:rsidR="00731EC6" w:rsidRPr="00757122" w:rsidRDefault="00FD03CA" w:rsidP="00731EC6">
            <w:pPr>
              <w:spacing w:after="0" w:line="240" w:lineRule="auto"/>
              <w:ind w:left="0"/>
              <w:jc w:val="center"/>
              <w:rPr>
                <w:rFonts w:cs="Arial"/>
                <w:color w:val="0070C0"/>
                <w:lang w:eastAsia="en-AU"/>
              </w:rPr>
            </w:pPr>
            <w:r w:rsidRPr="00757122">
              <w:rPr>
                <w:rFonts w:cs="Arial"/>
                <w:color w:val="0070C0"/>
                <w:lang w:eastAsia="en-AU"/>
              </w:rPr>
              <w:t>S</w:t>
            </w:r>
            <w:r w:rsidR="00731EC6" w:rsidRPr="00757122">
              <w:rPr>
                <w:rFonts w:cs="Arial"/>
                <w:color w:val="0070C0"/>
                <w:lang w:eastAsia="en-AU"/>
              </w:rPr>
              <w:t>ubstance</w:t>
            </w:r>
          </w:p>
        </w:tc>
        <w:tc>
          <w:tcPr>
            <w:tcW w:w="2156" w:type="pct"/>
            <w:shd w:val="clear" w:color="auto" w:fill="auto"/>
            <w:noWrap/>
            <w:hideMark/>
          </w:tcPr>
          <w:p w14:paraId="0D8C4419" w14:textId="77777777" w:rsidR="00731EC6" w:rsidRPr="00757122" w:rsidRDefault="00731EC6" w:rsidP="00731EC6">
            <w:pPr>
              <w:spacing w:after="0" w:line="240" w:lineRule="auto"/>
              <w:ind w:left="0"/>
              <w:jc w:val="center"/>
              <w:rPr>
                <w:rFonts w:cs="Arial"/>
                <w:color w:val="0070C0"/>
                <w:lang w:eastAsia="en-AU"/>
              </w:rPr>
            </w:pPr>
            <w:r w:rsidRPr="00757122">
              <w:rPr>
                <w:rFonts w:cs="Arial"/>
                <w:color w:val="0070C0"/>
                <w:lang w:eastAsia="en-AU"/>
              </w:rPr>
              <w:t>Source</w:t>
            </w:r>
          </w:p>
        </w:tc>
        <w:tc>
          <w:tcPr>
            <w:tcW w:w="888" w:type="pct"/>
            <w:shd w:val="clear" w:color="auto" w:fill="auto"/>
            <w:noWrap/>
            <w:hideMark/>
          </w:tcPr>
          <w:p w14:paraId="591D21FC" w14:textId="77777777" w:rsidR="00731EC6" w:rsidRPr="00757122" w:rsidRDefault="00731EC6" w:rsidP="00731EC6">
            <w:pPr>
              <w:spacing w:after="0" w:line="240" w:lineRule="auto"/>
              <w:ind w:left="0"/>
              <w:jc w:val="center"/>
              <w:rPr>
                <w:rFonts w:cs="Arial"/>
                <w:color w:val="0070C0"/>
                <w:lang w:eastAsia="en-AU"/>
              </w:rPr>
            </w:pPr>
            <w:r w:rsidRPr="00757122">
              <w:rPr>
                <w:rFonts w:cs="Arial"/>
                <w:color w:val="0070C0"/>
                <w:lang w:eastAsia="en-AU"/>
              </w:rPr>
              <w:t>Mandatory Total (kg)</w:t>
            </w:r>
          </w:p>
        </w:tc>
        <w:tc>
          <w:tcPr>
            <w:tcW w:w="845" w:type="pct"/>
            <w:shd w:val="clear" w:color="auto" w:fill="auto"/>
            <w:noWrap/>
            <w:hideMark/>
          </w:tcPr>
          <w:p w14:paraId="4DADB582" w14:textId="77777777" w:rsidR="00731EC6" w:rsidRPr="00757122" w:rsidRDefault="00731EC6" w:rsidP="00731EC6">
            <w:pPr>
              <w:spacing w:after="0" w:line="240" w:lineRule="auto"/>
              <w:ind w:left="0"/>
              <w:jc w:val="center"/>
              <w:rPr>
                <w:rFonts w:cs="Arial"/>
                <w:color w:val="0070C0"/>
                <w:lang w:eastAsia="en-AU"/>
              </w:rPr>
            </w:pPr>
            <w:r w:rsidRPr="00757122">
              <w:rPr>
                <w:rFonts w:cs="Arial"/>
                <w:color w:val="0070C0"/>
                <w:lang w:eastAsia="en-AU"/>
              </w:rPr>
              <w:t>Voluntary Total (kg)</w:t>
            </w:r>
          </w:p>
        </w:tc>
      </w:tr>
      <w:tr w:rsidR="00731EC6" w:rsidRPr="00731EC6" w14:paraId="73FE43D3" w14:textId="77777777" w:rsidTr="00731EC6">
        <w:trPr>
          <w:trHeight w:val="397"/>
        </w:trPr>
        <w:tc>
          <w:tcPr>
            <w:tcW w:w="1112" w:type="pct"/>
            <w:shd w:val="clear" w:color="auto" w:fill="auto"/>
            <w:noWrap/>
            <w:hideMark/>
          </w:tcPr>
          <w:p w14:paraId="0C8C9807" w14:textId="77777777" w:rsidR="00731EC6" w:rsidRPr="00731EC6" w:rsidRDefault="00731EC6" w:rsidP="00731EC6">
            <w:pPr>
              <w:spacing w:after="0" w:line="240" w:lineRule="auto"/>
              <w:ind w:left="0"/>
              <w:jc w:val="center"/>
              <w:rPr>
                <w:rFonts w:cs="Arial"/>
                <w:color w:val="000000"/>
                <w:lang w:eastAsia="en-AU"/>
              </w:rPr>
            </w:pPr>
            <w:r w:rsidRPr="00731EC6">
              <w:rPr>
                <w:rFonts w:cs="Arial"/>
                <w:color w:val="000000"/>
                <w:lang w:eastAsia="en-AU"/>
              </w:rPr>
              <w:t>Ammonia (total)</w:t>
            </w:r>
          </w:p>
        </w:tc>
        <w:tc>
          <w:tcPr>
            <w:tcW w:w="2156" w:type="pct"/>
            <w:shd w:val="clear" w:color="auto" w:fill="auto"/>
            <w:noWrap/>
            <w:hideMark/>
          </w:tcPr>
          <w:p w14:paraId="08B100F0" w14:textId="77777777" w:rsidR="00731EC6" w:rsidRPr="00731EC6" w:rsidRDefault="00731EC6" w:rsidP="00731EC6">
            <w:pPr>
              <w:spacing w:after="0" w:line="240" w:lineRule="auto"/>
              <w:ind w:left="0"/>
              <w:jc w:val="center"/>
              <w:rPr>
                <w:rFonts w:cs="Arial"/>
                <w:color w:val="000000"/>
                <w:lang w:eastAsia="en-AU"/>
              </w:rPr>
            </w:pPr>
            <w:r w:rsidRPr="00731EC6">
              <w:rPr>
                <w:rFonts w:cs="Arial"/>
                <w:color w:val="000000"/>
                <w:lang w:eastAsia="en-AU"/>
              </w:rPr>
              <w:t>Water Supply, Sewerage and Drainage Services [281]</w:t>
            </w:r>
          </w:p>
        </w:tc>
        <w:tc>
          <w:tcPr>
            <w:tcW w:w="888" w:type="pct"/>
            <w:shd w:val="clear" w:color="auto" w:fill="auto"/>
            <w:noWrap/>
            <w:hideMark/>
          </w:tcPr>
          <w:p w14:paraId="097DBA1A" w14:textId="77777777" w:rsidR="00731EC6" w:rsidRPr="00731EC6" w:rsidRDefault="00731EC6" w:rsidP="00731EC6">
            <w:pPr>
              <w:spacing w:after="0" w:line="240" w:lineRule="auto"/>
              <w:ind w:left="0"/>
              <w:jc w:val="center"/>
              <w:rPr>
                <w:rFonts w:cs="Arial"/>
                <w:color w:val="000000"/>
                <w:lang w:eastAsia="en-AU"/>
              </w:rPr>
            </w:pPr>
            <w:r w:rsidRPr="00731EC6">
              <w:rPr>
                <w:rFonts w:cs="Arial"/>
                <w:color w:val="000000"/>
                <w:lang w:eastAsia="en-AU"/>
              </w:rPr>
              <w:t>45,892</w:t>
            </w:r>
          </w:p>
        </w:tc>
        <w:tc>
          <w:tcPr>
            <w:tcW w:w="845" w:type="pct"/>
            <w:shd w:val="clear" w:color="auto" w:fill="auto"/>
            <w:noWrap/>
            <w:hideMark/>
          </w:tcPr>
          <w:p w14:paraId="375932CA" w14:textId="77777777" w:rsidR="00731EC6" w:rsidRPr="00731EC6" w:rsidRDefault="00731EC6" w:rsidP="00731EC6">
            <w:pPr>
              <w:spacing w:after="0" w:line="240" w:lineRule="auto"/>
              <w:ind w:left="0"/>
              <w:jc w:val="center"/>
              <w:rPr>
                <w:rFonts w:cs="Arial"/>
                <w:color w:val="000000"/>
                <w:lang w:eastAsia="en-AU"/>
              </w:rPr>
            </w:pPr>
            <w:r w:rsidRPr="00731EC6">
              <w:rPr>
                <w:rFonts w:cs="Arial"/>
                <w:color w:val="000000"/>
                <w:lang w:eastAsia="en-AU"/>
              </w:rPr>
              <w:t>1,413,107</w:t>
            </w:r>
          </w:p>
        </w:tc>
      </w:tr>
      <w:tr w:rsidR="00731EC6" w:rsidRPr="00731EC6" w14:paraId="4CCD3367" w14:textId="77777777" w:rsidTr="00731EC6">
        <w:trPr>
          <w:trHeight w:val="397"/>
        </w:trPr>
        <w:tc>
          <w:tcPr>
            <w:tcW w:w="1112" w:type="pct"/>
            <w:shd w:val="clear" w:color="auto" w:fill="auto"/>
            <w:noWrap/>
            <w:hideMark/>
          </w:tcPr>
          <w:p w14:paraId="7C7CEAB0" w14:textId="77777777" w:rsidR="00731EC6" w:rsidRPr="00731EC6" w:rsidRDefault="00731EC6" w:rsidP="00731EC6">
            <w:pPr>
              <w:spacing w:after="0" w:line="240" w:lineRule="auto"/>
              <w:ind w:left="0"/>
              <w:jc w:val="center"/>
              <w:rPr>
                <w:rFonts w:cs="Arial"/>
                <w:color w:val="000000"/>
                <w:lang w:eastAsia="en-AU"/>
              </w:rPr>
            </w:pPr>
            <w:r w:rsidRPr="00731EC6">
              <w:rPr>
                <w:rFonts w:cs="Arial"/>
                <w:color w:val="000000"/>
                <w:lang w:eastAsia="en-AU"/>
              </w:rPr>
              <w:t>Arsenic &amp; compounds</w:t>
            </w:r>
          </w:p>
        </w:tc>
        <w:tc>
          <w:tcPr>
            <w:tcW w:w="2156" w:type="pct"/>
            <w:shd w:val="clear" w:color="auto" w:fill="auto"/>
            <w:noWrap/>
            <w:hideMark/>
          </w:tcPr>
          <w:p w14:paraId="5F445780" w14:textId="77777777" w:rsidR="00731EC6" w:rsidRPr="00731EC6" w:rsidRDefault="00731EC6" w:rsidP="00731EC6">
            <w:pPr>
              <w:spacing w:after="0" w:line="240" w:lineRule="auto"/>
              <w:ind w:left="0"/>
              <w:jc w:val="center"/>
              <w:rPr>
                <w:rFonts w:cs="Arial"/>
                <w:color w:val="000000"/>
                <w:lang w:eastAsia="en-AU"/>
              </w:rPr>
            </w:pPr>
            <w:r w:rsidRPr="00731EC6">
              <w:rPr>
                <w:rFonts w:cs="Arial"/>
                <w:color w:val="000000"/>
                <w:lang w:eastAsia="en-AU"/>
              </w:rPr>
              <w:t>Water Supply, Sewerage and Drainage Services [281]</w:t>
            </w:r>
          </w:p>
        </w:tc>
        <w:tc>
          <w:tcPr>
            <w:tcW w:w="888" w:type="pct"/>
            <w:shd w:val="clear" w:color="auto" w:fill="auto"/>
            <w:noWrap/>
            <w:hideMark/>
          </w:tcPr>
          <w:p w14:paraId="5BDDA330" w14:textId="77777777" w:rsidR="00731EC6" w:rsidRPr="00731EC6" w:rsidRDefault="00731EC6" w:rsidP="00731EC6">
            <w:pPr>
              <w:spacing w:after="0" w:line="240" w:lineRule="auto"/>
              <w:ind w:left="0"/>
              <w:jc w:val="center"/>
              <w:rPr>
                <w:rFonts w:cs="Arial"/>
                <w:color w:val="000000"/>
                <w:lang w:eastAsia="en-AU"/>
              </w:rPr>
            </w:pPr>
            <w:r w:rsidRPr="00731EC6">
              <w:rPr>
                <w:rFonts w:cs="Arial"/>
                <w:color w:val="000000"/>
                <w:lang w:eastAsia="en-AU"/>
              </w:rPr>
              <w:t>174</w:t>
            </w:r>
          </w:p>
        </w:tc>
        <w:tc>
          <w:tcPr>
            <w:tcW w:w="845" w:type="pct"/>
            <w:shd w:val="clear" w:color="auto" w:fill="auto"/>
            <w:noWrap/>
            <w:hideMark/>
          </w:tcPr>
          <w:p w14:paraId="60CA5289" w14:textId="77777777" w:rsidR="00731EC6" w:rsidRPr="00731EC6" w:rsidRDefault="00731EC6" w:rsidP="00731EC6">
            <w:pPr>
              <w:spacing w:after="0" w:line="240" w:lineRule="auto"/>
              <w:ind w:left="0"/>
              <w:jc w:val="center"/>
              <w:rPr>
                <w:rFonts w:cs="Arial"/>
                <w:color w:val="000000"/>
                <w:lang w:eastAsia="en-AU"/>
              </w:rPr>
            </w:pPr>
            <w:r w:rsidRPr="00731EC6">
              <w:rPr>
                <w:rFonts w:cs="Arial"/>
                <w:color w:val="000000"/>
                <w:lang w:eastAsia="en-AU"/>
              </w:rPr>
              <w:t>42</w:t>
            </w:r>
          </w:p>
        </w:tc>
      </w:tr>
      <w:tr w:rsidR="00731EC6" w:rsidRPr="00731EC6" w14:paraId="3B305C75" w14:textId="77777777" w:rsidTr="00731EC6">
        <w:trPr>
          <w:trHeight w:val="397"/>
        </w:trPr>
        <w:tc>
          <w:tcPr>
            <w:tcW w:w="1112" w:type="pct"/>
            <w:shd w:val="clear" w:color="auto" w:fill="auto"/>
            <w:noWrap/>
            <w:hideMark/>
          </w:tcPr>
          <w:p w14:paraId="7739C3E4" w14:textId="77777777" w:rsidR="00731EC6" w:rsidRPr="00731EC6" w:rsidRDefault="00731EC6" w:rsidP="00731EC6">
            <w:pPr>
              <w:spacing w:after="0" w:line="240" w:lineRule="auto"/>
              <w:ind w:left="0"/>
              <w:jc w:val="center"/>
              <w:rPr>
                <w:rFonts w:cs="Arial"/>
                <w:color w:val="000000"/>
                <w:lang w:eastAsia="en-AU"/>
              </w:rPr>
            </w:pPr>
            <w:r w:rsidRPr="00731EC6">
              <w:rPr>
                <w:rFonts w:cs="Arial"/>
                <w:color w:val="000000"/>
                <w:lang w:eastAsia="en-AU"/>
              </w:rPr>
              <w:t>Boron &amp; compounds</w:t>
            </w:r>
          </w:p>
        </w:tc>
        <w:tc>
          <w:tcPr>
            <w:tcW w:w="2156" w:type="pct"/>
            <w:shd w:val="clear" w:color="auto" w:fill="auto"/>
            <w:noWrap/>
            <w:hideMark/>
          </w:tcPr>
          <w:p w14:paraId="7E1CFAFC" w14:textId="77777777" w:rsidR="00731EC6" w:rsidRPr="00731EC6" w:rsidRDefault="00731EC6" w:rsidP="00731EC6">
            <w:pPr>
              <w:spacing w:after="0" w:line="240" w:lineRule="auto"/>
              <w:ind w:left="0"/>
              <w:jc w:val="center"/>
              <w:rPr>
                <w:rFonts w:cs="Arial"/>
                <w:color w:val="000000"/>
                <w:lang w:eastAsia="en-AU"/>
              </w:rPr>
            </w:pPr>
            <w:r w:rsidRPr="00731EC6">
              <w:rPr>
                <w:rFonts w:cs="Arial"/>
                <w:color w:val="000000"/>
                <w:lang w:eastAsia="en-AU"/>
              </w:rPr>
              <w:t>Water Supply, Sewerage and Drainage Services [281]</w:t>
            </w:r>
          </w:p>
        </w:tc>
        <w:tc>
          <w:tcPr>
            <w:tcW w:w="888" w:type="pct"/>
            <w:shd w:val="clear" w:color="auto" w:fill="auto"/>
            <w:noWrap/>
            <w:hideMark/>
          </w:tcPr>
          <w:p w14:paraId="38D58ACF" w14:textId="77777777" w:rsidR="00731EC6" w:rsidRPr="00731EC6" w:rsidRDefault="00731EC6" w:rsidP="00731EC6">
            <w:pPr>
              <w:spacing w:after="0" w:line="240" w:lineRule="auto"/>
              <w:ind w:left="0"/>
              <w:jc w:val="center"/>
              <w:rPr>
                <w:rFonts w:cs="Arial"/>
                <w:color w:val="000000"/>
                <w:lang w:eastAsia="en-AU"/>
              </w:rPr>
            </w:pPr>
            <w:r w:rsidRPr="00731EC6">
              <w:rPr>
                <w:rFonts w:cs="Arial"/>
                <w:color w:val="000000"/>
                <w:lang w:eastAsia="en-AU"/>
              </w:rPr>
              <w:t>1,282</w:t>
            </w:r>
          </w:p>
        </w:tc>
        <w:tc>
          <w:tcPr>
            <w:tcW w:w="845" w:type="pct"/>
            <w:shd w:val="clear" w:color="auto" w:fill="auto"/>
            <w:noWrap/>
            <w:hideMark/>
          </w:tcPr>
          <w:p w14:paraId="733B0B60" w14:textId="77777777" w:rsidR="00731EC6" w:rsidRPr="00731EC6" w:rsidRDefault="00731EC6" w:rsidP="00731EC6">
            <w:pPr>
              <w:spacing w:after="0" w:line="240" w:lineRule="auto"/>
              <w:ind w:left="0"/>
              <w:jc w:val="center"/>
              <w:rPr>
                <w:rFonts w:cs="Arial"/>
                <w:color w:val="000000"/>
                <w:lang w:eastAsia="en-AU"/>
              </w:rPr>
            </w:pPr>
          </w:p>
        </w:tc>
      </w:tr>
      <w:tr w:rsidR="00731EC6" w:rsidRPr="00731EC6" w14:paraId="38CFD78A" w14:textId="77777777" w:rsidTr="00731EC6">
        <w:trPr>
          <w:trHeight w:val="397"/>
        </w:trPr>
        <w:tc>
          <w:tcPr>
            <w:tcW w:w="1112" w:type="pct"/>
            <w:shd w:val="clear" w:color="auto" w:fill="auto"/>
            <w:noWrap/>
            <w:hideMark/>
          </w:tcPr>
          <w:p w14:paraId="4957D4A3" w14:textId="77777777" w:rsidR="00731EC6" w:rsidRPr="00731EC6" w:rsidRDefault="00731EC6" w:rsidP="00731EC6">
            <w:pPr>
              <w:spacing w:after="0" w:line="240" w:lineRule="auto"/>
              <w:ind w:left="0"/>
              <w:jc w:val="center"/>
              <w:rPr>
                <w:rFonts w:cs="Arial"/>
                <w:color w:val="000000"/>
                <w:lang w:eastAsia="en-AU"/>
              </w:rPr>
            </w:pPr>
            <w:r w:rsidRPr="00731EC6">
              <w:rPr>
                <w:rFonts w:cs="Arial"/>
                <w:color w:val="000000"/>
                <w:lang w:eastAsia="en-AU"/>
              </w:rPr>
              <w:t>Cadmium &amp; compounds</w:t>
            </w:r>
          </w:p>
        </w:tc>
        <w:tc>
          <w:tcPr>
            <w:tcW w:w="2156" w:type="pct"/>
            <w:shd w:val="clear" w:color="auto" w:fill="auto"/>
            <w:noWrap/>
            <w:hideMark/>
          </w:tcPr>
          <w:p w14:paraId="49854CC7" w14:textId="77777777" w:rsidR="00731EC6" w:rsidRPr="00731EC6" w:rsidRDefault="00731EC6" w:rsidP="00731EC6">
            <w:pPr>
              <w:spacing w:after="0" w:line="240" w:lineRule="auto"/>
              <w:ind w:left="0"/>
              <w:jc w:val="center"/>
              <w:rPr>
                <w:rFonts w:cs="Arial"/>
                <w:color w:val="000000"/>
                <w:lang w:eastAsia="en-AU"/>
              </w:rPr>
            </w:pPr>
            <w:r w:rsidRPr="00731EC6">
              <w:rPr>
                <w:rFonts w:cs="Arial"/>
                <w:color w:val="000000"/>
                <w:lang w:eastAsia="en-AU"/>
              </w:rPr>
              <w:t>Water Supply, Sewerage and Drainage Services [281]</w:t>
            </w:r>
          </w:p>
        </w:tc>
        <w:tc>
          <w:tcPr>
            <w:tcW w:w="888" w:type="pct"/>
            <w:shd w:val="clear" w:color="auto" w:fill="auto"/>
            <w:noWrap/>
            <w:hideMark/>
          </w:tcPr>
          <w:p w14:paraId="19DF46C9" w14:textId="77777777" w:rsidR="00731EC6" w:rsidRPr="00731EC6" w:rsidRDefault="00731EC6" w:rsidP="00731EC6">
            <w:pPr>
              <w:spacing w:after="0" w:line="240" w:lineRule="auto"/>
              <w:ind w:left="0"/>
              <w:jc w:val="center"/>
              <w:rPr>
                <w:rFonts w:cs="Arial"/>
                <w:color w:val="000000"/>
                <w:lang w:eastAsia="en-AU"/>
              </w:rPr>
            </w:pPr>
            <w:r w:rsidRPr="00731EC6">
              <w:rPr>
                <w:rFonts w:cs="Arial"/>
                <w:color w:val="000000"/>
                <w:lang w:eastAsia="en-AU"/>
              </w:rPr>
              <w:t>60</w:t>
            </w:r>
          </w:p>
        </w:tc>
        <w:tc>
          <w:tcPr>
            <w:tcW w:w="845" w:type="pct"/>
            <w:shd w:val="clear" w:color="auto" w:fill="auto"/>
            <w:noWrap/>
            <w:hideMark/>
          </w:tcPr>
          <w:p w14:paraId="25AB545A" w14:textId="77777777" w:rsidR="00731EC6" w:rsidRPr="00731EC6" w:rsidRDefault="00731EC6" w:rsidP="00731EC6">
            <w:pPr>
              <w:spacing w:after="0" w:line="240" w:lineRule="auto"/>
              <w:ind w:left="0"/>
              <w:jc w:val="center"/>
              <w:rPr>
                <w:rFonts w:cs="Arial"/>
                <w:color w:val="000000"/>
                <w:lang w:eastAsia="en-AU"/>
              </w:rPr>
            </w:pPr>
          </w:p>
        </w:tc>
      </w:tr>
      <w:tr w:rsidR="00731EC6" w:rsidRPr="00731EC6" w14:paraId="1C696D95" w14:textId="77777777" w:rsidTr="00731EC6">
        <w:trPr>
          <w:trHeight w:val="397"/>
        </w:trPr>
        <w:tc>
          <w:tcPr>
            <w:tcW w:w="1112" w:type="pct"/>
            <w:shd w:val="clear" w:color="auto" w:fill="auto"/>
            <w:noWrap/>
            <w:hideMark/>
          </w:tcPr>
          <w:p w14:paraId="188C909E" w14:textId="77777777" w:rsidR="00731EC6" w:rsidRPr="00731EC6" w:rsidRDefault="00731EC6" w:rsidP="00731EC6">
            <w:pPr>
              <w:spacing w:after="0" w:line="240" w:lineRule="auto"/>
              <w:ind w:left="0"/>
              <w:jc w:val="center"/>
              <w:rPr>
                <w:rFonts w:cs="Arial"/>
                <w:color w:val="000000"/>
                <w:lang w:eastAsia="en-AU"/>
              </w:rPr>
            </w:pPr>
            <w:r w:rsidRPr="00731EC6">
              <w:rPr>
                <w:rFonts w:cs="Arial"/>
                <w:color w:val="000000"/>
                <w:lang w:eastAsia="en-AU"/>
              </w:rPr>
              <w:t>Chlorine &amp; compounds</w:t>
            </w:r>
          </w:p>
        </w:tc>
        <w:tc>
          <w:tcPr>
            <w:tcW w:w="2156" w:type="pct"/>
            <w:shd w:val="clear" w:color="auto" w:fill="auto"/>
            <w:noWrap/>
            <w:hideMark/>
          </w:tcPr>
          <w:p w14:paraId="6394BBD0" w14:textId="77777777" w:rsidR="00731EC6" w:rsidRPr="00731EC6" w:rsidRDefault="00731EC6" w:rsidP="00731EC6">
            <w:pPr>
              <w:spacing w:after="0" w:line="240" w:lineRule="auto"/>
              <w:ind w:left="0"/>
              <w:jc w:val="center"/>
              <w:rPr>
                <w:rFonts w:cs="Arial"/>
                <w:color w:val="000000"/>
                <w:lang w:eastAsia="en-AU"/>
              </w:rPr>
            </w:pPr>
            <w:r w:rsidRPr="00731EC6">
              <w:rPr>
                <w:rFonts w:cs="Arial"/>
                <w:color w:val="000000"/>
                <w:lang w:eastAsia="en-AU"/>
              </w:rPr>
              <w:t>Water Supply, Sewerage and Drainage Services [281]</w:t>
            </w:r>
          </w:p>
        </w:tc>
        <w:tc>
          <w:tcPr>
            <w:tcW w:w="888" w:type="pct"/>
            <w:shd w:val="clear" w:color="auto" w:fill="auto"/>
            <w:noWrap/>
            <w:hideMark/>
          </w:tcPr>
          <w:p w14:paraId="5BF6002A" w14:textId="77777777" w:rsidR="00731EC6" w:rsidRPr="00731EC6" w:rsidRDefault="00731EC6" w:rsidP="00731EC6">
            <w:pPr>
              <w:spacing w:after="0" w:line="240" w:lineRule="auto"/>
              <w:ind w:left="0"/>
              <w:jc w:val="center"/>
              <w:rPr>
                <w:rFonts w:cs="Arial"/>
                <w:color w:val="000000"/>
                <w:lang w:eastAsia="en-AU"/>
              </w:rPr>
            </w:pPr>
            <w:r w:rsidRPr="00731EC6">
              <w:rPr>
                <w:rFonts w:cs="Arial"/>
                <w:color w:val="000000"/>
                <w:lang w:eastAsia="en-AU"/>
              </w:rPr>
              <w:t>791,251</w:t>
            </w:r>
          </w:p>
        </w:tc>
        <w:tc>
          <w:tcPr>
            <w:tcW w:w="845" w:type="pct"/>
            <w:shd w:val="clear" w:color="auto" w:fill="auto"/>
            <w:noWrap/>
            <w:hideMark/>
          </w:tcPr>
          <w:p w14:paraId="077130CA" w14:textId="77777777" w:rsidR="00731EC6" w:rsidRPr="00731EC6" w:rsidRDefault="00731EC6" w:rsidP="00731EC6">
            <w:pPr>
              <w:spacing w:after="0" w:line="240" w:lineRule="auto"/>
              <w:ind w:left="0"/>
              <w:jc w:val="center"/>
              <w:rPr>
                <w:rFonts w:cs="Arial"/>
                <w:color w:val="000000"/>
                <w:lang w:eastAsia="en-AU"/>
              </w:rPr>
            </w:pPr>
            <w:r w:rsidRPr="00731EC6">
              <w:rPr>
                <w:rFonts w:cs="Arial"/>
                <w:color w:val="000000"/>
                <w:lang w:eastAsia="en-AU"/>
              </w:rPr>
              <w:t>43,566</w:t>
            </w:r>
          </w:p>
        </w:tc>
      </w:tr>
      <w:tr w:rsidR="00731EC6" w:rsidRPr="00731EC6" w14:paraId="06A60FC9" w14:textId="77777777" w:rsidTr="00731EC6">
        <w:trPr>
          <w:trHeight w:val="397"/>
        </w:trPr>
        <w:tc>
          <w:tcPr>
            <w:tcW w:w="1112" w:type="pct"/>
            <w:shd w:val="clear" w:color="auto" w:fill="auto"/>
            <w:noWrap/>
            <w:hideMark/>
          </w:tcPr>
          <w:p w14:paraId="139DA973" w14:textId="77777777" w:rsidR="00731EC6" w:rsidRPr="00731EC6" w:rsidRDefault="00731EC6" w:rsidP="00731EC6">
            <w:pPr>
              <w:spacing w:after="0" w:line="240" w:lineRule="auto"/>
              <w:ind w:left="0"/>
              <w:jc w:val="center"/>
              <w:rPr>
                <w:rFonts w:cs="Arial"/>
                <w:color w:val="000000"/>
                <w:lang w:eastAsia="en-AU"/>
              </w:rPr>
            </w:pPr>
            <w:r w:rsidRPr="00731EC6">
              <w:rPr>
                <w:rFonts w:cs="Arial"/>
                <w:color w:val="000000"/>
                <w:lang w:eastAsia="en-AU"/>
              </w:rPr>
              <w:t>Chromium (III) compounds</w:t>
            </w:r>
          </w:p>
        </w:tc>
        <w:tc>
          <w:tcPr>
            <w:tcW w:w="2156" w:type="pct"/>
            <w:shd w:val="clear" w:color="auto" w:fill="auto"/>
            <w:noWrap/>
            <w:hideMark/>
          </w:tcPr>
          <w:p w14:paraId="227A5CB9" w14:textId="77777777" w:rsidR="00731EC6" w:rsidRPr="00731EC6" w:rsidRDefault="00731EC6" w:rsidP="00731EC6">
            <w:pPr>
              <w:spacing w:after="0" w:line="240" w:lineRule="auto"/>
              <w:ind w:left="0"/>
              <w:jc w:val="center"/>
              <w:rPr>
                <w:rFonts w:cs="Arial"/>
                <w:color w:val="000000"/>
                <w:lang w:eastAsia="en-AU"/>
              </w:rPr>
            </w:pPr>
            <w:r w:rsidRPr="00731EC6">
              <w:rPr>
                <w:rFonts w:cs="Arial"/>
                <w:color w:val="000000"/>
                <w:lang w:eastAsia="en-AU"/>
              </w:rPr>
              <w:t>Water Supply, Sewerage and Drainage Services [281]</w:t>
            </w:r>
          </w:p>
        </w:tc>
        <w:tc>
          <w:tcPr>
            <w:tcW w:w="888" w:type="pct"/>
            <w:shd w:val="clear" w:color="auto" w:fill="auto"/>
            <w:noWrap/>
            <w:hideMark/>
          </w:tcPr>
          <w:p w14:paraId="4B43E4AC" w14:textId="77777777" w:rsidR="00731EC6" w:rsidRPr="00731EC6" w:rsidRDefault="00731EC6" w:rsidP="00731EC6">
            <w:pPr>
              <w:spacing w:after="0" w:line="240" w:lineRule="auto"/>
              <w:ind w:left="0"/>
              <w:jc w:val="center"/>
              <w:rPr>
                <w:rFonts w:cs="Arial"/>
                <w:color w:val="000000"/>
                <w:lang w:eastAsia="en-AU"/>
              </w:rPr>
            </w:pPr>
            <w:r w:rsidRPr="00731EC6">
              <w:rPr>
                <w:rFonts w:cs="Arial"/>
                <w:color w:val="000000"/>
                <w:lang w:eastAsia="en-AU"/>
              </w:rPr>
              <w:t>4</w:t>
            </w:r>
          </w:p>
        </w:tc>
        <w:tc>
          <w:tcPr>
            <w:tcW w:w="845" w:type="pct"/>
            <w:shd w:val="clear" w:color="auto" w:fill="auto"/>
            <w:noWrap/>
            <w:hideMark/>
          </w:tcPr>
          <w:p w14:paraId="06A86E8F" w14:textId="77777777" w:rsidR="00731EC6" w:rsidRPr="00731EC6" w:rsidRDefault="00731EC6" w:rsidP="00731EC6">
            <w:pPr>
              <w:spacing w:after="0" w:line="240" w:lineRule="auto"/>
              <w:ind w:left="0"/>
              <w:jc w:val="center"/>
              <w:rPr>
                <w:rFonts w:cs="Arial"/>
                <w:color w:val="000000"/>
                <w:lang w:eastAsia="en-AU"/>
              </w:rPr>
            </w:pPr>
            <w:r w:rsidRPr="00731EC6">
              <w:rPr>
                <w:rFonts w:cs="Arial"/>
                <w:color w:val="000000"/>
                <w:lang w:eastAsia="en-AU"/>
              </w:rPr>
              <w:t>195</w:t>
            </w:r>
          </w:p>
        </w:tc>
      </w:tr>
      <w:tr w:rsidR="00731EC6" w:rsidRPr="00731EC6" w14:paraId="3EAB0875" w14:textId="77777777" w:rsidTr="00731EC6">
        <w:trPr>
          <w:trHeight w:val="397"/>
        </w:trPr>
        <w:tc>
          <w:tcPr>
            <w:tcW w:w="1112" w:type="pct"/>
            <w:shd w:val="clear" w:color="auto" w:fill="auto"/>
            <w:noWrap/>
            <w:hideMark/>
          </w:tcPr>
          <w:p w14:paraId="2BB84F76" w14:textId="77777777" w:rsidR="00731EC6" w:rsidRPr="00731EC6" w:rsidRDefault="00731EC6" w:rsidP="00731EC6">
            <w:pPr>
              <w:spacing w:after="0" w:line="240" w:lineRule="auto"/>
              <w:ind w:left="0"/>
              <w:jc w:val="center"/>
              <w:rPr>
                <w:rFonts w:cs="Arial"/>
                <w:color w:val="000000"/>
                <w:lang w:eastAsia="en-AU"/>
              </w:rPr>
            </w:pPr>
            <w:r w:rsidRPr="00731EC6">
              <w:rPr>
                <w:rFonts w:cs="Arial"/>
                <w:color w:val="000000"/>
                <w:lang w:eastAsia="en-AU"/>
              </w:rPr>
              <w:t>Copper &amp; compounds</w:t>
            </w:r>
          </w:p>
        </w:tc>
        <w:tc>
          <w:tcPr>
            <w:tcW w:w="2156" w:type="pct"/>
            <w:shd w:val="clear" w:color="auto" w:fill="auto"/>
            <w:noWrap/>
            <w:hideMark/>
          </w:tcPr>
          <w:p w14:paraId="58CD399B" w14:textId="77777777" w:rsidR="00731EC6" w:rsidRPr="00731EC6" w:rsidRDefault="00731EC6" w:rsidP="00731EC6">
            <w:pPr>
              <w:spacing w:after="0" w:line="240" w:lineRule="auto"/>
              <w:ind w:left="0"/>
              <w:jc w:val="center"/>
              <w:rPr>
                <w:rFonts w:cs="Arial"/>
                <w:color w:val="000000"/>
                <w:lang w:eastAsia="en-AU"/>
              </w:rPr>
            </w:pPr>
            <w:r w:rsidRPr="00731EC6">
              <w:rPr>
                <w:rFonts w:cs="Arial"/>
                <w:color w:val="000000"/>
                <w:lang w:eastAsia="en-AU"/>
              </w:rPr>
              <w:t>Water Supply, Sewerage and Drainage Services [281]</w:t>
            </w:r>
          </w:p>
        </w:tc>
        <w:tc>
          <w:tcPr>
            <w:tcW w:w="888" w:type="pct"/>
            <w:shd w:val="clear" w:color="auto" w:fill="auto"/>
            <w:noWrap/>
            <w:hideMark/>
          </w:tcPr>
          <w:p w14:paraId="5427E40C" w14:textId="77777777" w:rsidR="00731EC6" w:rsidRPr="00731EC6" w:rsidRDefault="00731EC6" w:rsidP="00731EC6">
            <w:pPr>
              <w:spacing w:after="0" w:line="240" w:lineRule="auto"/>
              <w:ind w:left="0"/>
              <w:jc w:val="center"/>
              <w:rPr>
                <w:rFonts w:cs="Arial"/>
                <w:color w:val="000000"/>
                <w:lang w:eastAsia="en-AU"/>
              </w:rPr>
            </w:pPr>
            <w:r w:rsidRPr="00731EC6">
              <w:rPr>
                <w:rFonts w:cs="Arial"/>
                <w:color w:val="000000"/>
                <w:lang w:eastAsia="en-AU"/>
              </w:rPr>
              <w:t>25,316</w:t>
            </w:r>
          </w:p>
        </w:tc>
        <w:tc>
          <w:tcPr>
            <w:tcW w:w="845" w:type="pct"/>
            <w:shd w:val="clear" w:color="auto" w:fill="auto"/>
            <w:noWrap/>
            <w:hideMark/>
          </w:tcPr>
          <w:p w14:paraId="19647A0D" w14:textId="77777777" w:rsidR="00731EC6" w:rsidRPr="00731EC6" w:rsidRDefault="00731EC6" w:rsidP="00731EC6">
            <w:pPr>
              <w:spacing w:after="0" w:line="240" w:lineRule="auto"/>
              <w:ind w:left="0"/>
              <w:jc w:val="center"/>
              <w:rPr>
                <w:rFonts w:cs="Arial"/>
                <w:color w:val="000000"/>
                <w:lang w:eastAsia="en-AU"/>
              </w:rPr>
            </w:pPr>
            <w:r w:rsidRPr="00731EC6">
              <w:rPr>
                <w:rFonts w:cs="Arial"/>
                <w:color w:val="000000"/>
                <w:lang w:eastAsia="en-AU"/>
              </w:rPr>
              <w:t>1,047</w:t>
            </w:r>
          </w:p>
        </w:tc>
      </w:tr>
      <w:tr w:rsidR="00731EC6" w:rsidRPr="00731EC6" w14:paraId="7441E6EA" w14:textId="77777777" w:rsidTr="00731EC6">
        <w:trPr>
          <w:trHeight w:val="397"/>
        </w:trPr>
        <w:tc>
          <w:tcPr>
            <w:tcW w:w="1112" w:type="pct"/>
            <w:shd w:val="clear" w:color="auto" w:fill="auto"/>
            <w:noWrap/>
            <w:hideMark/>
          </w:tcPr>
          <w:p w14:paraId="42705223" w14:textId="77777777" w:rsidR="00731EC6" w:rsidRPr="00731EC6" w:rsidRDefault="00731EC6" w:rsidP="00731EC6">
            <w:pPr>
              <w:spacing w:after="0" w:line="240" w:lineRule="auto"/>
              <w:ind w:left="0"/>
              <w:jc w:val="center"/>
              <w:rPr>
                <w:rFonts w:cs="Arial"/>
                <w:color w:val="000000"/>
                <w:lang w:eastAsia="en-AU"/>
              </w:rPr>
            </w:pPr>
            <w:r w:rsidRPr="00731EC6">
              <w:rPr>
                <w:rFonts w:cs="Arial"/>
                <w:color w:val="000000"/>
                <w:lang w:eastAsia="en-AU"/>
              </w:rPr>
              <w:t>Fluoride compounds</w:t>
            </w:r>
          </w:p>
        </w:tc>
        <w:tc>
          <w:tcPr>
            <w:tcW w:w="2156" w:type="pct"/>
            <w:shd w:val="clear" w:color="auto" w:fill="auto"/>
            <w:noWrap/>
            <w:hideMark/>
          </w:tcPr>
          <w:p w14:paraId="6A0BD630" w14:textId="77777777" w:rsidR="00731EC6" w:rsidRPr="00731EC6" w:rsidRDefault="00731EC6" w:rsidP="00731EC6">
            <w:pPr>
              <w:spacing w:after="0" w:line="240" w:lineRule="auto"/>
              <w:ind w:left="0"/>
              <w:jc w:val="center"/>
              <w:rPr>
                <w:rFonts w:cs="Arial"/>
                <w:color w:val="000000"/>
                <w:lang w:eastAsia="en-AU"/>
              </w:rPr>
            </w:pPr>
            <w:r w:rsidRPr="00731EC6">
              <w:rPr>
                <w:rFonts w:cs="Arial"/>
                <w:color w:val="000000"/>
                <w:lang w:eastAsia="en-AU"/>
              </w:rPr>
              <w:t>Water Supply, Sewerage and Drainage Services [281]</w:t>
            </w:r>
          </w:p>
        </w:tc>
        <w:tc>
          <w:tcPr>
            <w:tcW w:w="888" w:type="pct"/>
            <w:shd w:val="clear" w:color="auto" w:fill="auto"/>
            <w:noWrap/>
            <w:hideMark/>
          </w:tcPr>
          <w:p w14:paraId="6324E898" w14:textId="77777777" w:rsidR="00731EC6" w:rsidRPr="00731EC6" w:rsidRDefault="00731EC6" w:rsidP="00731EC6">
            <w:pPr>
              <w:spacing w:after="0" w:line="240" w:lineRule="auto"/>
              <w:ind w:left="0"/>
              <w:jc w:val="center"/>
              <w:rPr>
                <w:rFonts w:cs="Arial"/>
                <w:color w:val="000000"/>
                <w:lang w:eastAsia="en-AU"/>
              </w:rPr>
            </w:pPr>
            <w:r w:rsidRPr="00731EC6">
              <w:rPr>
                <w:rFonts w:cs="Arial"/>
                <w:color w:val="000000"/>
                <w:lang w:eastAsia="en-AU"/>
              </w:rPr>
              <w:t>34,805</w:t>
            </w:r>
          </w:p>
        </w:tc>
        <w:tc>
          <w:tcPr>
            <w:tcW w:w="845" w:type="pct"/>
            <w:shd w:val="clear" w:color="auto" w:fill="auto"/>
            <w:noWrap/>
            <w:hideMark/>
          </w:tcPr>
          <w:p w14:paraId="19FC0469" w14:textId="77777777" w:rsidR="00731EC6" w:rsidRPr="00731EC6" w:rsidRDefault="00731EC6" w:rsidP="00731EC6">
            <w:pPr>
              <w:spacing w:after="0" w:line="240" w:lineRule="auto"/>
              <w:ind w:left="0"/>
              <w:jc w:val="center"/>
              <w:rPr>
                <w:rFonts w:cs="Arial"/>
                <w:color w:val="000000"/>
                <w:lang w:eastAsia="en-AU"/>
              </w:rPr>
            </w:pPr>
            <w:r w:rsidRPr="00731EC6">
              <w:rPr>
                <w:rFonts w:cs="Arial"/>
                <w:color w:val="000000"/>
                <w:lang w:eastAsia="en-AU"/>
              </w:rPr>
              <w:t>8,387</w:t>
            </w:r>
          </w:p>
        </w:tc>
      </w:tr>
      <w:tr w:rsidR="00731EC6" w:rsidRPr="00731EC6" w14:paraId="6829F316" w14:textId="77777777" w:rsidTr="00731EC6">
        <w:trPr>
          <w:trHeight w:val="397"/>
        </w:trPr>
        <w:tc>
          <w:tcPr>
            <w:tcW w:w="1112" w:type="pct"/>
            <w:shd w:val="clear" w:color="auto" w:fill="auto"/>
            <w:noWrap/>
            <w:hideMark/>
          </w:tcPr>
          <w:p w14:paraId="1F4496BF" w14:textId="77777777" w:rsidR="00731EC6" w:rsidRPr="00731EC6" w:rsidRDefault="00731EC6" w:rsidP="00731EC6">
            <w:pPr>
              <w:spacing w:after="0" w:line="240" w:lineRule="auto"/>
              <w:ind w:left="0"/>
              <w:jc w:val="center"/>
              <w:rPr>
                <w:rFonts w:cs="Arial"/>
                <w:color w:val="000000"/>
                <w:lang w:eastAsia="en-AU"/>
              </w:rPr>
            </w:pPr>
            <w:r w:rsidRPr="00731EC6">
              <w:rPr>
                <w:rFonts w:cs="Arial"/>
                <w:color w:val="000000"/>
                <w:lang w:eastAsia="en-AU"/>
              </w:rPr>
              <w:t xml:space="preserve">Hydrogen </w:t>
            </w:r>
            <w:proofErr w:type="spellStart"/>
            <w:r w:rsidRPr="00731EC6">
              <w:rPr>
                <w:rFonts w:cs="Arial"/>
                <w:color w:val="000000"/>
                <w:lang w:eastAsia="en-AU"/>
              </w:rPr>
              <w:t>sulfide</w:t>
            </w:r>
            <w:proofErr w:type="spellEnd"/>
          </w:p>
        </w:tc>
        <w:tc>
          <w:tcPr>
            <w:tcW w:w="2156" w:type="pct"/>
            <w:shd w:val="clear" w:color="auto" w:fill="auto"/>
            <w:noWrap/>
            <w:hideMark/>
          </w:tcPr>
          <w:p w14:paraId="2557DAE8" w14:textId="77777777" w:rsidR="00731EC6" w:rsidRPr="00731EC6" w:rsidRDefault="00731EC6" w:rsidP="00731EC6">
            <w:pPr>
              <w:spacing w:after="0" w:line="240" w:lineRule="auto"/>
              <w:ind w:left="0"/>
              <w:jc w:val="center"/>
              <w:rPr>
                <w:rFonts w:cs="Arial"/>
                <w:color w:val="000000"/>
                <w:lang w:eastAsia="en-AU"/>
              </w:rPr>
            </w:pPr>
            <w:r w:rsidRPr="00731EC6">
              <w:rPr>
                <w:rFonts w:cs="Arial"/>
                <w:color w:val="000000"/>
                <w:lang w:eastAsia="en-AU"/>
              </w:rPr>
              <w:t>Water Supply, Sewerage and Drainage Services [281]</w:t>
            </w:r>
          </w:p>
        </w:tc>
        <w:tc>
          <w:tcPr>
            <w:tcW w:w="888" w:type="pct"/>
            <w:shd w:val="clear" w:color="auto" w:fill="auto"/>
            <w:noWrap/>
            <w:hideMark/>
          </w:tcPr>
          <w:p w14:paraId="3675AEA1" w14:textId="77777777" w:rsidR="00731EC6" w:rsidRPr="00731EC6" w:rsidRDefault="00731EC6" w:rsidP="00731EC6">
            <w:pPr>
              <w:spacing w:after="0" w:line="240" w:lineRule="auto"/>
              <w:ind w:left="0"/>
              <w:jc w:val="center"/>
              <w:rPr>
                <w:rFonts w:cs="Arial"/>
                <w:color w:val="000000"/>
                <w:lang w:eastAsia="en-AU"/>
              </w:rPr>
            </w:pPr>
            <w:r w:rsidRPr="00731EC6">
              <w:rPr>
                <w:rFonts w:cs="Arial"/>
                <w:color w:val="000000"/>
                <w:lang w:eastAsia="en-AU"/>
              </w:rPr>
              <w:t>5,928</w:t>
            </w:r>
          </w:p>
        </w:tc>
        <w:tc>
          <w:tcPr>
            <w:tcW w:w="845" w:type="pct"/>
            <w:shd w:val="clear" w:color="auto" w:fill="auto"/>
            <w:noWrap/>
            <w:hideMark/>
          </w:tcPr>
          <w:p w14:paraId="5BB920BE" w14:textId="77777777" w:rsidR="00731EC6" w:rsidRPr="00731EC6" w:rsidRDefault="00731EC6" w:rsidP="00731EC6">
            <w:pPr>
              <w:spacing w:after="0" w:line="240" w:lineRule="auto"/>
              <w:ind w:left="0"/>
              <w:jc w:val="center"/>
              <w:rPr>
                <w:rFonts w:cs="Arial"/>
                <w:color w:val="000000"/>
                <w:lang w:eastAsia="en-AU"/>
              </w:rPr>
            </w:pPr>
          </w:p>
        </w:tc>
      </w:tr>
      <w:tr w:rsidR="00731EC6" w:rsidRPr="00731EC6" w14:paraId="22F4E053" w14:textId="77777777" w:rsidTr="00731EC6">
        <w:trPr>
          <w:trHeight w:val="397"/>
        </w:trPr>
        <w:tc>
          <w:tcPr>
            <w:tcW w:w="1112" w:type="pct"/>
            <w:shd w:val="clear" w:color="auto" w:fill="auto"/>
            <w:noWrap/>
            <w:hideMark/>
          </w:tcPr>
          <w:p w14:paraId="2C5F7992" w14:textId="77777777" w:rsidR="00731EC6" w:rsidRPr="00731EC6" w:rsidRDefault="00731EC6" w:rsidP="00731EC6">
            <w:pPr>
              <w:spacing w:after="0" w:line="240" w:lineRule="auto"/>
              <w:ind w:left="0"/>
              <w:jc w:val="center"/>
              <w:rPr>
                <w:rFonts w:cs="Arial"/>
                <w:color w:val="000000"/>
                <w:lang w:eastAsia="en-AU"/>
              </w:rPr>
            </w:pPr>
            <w:r w:rsidRPr="00731EC6">
              <w:rPr>
                <w:rFonts w:cs="Arial"/>
                <w:color w:val="000000"/>
                <w:lang w:eastAsia="en-AU"/>
              </w:rPr>
              <w:t>Lead &amp; compounds</w:t>
            </w:r>
          </w:p>
        </w:tc>
        <w:tc>
          <w:tcPr>
            <w:tcW w:w="2156" w:type="pct"/>
            <w:shd w:val="clear" w:color="auto" w:fill="auto"/>
            <w:noWrap/>
            <w:hideMark/>
          </w:tcPr>
          <w:p w14:paraId="65C7A310" w14:textId="77777777" w:rsidR="00731EC6" w:rsidRPr="00731EC6" w:rsidRDefault="00731EC6" w:rsidP="00731EC6">
            <w:pPr>
              <w:spacing w:after="0" w:line="240" w:lineRule="auto"/>
              <w:ind w:left="0"/>
              <w:jc w:val="center"/>
              <w:rPr>
                <w:rFonts w:cs="Arial"/>
                <w:color w:val="000000"/>
                <w:lang w:eastAsia="en-AU"/>
              </w:rPr>
            </w:pPr>
            <w:r w:rsidRPr="00731EC6">
              <w:rPr>
                <w:rFonts w:cs="Arial"/>
                <w:color w:val="000000"/>
                <w:lang w:eastAsia="en-AU"/>
              </w:rPr>
              <w:t>Water Supply, Sewerage and Drainage Services [281]</w:t>
            </w:r>
          </w:p>
        </w:tc>
        <w:tc>
          <w:tcPr>
            <w:tcW w:w="888" w:type="pct"/>
            <w:shd w:val="clear" w:color="auto" w:fill="auto"/>
            <w:noWrap/>
            <w:hideMark/>
          </w:tcPr>
          <w:p w14:paraId="36C79287" w14:textId="77777777" w:rsidR="00731EC6" w:rsidRPr="00731EC6" w:rsidRDefault="00731EC6" w:rsidP="00731EC6">
            <w:pPr>
              <w:spacing w:after="0" w:line="240" w:lineRule="auto"/>
              <w:ind w:left="0"/>
              <w:jc w:val="center"/>
              <w:rPr>
                <w:rFonts w:cs="Arial"/>
                <w:color w:val="000000"/>
                <w:lang w:eastAsia="en-AU"/>
              </w:rPr>
            </w:pPr>
            <w:r w:rsidRPr="00731EC6">
              <w:rPr>
                <w:rFonts w:cs="Arial"/>
                <w:color w:val="000000"/>
                <w:lang w:eastAsia="en-AU"/>
              </w:rPr>
              <w:t>2,690</w:t>
            </w:r>
          </w:p>
        </w:tc>
        <w:tc>
          <w:tcPr>
            <w:tcW w:w="845" w:type="pct"/>
            <w:shd w:val="clear" w:color="auto" w:fill="auto"/>
            <w:noWrap/>
            <w:hideMark/>
          </w:tcPr>
          <w:p w14:paraId="214D063C" w14:textId="77777777" w:rsidR="00731EC6" w:rsidRPr="00731EC6" w:rsidRDefault="00731EC6" w:rsidP="00731EC6">
            <w:pPr>
              <w:spacing w:after="0" w:line="240" w:lineRule="auto"/>
              <w:ind w:left="0"/>
              <w:jc w:val="center"/>
              <w:rPr>
                <w:rFonts w:cs="Arial"/>
                <w:color w:val="000000"/>
                <w:lang w:eastAsia="en-AU"/>
              </w:rPr>
            </w:pPr>
          </w:p>
        </w:tc>
      </w:tr>
      <w:tr w:rsidR="00731EC6" w:rsidRPr="00731EC6" w14:paraId="0B31B981" w14:textId="77777777" w:rsidTr="00731EC6">
        <w:trPr>
          <w:trHeight w:val="397"/>
        </w:trPr>
        <w:tc>
          <w:tcPr>
            <w:tcW w:w="1112" w:type="pct"/>
            <w:shd w:val="clear" w:color="auto" w:fill="auto"/>
            <w:noWrap/>
            <w:hideMark/>
          </w:tcPr>
          <w:p w14:paraId="274E904B" w14:textId="77777777" w:rsidR="00731EC6" w:rsidRPr="00731EC6" w:rsidRDefault="00731EC6" w:rsidP="00731EC6">
            <w:pPr>
              <w:spacing w:after="0" w:line="240" w:lineRule="auto"/>
              <w:ind w:left="0"/>
              <w:jc w:val="center"/>
              <w:rPr>
                <w:rFonts w:cs="Arial"/>
                <w:color w:val="000000"/>
                <w:lang w:eastAsia="en-AU"/>
              </w:rPr>
            </w:pPr>
            <w:r w:rsidRPr="00731EC6">
              <w:rPr>
                <w:rFonts w:cs="Arial"/>
                <w:color w:val="000000"/>
                <w:lang w:eastAsia="en-AU"/>
              </w:rPr>
              <w:t>Manganese &amp; compounds</w:t>
            </w:r>
          </w:p>
        </w:tc>
        <w:tc>
          <w:tcPr>
            <w:tcW w:w="2156" w:type="pct"/>
            <w:shd w:val="clear" w:color="auto" w:fill="auto"/>
            <w:noWrap/>
            <w:hideMark/>
          </w:tcPr>
          <w:p w14:paraId="0C02534F" w14:textId="77777777" w:rsidR="00731EC6" w:rsidRPr="00731EC6" w:rsidRDefault="00731EC6" w:rsidP="00731EC6">
            <w:pPr>
              <w:spacing w:after="0" w:line="240" w:lineRule="auto"/>
              <w:ind w:left="0"/>
              <w:jc w:val="center"/>
              <w:rPr>
                <w:rFonts w:cs="Arial"/>
                <w:color w:val="000000"/>
                <w:lang w:eastAsia="en-AU"/>
              </w:rPr>
            </w:pPr>
            <w:r w:rsidRPr="00731EC6">
              <w:rPr>
                <w:rFonts w:cs="Arial"/>
                <w:color w:val="000000"/>
                <w:lang w:eastAsia="en-AU"/>
              </w:rPr>
              <w:t>Water Supply, Sewerage and Drainage Services [281]</w:t>
            </w:r>
          </w:p>
        </w:tc>
        <w:tc>
          <w:tcPr>
            <w:tcW w:w="888" w:type="pct"/>
            <w:shd w:val="clear" w:color="auto" w:fill="auto"/>
            <w:noWrap/>
            <w:hideMark/>
          </w:tcPr>
          <w:p w14:paraId="5042AACE" w14:textId="77777777" w:rsidR="00731EC6" w:rsidRPr="00731EC6" w:rsidRDefault="00731EC6" w:rsidP="00731EC6">
            <w:pPr>
              <w:spacing w:after="0" w:line="240" w:lineRule="auto"/>
              <w:ind w:left="0"/>
              <w:jc w:val="center"/>
              <w:rPr>
                <w:rFonts w:cs="Arial"/>
                <w:color w:val="000000"/>
                <w:lang w:eastAsia="en-AU"/>
              </w:rPr>
            </w:pPr>
            <w:r w:rsidRPr="00731EC6">
              <w:rPr>
                <w:rFonts w:cs="Arial"/>
                <w:color w:val="000000"/>
                <w:lang w:eastAsia="en-AU"/>
              </w:rPr>
              <w:t>4,083</w:t>
            </w:r>
          </w:p>
        </w:tc>
        <w:tc>
          <w:tcPr>
            <w:tcW w:w="845" w:type="pct"/>
            <w:shd w:val="clear" w:color="auto" w:fill="auto"/>
            <w:noWrap/>
            <w:hideMark/>
          </w:tcPr>
          <w:p w14:paraId="289F8804" w14:textId="77777777" w:rsidR="00731EC6" w:rsidRPr="00731EC6" w:rsidRDefault="00731EC6" w:rsidP="00731EC6">
            <w:pPr>
              <w:spacing w:after="0" w:line="240" w:lineRule="auto"/>
              <w:ind w:left="0"/>
              <w:jc w:val="center"/>
              <w:rPr>
                <w:rFonts w:cs="Arial"/>
                <w:color w:val="000000"/>
                <w:lang w:eastAsia="en-AU"/>
              </w:rPr>
            </w:pPr>
          </w:p>
        </w:tc>
      </w:tr>
      <w:tr w:rsidR="00731EC6" w:rsidRPr="00731EC6" w14:paraId="63612EA2" w14:textId="77777777" w:rsidTr="00731EC6">
        <w:trPr>
          <w:trHeight w:val="397"/>
        </w:trPr>
        <w:tc>
          <w:tcPr>
            <w:tcW w:w="1112" w:type="pct"/>
            <w:shd w:val="clear" w:color="auto" w:fill="auto"/>
            <w:noWrap/>
            <w:hideMark/>
          </w:tcPr>
          <w:p w14:paraId="0DA6383F" w14:textId="77777777" w:rsidR="00731EC6" w:rsidRPr="00731EC6" w:rsidRDefault="00731EC6" w:rsidP="00731EC6">
            <w:pPr>
              <w:spacing w:after="0" w:line="240" w:lineRule="auto"/>
              <w:ind w:left="0"/>
              <w:jc w:val="center"/>
              <w:rPr>
                <w:rFonts w:cs="Arial"/>
                <w:color w:val="000000"/>
                <w:lang w:eastAsia="en-AU"/>
              </w:rPr>
            </w:pPr>
            <w:r w:rsidRPr="00731EC6">
              <w:rPr>
                <w:rFonts w:cs="Arial"/>
                <w:color w:val="000000"/>
                <w:lang w:eastAsia="en-AU"/>
              </w:rPr>
              <w:t>Mercury &amp; compounds</w:t>
            </w:r>
          </w:p>
        </w:tc>
        <w:tc>
          <w:tcPr>
            <w:tcW w:w="2156" w:type="pct"/>
            <w:shd w:val="clear" w:color="auto" w:fill="auto"/>
            <w:noWrap/>
            <w:hideMark/>
          </w:tcPr>
          <w:p w14:paraId="3CC88D12" w14:textId="77777777" w:rsidR="00731EC6" w:rsidRPr="00731EC6" w:rsidRDefault="00731EC6" w:rsidP="00731EC6">
            <w:pPr>
              <w:spacing w:after="0" w:line="240" w:lineRule="auto"/>
              <w:ind w:left="0"/>
              <w:jc w:val="center"/>
              <w:rPr>
                <w:rFonts w:cs="Arial"/>
                <w:color w:val="000000"/>
                <w:lang w:eastAsia="en-AU"/>
              </w:rPr>
            </w:pPr>
            <w:r w:rsidRPr="00731EC6">
              <w:rPr>
                <w:rFonts w:cs="Arial"/>
                <w:color w:val="000000"/>
                <w:lang w:eastAsia="en-AU"/>
              </w:rPr>
              <w:t>Water Supply, Sewerage and Drainage Services [281]</w:t>
            </w:r>
          </w:p>
        </w:tc>
        <w:tc>
          <w:tcPr>
            <w:tcW w:w="888" w:type="pct"/>
            <w:shd w:val="clear" w:color="auto" w:fill="auto"/>
            <w:noWrap/>
            <w:hideMark/>
          </w:tcPr>
          <w:p w14:paraId="74D8D09D" w14:textId="77777777" w:rsidR="00731EC6" w:rsidRPr="00731EC6" w:rsidRDefault="00731EC6" w:rsidP="00731EC6">
            <w:pPr>
              <w:spacing w:after="0" w:line="240" w:lineRule="auto"/>
              <w:ind w:left="0"/>
              <w:jc w:val="center"/>
              <w:rPr>
                <w:rFonts w:cs="Arial"/>
                <w:color w:val="000000"/>
                <w:lang w:eastAsia="en-AU"/>
              </w:rPr>
            </w:pPr>
            <w:r w:rsidRPr="00731EC6">
              <w:rPr>
                <w:rFonts w:cs="Arial"/>
                <w:color w:val="000000"/>
                <w:lang w:eastAsia="en-AU"/>
              </w:rPr>
              <w:t>52</w:t>
            </w:r>
          </w:p>
        </w:tc>
        <w:tc>
          <w:tcPr>
            <w:tcW w:w="845" w:type="pct"/>
            <w:shd w:val="clear" w:color="auto" w:fill="auto"/>
            <w:noWrap/>
            <w:hideMark/>
          </w:tcPr>
          <w:p w14:paraId="3CC81883" w14:textId="77777777" w:rsidR="00731EC6" w:rsidRPr="00731EC6" w:rsidRDefault="00731EC6" w:rsidP="00731EC6">
            <w:pPr>
              <w:spacing w:after="0" w:line="240" w:lineRule="auto"/>
              <w:ind w:left="0"/>
              <w:jc w:val="center"/>
              <w:rPr>
                <w:rFonts w:cs="Arial"/>
                <w:color w:val="000000"/>
                <w:lang w:eastAsia="en-AU"/>
              </w:rPr>
            </w:pPr>
            <w:r w:rsidRPr="00731EC6">
              <w:rPr>
                <w:rFonts w:cs="Arial"/>
                <w:color w:val="000000"/>
                <w:lang w:eastAsia="en-AU"/>
              </w:rPr>
              <w:t>17</w:t>
            </w:r>
          </w:p>
        </w:tc>
      </w:tr>
      <w:tr w:rsidR="00731EC6" w:rsidRPr="00731EC6" w14:paraId="09509FE8" w14:textId="77777777" w:rsidTr="00731EC6">
        <w:trPr>
          <w:trHeight w:val="397"/>
        </w:trPr>
        <w:tc>
          <w:tcPr>
            <w:tcW w:w="1112" w:type="pct"/>
            <w:shd w:val="clear" w:color="auto" w:fill="auto"/>
            <w:noWrap/>
            <w:hideMark/>
          </w:tcPr>
          <w:p w14:paraId="2246DCE9" w14:textId="77777777" w:rsidR="00731EC6" w:rsidRPr="00731EC6" w:rsidRDefault="00731EC6" w:rsidP="00731EC6">
            <w:pPr>
              <w:spacing w:after="0" w:line="240" w:lineRule="auto"/>
              <w:ind w:left="0"/>
              <w:jc w:val="center"/>
              <w:rPr>
                <w:rFonts w:cs="Arial"/>
                <w:color w:val="000000"/>
                <w:lang w:eastAsia="en-AU"/>
              </w:rPr>
            </w:pPr>
            <w:r w:rsidRPr="00731EC6">
              <w:rPr>
                <w:rFonts w:cs="Arial"/>
                <w:color w:val="000000"/>
                <w:lang w:eastAsia="en-AU"/>
              </w:rPr>
              <w:t>Nickel &amp; compounds</w:t>
            </w:r>
          </w:p>
        </w:tc>
        <w:tc>
          <w:tcPr>
            <w:tcW w:w="2156" w:type="pct"/>
            <w:shd w:val="clear" w:color="auto" w:fill="auto"/>
            <w:noWrap/>
            <w:hideMark/>
          </w:tcPr>
          <w:p w14:paraId="1395AB3E" w14:textId="77777777" w:rsidR="00731EC6" w:rsidRPr="00731EC6" w:rsidRDefault="00731EC6" w:rsidP="00731EC6">
            <w:pPr>
              <w:spacing w:after="0" w:line="240" w:lineRule="auto"/>
              <w:ind w:left="0"/>
              <w:jc w:val="center"/>
              <w:rPr>
                <w:rFonts w:cs="Arial"/>
                <w:color w:val="000000"/>
                <w:lang w:eastAsia="en-AU"/>
              </w:rPr>
            </w:pPr>
            <w:r w:rsidRPr="00731EC6">
              <w:rPr>
                <w:rFonts w:cs="Arial"/>
                <w:color w:val="000000"/>
                <w:lang w:eastAsia="en-AU"/>
              </w:rPr>
              <w:t>Water Supply, Sewerage and Drainage Services [281]</w:t>
            </w:r>
          </w:p>
        </w:tc>
        <w:tc>
          <w:tcPr>
            <w:tcW w:w="888" w:type="pct"/>
            <w:shd w:val="clear" w:color="auto" w:fill="auto"/>
            <w:noWrap/>
            <w:hideMark/>
          </w:tcPr>
          <w:p w14:paraId="6FD71FC5" w14:textId="77777777" w:rsidR="00731EC6" w:rsidRPr="00731EC6" w:rsidRDefault="00731EC6" w:rsidP="00731EC6">
            <w:pPr>
              <w:spacing w:after="0" w:line="240" w:lineRule="auto"/>
              <w:ind w:left="0"/>
              <w:jc w:val="center"/>
              <w:rPr>
                <w:rFonts w:cs="Arial"/>
                <w:color w:val="000000"/>
                <w:lang w:eastAsia="en-AU"/>
              </w:rPr>
            </w:pPr>
            <w:r w:rsidRPr="00731EC6">
              <w:rPr>
                <w:rFonts w:cs="Arial"/>
                <w:color w:val="000000"/>
                <w:lang w:eastAsia="en-AU"/>
              </w:rPr>
              <w:t>1,588</w:t>
            </w:r>
          </w:p>
        </w:tc>
        <w:tc>
          <w:tcPr>
            <w:tcW w:w="845" w:type="pct"/>
            <w:shd w:val="clear" w:color="auto" w:fill="auto"/>
            <w:noWrap/>
            <w:hideMark/>
          </w:tcPr>
          <w:p w14:paraId="2AEAB5E3" w14:textId="77777777" w:rsidR="00731EC6" w:rsidRPr="00731EC6" w:rsidRDefault="00731EC6" w:rsidP="00731EC6">
            <w:pPr>
              <w:spacing w:after="0" w:line="240" w:lineRule="auto"/>
              <w:ind w:left="0"/>
              <w:jc w:val="center"/>
              <w:rPr>
                <w:rFonts w:cs="Arial"/>
                <w:color w:val="000000"/>
                <w:lang w:eastAsia="en-AU"/>
              </w:rPr>
            </w:pPr>
            <w:r w:rsidRPr="00731EC6">
              <w:rPr>
                <w:rFonts w:cs="Arial"/>
                <w:color w:val="000000"/>
                <w:lang w:eastAsia="en-AU"/>
              </w:rPr>
              <w:t>147</w:t>
            </w:r>
          </w:p>
        </w:tc>
      </w:tr>
      <w:tr w:rsidR="00731EC6" w:rsidRPr="00731EC6" w14:paraId="787C193A" w14:textId="77777777" w:rsidTr="00731EC6">
        <w:trPr>
          <w:trHeight w:val="397"/>
        </w:trPr>
        <w:tc>
          <w:tcPr>
            <w:tcW w:w="1112" w:type="pct"/>
            <w:shd w:val="clear" w:color="auto" w:fill="auto"/>
            <w:noWrap/>
            <w:hideMark/>
          </w:tcPr>
          <w:p w14:paraId="751343F8" w14:textId="77777777" w:rsidR="00731EC6" w:rsidRPr="00731EC6" w:rsidRDefault="00731EC6" w:rsidP="00731EC6">
            <w:pPr>
              <w:spacing w:after="0" w:line="240" w:lineRule="auto"/>
              <w:ind w:left="0"/>
              <w:jc w:val="center"/>
              <w:rPr>
                <w:rFonts w:cs="Arial"/>
                <w:color w:val="000000"/>
                <w:lang w:eastAsia="en-AU"/>
              </w:rPr>
            </w:pPr>
            <w:r w:rsidRPr="00731EC6">
              <w:rPr>
                <w:rFonts w:cs="Arial"/>
                <w:color w:val="000000"/>
                <w:lang w:eastAsia="en-AU"/>
              </w:rPr>
              <w:t>Selenium &amp; compounds</w:t>
            </w:r>
          </w:p>
        </w:tc>
        <w:tc>
          <w:tcPr>
            <w:tcW w:w="2156" w:type="pct"/>
            <w:shd w:val="clear" w:color="auto" w:fill="auto"/>
            <w:noWrap/>
            <w:hideMark/>
          </w:tcPr>
          <w:p w14:paraId="7F23863D" w14:textId="77777777" w:rsidR="00731EC6" w:rsidRPr="00731EC6" w:rsidRDefault="00731EC6" w:rsidP="00731EC6">
            <w:pPr>
              <w:spacing w:after="0" w:line="240" w:lineRule="auto"/>
              <w:ind w:left="0"/>
              <w:jc w:val="center"/>
              <w:rPr>
                <w:rFonts w:cs="Arial"/>
                <w:color w:val="000000"/>
                <w:lang w:eastAsia="en-AU"/>
              </w:rPr>
            </w:pPr>
            <w:r w:rsidRPr="00731EC6">
              <w:rPr>
                <w:rFonts w:cs="Arial"/>
                <w:color w:val="000000"/>
                <w:lang w:eastAsia="en-AU"/>
              </w:rPr>
              <w:t>Water Supply, Sewerage and Drainage Services [281]</w:t>
            </w:r>
          </w:p>
        </w:tc>
        <w:tc>
          <w:tcPr>
            <w:tcW w:w="888" w:type="pct"/>
            <w:shd w:val="clear" w:color="auto" w:fill="auto"/>
            <w:noWrap/>
            <w:hideMark/>
          </w:tcPr>
          <w:p w14:paraId="10E1C9D3" w14:textId="77777777" w:rsidR="00731EC6" w:rsidRPr="00731EC6" w:rsidRDefault="00731EC6" w:rsidP="00731EC6">
            <w:pPr>
              <w:spacing w:after="0" w:line="240" w:lineRule="auto"/>
              <w:ind w:left="0"/>
              <w:jc w:val="center"/>
              <w:rPr>
                <w:rFonts w:cs="Arial"/>
                <w:color w:val="000000"/>
                <w:lang w:eastAsia="en-AU"/>
              </w:rPr>
            </w:pPr>
            <w:r w:rsidRPr="00731EC6">
              <w:rPr>
                <w:rFonts w:cs="Arial"/>
                <w:color w:val="000000"/>
                <w:lang w:eastAsia="en-AU"/>
              </w:rPr>
              <w:t>5</w:t>
            </w:r>
          </w:p>
        </w:tc>
        <w:tc>
          <w:tcPr>
            <w:tcW w:w="845" w:type="pct"/>
            <w:shd w:val="clear" w:color="auto" w:fill="auto"/>
            <w:noWrap/>
            <w:hideMark/>
          </w:tcPr>
          <w:p w14:paraId="41085A46" w14:textId="77777777" w:rsidR="00731EC6" w:rsidRPr="00731EC6" w:rsidRDefault="00731EC6" w:rsidP="00731EC6">
            <w:pPr>
              <w:spacing w:after="0" w:line="240" w:lineRule="auto"/>
              <w:ind w:left="0"/>
              <w:jc w:val="center"/>
              <w:rPr>
                <w:rFonts w:cs="Arial"/>
                <w:color w:val="000000"/>
                <w:lang w:eastAsia="en-AU"/>
              </w:rPr>
            </w:pPr>
          </w:p>
        </w:tc>
      </w:tr>
      <w:tr w:rsidR="00731EC6" w:rsidRPr="00731EC6" w14:paraId="11473129" w14:textId="77777777" w:rsidTr="00731EC6">
        <w:trPr>
          <w:trHeight w:val="397"/>
        </w:trPr>
        <w:tc>
          <w:tcPr>
            <w:tcW w:w="1112" w:type="pct"/>
            <w:shd w:val="clear" w:color="auto" w:fill="auto"/>
            <w:noWrap/>
            <w:hideMark/>
          </w:tcPr>
          <w:p w14:paraId="4BE0B231" w14:textId="77777777" w:rsidR="00731EC6" w:rsidRPr="00731EC6" w:rsidRDefault="00731EC6" w:rsidP="00731EC6">
            <w:pPr>
              <w:spacing w:after="0" w:line="240" w:lineRule="auto"/>
              <w:ind w:left="0"/>
              <w:jc w:val="center"/>
              <w:rPr>
                <w:rFonts w:cs="Arial"/>
                <w:color w:val="000000"/>
                <w:lang w:eastAsia="en-AU"/>
              </w:rPr>
            </w:pPr>
            <w:proofErr w:type="spellStart"/>
            <w:r w:rsidRPr="00731EC6">
              <w:rPr>
                <w:rFonts w:cs="Arial"/>
                <w:color w:val="000000"/>
                <w:lang w:eastAsia="en-AU"/>
              </w:rPr>
              <w:t>Sulfur</w:t>
            </w:r>
            <w:proofErr w:type="spellEnd"/>
            <w:r w:rsidRPr="00731EC6">
              <w:rPr>
                <w:rFonts w:cs="Arial"/>
                <w:color w:val="000000"/>
                <w:lang w:eastAsia="en-AU"/>
              </w:rPr>
              <w:t xml:space="preserve"> dioxide</w:t>
            </w:r>
          </w:p>
        </w:tc>
        <w:tc>
          <w:tcPr>
            <w:tcW w:w="2156" w:type="pct"/>
            <w:shd w:val="clear" w:color="auto" w:fill="auto"/>
            <w:noWrap/>
            <w:hideMark/>
          </w:tcPr>
          <w:p w14:paraId="0620DFD7" w14:textId="77777777" w:rsidR="00731EC6" w:rsidRPr="00731EC6" w:rsidRDefault="00731EC6" w:rsidP="00731EC6">
            <w:pPr>
              <w:spacing w:after="0" w:line="240" w:lineRule="auto"/>
              <w:ind w:left="0"/>
              <w:jc w:val="center"/>
              <w:rPr>
                <w:rFonts w:cs="Arial"/>
                <w:color w:val="000000"/>
                <w:lang w:eastAsia="en-AU"/>
              </w:rPr>
            </w:pPr>
            <w:r w:rsidRPr="00731EC6">
              <w:rPr>
                <w:rFonts w:cs="Arial"/>
                <w:color w:val="000000"/>
                <w:lang w:eastAsia="en-AU"/>
              </w:rPr>
              <w:t>Water Supply, Sewerage and Drainage Services [281]</w:t>
            </w:r>
          </w:p>
        </w:tc>
        <w:tc>
          <w:tcPr>
            <w:tcW w:w="888" w:type="pct"/>
            <w:shd w:val="clear" w:color="auto" w:fill="auto"/>
            <w:noWrap/>
            <w:hideMark/>
          </w:tcPr>
          <w:p w14:paraId="3637ED02" w14:textId="77777777" w:rsidR="00731EC6" w:rsidRPr="00731EC6" w:rsidRDefault="00731EC6" w:rsidP="00731EC6">
            <w:pPr>
              <w:spacing w:after="0" w:line="240" w:lineRule="auto"/>
              <w:ind w:left="0"/>
              <w:jc w:val="center"/>
              <w:rPr>
                <w:rFonts w:cs="Arial"/>
                <w:color w:val="000000"/>
                <w:lang w:eastAsia="en-AU"/>
              </w:rPr>
            </w:pPr>
          </w:p>
        </w:tc>
        <w:tc>
          <w:tcPr>
            <w:tcW w:w="845" w:type="pct"/>
            <w:shd w:val="clear" w:color="auto" w:fill="auto"/>
            <w:noWrap/>
            <w:hideMark/>
          </w:tcPr>
          <w:p w14:paraId="1A8C3E85" w14:textId="77777777" w:rsidR="00731EC6" w:rsidRPr="00731EC6" w:rsidRDefault="00731EC6" w:rsidP="00731EC6">
            <w:pPr>
              <w:spacing w:after="0" w:line="240" w:lineRule="auto"/>
              <w:ind w:left="0"/>
              <w:jc w:val="center"/>
              <w:rPr>
                <w:rFonts w:cs="Arial"/>
                <w:color w:val="000000"/>
                <w:lang w:eastAsia="en-AU"/>
              </w:rPr>
            </w:pPr>
            <w:r w:rsidRPr="00731EC6">
              <w:rPr>
                <w:rFonts w:cs="Arial"/>
                <w:color w:val="000000"/>
                <w:lang w:eastAsia="en-AU"/>
              </w:rPr>
              <w:t>10,510</w:t>
            </w:r>
          </w:p>
        </w:tc>
      </w:tr>
      <w:tr w:rsidR="00731EC6" w:rsidRPr="00731EC6" w14:paraId="0E606B1E" w14:textId="77777777" w:rsidTr="00731EC6">
        <w:trPr>
          <w:trHeight w:val="397"/>
        </w:trPr>
        <w:tc>
          <w:tcPr>
            <w:tcW w:w="1112" w:type="pct"/>
            <w:shd w:val="clear" w:color="auto" w:fill="auto"/>
            <w:noWrap/>
            <w:hideMark/>
          </w:tcPr>
          <w:p w14:paraId="7335B840" w14:textId="77777777" w:rsidR="00731EC6" w:rsidRPr="00731EC6" w:rsidRDefault="00731EC6" w:rsidP="00731EC6">
            <w:pPr>
              <w:spacing w:after="0" w:line="240" w:lineRule="auto"/>
              <w:ind w:left="0"/>
              <w:jc w:val="center"/>
              <w:rPr>
                <w:rFonts w:cs="Arial"/>
                <w:color w:val="000000"/>
                <w:lang w:eastAsia="en-AU"/>
              </w:rPr>
            </w:pPr>
            <w:proofErr w:type="spellStart"/>
            <w:r w:rsidRPr="00731EC6">
              <w:rPr>
                <w:rFonts w:cs="Arial"/>
                <w:color w:val="000000"/>
                <w:lang w:eastAsia="en-AU"/>
              </w:rPr>
              <w:t>Sulfuric</w:t>
            </w:r>
            <w:proofErr w:type="spellEnd"/>
            <w:r w:rsidRPr="00731EC6">
              <w:rPr>
                <w:rFonts w:cs="Arial"/>
                <w:color w:val="000000"/>
                <w:lang w:eastAsia="en-AU"/>
              </w:rPr>
              <w:t xml:space="preserve"> acid</w:t>
            </w:r>
          </w:p>
        </w:tc>
        <w:tc>
          <w:tcPr>
            <w:tcW w:w="2156" w:type="pct"/>
            <w:shd w:val="clear" w:color="auto" w:fill="auto"/>
            <w:noWrap/>
            <w:hideMark/>
          </w:tcPr>
          <w:p w14:paraId="6EEA5E97" w14:textId="77777777" w:rsidR="00731EC6" w:rsidRPr="00731EC6" w:rsidRDefault="00731EC6" w:rsidP="00731EC6">
            <w:pPr>
              <w:spacing w:after="0" w:line="240" w:lineRule="auto"/>
              <w:ind w:left="0"/>
              <w:jc w:val="center"/>
              <w:rPr>
                <w:rFonts w:cs="Arial"/>
                <w:color w:val="000000"/>
                <w:lang w:eastAsia="en-AU"/>
              </w:rPr>
            </w:pPr>
            <w:r w:rsidRPr="00731EC6">
              <w:rPr>
                <w:rFonts w:cs="Arial"/>
                <w:color w:val="000000"/>
                <w:lang w:eastAsia="en-AU"/>
              </w:rPr>
              <w:t>Water Supply, Sewerage and Drainage Services [281]</w:t>
            </w:r>
          </w:p>
        </w:tc>
        <w:tc>
          <w:tcPr>
            <w:tcW w:w="888" w:type="pct"/>
            <w:shd w:val="clear" w:color="auto" w:fill="auto"/>
            <w:noWrap/>
            <w:hideMark/>
          </w:tcPr>
          <w:p w14:paraId="303BC3E9" w14:textId="77777777" w:rsidR="00731EC6" w:rsidRPr="00731EC6" w:rsidRDefault="00731EC6" w:rsidP="00731EC6">
            <w:pPr>
              <w:spacing w:after="0" w:line="240" w:lineRule="auto"/>
              <w:ind w:left="0"/>
              <w:jc w:val="center"/>
              <w:rPr>
                <w:rFonts w:cs="Arial"/>
                <w:color w:val="000000"/>
                <w:lang w:eastAsia="en-AU"/>
              </w:rPr>
            </w:pPr>
          </w:p>
        </w:tc>
        <w:tc>
          <w:tcPr>
            <w:tcW w:w="845" w:type="pct"/>
            <w:shd w:val="clear" w:color="auto" w:fill="auto"/>
            <w:noWrap/>
            <w:hideMark/>
          </w:tcPr>
          <w:p w14:paraId="7FD7A1A0" w14:textId="77777777" w:rsidR="00731EC6" w:rsidRPr="00731EC6" w:rsidRDefault="00731EC6" w:rsidP="00731EC6">
            <w:pPr>
              <w:spacing w:after="0" w:line="240" w:lineRule="auto"/>
              <w:ind w:left="0"/>
              <w:jc w:val="center"/>
              <w:rPr>
                <w:rFonts w:cs="Arial"/>
                <w:color w:val="000000"/>
                <w:lang w:eastAsia="en-AU"/>
              </w:rPr>
            </w:pPr>
            <w:r w:rsidRPr="00731EC6">
              <w:rPr>
                <w:rFonts w:cs="Arial"/>
                <w:color w:val="000000"/>
                <w:lang w:eastAsia="en-AU"/>
              </w:rPr>
              <w:t>13</w:t>
            </w:r>
          </w:p>
        </w:tc>
      </w:tr>
      <w:tr w:rsidR="00731EC6" w:rsidRPr="00731EC6" w14:paraId="5A478405" w14:textId="77777777" w:rsidTr="00731EC6">
        <w:trPr>
          <w:trHeight w:val="397"/>
        </w:trPr>
        <w:tc>
          <w:tcPr>
            <w:tcW w:w="1112" w:type="pct"/>
            <w:shd w:val="clear" w:color="auto" w:fill="auto"/>
            <w:noWrap/>
            <w:hideMark/>
          </w:tcPr>
          <w:p w14:paraId="23FA1845" w14:textId="77777777" w:rsidR="00731EC6" w:rsidRPr="00731EC6" w:rsidRDefault="00731EC6" w:rsidP="00731EC6">
            <w:pPr>
              <w:spacing w:after="0" w:line="240" w:lineRule="auto"/>
              <w:ind w:left="0"/>
              <w:jc w:val="center"/>
              <w:rPr>
                <w:rFonts w:cs="Arial"/>
                <w:color w:val="000000"/>
                <w:lang w:eastAsia="en-AU"/>
              </w:rPr>
            </w:pPr>
            <w:r w:rsidRPr="00731EC6">
              <w:rPr>
                <w:rFonts w:cs="Arial"/>
                <w:color w:val="000000"/>
                <w:lang w:eastAsia="en-AU"/>
              </w:rPr>
              <w:t>Total Nitrogen</w:t>
            </w:r>
          </w:p>
        </w:tc>
        <w:tc>
          <w:tcPr>
            <w:tcW w:w="2156" w:type="pct"/>
            <w:shd w:val="clear" w:color="auto" w:fill="auto"/>
            <w:noWrap/>
            <w:hideMark/>
          </w:tcPr>
          <w:p w14:paraId="4C81D5A6" w14:textId="77777777" w:rsidR="00731EC6" w:rsidRPr="00731EC6" w:rsidRDefault="00731EC6" w:rsidP="00731EC6">
            <w:pPr>
              <w:spacing w:after="0" w:line="240" w:lineRule="auto"/>
              <w:ind w:left="0"/>
              <w:jc w:val="center"/>
              <w:rPr>
                <w:rFonts w:cs="Arial"/>
                <w:color w:val="000000"/>
                <w:lang w:eastAsia="en-AU"/>
              </w:rPr>
            </w:pPr>
            <w:r w:rsidRPr="00731EC6">
              <w:rPr>
                <w:rFonts w:cs="Arial"/>
                <w:color w:val="000000"/>
                <w:lang w:eastAsia="en-AU"/>
              </w:rPr>
              <w:t>Water Supply, Sewerage and Drainage Services [281]</w:t>
            </w:r>
          </w:p>
        </w:tc>
        <w:tc>
          <w:tcPr>
            <w:tcW w:w="888" w:type="pct"/>
            <w:shd w:val="clear" w:color="auto" w:fill="auto"/>
            <w:noWrap/>
            <w:hideMark/>
          </w:tcPr>
          <w:p w14:paraId="2BEE1F31" w14:textId="77777777" w:rsidR="00731EC6" w:rsidRPr="00731EC6" w:rsidRDefault="00731EC6" w:rsidP="00731EC6">
            <w:pPr>
              <w:spacing w:after="0" w:line="240" w:lineRule="auto"/>
              <w:ind w:left="0"/>
              <w:jc w:val="center"/>
              <w:rPr>
                <w:rFonts w:cs="Arial"/>
                <w:color w:val="000000"/>
                <w:lang w:eastAsia="en-AU"/>
              </w:rPr>
            </w:pPr>
            <w:r w:rsidRPr="00731EC6">
              <w:rPr>
                <w:rFonts w:cs="Arial"/>
                <w:color w:val="000000"/>
                <w:lang w:eastAsia="en-AU"/>
              </w:rPr>
              <w:t>8,140,923</w:t>
            </w:r>
          </w:p>
        </w:tc>
        <w:tc>
          <w:tcPr>
            <w:tcW w:w="845" w:type="pct"/>
            <w:shd w:val="clear" w:color="auto" w:fill="auto"/>
            <w:noWrap/>
            <w:hideMark/>
          </w:tcPr>
          <w:p w14:paraId="692F6521" w14:textId="77777777" w:rsidR="00731EC6" w:rsidRPr="00731EC6" w:rsidRDefault="00731EC6" w:rsidP="00731EC6">
            <w:pPr>
              <w:spacing w:after="0" w:line="240" w:lineRule="auto"/>
              <w:ind w:left="0"/>
              <w:jc w:val="center"/>
              <w:rPr>
                <w:rFonts w:cs="Arial"/>
                <w:color w:val="000000"/>
                <w:lang w:eastAsia="en-AU"/>
              </w:rPr>
            </w:pPr>
            <w:r w:rsidRPr="00731EC6">
              <w:rPr>
                <w:rFonts w:cs="Arial"/>
                <w:color w:val="000000"/>
                <w:lang w:eastAsia="en-AU"/>
              </w:rPr>
              <w:t>1,866,842</w:t>
            </w:r>
          </w:p>
        </w:tc>
      </w:tr>
      <w:tr w:rsidR="00731EC6" w:rsidRPr="00731EC6" w14:paraId="43A74C4A" w14:textId="77777777" w:rsidTr="00731EC6">
        <w:trPr>
          <w:trHeight w:val="397"/>
        </w:trPr>
        <w:tc>
          <w:tcPr>
            <w:tcW w:w="1112" w:type="pct"/>
            <w:shd w:val="clear" w:color="auto" w:fill="auto"/>
            <w:noWrap/>
            <w:hideMark/>
          </w:tcPr>
          <w:p w14:paraId="04A09647" w14:textId="77777777" w:rsidR="00731EC6" w:rsidRPr="00731EC6" w:rsidRDefault="00731EC6" w:rsidP="00731EC6">
            <w:pPr>
              <w:spacing w:after="0" w:line="240" w:lineRule="auto"/>
              <w:ind w:left="0"/>
              <w:jc w:val="center"/>
              <w:rPr>
                <w:rFonts w:cs="Arial"/>
                <w:color w:val="000000"/>
                <w:lang w:eastAsia="en-AU"/>
              </w:rPr>
            </w:pPr>
            <w:r w:rsidRPr="00731EC6">
              <w:rPr>
                <w:rFonts w:cs="Arial"/>
                <w:color w:val="000000"/>
                <w:lang w:eastAsia="en-AU"/>
              </w:rPr>
              <w:t>Total Phosphorus</w:t>
            </w:r>
          </w:p>
        </w:tc>
        <w:tc>
          <w:tcPr>
            <w:tcW w:w="2156" w:type="pct"/>
            <w:shd w:val="clear" w:color="auto" w:fill="auto"/>
            <w:noWrap/>
            <w:hideMark/>
          </w:tcPr>
          <w:p w14:paraId="1FB1C8D5" w14:textId="77777777" w:rsidR="00731EC6" w:rsidRPr="00731EC6" w:rsidRDefault="00731EC6" w:rsidP="00731EC6">
            <w:pPr>
              <w:spacing w:after="0" w:line="240" w:lineRule="auto"/>
              <w:ind w:left="0"/>
              <w:jc w:val="center"/>
              <w:rPr>
                <w:rFonts w:cs="Arial"/>
                <w:color w:val="000000"/>
                <w:lang w:eastAsia="en-AU"/>
              </w:rPr>
            </w:pPr>
            <w:r w:rsidRPr="00731EC6">
              <w:rPr>
                <w:rFonts w:cs="Arial"/>
                <w:color w:val="000000"/>
                <w:lang w:eastAsia="en-AU"/>
              </w:rPr>
              <w:t>Water Supply, Sewerage and Drainage Services [281]</w:t>
            </w:r>
          </w:p>
        </w:tc>
        <w:tc>
          <w:tcPr>
            <w:tcW w:w="888" w:type="pct"/>
            <w:shd w:val="clear" w:color="auto" w:fill="auto"/>
            <w:noWrap/>
            <w:hideMark/>
          </w:tcPr>
          <w:p w14:paraId="02725F36" w14:textId="77777777" w:rsidR="00731EC6" w:rsidRPr="00731EC6" w:rsidRDefault="00731EC6" w:rsidP="00731EC6">
            <w:pPr>
              <w:spacing w:after="0" w:line="240" w:lineRule="auto"/>
              <w:ind w:left="0"/>
              <w:jc w:val="center"/>
              <w:rPr>
                <w:rFonts w:cs="Arial"/>
                <w:color w:val="000000"/>
                <w:lang w:eastAsia="en-AU"/>
              </w:rPr>
            </w:pPr>
            <w:r w:rsidRPr="00731EC6">
              <w:rPr>
                <w:rFonts w:cs="Arial"/>
                <w:color w:val="000000"/>
                <w:lang w:eastAsia="en-AU"/>
              </w:rPr>
              <w:t>2,503,395</w:t>
            </w:r>
          </w:p>
        </w:tc>
        <w:tc>
          <w:tcPr>
            <w:tcW w:w="845" w:type="pct"/>
            <w:shd w:val="clear" w:color="auto" w:fill="auto"/>
            <w:noWrap/>
            <w:hideMark/>
          </w:tcPr>
          <w:p w14:paraId="78BB4732" w14:textId="77777777" w:rsidR="00731EC6" w:rsidRPr="00731EC6" w:rsidRDefault="00731EC6" w:rsidP="00731EC6">
            <w:pPr>
              <w:spacing w:after="0" w:line="240" w:lineRule="auto"/>
              <w:ind w:left="0"/>
              <w:jc w:val="center"/>
              <w:rPr>
                <w:rFonts w:cs="Arial"/>
                <w:color w:val="000000"/>
                <w:lang w:eastAsia="en-AU"/>
              </w:rPr>
            </w:pPr>
            <w:r w:rsidRPr="00731EC6">
              <w:rPr>
                <w:rFonts w:cs="Arial"/>
                <w:color w:val="000000"/>
                <w:lang w:eastAsia="en-AU"/>
              </w:rPr>
              <w:t>968,671</w:t>
            </w:r>
          </w:p>
        </w:tc>
      </w:tr>
      <w:tr w:rsidR="00731EC6" w:rsidRPr="00731EC6" w14:paraId="08D5894C" w14:textId="77777777" w:rsidTr="00731EC6">
        <w:trPr>
          <w:trHeight w:val="397"/>
        </w:trPr>
        <w:tc>
          <w:tcPr>
            <w:tcW w:w="1112" w:type="pct"/>
            <w:shd w:val="clear" w:color="auto" w:fill="auto"/>
            <w:noWrap/>
            <w:hideMark/>
          </w:tcPr>
          <w:p w14:paraId="04269EB5" w14:textId="77777777" w:rsidR="00731EC6" w:rsidRPr="00731EC6" w:rsidRDefault="00731EC6" w:rsidP="00731EC6">
            <w:pPr>
              <w:spacing w:after="0" w:line="240" w:lineRule="auto"/>
              <w:ind w:left="0"/>
              <w:jc w:val="center"/>
              <w:rPr>
                <w:rFonts w:cs="Arial"/>
                <w:color w:val="000000"/>
                <w:lang w:eastAsia="en-AU"/>
              </w:rPr>
            </w:pPr>
            <w:r w:rsidRPr="00731EC6">
              <w:rPr>
                <w:rFonts w:cs="Arial"/>
                <w:color w:val="000000"/>
                <w:lang w:eastAsia="en-AU"/>
              </w:rPr>
              <w:t>Zinc and compounds</w:t>
            </w:r>
          </w:p>
        </w:tc>
        <w:tc>
          <w:tcPr>
            <w:tcW w:w="2156" w:type="pct"/>
            <w:shd w:val="clear" w:color="auto" w:fill="auto"/>
            <w:noWrap/>
            <w:hideMark/>
          </w:tcPr>
          <w:p w14:paraId="58A347D7" w14:textId="77777777" w:rsidR="00731EC6" w:rsidRPr="00731EC6" w:rsidRDefault="00731EC6" w:rsidP="00731EC6">
            <w:pPr>
              <w:spacing w:after="0" w:line="240" w:lineRule="auto"/>
              <w:ind w:left="0"/>
              <w:jc w:val="center"/>
              <w:rPr>
                <w:rFonts w:cs="Arial"/>
                <w:color w:val="000000"/>
                <w:lang w:eastAsia="en-AU"/>
              </w:rPr>
            </w:pPr>
            <w:r w:rsidRPr="00731EC6">
              <w:rPr>
                <w:rFonts w:cs="Arial"/>
                <w:color w:val="000000"/>
                <w:lang w:eastAsia="en-AU"/>
              </w:rPr>
              <w:t>Water Supply, Sewerage and Drainage Services [281]</w:t>
            </w:r>
          </w:p>
        </w:tc>
        <w:tc>
          <w:tcPr>
            <w:tcW w:w="888" w:type="pct"/>
            <w:shd w:val="clear" w:color="auto" w:fill="auto"/>
            <w:noWrap/>
            <w:hideMark/>
          </w:tcPr>
          <w:p w14:paraId="0B07E4E4" w14:textId="77777777" w:rsidR="00731EC6" w:rsidRPr="00731EC6" w:rsidRDefault="00731EC6" w:rsidP="00731EC6">
            <w:pPr>
              <w:spacing w:after="0" w:line="240" w:lineRule="auto"/>
              <w:ind w:left="0"/>
              <w:jc w:val="center"/>
              <w:rPr>
                <w:rFonts w:cs="Arial"/>
                <w:color w:val="000000"/>
                <w:lang w:eastAsia="en-AU"/>
              </w:rPr>
            </w:pPr>
            <w:r w:rsidRPr="00731EC6">
              <w:rPr>
                <w:rFonts w:cs="Arial"/>
                <w:color w:val="000000"/>
                <w:lang w:eastAsia="en-AU"/>
              </w:rPr>
              <w:t>33,912</w:t>
            </w:r>
          </w:p>
        </w:tc>
        <w:tc>
          <w:tcPr>
            <w:tcW w:w="845" w:type="pct"/>
            <w:shd w:val="clear" w:color="auto" w:fill="auto"/>
            <w:noWrap/>
            <w:hideMark/>
          </w:tcPr>
          <w:p w14:paraId="48E4B3E1" w14:textId="77777777" w:rsidR="00731EC6" w:rsidRPr="00731EC6" w:rsidRDefault="00731EC6" w:rsidP="00731EC6">
            <w:pPr>
              <w:spacing w:after="0" w:line="240" w:lineRule="auto"/>
              <w:ind w:left="0"/>
              <w:jc w:val="center"/>
              <w:rPr>
                <w:rFonts w:cs="Arial"/>
                <w:color w:val="000000"/>
                <w:lang w:eastAsia="en-AU"/>
              </w:rPr>
            </w:pPr>
            <w:r w:rsidRPr="00731EC6">
              <w:rPr>
                <w:rFonts w:cs="Arial"/>
                <w:color w:val="000000"/>
                <w:lang w:eastAsia="en-AU"/>
              </w:rPr>
              <w:t>3,660</w:t>
            </w:r>
          </w:p>
        </w:tc>
      </w:tr>
    </w:tbl>
    <w:p w14:paraId="0300D1D3" w14:textId="77777777" w:rsidR="00733B6A" w:rsidRDefault="00733B6A">
      <w:pPr>
        <w:spacing w:after="0" w:line="240" w:lineRule="auto"/>
        <w:ind w:left="0"/>
        <w:sectPr w:rsidR="00733B6A" w:rsidSect="00E02A14">
          <w:footerReference w:type="even" r:id="rId59"/>
          <w:pgSz w:w="16840" w:h="11907" w:orient="landscape" w:code="9"/>
          <w:pgMar w:top="1134" w:right="1134" w:bottom="1134" w:left="1134" w:header="567" w:footer="567" w:gutter="0"/>
          <w:cols w:space="708"/>
          <w:docGrid w:linePitch="360"/>
        </w:sectPr>
      </w:pPr>
    </w:p>
    <w:tbl>
      <w:tblPr>
        <w:tblW w:w="9639" w:type="dxa"/>
        <w:tblLayout w:type="fixed"/>
        <w:tblCellMar>
          <w:left w:w="0" w:type="dxa"/>
          <w:right w:w="0" w:type="dxa"/>
        </w:tblCellMar>
        <w:tblLook w:val="01E0" w:firstRow="1" w:lastRow="1" w:firstColumn="1" w:lastColumn="1" w:noHBand="0" w:noVBand="0"/>
      </w:tblPr>
      <w:tblGrid>
        <w:gridCol w:w="9639"/>
      </w:tblGrid>
      <w:tr w:rsidR="00733B6A" w:rsidRPr="00485DD6" w14:paraId="3B6DE341" w14:textId="77777777" w:rsidTr="00696E1C">
        <w:trPr>
          <w:trHeight w:val="2268"/>
        </w:trPr>
        <w:tc>
          <w:tcPr>
            <w:tcW w:w="9639" w:type="dxa"/>
          </w:tcPr>
          <w:p w14:paraId="517E3B62" w14:textId="77777777" w:rsidR="00733B6A" w:rsidRDefault="00733B6A" w:rsidP="00696E1C">
            <w:pPr>
              <w:pStyle w:val="BodyText"/>
              <w:rPr>
                <w:b/>
              </w:rPr>
            </w:pPr>
          </w:p>
          <w:p w14:paraId="72B8ED20" w14:textId="77777777" w:rsidR="00733B6A" w:rsidRDefault="00733B6A" w:rsidP="00696E1C">
            <w:pPr>
              <w:pStyle w:val="BodyText"/>
              <w:rPr>
                <w:b/>
              </w:rPr>
            </w:pPr>
          </w:p>
        </w:tc>
      </w:tr>
      <w:tr w:rsidR="00733B6A" w:rsidRPr="00485DD6" w14:paraId="73730B9F" w14:textId="77777777" w:rsidTr="00696E1C">
        <w:tc>
          <w:tcPr>
            <w:tcW w:w="9639" w:type="dxa"/>
          </w:tcPr>
          <w:p w14:paraId="01B40D68" w14:textId="77777777" w:rsidR="00733B6A" w:rsidRPr="00485DD6" w:rsidRDefault="00733B6A" w:rsidP="00733B6A">
            <w:pPr>
              <w:pStyle w:val="AppxNo"/>
            </w:pPr>
            <w:bookmarkStart w:id="200" w:name="_Toc299091046"/>
            <w:bookmarkStart w:id="201" w:name="_Toc299383397"/>
            <w:bookmarkStart w:id="202" w:name="_Toc299433345"/>
            <w:bookmarkStart w:id="203" w:name="_Toc299433360"/>
            <w:bookmarkStart w:id="204" w:name="_Toc300325182"/>
            <w:bookmarkStart w:id="205" w:name="_Toc300327494"/>
            <w:bookmarkStart w:id="206" w:name="_Toc300345360"/>
            <w:bookmarkStart w:id="207" w:name="_Toc300585618"/>
            <w:bookmarkStart w:id="208" w:name="_Toc300666160"/>
            <w:bookmarkStart w:id="209" w:name="_Toc300677353"/>
            <w:bookmarkStart w:id="210" w:name="_Toc300677361"/>
            <w:bookmarkStart w:id="211" w:name="_Toc300678387"/>
            <w:bookmarkStart w:id="212" w:name="_Toc302246922"/>
            <w:bookmarkStart w:id="213" w:name="_Toc302384550"/>
            <w:bookmarkStart w:id="214" w:name="_Toc302384785"/>
            <w:bookmarkStart w:id="215" w:name="_Toc302384851"/>
            <w:bookmarkStart w:id="216" w:name="_Toc302384933"/>
            <w:bookmarkStart w:id="217" w:name="_Toc302385226"/>
            <w:bookmarkStart w:id="218" w:name="_Toc305603249"/>
            <w:bookmarkStart w:id="219" w:name="_Toc305740842"/>
            <w:bookmarkStart w:id="220" w:name="_Toc322015975"/>
            <w:bookmarkStart w:id="221" w:name="_Toc322072715"/>
            <w:r w:rsidRPr="00485DD6">
              <w:t xml:space="preserve">Appendix </w:t>
            </w:r>
            <w:r>
              <w:t>4</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tc>
      </w:tr>
      <w:tr w:rsidR="00733B6A" w:rsidRPr="00485DD6" w14:paraId="356BD808" w14:textId="77777777" w:rsidTr="00696E1C">
        <w:tc>
          <w:tcPr>
            <w:tcW w:w="9639" w:type="dxa"/>
          </w:tcPr>
          <w:p w14:paraId="1F91BF7D" w14:textId="77777777" w:rsidR="00733B6A" w:rsidRPr="00485DD6" w:rsidRDefault="00F04E3A" w:rsidP="00696E1C">
            <w:pPr>
              <w:pStyle w:val="BodyText"/>
              <w:rPr>
                <w:b/>
              </w:rPr>
            </w:pPr>
            <w:r>
              <w:rPr>
                <w:b/>
                <w:noProof/>
                <w:lang w:eastAsia="en-AU"/>
              </w:rPr>
              <w:drawing>
                <wp:inline distT="0" distB="0" distL="0" distR="0" wp14:anchorId="2C972C2E" wp14:editId="3E86B77A">
                  <wp:extent cx="6113780" cy="191135"/>
                  <wp:effectExtent l="19050" t="0" r="1270" b="0"/>
                  <wp:docPr id="19" name="Picture 19" descr="RuleBent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uleBentDown"/>
                          <pic:cNvPicPr>
                            <a:picLocks noChangeAspect="1" noChangeArrowheads="1"/>
                          </pic:cNvPicPr>
                        </pic:nvPicPr>
                        <pic:blipFill>
                          <a:blip r:embed="rId55" cstate="print"/>
                          <a:srcRect/>
                          <a:stretch>
                            <a:fillRect/>
                          </a:stretch>
                        </pic:blipFill>
                        <pic:spPr bwMode="auto">
                          <a:xfrm>
                            <a:off x="0" y="0"/>
                            <a:ext cx="6113780" cy="191135"/>
                          </a:xfrm>
                          <a:prstGeom prst="rect">
                            <a:avLst/>
                          </a:prstGeom>
                          <a:noFill/>
                          <a:ln w="9525">
                            <a:noFill/>
                            <a:miter lim="800000"/>
                            <a:headEnd/>
                            <a:tailEnd/>
                          </a:ln>
                        </pic:spPr>
                      </pic:pic>
                    </a:graphicData>
                  </a:graphic>
                </wp:inline>
              </w:drawing>
            </w:r>
          </w:p>
        </w:tc>
      </w:tr>
      <w:tr w:rsidR="00733B6A" w:rsidRPr="00485DD6" w14:paraId="3B5BDA24" w14:textId="77777777" w:rsidTr="00696E1C">
        <w:tc>
          <w:tcPr>
            <w:tcW w:w="9639" w:type="dxa"/>
          </w:tcPr>
          <w:p w14:paraId="054B7889" w14:textId="77777777" w:rsidR="00733B6A" w:rsidRPr="00485DD6" w:rsidRDefault="00733B6A" w:rsidP="00085213">
            <w:pPr>
              <w:pStyle w:val="AppxName"/>
            </w:pPr>
            <w:bookmarkStart w:id="222" w:name="_Toc299091047"/>
            <w:bookmarkStart w:id="223" w:name="_Toc299383398"/>
            <w:bookmarkStart w:id="224" w:name="_Toc299433346"/>
            <w:bookmarkStart w:id="225" w:name="_Toc299433361"/>
            <w:bookmarkStart w:id="226" w:name="_Toc300325183"/>
            <w:bookmarkStart w:id="227" w:name="_Toc300327495"/>
            <w:bookmarkStart w:id="228" w:name="_Toc300345361"/>
            <w:bookmarkStart w:id="229" w:name="_Toc300585619"/>
            <w:bookmarkStart w:id="230" w:name="_Toc300666161"/>
            <w:bookmarkStart w:id="231" w:name="_Toc300677354"/>
            <w:bookmarkStart w:id="232" w:name="_Toc300677362"/>
            <w:bookmarkStart w:id="233" w:name="_Toc300678388"/>
            <w:bookmarkStart w:id="234" w:name="_Toc302246923"/>
            <w:bookmarkStart w:id="235" w:name="_Toc302384551"/>
            <w:bookmarkStart w:id="236" w:name="_Toc302384786"/>
            <w:bookmarkStart w:id="237" w:name="_Toc302384852"/>
            <w:bookmarkStart w:id="238" w:name="_Toc302384934"/>
            <w:bookmarkStart w:id="239" w:name="_Toc302385227"/>
            <w:bookmarkStart w:id="240" w:name="_Toc305603250"/>
            <w:bookmarkStart w:id="241" w:name="_Toc305740843"/>
            <w:bookmarkStart w:id="242" w:name="_Toc322015976"/>
            <w:bookmarkStart w:id="243" w:name="_Toc322072716"/>
            <w:r>
              <w:t>NPI substances emissions by type summary 2009/10</w:t>
            </w:r>
            <w:bookmarkEnd w:id="222"/>
            <w:bookmarkEnd w:id="223"/>
            <w:bookmarkEnd w:id="224"/>
            <w:bookmarkEnd w:id="225"/>
            <w:r w:rsidR="00085213">
              <w:t xml:space="preserve"> data within Australia - All Substances from Water Supply, Sewerage and Drainage Services</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tc>
      </w:tr>
      <w:tr w:rsidR="00733B6A" w:rsidRPr="00485DD6" w14:paraId="3431FA48" w14:textId="77777777" w:rsidTr="00696E1C">
        <w:tc>
          <w:tcPr>
            <w:tcW w:w="9639" w:type="dxa"/>
          </w:tcPr>
          <w:p w14:paraId="4DCC5DA9" w14:textId="77777777" w:rsidR="00733B6A" w:rsidRDefault="00733B6A" w:rsidP="00696E1C">
            <w:pPr>
              <w:pStyle w:val="AppxName"/>
            </w:pPr>
          </w:p>
        </w:tc>
      </w:tr>
    </w:tbl>
    <w:p w14:paraId="7C5B667B" w14:textId="77777777" w:rsidR="00733B6A" w:rsidRDefault="009A5A5A">
      <w:pPr>
        <w:spacing w:after="0" w:line="240" w:lineRule="auto"/>
        <w:ind w:left="0"/>
      </w:pPr>
      <w:r>
        <w:t>Source</w:t>
      </w:r>
      <w:r w:rsidR="00085213">
        <w:t xml:space="preserve">: </w:t>
      </w:r>
      <w:r w:rsidR="00085213" w:rsidRPr="00085213">
        <w:t>http://www.npi.gov.au/npidata/action/load/emission-by-substance-result/criteria/anzsic-division/D/anzsic-sub-division/28/anzsic-group/281/year/2010/destination/ALL/industry-source/281/source-type/INDUSTRY/subthreshold-data/Yes/substance-name/All</w:t>
      </w:r>
    </w:p>
    <w:p w14:paraId="59778414" w14:textId="77777777" w:rsidR="00733B6A" w:rsidRDefault="00733B6A">
      <w:pPr>
        <w:spacing w:after="0" w:line="240" w:lineRule="auto"/>
        <w:ind w:left="0"/>
      </w:pPr>
    </w:p>
    <w:p w14:paraId="5912D5CC" w14:textId="77777777" w:rsidR="00733B6A" w:rsidRDefault="00733B6A">
      <w:pPr>
        <w:spacing w:after="0" w:line="240" w:lineRule="auto"/>
        <w:ind w:left="0"/>
      </w:pPr>
    </w:p>
    <w:p w14:paraId="42A0C77B" w14:textId="77777777" w:rsidR="00B12E7F" w:rsidRDefault="00B12E7F">
      <w:pPr>
        <w:spacing w:after="0" w:line="240" w:lineRule="auto"/>
        <w:ind w:left="0"/>
      </w:pPr>
    </w:p>
    <w:p w14:paraId="2D118164" w14:textId="77777777" w:rsidR="00B12E7F" w:rsidRDefault="00B12E7F">
      <w:pPr>
        <w:spacing w:after="0" w:line="240" w:lineRule="auto"/>
        <w:ind w:left="0"/>
      </w:pPr>
    </w:p>
    <w:p w14:paraId="139DACA7" w14:textId="77777777" w:rsidR="00B12E7F" w:rsidRDefault="00B12E7F">
      <w:pPr>
        <w:spacing w:after="0" w:line="240" w:lineRule="auto"/>
        <w:ind w:left="0"/>
      </w:pPr>
    </w:p>
    <w:p w14:paraId="22F5358C" w14:textId="77777777" w:rsidR="00B12E7F" w:rsidRDefault="00B12E7F">
      <w:pPr>
        <w:spacing w:after="0" w:line="240" w:lineRule="auto"/>
        <w:ind w:left="0"/>
      </w:pPr>
    </w:p>
    <w:p w14:paraId="3413FC26" w14:textId="77777777" w:rsidR="00B12E7F" w:rsidRDefault="00B12E7F">
      <w:pPr>
        <w:spacing w:after="0" w:line="240" w:lineRule="auto"/>
        <w:ind w:left="0"/>
      </w:pPr>
    </w:p>
    <w:p w14:paraId="7DBD11CC" w14:textId="77777777" w:rsidR="00B12E7F" w:rsidRDefault="00B12E7F">
      <w:pPr>
        <w:spacing w:after="0" w:line="240" w:lineRule="auto"/>
        <w:ind w:left="0"/>
      </w:pPr>
    </w:p>
    <w:p w14:paraId="5960B0B3" w14:textId="77777777" w:rsidR="00494BE1" w:rsidRDefault="00494BE1">
      <w:pPr>
        <w:spacing w:after="0" w:line="240" w:lineRule="auto"/>
        <w:ind w:left="0"/>
        <w:sectPr w:rsidR="00494BE1" w:rsidSect="00B12E7F">
          <w:footerReference w:type="default" r:id="rId60"/>
          <w:pgSz w:w="11907" w:h="16840" w:code="9"/>
          <w:pgMar w:top="1134" w:right="1134" w:bottom="1134" w:left="1134" w:header="567" w:footer="567" w:gutter="0"/>
          <w:cols w:space="708"/>
          <w:docGrid w:linePitch="360"/>
        </w:sectPr>
      </w:pPr>
    </w:p>
    <w:p w14:paraId="6D67AAF3" w14:textId="77777777" w:rsidR="00B12E7F" w:rsidRDefault="00B12E7F">
      <w:pPr>
        <w:spacing w:after="0" w:line="240" w:lineRule="auto"/>
        <w:ind w:left="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085"/>
        <w:gridCol w:w="4935"/>
        <w:gridCol w:w="1107"/>
        <w:gridCol w:w="1026"/>
        <w:gridCol w:w="1218"/>
        <w:gridCol w:w="1218"/>
      </w:tblGrid>
      <w:tr w:rsidR="00494BE1" w:rsidRPr="00494BE1" w14:paraId="695B8B28" w14:textId="77777777" w:rsidTr="00494BE1">
        <w:trPr>
          <w:trHeight w:val="300"/>
          <w:jc w:val="center"/>
        </w:trPr>
        <w:tc>
          <w:tcPr>
            <w:tcW w:w="0" w:type="auto"/>
            <w:shd w:val="clear" w:color="auto" w:fill="FFFFFF"/>
            <w:noWrap/>
            <w:hideMark/>
          </w:tcPr>
          <w:p w14:paraId="3D162A02" w14:textId="77777777" w:rsidR="00494BE1" w:rsidRPr="00494BE1" w:rsidRDefault="00494BE1" w:rsidP="00494BE1">
            <w:pPr>
              <w:pStyle w:val="Caption"/>
              <w:rPr>
                <w:lang w:eastAsia="en-AU"/>
              </w:rPr>
            </w:pPr>
            <w:r w:rsidRPr="00494BE1">
              <w:rPr>
                <w:lang w:eastAsia="en-AU"/>
              </w:rPr>
              <w:t>Substance</w:t>
            </w:r>
          </w:p>
        </w:tc>
        <w:tc>
          <w:tcPr>
            <w:tcW w:w="0" w:type="auto"/>
            <w:shd w:val="clear" w:color="auto" w:fill="FFFFFF"/>
            <w:hideMark/>
          </w:tcPr>
          <w:p w14:paraId="165660A0" w14:textId="77777777" w:rsidR="00494BE1" w:rsidRPr="00494BE1" w:rsidRDefault="00494BE1" w:rsidP="00494BE1">
            <w:pPr>
              <w:pStyle w:val="Caption"/>
              <w:rPr>
                <w:lang w:eastAsia="en-AU"/>
              </w:rPr>
            </w:pPr>
            <w:r w:rsidRPr="00494BE1">
              <w:rPr>
                <w:lang w:eastAsia="en-AU"/>
              </w:rPr>
              <w:t>Source</w:t>
            </w:r>
          </w:p>
        </w:tc>
        <w:tc>
          <w:tcPr>
            <w:tcW w:w="0" w:type="auto"/>
            <w:shd w:val="clear" w:color="auto" w:fill="FFFFFF"/>
            <w:noWrap/>
            <w:hideMark/>
          </w:tcPr>
          <w:p w14:paraId="0AC5A20F" w14:textId="77777777" w:rsidR="00494BE1" w:rsidRPr="00494BE1" w:rsidRDefault="00494BE1" w:rsidP="00494BE1">
            <w:pPr>
              <w:pStyle w:val="Caption"/>
              <w:rPr>
                <w:lang w:eastAsia="en-AU"/>
              </w:rPr>
            </w:pPr>
            <w:r w:rsidRPr="00494BE1">
              <w:rPr>
                <w:lang w:eastAsia="en-AU"/>
              </w:rPr>
              <w:t>Air (kg)</w:t>
            </w:r>
          </w:p>
        </w:tc>
        <w:tc>
          <w:tcPr>
            <w:tcW w:w="0" w:type="auto"/>
            <w:shd w:val="clear" w:color="auto" w:fill="FFFFFF"/>
            <w:noWrap/>
            <w:hideMark/>
          </w:tcPr>
          <w:p w14:paraId="5AE6DB4F" w14:textId="77777777" w:rsidR="00494BE1" w:rsidRPr="00494BE1" w:rsidRDefault="00494BE1" w:rsidP="00494BE1">
            <w:pPr>
              <w:pStyle w:val="Caption"/>
              <w:rPr>
                <w:lang w:eastAsia="en-AU"/>
              </w:rPr>
            </w:pPr>
            <w:r w:rsidRPr="00494BE1">
              <w:rPr>
                <w:lang w:eastAsia="en-AU"/>
              </w:rPr>
              <w:t>Land (kg)</w:t>
            </w:r>
          </w:p>
        </w:tc>
        <w:tc>
          <w:tcPr>
            <w:tcW w:w="0" w:type="auto"/>
            <w:shd w:val="clear" w:color="auto" w:fill="FFFFFF"/>
            <w:noWrap/>
            <w:hideMark/>
          </w:tcPr>
          <w:p w14:paraId="657858F0" w14:textId="77777777" w:rsidR="00494BE1" w:rsidRPr="00494BE1" w:rsidRDefault="00494BE1" w:rsidP="00494BE1">
            <w:pPr>
              <w:pStyle w:val="Caption"/>
              <w:rPr>
                <w:lang w:eastAsia="en-AU"/>
              </w:rPr>
            </w:pPr>
            <w:r w:rsidRPr="00494BE1">
              <w:rPr>
                <w:lang w:eastAsia="en-AU"/>
              </w:rPr>
              <w:t>Water (kg)</w:t>
            </w:r>
          </w:p>
        </w:tc>
        <w:tc>
          <w:tcPr>
            <w:tcW w:w="0" w:type="auto"/>
            <w:shd w:val="clear" w:color="auto" w:fill="FFFFFF"/>
            <w:noWrap/>
            <w:hideMark/>
          </w:tcPr>
          <w:p w14:paraId="54F8D6F6" w14:textId="77777777" w:rsidR="00494BE1" w:rsidRPr="00494BE1" w:rsidRDefault="00494BE1" w:rsidP="00494BE1">
            <w:pPr>
              <w:pStyle w:val="Caption"/>
              <w:rPr>
                <w:lang w:eastAsia="en-AU"/>
              </w:rPr>
            </w:pPr>
            <w:r w:rsidRPr="00494BE1">
              <w:rPr>
                <w:lang w:eastAsia="en-AU"/>
              </w:rPr>
              <w:t>Total (kg)</w:t>
            </w:r>
          </w:p>
        </w:tc>
      </w:tr>
      <w:tr w:rsidR="00494BE1" w:rsidRPr="00494BE1" w14:paraId="380D1039" w14:textId="77777777" w:rsidTr="00494BE1">
        <w:trPr>
          <w:trHeight w:val="600"/>
          <w:jc w:val="center"/>
        </w:trPr>
        <w:tc>
          <w:tcPr>
            <w:tcW w:w="0" w:type="auto"/>
            <w:shd w:val="clear" w:color="auto" w:fill="FFFFFF"/>
            <w:noWrap/>
            <w:hideMark/>
          </w:tcPr>
          <w:p w14:paraId="77F67E08"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Acetaldehyde</w:t>
            </w:r>
          </w:p>
        </w:tc>
        <w:tc>
          <w:tcPr>
            <w:tcW w:w="0" w:type="auto"/>
            <w:shd w:val="clear" w:color="auto" w:fill="FFFFFF"/>
            <w:hideMark/>
          </w:tcPr>
          <w:p w14:paraId="464DE674"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Water Supply, Sewerage and Drainage Services [281]</w:t>
            </w:r>
          </w:p>
        </w:tc>
        <w:tc>
          <w:tcPr>
            <w:tcW w:w="0" w:type="auto"/>
            <w:shd w:val="clear" w:color="auto" w:fill="FFFFFF"/>
            <w:noWrap/>
            <w:hideMark/>
          </w:tcPr>
          <w:p w14:paraId="358EB90C"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p>
        </w:tc>
        <w:tc>
          <w:tcPr>
            <w:tcW w:w="0" w:type="auto"/>
            <w:shd w:val="clear" w:color="auto" w:fill="FFFFFF"/>
            <w:noWrap/>
            <w:hideMark/>
          </w:tcPr>
          <w:p w14:paraId="3F5DD115"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p>
        </w:tc>
        <w:tc>
          <w:tcPr>
            <w:tcW w:w="0" w:type="auto"/>
            <w:shd w:val="clear" w:color="auto" w:fill="FFFFFF"/>
            <w:noWrap/>
            <w:hideMark/>
          </w:tcPr>
          <w:p w14:paraId="0D2AF6A9"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15,246</w:t>
            </w:r>
          </w:p>
        </w:tc>
        <w:tc>
          <w:tcPr>
            <w:tcW w:w="0" w:type="auto"/>
            <w:shd w:val="clear" w:color="auto" w:fill="FFFFFF"/>
            <w:noWrap/>
            <w:hideMark/>
          </w:tcPr>
          <w:p w14:paraId="444577AD"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15,246</w:t>
            </w:r>
          </w:p>
        </w:tc>
      </w:tr>
      <w:tr w:rsidR="00494BE1" w:rsidRPr="00494BE1" w14:paraId="6067ABED" w14:textId="77777777" w:rsidTr="00494BE1">
        <w:trPr>
          <w:trHeight w:val="600"/>
          <w:jc w:val="center"/>
        </w:trPr>
        <w:tc>
          <w:tcPr>
            <w:tcW w:w="0" w:type="auto"/>
            <w:shd w:val="clear" w:color="auto" w:fill="FFFFFF"/>
            <w:noWrap/>
            <w:hideMark/>
          </w:tcPr>
          <w:p w14:paraId="68343585"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Acetic acid (</w:t>
            </w:r>
            <w:proofErr w:type="spellStart"/>
            <w:r w:rsidRPr="00494BE1">
              <w:rPr>
                <w:rFonts w:ascii="Calibri" w:hAnsi="Calibri" w:cs="Calibri"/>
                <w:color w:val="000000"/>
                <w:sz w:val="22"/>
                <w:szCs w:val="22"/>
                <w:lang w:eastAsia="en-AU"/>
              </w:rPr>
              <w:t>ethanoic</w:t>
            </w:r>
            <w:proofErr w:type="spellEnd"/>
            <w:r w:rsidRPr="00494BE1">
              <w:rPr>
                <w:rFonts w:ascii="Calibri" w:hAnsi="Calibri" w:cs="Calibri"/>
                <w:color w:val="000000"/>
                <w:sz w:val="22"/>
                <w:szCs w:val="22"/>
                <w:lang w:eastAsia="en-AU"/>
              </w:rPr>
              <w:t xml:space="preserve"> acid)</w:t>
            </w:r>
          </w:p>
        </w:tc>
        <w:tc>
          <w:tcPr>
            <w:tcW w:w="0" w:type="auto"/>
            <w:shd w:val="clear" w:color="auto" w:fill="FFFFFF"/>
            <w:hideMark/>
          </w:tcPr>
          <w:p w14:paraId="35F60EDA"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Water Supply, Sewerage and Drainage Services [281]</w:t>
            </w:r>
          </w:p>
        </w:tc>
        <w:tc>
          <w:tcPr>
            <w:tcW w:w="0" w:type="auto"/>
            <w:shd w:val="clear" w:color="auto" w:fill="FFFFFF"/>
            <w:noWrap/>
            <w:hideMark/>
          </w:tcPr>
          <w:p w14:paraId="3BA48B60"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p>
        </w:tc>
        <w:tc>
          <w:tcPr>
            <w:tcW w:w="0" w:type="auto"/>
            <w:shd w:val="clear" w:color="auto" w:fill="FFFFFF"/>
            <w:noWrap/>
            <w:hideMark/>
          </w:tcPr>
          <w:p w14:paraId="3283B4F9"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15</w:t>
            </w:r>
          </w:p>
        </w:tc>
        <w:tc>
          <w:tcPr>
            <w:tcW w:w="0" w:type="auto"/>
            <w:shd w:val="clear" w:color="auto" w:fill="FFFFFF"/>
            <w:noWrap/>
            <w:hideMark/>
          </w:tcPr>
          <w:p w14:paraId="01C278CC"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35</w:t>
            </w:r>
          </w:p>
        </w:tc>
        <w:tc>
          <w:tcPr>
            <w:tcW w:w="0" w:type="auto"/>
            <w:shd w:val="clear" w:color="auto" w:fill="FFFFFF"/>
            <w:noWrap/>
            <w:hideMark/>
          </w:tcPr>
          <w:p w14:paraId="1CA0D066"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50</w:t>
            </w:r>
          </w:p>
        </w:tc>
      </w:tr>
      <w:tr w:rsidR="00494BE1" w:rsidRPr="00494BE1" w14:paraId="259D8CA7" w14:textId="77777777" w:rsidTr="00494BE1">
        <w:trPr>
          <w:trHeight w:val="600"/>
          <w:jc w:val="center"/>
        </w:trPr>
        <w:tc>
          <w:tcPr>
            <w:tcW w:w="0" w:type="auto"/>
            <w:shd w:val="clear" w:color="auto" w:fill="FFFFFF"/>
            <w:noWrap/>
            <w:hideMark/>
          </w:tcPr>
          <w:p w14:paraId="043B8FE6"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Acetone</w:t>
            </w:r>
          </w:p>
        </w:tc>
        <w:tc>
          <w:tcPr>
            <w:tcW w:w="0" w:type="auto"/>
            <w:shd w:val="clear" w:color="auto" w:fill="FFFFFF"/>
            <w:hideMark/>
          </w:tcPr>
          <w:p w14:paraId="7C0C1423"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Water Supply, Sewerage and Drainage Services [281]</w:t>
            </w:r>
          </w:p>
        </w:tc>
        <w:tc>
          <w:tcPr>
            <w:tcW w:w="0" w:type="auto"/>
            <w:shd w:val="clear" w:color="auto" w:fill="FFFFFF"/>
            <w:noWrap/>
            <w:hideMark/>
          </w:tcPr>
          <w:p w14:paraId="766D7BA5"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p>
        </w:tc>
        <w:tc>
          <w:tcPr>
            <w:tcW w:w="0" w:type="auto"/>
            <w:shd w:val="clear" w:color="auto" w:fill="FFFFFF"/>
            <w:noWrap/>
            <w:hideMark/>
          </w:tcPr>
          <w:p w14:paraId="612D6F96"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179</w:t>
            </w:r>
          </w:p>
        </w:tc>
        <w:tc>
          <w:tcPr>
            <w:tcW w:w="0" w:type="auto"/>
            <w:shd w:val="clear" w:color="auto" w:fill="FFFFFF"/>
            <w:noWrap/>
            <w:hideMark/>
          </w:tcPr>
          <w:p w14:paraId="271EB711"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p>
        </w:tc>
        <w:tc>
          <w:tcPr>
            <w:tcW w:w="0" w:type="auto"/>
            <w:shd w:val="clear" w:color="auto" w:fill="FFFFFF"/>
            <w:noWrap/>
            <w:hideMark/>
          </w:tcPr>
          <w:p w14:paraId="6061DE64"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179</w:t>
            </w:r>
          </w:p>
        </w:tc>
      </w:tr>
      <w:tr w:rsidR="00494BE1" w:rsidRPr="00494BE1" w14:paraId="03253D05" w14:textId="77777777" w:rsidTr="00494BE1">
        <w:trPr>
          <w:trHeight w:val="600"/>
          <w:jc w:val="center"/>
        </w:trPr>
        <w:tc>
          <w:tcPr>
            <w:tcW w:w="0" w:type="auto"/>
            <w:shd w:val="clear" w:color="auto" w:fill="FFFFFF"/>
            <w:noWrap/>
            <w:hideMark/>
          </w:tcPr>
          <w:p w14:paraId="2829B2D8"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Ammonia (total)</w:t>
            </w:r>
          </w:p>
        </w:tc>
        <w:tc>
          <w:tcPr>
            <w:tcW w:w="0" w:type="auto"/>
            <w:shd w:val="clear" w:color="auto" w:fill="FFFFFF"/>
            <w:hideMark/>
          </w:tcPr>
          <w:p w14:paraId="62BEC994"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Water Supply, Sewerage and Drainage Services [281]</w:t>
            </w:r>
          </w:p>
        </w:tc>
        <w:tc>
          <w:tcPr>
            <w:tcW w:w="0" w:type="auto"/>
            <w:shd w:val="clear" w:color="auto" w:fill="FFFFFF"/>
            <w:noWrap/>
            <w:hideMark/>
          </w:tcPr>
          <w:p w14:paraId="4C482D0C"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751,298</w:t>
            </w:r>
          </w:p>
        </w:tc>
        <w:tc>
          <w:tcPr>
            <w:tcW w:w="0" w:type="auto"/>
            <w:shd w:val="clear" w:color="auto" w:fill="FFFFFF"/>
            <w:noWrap/>
            <w:hideMark/>
          </w:tcPr>
          <w:p w14:paraId="07F50FFC"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291,405</w:t>
            </w:r>
          </w:p>
        </w:tc>
        <w:tc>
          <w:tcPr>
            <w:tcW w:w="0" w:type="auto"/>
            <w:shd w:val="clear" w:color="auto" w:fill="FFFFFF"/>
            <w:noWrap/>
            <w:hideMark/>
          </w:tcPr>
          <w:p w14:paraId="5F72FC3B"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16,384,079</w:t>
            </w:r>
          </w:p>
        </w:tc>
        <w:tc>
          <w:tcPr>
            <w:tcW w:w="0" w:type="auto"/>
            <w:shd w:val="clear" w:color="auto" w:fill="FFFFFF"/>
            <w:noWrap/>
            <w:hideMark/>
          </w:tcPr>
          <w:p w14:paraId="59433A6D"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17,426,782</w:t>
            </w:r>
          </w:p>
        </w:tc>
      </w:tr>
      <w:tr w:rsidR="00494BE1" w:rsidRPr="00494BE1" w14:paraId="57BBF14D" w14:textId="77777777" w:rsidTr="00494BE1">
        <w:trPr>
          <w:trHeight w:val="600"/>
          <w:jc w:val="center"/>
        </w:trPr>
        <w:tc>
          <w:tcPr>
            <w:tcW w:w="0" w:type="auto"/>
            <w:shd w:val="clear" w:color="auto" w:fill="FFFFFF"/>
            <w:noWrap/>
            <w:hideMark/>
          </w:tcPr>
          <w:p w14:paraId="46A29EFD"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Arsenic &amp; compounds</w:t>
            </w:r>
          </w:p>
        </w:tc>
        <w:tc>
          <w:tcPr>
            <w:tcW w:w="0" w:type="auto"/>
            <w:shd w:val="clear" w:color="auto" w:fill="FFFFFF"/>
            <w:hideMark/>
          </w:tcPr>
          <w:p w14:paraId="67BA3643"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Water Supply, Sewerage and Drainage Services [281]</w:t>
            </w:r>
          </w:p>
        </w:tc>
        <w:tc>
          <w:tcPr>
            <w:tcW w:w="0" w:type="auto"/>
            <w:shd w:val="clear" w:color="auto" w:fill="FFFFFF"/>
            <w:noWrap/>
            <w:hideMark/>
          </w:tcPr>
          <w:p w14:paraId="6DC09DD3"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6</w:t>
            </w:r>
          </w:p>
        </w:tc>
        <w:tc>
          <w:tcPr>
            <w:tcW w:w="0" w:type="auto"/>
            <w:shd w:val="clear" w:color="auto" w:fill="FFFFFF"/>
            <w:noWrap/>
            <w:hideMark/>
          </w:tcPr>
          <w:p w14:paraId="1173A0AA"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0</w:t>
            </w:r>
          </w:p>
        </w:tc>
        <w:tc>
          <w:tcPr>
            <w:tcW w:w="0" w:type="auto"/>
            <w:shd w:val="clear" w:color="auto" w:fill="FFFFFF"/>
            <w:noWrap/>
            <w:hideMark/>
          </w:tcPr>
          <w:p w14:paraId="1BE75AB9"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683</w:t>
            </w:r>
          </w:p>
        </w:tc>
        <w:tc>
          <w:tcPr>
            <w:tcW w:w="0" w:type="auto"/>
            <w:shd w:val="clear" w:color="auto" w:fill="FFFFFF"/>
            <w:noWrap/>
            <w:hideMark/>
          </w:tcPr>
          <w:p w14:paraId="15903131"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689</w:t>
            </w:r>
          </w:p>
        </w:tc>
      </w:tr>
      <w:tr w:rsidR="00494BE1" w:rsidRPr="00494BE1" w14:paraId="750A708B" w14:textId="77777777" w:rsidTr="00494BE1">
        <w:trPr>
          <w:trHeight w:val="600"/>
          <w:jc w:val="center"/>
        </w:trPr>
        <w:tc>
          <w:tcPr>
            <w:tcW w:w="0" w:type="auto"/>
            <w:shd w:val="clear" w:color="auto" w:fill="FFFFFF"/>
            <w:noWrap/>
            <w:hideMark/>
          </w:tcPr>
          <w:p w14:paraId="60250245"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Beryllium &amp; compounds</w:t>
            </w:r>
          </w:p>
        </w:tc>
        <w:tc>
          <w:tcPr>
            <w:tcW w:w="0" w:type="auto"/>
            <w:shd w:val="clear" w:color="auto" w:fill="FFFFFF"/>
            <w:hideMark/>
          </w:tcPr>
          <w:p w14:paraId="06D4EF1B"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Water Supply, Sewerage and Drainage Services [281]</w:t>
            </w:r>
          </w:p>
        </w:tc>
        <w:tc>
          <w:tcPr>
            <w:tcW w:w="0" w:type="auto"/>
            <w:shd w:val="clear" w:color="auto" w:fill="FFFFFF"/>
            <w:noWrap/>
            <w:hideMark/>
          </w:tcPr>
          <w:p w14:paraId="31E590B6"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0</w:t>
            </w:r>
          </w:p>
        </w:tc>
        <w:tc>
          <w:tcPr>
            <w:tcW w:w="0" w:type="auto"/>
            <w:shd w:val="clear" w:color="auto" w:fill="FFFFFF"/>
            <w:noWrap/>
            <w:hideMark/>
          </w:tcPr>
          <w:p w14:paraId="4EED6EE8"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0</w:t>
            </w:r>
          </w:p>
        </w:tc>
        <w:tc>
          <w:tcPr>
            <w:tcW w:w="0" w:type="auto"/>
            <w:shd w:val="clear" w:color="auto" w:fill="FFFFFF"/>
            <w:noWrap/>
            <w:hideMark/>
          </w:tcPr>
          <w:p w14:paraId="05C49D7D"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142</w:t>
            </w:r>
          </w:p>
        </w:tc>
        <w:tc>
          <w:tcPr>
            <w:tcW w:w="0" w:type="auto"/>
            <w:shd w:val="clear" w:color="auto" w:fill="FFFFFF"/>
            <w:noWrap/>
            <w:hideMark/>
          </w:tcPr>
          <w:p w14:paraId="62DA8AC4"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143</w:t>
            </w:r>
          </w:p>
        </w:tc>
      </w:tr>
      <w:tr w:rsidR="00494BE1" w:rsidRPr="00494BE1" w14:paraId="4BA19409" w14:textId="77777777" w:rsidTr="00494BE1">
        <w:trPr>
          <w:trHeight w:val="600"/>
          <w:jc w:val="center"/>
        </w:trPr>
        <w:tc>
          <w:tcPr>
            <w:tcW w:w="0" w:type="auto"/>
            <w:shd w:val="clear" w:color="auto" w:fill="FFFFFF"/>
            <w:noWrap/>
            <w:hideMark/>
          </w:tcPr>
          <w:p w14:paraId="2C8C818E"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Boron &amp; compounds</w:t>
            </w:r>
          </w:p>
        </w:tc>
        <w:tc>
          <w:tcPr>
            <w:tcW w:w="0" w:type="auto"/>
            <w:shd w:val="clear" w:color="auto" w:fill="FFFFFF"/>
            <w:hideMark/>
          </w:tcPr>
          <w:p w14:paraId="2552DE35"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Water Supply, Sewerage and Drainage Services [281]</w:t>
            </w:r>
          </w:p>
        </w:tc>
        <w:tc>
          <w:tcPr>
            <w:tcW w:w="0" w:type="auto"/>
            <w:shd w:val="clear" w:color="auto" w:fill="FFFFFF"/>
            <w:noWrap/>
            <w:hideMark/>
          </w:tcPr>
          <w:p w14:paraId="772364E0"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p>
        </w:tc>
        <w:tc>
          <w:tcPr>
            <w:tcW w:w="0" w:type="auto"/>
            <w:shd w:val="clear" w:color="auto" w:fill="FFFFFF"/>
            <w:noWrap/>
            <w:hideMark/>
          </w:tcPr>
          <w:p w14:paraId="23E1EC79"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4,310</w:t>
            </w:r>
          </w:p>
        </w:tc>
        <w:tc>
          <w:tcPr>
            <w:tcW w:w="0" w:type="auto"/>
            <w:shd w:val="clear" w:color="auto" w:fill="FFFFFF"/>
            <w:noWrap/>
            <w:hideMark/>
          </w:tcPr>
          <w:p w14:paraId="2D39A49E"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1,368,749</w:t>
            </w:r>
          </w:p>
        </w:tc>
        <w:tc>
          <w:tcPr>
            <w:tcW w:w="0" w:type="auto"/>
            <w:shd w:val="clear" w:color="auto" w:fill="FFFFFF"/>
            <w:noWrap/>
            <w:hideMark/>
          </w:tcPr>
          <w:p w14:paraId="176CFFE4"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1,373,059</w:t>
            </w:r>
          </w:p>
        </w:tc>
      </w:tr>
      <w:tr w:rsidR="00494BE1" w:rsidRPr="00494BE1" w14:paraId="45AF0357" w14:textId="77777777" w:rsidTr="00494BE1">
        <w:trPr>
          <w:trHeight w:val="600"/>
          <w:jc w:val="center"/>
        </w:trPr>
        <w:tc>
          <w:tcPr>
            <w:tcW w:w="0" w:type="auto"/>
            <w:shd w:val="clear" w:color="auto" w:fill="FFFFFF"/>
            <w:noWrap/>
            <w:hideMark/>
          </w:tcPr>
          <w:p w14:paraId="10B8FEAE"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Cadmium &amp; compounds</w:t>
            </w:r>
          </w:p>
        </w:tc>
        <w:tc>
          <w:tcPr>
            <w:tcW w:w="0" w:type="auto"/>
            <w:shd w:val="clear" w:color="auto" w:fill="FFFFFF"/>
            <w:hideMark/>
          </w:tcPr>
          <w:p w14:paraId="240F11C9"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Water Supply, Sewerage and Drainage Services [281]</w:t>
            </w:r>
          </w:p>
        </w:tc>
        <w:tc>
          <w:tcPr>
            <w:tcW w:w="0" w:type="auto"/>
            <w:shd w:val="clear" w:color="auto" w:fill="FFFFFF"/>
            <w:noWrap/>
            <w:hideMark/>
          </w:tcPr>
          <w:p w14:paraId="712A04D0"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5</w:t>
            </w:r>
          </w:p>
        </w:tc>
        <w:tc>
          <w:tcPr>
            <w:tcW w:w="0" w:type="auto"/>
            <w:shd w:val="clear" w:color="auto" w:fill="FFFFFF"/>
            <w:noWrap/>
            <w:hideMark/>
          </w:tcPr>
          <w:p w14:paraId="740793A0"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2</w:t>
            </w:r>
          </w:p>
        </w:tc>
        <w:tc>
          <w:tcPr>
            <w:tcW w:w="0" w:type="auto"/>
            <w:shd w:val="clear" w:color="auto" w:fill="FFFFFF"/>
            <w:noWrap/>
            <w:hideMark/>
          </w:tcPr>
          <w:p w14:paraId="61B748E6"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53</w:t>
            </w:r>
          </w:p>
        </w:tc>
        <w:tc>
          <w:tcPr>
            <w:tcW w:w="0" w:type="auto"/>
            <w:shd w:val="clear" w:color="auto" w:fill="FFFFFF"/>
            <w:noWrap/>
            <w:hideMark/>
          </w:tcPr>
          <w:p w14:paraId="4F748F6C"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60</w:t>
            </w:r>
          </w:p>
        </w:tc>
      </w:tr>
      <w:tr w:rsidR="00494BE1" w:rsidRPr="00494BE1" w14:paraId="19D18DC9" w14:textId="77777777" w:rsidTr="00494BE1">
        <w:trPr>
          <w:trHeight w:val="600"/>
          <w:jc w:val="center"/>
        </w:trPr>
        <w:tc>
          <w:tcPr>
            <w:tcW w:w="0" w:type="auto"/>
            <w:shd w:val="clear" w:color="auto" w:fill="FFFFFF"/>
            <w:noWrap/>
            <w:hideMark/>
          </w:tcPr>
          <w:p w14:paraId="66200A07"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Carbon monoxide</w:t>
            </w:r>
          </w:p>
        </w:tc>
        <w:tc>
          <w:tcPr>
            <w:tcW w:w="0" w:type="auto"/>
            <w:shd w:val="clear" w:color="auto" w:fill="FFFFFF"/>
            <w:hideMark/>
          </w:tcPr>
          <w:p w14:paraId="762D9E2F"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Water Supply, Sewerage and Drainage Services [281]</w:t>
            </w:r>
          </w:p>
        </w:tc>
        <w:tc>
          <w:tcPr>
            <w:tcW w:w="0" w:type="auto"/>
            <w:shd w:val="clear" w:color="auto" w:fill="FFFFFF"/>
            <w:noWrap/>
            <w:hideMark/>
          </w:tcPr>
          <w:p w14:paraId="4F1A63A4"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1,046,573</w:t>
            </w:r>
          </w:p>
        </w:tc>
        <w:tc>
          <w:tcPr>
            <w:tcW w:w="0" w:type="auto"/>
            <w:shd w:val="clear" w:color="auto" w:fill="FFFFFF"/>
            <w:noWrap/>
            <w:hideMark/>
          </w:tcPr>
          <w:p w14:paraId="426D5A14"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p>
        </w:tc>
        <w:tc>
          <w:tcPr>
            <w:tcW w:w="0" w:type="auto"/>
            <w:shd w:val="clear" w:color="auto" w:fill="FFFFFF"/>
            <w:noWrap/>
            <w:hideMark/>
          </w:tcPr>
          <w:p w14:paraId="78258063"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p>
        </w:tc>
        <w:tc>
          <w:tcPr>
            <w:tcW w:w="0" w:type="auto"/>
            <w:shd w:val="clear" w:color="auto" w:fill="FFFFFF"/>
            <w:noWrap/>
            <w:hideMark/>
          </w:tcPr>
          <w:p w14:paraId="51BB4EF9"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1,046,573</w:t>
            </w:r>
          </w:p>
        </w:tc>
      </w:tr>
      <w:tr w:rsidR="00494BE1" w:rsidRPr="00494BE1" w14:paraId="37BCBDCD" w14:textId="77777777" w:rsidTr="00494BE1">
        <w:trPr>
          <w:trHeight w:val="600"/>
          <w:jc w:val="center"/>
        </w:trPr>
        <w:tc>
          <w:tcPr>
            <w:tcW w:w="0" w:type="auto"/>
            <w:shd w:val="clear" w:color="auto" w:fill="FFFFFF"/>
            <w:noWrap/>
            <w:hideMark/>
          </w:tcPr>
          <w:p w14:paraId="17391E01"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Chlorine &amp; compounds</w:t>
            </w:r>
          </w:p>
        </w:tc>
        <w:tc>
          <w:tcPr>
            <w:tcW w:w="0" w:type="auto"/>
            <w:shd w:val="clear" w:color="auto" w:fill="FFFFFF"/>
            <w:hideMark/>
          </w:tcPr>
          <w:p w14:paraId="0540D8DE"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Water Supply, Sewerage and Drainage Services [281]</w:t>
            </w:r>
          </w:p>
        </w:tc>
        <w:tc>
          <w:tcPr>
            <w:tcW w:w="0" w:type="auto"/>
            <w:shd w:val="clear" w:color="auto" w:fill="FFFFFF"/>
            <w:noWrap/>
            <w:hideMark/>
          </w:tcPr>
          <w:p w14:paraId="23CC8196"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46,999</w:t>
            </w:r>
          </w:p>
        </w:tc>
        <w:tc>
          <w:tcPr>
            <w:tcW w:w="0" w:type="auto"/>
            <w:shd w:val="clear" w:color="auto" w:fill="FFFFFF"/>
            <w:noWrap/>
            <w:hideMark/>
          </w:tcPr>
          <w:p w14:paraId="77940F29"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69,017</w:t>
            </w:r>
          </w:p>
        </w:tc>
        <w:tc>
          <w:tcPr>
            <w:tcW w:w="0" w:type="auto"/>
            <w:shd w:val="clear" w:color="auto" w:fill="FFFFFF"/>
            <w:noWrap/>
            <w:hideMark/>
          </w:tcPr>
          <w:p w14:paraId="06169687"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255,734</w:t>
            </w:r>
          </w:p>
        </w:tc>
        <w:tc>
          <w:tcPr>
            <w:tcW w:w="0" w:type="auto"/>
            <w:shd w:val="clear" w:color="auto" w:fill="FFFFFF"/>
            <w:noWrap/>
            <w:hideMark/>
          </w:tcPr>
          <w:p w14:paraId="2B996B79"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371,750</w:t>
            </w:r>
          </w:p>
        </w:tc>
      </w:tr>
      <w:tr w:rsidR="00494BE1" w:rsidRPr="00494BE1" w14:paraId="4D438AC5" w14:textId="77777777" w:rsidTr="00494BE1">
        <w:trPr>
          <w:trHeight w:val="600"/>
          <w:jc w:val="center"/>
        </w:trPr>
        <w:tc>
          <w:tcPr>
            <w:tcW w:w="0" w:type="auto"/>
            <w:shd w:val="clear" w:color="auto" w:fill="FFFFFF"/>
            <w:noWrap/>
            <w:hideMark/>
          </w:tcPr>
          <w:p w14:paraId="5ECA27D4"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Chloroform (</w:t>
            </w:r>
            <w:proofErr w:type="spellStart"/>
            <w:r w:rsidRPr="00494BE1">
              <w:rPr>
                <w:rFonts w:ascii="Calibri" w:hAnsi="Calibri" w:cs="Calibri"/>
                <w:color w:val="000000"/>
                <w:sz w:val="22"/>
                <w:szCs w:val="22"/>
                <w:lang w:eastAsia="en-AU"/>
              </w:rPr>
              <w:t>trichloromethane</w:t>
            </w:r>
            <w:proofErr w:type="spellEnd"/>
            <w:r w:rsidRPr="00494BE1">
              <w:rPr>
                <w:rFonts w:ascii="Calibri" w:hAnsi="Calibri" w:cs="Calibri"/>
                <w:color w:val="000000"/>
                <w:sz w:val="22"/>
                <w:szCs w:val="22"/>
                <w:lang w:eastAsia="en-AU"/>
              </w:rPr>
              <w:t>)</w:t>
            </w:r>
          </w:p>
        </w:tc>
        <w:tc>
          <w:tcPr>
            <w:tcW w:w="0" w:type="auto"/>
            <w:shd w:val="clear" w:color="auto" w:fill="FFFFFF"/>
            <w:hideMark/>
          </w:tcPr>
          <w:p w14:paraId="0C66DF5D"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Water Supply, Sewerage and Drainage Services [281]</w:t>
            </w:r>
          </w:p>
        </w:tc>
        <w:tc>
          <w:tcPr>
            <w:tcW w:w="0" w:type="auto"/>
            <w:shd w:val="clear" w:color="auto" w:fill="FFFFFF"/>
            <w:noWrap/>
            <w:hideMark/>
          </w:tcPr>
          <w:p w14:paraId="6193A31D"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p>
        </w:tc>
        <w:tc>
          <w:tcPr>
            <w:tcW w:w="0" w:type="auto"/>
            <w:shd w:val="clear" w:color="auto" w:fill="FFFFFF"/>
            <w:noWrap/>
            <w:hideMark/>
          </w:tcPr>
          <w:p w14:paraId="77E56F71"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p>
        </w:tc>
        <w:tc>
          <w:tcPr>
            <w:tcW w:w="0" w:type="auto"/>
            <w:shd w:val="clear" w:color="auto" w:fill="FFFFFF"/>
            <w:noWrap/>
            <w:hideMark/>
          </w:tcPr>
          <w:p w14:paraId="37F12F13"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1</w:t>
            </w:r>
          </w:p>
        </w:tc>
        <w:tc>
          <w:tcPr>
            <w:tcW w:w="0" w:type="auto"/>
            <w:shd w:val="clear" w:color="auto" w:fill="FFFFFF"/>
            <w:noWrap/>
            <w:hideMark/>
          </w:tcPr>
          <w:p w14:paraId="3AA7AA78"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1</w:t>
            </w:r>
          </w:p>
        </w:tc>
      </w:tr>
      <w:tr w:rsidR="00494BE1" w:rsidRPr="00494BE1" w14:paraId="7D5DB281" w14:textId="77777777" w:rsidTr="00494BE1">
        <w:trPr>
          <w:trHeight w:val="600"/>
          <w:jc w:val="center"/>
        </w:trPr>
        <w:tc>
          <w:tcPr>
            <w:tcW w:w="0" w:type="auto"/>
            <w:shd w:val="clear" w:color="auto" w:fill="FFFFFF"/>
            <w:noWrap/>
            <w:hideMark/>
          </w:tcPr>
          <w:p w14:paraId="332F84DA"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proofErr w:type="spellStart"/>
            <w:r w:rsidRPr="00494BE1">
              <w:rPr>
                <w:rFonts w:ascii="Calibri" w:hAnsi="Calibri" w:cs="Calibri"/>
                <w:color w:val="000000"/>
                <w:sz w:val="22"/>
                <w:szCs w:val="22"/>
                <w:lang w:eastAsia="en-AU"/>
              </w:rPr>
              <w:t>Chlorophenols</w:t>
            </w:r>
            <w:proofErr w:type="spellEnd"/>
            <w:r w:rsidRPr="00494BE1">
              <w:rPr>
                <w:rFonts w:ascii="Calibri" w:hAnsi="Calibri" w:cs="Calibri"/>
                <w:color w:val="000000"/>
                <w:sz w:val="22"/>
                <w:szCs w:val="22"/>
                <w:lang w:eastAsia="en-AU"/>
              </w:rPr>
              <w:t xml:space="preserve"> (di, tri, tetra)</w:t>
            </w:r>
          </w:p>
        </w:tc>
        <w:tc>
          <w:tcPr>
            <w:tcW w:w="0" w:type="auto"/>
            <w:shd w:val="clear" w:color="auto" w:fill="FFFFFF"/>
            <w:hideMark/>
          </w:tcPr>
          <w:p w14:paraId="41087E81"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Water Supply, Sewerage and Drainage Services [281]</w:t>
            </w:r>
          </w:p>
        </w:tc>
        <w:tc>
          <w:tcPr>
            <w:tcW w:w="0" w:type="auto"/>
            <w:shd w:val="clear" w:color="auto" w:fill="FFFFFF"/>
            <w:noWrap/>
            <w:hideMark/>
          </w:tcPr>
          <w:p w14:paraId="7DE9F67F"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1,811</w:t>
            </w:r>
          </w:p>
        </w:tc>
        <w:tc>
          <w:tcPr>
            <w:tcW w:w="0" w:type="auto"/>
            <w:shd w:val="clear" w:color="auto" w:fill="FFFFFF"/>
            <w:noWrap/>
            <w:hideMark/>
          </w:tcPr>
          <w:p w14:paraId="13A26BF6"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60</w:t>
            </w:r>
          </w:p>
        </w:tc>
        <w:tc>
          <w:tcPr>
            <w:tcW w:w="0" w:type="auto"/>
            <w:shd w:val="clear" w:color="auto" w:fill="FFFFFF"/>
            <w:noWrap/>
            <w:hideMark/>
          </w:tcPr>
          <w:p w14:paraId="59147F94"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701</w:t>
            </w:r>
          </w:p>
        </w:tc>
        <w:tc>
          <w:tcPr>
            <w:tcW w:w="0" w:type="auto"/>
            <w:shd w:val="clear" w:color="auto" w:fill="FFFFFF"/>
            <w:noWrap/>
            <w:hideMark/>
          </w:tcPr>
          <w:p w14:paraId="026F27FC"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2,572</w:t>
            </w:r>
          </w:p>
        </w:tc>
      </w:tr>
      <w:tr w:rsidR="00494BE1" w:rsidRPr="00494BE1" w14:paraId="0C52E66E" w14:textId="77777777" w:rsidTr="00494BE1">
        <w:trPr>
          <w:trHeight w:val="315"/>
          <w:jc w:val="center"/>
        </w:trPr>
        <w:tc>
          <w:tcPr>
            <w:tcW w:w="0" w:type="auto"/>
            <w:shd w:val="clear" w:color="auto" w:fill="FFFFFF"/>
            <w:noWrap/>
            <w:hideMark/>
          </w:tcPr>
          <w:p w14:paraId="0E95F568"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Chromium (III) compounds</w:t>
            </w:r>
          </w:p>
        </w:tc>
        <w:tc>
          <w:tcPr>
            <w:tcW w:w="0" w:type="auto"/>
            <w:shd w:val="clear" w:color="auto" w:fill="FFFFFF"/>
            <w:hideMark/>
          </w:tcPr>
          <w:p w14:paraId="29F44876"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Water Supply, Sewerage and Drainage Services [281]</w:t>
            </w:r>
          </w:p>
        </w:tc>
        <w:tc>
          <w:tcPr>
            <w:tcW w:w="0" w:type="auto"/>
            <w:shd w:val="clear" w:color="auto" w:fill="FFFFFF"/>
            <w:noWrap/>
            <w:hideMark/>
          </w:tcPr>
          <w:p w14:paraId="1B8C9AC1"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15</w:t>
            </w:r>
          </w:p>
        </w:tc>
        <w:tc>
          <w:tcPr>
            <w:tcW w:w="0" w:type="auto"/>
            <w:shd w:val="clear" w:color="auto" w:fill="FFFFFF"/>
            <w:noWrap/>
            <w:hideMark/>
          </w:tcPr>
          <w:p w14:paraId="7C19A751"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0</w:t>
            </w:r>
          </w:p>
        </w:tc>
        <w:tc>
          <w:tcPr>
            <w:tcW w:w="0" w:type="auto"/>
            <w:shd w:val="clear" w:color="auto" w:fill="FFFFFF"/>
            <w:noWrap/>
            <w:hideMark/>
          </w:tcPr>
          <w:p w14:paraId="7F34BA05"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1,030</w:t>
            </w:r>
          </w:p>
        </w:tc>
        <w:tc>
          <w:tcPr>
            <w:tcW w:w="0" w:type="auto"/>
            <w:shd w:val="clear" w:color="auto" w:fill="FFFFFF"/>
            <w:noWrap/>
            <w:hideMark/>
          </w:tcPr>
          <w:p w14:paraId="24D14BBA"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1,045</w:t>
            </w:r>
          </w:p>
        </w:tc>
      </w:tr>
      <w:tr w:rsidR="00494BE1" w:rsidRPr="00494BE1" w14:paraId="0C7E213D" w14:textId="77777777" w:rsidTr="00494BE1">
        <w:trPr>
          <w:trHeight w:val="600"/>
          <w:jc w:val="center"/>
        </w:trPr>
        <w:tc>
          <w:tcPr>
            <w:tcW w:w="0" w:type="auto"/>
            <w:shd w:val="clear" w:color="auto" w:fill="FFFFFF"/>
            <w:noWrap/>
            <w:hideMark/>
          </w:tcPr>
          <w:p w14:paraId="635EC4DA"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Chromium (VI) compounds</w:t>
            </w:r>
          </w:p>
        </w:tc>
        <w:tc>
          <w:tcPr>
            <w:tcW w:w="0" w:type="auto"/>
            <w:shd w:val="clear" w:color="auto" w:fill="FFFFFF"/>
            <w:hideMark/>
          </w:tcPr>
          <w:p w14:paraId="45B2D68E"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Water Supply, Sewerage and Drainage Services [281]</w:t>
            </w:r>
          </w:p>
        </w:tc>
        <w:tc>
          <w:tcPr>
            <w:tcW w:w="0" w:type="auto"/>
            <w:shd w:val="clear" w:color="auto" w:fill="FFFFFF"/>
            <w:noWrap/>
            <w:hideMark/>
          </w:tcPr>
          <w:p w14:paraId="78DDECFC"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4</w:t>
            </w:r>
          </w:p>
        </w:tc>
        <w:tc>
          <w:tcPr>
            <w:tcW w:w="0" w:type="auto"/>
            <w:shd w:val="clear" w:color="auto" w:fill="FFFFFF"/>
            <w:noWrap/>
            <w:hideMark/>
          </w:tcPr>
          <w:p w14:paraId="74D972DC"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p>
        </w:tc>
        <w:tc>
          <w:tcPr>
            <w:tcW w:w="0" w:type="auto"/>
            <w:shd w:val="clear" w:color="auto" w:fill="FFFFFF"/>
            <w:noWrap/>
            <w:hideMark/>
          </w:tcPr>
          <w:p w14:paraId="551850BD"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p>
        </w:tc>
        <w:tc>
          <w:tcPr>
            <w:tcW w:w="0" w:type="auto"/>
            <w:shd w:val="clear" w:color="auto" w:fill="FFFFFF"/>
            <w:noWrap/>
            <w:hideMark/>
          </w:tcPr>
          <w:p w14:paraId="20DE5561"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4</w:t>
            </w:r>
          </w:p>
        </w:tc>
      </w:tr>
      <w:tr w:rsidR="00494BE1" w:rsidRPr="00494BE1" w14:paraId="3DD4ECCD" w14:textId="77777777" w:rsidTr="00494BE1">
        <w:trPr>
          <w:trHeight w:val="600"/>
          <w:jc w:val="center"/>
        </w:trPr>
        <w:tc>
          <w:tcPr>
            <w:tcW w:w="0" w:type="auto"/>
            <w:shd w:val="clear" w:color="auto" w:fill="FFFFFF"/>
            <w:noWrap/>
            <w:hideMark/>
          </w:tcPr>
          <w:p w14:paraId="5DCDE113"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lastRenderedPageBreak/>
              <w:t>Cobalt &amp; compounds</w:t>
            </w:r>
          </w:p>
        </w:tc>
        <w:tc>
          <w:tcPr>
            <w:tcW w:w="0" w:type="auto"/>
            <w:shd w:val="clear" w:color="auto" w:fill="FFFFFF"/>
            <w:hideMark/>
          </w:tcPr>
          <w:p w14:paraId="3E406D6B"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Water Supply, Sewerage and Drainage Services [281]</w:t>
            </w:r>
          </w:p>
        </w:tc>
        <w:tc>
          <w:tcPr>
            <w:tcW w:w="0" w:type="auto"/>
            <w:shd w:val="clear" w:color="auto" w:fill="FFFFFF"/>
            <w:noWrap/>
            <w:hideMark/>
          </w:tcPr>
          <w:p w14:paraId="48B281B4"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0</w:t>
            </w:r>
          </w:p>
        </w:tc>
        <w:tc>
          <w:tcPr>
            <w:tcW w:w="0" w:type="auto"/>
            <w:shd w:val="clear" w:color="auto" w:fill="FFFFFF"/>
            <w:noWrap/>
            <w:hideMark/>
          </w:tcPr>
          <w:p w14:paraId="0326BC72"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p>
        </w:tc>
        <w:tc>
          <w:tcPr>
            <w:tcW w:w="0" w:type="auto"/>
            <w:shd w:val="clear" w:color="auto" w:fill="FFFFFF"/>
            <w:noWrap/>
            <w:hideMark/>
          </w:tcPr>
          <w:p w14:paraId="00182408"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p>
        </w:tc>
        <w:tc>
          <w:tcPr>
            <w:tcW w:w="0" w:type="auto"/>
            <w:shd w:val="clear" w:color="auto" w:fill="FFFFFF"/>
            <w:noWrap/>
            <w:hideMark/>
          </w:tcPr>
          <w:p w14:paraId="392AE661"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0</w:t>
            </w:r>
          </w:p>
        </w:tc>
      </w:tr>
      <w:tr w:rsidR="00494BE1" w:rsidRPr="00494BE1" w14:paraId="587DAD70" w14:textId="77777777" w:rsidTr="00494BE1">
        <w:trPr>
          <w:trHeight w:val="600"/>
          <w:jc w:val="center"/>
        </w:trPr>
        <w:tc>
          <w:tcPr>
            <w:tcW w:w="0" w:type="auto"/>
            <w:shd w:val="clear" w:color="auto" w:fill="FFFFFF"/>
            <w:noWrap/>
            <w:hideMark/>
          </w:tcPr>
          <w:p w14:paraId="2C8D4E03"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Copper &amp; compounds</w:t>
            </w:r>
          </w:p>
        </w:tc>
        <w:tc>
          <w:tcPr>
            <w:tcW w:w="0" w:type="auto"/>
            <w:shd w:val="clear" w:color="auto" w:fill="FFFFFF"/>
            <w:hideMark/>
          </w:tcPr>
          <w:p w14:paraId="43F6A540"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Water Supply, Sewerage and Drainage Services [281]</w:t>
            </w:r>
          </w:p>
        </w:tc>
        <w:tc>
          <w:tcPr>
            <w:tcW w:w="0" w:type="auto"/>
            <w:shd w:val="clear" w:color="auto" w:fill="FFFFFF"/>
            <w:noWrap/>
            <w:hideMark/>
          </w:tcPr>
          <w:p w14:paraId="682E721F"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11</w:t>
            </w:r>
          </w:p>
        </w:tc>
        <w:tc>
          <w:tcPr>
            <w:tcW w:w="0" w:type="auto"/>
            <w:shd w:val="clear" w:color="auto" w:fill="FFFFFF"/>
            <w:noWrap/>
            <w:hideMark/>
          </w:tcPr>
          <w:p w14:paraId="58DD025A"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144</w:t>
            </w:r>
          </w:p>
        </w:tc>
        <w:tc>
          <w:tcPr>
            <w:tcW w:w="0" w:type="auto"/>
            <w:shd w:val="clear" w:color="auto" w:fill="FFFFFF"/>
            <w:noWrap/>
            <w:hideMark/>
          </w:tcPr>
          <w:p w14:paraId="31B01089"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65,584</w:t>
            </w:r>
          </w:p>
        </w:tc>
        <w:tc>
          <w:tcPr>
            <w:tcW w:w="0" w:type="auto"/>
            <w:shd w:val="clear" w:color="auto" w:fill="FFFFFF"/>
            <w:noWrap/>
            <w:hideMark/>
          </w:tcPr>
          <w:p w14:paraId="4A772971"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65,739</w:t>
            </w:r>
          </w:p>
        </w:tc>
      </w:tr>
      <w:tr w:rsidR="00494BE1" w:rsidRPr="00494BE1" w14:paraId="188ABFA6" w14:textId="77777777" w:rsidTr="00494BE1">
        <w:trPr>
          <w:trHeight w:val="600"/>
          <w:jc w:val="center"/>
        </w:trPr>
        <w:tc>
          <w:tcPr>
            <w:tcW w:w="0" w:type="auto"/>
            <w:shd w:val="clear" w:color="auto" w:fill="FFFFFF"/>
            <w:noWrap/>
            <w:hideMark/>
          </w:tcPr>
          <w:p w14:paraId="68739646"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Dichloromethane</w:t>
            </w:r>
          </w:p>
        </w:tc>
        <w:tc>
          <w:tcPr>
            <w:tcW w:w="0" w:type="auto"/>
            <w:shd w:val="clear" w:color="auto" w:fill="FFFFFF"/>
            <w:hideMark/>
          </w:tcPr>
          <w:p w14:paraId="3558ED8C"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Water Supply, Sewerage and Drainage Services [281]</w:t>
            </w:r>
          </w:p>
        </w:tc>
        <w:tc>
          <w:tcPr>
            <w:tcW w:w="0" w:type="auto"/>
            <w:shd w:val="clear" w:color="auto" w:fill="FFFFFF"/>
            <w:noWrap/>
            <w:hideMark/>
          </w:tcPr>
          <w:p w14:paraId="2F9DDFD7"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p>
        </w:tc>
        <w:tc>
          <w:tcPr>
            <w:tcW w:w="0" w:type="auto"/>
            <w:shd w:val="clear" w:color="auto" w:fill="FFFFFF"/>
            <w:noWrap/>
            <w:hideMark/>
          </w:tcPr>
          <w:p w14:paraId="56A0F5A0"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p>
        </w:tc>
        <w:tc>
          <w:tcPr>
            <w:tcW w:w="0" w:type="auto"/>
            <w:shd w:val="clear" w:color="auto" w:fill="FFFFFF"/>
            <w:noWrap/>
            <w:hideMark/>
          </w:tcPr>
          <w:p w14:paraId="77FBCFA4"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19</w:t>
            </w:r>
          </w:p>
        </w:tc>
        <w:tc>
          <w:tcPr>
            <w:tcW w:w="0" w:type="auto"/>
            <w:shd w:val="clear" w:color="auto" w:fill="FFFFFF"/>
            <w:noWrap/>
            <w:hideMark/>
          </w:tcPr>
          <w:p w14:paraId="1259C296"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19</w:t>
            </w:r>
          </w:p>
        </w:tc>
      </w:tr>
      <w:tr w:rsidR="00494BE1" w:rsidRPr="00494BE1" w14:paraId="027EF074" w14:textId="77777777" w:rsidTr="00494BE1">
        <w:trPr>
          <w:trHeight w:val="600"/>
          <w:jc w:val="center"/>
        </w:trPr>
        <w:tc>
          <w:tcPr>
            <w:tcW w:w="0" w:type="auto"/>
            <w:shd w:val="clear" w:color="auto" w:fill="FFFFFF"/>
            <w:noWrap/>
            <w:hideMark/>
          </w:tcPr>
          <w:p w14:paraId="1DE6FDE7"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Ethanol</w:t>
            </w:r>
          </w:p>
        </w:tc>
        <w:tc>
          <w:tcPr>
            <w:tcW w:w="0" w:type="auto"/>
            <w:shd w:val="clear" w:color="auto" w:fill="FFFFFF"/>
            <w:hideMark/>
          </w:tcPr>
          <w:p w14:paraId="41A73C0B"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Water Supply, Sewerage and Drainage Services [281]</w:t>
            </w:r>
          </w:p>
        </w:tc>
        <w:tc>
          <w:tcPr>
            <w:tcW w:w="0" w:type="auto"/>
            <w:shd w:val="clear" w:color="auto" w:fill="FFFFFF"/>
            <w:noWrap/>
            <w:hideMark/>
          </w:tcPr>
          <w:p w14:paraId="47B74385"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3,132</w:t>
            </w:r>
          </w:p>
        </w:tc>
        <w:tc>
          <w:tcPr>
            <w:tcW w:w="0" w:type="auto"/>
            <w:shd w:val="clear" w:color="auto" w:fill="FFFFFF"/>
            <w:noWrap/>
            <w:hideMark/>
          </w:tcPr>
          <w:p w14:paraId="5CA610C5"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p>
        </w:tc>
        <w:tc>
          <w:tcPr>
            <w:tcW w:w="0" w:type="auto"/>
            <w:shd w:val="clear" w:color="auto" w:fill="FFFFFF"/>
            <w:noWrap/>
            <w:hideMark/>
          </w:tcPr>
          <w:p w14:paraId="69DE2C08"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p>
        </w:tc>
        <w:tc>
          <w:tcPr>
            <w:tcW w:w="0" w:type="auto"/>
            <w:shd w:val="clear" w:color="auto" w:fill="FFFFFF"/>
            <w:noWrap/>
            <w:hideMark/>
          </w:tcPr>
          <w:p w14:paraId="0B4C2047"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3,132</w:t>
            </w:r>
          </w:p>
        </w:tc>
      </w:tr>
      <w:tr w:rsidR="00494BE1" w:rsidRPr="00494BE1" w14:paraId="1EC1D91C" w14:textId="77777777" w:rsidTr="00494BE1">
        <w:trPr>
          <w:trHeight w:val="600"/>
          <w:jc w:val="center"/>
        </w:trPr>
        <w:tc>
          <w:tcPr>
            <w:tcW w:w="0" w:type="auto"/>
            <w:shd w:val="clear" w:color="auto" w:fill="FFFFFF"/>
            <w:noWrap/>
            <w:hideMark/>
          </w:tcPr>
          <w:p w14:paraId="5ADB4F81"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Fluoride compounds</w:t>
            </w:r>
          </w:p>
        </w:tc>
        <w:tc>
          <w:tcPr>
            <w:tcW w:w="0" w:type="auto"/>
            <w:shd w:val="clear" w:color="auto" w:fill="FFFFFF"/>
            <w:hideMark/>
          </w:tcPr>
          <w:p w14:paraId="2A85FF01"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Water Supply, Sewerage and Drainage Services [281]</w:t>
            </w:r>
          </w:p>
        </w:tc>
        <w:tc>
          <w:tcPr>
            <w:tcW w:w="0" w:type="auto"/>
            <w:shd w:val="clear" w:color="auto" w:fill="FFFFFF"/>
            <w:noWrap/>
            <w:hideMark/>
          </w:tcPr>
          <w:p w14:paraId="71948C7F"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3,296</w:t>
            </w:r>
          </w:p>
        </w:tc>
        <w:tc>
          <w:tcPr>
            <w:tcW w:w="0" w:type="auto"/>
            <w:shd w:val="clear" w:color="auto" w:fill="FFFFFF"/>
            <w:noWrap/>
            <w:hideMark/>
          </w:tcPr>
          <w:p w14:paraId="6ADEDABF"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67,148</w:t>
            </w:r>
          </w:p>
        </w:tc>
        <w:tc>
          <w:tcPr>
            <w:tcW w:w="0" w:type="auto"/>
            <w:shd w:val="clear" w:color="auto" w:fill="FFFFFF"/>
            <w:noWrap/>
            <w:hideMark/>
          </w:tcPr>
          <w:p w14:paraId="027ABFE9"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1,004,898</w:t>
            </w:r>
          </w:p>
        </w:tc>
        <w:tc>
          <w:tcPr>
            <w:tcW w:w="0" w:type="auto"/>
            <w:shd w:val="clear" w:color="auto" w:fill="FFFFFF"/>
            <w:noWrap/>
            <w:hideMark/>
          </w:tcPr>
          <w:p w14:paraId="3A20FE20"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1,075,342</w:t>
            </w:r>
          </w:p>
        </w:tc>
      </w:tr>
      <w:tr w:rsidR="00494BE1" w:rsidRPr="00494BE1" w14:paraId="45E4286D" w14:textId="77777777" w:rsidTr="00494BE1">
        <w:trPr>
          <w:trHeight w:val="600"/>
          <w:jc w:val="center"/>
        </w:trPr>
        <w:tc>
          <w:tcPr>
            <w:tcW w:w="0" w:type="auto"/>
            <w:shd w:val="clear" w:color="auto" w:fill="FFFFFF"/>
            <w:noWrap/>
            <w:hideMark/>
          </w:tcPr>
          <w:p w14:paraId="0DB2DC98"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Hydrochloric acid</w:t>
            </w:r>
          </w:p>
        </w:tc>
        <w:tc>
          <w:tcPr>
            <w:tcW w:w="0" w:type="auto"/>
            <w:shd w:val="clear" w:color="auto" w:fill="FFFFFF"/>
            <w:hideMark/>
          </w:tcPr>
          <w:p w14:paraId="21C56965"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Water Supply, Sewerage and Drainage Services [281]</w:t>
            </w:r>
          </w:p>
        </w:tc>
        <w:tc>
          <w:tcPr>
            <w:tcW w:w="0" w:type="auto"/>
            <w:shd w:val="clear" w:color="auto" w:fill="FFFFFF"/>
            <w:noWrap/>
            <w:hideMark/>
          </w:tcPr>
          <w:p w14:paraId="2D6907AE"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16</w:t>
            </w:r>
          </w:p>
        </w:tc>
        <w:tc>
          <w:tcPr>
            <w:tcW w:w="0" w:type="auto"/>
            <w:shd w:val="clear" w:color="auto" w:fill="FFFFFF"/>
            <w:noWrap/>
            <w:hideMark/>
          </w:tcPr>
          <w:p w14:paraId="31587CB2"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p>
        </w:tc>
        <w:tc>
          <w:tcPr>
            <w:tcW w:w="0" w:type="auto"/>
            <w:shd w:val="clear" w:color="auto" w:fill="FFFFFF"/>
            <w:noWrap/>
            <w:hideMark/>
          </w:tcPr>
          <w:p w14:paraId="2AB49461"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p>
        </w:tc>
        <w:tc>
          <w:tcPr>
            <w:tcW w:w="0" w:type="auto"/>
            <w:shd w:val="clear" w:color="auto" w:fill="FFFFFF"/>
            <w:noWrap/>
            <w:hideMark/>
          </w:tcPr>
          <w:p w14:paraId="6CAD0D4D"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16</w:t>
            </w:r>
          </w:p>
        </w:tc>
      </w:tr>
      <w:tr w:rsidR="00494BE1" w:rsidRPr="00494BE1" w14:paraId="2854BDC1" w14:textId="77777777" w:rsidTr="00494BE1">
        <w:trPr>
          <w:trHeight w:val="600"/>
          <w:jc w:val="center"/>
        </w:trPr>
        <w:tc>
          <w:tcPr>
            <w:tcW w:w="0" w:type="auto"/>
            <w:shd w:val="clear" w:color="auto" w:fill="FFFFFF"/>
            <w:noWrap/>
            <w:hideMark/>
          </w:tcPr>
          <w:p w14:paraId="5CEFB530"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 xml:space="preserve">Hydrogen </w:t>
            </w:r>
            <w:proofErr w:type="spellStart"/>
            <w:r w:rsidRPr="00494BE1">
              <w:rPr>
                <w:rFonts w:ascii="Calibri" w:hAnsi="Calibri" w:cs="Calibri"/>
                <w:color w:val="000000"/>
                <w:sz w:val="22"/>
                <w:szCs w:val="22"/>
                <w:lang w:eastAsia="en-AU"/>
              </w:rPr>
              <w:t>sulfide</w:t>
            </w:r>
            <w:proofErr w:type="spellEnd"/>
          </w:p>
        </w:tc>
        <w:tc>
          <w:tcPr>
            <w:tcW w:w="0" w:type="auto"/>
            <w:shd w:val="clear" w:color="auto" w:fill="FFFFFF"/>
            <w:hideMark/>
          </w:tcPr>
          <w:p w14:paraId="7306D93C"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Water Supply, Sewerage and Drainage Services [281]</w:t>
            </w:r>
          </w:p>
        </w:tc>
        <w:tc>
          <w:tcPr>
            <w:tcW w:w="0" w:type="auto"/>
            <w:shd w:val="clear" w:color="auto" w:fill="FFFFFF"/>
            <w:noWrap/>
            <w:hideMark/>
          </w:tcPr>
          <w:p w14:paraId="68C8DB17"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534,844</w:t>
            </w:r>
          </w:p>
        </w:tc>
        <w:tc>
          <w:tcPr>
            <w:tcW w:w="0" w:type="auto"/>
            <w:shd w:val="clear" w:color="auto" w:fill="FFFFFF"/>
            <w:noWrap/>
            <w:hideMark/>
          </w:tcPr>
          <w:p w14:paraId="7C89EAC7"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1</w:t>
            </w:r>
          </w:p>
        </w:tc>
        <w:tc>
          <w:tcPr>
            <w:tcW w:w="0" w:type="auto"/>
            <w:shd w:val="clear" w:color="auto" w:fill="FFFFFF"/>
            <w:noWrap/>
            <w:hideMark/>
          </w:tcPr>
          <w:p w14:paraId="5200C3EF"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24,998</w:t>
            </w:r>
          </w:p>
        </w:tc>
        <w:tc>
          <w:tcPr>
            <w:tcW w:w="0" w:type="auto"/>
            <w:shd w:val="clear" w:color="auto" w:fill="FFFFFF"/>
            <w:noWrap/>
            <w:hideMark/>
          </w:tcPr>
          <w:p w14:paraId="02699A65"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559,843</w:t>
            </w:r>
          </w:p>
        </w:tc>
      </w:tr>
      <w:tr w:rsidR="00494BE1" w:rsidRPr="00494BE1" w14:paraId="5C4935E6" w14:textId="77777777" w:rsidTr="00494BE1">
        <w:trPr>
          <w:trHeight w:val="600"/>
          <w:jc w:val="center"/>
        </w:trPr>
        <w:tc>
          <w:tcPr>
            <w:tcW w:w="0" w:type="auto"/>
            <w:shd w:val="clear" w:color="auto" w:fill="FFFFFF"/>
            <w:noWrap/>
            <w:hideMark/>
          </w:tcPr>
          <w:p w14:paraId="56005D45"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Lead &amp; compounds</w:t>
            </w:r>
          </w:p>
        </w:tc>
        <w:tc>
          <w:tcPr>
            <w:tcW w:w="0" w:type="auto"/>
            <w:shd w:val="clear" w:color="auto" w:fill="FFFFFF"/>
            <w:hideMark/>
          </w:tcPr>
          <w:p w14:paraId="67070DD6"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Water Supply, Sewerage and Drainage Services [281]</w:t>
            </w:r>
          </w:p>
        </w:tc>
        <w:tc>
          <w:tcPr>
            <w:tcW w:w="0" w:type="auto"/>
            <w:shd w:val="clear" w:color="auto" w:fill="FFFFFF"/>
            <w:noWrap/>
            <w:hideMark/>
          </w:tcPr>
          <w:p w14:paraId="14AAA88E"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10</w:t>
            </w:r>
          </w:p>
        </w:tc>
        <w:tc>
          <w:tcPr>
            <w:tcW w:w="0" w:type="auto"/>
            <w:shd w:val="clear" w:color="auto" w:fill="FFFFFF"/>
            <w:noWrap/>
            <w:hideMark/>
          </w:tcPr>
          <w:p w14:paraId="721112F2"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12</w:t>
            </w:r>
          </w:p>
        </w:tc>
        <w:tc>
          <w:tcPr>
            <w:tcW w:w="0" w:type="auto"/>
            <w:shd w:val="clear" w:color="auto" w:fill="FFFFFF"/>
            <w:noWrap/>
            <w:hideMark/>
          </w:tcPr>
          <w:p w14:paraId="1410B312"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519</w:t>
            </w:r>
          </w:p>
        </w:tc>
        <w:tc>
          <w:tcPr>
            <w:tcW w:w="0" w:type="auto"/>
            <w:shd w:val="clear" w:color="auto" w:fill="FFFFFF"/>
            <w:noWrap/>
            <w:hideMark/>
          </w:tcPr>
          <w:p w14:paraId="5FB27541"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541</w:t>
            </w:r>
          </w:p>
        </w:tc>
      </w:tr>
      <w:tr w:rsidR="00494BE1" w:rsidRPr="00494BE1" w14:paraId="038B71B5" w14:textId="77777777" w:rsidTr="00494BE1">
        <w:trPr>
          <w:trHeight w:val="600"/>
          <w:jc w:val="center"/>
        </w:trPr>
        <w:tc>
          <w:tcPr>
            <w:tcW w:w="0" w:type="auto"/>
            <w:shd w:val="clear" w:color="auto" w:fill="FFFFFF"/>
            <w:noWrap/>
            <w:hideMark/>
          </w:tcPr>
          <w:p w14:paraId="7FA598FC"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Magnesium oxide fume</w:t>
            </w:r>
          </w:p>
        </w:tc>
        <w:tc>
          <w:tcPr>
            <w:tcW w:w="0" w:type="auto"/>
            <w:shd w:val="clear" w:color="auto" w:fill="FFFFFF"/>
            <w:hideMark/>
          </w:tcPr>
          <w:p w14:paraId="0EEAF2FC"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Water Supply, Sewerage and Drainage Services [281]</w:t>
            </w:r>
          </w:p>
        </w:tc>
        <w:tc>
          <w:tcPr>
            <w:tcW w:w="0" w:type="auto"/>
            <w:shd w:val="clear" w:color="auto" w:fill="FFFFFF"/>
            <w:noWrap/>
            <w:hideMark/>
          </w:tcPr>
          <w:p w14:paraId="6678758D"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14</w:t>
            </w:r>
          </w:p>
        </w:tc>
        <w:tc>
          <w:tcPr>
            <w:tcW w:w="0" w:type="auto"/>
            <w:shd w:val="clear" w:color="auto" w:fill="FFFFFF"/>
            <w:noWrap/>
            <w:hideMark/>
          </w:tcPr>
          <w:p w14:paraId="3642916B"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p>
        </w:tc>
        <w:tc>
          <w:tcPr>
            <w:tcW w:w="0" w:type="auto"/>
            <w:shd w:val="clear" w:color="auto" w:fill="FFFFFF"/>
            <w:noWrap/>
            <w:hideMark/>
          </w:tcPr>
          <w:p w14:paraId="32D17EA1"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p>
        </w:tc>
        <w:tc>
          <w:tcPr>
            <w:tcW w:w="0" w:type="auto"/>
            <w:shd w:val="clear" w:color="auto" w:fill="FFFFFF"/>
            <w:noWrap/>
            <w:hideMark/>
          </w:tcPr>
          <w:p w14:paraId="29F3A847"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14</w:t>
            </w:r>
          </w:p>
        </w:tc>
      </w:tr>
      <w:tr w:rsidR="00494BE1" w:rsidRPr="00494BE1" w14:paraId="77557425" w14:textId="77777777" w:rsidTr="00494BE1">
        <w:trPr>
          <w:trHeight w:val="600"/>
          <w:jc w:val="center"/>
        </w:trPr>
        <w:tc>
          <w:tcPr>
            <w:tcW w:w="0" w:type="auto"/>
            <w:shd w:val="clear" w:color="auto" w:fill="FFFFFF"/>
            <w:noWrap/>
            <w:hideMark/>
          </w:tcPr>
          <w:p w14:paraId="1795CBED"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Manganese &amp; compounds</w:t>
            </w:r>
          </w:p>
        </w:tc>
        <w:tc>
          <w:tcPr>
            <w:tcW w:w="0" w:type="auto"/>
            <w:shd w:val="clear" w:color="auto" w:fill="FFFFFF"/>
            <w:hideMark/>
          </w:tcPr>
          <w:p w14:paraId="68BD0C27"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Water Supply, Sewerage and Drainage Services [281]</w:t>
            </w:r>
          </w:p>
        </w:tc>
        <w:tc>
          <w:tcPr>
            <w:tcW w:w="0" w:type="auto"/>
            <w:shd w:val="clear" w:color="auto" w:fill="FFFFFF"/>
            <w:noWrap/>
            <w:hideMark/>
          </w:tcPr>
          <w:p w14:paraId="378811D4"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136</w:t>
            </w:r>
          </w:p>
        </w:tc>
        <w:tc>
          <w:tcPr>
            <w:tcW w:w="0" w:type="auto"/>
            <w:shd w:val="clear" w:color="auto" w:fill="FFFFFF"/>
            <w:noWrap/>
            <w:hideMark/>
          </w:tcPr>
          <w:p w14:paraId="7A20CDCD"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861</w:t>
            </w:r>
          </w:p>
        </w:tc>
        <w:tc>
          <w:tcPr>
            <w:tcW w:w="0" w:type="auto"/>
            <w:shd w:val="clear" w:color="auto" w:fill="FFFFFF"/>
            <w:noWrap/>
            <w:hideMark/>
          </w:tcPr>
          <w:p w14:paraId="57841EDE"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25,428</w:t>
            </w:r>
          </w:p>
        </w:tc>
        <w:tc>
          <w:tcPr>
            <w:tcW w:w="0" w:type="auto"/>
            <w:shd w:val="clear" w:color="auto" w:fill="FFFFFF"/>
            <w:noWrap/>
            <w:hideMark/>
          </w:tcPr>
          <w:p w14:paraId="02A10BFC"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26,425</w:t>
            </w:r>
          </w:p>
        </w:tc>
      </w:tr>
      <w:tr w:rsidR="00494BE1" w:rsidRPr="00494BE1" w14:paraId="7A790F18" w14:textId="77777777" w:rsidTr="00494BE1">
        <w:trPr>
          <w:trHeight w:val="600"/>
          <w:jc w:val="center"/>
        </w:trPr>
        <w:tc>
          <w:tcPr>
            <w:tcW w:w="0" w:type="auto"/>
            <w:shd w:val="clear" w:color="auto" w:fill="FFFFFF"/>
            <w:noWrap/>
            <w:hideMark/>
          </w:tcPr>
          <w:p w14:paraId="2455B917"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Mercury &amp; compounds</w:t>
            </w:r>
          </w:p>
        </w:tc>
        <w:tc>
          <w:tcPr>
            <w:tcW w:w="0" w:type="auto"/>
            <w:shd w:val="clear" w:color="auto" w:fill="FFFFFF"/>
            <w:hideMark/>
          </w:tcPr>
          <w:p w14:paraId="07AA6553"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Water Supply, Sewerage and Drainage Services [281]</w:t>
            </w:r>
          </w:p>
        </w:tc>
        <w:tc>
          <w:tcPr>
            <w:tcW w:w="0" w:type="auto"/>
            <w:shd w:val="clear" w:color="auto" w:fill="FFFFFF"/>
            <w:noWrap/>
            <w:hideMark/>
          </w:tcPr>
          <w:p w14:paraId="2EFDDCF2"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4</w:t>
            </w:r>
          </w:p>
        </w:tc>
        <w:tc>
          <w:tcPr>
            <w:tcW w:w="0" w:type="auto"/>
            <w:shd w:val="clear" w:color="auto" w:fill="FFFFFF"/>
            <w:noWrap/>
            <w:hideMark/>
          </w:tcPr>
          <w:p w14:paraId="5C1207CE"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1</w:t>
            </w:r>
          </w:p>
        </w:tc>
        <w:tc>
          <w:tcPr>
            <w:tcW w:w="0" w:type="auto"/>
            <w:shd w:val="clear" w:color="auto" w:fill="FFFFFF"/>
            <w:noWrap/>
            <w:hideMark/>
          </w:tcPr>
          <w:p w14:paraId="3AC24626"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47</w:t>
            </w:r>
          </w:p>
        </w:tc>
        <w:tc>
          <w:tcPr>
            <w:tcW w:w="0" w:type="auto"/>
            <w:shd w:val="clear" w:color="auto" w:fill="FFFFFF"/>
            <w:noWrap/>
            <w:hideMark/>
          </w:tcPr>
          <w:p w14:paraId="4A09F140"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52</w:t>
            </w:r>
          </w:p>
        </w:tc>
      </w:tr>
      <w:tr w:rsidR="00494BE1" w:rsidRPr="00494BE1" w14:paraId="4E12B6BE" w14:textId="77777777" w:rsidTr="00494BE1">
        <w:trPr>
          <w:trHeight w:val="600"/>
          <w:jc w:val="center"/>
        </w:trPr>
        <w:tc>
          <w:tcPr>
            <w:tcW w:w="0" w:type="auto"/>
            <w:shd w:val="clear" w:color="auto" w:fill="FFFFFF"/>
            <w:noWrap/>
            <w:hideMark/>
          </w:tcPr>
          <w:p w14:paraId="11450CAC"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Methanol</w:t>
            </w:r>
          </w:p>
        </w:tc>
        <w:tc>
          <w:tcPr>
            <w:tcW w:w="0" w:type="auto"/>
            <w:shd w:val="clear" w:color="auto" w:fill="FFFFFF"/>
            <w:hideMark/>
          </w:tcPr>
          <w:p w14:paraId="2103ED31"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Water Supply, Sewerage and Drainage Services [281]</w:t>
            </w:r>
          </w:p>
        </w:tc>
        <w:tc>
          <w:tcPr>
            <w:tcW w:w="0" w:type="auto"/>
            <w:shd w:val="clear" w:color="auto" w:fill="FFFFFF"/>
            <w:noWrap/>
            <w:hideMark/>
          </w:tcPr>
          <w:p w14:paraId="2EAF27F3"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p>
        </w:tc>
        <w:tc>
          <w:tcPr>
            <w:tcW w:w="0" w:type="auto"/>
            <w:shd w:val="clear" w:color="auto" w:fill="FFFFFF"/>
            <w:noWrap/>
            <w:hideMark/>
          </w:tcPr>
          <w:p w14:paraId="109C6322"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p>
        </w:tc>
        <w:tc>
          <w:tcPr>
            <w:tcW w:w="0" w:type="auto"/>
            <w:shd w:val="clear" w:color="auto" w:fill="FFFFFF"/>
            <w:noWrap/>
            <w:hideMark/>
          </w:tcPr>
          <w:p w14:paraId="5A93B843"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6</w:t>
            </w:r>
          </w:p>
        </w:tc>
        <w:tc>
          <w:tcPr>
            <w:tcW w:w="0" w:type="auto"/>
            <w:shd w:val="clear" w:color="auto" w:fill="FFFFFF"/>
            <w:noWrap/>
            <w:hideMark/>
          </w:tcPr>
          <w:p w14:paraId="7010C2EB"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6</w:t>
            </w:r>
          </w:p>
        </w:tc>
      </w:tr>
      <w:tr w:rsidR="00494BE1" w:rsidRPr="00494BE1" w14:paraId="16019708" w14:textId="77777777" w:rsidTr="00494BE1">
        <w:trPr>
          <w:trHeight w:val="600"/>
          <w:jc w:val="center"/>
        </w:trPr>
        <w:tc>
          <w:tcPr>
            <w:tcW w:w="0" w:type="auto"/>
            <w:shd w:val="clear" w:color="auto" w:fill="FFFFFF"/>
            <w:noWrap/>
            <w:hideMark/>
          </w:tcPr>
          <w:p w14:paraId="3EF97D27"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Nickel &amp; compounds</w:t>
            </w:r>
          </w:p>
        </w:tc>
        <w:tc>
          <w:tcPr>
            <w:tcW w:w="0" w:type="auto"/>
            <w:shd w:val="clear" w:color="auto" w:fill="FFFFFF"/>
            <w:hideMark/>
          </w:tcPr>
          <w:p w14:paraId="04430AC0"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Water Supply, Sewerage and Drainage Services [281]</w:t>
            </w:r>
          </w:p>
        </w:tc>
        <w:tc>
          <w:tcPr>
            <w:tcW w:w="0" w:type="auto"/>
            <w:shd w:val="clear" w:color="auto" w:fill="FFFFFF"/>
            <w:noWrap/>
            <w:hideMark/>
          </w:tcPr>
          <w:p w14:paraId="1B002977"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47</w:t>
            </w:r>
          </w:p>
        </w:tc>
        <w:tc>
          <w:tcPr>
            <w:tcW w:w="0" w:type="auto"/>
            <w:shd w:val="clear" w:color="auto" w:fill="FFFFFF"/>
            <w:noWrap/>
            <w:hideMark/>
          </w:tcPr>
          <w:p w14:paraId="7043792B"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216</w:t>
            </w:r>
          </w:p>
        </w:tc>
        <w:tc>
          <w:tcPr>
            <w:tcW w:w="0" w:type="auto"/>
            <w:shd w:val="clear" w:color="auto" w:fill="FFFFFF"/>
            <w:noWrap/>
            <w:hideMark/>
          </w:tcPr>
          <w:p w14:paraId="678C56A3"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4,450</w:t>
            </w:r>
          </w:p>
        </w:tc>
        <w:tc>
          <w:tcPr>
            <w:tcW w:w="0" w:type="auto"/>
            <w:shd w:val="clear" w:color="auto" w:fill="FFFFFF"/>
            <w:noWrap/>
            <w:hideMark/>
          </w:tcPr>
          <w:p w14:paraId="0DE49A56"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4,713</w:t>
            </w:r>
          </w:p>
        </w:tc>
      </w:tr>
      <w:tr w:rsidR="00494BE1" w:rsidRPr="00494BE1" w14:paraId="75F330CF" w14:textId="77777777" w:rsidTr="00494BE1">
        <w:trPr>
          <w:trHeight w:val="600"/>
          <w:jc w:val="center"/>
        </w:trPr>
        <w:tc>
          <w:tcPr>
            <w:tcW w:w="0" w:type="auto"/>
            <w:shd w:val="clear" w:color="auto" w:fill="FFFFFF"/>
            <w:noWrap/>
            <w:hideMark/>
          </w:tcPr>
          <w:p w14:paraId="560BD3D0"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Oxides of Nitrogen</w:t>
            </w:r>
          </w:p>
        </w:tc>
        <w:tc>
          <w:tcPr>
            <w:tcW w:w="0" w:type="auto"/>
            <w:shd w:val="clear" w:color="auto" w:fill="FFFFFF"/>
            <w:hideMark/>
          </w:tcPr>
          <w:p w14:paraId="1EC9BE76"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Water Supply, Sewerage and Drainage Services [281]</w:t>
            </w:r>
          </w:p>
        </w:tc>
        <w:tc>
          <w:tcPr>
            <w:tcW w:w="0" w:type="auto"/>
            <w:shd w:val="clear" w:color="auto" w:fill="FFFFFF"/>
            <w:noWrap/>
            <w:hideMark/>
          </w:tcPr>
          <w:p w14:paraId="3C9C7DEC"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609,420</w:t>
            </w:r>
          </w:p>
        </w:tc>
        <w:tc>
          <w:tcPr>
            <w:tcW w:w="0" w:type="auto"/>
            <w:shd w:val="clear" w:color="auto" w:fill="FFFFFF"/>
            <w:noWrap/>
            <w:hideMark/>
          </w:tcPr>
          <w:p w14:paraId="5A97A465"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p>
        </w:tc>
        <w:tc>
          <w:tcPr>
            <w:tcW w:w="0" w:type="auto"/>
            <w:shd w:val="clear" w:color="auto" w:fill="FFFFFF"/>
            <w:noWrap/>
            <w:hideMark/>
          </w:tcPr>
          <w:p w14:paraId="068A927B"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p>
        </w:tc>
        <w:tc>
          <w:tcPr>
            <w:tcW w:w="0" w:type="auto"/>
            <w:shd w:val="clear" w:color="auto" w:fill="FFFFFF"/>
            <w:noWrap/>
            <w:hideMark/>
          </w:tcPr>
          <w:p w14:paraId="0D223FB8"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609,420</w:t>
            </w:r>
          </w:p>
        </w:tc>
      </w:tr>
      <w:tr w:rsidR="00494BE1" w:rsidRPr="00494BE1" w14:paraId="2DC26B72" w14:textId="77777777" w:rsidTr="00494BE1">
        <w:trPr>
          <w:trHeight w:val="600"/>
          <w:jc w:val="center"/>
        </w:trPr>
        <w:tc>
          <w:tcPr>
            <w:tcW w:w="0" w:type="auto"/>
            <w:shd w:val="clear" w:color="auto" w:fill="FFFFFF"/>
            <w:noWrap/>
            <w:hideMark/>
          </w:tcPr>
          <w:p w14:paraId="0DA47388"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Particulate Matter 10.0 um</w:t>
            </w:r>
          </w:p>
        </w:tc>
        <w:tc>
          <w:tcPr>
            <w:tcW w:w="0" w:type="auto"/>
            <w:shd w:val="clear" w:color="auto" w:fill="FFFFFF"/>
            <w:hideMark/>
          </w:tcPr>
          <w:p w14:paraId="78F0E552"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Water Supply, Sewerage and Drainage Services [281]</w:t>
            </w:r>
          </w:p>
        </w:tc>
        <w:tc>
          <w:tcPr>
            <w:tcW w:w="0" w:type="auto"/>
            <w:shd w:val="clear" w:color="auto" w:fill="FFFFFF"/>
            <w:noWrap/>
            <w:hideMark/>
          </w:tcPr>
          <w:p w14:paraId="4C9A6E7A"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15,133</w:t>
            </w:r>
          </w:p>
        </w:tc>
        <w:tc>
          <w:tcPr>
            <w:tcW w:w="0" w:type="auto"/>
            <w:shd w:val="clear" w:color="auto" w:fill="FFFFFF"/>
            <w:noWrap/>
            <w:hideMark/>
          </w:tcPr>
          <w:p w14:paraId="5B8D298B"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p>
        </w:tc>
        <w:tc>
          <w:tcPr>
            <w:tcW w:w="0" w:type="auto"/>
            <w:shd w:val="clear" w:color="auto" w:fill="FFFFFF"/>
            <w:noWrap/>
            <w:hideMark/>
          </w:tcPr>
          <w:p w14:paraId="517F9090"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p>
        </w:tc>
        <w:tc>
          <w:tcPr>
            <w:tcW w:w="0" w:type="auto"/>
            <w:shd w:val="clear" w:color="auto" w:fill="FFFFFF"/>
            <w:noWrap/>
            <w:hideMark/>
          </w:tcPr>
          <w:p w14:paraId="25D9C0B3"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15,133</w:t>
            </w:r>
          </w:p>
        </w:tc>
      </w:tr>
      <w:tr w:rsidR="00494BE1" w:rsidRPr="00494BE1" w14:paraId="0551C815" w14:textId="77777777" w:rsidTr="00494BE1">
        <w:trPr>
          <w:trHeight w:val="600"/>
          <w:jc w:val="center"/>
        </w:trPr>
        <w:tc>
          <w:tcPr>
            <w:tcW w:w="0" w:type="auto"/>
            <w:shd w:val="clear" w:color="auto" w:fill="FFFFFF"/>
            <w:noWrap/>
            <w:hideMark/>
          </w:tcPr>
          <w:p w14:paraId="16A0B4C8"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lastRenderedPageBreak/>
              <w:t>Particulate Matter 2.5 um</w:t>
            </w:r>
          </w:p>
        </w:tc>
        <w:tc>
          <w:tcPr>
            <w:tcW w:w="0" w:type="auto"/>
            <w:shd w:val="clear" w:color="auto" w:fill="FFFFFF"/>
            <w:hideMark/>
          </w:tcPr>
          <w:p w14:paraId="2E441142"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Water Supply, Sewerage and Drainage Services [281]</w:t>
            </w:r>
          </w:p>
        </w:tc>
        <w:tc>
          <w:tcPr>
            <w:tcW w:w="0" w:type="auto"/>
            <w:shd w:val="clear" w:color="auto" w:fill="FFFFFF"/>
            <w:noWrap/>
            <w:hideMark/>
          </w:tcPr>
          <w:p w14:paraId="0456D816"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13,351</w:t>
            </w:r>
          </w:p>
        </w:tc>
        <w:tc>
          <w:tcPr>
            <w:tcW w:w="0" w:type="auto"/>
            <w:shd w:val="clear" w:color="auto" w:fill="FFFFFF"/>
            <w:noWrap/>
            <w:hideMark/>
          </w:tcPr>
          <w:p w14:paraId="12AC85EF"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p>
        </w:tc>
        <w:tc>
          <w:tcPr>
            <w:tcW w:w="0" w:type="auto"/>
            <w:shd w:val="clear" w:color="auto" w:fill="FFFFFF"/>
            <w:noWrap/>
            <w:hideMark/>
          </w:tcPr>
          <w:p w14:paraId="7F9ACF4D"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p>
        </w:tc>
        <w:tc>
          <w:tcPr>
            <w:tcW w:w="0" w:type="auto"/>
            <w:shd w:val="clear" w:color="auto" w:fill="FFFFFF"/>
            <w:noWrap/>
            <w:hideMark/>
          </w:tcPr>
          <w:p w14:paraId="710FC6FD"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13,351</w:t>
            </w:r>
          </w:p>
        </w:tc>
      </w:tr>
      <w:tr w:rsidR="00494BE1" w:rsidRPr="00494BE1" w14:paraId="7AD20D64" w14:textId="77777777" w:rsidTr="00494BE1">
        <w:trPr>
          <w:trHeight w:val="600"/>
          <w:jc w:val="center"/>
        </w:trPr>
        <w:tc>
          <w:tcPr>
            <w:tcW w:w="0" w:type="auto"/>
            <w:shd w:val="clear" w:color="auto" w:fill="FFFFFF"/>
            <w:noWrap/>
            <w:hideMark/>
          </w:tcPr>
          <w:p w14:paraId="2D757DF6"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Phenol</w:t>
            </w:r>
          </w:p>
        </w:tc>
        <w:tc>
          <w:tcPr>
            <w:tcW w:w="0" w:type="auto"/>
            <w:shd w:val="clear" w:color="auto" w:fill="FFFFFF"/>
            <w:hideMark/>
          </w:tcPr>
          <w:p w14:paraId="0F6DFFEA"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Water Supply, Sewerage and Drainage Services [281]</w:t>
            </w:r>
          </w:p>
        </w:tc>
        <w:tc>
          <w:tcPr>
            <w:tcW w:w="0" w:type="auto"/>
            <w:shd w:val="clear" w:color="auto" w:fill="FFFFFF"/>
            <w:noWrap/>
            <w:hideMark/>
          </w:tcPr>
          <w:p w14:paraId="09FF7AAB"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17</w:t>
            </w:r>
          </w:p>
        </w:tc>
        <w:tc>
          <w:tcPr>
            <w:tcW w:w="0" w:type="auto"/>
            <w:shd w:val="clear" w:color="auto" w:fill="FFFFFF"/>
            <w:noWrap/>
            <w:hideMark/>
          </w:tcPr>
          <w:p w14:paraId="2911B09D"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12</w:t>
            </w:r>
          </w:p>
        </w:tc>
        <w:tc>
          <w:tcPr>
            <w:tcW w:w="0" w:type="auto"/>
            <w:shd w:val="clear" w:color="auto" w:fill="FFFFFF"/>
            <w:noWrap/>
            <w:hideMark/>
          </w:tcPr>
          <w:p w14:paraId="26B13D3F"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142</w:t>
            </w:r>
          </w:p>
        </w:tc>
        <w:tc>
          <w:tcPr>
            <w:tcW w:w="0" w:type="auto"/>
            <w:shd w:val="clear" w:color="auto" w:fill="FFFFFF"/>
            <w:noWrap/>
            <w:hideMark/>
          </w:tcPr>
          <w:p w14:paraId="788754ED"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171</w:t>
            </w:r>
          </w:p>
        </w:tc>
      </w:tr>
      <w:tr w:rsidR="00494BE1" w:rsidRPr="00494BE1" w14:paraId="6CDF908D" w14:textId="77777777" w:rsidTr="00494BE1">
        <w:trPr>
          <w:trHeight w:val="600"/>
          <w:jc w:val="center"/>
        </w:trPr>
        <w:tc>
          <w:tcPr>
            <w:tcW w:w="0" w:type="auto"/>
            <w:shd w:val="clear" w:color="auto" w:fill="FFFFFF"/>
            <w:noWrap/>
            <w:hideMark/>
          </w:tcPr>
          <w:p w14:paraId="6758BAEC"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Polychlorinated dioxins and furans (TEQ)</w:t>
            </w:r>
          </w:p>
        </w:tc>
        <w:tc>
          <w:tcPr>
            <w:tcW w:w="0" w:type="auto"/>
            <w:shd w:val="clear" w:color="auto" w:fill="FFFFFF"/>
            <w:hideMark/>
          </w:tcPr>
          <w:p w14:paraId="5207EAD7"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Water Supply, Sewerage and Drainage Services [281]</w:t>
            </w:r>
          </w:p>
        </w:tc>
        <w:tc>
          <w:tcPr>
            <w:tcW w:w="0" w:type="auto"/>
            <w:shd w:val="clear" w:color="auto" w:fill="FFFFFF"/>
            <w:noWrap/>
            <w:hideMark/>
          </w:tcPr>
          <w:p w14:paraId="14C924A8"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0</w:t>
            </w:r>
          </w:p>
        </w:tc>
        <w:tc>
          <w:tcPr>
            <w:tcW w:w="0" w:type="auto"/>
            <w:shd w:val="clear" w:color="auto" w:fill="FFFFFF"/>
            <w:noWrap/>
            <w:hideMark/>
          </w:tcPr>
          <w:p w14:paraId="038FFFC0"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0</w:t>
            </w:r>
          </w:p>
        </w:tc>
        <w:tc>
          <w:tcPr>
            <w:tcW w:w="0" w:type="auto"/>
            <w:shd w:val="clear" w:color="auto" w:fill="FFFFFF"/>
            <w:noWrap/>
            <w:hideMark/>
          </w:tcPr>
          <w:p w14:paraId="46531D80"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0</w:t>
            </w:r>
          </w:p>
        </w:tc>
        <w:tc>
          <w:tcPr>
            <w:tcW w:w="0" w:type="auto"/>
            <w:shd w:val="clear" w:color="auto" w:fill="FFFFFF"/>
            <w:noWrap/>
            <w:hideMark/>
          </w:tcPr>
          <w:p w14:paraId="7D9F8C8A"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0</w:t>
            </w:r>
          </w:p>
        </w:tc>
      </w:tr>
      <w:tr w:rsidR="00494BE1" w:rsidRPr="00494BE1" w14:paraId="537263FC" w14:textId="77777777" w:rsidTr="00494BE1">
        <w:trPr>
          <w:trHeight w:val="600"/>
          <w:jc w:val="center"/>
        </w:trPr>
        <w:tc>
          <w:tcPr>
            <w:tcW w:w="0" w:type="auto"/>
            <w:shd w:val="clear" w:color="auto" w:fill="FFFFFF"/>
            <w:noWrap/>
            <w:hideMark/>
          </w:tcPr>
          <w:p w14:paraId="57B96C2E"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Polycyclic aromatic hydrocarbons (B[a]</w:t>
            </w:r>
            <w:proofErr w:type="spellStart"/>
            <w:r w:rsidRPr="00494BE1">
              <w:rPr>
                <w:rFonts w:ascii="Calibri" w:hAnsi="Calibri" w:cs="Calibri"/>
                <w:color w:val="000000"/>
                <w:sz w:val="22"/>
                <w:szCs w:val="22"/>
                <w:lang w:eastAsia="en-AU"/>
              </w:rPr>
              <w:t>Peq</w:t>
            </w:r>
            <w:proofErr w:type="spellEnd"/>
            <w:r w:rsidRPr="00494BE1">
              <w:rPr>
                <w:rFonts w:ascii="Calibri" w:hAnsi="Calibri" w:cs="Calibri"/>
                <w:color w:val="000000"/>
                <w:sz w:val="22"/>
                <w:szCs w:val="22"/>
                <w:lang w:eastAsia="en-AU"/>
              </w:rPr>
              <w:t>)</w:t>
            </w:r>
          </w:p>
        </w:tc>
        <w:tc>
          <w:tcPr>
            <w:tcW w:w="0" w:type="auto"/>
            <w:shd w:val="clear" w:color="auto" w:fill="FFFFFF"/>
            <w:hideMark/>
          </w:tcPr>
          <w:p w14:paraId="7F77FD65"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Water Supply, Sewerage and Drainage Services [281]</w:t>
            </w:r>
          </w:p>
        </w:tc>
        <w:tc>
          <w:tcPr>
            <w:tcW w:w="0" w:type="auto"/>
            <w:shd w:val="clear" w:color="auto" w:fill="FFFFFF"/>
            <w:noWrap/>
            <w:hideMark/>
          </w:tcPr>
          <w:p w14:paraId="3940FFFB"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0</w:t>
            </w:r>
          </w:p>
        </w:tc>
        <w:tc>
          <w:tcPr>
            <w:tcW w:w="0" w:type="auto"/>
            <w:shd w:val="clear" w:color="auto" w:fill="FFFFFF"/>
            <w:noWrap/>
            <w:hideMark/>
          </w:tcPr>
          <w:p w14:paraId="0DA9166E"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0</w:t>
            </w:r>
          </w:p>
        </w:tc>
        <w:tc>
          <w:tcPr>
            <w:tcW w:w="0" w:type="auto"/>
            <w:shd w:val="clear" w:color="auto" w:fill="FFFFFF"/>
            <w:noWrap/>
            <w:hideMark/>
          </w:tcPr>
          <w:p w14:paraId="2ACE3010"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1</w:t>
            </w:r>
          </w:p>
        </w:tc>
        <w:tc>
          <w:tcPr>
            <w:tcW w:w="0" w:type="auto"/>
            <w:shd w:val="clear" w:color="auto" w:fill="FFFFFF"/>
            <w:noWrap/>
            <w:hideMark/>
          </w:tcPr>
          <w:p w14:paraId="43168ED5"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2</w:t>
            </w:r>
          </w:p>
        </w:tc>
      </w:tr>
      <w:tr w:rsidR="00494BE1" w:rsidRPr="00494BE1" w14:paraId="5EA1F900" w14:textId="77777777" w:rsidTr="00494BE1">
        <w:trPr>
          <w:trHeight w:val="600"/>
          <w:jc w:val="center"/>
        </w:trPr>
        <w:tc>
          <w:tcPr>
            <w:tcW w:w="0" w:type="auto"/>
            <w:shd w:val="clear" w:color="auto" w:fill="FFFFFF"/>
            <w:noWrap/>
            <w:hideMark/>
          </w:tcPr>
          <w:p w14:paraId="667295E2"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Selenium &amp; compounds</w:t>
            </w:r>
          </w:p>
        </w:tc>
        <w:tc>
          <w:tcPr>
            <w:tcW w:w="0" w:type="auto"/>
            <w:shd w:val="clear" w:color="auto" w:fill="FFFFFF"/>
            <w:hideMark/>
          </w:tcPr>
          <w:p w14:paraId="54ECE90D"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Water Supply, Sewerage and Drainage Services [281]</w:t>
            </w:r>
          </w:p>
        </w:tc>
        <w:tc>
          <w:tcPr>
            <w:tcW w:w="0" w:type="auto"/>
            <w:shd w:val="clear" w:color="auto" w:fill="FFFFFF"/>
            <w:noWrap/>
            <w:hideMark/>
          </w:tcPr>
          <w:p w14:paraId="1FB56B6B"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0</w:t>
            </w:r>
          </w:p>
        </w:tc>
        <w:tc>
          <w:tcPr>
            <w:tcW w:w="0" w:type="auto"/>
            <w:shd w:val="clear" w:color="auto" w:fill="FFFFFF"/>
            <w:noWrap/>
            <w:hideMark/>
          </w:tcPr>
          <w:p w14:paraId="0DE6BD98"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p>
        </w:tc>
        <w:tc>
          <w:tcPr>
            <w:tcW w:w="0" w:type="auto"/>
            <w:shd w:val="clear" w:color="auto" w:fill="FFFFFF"/>
            <w:noWrap/>
            <w:hideMark/>
          </w:tcPr>
          <w:p w14:paraId="68041BE6"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2</w:t>
            </w:r>
          </w:p>
        </w:tc>
        <w:tc>
          <w:tcPr>
            <w:tcW w:w="0" w:type="auto"/>
            <w:shd w:val="clear" w:color="auto" w:fill="FFFFFF"/>
            <w:noWrap/>
            <w:hideMark/>
          </w:tcPr>
          <w:p w14:paraId="00AF42CA"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2</w:t>
            </w:r>
          </w:p>
        </w:tc>
      </w:tr>
      <w:tr w:rsidR="00494BE1" w:rsidRPr="00494BE1" w14:paraId="11513DC8" w14:textId="77777777" w:rsidTr="00494BE1">
        <w:trPr>
          <w:trHeight w:val="600"/>
          <w:jc w:val="center"/>
        </w:trPr>
        <w:tc>
          <w:tcPr>
            <w:tcW w:w="0" w:type="auto"/>
            <w:shd w:val="clear" w:color="auto" w:fill="FFFFFF"/>
            <w:noWrap/>
            <w:hideMark/>
          </w:tcPr>
          <w:p w14:paraId="06DA68FE"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proofErr w:type="spellStart"/>
            <w:r w:rsidRPr="00494BE1">
              <w:rPr>
                <w:rFonts w:ascii="Calibri" w:hAnsi="Calibri" w:cs="Calibri"/>
                <w:color w:val="000000"/>
                <w:sz w:val="22"/>
                <w:szCs w:val="22"/>
                <w:lang w:eastAsia="en-AU"/>
              </w:rPr>
              <w:t>Sulfur</w:t>
            </w:r>
            <w:proofErr w:type="spellEnd"/>
            <w:r w:rsidRPr="00494BE1">
              <w:rPr>
                <w:rFonts w:ascii="Calibri" w:hAnsi="Calibri" w:cs="Calibri"/>
                <w:color w:val="000000"/>
                <w:sz w:val="22"/>
                <w:szCs w:val="22"/>
                <w:lang w:eastAsia="en-AU"/>
              </w:rPr>
              <w:t xml:space="preserve"> dioxide</w:t>
            </w:r>
          </w:p>
        </w:tc>
        <w:tc>
          <w:tcPr>
            <w:tcW w:w="0" w:type="auto"/>
            <w:shd w:val="clear" w:color="auto" w:fill="FFFFFF"/>
            <w:hideMark/>
          </w:tcPr>
          <w:p w14:paraId="03FA9E1C"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Water Supply, Sewerage and Drainage Services [281]</w:t>
            </w:r>
          </w:p>
        </w:tc>
        <w:tc>
          <w:tcPr>
            <w:tcW w:w="0" w:type="auto"/>
            <w:shd w:val="clear" w:color="auto" w:fill="FFFFFF"/>
            <w:noWrap/>
            <w:hideMark/>
          </w:tcPr>
          <w:p w14:paraId="409056BD"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116,000</w:t>
            </w:r>
          </w:p>
        </w:tc>
        <w:tc>
          <w:tcPr>
            <w:tcW w:w="0" w:type="auto"/>
            <w:shd w:val="clear" w:color="auto" w:fill="FFFFFF"/>
            <w:noWrap/>
            <w:hideMark/>
          </w:tcPr>
          <w:p w14:paraId="7C5C5DD5"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p>
        </w:tc>
        <w:tc>
          <w:tcPr>
            <w:tcW w:w="0" w:type="auto"/>
            <w:shd w:val="clear" w:color="auto" w:fill="FFFFFF"/>
            <w:noWrap/>
            <w:hideMark/>
          </w:tcPr>
          <w:p w14:paraId="7E88B806"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2,846</w:t>
            </w:r>
          </w:p>
        </w:tc>
        <w:tc>
          <w:tcPr>
            <w:tcW w:w="0" w:type="auto"/>
            <w:shd w:val="clear" w:color="auto" w:fill="FFFFFF"/>
            <w:noWrap/>
            <w:hideMark/>
          </w:tcPr>
          <w:p w14:paraId="5E08C3ED"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118,847</w:t>
            </w:r>
          </w:p>
        </w:tc>
      </w:tr>
      <w:tr w:rsidR="00494BE1" w:rsidRPr="00494BE1" w14:paraId="5CCA2163" w14:textId="77777777" w:rsidTr="00494BE1">
        <w:trPr>
          <w:trHeight w:val="600"/>
          <w:jc w:val="center"/>
        </w:trPr>
        <w:tc>
          <w:tcPr>
            <w:tcW w:w="0" w:type="auto"/>
            <w:shd w:val="clear" w:color="auto" w:fill="FFFFFF"/>
            <w:noWrap/>
            <w:hideMark/>
          </w:tcPr>
          <w:p w14:paraId="74BBDD99"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Total Nitrogen</w:t>
            </w:r>
          </w:p>
        </w:tc>
        <w:tc>
          <w:tcPr>
            <w:tcW w:w="0" w:type="auto"/>
            <w:shd w:val="clear" w:color="auto" w:fill="FFFFFF"/>
            <w:hideMark/>
          </w:tcPr>
          <w:p w14:paraId="66311C68"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Water Supply, Sewerage and Drainage Services [281]</w:t>
            </w:r>
          </w:p>
        </w:tc>
        <w:tc>
          <w:tcPr>
            <w:tcW w:w="0" w:type="auto"/>
            <w:shd w:val="clear" w:color="auto" w:fill="FFFFFF"/>
            <w:noWrap/>
            <w:hideMark/>
          </w:tcPr>
          <w:p w14:paraId="051BBC4B"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p>
        </w:tc>
        <w:tc>
          <w:tcPr>
            <w:tcW w:w="0" w:type="auto"/>
            <w:shd w:val="clear" w:color="auto" w:fill="FFFFFF"/>
            <w:noWrap/>
            <w:hideMark/>
          </w:tcPr>
          <w:p w14:paraId="14133C0D"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p>
        </w:tc>
        <w:tc>
          <w:tcPr>
            <w:tcW w:w="0" w:type="auto"/>
            <w:shd w:val="clear" w:color="auto" w:fill="FFFFFF"/>
            <w:noWrap/>
            <w:hideMark/>
          </w:tcPr>
          <w:p w14:paraId="40F3780B"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30,040,833</w:t>
            </w:r>
          </w:p>
        </w:tc>
        <w:tc>
          <w:tcPr>
            <w:tcW w:w="0" w:type="auto"/>
            <w:shd w:val="clear" w:color="auto" w:fill="FFFFFF"/>
            <w:noWrap/>
            <w:hideMark/>
          </w:tcPr>
          <w:p w14:paraId="5751161C"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30,040,833</w:t>
            </w:r>
          </w:p>
        </w:tc>
      </w:tr>
      <w:tr w:rsidR="00494BE1" w:rsidRPr="00494BE1" w14:paraId="4734ACBC" w14:textId="77777777" w:rsidTr="00494BE1">
        <w:trPr>
          <w:trHeight w:val="600"/>
          <w:jc w:val="center"/>
        </w:trPr>
        <w:tc>
          <w:tcPr>
            <w:tcW w:w="0" w:type="auto"/>
            <w:shd w:val="clear" w:color="auto" w:fill="FFFFFF"/>
            <w:noWrap/>
            <w:hideMark/>
          </w:tcPr>
          <w:p w14:paraId="516FBE69"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Total Phosphorus</w:t>
            </w:r>
          </w:p>
        </w:tc>
        <w:tc>
          <w:tcPr>
            <w:tcW w:w="0" w:type="auto"/>
            <w:shd w:val="clear" w:color="auto" w:fill="FFFFFF"/>
            <w:hideMark/>
          </w:tcPr>
          <w:p w14:paraId="46E8AE1E"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Water Supply, Sewerage and Drainage Services [281]</w:t>
            </w:r>
          </w:p>
        </w:tc>
        <w:tc>
          <w:tcPr>
            <w:tcW w:w="0" w:type="auto"/>
            <w:shd w:val="clear" w:color="auto" w:fill="FFFFFF"/>
            <w:noWrap/>
            <w:hideMark/>
          </w:tcPr>
          <w:p w14:paraId="676C84EB"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p>
        </w:tc>
        <w:tc>
          <w:tcPr>
            <w:tcW w:w="0" w:type="auto"/>
            <w:shd w:val="clear" w:color="auto" w:fill="FFFFFF"/>
            <w:noWrap/>
            <w:hideMark/>
          </w:tcPr>
          <w:p w14:paraId="49342B46"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p>
        </w:tc>
        <w:tc>
          <w:tcPr>
            <w:tcW w:w="0" w:type="auto"/>
            <w:shd w:val="clear" w:color="auto" w:fill="FFFFFF"/>
            <w:noWrap/>
            <w:hideMark/>
          </w:tcPr>
          <w:p w14:paraId="716CF897"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7,602,721</w:t>
            </w:r>
          </w:p>
        </w:tc>
        <w:tc>
          <w:tcPr>
            <w:tcW w:w="0" w:type="auto"/>
            <w:shd w:val="clear" w:color="auto" w:fill="FFFFFF"/>
            <w:noWrap/>
            <w:hideMark/>
          </w:tcPr>
          <w:p w14:paraId="7C89A2BA"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7,602,721</w:t>
            </w:r>
          </w:p>
        </w:tc>
      </w:tr>
      <w:tr w:rsidR="00494BE1" w:rsidRPr="00494BE1" w14:paraId="0977347C" w14:textId="77777777" w:rsidTr="00494BE1">
        <w:trPr>
          <w:trHeight w:val="600"/>
          <w:jc w:val="center"/>
        </w:trPr>
        <w:tc>
          <w:tcPr>
            <w:tcW w:w="0" w:type="auto"/>
            <w:shd w:val="clear" w:color="auto" w:fill="FFFFFF"/>
            <w:noWrap/>
            <w:hideMark/>
          </w:tcPr>
          <w:p w14:paraId="4AD3892E"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Total Volatile Organic Compounds</w:t>
            </w:r>
          </w:p>
        </w:tc>
        <w:tc>
          <w:tcPr>
            <w:tcW w:w="0" w:type="auto"/>
            <w:shd w:val="clear" w:color="auto" w:fill="FFFFFF"/>
            <w:hideMark/>
          </w:tcPr>
          <w:p w14:paraId="30427E3B"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Water Supply, Sewerage and Drainage Services [281]</w:t>
            </w:r>
          </w:p>
        </w:tc>
        <w:tc>
          <w:tcPr>
            <w:tcW w:w="0" w:type="auto"/>
            <w:shd w:val="clear" w:color="auto" w:fill="FFFFFF"/>
            <w:noWrap/>
            <w:hideMark/>
          </w:tcPr>
          <w:p w14:paraId="01F17315"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140,392</w:t>
            </w:r>
          </w:p>
        </w:tc>
        <w:tc>
          <w:tcPr>
            <w:tcW w:w="0" w:type="auto"/>
            <w:shd w:val="clear" w:color="auto" w:fill="FFFFFF"/>
            <w:noWrap/>
            <w:hideMark/>
          </w:tcPr>
          <w:p w14:paraId="26D89158"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p>
        </w:tc>
        <w:tc>
          <w:tcPr>
            <w:tcW w:w="0" w:type="auto"/>
            <w:shd w:val="clear" w:color="auto" w:fill="FFFFFF"/>
            <w:noWrap/>
            <w:hideMark/>
          </w:tcPr>
          <w:p w14:paraId="5D4CB6F5"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p>
        </w:tc>
        <w:tc>
          <w:tcPr>
            <w:tcW w:w="0" w:type="auto"/>
            <w:shd w:val="clear" w:color="auto" w:fill="FFFFFF"/>
            <w:noWrap/>
            <w:hideMark/>
          </w:tcPr>
          <w:p w14:paraId="6313CB9D"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140,392</w:t>
            </w:r>
          </w:p>
        </w:tc>
      </w:tr>
      <w:tr w:rsidR="00494BE1" w:rsidRPr="00494BE1" w14:paraId="5562ACA2" w14:textId="77777777" w:rsidTr="00494BE1">
        <w:trPr>
          <w:trHeight w:val="600"/>
          <w:jc w:val="center"/>
        </w:trPr>
        <w:tc>
          <w:tcPr>
            <w:tcW w:w="0" w:type="auto"/>
            <w:shd w:val="clear" w:color="auto" w:fill="FFFFFF"/>
            <w:noWrap/>
            <w:hideMark/>
          </w:tcPr>
          <w:p w14:paraId="3D25227C"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Xylenes (individual or mixed isomers)</w:t>
            </w:r>
          </w:p>
        </w:tc>
        <w:tc>
          <w:tcPr>
            <w:tcW w:w="0" w:type="auto"/>
            <w:shd w:val="clear" w:color="auto" w:fill="FFFFFF"/>
            <w:hideMark/>
          </w:tcPr>
          <w:p w14:paraId="54A8B3AE"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Water Supply, Sewerage and Drainage Services [281]</w:t>
            </w:r>
          </w:p>
        </w:tc>
        <w:tc>
          <w:tcPr>
            <w:tcW w:w="0" w:type="auto"/>
            <w:shd w:val="clear" w:color="auto" w:fill="FFFFFF"/>
            <w:noWrap/>
            <w:hideMark/>
          </w:tcPr>
          <w:p w14:paraId="670202BC"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160</w:t>
            </w:r>
          </w:p>
        </w:tc>
        <w:tc>
          <w:tcPr>
            <w:tcW w:w="0" w:type="auto"/>
            <w:shd w:val="clear" w:color="auto" w:fill="FFFFFF"/>
            <w:noWrap/>
            <w:hideMark/>
          </w:tcPr>
          <w:p w14:paraId="532FCF0C"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p>
        </w:tc>
        <w:tc>
          <w:tcPr>
            <w:tcW w:w="0" w:type="auto"/>
            <w:shd w:val="clear" w:color="auto" w:fill="FFFFFF"/>
            <w:noWrap/>
            <w:hideMark/>
          </w:tcPr>
          <w:p w14:paraId="6C26D6A6"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p>
        </w:tc>
        <w:tc>
          <w:tcPr>
            <w:tcW w:w="0" w:type="auto"/>
            <w:shd w:val="clear" w:color="auto" w:fill="FFFFFF"/>
            <w:noWrap/>
            <w:hideMark/>
          </w:tcPr>
          <w:p w14:paraId="29058F99"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160</w:t>
            </w:r>
          </w:p>
        </w:tc>
      </w:tr>
      <w:tr w:rsidR="00494BE1" w:rsidRPr="00494BE1" w14:paraId="4F95CC2D" w14:textId="77777777" w:rsidTr="00494BE1">
        <w:trPr>
          <w:trHeight w:val="600"/>
          <w:jc w:val="center"/>
        </w:trPr>
        <w:tc>
          <w:tcPr>
            <w:tcW w:w="0" w:type="auto"/>
            <w:shd w:val="clear" w:color="auto" w:fill="FFFFFF"/>
            <w:noWrap/>
            <w:hideMark/>
          </w:tcPr>
          <w:p w14:paraId="4585AAB4"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Zinc and compounds</w:t>
            </w:r>
          </w:p>
        </w:tc>
        <w:tc>
          <w:tcPr>
            <w:tcW w:w="0" w:type="auto"/>
            <w:shd w:val="clear" w:color="auto" w:fill="FFFFFF"/>
            <w:hideMark/>
          </w:tcPr>
          <w:p w14:paraId="33F28BCA"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Water Supply, Sewerage and Drainage Services [281]</w:t>
            </w:r>
          </w:p>
        </w:tc>
        <w:tc>
          <w:tcPr>
            <w:tcW w:w="0" w:type="auto"/>
            <w:shd w:val="clear" w:color="auto" w:fill="FFFFFF"/>
            <w:noWrap/>
            <w:hideMark/>
          </w:tcPr>
          <w:p w14:paraId="7AE99A66"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1</w:t>
            </w:r>
          </w:p>
        </w:tc>
        <w:tc>
          <w:tcPr>
            <w:tcW w:w="0" w:type="auto"/>
            <w:shd w:val="clear" w:color="auto" w:fill="FFFFFF"/>
            <w:noWrap/>
            <w:hideMark/>
          </w:tcPr>
          <w:p w14:paraId="6ED528F9"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622</w:t>
            </w:r>
          </w:p>
        </w:tc>
        <w:tc>
          <w:tcPr>
            <w:tcW w:w="0" w:type="auto"/>
            <w:shd w:val="clear" w:color="auto" w:fill="FFFFFF"/>
            <w:noWrap/>
            <w:hideMark/>
          </w:tcPr>
          <w:p w14:paraId="0291C448"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43,739</w:t>
            </w:r>
          </w:p>
        </w:tc>
        <w:tc>
          <w:tcPr>
            <w:tcW w:w="0" w:type="auto"/>
            <w:shd w:val="clear" w:color="auto" w:fill="FFFFFF"/>
            <w:noWrap/>
            <w:hideMark/>
          </w:tcPr>
          <w:p w14:paraId="2D23C052" w14:textId="77777777" w:rsidR="00494BE1" w:rsidRPr="00494BE1" w:rsidRDefault="00494BE1" w:rsidP="00494BE1">
            <w:pPr>
              <w:spacing w:after="0" w:line="240" w:lineRule="auto"/>
              <w:ind w:left="0"/>
              <w:jc w:val="center"/>
              <w:rPr>
                <w:rFonts w:ascii="Calibri" w:hAnsi="Calibri" w:cs="Calibri"/>
                <w:color w:val="000000"/>
                <w:sz w:val="22"/>
                <w:szCs w:val="22"/>
                <w:lang w:eastAsia="en-AU"/>
              </w:rPr>
            </w:pPr>
            <w:r w:rsidRPr="00494BE1">
              <w:rPr>
                <w:rFonts w:ascii="Calibri" w:hAnsi="Calibri" w:cs="Calibri"/>
                <w:color w:val="000000"/>
                <w:sz w:val="22"/>
                <w:szCs w:val="22"/>
                <w:lang w:eastAsia="en-AU"/>
              </w:rPr>
              <w:t>44,362</w:t>
            </w:r>
          </w:p>
        </w:tc>
      </w:tr>
    </w:tbl>
    <w:p w14:paraId="40C6C8A4" w14:textId="77777777" w:rsidR="00B12E7F" w:rsidRDefault="00B12E7F">
      <w:pPr>
        <w:spacing w:after="0" w:line="240" w:lineRule="auto"/>
        <w:ind w:left="0"/>
      </w:pPr>
    </w:p>
    <w:p w14:paraId="250C23CE" w14:textId="77777777" w:rsidR="00B12E7F" w:rsidRDefault="00B12E7F">
      <w:pPr>
        <w:spacing w:after="0" w:line="240" w:lineRule="auto"/>
        <w:ind w:left="0"/>
      </w:pPr>
    </w:p>
    <w:p w14:paraId="5DC662B6" w14:textId="77777777" w:rsidR="00B12E7F" w:rsidRDefault="00B12E7F">
      <w:pPr>
        <w:spacing w:after="0" w:line="240" w:lineRule="auto"/>
        <w:ind w:left="0"/>
      </w:pPr>
    </w:p>
    <w:p w14:paraId="1EC5C7E5" w14:textId="77777777" w:rsidR="00FD411B" w:rsidRDefault="00FD411B">
      <w:pPr>
        <w:spacing w:after="0" w:line="240" w:lineRule="auto"/>
        <w:ind w:left="0"/>
      </w:pPr>
    </w:p>
    <w:p w14:paraId="249265A0" w14:textId="77777777" w:rsidR="000F69FE" w:rsidRPr="000F69FE" w:rsidRDefault="000F69FE" w:rsidP="00FD411B">
      <w:pPr>
        <w:pStyle w:val="ParaIndent"/>
        <w:ind w:left="0"/>
      </w:pPr>
    </w:p>
    <w:sectPr w:rsidR="000F69FE" w:rsidRPr="000F69FE" w:rsidSect="00494BE1">
      <w:footerReference w:type="even" r:id="rId61"/>
      <w:footerReference w:type="default" r:id="rId62"/>
      <w:pgSz w:w="16840" w:h="11907" w:orient="landscape" w:code="9"/>
      <w:pgMar w:top="1134" w:right="1134" w:bottom="1134" w:left="1134" w:header="567" w:footer="567"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7" w:author="jkaz1759" w:date="2011-10-05T19:00:00Z" w:initials="j">
    <w:p w14:paraId="5139AA32" w14:textId="77777777" w:rsidR="00870A3A" w:rsidRDefault="00870A3A">
      <w:pPr>
        <w:pStyle w:val="CommentText"/>
      </w:pPr>
      <w:r>
        <w:rPr>
          <w:rStyle w:val="CommentReference"/>
        </w:rPr>
        <w:annotationRef/>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8C4C20" w14:textId="77777777" w:rsidR="00870A3A" w:rsidRDefault="00870A3A" w:rsidP="00737A4B">
      <w:pPr>
        <w:pStyle w:val="ParaMargin"/>
      </w:pPr>
      <w:r>
        <w:separator/>
      </w:r>
    </w:p>
  </w:endnote>
  <w:endnote w:type="continuationSeparator" w:id="0">
    <w:p w14:paraId="49466408" w14:textId="77777777" w:rsidR="00870A3A" w:rsidRDefault="00870A3A" w:rsidP="00737A4B">
      <w:pPr>
        <w:pStyle w:val="ParaMargin"/>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Layout w:type="fixed"/>
      <w:tblCellMar>
        <w:left w:w="0" w:type="dxa"/>
        <w:right w:w="0" w:type="dxa"/>
      </w:tblCellMar>
      <w:tblLook w:val="01E0" w:firstRow="1" w:lastRow="1" w:firstColumn="1" w:lastColumn="1" w:noHBand="0" w:noVBand="0"/>
    </w:tblPr>
    <w:tblGrid>
      <w:gridCol w:w="1134"/>
      <w:gridCol w:w="8505"/>
    </w:tblGrid>
    <w:tr w:rsidR="00870A3A" w:rsidRPr="00FD2172" w14:paraId="453AD43B" w14:textId="77777777">
      <w:tc>
        <w:tcPr>
          <w:tcW w:w="1134" w:type="dxa"/>
          <w:tcBorders>
            <w:top w:val="single" w:sz="8" w:space="0" w:color="00519E"/>
          </w:tcBorders>
        </w:tcPr>
        <w:p w14:paraId="54A4DB26" w14:textId="77777777" w:rsidR="00870A3A" w:rsidRPr="00FD2172" w:rsidRDefault="00870A3A" w:rsidP="00350310">
          <w:pPr>
            <w:pStyle w:val="Footer0"/>
          </w:pPr>
        </w:p>
      </w:tc>
      <w:tc>
        <w:tcPr>
          <w:tcW w:w="8505" w:type="dxa"/>
          <w:tcBorders>
            <w:top w:val="single" w:sz="8" w:space="0" w:color="00519E"/>
          </w:tcBorders>
        </w:tcPr>
        <w:p w14:paraId="5378329F" w14:textId="77777777" w:rsidR="00870A3A" w:rsidRPr="00FD2172" w:rsidRDefault="00043096" w:rsidP="00C1016C">
          <w:pPr>
            <w:pStyle w:val="Footer0"/>
            <w:jc w:val="right"/>
          </w:pPr>
          <w:r>
            <w:fldChar w:fldCharType="begin"/>
          </w:r>
          <w:r>
            <w:instrText xml:space="preserve"> DOCPROPERTY "Project"  \* MERGEFORMAT </w:instrText>
          </w:r>
          <w:r>
            <w:fldChar w:fldCharType="separate"/>
          </w:r>
          <w:r>
            <w:t>Liquid Waste Assessment</w:t>
          </w:r>
          <w:r>
            <w:fldChar w:fldCharType="end"/>
          </w:r>
          <w:r>
            <w:fldChar w:fldCharType="begin"/>
          </w:r>
          <w:r>
            <w:instrText xml:space="preserve"> DOCPROPERTY "Title"  \* MERGEFORMAT </w:instrText>
          </w:r>
          <w:r>
            <w:fldChar w:fldCharType="separate"/>
          </w:r>
          <w:r>
            <w:t xml:space="preserve"> </w:t>
          </w:r>
          <w:r>
            <w:fldChar w:fldCharType="end"/>
          </w:r>
          <w:r w:rsidR="00870A3A" w:rsidRPr="00FD2172">
            <w:t xml:space="preserve">  </w:t>
          </w:r>
          <w:r>
            <w:fldChar w:fldCharType="begin"/>
          </w:r>
          <w:r>
            <w:instrText xml:space="preserve"> DOCPROPERTY "RevisionText"  \* MERGEFORMAT </w:instrText>
          </w:r>
          <w:r>
            <w:fldChar w:fldCharType="separate"/>
          </w:r>
          <w:r>
            <w:t xml:space="preserve"> </w:t>
          </w:r>
          <w:r>
            <w:fldChar w:fldCharType="end"/>
          </w:r>
          <w:r w:rsidR="00870A3A" w:rsidRPr="00FD2172">
            <w:t xml:space="preserve">  </w:t>
          </w:r>
          <w:r>
            <w:fldChar w:fldCharType="begin"/>
          </w:r>
          <w:r>
            <w:instrText xml:space="preserve"> DOCPROPERTY "RevisionInfo"  \* MERGEFORMAT  </w:instrText>
          </w:r>
          <w:r>
            <w:fldChar w:fldCharType="separate"/>
          </w:r>
          <w:r>
            <w:t xml:space="preserve"> </w:t>
          </w:r>
          <w:r>
            <w:fldChar w:fldCharType="end"/>
          </w:r>
        </w:p>
      </w:tc>
    </w:tr>
    <w:tr w:rsidR="00870A3A" w:rsidRPr="00FD2172" w14:paraId="0047A87D" w14:textId="77777777">
      <w:tc>
        <w:tcPr>
          <w:tcW w:w="1134" w:type="dxa"/>
        </w:tcPr>
        <w:p w14:paraId="7CECA66F" w14:textId="77777777" w:rsidR="00870A3A" w:rsidRPr="00FD2172" w:rsidRDefault="00870A3A" w:rsidP="00350310">
          <w:pPr>
            <w:pStyle w:val="Footer0"/>
          </w:pPr>
          <w:r w:rsidRPr="00FD2172">
            <w:t xml:space="preserve">Page </w:t>
          </w:r>
          <w:r w:rsidRPr="00FD2172">
            <w:rPr>
              <w:rStyle w:val="PageNumber"/>
            </w:rPr>
            <w:fldChar w:fldCharType="begin"/>
          </w:r>
          <w:r w:rsidRPr="00FD2172">
            <w:rPr>
              <w:rStyle w:val="PageNumber"/>
            </w:rPr>
            <w:instrText xml:space="preserve"> PAGE </w:instrText>
          </w:r>
          <w:r w:rsidRPr="00FD2172">
            <w:rPr>
              <w:rStyle w:val="PageNumber"/>
            </w:rPr>
            <w:fldChar w:fldCharType="separate"/>
          </w:r>
          <w:r w:rsidR="00043096">
            <w:rPr>
              <w:rStyle w:val="PageNumber"/>
              <w:noProof/>
            </w:rPr>
            <w:t>20</w:t>
          </w:r>
          <w:r w:rsidRPr="00FD2172">
            <w:rPr>
              <w:rStyle w:val="PageNumber"/>
            </w:rPr>
            <w:fldChar w:fldCharType="end"/>
          </w:r>
        </w:p>
      </w:tc>
      <w:tc>
        <w:tcPr>
          <w:tcW w:w="8505" w:type="dxa"/>
        </w:tcPr>
        <w:p w14:paraId="1DB9E9B6" w14:textId="77777777" w:rsidR="00870A3A" w:rsidRPr="00FD2172" w:rsidRDefault="00043096" w:rsidP="004A3C7F">
          <w:pPr>
            <w:pStyle w:val="Footer0"/>
            <w:jc w:val="right"/>
          </w:pPr>
          <w:r>
            <w:fldChar w:fldCharType="begin"/>
          </w:r>
          <w:r>
            <w:instrText xml:space="preserve"> INCLUDETEXT "C:\\Program Files\\Microsoft Office\\Templates\\Info.doc" CoName \* MERGEFORMAT </w:instrText>
          </w:r>
          <w:r>
            <w:fldChar w:fldCharType="separate"/>
          </w:r>
          <w:r w:rsidR="00870A3A" w:rsidRPr="00FD2172">
            <w:t>Hyder Consulting Pty Ltd</w:t>
          </w:r>
          <w:r>
            <w:fldChar w:fldCharType="end"/>
          </w:r>
          <w:r w:rsidR="00870A3A">
            <w:t xml:space="preserve"> </w:t>
          </w:r>
          <w:r w:rsidR="00870A3A" w:rsidRPr="00FD2172">
            <w:noBreakHyphen/>
          </w:r>
          <w:r>
            <w:fldChar w:fldCharType="begin"/>
          </w:r>
          <w:r>
            <w:instrText xml:space="preserve"> INCLUDETEXT "C:\\Program Files\\Microsoft Office\\Templates\\Info.doc" CoNo \* MERGEFORMAT </w:instrText>
          </w:r>
          <w:r>
            <w:fldChar w:fldCharType="separate"/>
          </w:r>
          <w:r w:rsidR="00870A3A" w:rsidRPr="00FD2172">
            <w:t>ABN 76 104 485 289</w:t>
          </w:r>
          <w:r>
            <w:fldChar w:fldCharType="end"/>
          </w:r>
        </w:p>
      </w:tc>
    </w:tr>
    <w:tr w:rsidR="00870A3A" w:rsidRPr="00350310" w14:paraId="561B7DB8" w14:textId="77777777">
      <w:tc>
        <w:tcPr>
          <w:tcW w:w="1134" w:type="dxa"/>
        </w:tcPr>
        <w:p w14:paraId="58176DD2" w14:textId="77777777" w:rsidR="00870A3A" w:rsidRPr="00FD2172" w:rsidRDefault="00870A3A" w:rsidP="00350310">
          <w:pPr>
            <w:pStyle w:val="Footer0"/>
          </w:pPr>
        </w:p>
      </w:tc>
      <w:tc>
        <w:tcPr>
          <w:tcW w:w="8505" w:type="dxa"/>
        </w:tcPr>
        <w:p w14:paraId="15DCE3CA" w14:textId="6A46B2CE" w:rsidR="00870A3A" w:rsidRPr="00350310" w:rsidRDefault="00043096" w:rsidP="004B13BE">
          <w:pPr>
            <w:pStyle w:val="PathFileName"/>
            <w:jc w:val="right"/>
          </w:pPr>
          <w:r>
            <w:fldChar w:fldCharType="begin"/>
          </w:r>
          <w:r>
            <w:instrText xml:space="preserve"> FILENAME   \* MERGEFORMAT </w:instrText>
          </w:r>
          <w:r>
            <w:fldChar w:fldCharType="separate"/>
          </w:r>
          <w:r>
            <w:rPr>
              <w:noProof/>
            </w:rPr>
            <w:t>AA004173-R01-06_Liquid Waste.docx</w:t>
          </w:r>
          <w:r>
            <w:rPr>
              <w:noProof/>
            </w:rPr>
            <w:fldChar w:fldCharType="end"/>
          </w:r>
        </w:p>
      </w:tc>
    </w:tr>
  </w:tbl>
  <w:p w14:paraId="77B2E4AA" w14:textId="77777777" w:rsidR="00870A3A" w:rsidRPr="00350310" w:rsidRDefault="00870A3A" w:rsidP="00350310">
    <w:pPr>
      <w:pStyle w:val="Footer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Layout w:type="fixed"/>
      <w:tblCellMar>
        <w:left w:w="0" w:type="dxa"/>
        <w:right w:w="0" w:type="dxa"/>
      </w:tblCellMar>
      <w:tblLook w:val="01E0" w:firstRow="1" w:lastRow="1" w:firstColumn="1" w:lastColumn="1" w:noHBand="0" w:noVBand="0"/>
    </w:tblPr>
    <w:tblGrid>
      <w:gridCol w:w="8505"/>
      <w:gridCol w:w="1134"/>
    </w:tblGrid>
    <w:tr w:rsidR="00870A3A" w:rsidRPr="00FD2172" w14:paraId="62DE4FA7" w14:textId="77777777">
      <w:tc>
        <w:tcPr>
          <w:tcW w:w="8505" w:type="dxa"/>
          <w:tcBorders>
            <w:top w:val="single" w:sz="8" w:space="0" w:color="00519E"/>
          </w:tcBorders>
        </w:tcPr>
        <w:p w14:paraId="1944EB43" w14:textId="7576FD34" w:rsidR="00870A3A" w:rsidRPr="00FD2172" w:rsidRDefault="00043096" w:rsidP="00583BEA">
          <w:pPr>
            <w:pStyle w:val="Footer0"/>
          </w:pPr>
          <w:r>
            <w:fldChar w:fldCharType="begin"/>
          </w:r>
          <w:r>
            <w:instrText xml:space="preserve"> DOCPROPERTY "Project"  \* MERGEFORMAT </w:instrText>
          </w:r>
          <w:r>
            <w:fldChar w:fldCharType="separate"/>
          </w:r>
          <w:r>
            <w:t>Liquid Waste Assessment</w:t>
          </w:r>
          <w:r>
            <w:fldChar w:fldCharType="end"/>
          </w:r>
        </w:p>
      </w:tc>
      <w:tc>
        <w:tcPr>
          <w:tcW w:w="1134" w:type="dxa"/>
          <w:tcBorders>
            <w:top w:val="single" w:sz="8" w:space="0" w:color="00519E"/>
          </w:tcBorders>
        </w:tcPr>
        <w:p w14:paraId="04022F54" w14:textId="77777777" w:rsidR="00870A3A" w:rsidRPr="00FD2172" w:rsidRDefault="00870A3A" w:rsidP="004A3C7F">
          <w:pPr>
            <w:pStyle w:val="Footer0"/>
            <w:jc w:val="right"/>
          </w:pPr>
        </w:p>
      </w:tc>
    </w:tr>
    <w:tr w:rsidR="00870A3A" w:rsidRPr="00FD2172" w14:paraId="3F75B878" w14:textId="77777777">
      <w:tc>
        <w:tcPr>
          <w:tcW w:w="8505" w:type="dxa"/>
        </w:tcPr>
        <w:p w14:paraId="05A2A4F8" w14:textId="77777777" w:rsidR="00870A3A" w:rsidRPr="00FD2172" w:rsidRDefault="00043096" w:rsidP="008503D1">
          <w:pPr>
            <w:pStyle w:val="Footer0"/>
          </w:pPr>
          <w:r>
            <w:fldChar w:fldCharType="begin"/>
          </w:r>
          <w:r>
            <w:instrText xml:space="preserve"> INCLUDETEXT "C:\\Program Files\\Microsoft Office\\Templates\\Info.doc" CoName \* MERGEFORMAT </w:instrText>
          </w:r>
          <w:r>
            <w:fldChar w:fldCharType="separate"/>
          </w:r>
          <w:r w:rsidR="00870A3A" w:rsidRPr="00741676">
            <w:rPr>
              <w:bCs/>
              <w:lang w:val="en-US"/>
            </w:rPr>
            <w:t>Hyder</w:t>
          </w:r>
          <w:r w:rsidR="00870A3A">
            <w:t xml:space="preserve"> Consulting Pty Ltd</w:t>
          </w:r>
          <w:r>
            <w:fldChar w:fldCharType="end"/>
          </w:r>
          <w:r w:rsidR="00870A3A" w:rsidRPr="00FD2172">
            <w:noBreakHyphen/>
          </w:r>
          <w:r>
            <w:fldChar w:fldCharType="begin"/>
          </w:r>
          <w:r>
            <w:instrText xml:space="preserve"> INCLUDETEXT "C:\\Program Files\\Microsoft Office\\Templates\\Info.doc" CoNo \* MERGEFORMAT </w:instrText>
          </w:r>
          <w:r>
            <w:fldChar w:fldCharType="separate"/>
          </w:r>
          <w:r w:rsidR="00870A3A" w:rsidRPr="00741676">
            <w:rPr>
              <w:bCs/>
              <w:lang w:val="en-US"/>
            </w:rPr>
            <w:t>ABN</w:t>
          </w:r>
          <w:r w:rsidR="00870A3A">
            <w:t xml:space="preserve"> 76 104 485 289</w:t>
          </w:r>
          <w:r>
            <w:fldChar w:fldCharType="end"/>
          </w:r>
        </w:p>
      </w:tc>
      <w:tc>
        <w:tcPr>
          <w:tcW w:w="1134" w:type="dxa"/>
        </w:tcPr>
        <w:p w14:paraId="4B9F75C4" w14:textId="77777777" w:rsidR="00870A3A" w:rsidRPr="00FD2172" w:rsidRDefault="00870A3A" w:rsidP="004A3C7F">
          <w:pPr>
            <w:pStyle w:val="Footer0"/>
            <w:jc w:val="right"/>
          </w:pPr>
          <w:r w:rsidRPr="00FD2172">
            <w:t xml:space="preserve">Page </w:t>
          </w:r>
          <w:r w:rsidRPr="00FD2172">
            <w:rPr>
              <w:rStyle w:val="PageNumber"/>
            </w:rPr>
            <w:fldChar w:fldCharType="begin"/>
          </w:r>
          <w:r w:rsidRPr="00FD2172">
            <w:rPr>
              <w:rStyle w:val="PageNumber"/>
            </w:rPr>
            <w:instrText xml:space="preserve"> PAGE </w:instrText>
          </w:r>
          <w:r w:rsidRPr="00FD2172">
            <w:rPr>
              <w:rStyle w:val="PageNumber"/>
            </w:rPr>
            <w:fldChar w:fldCharType="separate"/>
          </w:r>
          <w:r w:rsidR="00043096">
            <w:rPr>
              <w:rStyle w:val="PageNumber"/>
              <w:noProof/>
            </w:rPr>
            <w:t>31</w:t>
          </w:r>
          <w:r w:rsidRPr="00FD2172">
            <w:rPr>
              <w:rStyle w:val="PageNumber"/>
            </w:rPr>
            <w:fldChar w:fldCharType="end"/>
          </w:r>
        </w:p>
      </w:tc>
    </w:tr>
    <w:tr w:rsidR="00870A3A" w14:paraId="22A0E18F" w14:textId="77777777">
      <w:tc>
        <w:tcPr>
          <w:tcW w:w="8505" w:type="dxa"/>
        </w:tcPr>
        <w:p w14:paraId="2232AC63" w14:textId="6D0953BE" w:rsidR="00870A3A" w:rsidRDefault="00043096" w:rsidP="004B13BE">
          <w:pPr>
            <w:pStyle w:val="PathFileName"/>
          </w:pPr>
          <w:r>
            <w:fldChar w:fldCharType="begin"/>
          </w:r>
          <w:r>
            <w:instrText xml:space="preserve"> F</w:instrText>
          </w:r>
          <w:r>
            <w:instrText xml:space="preserve">ILENAME   \* MERGEFORMAT </w:instrText>
          </w:r>
          <w:r>
            <w:fldChar w:fldCharType="separate"/>
          </w:r>
          <w:r>
            <w:rPr>
              <w:noProof/>
            </w:rPr>
            <w:t>AA004173-R01-06_Liquid Waste.docx</w:t>
          </w:r>
          <w:r>
            <w:rPr>
              <w:noProof/>
            </w:rPr>
            <w:fldChar w:fldCharType="end"/>
          </w:r>
        </w:p>
      </w:tc>
      <w:tc>
        <w:tcPr>
          <w:tcW w:w="1134" w:type="dxa"/>
        </w:tcPr>
        <w:p w14:paraId="0D0C0ECF" w14:textId="77777777" w:rsidR="00870A3A" w:rsidRDefault="00870A3A" w:rsidP="004A3C7F">
          <w:pPr>
            <w:pStyle w:val="Footer0"/>
            <w:jc w:val="right"/>
          </w:pPr>
        </w:p>
      </w:tc>
    </w:tr>
  </w:tbl>
  <w:p w14:paraId="10F9F3EF" w14:textId="77777777" w:rsidR="00870A3A" w:rsidRDefault="00870A3A" w:rsidP="007C0C1E">
    <w:pPr>
      <w:pStyle w:val="Footer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742" w:type="dxa"/>
      <w:tblLayout w:type="fixed"/>
      <w:tblCellMar>
        <w:left w:w="0" w:type="dxa"/>
        <w:right w:w="0" w:type="dxa"/>
      </w:tblCellMar>
      <w:tblLook w:val="01E0" w:firstRow="1" w:lastRow="1" w:firstColumn="1" w:lastColumn="1" w:noHBand="0" w:noVBand="0"/>
    </w:tblPr>
    <w:tblGrid>
      <w:gridCol w:w="1134"/>
      <w:gridCol w:w="13608"/>
    </w:tblGrid>
    <w:tr w:rsidR="00870A3A" w:rsidRPr="00FD2172" w14:paraId="7EAF0E65" w14:textId="77777777" w:rsidTr="00583BEA">
      <w:tc>
        <w:tcPr>
          <w:tcW w:w="1134" w:type="dxa"/>
          <w:tcBorders>
            <w:top w:val="single" w:sz="8" w:space="0" w:color="00519E"/>
          </w:tcBorders>
        </w:tcPr>
        <w:p w14:paraId="1DBC0F50" w14:textId="77777777" w:rsidR="00870A3A" w:rsidRPr="00FD2172" w:rsidRDefault="00870A3A" w:rsidP="00350310">
          <w:pPr>
            <w:pStyle w:val="Footer0"/>
          </w:pPr>
        </w:p>
      </w:tc>
      <w:tc>
        <w:tcPr>
          <w:tcW w:w="13608" w:type="dxa"/>
          <w:tcBorders>
            <w:top w:val="single" w:sz="8" w:space="0" w:color="00519E"/>
          </w:tcBorders>
        </w:tcPr>
        <w:p w14:paraId="52A42868" w14:textId="7540C9D4" w:rsidR="00870A3A" w:rsidRPr="00FD2172" w:rsidRDefault="00043096" w:rsidP="00583BEA">
          <w:pPr>
            <w:pStyle w:val="Footer0"/>
            <w:jc w:val="right"/>
          </w:pPr>
          <w:r>
            <w:fldChar w:fldCharType="begin"/>
          </w:r>
          <w:r>
            <w:instrText xml:space="preserve"> DOCPROPERTY "Project"  \* MERGEFORMAT </w:instrText>
          </w:r>
          <w:r>
            <w:fldChar w:fldCharType="separate"/>
          </w:r>
          <w:r>
            <w:t>Liquid Waste Assessment</w:t>
          </w:r>
          <w:r>
            <w:fldChar w:fldCharType="end"/>
          </w:r>
          <w:r w:rsidR="00870A3A" w:rsidRPr="00FD2172">
            <w:t xml:space="preserve">  </w:t>
          </w:r>
          <w:r>
            <w:fldChar w:fldCharType="begin"/>
          </w:r>
          <w:r>
            <w:instrText xml:space="preserve"> DOCPROPERTY "RevisionText"  \* MERGEFORMAT </w:instrText>
          </w:r>
          <w:r>
            <w:fldChar w:fldCharType="separate"/>
          </w:r>
          <w:r>
            <w:t xml:space="preserve"> </w:t>
          </w:r>
          <w:r>
            <w:fldChar w:fldCharType="end"/>
          </w:r>
          <w:r w:rsidR="00870A3A" w:rsidRPr="00FD2172">
            <w:t xml:space="preserve">  </w:t>
          </w:r>
          <w:r>
            <w:fldChar w:fldCharType="begin"/>
          </w:r>
          <w:r>
            <w:instrText xml:space="preserve"> DOCPROPERTY "RevisionInfo"  \* MERGEFORMAT  </w:instrText>
          </w:r>
          <w:r>
            <w:fldChar w:fldCharType="separate"/>
          </w:r>
          <w:r>
            <w:t xml:space="preserve"> </w:t>
          </w:r>
          <w:r>
            <w:fldChar w:fldCharType="end"/>
          </w:r>
        </w:p>
      </w:tc>
    </w:tr>
    <w:tr w:rsidR="00870A3A" w:rsidRPr="00FD2172" w14:paraId="77B88758" w14:textId="77777777" w:rsidTr="00583BEA">
      <w:tc>
        <w:tcPr>
          <w:tcW w:w="1134" w:type="dxa"/>
        </w:tcPr>
        <w:p w14:paraId="1CC8391F" w14:textId="77777777" w:rsidR="00870A3A" w:rsidRPr="00FD2172" w:rsidRDefault="00870A3A" w:rsidP="00350310">
          <w:pPr>
            <w:pStyle w:val="Footer0"/>
          </w:pPr>
          <w:r w:rsidRPr="00FD2172">
            <w:t xml:space="preserve">Page </w:t>
          </w:r>
          <w:r w:rsidRPr="00FD2172">
            <w:rPr>
              <w:rStyle w:val="PageNumber"/>
            </w:rPr>
            <w:fldChar w:fldCharType="begin"/>
          </w:r>
          <w:r w:rsidRPr="00FD2172">
            <w:rPr>
              <w:rStyle w:val="PageNumber"/>
            </w:rPr>
            <w:instrText xml:space="preserve"> PAGE </w:instrText>
          </w:r>
          <w:r w:rsidRPr="00FD2172">
            <w:rPr>
              <w:rStyle w:val="PageNumber"/>
            </w:rPr>
            <w:fldChar w:fldCharType="separate"/>
          </w:r>
          <w:r w:rsidR="00043096">
            <w:rPr>
              <w:rStyle w:val="PageNumber"/>
              <w:noProof/>
            </w:rPr>
            <w:t>32</w:t>
          </w:r>
          <w:r w:rsidRPr="00FD2172">
            <w:rPr>
              <w:rStyle w:val="PageNumber"/>
            </w:rPr>
            <w:fldChar w:fldCharType="end"/>
          </w:r>
        </w:p>
      </w:tc>
      <w:tc>
        <w:tcPr>
          <w:tcW w:w="13608" w:type="dxa"/>
        </w:tcPr>
        <w:p w14:paraId="48441A7A" w14:textId="4D989D69" w:rsidR="00870A3A" w:rsidRPr="00FD2172" w:rsidRDefault="00043096" w:rsidP="00583BEA">
          <w:pPr>
            <w:pStyle w:val="Footer0"/>
            <w:tabs>
              <w:tab w:val="center" w:pos="6733"/>
              <w:tab w:val="right" w:pos="13467"/>
            </w:tabs>
            <w:jc w:val="right"/>
          </w:pPr>
          <w:r>
            <w:fldChar w:fldCharType="begin"/>
          </w:r>
          <w:r>
            <w:instrText xml:space="preserve"> INCLUDETEXT "C:\\Program Files\\Microsoft Office\\Templates\\Info.doc" CoName \* MERGEFORMAT </w:instrText>
          </w:r>
          <w:r>
            <w:fldChar w:fldCharType="separate"/>
          </w:r>
          <w:r w:rsidR="00870A3A" w:rsidRPr="00741676">
            <w:rPr>
              <w:bCs/>
              <w:lang w:val="en-US"/>
            </w:rPr>
            <w:t>Hyder</w:t>
          </w:r>
          <w:r w:rsidR="00870A3A">
            <w:t xml:space="preserve"> Consulting Pty Ltd</w:t>
          </w:r>
          <w:r>
            <w:fldChar w:fldCharType="end"/>
          </w:r>
          <w:r w:rsidR="00870A3A" w:rsidRPr="00FD2172">
            <w:noBreakHyphen/>
          </w:r>
          <w:r>
            <w:fldChar w:fldCharType="begin"/>
          </w:r>
          <w:r>
            <w:instrText xml:space="preserve"> INCLUDETEXT "C:\\Program Files\\Microsoft Office\\Templates\\Info</w:instrText>
          </w:r>
          <w:r>
            <w:instrText xml:space="preserve">.doc" CoNo \* MERGEFORMAT </w:instrText>
          </w:r>
          <w:r>
            <w:fldChar w:fldCharType="separate"/>
          </w:r>
          <w:r w:rsidR="00870A3A" w:rsidRPr="00741676">
            <w:rPr>
              <w:bCs/>
              <w:lang w:val="en-US"/>
            </w:rPr>
            <w:t>ABN</w:t>
          </w:r>
          <w:r w:rsidR="00870A3A">
            <w:t xml:space="preserve"> 76 104 485 289</w:t>
          </w:r>
          <w:r>
            <w:fldChar w:fldCharType="end"/>
          </w:r>
        </w:p>
      </w:tc>
    </w:tr>
    <w:tr w:rsidR="00870A3A" w:rsidRPr="00350310" w14:paraId="365C75AD" w14:textId="77777777" w:rsidTr="00583BEA">
      <w:tc>
        <w:tcPr>
          <w:tcW w:w="1134" w:type="dxa"/>
        </w:tcPr>
        <w:p w14:paraId="7D2D30AD" w14:textId="77777777" w:rsidR="00870A3A" w:rsidRPr="00FD2172" w:rsidRDefault="00870A3A" w:rsidP="00350310">
          <w:pPr>
            <w:pStyle w:val="Footer0"/>
          </w:pPr>
        </w:p>
      </w:tc>
      <w:tc>
        <w:tcPr>
          <w:tcW w:w="13608" w:type="dxa"/>
        </w:tcPr>
        <w:p w14:paraId="49B16AD6" w14:textId="77777777" w:rsidR="00870A3A" w:rsidRPr="00350310" w:rsidRDefault="00043096" w:rsidP="004B13BE">
          <w:pPr>
            <w:pStyle w:val="PathFileName"/>
            <w:jc w:val="right"/>
          </w:pPr>
          <w:r>
            <w:fldChar w:fldCharType="begin"/>
          </w:r>
          <w:r>
            <w:instrText xml:space="preserve"> FILENAME   \* MERGEFORMAT </w:instrText>
          </w:r>
          <w:r>
            <w:fldChar w:fldCharType="separate"/>
          </w:r>
          <w:r>
            <w:rPr>
              <w:noProof/>
            </w:rPr>
            <w:t>AA004173-R01-06_Liquid Waste.docx</w:t>
          </w:r>
          <w:r>
            <w:rPr>
              <w:noProof/>
            </w:rPr>
            <w:fldChar w:fldCharType="end"/>
          </w:r>
        </w:p>
      </w:tc>
    </w:tr>
  </w:tbl>
  <w:p w14:paraId="141B30D6" w14:textId="77777777" w:rsidR="00870A3A" w:rsidRPr="00350310" w:rsidRDefault="00870A3A" w:rsidP="00350310">
    <w:pPr>
      <w:pStyle w:val="Footer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317" w:type="dxa"/>
      <w:tblLayout w:type="fixed"/>
      <w:tblCellMar>
        <w:left w:w="0" w:type="dxa"/>
        <w:right w:w="0" w:type="dxa"/>
      </w:tblCellMar>
      <w:tblLook w:val="01E0" w:firstRow="1" w:lastRow="1" w:firstColumn="1" w:lastColumn="1" w:noHBand="0" w:noVBand="0"/>
    </w:tblPr>
    <w:tblGrid>
      <w:gridCol w:w="8505"/>
      <w:gridCol w:w="5812"/>
    </w:tblGrid>
    <w:tr w:rsidR="00870A3A" w:rsidRPr="00FD2172" w14:paraId="2F423397" w14:textId="77777777" w:rsidTr="00F40809">
      <w:tc>
        <w:tcPr>
          <w:tcW w:w="8505" w:type="dxa"/>
          <w:tcBorders>
            <w:top w:val="single" w:sz="8" w:space="0" w:color="00519E"/>
          </w:tcBorders>
        </w:tcPr>
        <w:p w14:paraId="587E6013" w14:textId="77777777" w:rsidR="00870A3A" w:rsidRPr="00FD2172" w:rsidRDefault="00043096" w:rsidP="008503D1">
          <w:pPr>
            <w:pStyle w:val="Footer0"/>
          </w:pPr>
          <w:r>
            <w:fldChar w:fldCharType="begin"/>
          </w:r>
          <w:r>
            <w:instrText xml:space="preserve"> DOCPROPERTY "Project"  \* MERGEFORMAT </w:instrText>
          </w:r>
          <w:r>
            <w:fldChar w:fldCharType="separate"/>
          </w:r>
          <w:r>
            <w:t>Liquid Waste Assessment</w:t>
          </w:r>
          <w:r>
            <w:fldChar w:fldCharType="end"/>
          </w:r>
          <w:r w:rsidR="00870A3A">
            <w:t>—</w:t>
          </w:r>
          <w:r>
            <w:fldChar w:fldCharType="begin"/>
          </w:r>
          <w:r>
            <w:instrText xml:space="preserve"> DOCPROPERTY "Title"  \* MERGEFORMAT </w:instrText>
          </w:r>
          <w:r>
            <w:fldChar w:fldCharType="separate"/>
          </w:r>
          <w:r>
            <w:t xml:space="preserve"> </w:t>
          </w:r>
          <w:r>
            <w:fldChar w:fldCharType="end"/>
          </w:r>
          <w:r w:rsidR="00870A3A" w:rsidRPr="00FD2172">
            <w:t xml:space="preserve">  </w:t>
          </w:r>
          <w:r>
            <w:fldChar w:fldCharType="begin"/>
          </w:r>
          <w:r>
            <w:instrText xml:space="preserve"> DOCPROPERTY "RevisionText"  \* MERGEFORMAT </w:instrText>
          </w:r>
          <w:r>
            <w:fldChar w:fldCharType="separate"/>
          </w:r>
          <w:r>
            <w:t xml:space="preserve"> </w:t>
          </w:r>
          <w:r>
            <w:fldChar w:fldCharType="end"/>
          </w:r>
          <w:r w:rsidR="00870A3A" w:rsidRPr="00FD2172">
            <w:t xml:space="preserve">  </w:t>
          </w:r>
          <w:r>
            <w:fldChar w:fldCharType="begin"/>
          </w:r>
          <w:r>
            <w:instrText xml:space="preserve"> DOCPROPERTY "RevisionInfo"  \* MERGEFORMAT  </w:instrText>
          </w:r>
          <w:r>
            <w:fldChar w:fldCharType="separate"/>
          </w:r>
          <w:r>
            <w:t xml:space="preserve"> </w:t>
          </w:r>
          <w:r>
            <w:fldChar w:fldCharType="end"/>
          </w:r>
        </w:p>
      </w:tc>
      <w:tc>
        <w:tcPr>
          <w:tcW w:w="5812" w:type="dxa"/>
          <w:tcBorders>
            <w:top w:val="single" w:sz="8" w:space="0" w:color="00519E"/>
          </w:tcBorders>
        </w:tcPr>
        <w:p w14:paraId="0338A5ED" w14:textId="77777777" w:rsidR="00870A3A" w:rsidRPr="00FD2172" w:rsidRDefault="00870A3A" w:rsidP="004A3C7F">
          <w:pPr>
            <w:pStyle w:val="Footer0"/>
            <w:jc w:val="right"/>
          </w:pPr>
        </w:p>
      </w:tc>
    </w:tr>
    <w:tr w:rsidR="00870A3A" w:rsidRPr="00FD2172" w14:paraId="2F986494" w14:textId="77777777" w:rsidTr="00F40809">
      <w:tc>
        <w:tcPr>
          <w:tcW w:w="8505" w:type="dxa"/>
        </w:tcPr>
        <w:p w14:paraId="19C1EE11" w14:textId="77777777" w:rsidR="00870A3A" w:rsidRPr="00FD2172" w:rsidRDefault="00043096" w:rsidP="008503D1">
          <w:pPr>
            <w:pStyle w:val="Footer0"/>
          </w:pPr>
          <w:r>
            <w:fldChar w:fldCharType="begin"/>
          </w:r>
          <w:r>
            <w:instrText xml:space="preserve"> INCLUDETEXT "C:\\Program Files\\Microsoft Office\\Templates\\Info.doc" CoName \* MERGEFORMAT </w:instrText>
          </w:r>
          <w:r>
            <w:fldChar w:fldCharType="separate"/>
          </w:r>
          <w:r w:rsidR="00870A3A" w:rsidRPr="00741676">
            <w:rPr>
              <w:bCs/>
              <w:lang w:val="en-US"/>
            </w:rPr>
            <w:t>Hyder</w:t>
          </w:r>
          <w:r w:rsidR="00870A3A">
            <w:t xml:space="preserve"> Consulting Pty Ltd</w:t>
          </w:r>
          <w:r>
            <w:fldChar w:fldCharType="end"/>
          </w:r>
          <w:r w:rsidR="00870A3A" w:rsidRPr="00FD2172">
            <w:noBreakHyphen/>
          </w:r>
          <w:r>
            <w:fldChar w:fldCharType="begin"/>
          </w:r>
          <w:r>
            <w:instrText xml:space="preserve"> INCLUDETEXT "C:\\Program Files\\Microsoft Office\\Templates\\Info.doc" CoNo \* MERGEFORMAT </w:instrText>
          </w:r>
          <w:r>
            <w:fldChar w:fldCharType="separate"/>
          </w:r>
          <w:r w:rsidR="00870A3A" w:rsidRPr="00741676">
            <w:rPr>
              <w:bCs/>
              <w:lang w:val="en-US"/>
            </w:rPr>
            <w:t>ABN</w:t>
          </w:r>
          <w:r w:rsidR="00870A3A">
            <w:t xml:space="preserve"> 76 104 485 289</w:t>
          </w:r>
          <w:r>
            <w:fldChar w:fldCharType="end"/>
          </w:r>
        </w:p>
      </w:tc>
      <w:tc>
        <w:tcPr>
          <w:tcW w:w="5812" w:type="dxa"/>
        </w:tcPr>
        <w:p w14:paraId="3FD6D439" w14:textId="77777777" w:rsidR="00870A3A" w:rsidRPr="00FD2172" w:rsidRDefault="00870A3A" w:rsidP="004A3C7F">
          <w:pPr>
            <w:pStyle w:val="Footer0"/>
            <w:jc w:val="right"/>
          </w:pPr>
          <w:r w:rsidRPr="00FD2172">
            <w:t xml:space="preserve">Page </w:t>
          </w:r>
          <w:r w:rsidRPr="00FD2172">
            <w:rPr>
              <w:rStyle w:val="PageNumber"/>
            </w:rPr>
            <w:fldChar w:fldCharType="begin"/>
          </w:r>
          <w:r w:rsidRPr="00FD2172">
            <w:rPr>
              <w:rStyle w:val="PageNumber"/>
            </w:rPr>
            <w:instrText xml:space="preserve"> PAGE </w:instrText>
          </w:r>
          <w:r w:rsidRPr="00FD2172">
            <w:rPr>
              <w:rStyle w:val="PageNumber"/>
            </w:rPr>
            <w:fldChar w:fldCharType="separate"/>
          </w:r>
          <w:r w:rsidR="00043096">
            <w:rPr>
              <w:rStyle w:val="PageNumber"/>
              <w:noProof/>
            </w:rPr>
            <w:t>54</w:t>
          </w:r>
          <w:r w:rsidRPr="00FD2172">
            <w:rPr>
              <w:rStyle w:val="PageNumber"/>
            </w:rPr>
            <w:fldChar w:fldCharType="end"/>
          </w:r>
        </w:p>
      </w:tc>
    </w:tr>
    <w:tr w:rsidR="00870A3A" w14:paraId="626C0B96" w14:textId="77777777" w:rsidTr="00F40809">
      <w:tc>
        <w:tcPr>
          <w:tcW w:w="8505" w:type="dxa"/>
        </w:tcPr>
        <w:p w14:paraId="04573B64" w14:textId="77777777" w:rsidR="00870A3A" w:rsidRDefault="00043096" w:rsidP="00A95103">
          <w:pPr>
            <w:pStyle w:val="PathFileName"/>
          </w:pPr>
          <w:r>
            <w:fldChar w:fldCharType="begin"/>
          </w:r>
          <w:r>
            <w:instrText xml:space="preserve"> FILENAME  \p \* Lower \* MERGEFORMAT </w:instrText>
          </w:r>
          <w:r>
            <w:fldChar w:fldCharType="separate"/>
          </w:r>
          <w:r>
            <w:rPr>
              <w:noProof/>
            </w:rPr>
            <w:t>http://aus.hybis.info/projects0/ns/awarded/aa004173/f_reports/aa004173-r01-06_liquid waste.docx</w:t>
          </w:r>
          <w:r>
            <w:rPr>
              <w:noProof/>
            </w:rPr>
            <w:fldChar w:fldCharType="end"/>
          </w:r>
        </w:p>
      </w:tc>
      <w:tc>
        <w:tcPr>
          <w:tcW w:w="5812" w:type="dxa"/>
        </w:tcPr>
        <w:p w14:paraId="218E1298" w14:textId="77777777" w:rsidR="00870A3A" w:rsidRDefault="00870A3A" w:rsidP="004A3C7F">
          <w:pPr>
            <w:pStyle w:val="Footer0"/>
            <w:jc w:val="right"/>
          </w:pPr>
        </w:p>
      </w:tc>
    </w:tr>
  </w:tbl>
  <w:p w14:paraId="66056670" w14:textId="77777777" w:rsidR="00870A3A" w:rsidRDefault="00870A3A" w:rsidP="007C0C1E">
    <w:pPr>
      <w:pStyle w:val="Footer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1E0" w:firstRow="1" w:lastRow="1" w:firstColumn="1" w:lastColumn="1" w:noHBand="0" w:noVBand="0"/>
    </w:tblPr>
    <w:tblGrid>
      <w:gridCol w:w="1134"/>
      <w:gridCol w:w="8364"/>
    </w:tblGrid>
    <w:tr w:rsidR="00870A3A" w:rsidRPr="00FD2172" w14:paraId="331EA22F" w14:textId="77777777" w:rsidTr="00583BEA">
      <w:tc>
        <w:tcPr>
          <w:tcW w:w="1134" w:type="dxa"/>
          <w:tcBorders>
            <w:top w:val="single" w:sz="8" w:space="0" w:color="00519E"/>
          </w:tcBorders>
        </w:tcPr>
        <w:p w14:paraId="65D905DC" w14:textId="77777777" w:rsidR="00870A3A" w:rsidRPr="00FD2172" w:rsidRDefault="00870A3A" w:rsidP="00350310">
          <w:pPr>
            <w:pStyle w:val="Footer0"/>
          </w:pPr>
        </w:p>
      </w:tc>
      <w:tc>
        <w:tcPr>
          <w:tcW w:w="8364" w:type="dxa"/>
          <w:tcBorders>
            <w:top w:val="single" w:sz="8" w:space="0" w:color="00519E"/>
          </w:tcBorders>
        </w:tcPr>
        <w:p w14:paraId="51C2A41C" w14:textId="4216645C" w:rsidR="00870A3A" w:rsidRPr="00FD2172" w:rsidRDefault="00043096" w:rsidP="00583BEA">
          <w:pPr>
            <w:pStyle w:val="Footer0"/>
            <w:jc w:val="right"/>
          </w:pPr>
          <w:r>
            <w:fldChar w:fldCharType="begin"/>
          </w:r>
          <w:r>
            <w:instrText xml:space="preserve"> DOCPROPERTY "Project"  \* MERGEFORMAT </w:instrText>
          </w:r>
          <w:r>
            <w:fldChar w:fldCharType="separate"/>
          </w:r>
          <w:r>
            <w:t>Liquid Waste Assessment</w:t>
          </w:r>
          <w:r>
            <w:fldChar w:fldCharType="end"/>
          </w:r>
          <w:r w:rsidR="00870A3A" w:rsidRPr="00FD2172">
            <w:t xml:space="preserve">  </w:t>
          </w:r>
          <w:r>
            <w:fldChar w:fldCharType="begin"/>
          </w:r>
          <w:r>
            <w:instrText xml:space="preserve"> DOCPROPERTY "RevisionText"  \* MERGEFORMAT </w:instrText>
          </w:r>
          <w:r>
            <w:fldChar w:fldCharType="separate"/>
          </w:r>
          <w:r>
            <w:t xml:space="preserve"> </w:t>
          </w:r>
          <w:r>
            <w:fldChar w:fldCharType="end"/>
          </w:r>
          <w:r w:rsidR="00870A3A" w:rsidRPr="00FD2172">
            <w:t xml:space="preserve">  </w:t>
          </w:r>
          <w:r>
            <w:fldChar w:fldCharType="begin"/>
          </w:r>
          <w:r>
            <w:instrText xml:space="preserve"> DOCPROPERTY "RevisionInfo"  \* MERGEFORMAT  </w:instrText>
          </w:r>
          <w:r>
            <w:fldChar w:fldCharType="separate"/>
          </w:r>
          <w:r>
            <w:t xml:space="preserve"> </w:t>
          </w:r>
          <w:r>
            <w:fldChar w:fldCharType="end"/>
          </w:r>
        </w:p>
      </w:tc>
    </w:tr>
    <w:tr w:rsidR="00870A3A" w:rsidRPr="00FD2172" w14:paraId="28E6C98A" w14:textId="77777777" w:rsidTr="00583BEA">
      <w:tc>
        <w:tcPr>
          <w:tcW w:w="1134" w:type="dxa"/>
        </w:tcPr>
        <w:p w14:paraId="3940C103" w14:textId="77777777" w:rsidR="00870A3A" w:rsidRPr="00FD2172" w:rsidRDefault="00870A3A" w:rsidP="00350310">
          <w:pPr>
            <w:pStyle w:val="Footer0"/>
          </w:pPr>
          <w:r w:rsidRPr="00FD2172">
            <w:t xml:space="preserve">Page </w:t>
          </w:r>
          <w:r w:rsidRPr="00FD2172">
            <w:rPr>
              <w:rStyle w:val="PageNumber"/>
            </w:rPr>
            <w:fldChar w:fldCharType="begin"/>
          </w:r>
          <w:r w:rsidRPr="00FD2172">
            <w:rPr>
              <w:rStyle w:val="PageNumber"/>
            </w:rPr>
            <w:instrText xml:space="preserve"> PAGE </w:instrText>
          </w:r>
          <w:r w:rsidRPr="00FD2172">
            <w:rPr>
              <w:rStyle w:val="PageNumber"/>
            </w:rPr>
            <w:fldChar w:fldCharType="separate"/>
          </w:r>
          <w:r w:rsidR="00043096">
            <w:rPr>
              <w:rStyle w:val="PageNumber"/>
              <w:noProof/>
            </w:rPr>
            <w:t>34</w:t>
          </w:r>
          <w:r w:rsidRPr="00FD2172">
            <w:rPr>
              <w:rStyle w:val="PageNumber"/>
            </w:rPr>
            <w:fldChar w:fldCharType="end"/>
          </w:r>
        </w:p>
      </w:tc>
      <w:tc>
        <w:tcPr>
          <w:tcW w:w="8364" w:type="dxa"/>
        </w:tcPr>
        <w:p w14:paraId="04396510" w14:textId="77777777" w:rsidR="00870A3A" w:rsidRPr="00FD2172" w:rsidRDefault="00870A3A" w:rsidP="00583BEA">
          <w:pPr>
            <w:pStyle w:val="Footer0"/>
            <w:tabs>
              <w:tab w:val="center" w:pos="6733"/>
              <w:tab w:val="right" w:pos="13467"/>
            </w:tabs>
          </w:pPr>
          <w:r>
            <w:tab/>
          </w:r>
          <w:r w:rsidR="00043096">
            <w:fldChar w:fldCharType="begin"/>
          </w:r>
          <w:r w:rsidR="00043096">
            <w:instrText xml:space="preserve"> INCLUDETEXT "C:\\Program Files\\Microsoft Office\\Templates\\Info.doc" CoName \* MERGEFORMAT </w:instrText>
          </w:r>
          <w:r w:rsidR="00043096">
            <w:fldChar w:fldCharType="separate"/>
          </w:r>
          <w:r w:rsidRPr="00741676">
            <w:rPr>
              <w:bCs/>
              <w:lang w:val="en-US"/>
            </w:rPr>
            <w:t>Hyder</w:t>
          </w:r>
          <w:r>
            <w:t xml:space="preserve"> Consulting Pty Ltd</w:t>
          </w:r>
          <w:r w:rsidR="00043096">
            <w:fldChar w:fldCharType="end"/>
          </w:r>
          <w:r w:rsidRPr="00FD2172">
            <w:noBreakHyphen/>
          </w:r>
          <w:r w:rsidR="00043096">
            <w:fldChar w:fldCharType="begin"/>
          </w:r>
          <w:r w:rsidR="00043096">
            <w:instrText xml:space="preserve"> INCLUDETEXT "C:\\Program Files\\Microsoft Office\\Templates\\Info.doc" CoNo \* MERGEFORMAT </w:instrText>
          </w:r>
          <w:r w:rsidR="00043096">
            <w:fldChar w:fldCharType="separate"/>
          </w:r>
          <w:r w:rsidRPr="00741676">
            <w:rPr>
              <w:bCs/>
              <w:lang w:val="en-US"/>
            </w:rPr>
            <w:t>ABN</w:t>
          </w:r>
          <w:r>
            <w:t xml:space="preserve"> 76 104 485 289</w:t>
          </w:r>
          <w:r w:rsidR="00043096">
            <w:fldChar w:fldCharType="end"/>
          </w:r>
          <w:r>
            <w:tab/>
          </w:r>
        </w:p>
      </w:tc>
    </w:tr>
    <w:tr w:rsidR="00870A3A" w:rsidRPr="00350310" w14:paraId="02BBDD06" w14:textId="77777777" w:rsidTr="00583BEA">
      <w:tc>
        <w:tcPr>
          <w:tcW w:w="1134" w:type="dxa"/>
        </w:tcPr>
        <w:p w14:paraId="38CE8BD9" w14:textId="77777777" w:rsidR="00870A3A" w:rsidRPr="00FD2172" w:rsidRDefault="00870A3A" w:rsidP="00350310">
          <w:pPr>
            <w:pStyle w:val="Footer0"/>
          </w:pPr>
        </w:p>
      </w:tc>
      <w:tc>
        <w:tcPr>
          <w:tcW w:w="8364" w:type="dxa"/>
        </w:tcPr>
        <w:p w14:paraId="66D7E011" w14:textId="77777777" w:rsidR="00870A3A" w:rsidRPr="00350310" w:rsidRDefault="00043096" w:rsidP="004B13BE">
          <w:pPr>
            <w:pStyle w:val="PathFileName"/>
            <w:jc w:val="right"/>
          </w:pPr>
          <w:r>
            <w:fldChar w:fldCharType="begin"/>
          </w:r>
          <w:r>
            <w:instrText xml:space="preserve"> FILENAME   \* MERGEFORMAT </w:instrText>
          </w:r>
          <w:r>
            <w:fldChar w:fldCharType="separate"/>
          </w:r>
          <w:r>
            <w:rPr>
              <w:noProof/>
            </w:rPr>
            <w:t>AA004173-R01-06_Liquid Waste.docx</w:t>
          </w:r>
          <w:r>
            <w:rPr>
              <w:noProof/>
            </w:rPr>
            <w:fldChar w:fldCharType="end"/>
          </w:r>
        </w:p>
      </w:tc>
    </w:tr>
  </w:tbl>
  <w:p w14:paraId="7C1AD16B" w14:textId="77777777" w:rsidR="00870A3A" w:rsidRPr="00350310" w:rsidRDefault="00870A3A" w:rsidP="00350310">
    <w:pPr>
      <w:pStyle w:val="Footer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8" w:type="dxa"/>
      <w:tblLayout w:type="fixed"/>
      <w:tblCellMar>
        <w:left w:w="0" w:type="dxa"/>
        <w:right w:w="0" w:type="dxa"/>
      </w:tblCellMar>
      <w:tblLook w:val="01E0" w:firstRow="1" w:lastRow="1" w:firstColumn="1" w:lastColumn="1" w:noHBand="0" w:noVBand="0"/>
    </w:tblPr>
    <w:tblGrid>
      <w:gridCol w:w="8505"/>
      <w:gridCol w:w="993"/>
    </w:tblGrid>
    <w:tr w:rsidR="00870A3A" w:rsidRPr="00FD2172" w14:paraId="368B1130" w14:textId="77777777" w:rsidTr="00D20367">
      <w:tc>
        <w:tcPr>
          <w:tcW w:w="8505" w:type="dxa"/>
          <w:tcBorders>
            <w:top w:val="single" w:sz="8" w:space="0" w:color="00519E"/>
          </w:tcBorders>
        </w:tcPr>
        <w:p w14:paraId="0C1735BC" w14:textId="06C064F5" w:rsidR="00870A3A" w:rsidRPr="00FD2172" w:rsidRDefault="00043096" w:rsidP="00583BEA">
          <w:pPr>
            <w:pStyle w:val="Footer0"/>
          </w:pPr>
          <w:r>
            <w:fldChar w:fldCharType="begin"/>
          </w:r>
          <w:r>
            <w:instrText xml:space="preserve"> DOCPROPERTY "Project"  \* MERGEFORMAT </w:instrText>
          </w:r>
          <w:r>
            <w:fldChar w:fldCharType="separate"/>
          </w:r>
          <w:r>
            <w:t>Liquid Waste Assessment</w:t>
          </w:r>
          <w:r>
            <w:fldChar w:fldCharType="end"/>
          </w:r>
        </w:p>
      </w:tc>
      <w:tc>
        <w:tcPr>
          <w:tcW w:w="993" w:type="dxa"/>
          <w:tcBorders>
            <w:top w:val="single" w:sz="8" w:space="0" w:color="00519E"/>
          </w:tcBorders>
        </w:tcPr>
        <w:p w14:paraId="717527F7" w14:textId="77777777" w:rsidR="00870A3A" w:rsidRPr="00FD2172" w:rsidRDefault="00870A3A" w:rsidP="004A3C7F">
          <w:pPr>
            <w:pStyle w:val="Footer0"/>
            <w:jc w:val="right"/>
          </w:pPr>
        </w:p>
      </w:tc>
    </w:tr>
    <w:tr w:rsidR="00870A3A" w:rsidRPr="00FD2172" w14:paraId="69347DC5" w14:textId="77777777" w:rsidTr="00D20367">
      <w:tc>
        <w:tcPr>
          <w:tcW w:w="8505" w:type="dxa"/>
        </w:tcPr>
        <w:p w14:paraId="101F2BD7" w14:textId="77777777" w:rsidR="00870A3A" w:rsidRPr="00FD2172" w:rsidRDefault="00043096" w:rsidP="008503D1">
          <w:pPr>
            <w:pStyle w:val="Footer0"/>
          </w:pPr>
          <w:r>
            <w:fldChar w:fldCharType="begin"/>
          </w:r>
          <w:r>
            <w:instrText xml:space="preserve"> INCLUDETEXT "C:\\Program Files\\Microsoft Office\\Templates\\Info.doc" CoName \* MERGEFORMAT </w:instrText>
          </w:r>
          <w:r>
            <w:fldChar w:fldCharType="separate"/>
          </w:r>
          <w:r w:rsidR="00870A3A" w:rsidRPr="00741676">
            <w:rPr>
              <w:bCs/>
              <w:lang w:val="en-US"/>
            </w:rPr>
            <w:t>Hyder</w:t>
          </w:r>
          <w:r w:rsidR="00870A3A">
            <w:t xml:space="preserve"> Consulting Pty Ltd</w:t>
          </w:r>
          <w:r>
            <w:fldChar w:fldCharType="end"/>
          </w:r>
          <w:r w:rsidR="00870A3A" w:rsidRPr="00FD2172">
            <w:noBreakHyphen/>
          </w:r>
          <w:r>
            <w:fldChar w:fldCharType="begin"/>
          </w:r>
          <w:r>
            <w:instrText xml:space="preserve"> INCLUDETEXT "C:\\Program Files\\Microsoft Office\\Templates\\Info.doc" CoNo \* MERGEFORMAT </w:instrText>
          </w:r>
          <w:r>
            <w:fldChar w:fldCharType="separate"/>
          </w:r>
          <w:r w:rsidR="00870A3A" w:rsidRPr="00741676">
            <w:rPr>
              <w:bCs/>
              <w:lang w:val="en-US"/>
            </w:rPr>
            <w:t>ABN</w:t>
          </w:r>
          <w:r w:rsidR="00870A3A">
            <w:t xml:space="preserve"> 76 104 485 289</w:t>
          </w:r>
          <w:r>
            <w:fldChar w:fldCharType="end"/>
          </w:r>
        </w:p>
      </w:tc>
      <w:tc>
        <w:tcPr>
          <w:tcW w:w="993" w:type="dxa"/>
        </w:tcPr>
        <w:p w14:paraId="16E1A2F0" w14:textId="77777777" w:rsidR="00870A3A" w:rsidRPr="00FD2172" w:rsidRDefault="00870A3A" w:rsidP="004A3C7F">
          <w:pPr>
            <w:pStyle w:val="Footer0"/>
            <w:jc w:val="right"/>
          </w:pPr>
          <w:r w:rsidRPr="00FD2172">
            <w:t xml:space="preserve">Page </w:t>
          </w:r>
          <w:r w:rsidRPr="00FD2172">
            <w:rPr>
              <w:rStyle w:val="PageNumber"/>
            </w:rPr>
            <w:fldChar w:fldCharType="begin"/>
          </w:r>
          <w:r w:rsidRPr="00FD2172">
            <w:rPr>
              <w:rStyle w:val="PageNumber"/>
            </w:rPr>
            <w:instrText xml:space="preserve"> PAGE </w:instrText>
          </w:r>
          <w:r w:rsidRPr="00FD2172">
            <w:rPr>
              <w:rStyle w:val="PageNumber"/>
            </w:rPr>
            <w:fldChar w:fldCharType="separate"/>
          </w:r>
          <w:r w:rsidR="00043096">
            <w:rPr>
              <w:rStyle w:val="PageNumber"/>
              <w:noProof/>
            </w:rPr>
            <w:t>33</w:t>
          </w:r>
          <w:r w:rsidRPr="00FD2172">
            <w:rPr>
              <w:rStyle w:val="PageNumber"/>
            </w:rPr>
            <w:fldChar w:fldCharType="end"/>
          </w:r>
        </w:p>
      </w:tc>
    </w:tr>
    <w:tr w:rsidR="00870A3A" w:rsidRPr="00FD2172" w14:paraId="05A2392C" w14:textId="77777777" w:rsidTr="00D20367">
      <w:tc>
        <w:tcPr>
          <w:tcW w:w="8505" w:type="dxa"/>
        </w:tcPr>
        <w:p w14:paraId="2B0CDC7B" w14:textId="33D38E85" w:rsidR="00870A3A" w:rsidRDefault="00870A3A" w:rsidP="00583BEA">
          <w:pPr>
            <w:pStyle w:val="PathFileName"/>
          </w:pPr>
          <w:r>
            <w:rPr>
              <w:noProof/>
            </w:rPr>
            <w:fldChar w:fldCharType="begin"/>
          </w:r>
          <w:r>
            <w:rPr>
              <w:noProof/>
            </w:rPr>
            <w:instrText xml:space="preserve"> FILENAME   \* MERGEFORMAT </w:instrText>
          </w:r>
          <w:r>
            <w:rPr>
              <w:noProof/>
            </w:rPr>
            <w:fldChar w:fldCharType="separate"/>
          </w:r>
          <w:r w:rsidR="00043096">
            <w:rPr>
              <w:noProof/>
            </w:rPr>
            <w:t>AA004173-R01-06_Liquid Waste.docx</w:t>
          </w:r>
          <w:r>
            <w:rPr>
              <w:noProof/>
            </w:rPr>
            <w:fldChar w:fldCharType="end"/>
          </w:r>
        </w:p>
      </w:tc>
      <w:tc>
        <w:tcPr>
          <w:tcW w:w="993" w:type="dxa"/>
        </w:tcPr>
        <w:p w14:paraId="27731967" w14:textId="77777777" w:rsidR="00870A3A" w:rsidRPr="00FD2172" w:rsidRDefault="00870A3A" w:rsidP="004A3C7F">
          <w:pPr>
            <w:pStyle w:val="Footer0"/>
            <w:jc w:val="right"/>
          </w:pPr>
        </w:p>
      </w:tc>
    </w:tr>
  </w:tbl>
  <w:p w14:paraId="1DC9CB54" w14:textId="77777777" w:rsidR="00870A3A" w:rsidRDefault="00870A3A" w:rsidP="007C0C1E">
    <w:pPr>
      <w:pStyle w:val="Footer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783" w:type="dxa"/>
      <w:tblLayout w:type="fixed"/>
      <w:tblCellMar>
        <w:left w:w="0" w:type="dxa"/>
        <w:right w:w="0" w:type="dxa"/>
      </w:tblCellMar>
      <w:tblLook w:val="01E0" w:firstRow="1" w:lastRow="1" w:firstColumn="1" w:lastColumn="1" w:noHBand="0" w:noVBand="0"/>
    </w:tblPr>
    <w:tblGrid>
      <w:gridCol w:w="2363"/>
      <w:gridCol w:w="12420"/>
    </w:tblGrid>
    <w:tr w:rsidR="00870A3A" w:rsidRPr="00FD2172" w14:paraId="253392FF" w14:textId="77777777" w:rsidTr="007D2B80">
      <w:trPr>
        <w:trHeight w:val="223"/>
      </w:trPr>
      <w:tc>
        <w:tcPr>
          <w:tcW w:w="2363" w:type="dxa"/>
          <w:tcBorders>
            <w:top w:val="single" w:sz="8" w:space="0" w:color="00519E"/>
          </w:tcBorders>
        </w:tcPr>
        <w:p w14:paraId="0C89D045" w14:textId="77777777" w:rsidR="00870A3A" w:rsidRPr="00FD2172" w:rsidRDefault="00870A3A" w:rsidP="00350310">
          <w:pPr>
            <w:pStyle w:val="Footer0"/>
          </w:pPr>
        </w:p>
      </w:tc>
      <w:tc>
        <w:tcPr>
          <w:tcW w:w="12420" w:type="dxa"/>
          <w:tcBorders>
            <w:top w:val="single" w:sz="8" w:space="0" w:color="00519E"/>
          </w:tcBorders>
        </w:tcPr>
        <w:p w14:paraId="1E079D8B" w14:textId="77777777" w:rsidR="00870A3A" w:rsidRPr="00FD2172" w:rsidRDefault="00043096" w:rsidP="007D2B80">
          <w:pPr>
            <w:pStyle w:val="Footer0"/>
            <w:ind w:right="141"/>
            <w:jc w:val="right"/>
          </w:pPr>
          <w:r>
            <w:fldChar w:fldCharType="begin"/>
          </w:r>
          <w:r>
            <w:instrText xml:space="preserve"> DOCPROPERTY "Project"  \* MERGEFORMAT </w:instrText>
          </w:r>
          <w:r>
            <w:fldChar w:fldCharType="separate"/>
          </w:r>
          <w:r>
            <w:t>Liquid Waste Assessment</w:t>
          </w:r>
          <w:r>
            <w:fldChar w:fldCharType="end"/>
          </w:r>
          <w:r w:rsidR="00870A3A">
            <w:t>—</w:t>
          </w:r>
          <w:r>
            <w:fldChar w:fldCharType="begin"/>
          </w:r>
          <w:r>
            <w:instrText xml:space="preserve"> DOCPROPERTY "Title"  \* MERGEFORMAT </w:instrText>
          </w:r>
          <w:r>
            <w:fldChar w:fldCharType="separate"/>
          </w:r>
          <w:r>
            <w:t xml:space="preserve"> </w:t>
          </w:r>
          <w:r>
            <w:fldChar w:fldCharType="end"/>
          </w:r>
          <w:r w:rsidR="00870A3A" w:rsidRPr="00FD2172">
            <w:t xml:space="preserve">  </w:t>
          </w:r>
          <w:r>
            <w:fldChar w:fldCharType="begin"/>
          </w:r>
          <w:r>
            <w:instrText xml:space="preserve"> DOCPROPERTY "RevisionText"  \* MERGEFORMAT </w:instrText>
          </w:r>
          <w:r>
            <w:fldChar w:fldCharType="separate"/>
          </w:r>
          <w:r>
            <w:t xml:space="preserve"> </w:t>
          </w:r>
          <w:r>
            <w:fldChar w:fldCharType="end"/>
          </w:r>
          <w:r w:rsidR="00870A3A" w:rsidRPr="00FD2172">
            <w:t xml:space="preserve">  </w:t>
          </w:r>
          <w:r>
            <w:fldChar w:fldCharType="begin"/>
          </w:r>
          <w:r>
            <w:instrText xml:space="preserve"> DOCPROPERTY "RevisionInfo"  \* MERGEFORMAT  </w:instrText>
          </w:r>
          <w:r>
            <w:fldChar w:fldCharType="separate"/>
          </w:r>
          <w:r>
            <w:t xml:space="preserve"> </w:t>
          </w:r>
          <w:r>
            <w:fldChar w:fldCharType="end"/>
          </w:r>
        </w:p>
      </w:tc>
    </w:tr>
    <w:tr w:rsidR="00870A3A" w:rsidRPr="00FD2172" w14:paraId="5BB90DF0" w14:textId="77777777" w:rsidTr="007D2B80">
      <w:trPr>
        <w:trHeight w:val="242"/>
      </w:trPr>
      <w:tc>
        <w:tcPr>
          <w:tcW w:w="2363" w:type="dxa"/>
        </w:tcPr>
        <w:p w14:paraId="469B0EA3" w14:textId="77777777" w:rsidR="00870A3A" w:rsidRPr="00FD2172" w:rsidRDefault="00870A3A" w:rsidP="00350310">
          <w:pPr>
            <w:pStyle w:val="Footer0"/>
          </w:pPr>
          <w:r w:rsidRPr="00FD2172">
            <w:t xml:space="preserve">Page </w:t>
          </w:r>
          <w:r w:rsidRPr="00FD2172">
            <w:rPr>
              <w:rStyle w:val="PageNumber"/>
            </w:rPr>
            <w:fldChar w:fldCharType="begin"/>
          </w:r>
          <w:r w:rsidRPr="00FD2172">
            <w:rPr>
              <w:rStyle w:val="PageNumber"/>
            </w:rPr>
            <w:instrText xml:space="preserve"> PAGE </w:instrText>
          </w:r>
          <w:r w:rsidRPr="00FD2172">
            <w:rPr>
              <w:rStyle w:val="PageNumber"/>
            </w:rPr>
            <w:fldChar w:fldCharType="separate"/>
          </w:r>
          <w:r w:rsidR="00043096">
            <w:rPr>
              <w:rStyle w:val="PageNumber"/>
              <w:noProof/>
            </w:rPr>
            <w:t>54</w:t>
          </w:r>
          <w:r w:rsidRPr="00FD2172">
            <w:rPr>
              <w:rStyle w:val="PageNumber"/>
            </w:rPr>
            <w:fldChar w:fldCharType="end"/>
          </w:r>
        </w:p>
      </w:tc>
      <w:tc>
        <w:tcPr>
          <w:tcW w:w="12420" w:type="dxa"/>
        </w:tcPr>
        <w:p w14:paraId="458D606D" w14:textId="77777777" w:rsidR="00870A3A" w:rsidRPr="00FD2172" w:rsidRDefault="00043096" w:rsidP="007D2B80">
          <w:pPr>
            <w:pStyle w:val="Footer0"/>
            <w:ind w:right="141"/>
            <w:jc w:val="right"/>
          </w:pPr>
          <w:r>
            <w:fldChar w:fldCharType="begin"/>
          </w:r>
          <w:r>
            <w:instrText xml:space="preserve"> INCLUDETEXT "C:\\Program Files\\Microsoft Office\\Templates\\Info.doc" CoName \* MERGEFORMAT </w:instrText>
          </w:r>
          <w:r>
            <w:fldChar w:fldCharType="separate"/>
          </w:r>
          <w:r w:rsidR="00870A3A" w:rsidRPr="00FD2172">
            <w:t>Hyder Consulting Pty Ltd</w:t>
          </w:r>
          <w:r>
            <w:fldChar w:fldCharType="end"/>
          </w:r>
          <w:r w:rsidR="00870A3A" w:rsidRPr="00FD2172">
            <w:noBreakHyphen/>
          </w:r>
          <w:r>
            <w:fldChar w:fldCharType="begin"/>
          </w:r>
          <w:r>
            <w:instrText xml:space="preserve"> INCLUDETEXT "C:\\Program Files\\Microsoft Office\\Templates\\Info</w:instrText>
          </w:r>
          <w:r>
            <w:instrText xml:space="preserve">.doc" CoNo \* MERGEFORMAT </w:instrText>
          </w:r>
          <w:r>
            <w:fldChar w:fldCharType="separate"/>
          </w:r>
          <w:r w:rsidR="00870A3A" w:rsidRPr="00FD2172">
            <w:t>ABN 76 104 485 289</w:t>
          </w:r>
          <w:r>
            <w:fldChar w:fldCharType="end"/>
          </w:r>
        </w:p>
      </w:tc>
    </w:tr>
    <w:tr w:rsidR="00870A3A" w:rsidRPr="00350310" w14:paraId="6C33C4BB" w14:textId="77777777" w:rsidTr="007D2B80">
      <w:trPr>
        <w:trHeight w:val="372"/>
      </w:trPr>
      <w:tc>
        <w:tcPr>
          <w:tcW w:w="2363" w:type="dxa"/>
        </w:tcPr>
        <w:p w14:paraId="65588FF2" w14:textId="77777777" w:rsidR="00870A3A" w:rsidRPr="00FD2172" w:rsidRDefault="00870A3A" w:rsidP="00350310">
          <w:pPr>
            <w:pStyle w:val="Footer0"/>
          </w:pPr>
        </w:p>
      </w:tc>
      <w:tc>
        <w:tcPr>
          <w:tcW w:w="12420" w:type="dxa"/>
        </w:tcPr>
        <w:p w14:paraId="11971600" w14:textId="77777777" w:rsidR="00870A3A" w:rsidRPr="00350310" w:rsidRDefault="00043096" w:rsidP="007D2B80">
          <w:pPr>
            <w:pStyle w:val="PathFileName"/>
            <w:ind w:right="141"/>
            <w:jc w:val="right"/>
          </w:pPr>
          <w:r>
            <w:fldChar w:fldCharType="begin"/>
          </w:r>
          <w:r>
            <w:instrText xml:space="preserve"> FILENAME  \p \* Lower \* MERGEFORMAT </w:instrText>
          </w:r>
          <w:r>
            <w:fldChar w:fldCharType="separate"/>
          </w:r>
          <w:r>
            <w:rPr>
              <w:noProof/>
            </w:rPr>
            <w:t>http://aus.hybis.info/projects0/ns/awarded/aa004173/f_reports/aa004173-r01-06_liquid waste.docx</w:t>
          </w:r>
          <w:r>
            <w:rPr>
              <w:noProof/>
            </w:rPr>
            <w:fldChar w:fldCharType="end"/>
          </w:r>
        </w:p>
      </w:tc>
    </w:tr>
  </w:tbl>
  <w:p w14:paraId="190F25C2" w14:textId="77777777" w:rsidR="00870A3A" w:rsidRPr="00350310" w:rsidRDefault="00870A3A" w:rsidP="00350310">
    <w:pPr>
      <w:pStyle w:val="Footer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742" w:type="dxa"/>
      <w:tblLayout w:type="fixed"/>
      <w:tblCellMar>
        <w:left w:w="0" w:type="dxa"/>
        <w:right w:w="0" w:type="dxa"/>
      </w:tblCellMar>
      <w:tblLook w:val="01E0" w:firstRow="1" w:lastRow="1" w:firstColumn="1" w:lastColumn="1" w:noHBand="0" w:noVBand="0"/>
    </w:tblPr>
    <w:tblGrid>
      <w:gridCol w:w="8505"/>
      <w:gridCol w:w="6237"/>
    </w:tblGrid>
    <w:tr w:rsidR="00870A3A" w:rsidRPr="00FD2172" w14:paraId="704F7298" w14:textId="77777777" w:rsidTr="00583BEA">
      <w:tc>
        <w:tcPr>
          <w:tcW w:w="8505" w:type="dxa"/>
          <w:tcBorders>
            <w:top w:val="single" w:sz="8" w:space="0" w:color="00519E"/>
          </w:tcBorders>
        </w:tcPr>
        <w:p w14:paraId="788B223C" w14:textId="77777777" w:rsidR="00870A3A" w:rsidRPr="00FD2172" w:rsidRDefault="00043096" w:rsidP="00583BEA">
          <w:pPr>
            <w:pStyle w:val="Footer0"/>
          </w:pPr>
          <w:r>
            <w:fldChar w:fldCharType="begin"/>
          </w:r>
          <w:r>
            <w:instrText xml:space="preserve"> DOCPROPERTY "Project"  \* MERGEFORMAT </w:instrText>
          </w:r>
          <w:r>
            <w:fldChar w:fldCharType="separate"/>
          </w:r>
          <w:r>
            <w:t>Liquid Waste Assessment</w:t>
          </w:r>
          <w:r>
            <w:fldChar w:fldCharType="end"/>
          </w:r>
        </w:p>
      </w:tc>
      <w:tc>
        <w:tcPr>
          <w:tcW w:w="6237" w:type="dxa"/>
          <w:tcBorders>
            <w:top w:val="single" w:sz="8" w:space="0" w:color="00519E"/>
          </w:tcBorders>
        </w:tcPr>
        <w:p w14:paraId="0CAD52D5" w14:textId="77777777" w:rsidR="00870A3A" w:rsidRPr="00FD2172" w:rsidRDefault="00870A3A" w:rsidP="004A3C7F">
          <w:pPr>
            <w:pStyle w:val="Footer0"/>
            <w:jc w:val="right"/>
          </w:pPr>
        </w:p>
      </w:tc>
    </w:tr>
    <w:tr w:rsidR="00870A3A" w:rsidRPr="00FD2172" w14:paraId="6EE71A3C" w14:textId="77777777" w:rsidTr="00583BEA">
      <w:tc>
        <w:tcPr>
          <w:tcW w:w="8505" w:type="dxa"/>
        </w:tcPr>
        <w:p w14:paraId="32EC1A6B" w14:textId="77777777" w:rsidR="00870A3A" w:rsidRPr="00FD2172" w:rsidRDefault="00043096" w:rsidP="008503D1">
          <w:pPr>
            <w:pStyle w:val="Footer0"/>
          </w:pPr>
          <w:r>
            <w:fldChar w:fldCharType="begin"/>
          </w:r>
          <w:r>
            <w:instrText xml:space="preserve"> INCLUDETEXT "C:\\Program Files\\Microsoft Office\\Templates\\Info.doc" CoName \* MERGEFORMAT </w:instrText>
          </w:r>
          <w:r>
            <w:fldChar w:fldCharType="separate"/>
          </w:r>
          <w:r w:rsidR="00870A3A" w:rsidRPr="00741676">
            <w:rPr>
              <w:bCs/>
              <w:lang w:val="en-US"/>
            </w:rPr>
            <w:t>Hyder</w:t>
          </w:r>
          <w:r w:rsidR="00870A3A">
            <w:t xml:space="preserve"> Consulting Pty Ltd</w:t>
          </w:r>
          <w:r>
            <w:fldChar w:fldCharType="end"/>
          </w:r>
          <w:r w:rsidR="00870A3A" w:rsidRPr="00FD2172">
            <w:noBreakHyphen/>
          </w:r>
          <w:r>
            <w:fldChar w:fldCharType="begin"/>
          </w:r>
          <w:r>
            <w:instrText xml:space="preserve"> INCLUDETEXT "C:\\Program Files\\Microsoft Office\\Templates\\Info.doc" CoNo \* MERGEFORMAT </w:instrText>
          </w:r>
          <w:r>
            <w:fldChar w:fldCharType="separate"/>
          </w:r>
          <w:r w:rsidR="00870A3A" w:rsidRPr="00741676">
            <w:rPr>
              <w:bCs/>
              <w:lang w:val="en-US"/>
            </w:rPr>
            <w:t>ABN</w:t>
          </w:r>
          <w:r w:rsidR="00870A3A">
            <w:t xml:space="preserve"> 76 104 485 289</w:t>
          </w:r>
          <w:r>
            <w:fldChar w:fldCharType="end"/>
          </w:r>
        </w:p>
      </w:tc>
      <w:tc>
        <w:tcPr>
          <w:tcW w:w="6237" w:type="dxa"/>
        </w:tcPr>
        <w:p w14:paraId="26BE559C" w14:textId="77777777" w:rsidR="00870A3A" w:rsidRPr="00FD2172" w:rsidRDefault="00870A3A" w:rsidP="004A3C7F">
          <w:pPr>
            <w:pStyle w:val="Footer0"/>
            <w:jc w:val="right"/>
          </w:pPr>
          <w:r w:rsidRPr="00FD2172">
            <w:t xml:space="preserve">Page </w:t>
          </w:r>
          <w:r w:rsidRPr="00FD2172">
            <w:rPr>
              <w:rStyle w:val="PageNumber"/>
            </w:rPr>
            <w:fldChar w:fldCharType="begin"/>
          </w:r>
          <w:r w:rsidRPr="00FD2172">
            <w:rPr>
              <w:rStyle w:val="PageNumber"/>
            </w:rPr>
            <w:instrText xml:space="preserve"> PAGE </w:instrText>
          </w:r>
          <w:r w:rsidRPr="00FD2172">
            <w:rPr>
              <w:rStyle w:val="PageNumber"/>
            </w:rPr>
            <w:fldChar w:fldCharType="separate"/>
          </w:r>
          <w:r w:rsidR="00043096">
            <w:rPr>
              <w:rStyle w:val="PageNumber"/>
              <w:noProof/>
            </w:rPr>
            <w:t>35</w:t>
          </w:r>
          <w:r w:rsidRPr="00FD2172">
            <w:rPr>
              <w:rStyle w:val="PageNumber"/>
            </w:rPr>
            <w:fldChar w:fldCharType="end"/>
          </w:r>
        </w:p>
      </w:tc>
    </w:tr>
    <w:tr w:rsidR="00870A3A" w:rsidRPr="00FD2172" w14:paraId="2719A996" w14:textId="77777777" w:rsidTr="00583BEA">
      <w:tc>
        <w:tcPr>
          <w:tcW w:w="8505" w:type="dxa"/>
        </w:tcPr>
        <w:p w14:paraId="32E66476" w14:textId="77777777" w:rsidR="00870A3A" w:rsidRDefault="00870A3A" w:rsidP="00583BEA">
          <w:pPr>
            <w:pStyle w:val="PathFileName"/>
          </w:pPr>
          <w:r>
            <w:rPr>
              <w:noProof/>
            </w:rPr>
            <w:fldChar w:fldCharType="begin"/>
          </w:r>
          <w:r>
            <w:rPr>
              <w:noProof/>
            </w:rPr>
            <w:instrText xml:space="preserve"> FILENAME   \* MERGEFORMAT </w:instrText>
          </w:r>
          <w:r>
            <w:rPr>
              <w:noProof/>
            </w:rPr>
            <w:fldChar w:fldCharType="separate"/>
          </w:r>
          <w:r w:rsidR="00043096">
            <w:rPr>
              <w:noProof/>
            </w:rPr>
            <w:t>AA004173-R01-06_Liquid Waste.docx</w:t>
          </w:r>
          <w:r>
            <w:rPr>
              <w:noProof/>
            </w:rPr>
            <w:fldChar w:fldCharType="end"/>
          </w:r>
        </w:p>
      </w:tc>
      <w:tc>
        <w:tcPr>
          <w:tcW w:w="6237" w:type="dxa"/>
        </w:tcPr>
        <w:p w14:paraId="4BA8D5AA" w14:textId="77777777" w:rsidR="00870A3A" w:rsidRPr="00FD2172" w:rsidRDefault="00870A3A" w:rsidP="004A3C7F">
          <w:pPr>
            <w:pStyle w:val="Footer0"/>
            <w:jc w:val="right"/>
          </w:pPr>
        </w:p>
      </w:tc>
    </w:tr>
  </w:tbl>
  <w:p w14:paraId="1E8B9644" w14:textId="77777777" w:rsidR="00870A3A" w:rsidRDefault="00870A3A" w:rsidP="007C0C1E">
    <w:pPr>
      <w:pStyle w:val="Footer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Layout w:type="fixed"/>
      <w:tblCellMar>
        <w:left w:w="0" w:type="dxa"/>
        <w:right w:w="0" w:type="dxa"/>
      </w:tblCellMar>
      <w:tblLook w:val="01E0" w:firstRow="1" w:lastRow="1" w:firstColumn="1" w:lastColumn="1" w:noHBand="0" w:noVBand="0"/>
    </w:tblPr>
    <w:tblGrid>
      <w:gridCol w:w="1722"/>
      <w:gridCol w:w="7917"/>
    </w:tblGrid>
    <w:tr w:rsidR="00870A3A" w:rsidRPr="00FD2172" w14:paraId="4C6E561C" w14:textId="77777777" w:rsidTr="005E7777">
      <w:trPr>
        <w:trHeight w:val="223"/>
      </w:trPr>
      <w:tc>
        <w:tcPr>
          <w:tcW w:w="1722" w:type="dxa"/>
          <w:tcBorders>
            <w:top w:val="single" w:sz="8" w:space="0" w:color="00519E"/>
          </w:tcBorders>
        </w:tcPr>
        <w:p w14:paraId="250466F7" w14:textId="77777777" w:rsidR="00870A3A" w:rsidRPr="00FD2172" w:rsidRDefault="00870A3A" w:rsidP="00350310">
          <w:pPr>
            <w:pStyle w:val="Footer0"/>
          </w:pPr>
        </w:p>
      </w:tc>
      <w:tc>
        <w:tcPr>
          <w:tcW w:w="7917" w:type="dxa"/>
          <w:tcBorders>
            <w:top w:val="single" w:sz="8" w:space="0" w:color="00519E"/>
          </w:tcBorders>
        </w:tcPr>
        <w:p w14:paraId="34EEE906" w14:textId="77777777" w:rsidR="00870A3A" w:rsidRPr="00FD2172" w:rsidRDefault="00043096" w:rsidP="005E7777">
          <w:pPr>
            <w:pStyle w:val="Footer0"/>
            <w:jc w:val="right"/>
          </w:pPr>
          <w:r>
            <w:fldChar w:fldCharType="begin"/>
          </w:r>
          <w:r>
            <w:instrText xml:space="preserve"> DOCPROPERTY "Project"  \* MERGEFORMAT </w:instrText>
          </w:r>
          <w:r>
            <w:fldChar w:fldCharType="separate"/>
          </w:r>
          <w:r>
            <w:t>Liquid Waste Assessment</w:t>
          </w:r>
          <w:r>
            <w:fldChar w:fldCharType="end"/>
          </w:r>
          <w:r w:rsidR="00870A3A">
            <w:t xml:space="preserve"> </w:t>
          </w:r>
        </w:p>
      </w:tc>
    </w:tr>
    <w:tr w:rsidR="00870A3A" w:rsidRPr="00FD2172" w14:paraId="020DC45A" w14:textId="77777777" w:rsidTr="005E7777">
      <w:trPr>
        <w:trHeight w:val="242"/>
      </w:trPr>
      <w:tc>
        <w:tcPr>
          <w:tcW w:w="1722" w:type="dxa"/>
        </w:tcPr>
        <w:p w14:paraId="3FEA3C39" w14:textId="77777777" w:rsidR="00870A3A" w:rsidRPr="00FD2172" w:rsidRDefault="00870A3A" w:rsidP="00350310">
          <w:pPr>
            <w:pStyle w:val="Footer0"/>
          </w:pPr>
          <w:r w:rsidRPr="00FD2172">
            <w:t xml:space="preserve">Page </w:t>
          </w:r>
          <w:r w:rsidRPr="00FD2172">
            <w:rPr>
              <w:rStyle w:val="PageNumber"/>
            </w:rPr>
            <w:fldChar w:fldCharType="begin"/>
          </w:r>
          <w:r w:rsidRPr="00FD2172">
            <w:rPr>
              <w:rStyle w:val="PageNumber"/>
            </w:rPr>
            <w:instrText xml:space="preserve"> PAGE </w:instrText>
          </w:r>
          <w:r w:rsidRPr="00FD2172">
            <w:rPr>
              <w:rStyle w:val="PageNumber"/>
            </w:rPr>
            <w:fldChar w:fldCharType="separate"/>
          </w:r>
          <w:r w:rsidR="00043096">
            <w:rPr>
              <w:rStyle w:val="PageNumber"/>
              <w:noProof/>
            </w:rPr>
            <w:t>36</w:t>
          </w:r>
          <w:r w:rsidRPr="00FD2172">
            <w:rPr>
              <w:rStyle w:val="PageNumber"/>
            </w:rPr>
            <w:fldChar w:fldCharType="end"/>
          </w:r>
        </w:p>
      </w:tc>
      <w:tc>
        <w:tcPr>
          <w:tcW w:w="7917" w:type="dxa"/>
        </w:tcPr>
        <w:p w14:paraId="18153E8F" w14:textId="77777777" w:rsidR="00870A3A" w:rsidRPr="00FD2172" w:rsidRDefault="00043096" w:rsidP="005E7777">
          <w:pPr>
            <w:pStyle w:val="Footer0"/>
            <w:jc w:val="right"/>
          </w:pPr>
          <w:r>
            <w:fldChar w:fldCharType="begin"/>
          </w:r>
          <w:r>
            <w:instrText xml:space="preserve"> INCLUDETEXT "C:\\Program Files\\Microsoft Office\\Templates\\Info.doc" CoName \* MERGEFORMAT </w:instrText>
          </w:r>
          <w:r>
            <w:fldChar w:fldCharType="separate"/>
          </w:r>
          <w:r w:rsidR="00870A3A" w:rsidRPr="00FD2172">
            <w:t>Hyder Consulting Pty Ltd</w:t>
          </w:r>
          <w:r>
            <w:fldChar w:fldCharType="end"/>
          </w:r>
          <w:r w:rsidR="00870A3A" w:rsidRPr="00FD2172">
            <w:noBreakHyphen/>
          </w:r>
          <w:r w:rsidR="00870A3A">
            <w:t xml:space="preserve"> </w:t>
          </w:r>
          <w:r>
            <w:fldChar w:fldCharType="begin"/>
          </w:r>
          <w:r>
            <w:instrText xml:space="preserve"> INCLUDETEXT "C:\\Program Files\\Microsoft Office\\Templates\\Info.doc" CoNo \* MERGEFORMAT </w:instrText>
          </w:r>
          <w:r>
            <w:fldChar w:fldCharType="separate"/>
          </w:r>
          <w:r w:rsidR="00870A3A" w:rsidRPr="00FD2172">
            <w:t>ABN 76 104 485 289</w:t>
          </w:r>
          <w:r>
            <w:fldChar w:fldCharType="end"/>
          </w:r>
        </w:p>
      </w:tc>
    </w:tr>
    <w:tr w:rsidR="00870A3A" w:rsidRPr="00350310" w14:paraId="1F26AE01" w14:textId="77777777" w:rsidTr="005E7777">
      <w:trPr>
        <w:trHeight w:val="230"/>
      </w:trPr>
      <w:tc>
        <w:tcPr>
          <w:tcW w:w="1722" w:type="dxa"/>
        </w:tcPr>
        <w:p w14:paraId="65326059" w14:textId="77777777" w:rsidR="00870A3A" w:rsidRPr="00FD2172" w:rsidRDefault="00870A3A" w:rsidP="00350310">
          <w:pPr>
            <w:pStyle w:val="Footer0"/>
          </w:pPr>
        </w:p>
      </w:tc>
      <w:tc>
        <w:tcPr>
          <w:tcW w:w="7917" w:type="dxa"/>
        </w:tcPr>
        <w:p w14:paraId="58A72441" w14:textId="33C78892" w:rsidR="00870A3A" w:rsidRPr="00350310" w:rsidRDefault="00043096" w:rsidP="005E7777">
          <w:pPr>
            <w:pStyle w:val="PathFileName"/>
            <w:jc w:val="right"/>
          </w:pPr>
          <w:r>
            <w:fldChar w:fldCharType="begin"/>
          </w:r>
          <w:r>
            <w:instrText xml:space="preserve"> FILENAME   \* ME</w:instrText>
          </w:r>
          <w:r>
            <w:instrText xml:space="preserve">RGEFORMAT </w:instrText>
          </w:r>
          <w:r>
            <w:fldChar w:fldCharType="separate"/>
          </w:r>
          <w:r>
            <w:rPr>
              <w:noProof/>
            </w:rPr>
            <w:t>AA004173-R01-06_Liquid Waste.docx</w:t>
          </w:r>
          <w:r>
            <w:rPr>
              <w:noProof/>
            </w:rPr>
            <w:fldChar w:fldCharType="end"/>
          </w:r>
        </w:p>
      </w:tc>
    </w:tr>
  </w:tbl>
  <w:p w14:paraId="29EE0E6B" w14:textId="77777777" w:rsidR="00870A3A" w:rsidRPr="00350310" w:rsidRDefault="00870A3A" w:rsidP="00350310">
    <w:pPr>
      <w:pStyle w:val="Footer0"/>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8" w:type="dxa"/>
      <w:tblLayout w:type="fixed"/>
      <w:tblCellMar>
        <w:left w:w="0" w:type="dxa"/>
        <w:right w:w="0" w:type="dxa"/>
      </w:tblCellMar>
      <w:tblLook w:val="01E0" w:firstRow="1" w:lastRow="1" w:firstColumn="1" w:lastColumn="1" w:noHBand="0" w:noVBand="0"/>
    </w:tblPr>
    <w:tblGrid>
      <w:gridCol w:w="8505"/>
      <w:gridCol w:w="993"/>
    </w:tblGrid>
    <w:tr w:rsidR="00870A3A" w:rsidRPr="00FD2172" w14:paraId="3D2D9572" w14:textId="77777777" w:rsidTr="00D20367">
      <w:tc>
        <w:tcPr>
          <w:tcW w:w="8505" w:type="dxa"/>
          <w:tcBorders>
            <w:top w:val="single" w:sz="8" w:space="0" w:color="00519E"/>
          </w:tcBorders>
        </w:tcPr>
        <w:p w14:paraId="43419838" w14:textId="77777777" w:rsidR="00870A3A" w:rsidRPr="00FD2172" w:rsidRDefault="00043096" w:rsidP="00583BEA">
          <w:pPr>
            <w:pStyle w:val="Footer0"/>
          </w:pPr>
          <w:r>
            <w:fldChar w:fldCharType="begin"/>
          </w:r>
          <w:r>
            <w:instrText xml:space="preserve"> DOCPROPERTY "Project"  \* MERGEFORMAT </w:instrText>
          </w:r>
          <w:r>
            <w:fldChar w:fldCharType="separate"/>
          </w:r>
          <w:r>
            <w:t>Liquid Waste Assessment</w:t>
          </w:r>
          <w:r>
            <w:fldChar w:fldCharType="end"/>
          </w:r>
        </w:p>
      </w:tc>
      <w:tc>
        <w:tcPr>
          <w:tcW w:w="993" w:type="dxa"/>
          <w:tcBorders>
            <w:top w:val="single" w:sz="8" w:space="0" w:color="00519E"/>
          </w:tcBorders>
        </w:tcPr>
        <w:p w14:paraId="46797941" w14:textId="77777777" w:rsidR="00870A3A" w:rsidRPr="00FD2172" w:rsidRDefault="00870A3A" w:rsidP="004A3C7F">
          <w:pPr>
            <w:pStyle w:val="Footer0"/>
            <w:jc w:val="right"/>
          </w:pPr>
        </w:p>
      </w:tc>
    </w:tr>
    <w:tr w:rsidR="00870A3A" w:rsidRPr="00FD2172" w14:paraId="5D2D3232" w14:textId="77777777" w:rsidTr="00D20367">
      <w:tc>
        <w:tcPr>
          <w:tcW w:w="8505" w:type="dxa"/>
        </w:tcPr>
        <w:p w14:paraId="18CB004C" w14:textId="77777777" w:rsidR="00870A3A" w:rsidRPr="00FD2172" w:rsidRDefault="00043096" w:rsidP="008503D1">
          <w:pPr>
            <w:pStyle w:val="Footer0"/>
          </w:pPr>
          <w:r>
            <w:fldChar w:fldCharType="begin"/>
          </w:r>
          <w:r>
            <w:instrText xml:space="preserve"> INCLUDETEXT "C:\\Program Files\\Microsoft Office\\Templates\\Info.doc" CoName \* MERGEFORMAT </w:instrText>
          </w:r>
          <w:r>
            <w:fldChar w:fldCharType="separate"/>
          </w:r>
          <w:r w:rsidR="00870A3A" w:rsidRPr="00741676">
            <w:rPr>
              <w:bCs/>
              <w:lang w:val="en-US"/>
            </w:rPr>
            <w:t>Hyder</w:t>
          </w:r>
          <w:r w:rsidR="00870A3A">
            <w:t xml:space="preserve"> Consulting Pty Ltd</w:t>
          </w:r>
          <w:r>
            <w:fldChar w:fldCharType="end"/>
          </w:r>
          <w:r w:rsidR="00870A3A" w:rsidRPr="00FD2172">
            <w:noBreakHyphen/>
          </w:r>
          <w:r>
            <w:fldChar w:fldCharType="begin"/>
          </w:r>
          <w:r>
            <w:instrText xml:space="preserve"> INCLUDETEXT "C:\\Program Files\\Microsoft Office\\Templates\\Info.doc" CoNo \* MERGEFORMAT </w:instrText>
          </w:r>
          <w:r>
            <w:fldChar w:fldCharType="separate"/>
          </w:r>
          <w:r w:rsidR="00870A3A" w:rsidRPr="00741676">
            <w:rPr>
              <w:bCs/>
              <w:lang w:val="en-US"/>
            </w:rPr>
            <w:t>ABN</w:t>
          </w:r>
          <w:r w:rsidR="00870A3A">
            <w:t xml:space="preserve"> 76 104 485 289</w:t>
          </w:r>
          <w:r>
            <w:fldChar w:fldCharType="end"/>
          </w:r>
        </w:p>
      </w:tc>
      <w:tc>
        <w:tcPr>
          <w:tcW w:w="993" w:type="dxa"/>
        </w:tcPr>
        <w:p w14:paraId="3ED71AD5" w14:textId="77777777" w:rsidR="00870A3A" w:rsidRPr="00FD2172" w:rsidRDefault="00870A3A" w:rsidP="004A3C7F">
          <w:pPr>
            <w:pStyle w:val="Footer0"/>
            <w:jc w:val="right"/>
          </w:pPr>
          <w:r w:rsidRPr="00FD2172">
            <w:t xml:space="preserve">Page </w:t>
          </w:r>
          <w:r w:rsidRPr="00FD2172">
            <w:rPr>
              <w:rStyle w:val="PageNumber"/>
            </w:rPr>
            <w:fldChar w:fldCharType="begin"/>
          </w:r>
          <w:r w:rsidRPr="00FD2172">
            <w:rPr>
              <w:rStyle w:val="PageNumber"/>
            </w:rPr>
            <w:instrText xml:space="preserve"> PAGE </w:instrText>
          </w:r>
          <w:r w:rsidRPr="00FD2172">
            <w:rPr>
              <w:rStyle w:val="PageNumber"/>
            </w:rPr>
            <w:fldChar w:fldCharType="separate"/>
          </w:r>
          <w:r w:rsidR="00043096">
            <w:rPr>
              <w:rStyle w:val="PageNumber"/>
              <w:noProof/>
            </w:rPr>
            <w:t>37</w:t>
          </w:r>
          <w:r w:rsidRPr="00FD2172">
            <w:rPr>
              <w:rStyle w:val="PageNumber"/>
            </w:rPr>
            <w:fldChar w:fldCharType="end"/>
          </w:r>
        </w:p>
      </w:tc>
    </w:tr>
    <w:tr w:rsidR="00870A3A" w:rsidRPr="00FD2172" w14:paraId="4162121C" w14:textId="77777777" w:rsidTr="00D20367">
      <w:tc>
        <w:tcPr>
          <w:tcW w:w="8505" w:type="dxa"/>
        </w:tcPr>
        <w:p w14:paraId="29EB99AF" w14:textId="77777777" w:rsidR="00870A3A" w:rsidRDefault="00870A3A" w:rsidP="00583BEA">
          <w:pPr>
            <w:pStyle w:val="PathFileName"/>
          </w:pPr>
          <w:r>
            <w:rPr>
              <w:noProof/>
            </w:rPr>
            <w:fldChar w:fldCharType="begin"/>
          </w:r>
          <w:r>
            <w:rPr>
              <w:noProof/>
            </w:rPr>
            <w:instrText xml:space="preserve"> FILENAME   \* MERGEFORMAT </w:instrText>
          </w:r>
          <w:r>
            <w:rPr>
              <w:noProof/>
            </w:rPr>
            <w:fldChar w:fldCharType="separate"/>
          </w:r>
          <w:r w:rsidR="00043096">
            <w:rPr>
              <w:noProof/>
            </w:rPr>
            <w:t>AA004173-R01-06_Liquid Waste.docx</w:t>
          </w:r>
          <w:r>
            <w:rPr>
              <w:noProof/>
            </w:rPr>
            <w:fldChar w:fldCharType="end"/>
          </w:r>
        </w:p>
      </w:tc>
      <w:tc>
        <w:tcPr>
          <w:tcW w:w="993" w:type="dxa"/>
        </w:tcPr>
        <w:p w14:paraId="4E73892B" w14:textId="77777777" w:rsidR="00870A3A" w:rsidRPr="00FD2172" w:rsidRDefault="00870A3A" w:rsidP="004A3C7F">
          <w:pPr>
            <w:pStyle w:val="Footer0"/>
            <w:jc w:val="right"/>
          </w:pPr>
        </w:p>
      </w:tc>
    </w:tr>
  </w:tbl>
  <w:p w14:paraId="6A5D8DB1" w14:textId="77777777" w:rsidR="00870A3A" w:rsidRDefault="00870A3A" w:rsidP="007C0C1E">
    <w:pPr>
      <w:pStyle w:val="Footer0"/>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698" w:type="dxa"/>
      <w:tblLayout w:type="fixed"/>
      <w:tblCellMar>
        <w:left w:w="0" w:type="dxa"/>
        <w:right w:w="0" w:type="dxa"/>
      </w:tblCellMar>
      <w:tblLook w:val="01E0" w:firstRow="1" w:lastRow="1" w:firstColumn="1" w:lastColumn="1" w:noHBand="0" w:noVBand="0"/>
    </w:tblPr>
    <w:tblGrid>
      <w:gridCol w:w="1722"/>
      <w:gridCol w:w="12976"/>
    </w:tblGrid>
    <w:tr w:rsidR="00870A3A" w:rsidRPr="00FD2172" w14:paraId="5BB5BDCA" w14:textId="77777777" w:rsidTr="005E7777">
      <w:trPr>
        <w:trHeight w:val="223"/>
      </w:trPr>
      <w:tc>
        <w:tcPr>
          <w:tcW w:w="1722" w:type="dxa"/>
          <w:tcBorders>
            <w:top w:val="single" w:sz="8" w:space="0" w:color="00519E"/>
          </w:tcBorders>
        </w:tcPr>
        <w:p w14:paraId="4C922B12" w14:textId="77777777" w:rsidR="00870A3A" w:rsidRPr="00FD2172" w:rsidRDefault="00870A3A" w:rsidP="00350310">
          <w:pPr>
            <w:pStyle w:val="Footer0"/>
          </w:pPr>
        </w:p>
      </w:tc>
      <w:tc>
        <w:tcPr>
          <w:tcW w:w="12976" w:type="dxa"/>
          <w:tcBorders>
            <w:top w:val="single" w:sz="8" w:space="0" w:color="00519E"/>
          </w:tcBorders>
        </w:tcPr>
        <w:p w14:paraId="1E8B2922" w14:textId="77777777" w:rsidR="00870A3A" w:rsidRPr="00FD2172" w:rsidRDefault="00043096" w:rsidP="005E7777">
          <w:pPr>
            <w:pStyle w:val="Footer0"/>
            <w:jc w:val="right"/>
          </w:pPr>
          <w:r>
            <w:fldChar w:fldCharType="begin"/>
          </w:r>
          <w:r>
            <w:instrText xml:space="preserve"> DOCPROPERTY "Project"  \* MERGEFORMAT </w:instrText>
          </w:r>
          <w:r>
            <w:fldChar w:fldCharType="separate"/>
          </w:r>
          <w:r>
            <w:t>Liquid Waste Assessment</w:t>
          </w:r>
          <w:r>
            <w:fldChar w:fldCharType="end"/>
          </w:r>
          <w:r w:rsidR="00870A3A">
            <w:t xml:space="preserve"> </w:t>
          </w:r>
        </w:p>
      </w:tc>
    </w:tr>
    <w:tr w:rsidR="00870A3A" w:rsidRPr="00FD2172" w14:paraId="7C2D82D1" w14:textId="77777777" w:rsidTr="005E7777">
      <w:trPr>
        <w:trHeight w:val="242"/>
      </w:trPr>
      <w:tc>
        <w:tcPr>
          <w:tcW w:w="1722" w:type="dxa"/>
        </w:tcPr>
        <w:p w14:paraId="663ED050" w14:textId="77777777" w:rsidR="00870A3A" w:rsidRPr="00FD2172" w:rsidRDefault="00870A3A" w:rsidP="00350310">
          <w:pPr>
            <w:pStyle w:val="Footer0"/>
          </w:pPr>
          <w:r w:rsidRPr="00FD2172">
            <w:t xml:space="preserve">Page </w:t>
          </w:r>
          <w:r w:rsidRPr="00FD2172">
            <w:rPr>
              <w:rStyle w:val="PageNumber"/>
            </w:rPr>
            <w:fldChar w:fldCharType="begin"/>
          </w:r>
          <w:r w:rsidRPr="00FD2172">
            <w:rPr>
              <w:rStyle w:val="PageNumber"/>
            </w:rPr>
            <w:instrText xml:space="preserve"> PAGE </w:instrText>
          </w:r>
          <w:r w:rsidRPr="00FD2172">
            <w:rPr>
              <w:rStyle w:val="PageNumber"/>
            </w:rPr>
            <w:fldChar w:fldCharType="separate"/>
          </w:r>
          <w:r w:rsidR="00043096">
            <w:rPr>
              <w:rStyle w:val="PageNumber"/>
              <w:noProof/>
            </w:rPr>
            <w:t>38</w:t>
          </w:r>
          <w:r w:rsidRPr="00FD2172">
            <w:rPr>
              <w:rStyle w:val="PageNumber"/>
            </w:rPr>
            <w:fldChar w:fldCharType="end"/>
          </w:r>
        </w:p>
      </w:tc>
      <w:tc>
        <w:tcPr>
          <w:tcW w:w="12976" w:type="dxa"/>
        </w:tcPr>
        <w:p w14:paraId="12CA766A" w14:textId="77777777" w:rsidR="00870A3A" w:rsidRPr="00FD2172" w:rsidRDefault="00043096" w:rsidP="005E7777">
          <w:pPr>
            <w:pStyle w:val="Footer0"/>
            <w:jc w:val="right"/>
          </w:pPr>
          <w:r>
            <w:fldChar w:fldCharType="begin"/>
          </w:r>
          <w:r>
            <w:instrText xml:space="preserve"> INCLUDETEXT "C:\\Program Files\\Microsoft Office\\Templates\\Info.doc" CoName \* MERGEFORMAT </w:instrText>
          </w:r>
          <w:r>
            <w:fldChar w:fldCharType="separate"/>
          </w:r>
          <w:r w:rsidR="00870A3A" w:rsidRPr="00FD2172">
            <w:t>Hyder Consulting Pty Ltd</w:t>
          </w:r>
          <w:r>
            <w:fldChar w:fldCharType="end"/>
          </w:r>
          <w:r w:rsidR="00870A3A" w:rsidRPr="00FD2172">
            <w:noBreakHyphen/>
          </w:r>
          <w:r w:rsidR="00870A3A">
            <w:t xml:space="preserve"> </w:t>
          </w:r>
          <w:r>
            <w:fldChar w:fldCharType="begin"/>
          </w:r>
          <w:r>
            <w:instrText xml:space="preserve"> INCLUDETEXT "C:\\Program Files\\Microsoft Office\\Templates\\Info.doc" CoNo \* MERGEFORMAT </w:instrText>
          </w:r>
          <w:r>
            <w:fldChar w:fldCharType="separate"/>
          </w:r>
          <w:r w:rsidR="00870A3A" w:rsidRPr="00FD2172">
            <w:t>ABN 76 104 485 289</w:t>
          </w:r>
          <w:r>
            <w:fldChar w:fldCharType="end"/>
          </w:r>
        </w:p>
      </w:tc>
    </w:tr>
    <w:tr w:rsidR="00870A3A" w:rsidRPr="00350310" w14:paraId="3B6767BF" w14:textId="77777777" w:rsidTr="005E7777">
      <w:trPr>
        <w:trHeight w:val="230"/>
      </w:trPr>
      <w:tc>
        <w:tcPr>
          <w:tcW w:w="1722" w:type="dxa"/>
        </w:tcPr>
        <w:p w14:paraId="7900829C" w14:textId="77777777" w:rsidR="00870A3A" w:rsidRPr="00FD2172" w:rsidRDefault="00870A3A" w:rsidP="00350310">
          <w:pPr>
            <w:pStyle w:val="Footer0"/>
          </w:pPr>
        </w:p>
      </w:tc>
      <w:tc>
        <w:tcPr>
          <w:tcW w:w="12976" w:type="dxa"/>
        </w:tcPr>
        <w:p w14:paraId="239F9016" w14:textId="77777777" w:rsidR="00870A3A" w:rsidRPr="00350310" w:rsidRDefault="00043096" w:rsidP="005E7777">
          <w:pPr>
            <w:pStyle w:val="PathFileName"/>
            <w:jc w:val="right"/>
          </w:pPr>
          <w:r>
            <w:fldChar w:fldCharType="begin"/>
          </w:r>
          <w:r>
            <w:instrText xml:space="preserve"> FILENAME   \* MERGEFORMAT </w:instrText>
          </w:r>
          <w:r>
            <w:fldChar w:fldCharType="separate"/>
          </w:r>
          <w:r>
            <w:rPr>
              <w:noProof/>
            </w:rPr>
            <w:t>AA004173-R01-06_Liquid Waste.docx</w:t>
          </w:r>
          <w:r>
            <w:rPr>
              <w:noProof/>
            </w:rPr>
            <w:fldChar w:fldCharType="end"/>
          </w:r>
        </w:p>
      </w:tc>
    </w:tr>
  </w:tbl>
  <w:p w14:paraId="0903D65E" w14:textId="77777777" w:rsidR="00870A3A" w:rsidRPr="00350310" w:rsidRDefault="00870A3A" w:rsidP="00350310">
    <w:pPr>
      <w:pStyle w:val="Foo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Layout w:type="fixed"/>
      <w:tblCellMar>
        <w:left w:w="0" w:type="dxa"/>
        <w:right w:w="0" w:type="dxa"/>
      </w:tblCellMar>
      <w:tblLook w:val="01E0" w:firstRow="1" w:lastRow="1" w:firstColumn="1" w:lastColumn="1" w:noHBand="0" w:noVBand="0"/>
    </w:tblPr>
    <w:tblGrid>
      <w:gridCol w:w="8505"/>
      <w:gridCol w:w="1134"/>
    </w:tblGrid>
    <w:tr w:rsidR="00870A3A" w:rsidRPr="00FD2172" w14:paraId="4ED795D7" w14:textId="77777777">
      <w:tc>
        <w:tcPr>
          <w:tcW w:w="8505" w:type="dxa"/>
          <w:tcBorders>
            <w:top w:val="single" w:sz="8" w:space="0" w:color="00519E"/>
          </w:tcBorders>
        </w:tcPr>
        <w:p w14:paraId="1D39570D" w14:textId="77777777" w:rsidR="00870A3A" w:rsidRPr="00FD2172" w:rsidRDefault="00043096" w:rsidP="00C1016C">
          <w:pPr>
            <w:pStyle w:val="Footer0"/>
          </w:pPr>
          <w:r>
            <w:fldChar w:fldCharType="begin"/>
          </w:r>
          <w:r>
            <w:instrText xml:space="preserve"> DOCPROPERTY "Project"  \* MERGEFORMAT </w:instrText>
          </w:r>
          <w:r>
            <w:fldChar w:fldCharType="separate"/>
          </w:r>
          <w:r>
            <w:t>Liquid Waste Assessment</w:t>
          </w:r>
          <w:r>
            <w:fldChar w:fldCharType="end"/>
          </w:r>
          <w:r w:rsidR="00870A3A" w:rsidRPr="00FD2172">
            <w:t xml:space="preserve"> </w:t>
          </w:r>
          <w:r>
            <w:fldChar w:fldCharType="begin"/>
          </w:r>
          <w:r>
            <w:instrText xml:space="preserve"> DOCPROPERTY "RevisionInfo"  \* MERGEFORMAT  </w:instrText>
          </w:r>
          <w:r>
            <w:fldChar w:fldCharType="separate"/>
          </w:r>
          <w:r>
            <w:t xml:space="preserve"> </w:t>
          </w:r>
          <w:r>
            <w:fldChar w:fldCharType="end"/>
          </w:r>
        </w:p>
      </w:tc>
      <w:tc>
        <w:tcPr>
          <w:tcW w:w="1134" w:type="dxa"/>
          <w:tcBorders>
            <w:top w:val="single" w:sz="8" w:space="0" w:color="00519E"/>
          </w:tcBorders>
        </w:tcPr>
        <w:p w14:paraId="3BCD5235" w14:textId="77777777" w:rsidR="00870A3A" w:rsidRPr="00FD2172" w:rsidRDefault="00870A3A" w:rsidP="004A3C7F">
          <w:pPr>
            <w:pStyle w:val="Footer0"/>
            <w:jc w:val="right"/>
          </w:pPr>
        </w:p>
      </w:tc>
    </w:tr>
    <w:tr w:rsidR="00870A3A" w:rsidRPr="00FD2172" w14:paraId="70A10718" w14:textId="77777777">
      <w:tc>
        <w:tcPr>
          <w:tcW w:w="8505" w:type="dxa"/>
        </w:tcPr>
        <w:p w14:paraId="3F9C4A19" w14:textId="77777777" w:rsidR="00870A3A" w:rsidRPr="00FD2172" w:rsidRDefault="00043096" w:rsidP="008503D1">
          <w:pPr>
            <w:pStyle w:val="Footer0"/>
          </w:pPr>
          <w:r>
            <w:fldChar w:fldCharType="begin"/>
          </w:r>
          <w:r>
            <w:instrText xml:space="preserve"> INCLUDETEXT "C:\\Program Files\\Microsoft Office\\Templates\\Info.doc" CoName \* MERGEFORMAT </w:instrText>
          </w:r>
          <w:r>
            <w:fldChar w:fldCharType="separate"/>
          </w:r>
          <w:r w:rsidR="00870A3A" w:rsidRPr="0016230A">
            <w:rPr>
              <w:b/>
              <w:bCs/>
              <w:lang w:val="en-US"/>
            </w:rPr>
            <w:t>Hyder Consulting Pty Ltd</w:t>
          </w:r>
          <w:r>
            <w:rPr>
              <w:b/>
              <w:bCs/>
              <w:lang w:val="en-US"/>
            </w:rPr>
            <w:fldChar w:fldCharType="end"/>
          </w:r>
          <w:r w:rsidR="00870A3A" w:rsidRPr="00FD2172">
            <w:noBreakHyphen/>
          </w:r>
          <w:r>
            <w:fldChar w:fldCharType="begin"/>
          </w:r>
          <w:r>
            <w:instrText xml:space="preserve"> INCLUDETEXT "C:\\Program Files\\Microsoft Office\\Templates\\Info.doc" CoNo \* MERGEFORMAT </w:instrText>
          </w:r>
          <w:r>
            <w:fldChar w:fldCharType="separate"/>
          </w:r>
          <w:r w:rsidR="00870A3A" w:rsidRPr="0016230A">
            <w:rPr>
              <w:b/>
              <w:bCs/>
              <w:lang w:val="en-US"/>
            </w:rPr>
            <w:t>ABN 76 104 485 289</w:t>
          </w:r>
          <w:r>
            <w:rPr>
              <w:b/>
              <w:bCs/>
              <w:lang w:val="en-US"/>
            </w:rPr>
            <w:fldChar w:fldCharType="end"/>
          </w:r>
        </w:p>
      </w:tc>
      <w:tc>
        <w:tcPr>
          <w:tcW w:w="1134" w:type="dxa"/>
        </w:tcPr>
        <w:p w14:paraId="69D3779F" w14:textId="77777777" w:rsidR="00870A3A" w:rsidRPr="00FD2172" w:rsidRDefault="00870A3A" w:rsidP="004A3C7F">
          <w:pPr>
            <w:pStyle w:val="Footer0"/>
            <w:jc w:val="right"/>
          </w:pPr>
        </w:p>
      </w:tc>
    </w:tr>
  </w:tbl>
  <w:p w14:paraId="6C9A18FB" w14:textId="77777777" w:rsidR="00870A3A" w:rsidRDefault="00870A3A" w:rsidP="007C0C1E">
    <w:pPr>
      <w:pStyle w:val="Footer0"/>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459" w:type="dxa"/>
      <w:tblLayout w:type="fixed"/>
      <w:tblCellMar>
        <w:left w:w="0" w:type="dxa"/>
        <w:right w:w="0" w:type="dxa"/>
      </w:tblCellMar>
      <w:tblLook w:val="01E0" w:firstRow="1" w:lastRow="1" w:firstColumn="1" w:lastColumn="1" w:noHBand="0" w:noVBand="0"/>
    </w:tblPr>
    <w:tblGrid>
      <w:gridCol w:w="8505"/>
      <w:gridCol w:w="5954"/>
    </w:tblGrid>
    <w:tr w:rsidR="00870A3A" w:rsidRPr="00FD2172" w14:paraId="347EC237" w14:textId="77777777" w:rsidTr="00F40809">
      <w:tc>
        <w:tcPr>
          <w:tcW w:w="8505" w:type="dxa"/>
          <w:tcBorders>
            <w:top w:val="single" w:sz="8" w:space="0" w:color="00519E"/>
          </w:tcBorders>
        </w:tcPr>
        <w:p w14:paraId="589FDBC2" w14:textId="77777777" w:rsidR="00870A3A" w:rsidRPr="00FD2172" w:rsidRDefault="00043096" w:rsidP="008503D1">
          <w:pPr>
            <w:pStyle w:val="Footer0"/>
          </w:pPr>
          <w:r>
            <w:fldChar w:fldCharType="begin"/>
          </w:r>
          <w:r>
            <w:instrText xml:space="preserve"> DOCPROPERTY "Project"  \* MERGEFORMAT </w:instrText>
          </w:r>
          <w:r>
            <w:fldChar w:fldCharType="separate"/>
          </w:r>
          <w:r>
            <w:t>Liquid Waste Assessment</w:t>
          </w:r>
          <w:r>
            <w:fldChar w:fldCharType="end"/>
          </w:r>
          <w:r w:rsidR="00870A3A">
            <w:t>—</w:t>
          </w:r>
          <w:r>
            <w:fldChar w:fldCharType="begin"/>
          </w:r>
          <w:r>
            <w:instrText xml:space="preserve"> DOCPROPERTY "Title"  \* MERGEFORMAT </w:instrText>
          </w:r>
          <w:r>
            <w:fldChar w:fldCharType="separate"/>
          </w:r>
          <w:r>
            <w:t xml:space="preserve"> </w:t>
          </w:r>
          <w:r>
            <w:fldChar w:fldCharType="end"/>
          </w:r>
          <w:r w:rsidR="00870A3A" w:rsidRPr="00FD2172">
            <w:t xml:space="preserve">  </w:t>
          </w:r>
          <w:r>
            <w:fldChar w:fldCharType="begin"/>
          </w:r>
          <w:r>
            <w:instrText xml:space="preserve"> DOCPROPERTY "RevisionText"  \* MERGEFORMAT </w:instrText>
          </w:r>
          <w:r>
            <w:fldChar w:fldCharType="separate"/>
          </w:r>
          <w:r>
            <w:t xml:space="preserve"> </w:t>
          </w:r>
          <w:r>
            <w:fldChar w:fldCharType="end"/>
          </w:r>
          <w:r w:rsidR="00870A3A" w:rsidRPr="00FD2172">
            <w:t xml:space="preserve">  </w:t>
          </w:r>
          <w:r>
            <w:fldChar w:fldCharType="begin"/>
          </w:r>
          <w:r>
            <w:instrText xml:space="preserve"> DOCPROPERTY "RevisionInfo"  \* MERGEFORMAT  </w:instrText>
          </w:r>
          <w:r>
            <w:fldChar w:fldCharType="separate"/>
          </w:r>
          <w:r>
            <w:t xml:space="preserve"> </w:t>
          </w:r>
          <w:r>
            <w:fldChar w:fldCharType="end"/>
          </w:r>
        </w:p>
      </w:tc>
      <w:tc>
        <w:tcPr>
          <w:tcW w:w="5954" w:type="dxa"/>
          <w:tcBorders>
            <w:top w:val="single" w:sz="8" w:space="0" w:color="00519E"/>
          </w:tcBorders>
        </w:tcPr>
        <w:p w14:paraId="07BE8EF3" w14:textId="77777777" w:rsidR="00870A3A" w:rsidRPr="00FD2172" w:rsidRDefault="00870A3A" w:rsidP="004A3C7F">
          <w:pPr>
            <w:pStyle w:val="Footer0"/>
            <w:jc w:val="right"/>
          </w:pPr>
        </w:p>
      </w:tc>
    </w:tr>
    <w:tr w:rsidR="00870A3A" w:rsidRPr="00FD2172" w14:paraId="09B0FD82" w14:textId="77777777" w:rsidTr="00F40809">
      <w:tc>
        <w:tcPr>
          <w:tcW w:w="8505" w:type="dxa"/>
        </w:tcPr>
        <w:p w14:paraId="7DED8BD2" w14:textId="77777777" w:rsidR="00870A3A" w:rsidRPr="00FD2172" w:rsidRDefault="00043096" w:rsidP="008503D1">
          <w:pPr>
            <w:pStyle w:val="Footer0"/>
          </w:pPr>
          <w:r>
            <w:fldChar w:fldCharType="begin"/>
          </w:r>
          <w:r>
            <w:instrText xml:space="preserve"> INCLUDETEXT "C:\\Program Files\\Microsoft Office\\Templates\\Info.doc" CoName \* MERGEFORMAT </w:instrText>
          </w:r>
          <w:r>
            <w:fldChar w:fldCharType="separate"/>
          </w:r>
          <w:r w:rsidR="00870A3A" w:rsidRPr="00741676">
            <w:rPr>
              <w:bCs/>
              <w:lang w:val="en-US"/>
            </w:rPr>
            <w:t>Hyder</w:t>
          </w:r>
          <w:r w:rsidR="00870A3A">
            <w:t xml:space="preserve"> Consulting Pty Ltd</w:t>
          </w:r>
          <w:r>
            <w:fldChar w:fldCharType="end"/>
          </w:r>
          <w:r w:rsidR="00870A3A" w:rsidRPr="00FD2172">
            <w:noBreakHyphen/>
          </w:r>
          <w:r>
            <w:fldChar w:fldCharType="begin"/>
          </w:r>
          <w:r>
            <w:instrText xml:space="preserve"> INCLUDETEXT "C:\\Program Files\\Microsoft Office\\Templates\\Info.doc" CoNo \* MERGEFORMAT </w:instrText>
          </w:r>
          <w:r>
            <w:fldChar w:fldCharType="separate"/>
          </w:r>
          <w:r w:rsidR="00870A3A" w:rsidRPr="00741676">
            <w:rPr>
              <w:bCs/>
              <w:lang w:val="en-US"/>
            </w:rPr>
            <w:t>ABN</w:t>
          </w:r>
          <w:r w:rsidR="00870A3A">
            <w:t xml:space="preserve"> 76 104 485 289</w:t>
          </w:r>
          <w:r>
            <w:fldChar w:fldCharType="end"/>
          </w:r>
        </w:p>
      </w:tc>
      <w:tc>
        <w:tcPr>
          <w:tcW w:w="5954" w:type="dxa"/>
        </w:tcPr>
        <w:p w14:paraId="1D1A014F" w14:textId="77777777" w:rsidR="00870A3A" w:rsidRPr="00FD2172" w:rsidRDefault="00870A3A" w:rsidP="004A3C7F">
          <w:pPr>
            <w:pStyle w:val="Footer0"/>
            <w:jc w:val="right"/>
          </w:pPr>
          <w:r w:rsidRPr="00FD2172">
            <w:t xml:space="preserve">Page </w:t>
          </w:r>
          <w:r w:rsidRPr="00FD2172">
            <w:rPr>
              <w:rStyle w:val="PageNumber"/>
            </w:rPr>
            <w:fldChar w:fldCharType="begin"/>
          </w:r>
          <w:r w:rsidRPr="00FD2172">
            <w:rPr>
              <w:rStyle w:val="PageNumber"/>
            </w:rPr>
            <w:instrText xml:space="preserve"> PAGE </w:instrText>
          </w:r>
          <w:r w:rsidRPr="00FD2172">
            <w:rPr>
              <w:rStyle w:val="PageNumber"/>
            </w:rPr>
            <w:fldChar w:fldCharType="separate"/>
          </w:r>
          <w:r w:rsidR="00043096">
            <w:rPr>
              <w:rStyle w:val="PageNumber"/>
              <w:noProof/>
            </w:rPr>
            <w:t>54</w:t>
          </w:r>
          <w:r w:rsidRPr="00FD2172">
            <w:rPr>
              <w:rStyle w:val="PageNumber"/>
            </w:rPr>
            <w:fldChar w:fldCharType="end"/>
          </w:r>
        </w:p>
      </w:tc>
    </w:tr>
    <w:tr w:rsidR="00870A3A" w14:paraId="382943E7" w14:textId="77777777" w:rsidTr="00F40809">
      <w:tc>
        <w:tcPr>
          <w:tcW w:w="8505" w:type="dxa"/>
        </w:tcPr>
        <w:p w14:paraId="65FA147A" w14:textId="77777777" w:rsidR="00870A3A" w:rsidRDefault="00043096" w:rsidP="00A95103">
          <w:pPr>
            <w:pStyle w:val="PathFileName"/>
          </w:pPr>
          <w:r>
            <w:fldChar w:fldCharType="begin"/>
          </w:r>
          <w:r>
            <w:instrText xml:space="preserve"> FILENAME  \p \* Lower \* MERGEFORMAT </w:instrText>
          </w:r>
          <w:r>
            <w:fldChar w:fldCharType="separate"/>
          </w:r>
          <w:r>
            <w:rPr>
              <w:noProof/>
            </w:rPr>
            <w:t>http://aus.hybis.info/projects0/ns/awarded/aa004173/f_reports/aa004173-r01-06_liquid waste.docx</w:t>
          </w:r>
          <w:r>
            <w:rPr>
              <w:noProof/>
            </w:rPr>
            <w:fldChar w:fldCharType="end"/>
          </w:r>
        </w:p>
      </w:tc>
      <w:tc>
        <w:tcPr>
          <w:tcW w:w="5954" w:type="dxa"/>
        </w:tcPr>
        <w:p w14:paraId="45F08BA0" w14:textId="77777777" w:rsidR="00870A3A" w:rsidRDefault="00870A3A" w:rsidP="004A3C7F">
          <w:pPr>
            <w:pStyle w:val="Footer0"/>
            <w:jc w:val="right"/>
          </w:pPr>
        </w:p>
      </w:tc>
    </w:tr>
  </w:tbl>
  <w:p w14:paraId="221ED966" w14:textId="77777777" w:rsidR="00870A3A" w:rsidRDefault="00870A3A" w:rsidP="007C0C1E">
    <w:pPr>
      <w:pStyle w:val="Footer0"/>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Layout w:type="fixed"/>
      <w:tblCellMar>
        <w:left w:w="0" w:type="dxa"/>
        <w:right w:w="0" w:type="dxa"/>
      </w:tblCellMar>
      <w:tblLook w:val="01E0" w:firstRow="1" w:lastRow="1" w:firstColumn="1" w:lastColumn="1" w:noHBand="0" w:noVBand="0"/>
    </w:tblPr>
    <w:tblGrid>
      <w:gridCol w:w="1722"/>
      <w:gridCol w:w="7917"/>
    </w:tblGrid>
    <w:tr w:rsidR="00870A3A" w:rsidRPr="00FD2172" w14:paraId="5968586A" w14:textId="77777777" w:rsidTr="005E7777">
      <w:trPr>
        <w:trHeight w:val="223"/>
      </w:trPr>
      <w:tc>
        <w:tcPr>
          <w:tcW w:w="1722" w:type="dxa"/>
          <w:tcBorders>
            <w:top w:val="single" w:sz="8" w:space="0" w:color="00519E"/>
          </w:tcBorders>
        </w:tcPr>
        <w:p w14:paraId="522C5BD8" w14:textId="77777777" w:rsidR="00870A3A" w:rsidRPr="00FD2172" w:rsidRDefault="00870A3A" w:rsidP="00350310">
          <w:pPr>
            <w:pStyle w:val="Footer0"/>
          </w:pPr>
        </w:p>
      </w:tc>
      <w:tc>
        <w:tcPr>
          <w:tcW w:w="7917" w:type="dxa"/>
          <w:tcBorders>
            <w:top w:val="single" w:sz="8" w:space="0" w:color="00519E"/>
          </w:tcBorders>
        </w:tcPr>
        <w:p w14:paraId="0ACC4464" w14:textId="77777777" w:rsidR="00870A3A" w:rsidRPr="00FD2172" w:rsidRDefault="00043096" w:rsidP="005E7777">
          <w:pPr>
            <w:pStyle w:val="Footer0"/>
            <w:jc w:val="right"/>
          </w:pPr>
          <w:r>
            <w:fldChar w:fldCharType="begin"/>
          </w:r>
          <w:r>
            <w:instrText xml:space="preserve"> DOCPROPERTY "Project"  \* MERGEFORMAT </w:instrText>
          </w:r>
          <w:r>
            <w:fldChar w:fldCharType="separate"/>
          </w:r>
          <w:r>
            <w:t>Liquid Waste Assessment</w:t>
          </w:r>
          <w:r>
            <w:fldChar w:fldCharType="end"/>
          </w:r>
          <w:r w:rsidR="00870A3A">
            <w:t xml:space="preserve"> </w:t>
          </w:r>
        </w:p>
      </w:tc>
    </w:tr>
    <w:tr w:rsidR="00870A3A" w:rsidRPr="00FD2172" w14:paraId="18AA7FCE" w14:textId="77777777" w:rsidTr="005E7777">
      <w:trPr>
        <w:trHeight w:val="242"/>
      </w:trPr>
      <w:tc>
        <w:tcPr>
          <w:tcW w:w="1722" w:type="dxa"/>
        </w:tcPr>
        <w:p w14:paraId="1314BB2B" w14:textId="77777777" w:rsidR="00870A3A" w:rsidRPr="00FD2172" w:rsidRDefault="00870A3A" w:rsidP="00350310">
          <w:pPr>
            <w:pStyle w:val="Footer0"/>
          </w:pPr>
          <w:r w:rsidRPr="00FD2172">
            <w:t xml:space="preserve">Page </w:t>
          </w:r>
          <w:r w:rsidRPr="00FD2172">
            <w:rPr>
              <w:rStyle w:val="PageNumber"/>
            </w:rPr>
            <w:fldChar w:fldCharType="begin"/>
          </w:r>
          <w:r w:rsidRPr="00FD2172">
            <w:rPr>
              <w:rStyle w:val="PageNumber"/>
            </w:rPr>
            <w:instrText xml:space="preserve"> PAGE </w:instrText>
          </w:r>
          <w:r w:rsidRPr="00FD2172">
            <w:rPr>
              <w:rStyle w:val="PageNumber"/>
            </w:rPr>
            <w:fldChar w:fldCharType="separate"/>
          </w:r>
          <w:r w:rsidR="00043096">
            <w:rPr>
              <w:rStyle w:val="PageNumber"/>
              <w:noProof/>
            </w:rPr>
            <w:t>40</w:t>
          </w:r>
          <w:r w:rsidRPr="00FD2172">
            <w:rPr>
              <w:rStyle w:val="PageNumber"/>
            </w:rPr>
            <w:fldChar w:fldCharType="end"/>
          </w:r>
        </w:p>
      </w:tc>
      <w:tc>
        <w:tcPr>
          <w:tcW w:w="7917" w:type="dxa"/>
        </w:tcPr>
        <w:p w14:paraId="1D5D203D" w14:textId="77777777" w:rsidR="00870A3A" w:rsidRPr="00FD2172" w:rsidRDefault="00043096" w:rsidP="005E7777">
          <w:pPr>
            <w:pStyle w:val="Footer0"/>
            <w:jc w:val="right"/>
          </w:pPr>
          <w:r>
            <w:fldChar w:fldCharType="begin"/>
          </w:r>
          <w:r>
            <w:instrText xml:space="preserve"> INCLUDETEXT "C:\\Program Files\\Microsoft Office\\Templates\\Info.doc" CoName \* MERGEFORMAT </w:instrText>
          </w:r>
          <w:r>
            <w:fldChar w:fldCharType="separate"/>
          </w:r>
          <w:r w:rsidR="00870A3A" w:rsidRPr="00FD2172">
            <w:t>Hyder Consulting Pty Ltd</w:t>
          </w:r>
          <w:r>
            <w:fldChar w:fldCharType="end"/>
          </w:r>
          <w:r w:rsidR="00870A3A" w:rsidRPr="00FD2172">
            <w:noBreakHyphen/>
          </w:r>
          <w:r w:rsidR="00870A3A">
            <w:t xml:space="preserve"> </w:t>
          </w:r>
          <w:r>
            <w:fldChar w:fldCharType="begin"/>
          </w:r>
          <w:r>
            <w:instrText xml:space="preserve"> INCLUDETEXT "C:\\Program Files\\Microsoft Office\\Templates\\Info.doc" CoNo \* MERGEFORMAT </w:instrText>
          </w:r>
          <w:r>
            <w:fldChar w:fldCharType="separate"/>
          </w:r>
          <w:r w:rsidR="00870A3A" w:rsidRPr="00FD2172">
            <w:t>ABN 76 104 485 289</w:t>
          </w:r>
          <w:r>
            <w:fldChar w:fldCharType="end"/>
          </w:r>
        </w:p>
      </w:tc>
    </w:tr>
    <w:tr w:rsidR="00870A3A" w:rsidRPr="00350310" w14:paraId="25D00FE3" w14:textId="77777777" w:rsidTr="005E7777">
      <w:trPr>
        <w:trHeight w:val="230"/>
      </w:trPr>
      <w:tc>
        <w:tcPr>
          <w:tcW w:w="1722" w:type="dxa"/>
        </w:tcPr>
        <w:p w14:paraId="5FF5CBCA" w14:textId="77777777" w:rsidR="00870A3A" w:rsidRPr="00FD2172" w:rsidRDefault="00870A3A" w:rsidP="00350310">
          <w:pPr>
            <w:pStyle w:val="Footer0"/>
          </w:pPr>
        </w:p>
      </w:tc>
      <w:tc>
        <w:tcPr>
          <w:tcW w:w="7917" w:type="dxa"/>
        </w:tcPr>
        <w:p w14:paraId="7397E8EF" w14:textId="77777777" w:rsidR="00870A3A" w:rsidRPr="00350310" w:rsidRDefault="00043096" w:rsidP="005E7777">
          <w:pPr>
            <w:pStyle w:val="PathFileName"/>
            <w:jc w:val="right"/>
          </w:pPr>
          <w:r>
            <w:fldChar w:fldCharType="begin"/>
          </w:r>
          <w:r>
            <w:instrText xml:space="preserve"> FILENAME   \* ME</w:instrText>
          </w:r>
          <w:r>
            <w:instrText xml:space="preserve">RGEFORMAT </w:instrText>
          </w:r>
          <w:r>
            <w:fldChar w:fldCharType="separate"/>
          </w:r>
          <w:r>
            <w:rPr>
              <w:noProof/>
            </w:rPr>
            <w:t>AA004173-R01-06_Liquid Waste.docx</w:t>
          </w:r>
          <w:r>
            <w:rPr>
              <w:noProof/>
            </w:rPr>
            <w:fldChar w:fldCharType="end"/>
          </w:r>
        </w:p>
      </w:tc>
    </w:tr>
  </w:tbl>
  <w:p w14:paraId="39FE4311" w14:textId="77777777" w:rsidR="00870A3A" w:rsidRPr="00350310" w:rsidRDefault="00870A3A" w:rsidP="00350310">
    <w:pPr>
      <w:pStyle w:val="Footer0"/>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Layout w:type="fixed"/>
      <w:tblCellMar>
        <w:left w:w="0" w:type="dxa"/>
        <w:right w:w="0" w:type="dxa"/>
      </w:tblCellMar>
      <w:tblLook w:val="01E0" w:firstRow="1" w:lastRow="1" w:firstColumn="1" w:lastColumn="1" w:noHBand="0" w:noVBand="0"/>
    </w:tblPr>
    <w:tblGrid>
      <w:gridCol w:w="8505"/>
      <w:gridCol w:w="1134"/>
    </w:tblGrid>
    <w:tr w:rsidR="00870A3A" w:rsidRPr="00FD2172" w14:paraId="77229F7A" w14:textId="77777777" w:rsidTr="00F40809">
      <w:tc>
        <w:tcPr>
          <w:tcW w:w="8505" w:type="dxa"/>
          <w:tcBorders>
            <w:top w:val="single" w:sz="8" w:space="0" w:color="00519E"/>
          </w:tcBorders>
        </w:tcPr>
        <w:p w14:paraId="1676D9AC" w14:textId="0FDEBD78" w:rsidR="00870A3A" w:rsidRPr="00FD2172" w:rsidRDefault="00043096" w:rsidP="005E7777">
          <w:pPr>
            <w:pStyle w:val="Footer0"/>
          </w:pPr>
          <w:r>
            <w:fldChar w:fldCharType="begin"/>
          </w:r>
          <w:r>
            <w:instrText xml:space="preserve"> DOCPROPERTY "Project"  \* MERGEFORMAT </w:instrText>
          </w:r>
          <w:r>
            <w:fldChar w:fldCharType="separate"/>
          </w:r>
          <w:r>
            <w:t>Liquid Waste Assessment</w:t>
          </w:r>
          <w:r>
            <w:fldChar w:fldCharType="end"/>
          </w:r>
        </w:p>
      </w:tc>
      <w:tc>
        <w:tcPr>
          <w:tcW w:w="1134" w:type="dxa"/>
          <w:tcBorders>
            <w:top w:val="single" w:sz="8" w:space="0" w:color="00519E"/>
          </w:tcBorders>
        </w:tcPr>
        <w:p w14:paraId="6889522E" w14:textId="77777777" w:rsidR="00870A3A" w:rsidRPr="00FD2172" w:rsidRDefault="00870A3A" w:rsidP="004A3C7F">
          <w:pPr>
            <w:pStyle w:val="Footer0"/>
            <w:jc w:val="right"/>
          </w:pPr>
        </w:p>
      </w:tc>
    </w:tr>
    <w:tr w:rsidR="00870A3A" w:rsidRPr="00FD2172" w14:paraId="3DF6EC67" w14:textId="77777777" w:rsidTr="00F40809">
      <w:tc>
        <w:tcPr>
          <w:tcW w:w="8505" w:type="dxa"/>
        </w:tcPr>
        <w:p w14:paraId="064CF353" w14:textId="77777777" w:rsidR="00870A3A" w:rsidRPr="00FD2172" w:rsidRDefault="00043096" w:rsidP="008503D1">
          <w:pPr>
            <w:pStyle w:val="Footer0"/>
          </w:pPr>
          <w:r>
            <w:fldChar w:fldCharType="begin"/>
          </w:r>
          <w:r>
            <w:instrText xml:space="preserve"> INCLUDETEXT "C:\\Program Files\\Microsoft Office\\Templates\\Info.doc" CoName \* MERGEFORMAT </w:instrText>
          </w:r>
          <w:r>
            <w:fldChar w:fldCharType="separate"/>
          </w:r>
          <w:r w:rsidR="00870A3A" w:rsidRPr="00741676">
            <w:rPr>
              <w:bCs/>
              <w:lang w:val="en-US"/>
            </w:rPr>
            <w:t>Hyder</w:t>
          </w:r>
          <w:r w:rsidR="00870A3A">
            <w:t xml:space="preserve"> Consulting Pty Ltd</w:t>
          </w:r>
          <w:r>
            <w:fldChar w:fldCharType="end"/>
          </w:r>
          <w:r w:rsidR="00870A3A" w:rsidRPr="00FD2172">
            <w:noBreakHyphen/>
          </w:r>
          <w:r>
            <w:fldChar w:fldCharType="begin"/>
          </w:r>
          <w:r>
            <w:instrText xml:space="preserve"> INCLUDETEXT "C:\\Program Files\\Microsoft Office\\Templates\\Info.doc" CoNo \* MERGEFORMAT </w:instrText>
          </w:r>
          <w:r>
            <w:fldChar w:fldCharType="separate"/>
          </w:r>
          <w:r w:rsidR="00870A3A" w:rsidRPr="00741676">
            <w:rPr>
              <w:bCs/>
              <w:lang w:val="en-US"/>
            </w:rPr>
            <w:t>ABN</w:t>
          </w:r>
          <w:r w:rsidR="00870A3A">
            <w:t xml:space="preserve"> 76 104 485 289</w:t>
          </w:r>
          <w:r>
            <w:fldChar w:fldCharType="end"/>
          </w:r>
        </w:p>
      </w:tc>
      <w:tc>
        <w:tcPr>
          <w:tcW w:w="1134" w:type="dxa"/>
        </w:tcPr>
        <w:p w14:paraId="511F6F20" w14:textId="77777777" w:rsidR="00870A3A" w:rsidRPr="00FD2172" w:rsidRDefault="00870A3A" w:rsidP="004A3C7F">
          <w:pPr>
            <w:pStyle w:val="Footer0"/>
            <w:jc w:val="right"/>
          </w:pPr>
          <w:r w:rsidRPr="00FD2172">
            <w:t xml:space="preserve">Page </w:t>
          </w:r>
          <w:r w:rsidRPr="00FD2172">
            <w:rPr>
              <w:rStyle w:val="PageNumber"/>
            </w:rPr>
            <w:fldChar w:fldCharType="begin"/>
          </w:r>
          <w:r w:rsidRPr="00FD2172">
            <w:rPr>
              <w:rStyle w:val="PageNumber"/>
            </w:rPr>
            <w:instrText xml:space="preserve"> PAGE </w:instrText>
          </w:r>
          <w:r w:rsidRPr="00FD2172">
            <w:rPr>
              <w:rStyle w:val="PageNumber"/>
            </w:rPr>
            <w:fldChar w:fldCharType="separate"/>
          </w:r>
          <w:r w:rsidR="00043096">
            <w:rPr>
              <w:rStyle w:val="PageNumber"/>
              <w:noProof/>
            </w:rPr>
            <w:t>39</w:t>
          </w:r>
          <w:r w:rsidRPr="00FD2172">
            <w:rPr>
              <w:rStyle w:val="PageNumber"/>
            </w:rPr>
            <w:fldChar w:fldCharType="end"/>
          </w:r>
        </w:p>
      </w:tc>
    </w:tr>
    <w:tr w:rsidR="00870A3A" w14:paraId="49339D47" w14:textId="77777777" w:rsidTr="00F40809">
      <w:tc>
        <w:tcPr>
          <w:tcW w:w="8505" w:type="dxa"/>
        </w:tcPr>
        <w:p w14:paraId="44D7F3B9" w14:textId="26A0D9FE" w:rsidR="00870A3A" w:rsidRDefault="00043096" w:rsidP="00A95103">
          <w:pPr>
            <w:pStyle w:val="PathFileName"/>
          </w:pPr>
          <w:r>
            <w:fldChar w:fldCharType="begin"/>
          </w:r>
          <w:r>
            <w:instrText xml:space="preserve"> FILENAME   \* MERGEFORMAT </w:instrText>
          </w:r>
          <w:r>
            <w:fldChar w:fldCharType="separate"/>
          </w:r>
          <w:r>
            <w:rPr>
              <w:noProof/>
            </w:rPr>
            <w:t>AA004173-R01-06_Liquid Waste.docx</w:t>
          </w:r>
          <w:r>
            <w:rPr>
              <w:noProof/>
            </w:rPr>
            <w:fldChar w:fldCharType="end"/>
          </w:r>
        </w:p>
      </w:tc>
      <w:tc>
        <w:tcPr>
          <w:tcW w:w="1134" w:type="dxa"/>
        </w:tcPr>
        <w:p w14:paraId="2BADE4EA" w14:textId="77777777" w:rsidR="00870A3A" w:rsidRDefault="00870A3A" w:rsidP="004A3C7F">
          <w:pPr>
            <w:pStyle w:val="Footer0"/>
            <w:jc w:val="right"/>
          </w:pPr>
        </w:p>
      </w:tc>
    </w:tr>
  </w:tbl>
  <w:p w14:paraId="5C259671" w14:textId="77777777" w:rsidR="00870A3A" w:rsidRDefault="00870A3A" w:rsidP="007C0C1E">
    <w:pPr>
      <w:pStyle w:val="Footer0"/>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742" w:type="dxa"/>
      <w:tblLayout w:type="fixed"/>
      <w:tblCellMar>
        <w:left w:w="0" w:type="dxa"/>
        <w:right w:w="0" w:type="dxa"/>
      </w:tblCellMar>
      <w:tblLook w:val="01E0" w:firstRow="1" w:lastRow="1" w:firstColumn="1" w:lastColumn="1" w:noHBand="0" w:noVBand="0"/>
    </w:tblPr>
    <w:tblGrid>
      <w:gridCol w:w="8505"/>
      <w:gridCol w:w="6237"/>
    </w:tblGrid>
    <w:tr w:rsidR="00870A3A" w:rsidRPr="00FD2172" w14:paraId="41368715" w14:textId="77777777" w:rsidTr="005E7777">
      <w:tc>
        <w:tcPr>
          <w:tcW w:w="8505" w:type="dxa"/>
          <w:tcBorders>
            <w:top w:val="single" w:sz="8" w:space="0" w:color="00519E"/>
          </w:tcBorders>
        </w:tcPr>
        <w:p w14:paraId="36BD9124" w14:textId="77777777" w:rsidR="00870A3A" w:rsidRPr="00FD2172" w:rsidRDefault="00043096" w:rsidP="005E7777">
          <w:pPr>
            <w:pStyle w:val="Footer0"/>
          </w:pPr>
          <w:r>
            <w:fldChar w:fldCharType="begin"/>
          </w:r>
          <w:r>
            <w:instrText xml:space="preserve"> DOCPROPERTY "Project"  \* MERGEFORMAT </w:instrText>
          </w:r>
          <w:r>
            <w:fldChar w:fldCharType="separate"/>
          </w:r>
          <w:r>
            <w:t>Liquid Waste Assessment</w:t>
          </w:r>
          <w:r>
            <w:fldChar w:fldCharType="end"/>
          </w:r>
        </w:p>
      </w:tc>
      <w:tc>
        <w:tcPr>
          <w:tcW w:w="6237" w:type="dxa"/>
          <w:tcBorders>
            <w:top w:val="single" w:sz="8" w:space="0" w:color="00519E"/>
          </w:tcBorders>
        </w:tcPr>
        <w:p w14:paraId="2175D9F0" w14:textId="77777777" w:rsidR="00870A3A" w:rsidRPr="00FD2172" w:rsidRDefault="00870A3A" w:rsidP="004A3C7F">
          <w:pPr>
            <w:pStyle w:val="Footer0"/>
            <w:jc w:val="right"/>
          </w:pPr>
        </w:p>
      </w:tc>
    </w:tr>
    <w:tr w:rsidR="00870A3A" w:rsidRPr="00FD2172" w14:paraId="279B8DFF" w14:textId="77777777" w:rsidTr="005E7777">
      <w:tc>
        <w:tcPr>
          <w:tcW w:w="8505" w:type="dxa"/>
        </w:tcPr>
        <w:p w14:paraId="63E901A0" w14:textId="77777777" w:rsidR="00870A3A" w:rsidRPr="00FD2172" w:rsidRDefault="00043096" w:rsidP="008503D1">
          <w:pPr>
            <w:pStyle w:val="Footer0"/>
          </w:pPr>
          <w:r>
            <w:fldChar w:fldCharType="begin"/>
          </w:r>
          <w:r>
            <w:instrText xml:space="preserve"> INCLUDETEXT "C:\\Program Files\\Microsoft Office\\Templates\\Info.doc" CoName \* MERGEFORMAT </w:instrText>
          </w:r>
          <w:r>
            <w:fldChar w:fldCharType="separate"/>
          </w:r>
          <w:r w:rsidR="00870A3A" w:rsidRPr="00741676">
            <w:rPr>
              <w:bCs/>
              <w:lang w:val="en-US"/>
            </w:rPr>
            <w:t>Hyder</w:t>
          </w:r>
          <w:r w:rsidR="00870A3A">
            <w:t xml:space="preserve"> Consulting Pty Ltd</w:t>
          </w:r>
          <w:r>
            <w:fldChar w:fldCharType="end"/>
          </w:r>
          <w:r w:rsidR="00870A3A" w:rsidRPr="00FD2172">
            <w:noBreakHyphen/>
          </w:r>
          <w:r>
            <w:fldChar w:fldCharType="begin"/>
          </w:r>
          <w:r>
            <w:instrText xml:space="preserve"> INCLUDETEXT "C:\\Program Files\\Microsoft Office\\Templates\\Info.doc" CoNo \* MERGEFORMAT </w:instrText>
          </w:r>
          <w:r>
            <w:fldChar w:fldCharType="separate"/>
          </w:r>
          <w:r w:rsidR="00870A3A" w:rsidRPr="00741676">
            <w:rPr>
              <w:bCs/>
              <w:lang w:val="en-US"/>
            </w:rPr>
            <w:t>ABN</w:t>
          </w:r>
          <w:r w:rsidR="00870A3A">
            <w:t xml:space="preserve"> 76 104 485 289</w:t>
          </w:r>
          <w:r>
            <w:fldChar w:fldCharType="end"/>
          </w:r>
        </w:p>
      </w:tc>
      <w:tc>
        <w:tcPr>
          <w:tcW w:w="6237" w:type="dxa"/>
        </w:tcPr>
        <w:p w14:paraId="7CF03E86" w14:textId="77777777" w:rsidR="00870A3A" w:rsidRPr="00FD2172" w:rsidRDefault="00870A3A" w:rsidP="004A3C7F">
          <w:pPr>
            <w:pStyle w:val="Footer0"/>
            <w:jc w:val="right"/>
          </w:pPr>
          <w:r w:rsidRPr="00FD2172">
            <w:t xml:space="preserve">Page </w:t>
          </w:r>
          <w:r w:rsidRPr="00FD2172">
            <w:rPr>
              <w:rStyle w:val="PageNumber"/>
            </w:rPr>
            <w:fldChar w:fldCharType="begin"/>
          </w:r>
          <w:r w:rsidRPr="00FD2172">
            <w:rPr>
              <w:rStyle w:val="PageNumber"/>
            </w:rPr>
            <w:instrText xml:space="preserve"> PAGE </w:instrText>
          </w:r>
          <w:r w:rsidRPr="00FD2172">
            <w:rPr>
              <w:rStyle w:val="PageNumber"/>
            </w:rPr>
            <w:fldChar w:fldCharType="separate"/>
          </w:r>
          <w:r w:rsidR="00043096">
            <w:rPr>
              <w:rStyle w:val="PageNumber"/>
              <w:noProof/>
            </w:rPr>
            <w:t>41</w:t>
          </w:r>
          <w:r w:rsidRPr="00FD2172">
            <w:rPr>
              <w:rStyle w:val="PageNumber"/>
            </w:rPr>
            <w:fldChar w:fldCharType="end"/>
          </w:r>
        </w:p>
      </w:tc>
    </w:tr>
    <w:tr w:rsidR="00870A3A" w14:paraId="247E5908" w14:textId="77777777" w:rsidTr="005E7777">
      <w:tc>
        <w:tcPr>
          <w:tcW w:w="8505" w:type="dxa"/>
        </w:tcPr>
        <w:p w14:paraId="15A33818" w14:textId="77777777" w:rsidR="00870A3A" w:rsidRDefault="00043096" w:rsidP="00A95103">
          <w:pPr>
            <w:pStyle w:val="PathFileName"/>
          </w:pPr>
          <w:r>
            <w:fldChar w:fldCharType="begin"/>
          </w:r>
          <w:r>
            <w:instrText xml:space="preserve"> F</w:instrText>
          </w:r>
          <w:r>
            <w:instrText xml:space="preserve">ILENAME   \* MERGEFORMAT </w:instrText>
          </w:r>
          <w:r>
            <w:fldChar w:fldCharType="separate"/>
          </w:r>
          <w:r>
            <w:rPr>
              <w:noProof/>
            </w:rPr>
            <w:t>AA004173-R01-06_Liquid Waste.docx</w:t>
          </w:r>
          <w:r>
            <w:rPr>
              <w:noProof/>
            </w:rPr>
            <w:fldChar w:fldCharType="end"/>
          </w:r>
        </w:p>
      </w:tc>
      <w:tc>
        <w:tcPr>
          <w:tcW w:w="6237" w:type="dxa"/>
        </w:tcPr>
        <w:p w14:paraId="31ABBCFF" w14:textId="77777777" w:rsidR="00870A3A" w:rsidRDefault="00870A3A" w:rsidP="004A3C7F">
          <w:pPr>
            <w:pStyle w:val="Footer0"/>
            <w:jc w:val="right"/>
          </w:pPr>
        </w:p>
      </w:tc>
    </w:tr>
  </w:tbl>
  <w:p w14:paraId="1E2A4BF2" w14:textId="77777777" w:rsidR="00870A3A" w:rsidRDefault="00870A3A" w:rsidP="007C0C1E">
    <w:pPr>
      <w:pStyle w:val="Footer0"/>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Layout w:type="fixed"/>
      <w:tblCellMar>
        <w:left w:w="0" w:type="dxa"/>
        <w:right w:w="0" w:type="dxa"/>
      </w:tblCellMar>
      <w:tblLook w:val="01E0" w:firstRow="1" w:lastRow="1" w:firstColumn="1" w:lastColumn="1" w:noHBand="0" w:noVBand="0"/>
    </w:tblPr>
    <w:tblGrid>
      <w:gridCol w:w="1722"/>
      <w:gridCol w:w="7917"/>
    </w:tblGrid>
    <w:tr w:rsidR="00870A3A" w:rsidRPr="00FD2172" w14:paraId="032BC6FF" w14:textId="77777777" w:rsidTr="005E7777">
      <w:trPr>
        <w:trHeight w:val="223"/>
      </w:trPr>
      <w:tc>
        <w:tcPr>
          <w:tcW w:w="1722" w:type="dxa"/>
          <w:tcBorders>
            <w:top w:val="single" w:sz="8" w:space="0" w:color="00519E"/>
          </w:tcBorders>
        </w:tcPr>
        <w:p w14:paraId="56F56C75" w14:textId="77777777" w:rsidR="00870A3A" w:rsidRPr="00FD2172" w:rsidRDefault="00870A3A" w:rsidP="00350310">
          <w:pPr>
            <w:pStyle w:val="Footer0"/>
          </w:pPr>
        </w:p>
      </w:tc>
      <w:tc>
        <w:tcPr>
          <w:tcW w:w="7917" w:type="dxa"/>
          <w:tcBorders>
            <w:top w:val="single" w:sz="8" w:space="0" w:color="00519E"/>
          </w:tcBorders>
        </w:tcPr>
        <w:p w14:paraId="204E9EB8" w14:textId="77777777" w:rsidR="00870A3A" w:rsidRPr="00FD2172" w:rsidRDefault="00043096" w:rsidP="005E7777">
          <w:pPr>
            <w:pStyle w:val="Footer0"/>
            <w:jc w:val="right"/>
          </w:pPr>
          <w:r>
            <w:fldChar w:fldCharType="begin"/>
          </w:r>
          <w:r>
            <w:instrText xml:space="preserve"> DOCPROPERTY "Project"  \* MERGEFORMAT </w:instrText>
          </w:r>
          <w:r>
            <w:fldChar w:fldCharType="separate"/>
          </w:r>
          <w:r>
            <w:t>Liquid Waste Assessment</w:t>
          </w:r>
          <w:r>
            <w:fldChar w:fldCharType="end"/>
          </w:r>
          <w:r w:rsidR="00870A3A">
            <w:t xml:space="preserve"> </w:t>
          </w:r>
        </w:p>
      </w:tc>
    </w:tr>
    <w:tr w:rsidR="00870A3A" w:rsidRPr="00FD2172" w14:paraId="7A5D4863" w14:textId="77777777" w:rsidTr="005E7777">
      <w:trPr>
        <w:trHeight w:val="242"/>
      </w:trPr>
      <w:tc>
        <w:tcPr>
          <w:tcW w:w="1722" w:type="dxa"/>
        </w:tcPr>
        <w:p w14:paraId="417DE96C" w14:textId="77777777" w:rsidR="00870A3A" w:rsidRPr="00FD2172" w:rsidRDefault="00870A3A" w:rsidP="00350310">
          <w:pPr>
            <w:pStyle w:val="Footer0"/>
          </w:pPr>
          <w:r w:rsidRPr="00FD2172">
            <w:t xml:space="preserve">Page </w:t>
          </w:r>
          <w:r w:rsidRPr="00FD2172">
            <w:rPr>
              <w:rStyle w:val="PageNumber"/>
            </w:rPr>
            <w:fldChar w:fldCharType="begin"/>
          </w:r>
          <w:r w:rsidRPr="00FD2172">
            <w:rPr>
              <w:rStyle w:val="PageNumber"/>
            </w:rPr>
            <w:instrText xml:space="preserve"> PAGE </w:instrText>
          </w:r>
          <w:r w:rsidRPr="00FD2172">
            <w:rPr>
              <w:rStyle w:val="PageNumber"/>
            </w:rPr>
            <w:fldChar w:fldCharType="separate"/>
          </w:r>
          <w:r w:rsidR="00043096">
            <w:rPr>
              <w:rStyle w:val="PageNumber"/>
              <w:noProof/>
            </w:rPr>
            <w:t>42</w:t>
          </w:r>
          <w:r w:rsidRPr="00FD2172">
            <w:rPr>
              <w:rStyle w:val="PageNumber"/>
            </w:rPr>
            <w:fldChar w:fldCharType="end"/>
          </w:r>
        </w:p>
      </w:tc>
      <w:tc>
        <w:tcPr>
          <w:tcW w:w="7917" w:type="dxa"/>
        </w:tcPr>
        <w:p w14:paraId="1670A457" w14:textId="77777777" w:rsidR="00870A3A" w:rsidRPr="00FD2172" w:rsidRDefault="00043096" w:rsidP="005E7777">
          <w:pPr>
            <w:pStyle w:val="Footer0"/>
            <w:jc w:val="right"/>
          </w:pPr>
          <w:r>
            <w:fldChar w:fldCharType="begin"/>
          </w:r>
          <w:r>
            <w:instrText xml:space="preserve"> INCLUDETEXT "C:\\Program Files\\Microsoft Office\\Templates\\Info.doc" CoName \* MERGEFORMAT </w:instrText>
          </w:r>
          <w:r>
            <w:fldChar w:fldCharType="separate"/>
          </w:r>
          <w:r w:rsidR="00870A3A" w:rsidRPr="00FD2172">
            <w:t>Hyder Consulting Pty Ltd</w:t>
          </w:r>
          <w:r>
            <w:fldChar w:fldCharType="end"/>
          </w:r>
          <w:r w:rsidR="00870A3A" w:rsidRPr="00FD2172">
            <w:noBreakHyphen/>
          </w:r>
          <w:r w:rsidR="00870A3A">
            <w:t xml:space="preserve"> </w:t>
          </w:r>
          <w:r>
            <w:fldChar w:fldCharType="begin"/>
          </w:r>
          <w:r>
            <w:instrText xml:space="preserve"> INCLUDETEXT "C:\\Program Files\\Microsoft Office\\Templates\\Info.doc" CoNo \* MERGEFORMAT </w:instrText>
          </w:r>
          <w:r>
            <w:fldChar w:fldCharType="separate"/>
          </w:r>
          <w:r w:rsidR="00870A3A" w:rsidRPr="00FD2172">
            <w:t>ABN 76 104 485 289</w:t>
          </w:r>
          <w:r>
            <w:fldChar w:fldCharType="end"/>
          </w:r>
        </w:p>
      </w:tc>
    </w:tr>
    <w:tr w:rsidR="00870A3A" w:rsidRPr="00350310" w14:paraId="7312E17D" w14:textId="77777777" w:rsidTr="005E7777">
      <w:trPr>
        <w:trHeight w:val="230"/>
      </w:trPr>
      <w:tc>
        <w:tcPr>
          <w:tcW w:w="1722" w:type="dxa"/>
        </w:tcPr>
        <w:p w14:paraId="67AEF34D" w14:textId="77777777" w:rsidR="00870A3A" w:rsidRPr="00FD2172" w:rsidRDefault="00870A3A" w:rsidP="00350310">
          <w:pPr>
            <w:pStyle w:val="Footer0"/>
          </w:pPr>
        </w:p>
      </w:tc>
      <w:tc>
        <w:tcPr>
          <w:tcW w:w="7917" w:type="dxa"/>
        </w:tcPr>
        <w:p w14:paraId="3DB8BC0C" w14:textId="77777777" w:rsidR="00870A3A" w:rsidRPr="00350310" w:rsidRDefault="00043096" w:rsidP="005E7777">
          <w:pPr>
            <w:pStyle w:val="PathFileName"/>
            <w:jc w:val="right"/>
          </w:pPr>
          <w:r>
            <w:fldChar w:fldCharType="begin"/>
          </w:r>
          <w:r>
            <w:instrText xml:space="preserve"> FILENAME   \* ME</w:instrText>
          </w:r>
          <w:r>
            <w:instrText xml:space="preserve">RGEFORMAT </w:instrText>
          </w:r>
          <w:r>
            <w:fldChar w:fldCharType="separate"/>
          </w:r>
          <w:r>
            <w:rPr>
              <w:noProof/>
            </w:rPr>
            <w:t>AA004173-R01-06_Liquid Waste.docx</w:t>
          </w:r>
          <w:r>
            <w:rPr>
              <w:noProof/>
            </w:rPr>
            <w:fldChar w:fldCharType="end"/>
          </w:r>
        </w:p>
      </w:tc>
    </w:tr>
  </w:tbl>
  <w:p w14:paraId="36615D0A" w14:textId="77777777" w:rsidR="00870A3A" w:rsidRPr="00350310" w:rsidRDefault="00870A3A" w:rsidP="00350310">
    <w:pPr>
      <w:pStyle w:val="Footer0"/>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Layout w:type="fixed"/>
      <w:tblCellMar>
        <w:left w:w="0" w:type="dxa"/>
        <w:right w:w="0" w:type="dxa"/>
      </w:tblCellMar>
      <w:tblLook w:val="01E0" w:firstRow="1" w:lastRow="1" w:firstColumn="1" w:lastColumn="1" w:noHBand="0" w:noVBand="0"/>
    </w:tblPr>
    <w:tblGrid>
      <w:gridCol w:w="8505"/>
      <w:gridCol w:w="1134"/>
    </w:tblGrid>
    <w:tr w:rsidR="00870A3A" w:rsidRPr="00FD2172" w14:paraId="0C4065F5" w14:textId="77777777" w:rsidTr="00F40809">
      <w:tc>
        <w:tcPr>
          <w:tcW w:w="8505" w:type="dxa"/>
          <w:tcBorders>
            <w:top w:val="single" w:sz="8" w:space="0" w:color="00519E"/>
          </w:tcBorders>
        </w:tcPr>
        <w:p w14:paraId="6C831493" w14:textId="77777777" w:rsidR="00870A3A" w:rsidRPr="00FD2172" w:rsidRDefault="00043096" w:rsidP="005E7777">
          <w:pPr>
            <w:pStyle w:val="Footer0"/>
          </w:pPr>
          <w:r>
            <w:fldChar w:fldCharType="begin"/>
          </w:r>
          <w:r>
            <w:instrText xml:space="preserve"> DOCPROPERTY "Project"  \* MERGEFORMAT </w:instrText>
          </w:r>
          <w:r>
            <w:fldChar w:fldCharType="separate"/>
          </w:r>
          <w:r>
            <w:t>Liquid Waste Assessment</w:t>
          </w:r>
          <w:r>
            <w:fldChar w:fldCharType="end"/>
          </w:r>
        </w:p>
      </w:tc>
      <w:tc>
        <w:tcPr>
          <w:tcW w:w="1134" w:type="dxa"/>
          <w:tcBorders>
            <w:top w:val="single" w:sz="8" w:space="0" w:color="00519E"/>
          </w:tcBorders>
        </w:tcPr>
        <w:p w14:paraId="7BB93C04" w14:textId="77777777" w:rsidR="00870A3A" w:rsidRPr="00FD2172" w:rsidRDefault="00870A3A" w:rsidP="004A3C7F">
          <w:pPr>
            <w:pStyle w:val="Footer0"/>
            <w:jc w:val="right"/>
          </w:pPr>
        </w:p>
      </w:tc>
    </w:tr>
    <w:tr w:rsidR="00870A3A" w:rsidRPr="00FD2172" w14:paraId="07CA2296" w14:textId="77777777" w:rsidTr="00F40809">
      <w:tc>
        <w:tcPr>
          <w:tcW w:w="8505" w:type="dxa"/>
        </w:tcPr>
        <w:p w14:paraId="1D942F43" w14:textId="77777777" w:rsidR="00870A3A" w:rsidRPr="00FD2172" w:rsidRDefault="00043096" w:rsidP="008503D1">
          <w:pPr>
            <w:pStyle w:val="Footer0"/>
          </w:pPr>
          <w:r>
            <w:fldChar w:fldCharType="begin"/>
          </w:r>
          <w:r>
            <w:instrText xml:space="preserve"> INCLUDETEXT "C:\\Program Files\\Microsoft Office\\Templates\\Info.doc" CoName \* MERGEFORMAT </w:instrText>
          </w:r>
          <w:r>
            <w:fldChar w:fldCharType="separate"/>
          </w:r>
          <w:r w:rsidR="00870A3A" w:rsidRPr="00741676">
            <w:rPr>
              <w:bCs/>
              <w:lang w:val="en-US"/>
            </w:rPr>
            <w:t>Hyder</w:t>
          </w:r>
          <w:r w:rsidR="00870A3A">
            <w:t xml:space="preserve"> Consulting Pty Ltd</w:t>
          </w:r>
          <w:r>
            <w:fldChar w:fldCharType="end"/>
          </w:r>
          <w:r w:rsidR="00870A3A" w:rsidRPr="00FD2172">
            <w:noBreakHyphen/>
          </w:r>
          <w:r>
            <w:fldChar w:fldCharType="begin"/>
          </w:r>
          <w:r>
            <w:instrText xml:space="preserve"> INCLUDETEXT "C:\\Program Files\\Microsoft Office\\Templates\\Info.doc" CoNo \* MERGEFORMAT </w:instrText>
          </w:r>
          <w:r>
            <w:fldChar w:fldCharType="separate"/>
          </w:r>
          <w:r w:rsidR="00870A3A" w:rsidRPr="00741676">
            <w:rPr>
              <w:bCs/>
              <w:lang w:val="en-US"/>
            </w:rPr>
            <w:t>ABN</w:t>
          </w:r>
          <w:r w:rsidR="00870A3A">
            <w:t xml:space="preserve"> 76 104 485 289</w:t>
          </w:r>
          <w:r>
            <w:fldChar w:fldCharType="end"/>
          </w:r>
        </w:p>
      </w:tc>
      <w:tc>
        <w:tcPr>
          <w:tcW w:w="1134" w:type="dxa"/>
        </w:tcPr>
        <w:p w14:paraId="58E5ED36" w14:textId="77777777" w:rsidR="00870A3A" w:rsidRPr="00FD2172" w:rsidRDefault="00870A3A" w:rsidP="004A3C7F">
          <w:pPr>
            <w:pStyle w:val="Footer0"/>
            <w:jc w:val="right"/>
          </w:pPr>
          <w:r w:rsidRPr="00FD2172">
            <w:t xml:space="preserve">Page </w:t>
          </w:r>
          <w:r w:rsidRPr="00FD2172">
            <w:rPr>
              <w:rStyle w:val="PageNumber"/>
            </w:rPr>
            <w:fldChar w:fldCharType="begin"/>
          </w:r>
          <w:r w:rsidRPr="00FD2172">
            <w:rPr>
              <w:rStyle w:val="PageNumber"/>
            </w:rPr>
            <w:instrText xml:space="preserve"> PAGE </w:instrText>
          </w:r>
          <w:r w:rsidRPr="00FD2172">
            <w:rPr>
              <w:rStyle w:val="PageNumber"/>
            </w:rPr>
            <w:fldChar w:fldCharType="separate"/>
          </w:r>
          <w:r w:rsidR="00043096">
            <w:rPr>
              <w:rStyle w:val="PageNumber"/>
              <w:noProof/>
            </w:rPr>
            <w:t>43</w:t>
          </w:r>
          <w:r w:rsidRPr="00FD2172">
            <w:rPr>
              <w:rStyle w:val="PageNumber"/>
            </w:rPr>
            <w:fldChar w:fldCharType="end"/>
          </w:r>
        </w:p>
      </w:tc>
    </w:tr>
    <w:tr w:rsidR="00870A3A" w14:paraId="15B6B941" w14:textId="77777777" w:rsidTr="00F40809">
      <w:tc>
        <w:tcPr>
          <w:tcW w:w="8505" w:type="dxa"/>
        </w:tcPr>
        <w:p w14:paraId="709D9288" w14:textId="77777777" w:rsidR="00870A3A" w:rsidRDefault="00043096" w:rsidP="00A95103">
          <w:pPr>
            <w:pStyle w:val="PathFileName"/>
          </w:pPr>
          <w:r>
            <w:fldChar w:fldCharType="begin"/>
          </w:r>
          <w:r>
            <w:instrText xml:space="preserve"> FILENAME   \* MERGEFORMAT </w:instrText>
          </w:r>
          <w:r>
            <w:fldChar w:fldCharType="separate"/>
          </w:r>
          <w:r>
            <w:rPr>
              <w:noProof/>
            </w:rPr>
            <w:t>AA004173-R01-06_Liquid Waste.docx</w:t>
          </w:r>
          <w:r>
            <w:rPr>
              <w:noProof/>
            </w:rPr>
            <w:fldChar w:fldCharType="end"/>
          </w:r>
        </w:p>
      </w:tc>
      <w:tc>
        <w:tcPr>
          <w:tcW w:w="1134" w:type="dxa"/>
        </w:tcPr>
        <w:p w14:paraId="680B5487" w14:textId="77777777" w:rsidR="00870A3A" w:rsidRDefault="00870A3A" w:rsidP="004A3C7F">
          <w:pPr>
            <w:pStyle w:val="Footer0"/>
            <w:jc w:val="right"/>
          </w:pPr>
        </w:p>
      </w:tc>
    </w:tr>
  </w:tbl>
  <w:p w14:paraId="1DEDAFE8" w14:textId="77777777" w:rsidR="00870A3A" w:rsidRDefault="00870A3A" w:rsidP="007C0C1E">
    <w:pPr>
      <w:pStyle w:val="Footer0"/>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742" w:type="dxa"/>
      <w:tblLayout w:type="fixed"/>
      <w:tblCellMar>
        <w:left w:w="0" w:type="dxa"/>
        <w:right w:w="0" w:type="dxa"/>
      </w:tblCellMar>
      <w:tblLook w:val="01E0" w:firstRow="1" w:lastRow="1" w:firstColumn="1" w:lastColumn="1" w:noHBand="0" w:noVBand="0"/>
    </w:tblPr>
    <w:tblGrid>
      <w:gridCol w:w="1722"/>
      <w:gridCol w:w="13020"/>
    </w:tblGrid>
    <w:tr w:rsidR="00870A3A" w:rsidRPr="005E7777" w14:paraId="6841B07A" w14:textId="77777777" w:rsidTr="005E7777">
      <w:trPr>
        <w:trHeight w:val="223"/>
      </w:trPr>
      <w:tc>
        <w:tcPr>
          <w:tcW w:w="1722" w:type="dxa"/>
          <w:tcBorders>
            <w:top w:val="single" w:sz="8" w:space="0" w:color="00519E"/>
          </w:tcBorders>
        </w:tcPr>
        <w:p w14:paraId="0335CFF1" w14:textId="77777777" w:rsidR="00870A3A" w:rsidRPr="005E7777" w:rsidRDefault="00870A3A" w:rsidP="00350310">
          <w:pPr>
            <w:pStyle w:val="Footer0"/>
            <w:rPr>
              <w:b/>
            </w:rPr>
          </w:pPr>
        </w:p>
      </w:tc>
      <w:tc>
        <w:tcPr>
          <w:tcW w:w="13020" w:type="dxa"/>
          <w:tcBorders>
            <w:top w:val="single" w:sz="8" w:space="0" w:color="00519E"/>
          </w:tcBorders>
        </w:tcPr>
        <w:p w14:paraId="4276F27E" w14:textId="77777777" w:rsidR="00870A3A" w:rsidRPr="005E7777" w:rsidRDefault="00870A3A" w:rsidP="005E7777">
          <w:pPr>
            <w:pStyle w:val="Footer0"/>
            <w:jc w:val="right"/>
            <w:rPr>
              <w:b/>
            </w:rPr>
          </w:pPr>
          <w:r w:rsidRPr="005E7777">
            <w:rPr>
              <w:b/>
            </w:rPr>
            <w:fldChar w:fldCharType="begin"/>
          </w:r>
          <w:r w:rsidRPr="005E7777">
            <w:rPr>
              <w:b/>
            </w:rPr>
            <w:instrText xml:space="preserve"> DOCPROPERTY "Project"  \* MERGEFORMAT </w:instrText>
          </w:r>
          <w:r w:rsidRPr="005E7777">
            <w:rPr>
              <w:b/>
            </w:rPr>
            <w:fldChar w:fldCharType="separate"/>
          </w:r>
          <w:r w:rsidR="00043096">
            <w:rPr>
              <w:b/>
            </w:rPr>
            <w:t>Liquid Waste Assessment</w:t>
          </w:r>
          <w:r w:rsidRPr="005E7777">
            <w:rPr>
              <w:b/>
            </w:rPr>
            <w:fldChar w:fldCharType="end"/>
          </w:r>
          <w:r w:rsidRPr="005E7777">
            <w:rPr>
              <w:b/>
            </w:rPr>
            <w:t xml:space="preserve"> </w:t>
          </w:r>
        </w:p>
      </w:tc>
    </w:tr>
    <w:tr w:rsidR="00870A3A" w:rsidRPr="005E7777" w14:paraId="21E98981" w14:textId="77777777" w:rsidTr="005E7777">
      <w:trPr>
        <w:trHeight w:val="242"/>
      </w:trPr>
      <w:tc>
        <w:tcPr>
          <w:tcW w:w="1722" w:type="dxa"/>
        </w:tcPr>
        <w:p w14:paraId="3B1C2DF5" w14:textId="77777777" w:rsidR="00870A3A" w:rsidRPr="005E7777" w:rsidRDefault="00870A3A" w:rsidP="00350310">
          <w:pPr>
            <w:pStyle w:val="Footer0"/>
            <w:rPr>
              <w:b/>
            </w:rPr>
          </w:pPr>
          <w:r w:rsidRPr="005E7777">
            <w:rPr>
              <w:b/>
            </w:rPr>
            <w:t xml:space="preserve">Page </w:t>
          </w:r>
          <w:r w:rsidRPr="005E7777">
            <w:rPr>
              <w:rStyle w:val="PageNumber"/>
              <w:b/>
            </w:rPr>
            <w:fldChar w:fldCharType="begin"/>
          </w:r>
          <w:r w:rsidRPr="005E7777">
            <w:rPr>
              <w:rStyle w:val="PageNumber"/>
              <w:b/>
            </w:rPr>
            <w:instrText xml:space="preserve"> PAGE </w:instrText>
          </w:r>
          <w:r w:rsidRPr="005E7777">
            <w:rPr>
              <w:rStyle w:val="PageNumber"/>
              <w:b/>
            </w:rPr>
            <w:fldChar w:fldCharType="separate"/>
          </w:r>
          <w:r w:rsidR="00043096">
            <w:rPr>
              <w:rStyle w:val="PageNumber"/>
              <w:b/>
              <w:noProof/>
            </w:rPr>
            <w:t>44</w:t>
          </w:r>
          <w:r w:rsidRPr="005E7777">
            <w:rPr>
              <w:rStyle w:val="PageNumber"/>
              <w:b/>
            </w:rPr>
            <w:fldChar w:fldCharType="end"/>
          </w:r>
        </w:p>
      </w:tc>
      <w:tc>
        <w:tcPr>
          <w:tcW w:w="13020" w:type="dxa"/>
        </w:tcPr>
        <w:p w14:paraId="431BF096" w14:textId="77777777" w:rsidR="00870A3A" w:rsidRPr="005E7777" w:rsidRDefault="00870A3A" w:rsidP="005E7777">
          <w:pPr>
            <w:pStyle w:val="Footer0"/>
            <w:jc w:val="right"/>
            <w:rPr>
              <w:b/>
            </w:rPr>
          </w:pPr>
          <w:r w:rsidRPr="005E7777">
            <w:rPr>
              <w:b/>
            </w:rPr>
            <w:fldChar w:fldCharType="begin"/>
          </w:r>
          <w:r w:rsidRPr="005E7777">
            <w:rPr>
              <w:b/>
            </w:rPr>
            <w:instrText xml:space="preserve"> INCLUDETEXT "C:\\Program Files\\Microsoft Office\\Templates\\Info.doc" CoName \* MERGEFORMAT </w:instrText>
          </w:r>
          <w:r w:rsidRPr="005E7777">
            <w:rPr>
              <w:b/>
            </w:rPr>
            <w:fldChar w:fldCharType="separate"/>
          </w:r>
          <w:r w:rsidRPr="005E7777">
            <w:rPr>
              <w:b/>
            </w:rPr>
            <w:t>Hyder Consulting Pty Ltd</w:t>
          </w:r>
          <w:r w:rsidRPr="005E7777">
            <w:rPr>
              <w:b/>
            </w:rPr>
            <w:fldChar w:fldCharType="end"/>
          </w:r>
          <w:r w:rsidRPr="005E7777">
            <w:rPr>
              <w:b/>
            </w:rPr>
            <w:noBreakHyphen/>
            <w:t xml:space="preserve"> </w:t>
          </w:r>
          <w:r w:rsidRPr="005E7777">
            <w:rPr>
              <w:b/>
            </w:rPr>
            <w:fldChar w:fldCharType="begin"/>
          </w:r>
          <w:r w:rsidRPr="005E7777">
            <w:rPr>
              <w:b/>
            </w:rPr>
            <w:instrText xml:space="preserve"> INCLUDETEXT "C:\\Program Files\\Microsoft Office\\Templates\\Info.doc" CoNo \* MERGEFORMAT </w:instrText>
          </w:r>
          <w:r w:rsidRPr="005E7777">
            <w:rPr>
              <w:b/>
            </w:rPr>
            <w:fldChar w:fldCharType="separate"/>
          </w:r>
          <w:r w:rsidRPr="005E7777">
            <w:rPr>
              <w:b/>
            </w:rPr>
            <w:t>ABN 76 104 485 289</w:t>
          </w:r>
          <w:r w:rsidRPr="005E7777">
            <w:rPr>
              <w:b/>
            </w:rPr>
            <w:fldChar w:fldCharType="end"/>
          </w:r>
        </w:p>
      </w:tc>
    </w:tr>
    <w:tr w:rsidR="00870A3A" w:rsidRPr="005E7777" w14:paraId="60BFD740" w14:textId="77777777" w:rsidTr="005E7777">
      <w:trPr>
        <w:trHeight w:val="230"/>
      </w:trPr>
      <w:tc>
        <w:tcPr>
          <w:tcW w:w="1722" w:type="dxa"/>
        </w:tcPr>
        <w:p w14:paraId="174CD9A1" w14:textId="77777777" w:rsidR="00870A3A" w:rsidRPr="005E7777" w:rsidRDefault="00870A3A" w:rsidP="00350310">
          <w:pPr>
            <w:pStyle w:val="Footer0"/>
            <w:rPr>
              <w:b/>
            </w:rPr>
          </w:pPr>
        </w:p>
      </w:tc>
      <w:tc>
        <w:tcPr>
          <w:tcW w:w="13020" w:type="dxa"/>
        </w:tcPr>
        <w:p w14:paraId="7A45BF11" w14:textId="77777777" w:rsidR="00870A3A" w:rsidRPr="005E7777" w:rsidRDefault="00870A3A" w:rsidP="005E7777">
          <w:pPr>
            <w:pStyle w:val="PathFileName"/>
            <w:jc w:val="right"/>
            <w:rPr>
              <w:b/>
            </w:rPr>
          </w:pPr>
          <w:r w:rsidRPr="005E7777">
            <w:rPr>
              <w:b/>
            </w:rPr>
            <w:fldChar w:fldCharType="begin"/>
          </w:r>
          <w:r w:rsidRPr="005E7777">
            <w:rPr>
              <w:b/>
            </w:rPr>
            <w:instrText xml:space="preserve"> FILENAME   \* MERGEFORMAT </w:instrText>
          </w:r>
          <w:r w:rsidRPr="005E7777">
            <w:rPr>
              <w:b/>
            </w:rPr>
            <w:fldChar w:fldCharType="separate"/>
          </w:r>
          <w:r w:rsidR="00043096">
            <w:rPr>
              <w:b/>
              <w:noProof/>
            </w:rPr>
            <w:t>AA004173-R01-06_Liquid Waste.docx</w:t>
          </w:r>
          <w:r w:rsidRPr="005E7777">
            <w:rPr>
              <w:b/>
            </w:rPr>
            <w:fldChar w:fldCharType="end"/>
          </w:r>
        </w:p>
      </w:tc>
    </w:tr>
  </w:tbl>
  <w:p w14:paraId="3AB197A1" w14:textId="77777777" w:rsidR="00870A3A" w:rsidRPr="005E7777" w:rsidRDefault="00870A3A" w:rsidP="00350310">
    <w:pPr>
      <w:pStyle w:val="Footer0"/>
      <w:rPr>
        <w:b/>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175" w:type="dxa"/>
      <w:tblLayout w:type="fixed"/>
      <w:tblCellMar>
        <w:left w:w="0" w:type="dxa"/>
        <w:right w:w="0" w:type="dxa"/>
      </w:tblCellMar>
      <w:tblLook w:val="01E0" w:firstRow="1" w:lastRow="1" w:firstColumn="1" w:lastColumn="1" w:noHBand="0" w:noVBand="0"/>
    </w:tblPr>
    <w:tblGrid>
      <w:gridCol w:w="8505"/>
      <w:gridCol w:w="5670"/>
    </w:tblGrid>
    <w:tr w:rsidR="00870A3A" w:rsidRPr="00FD2172" w14:paraId="3FF3E9D0" w14:textId="77777777" w:rsidTr="00F40809">
      <w:tc>
        <w:tcPr>
          <w:tcW w:w="8505" w:type="dxa"/>
          <w:tcBorders>
            <w:top w:val="single" w:sz="8" w:space="0" w:color="00519E"/>
          </w:tcBorders>
        </w:tcPr>
        <w:p w14:paraId="649822FF" w14:textId="77777777" w:rsidR="00870A3A" w:rsidRPr="00FD2172" w:rsidRDefault="00043096" w:rsidP="008503D1">
          <w:pPr>
            <w:pStyle w:val="Footer0"/>
          </w:pPr>
          <w:r>
            <w:fldChar w:fldCharType="begin"/>
          </w:r>
          <w:r>
            <w:instrText xml:space="preserve"> DOCPROPERTY "Project"  \* MERGEFORMAT </w:instrText>
          </w:r>
          <w:r>
            <w:fldChar w:fldCharType="separate"/>
          </w:r>
          <w:r>
            <w:t>Liquid Waste Assessment</w:t>
          </w:r>
          <w:r>
            <w:fldChar w:fldCharType="end"/>
          </w:r>
          <w:r w:rsidR="00870A3A">
            <w:t>—</w:t>
          </w:r>
          <w:r>
            <w:fldChar w:fldCharType="begin"/>
          </w:r>
          <w:r>
            <w:instrText xml:space="preserve"> DOCPROPERTY "Title"  \* MERGEFORMAT </w:instrText>
          </w:r>
          <w:r>
            <w:fldChar w:fldCharType="separate"/>
          </w:r>
          <w:r>
            <w:t xml:space="preserve"> </w:t>
          </w:r>
          <w:r>
            <w:fldChar w:fldCharType="end"/>
          </w:r>
          <w:r w:rsidR="00870A3A" w:rsidRPr="00FD2172">
            <w:t xml:space="preserve">  </w:t>
          </w:r>
          <w:r>
            <w:fldChar w:fldCharType="begin"/>
          </w:r>
          <w:r>
            <w:instrText xml:space="preserve"> DOCPROPERTY "RevisionText"  \* MERGEFORMAT </w:instrText>
          </w:r>
          <w:r>
            <w:fldChar w:fldCharType="separate"/>
          </w:r>
          <w:r>
            <w:t xml:space="preserve"> </w:t>
          </w:r>
          <w:r>
            <w:fldChar w:fldCharType="end"/>
          </w:r>
          <w:r w:rsidR="00870A3A" w:rsidRPr="00FD2172">
            <w:t xml:space="preserve">  </w:t>
          </w:r>
          <w:r>
            <w:fldChar w:fldCharType="begin"/>
          </w:r>
          <w:r>
            <w:instrText xml:space="preserve"> DOCPROPERTY "RevisionInfo"  \* MERGEFORMAT  </w:instrText>
          </w:r>
          <w:r>
            <w:fldChar w:fldCharType="separate"/>
          </w:r>
          <w:r>
            <w:t xml:space="preserve"> </w:t>
          </w:r>
          <w:r>
            <w:fldChar w:fldCharType="end"/>
          </w:r>
        </w:p>
      </w:tc>
      <w:tc>
        <w:tcPr>
          <w:tcW w:w="5670" w:type="dxa"/>
          <w:tcBorders>
            <w:top w:val="single" w:sz="8" w:space="0" w:color="00519E"/>
          </w:tcBorders>
        </w:tcPr>
        <w:p w14:paraId="3B83878C" w14:textId="77777777" w:rsidR="00870A3A" w:rsidRPr="00FD2172" w:rsidRDefault="00870A3A" w:rsidP="004A3C7F">
          <w:pPr>
            <w:pStyle w:val="Footer0"/>
            <w:jc w:val="right"/>
          </w:pPr>
        </w:p>
      </w:tc>
    </w:tr>
    <w:tr w:rsidR="00870A3A" w:rsidRPr="00FD2172" w14:paraId="1E7BBD79" w14:textId="77777777" w:rsidTr="00F40809">
      <w:tc>
        <w:tcPr>
          <w:tcW w:w="8505" w:type="dxa"/>
        </w:tcPr>
        <w:p w14:paraId="0B5DB63E" w14:textId="77777777" w:rsidR="00870A3A" w:rsidRPr="00FD2172" w:rsidRDefault="00043096" w:rsidP="008503D1">
          <w:pPr>
            <w:pStyle w:val="Footer0"/>
          </w:pPr>
          <w:r>
            <w:fldChar w:fldCharType="begin"/>
          </w:r>
          <w:r>
            <w:instrText xml:space="preserve"> INCLUDETEXT "C:\\Program Files\\Microsoft Office\\Templates\\Info.doc" CoName \* MERGEFORMAT </w:instrText>
          </w:r>
          <w:r>
            <w:fldChar w:fldCharType="separate"/>
          </w:r>
          <w:r w:rsidR="00870A3A" w:rsidRPr="00741676">
            <w:rPr>
              <w:bCs/>
              <w:lang w:val="en-US"/>
            </w:rPr>
            <w:t>Hyder</w:t>
          </w:r>
          <w:r w:rsidR="00870A3A">
            <w:t xml:space="preserve"> Consulting Pty Ltd</w:t>
          </w:r>
          <w:r>
            <w:fldChar w:fldCharType="end"/>
          </w:r>
          <w:r w:rsidR="00870A3A" w:rsidRPr="00FD2172">
            <w:noBreakHyphen/>
          </w:r>
          <w:r>
            <w:fldChar w:fldCharType="begin"/>
          </w:r>
          <w:r>
            <w:instrText xml:space="preserve"> INCLUDETEXT "C:\\Program Files\\Microsoft Office\\Templates\\Info.doc" CoNo \* MERGEFORMAT </w:instrText>
          </w:r>
          <w:r>
            <w:fldChar w:fldCharType="separate"/>
          </w:r>
          <w:r w:rsidR="00870A3A" w:rsidRPr="00741676">
            <w:rPr>
              <w:bCs/>
              <w:lang w:val="en-US"/>
            </w:rPr>
            <w:t>ABN</w:t>
          </w:r>
          <w:r w:rsidR="00870A3A">
            <w:t xml:space="preserve"> 76 104 485 289</w:t>
          </w:r>
          <w:r>
            <w:fldChar w:fldCharType="end"/>
          </w:r>
        </w:p>
      </w:tc>
      <w:tc>
        <w:tcPr>
          <w:tcW w:w="5670" w:type="dxa"/>
        </w:tcPr>
        <w:p w14:paraId="25252EA9" w14:textId="77777777" w:rsidR="00870A3A" w:rsidRPr="00FD2172" w:rsidRDefault="00870A3A" w:rsidP="004A3C7F">
          <w:pPr>
            <w:pStyle w:val="Footer0"/>
            <w:jc w:val="right"/>
          </w:pPr>
          <w:r w:rsidRPr="00FD2172">
            <w:t xml:space="preserve">Page </w:t>
          </w:r>
          <w:r w:rsidRPr="00FD2172">
            <w:rPr>
              <w:rStyle w:val="PageNumber"/>
            </w:rPr>
            <w:fldChar w:fldCharType="begin"/>
          </w:r>
          <w:r w:rsidRPr="00FD2172">
            <w:rPr>
              <w:rStyle w:val="PageNumber"/>
            </w:rPr>
            <w:instrText xml:space="preserve"> PAGE </w:instrText>
          </w:r>
          <w:r w:rsidRPr="00FD2172">
            <w:rPr>
              <w:rStyle w:val="PageNumber"/>
            </w:rPr>
            <w:fldChar w:fldCharType="separate"/>
          </w:r>
          <w:r w:rsidR="00043096">
            <w:rPr>
              <w:rStyle w:val="PageNumber"/>
              <w:noProof/>
            </w:rPr>
            <w:t>54</w:t>
          </w:r>
          <w:r w:rsidRPr="00FD2172">
            <w:rPr>
              <w:rStyle w:val="PageNumber"/>
            </w:rPr>
            <w:fldChar w:fldCharType="end"/>
          </w:r>
        </w:p>
      </w:tc>
    </w:tr>
    <w:tr w:rsidR="00870A3A" w14:paraId="5455A594" w14:textId="77777777" w:rsidTr="00F40809">
      <w:tc>
        <w:tcPr>
          <w:tcW w:w="8505" w:type="dxa"/>
        </w:tcPr>
        <w:p w14:paraId="0C2087A7" w14:textId="77777777" w:rsidR="00870A3A" w:rsidRDefault="00043096" w:rsidP="00A95103">
          <w:pPr>
            <w:pStyle w:val="PathFileName"/>
          </w:pPr>
          <w:r>
            <w:fldChar w:fldCharType="begin"/>
          </w:r>
          <w:r>
            <w:instrText xml:space="preserve"> FILENAME  \p \* Lower \* MERGEFORMAT </w:instrText>
          </w:r>
          <w:r>
            <w:fldChar w:fldCharType="separate"/>
          </w:r>
          <w:r>
            <w:rPr>
              <w:noProof/>
            </w:rPr>
            <w:t>http://aus.hybis.info/projects0/ns/awarded/aa004173/f_reports/aa004173-r01-06_liquid waste.docx</w:t>
          </w:r>
          <w:r>
            <w:rPr>
              <w:noProof/>
            </w:rPr>
            <w:fldChar w:fldCharType="end"/>
          </w:r>
        </w:p>
      </w:tc>
      <w:tc>
        <w:tcPr>
          <w:tcW w:w="5670" w:type="dxa"/>
        </w:tcPr>
        <w:p w14:paraId="5700CA17" w14:textId="77777777" w:rsidR="00870A3A" w:rsidRDefault="00870A3A" w:rsidP="004A3C7F">
          <w:pPr>
            <w:pStyle w:val="Footer0"/>
            <w:jc w:val="right"/>
          </w:pPr>
        </w:p>
      </w:tc>
    </w:tr>
  </w:tbl>
  <w:p w14:paraId="74BDF4B5" w14:textId="77777777" w:rsidR="00870A3A" w:rsidRDefault="00870A3A" w:rsidP="007C0C1E">
    <w:pPr>
      <w:pStyle w:val="Footer0"/>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Layout w:type="fixed"/>
      <w:tblCellMar>
        <w:left w:w="0" w:type="dxa"/>
        <w:right w:w="0" w:type="dxa"/>
      </w:tblCellMar>
      <w:tblLook w:val="01E0" w:firstRow="1" w:lastRow="1" w:firstColumn="1" w:lastColumn="1" w:noHBand="0" w:noVBand="0"/>
    </w:tblPr>
    <w:tblGrid>
      <w:gridCol w:w="1722"/>
      <w:gridCol w:w="7917"/>
    </w:tblGrid>
    <w:tr w:rsidR="00870A3A" w:rsidRPr="00FD2172" w14:paraId="4AD18F91" w14:textId="77777777" w:rsidTr="005E7777">
      <w:trPr>
        <w:trHeight w:val="223"/>
      </w:trPr>
      <w:tc>
        <w:tcPr>
          <w:tcW w:w="1722" w:type="dxa"/>
          <w:tcBorders>
            <w:top w:val="single" w:sz="8" w:space="0" w:color="00519E"/>
          </w:tcBorders>
        </w:tcPr>
        <w:p w14:paraId="1AA6D278" w14:textId="77777777" w:rsidR="00870A3A" w:rsidRPr="00FD2172" w:rsidRDefault="00870A3A" w:rsidP="00350310">
          <w:pPr>
            <w:pStyle w:val="Footer0"/>
          </w:pPr>
        </w:p>
      </w:tc>
      <w:tc>
        <w:tcPr>
          <w:tcW w:w="7917" w:type="dxa"/>
          <w:tcBorders>
            <w:top w:val="single" w:sz="8" w:space="0" w:color="00519E"/>
          </w:tcBorders>
        </w:tcPr>
        <w:p w14:paraId="0CE51133" w14:textId="77777777" w:rsidR="00870A3A" w:rsidRPr="00FD2172" w:rsidRDefault="00043096" w:rsidP="005E7777">
          <w:pPr>
            <w:pStyle w:val="Footer0"/>
            <w:jc w:val="right"/>
          </w:pPr>
          <w:r>
            <w:fldChar w:fldCharType="begin"/>
          </w:r>
          <w:r>
            <w:instrText xml:space="preserve"> DOCPROPERTY "Project"  \* MERGEFORMAT </w:instrText>
          </w:r>
          <w:r>
            <w:fldChar w:fldCharType="separate"/>
          </w:r>
          <w:r>
            <w:t>Liquid Waste Assessment</w:t>
          </w:r>
          <w:r>
            <w:fldChar w:fldCharType="end"/>
          </w:r>
          <w:r w:rsidR="00870A3A">
            <w:t xml:space="preserve"> </w:t>
          </w:r>
        </w:p>
      </w:tc>
    </w:tr>
    <w:tr w:rsidR="00870A3A" w:rsidRPr="00FD2172" w14:paraId="7908C935" w14:textId="77777777" w:rsidTr="005E7777">
      <w:trPr>
        <w:trHeight w:val="242"/>
      </w:trPr>
      <w:tc>
        <w:tcPr>
          <w:tcW w:w="1722" w:type="dxa"/>
        </w:tcPr>
        <w:p w14:paraId="647D96CC" w14:textId="77777777" w:rsidR="00870A3A" w:rsidRPr="00FD2172" w:rsidRDefault="00870A3A" w:rsidP="00350310">
          <w:pPr>
            <w:pStyle w:val="Footer0"/>
          </w:pPr>
          <w:r w:rsidRPr="00FD2172">
            <w:t xml:space="preserve">Page </w:t>
          </w:r>
          <w:r w:rsidRPr="00FD2172">
            <w:rPr>
              <w:rStyle w:val="PageNumber"/>
            </w:rPr>
            <w:fldChar w:fldCharType="begin"/>
          </w:r>
          <w:r w:rsidRPr="00FD2172">
            <w:rPr>
              <w:rStyle w:val="PageNumber"/>
            </w:rPr>
            <w:instrText xml:space="preserve"> PAGE </w:instrText>
          </w:r>
          <w:r w:rsidRPr="00FD2172">
            <w:rPr>
              <w:rStyle w:val="PageNumber"/>
            </w:rPr>
            <w:fldChar w:fldCharType="separate"/>
          </w:r>
          <w:r w:rsidR="00043096">
            <w:rPr>
              <w:rStyle w:val="PageNumber"/>
              <w:noProof/>
            </w:rPr>
            <w:t>46</w:t>
          </w:r>
          <w:r w:rsidRPr="00FD2172">
            <w:rPr>
              <w:rStyle w:val="PageNumber"/>
            </w:rPr>
            <w:fldChar w:fldCharType="end"/>
          </w:r>
        </w:p>
      </w:tc>
      <w:tc>
        <w:tcPr>
          <w:tcW w:w="7917" w:type="dxa"/>
        </w:tcPr>
        <w:p w14:paraId="410F0A3E" w14:textId="77777777" w:rsidR="00870A3A" w:rsidRPr="00FD2172" w:rsidRDefault="00043096" w:rsidP="005E7777">
          <w:pPr>
            <w:pStyle w:val="Footer0"/>
            <w:jc w:val="right"/>
          </w:pPr>
          <w:r>
            <w:fldChar w:fldCharType="begin"/>
          </w:r>
          <w:r>
            <w:instrText xml:space="preserve"> INCLUDETEXT "C:\\Program Files\\Microsoft Office\\Templates\\Info.doc" CoName \* MERGEFORMAT </w:instrText>
          </w:r>
          <w:r>
            <w:fldChar w:fldCharType="separate"/>
          </w:r>
          <w:r w:rsidR="00870A3A" w:rsidRPr="00FD2172">
            <w:t>Hyder Consulting Pty Ltd</w:t>
          </w:r>
          <w:r>
            <w:fldChar w:fldCharType="end"/>
          </w:r>
          <w:r w:rsidR="00870A3A" w:rsidRPr="00FD2172">
            <w:noBreakHyphen/>
          </w:r>
          <w:r w:rsidR="00870A3A">
            <w:t xml:space="preserve"> </w:t>
          </w:r>
          <w:r>
            <w:fldChar w:fldCharType="begin"/>
          </w:r>
          <w:r>
            <w:instrText xml:space="preserve"> INCLUDETEXT "C:\\Program Files\\Microsoft Office\\Templates\\Info.doc" CoNo \* MERGEFORMAT </w:instrText>
          </w:r>
          <w:r>
            <w:fldChar w:fldCharType="separate"/>
          </w:r>
          <w:r w:rsidR="00870A3A" w:rsidRPr="00FD2172">
            <w:t>ABN 76 104 485 289</w:t>
          </w:r>
          <w:r>
            <w:fldChar w:fldCharType="end"/>
          </w:r>
        </w:p>
      </w:tc>
    </w:tr>
    <w:tr w:rsidR="00870A3A" w:rsidRPr="00350310" w14:paraId="664CAB1F" w14:textId="77777777" w:rsidTr="005E7777">
      <w:trPr>
        <w:trHeight w:val="230"/>
      </w:trPr>
      <w:tc>
        <w:tcPr>
          <w:tcW w:w="1722" w:type="dxa"/>
        </w:tcPr>
        <w:p w14:paraId="611BEA8A" w14:textId="77777777" w:rsidR="00870A3A" w:rsidRPr="00FD2172" w:rsidRDefault="00870A3A" w:rsidP="00350310">
          <w:pPr>
            <w:pStyle w:val="Footer0"/>
          </w:pPr>
        </w:p>
      </w:tc>
      <w:tc>
        <w:tcPr>
          <w:tcW w:w="7917" w:type="dxa"/>
        </w:tcPr>
        <w:p w14:paraId="0701ACBE" w14:textId="77777777" w:rsidR="00870A3A" w:rsidRPr="00350310" w:rsidRDefault="00043096" w:rsidP="005E7777">
          <w:pPr>
            <w:pStyle w:val="PathFileName"/>
            <w:jc w:val="right"/>
          </w:pPr>
          <w:r>
            <w:fldChar w:fldCharType="begin"/>
          </w:r>
          <w:r>
            <w:instrText xml:space="preserve"> FILENAME   \* MERGEFORMAT </w:instrText>
          </w:r>
          <w:r>
            <w:fldChar w:fldCharType="separate"/>
          </w:r>
          <w:r>
            <w:rPr>
              <w:noProof/>
            </w:rPr>
            <w:t>AA004173-R01-06_Liquid Waste.docx</w:t>
          </w:r>
          <w:r>
            <w:rPr>
              <w:noProof/>
            </w:rPr>
            <w:fldChar w:fldCharType="end"/>
          </w:r>
        </w:p>
      </w:tc>
    </w:tr>
  </w:tbl>
  <w:p w14:paraId="264DA3A6" w14:textId="77777777" w:rsidR="00870A3A" w:rsidRPr="00350310" w:rsidRDefault="00870A3A" w:rsidP="00350310">
    <w:pPr>
      <w:pStyle w:val="Footer0"/>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Layout w:type="fixed"/>
      <w:tblCellMar>
        <w:left w:w="0" w:type="dxa"/>
        <w:right w:w="0" w:type="dxa"/>
      </w:tblCellMar>
      <w:tblLook w:val="01E0" w:firstRow="1" w:lastRow="1" w:firstColumn="1" w:lastColumn="1" w:noHBand="0" w:noVBand="0"/>
    </w:tblPr>
    <w:tblGrid>
      <w:gridCol w:w="8505"/>
      <w:gridCol w:w="1134"/>
    </w:tblGrid>
    <w:tr w:rsidR="00870A3A" w:rsidRPr="00FD2172" w14:paraId="6EA6E30D" w14:textId="77777777" w:rsidTr="00FF388F">
      <w:tc>
        <w:tcPr>
          <w:tcW w:w="8505" w:type="dxa"/>
          <w:tcBorders>
            <w:top w:val="single" w:sz="8" w:space="0" w:color="00519E"/>
          </w:tcBorders>
        </w:tcPr>
        <w:p w14:paraId="5BDEAB42" w14:textId="09D38BF5" w:rsidR="00870A3A" w:rsidRPr="00FD2172" w:rsidRDefault="00043096" w:rsidP="005E7777">
          <w:pPr>
            <w:pStyle w:val="Footer0"/>
          </w:pPr>
          <w:r>
            <w:fldChar w:fldCharType="begin"/>
          </w:r>
          <w:r>
            <w:instrText xml:space="preserve"> DOCPROPERTY "Project"  \* MERGEFORMAT </w:instrText>
          </w:r>
          <w:r>
            <w:fldChar w:fldCharType="separate"/>
          </w:r>
          <w:r>
            <w:t>Liquid Waste Assessment</w:t>
          </w:r>
          <w:r>
            <w:fldChar w:fldCharType="end"/>
          </w:r>
        </w:p>
      </w:tc>
      <w:tc>
        <w:tcPr>
          <w:tcW w:w="1134" w:type="dxa"/>
          <w:tcBorders>
            <w:top w:val="single" w:sz="8" w:space="0" w:color="00519E"/>
          </w:tcBorders>
        </w:tcPr>
        <w:p w14:paraId="085CE416" w14:textId="77777777" w:rsidR="00870A3A" w:rsidRPr="00FD2172" w:rsidRDefault="00870A3A" w:rsidP="004A3C7F">
          <w:pPr>
            <w:pStyle w:val="Footer0"/>
            <w:jc w:val="right"/>
          </w:pPr>
        </w:p>
      </w:tc>
    </w:tr>
    <w:tr w:rsidR="00870A3A" w:rsidRPr="00FD2172" w14:paraId="6E8E471E" w14:textId="77777777" w:rsidTr="00FF388F">
      <w:tc>
        <w:tcPr>
          <w:tcW w:w="8505" w:type="dxa"/>
        </w:tcPr>
        <w:p w14:paraId="1361595E" w14:textId="77777777" w:rsidR="00870A3A" w:rsidRPr="00FD2172" w:rsidRDefault="00043096" w:rsidP="008503D1">
          <w:pPr>
            <w:pStyle w:val="Footer0"/>
          </w:pPr>
          <w:r>
            <w:fldChar w:fldCharType="begin"/>
          </w:r>
          <w:r>
            <w:instrText xml:space="preserve"> INCLUDETEXT "C:\\Program Files\\Microsoft Office\\Templates\\Info.doc" CoName \* MERGEFORMAT </w:instrText>
          </w:r>
          <w:r>
            <w:fldChar w:fldCharType="separate"/>
          </w:r>
          <w:r w:rsidR="00870A3A" w:rsidRPr="00741676">
            <w:rPr>
              <w:bCs/>
              <w:lang w:val="en-US"/>
            </w:rPr>
            <w:t>Hyder</w:t>
          </w:r>
          <w:r w:rsidR="00870A3A">
            <w:t xml:space="preserve"> Consulting Pty Ltd</w:t>
          </w:r>
          <w:r>
            <w:fldChar w:fldCharType="end"/>
          </w:r>
          <w:r w:rsidR="00870A3A" w:rsidRPr="00FD2172">
            <w:noBreakHyphen/>
          </w:r>
          <w:r>
            <w:fldChar w:fldCharType="begin"/>
          </w:r>
          <w:r>
            <w:instrText xml:space="preserve"> INCLUDETEXT "C:\\Program Files\\Microsoft Office\\Templates\\Info.doc" CoNo \* MERGEFORMAT </w:instrText>
          </w:r>
          <w:r>
            <w:fldChar w:fldCharType="separate"/>
          </w:r>
          <w:r w:rsidR="00870A3A" w:rsidRPr="00741676">
            <w:rPr>
              <w:bCs/>
              <w:lang w:val="en-US"/>
            </w:rPr>
            <w:t>ABN</w:t>
          </w:r>
          <w:r w:rsidR="00870A3A">
            <w:t xml:space="preserve"> 76 104 485 289</w:t>
          </w:r>
          <w:r>
            <w:fldChar w:fldCharType="end"/>
          </w:r>
        </w:p>
      </w:tc>
      <w:tc>
        <w:tcPr>
          <w:tcW w:w="1134" w:type="dxa"/>
        </w:tcPr>
        <w:p w14:paraId="18AE375A" w14:textId="77777777" w:rsidR="00870A3A" w:rsidRPr="00FD2172" w:rsidRDefault="00870A3A" w:rsidP="004A3C7F">
          <w:pPr>
            <w:pStyle w:val="Footer0"/>
            <w:jc w:val="right"/>
          </w:pPr>
          <w:r w:rsidRPr="00FD2172">
            <w:t xml:space="preserve">Page </w:t>
          </w:r>
          <w:r w:rsidRPr="00FD2172">
            <w:rPr>
              <w:rStyle w:val="PageNumber"/>
            </w:rPr>
            <w:fldChar w:fldCharType="begin"/>
          </w:r>
          <w:r w:rsidRPr="00FD2172">
            <w:rPr>
              <w:rStyle w:val="PageNumber"/>
            </w:rPr>
            <w:instrText xml:space="preserve"> PAGE </w:instrText>
          </w:r>
          <w:r w:rsidRPr="00FD2172">
            <w:rPr>
              <w:rStyle w:val="PageNumber"/>
            </w:rPr>
            <w:fldChar w:fldCharType="separate"/>
          </w:r>
          <w:r w:rsidR="00043096">
            <w:rPr>
              <w:rStyle w:val="PageNumber"/>
              <w:noProof/>
            </w:rPr>
            <w:t>47</w:t>
          </w:r>
          <w:r w:rsidRPr="00FD2172">
            <w:rPr>
              <w:rStyle w:val="PageNumber"/>
            </w:rPr>
            <w:fldChar w:fldCharType="end"/>
          </w:r>
        </w:p>
      </w:tc>
    </w:tr>
    <w:tr w:rsidR="00870A3A" w14:paraId="04262EF7" w14:textId="77777777" w:rsidTr="00FF388F">
      <w:tc>
        <w:tcPr>
          <w:tcW w:w="8505" w:type="dxa"/>
        </w:tcPr>
        <w:p w14:paraId="634B386A" w14:textId="51269175" w:rsidR="00870A3A" w:rsidRDefault="00043096" w:rsidP="00A95103">
          <w:pPr>
            <w:pStyle w:val="PathFileName"/>
          </w:pPr>
          <w:r>
            <w:fldChar w:fldCharType="begin"/>
          </w:r>
          <w:r>
            <w:instrText xml:space="preserve"> FILENAME   \* MERGEFORMAT </w:instrText>
          </w:r>
          <w:r>
            <w:fldChar w:fldCharType="separate"/>
          </w:r>
          <w:r>
            <w:rPr>
              <w:noProof/>
            </w:rPr>
            <w:t>AA004173-R01-06_Liquid Waste.docx</w:t>
          </w:r>
          <w:r>
            <w:rPr>
              <w:noProof/>
            </w:rPr>
            <w:fldChar w:fldCharType="end"/>
          </w:r>
        </w:p>
      </w:tc>
      <w:tc>
        <w:tcPr>
          <w:tcW w:w="1134" w:type="dxa"/>
        </w:tcPr>
        <w:p w14:paraId="57C037B6" w14:textId="77777777" w:rsidR="00870A3A" w:rsidRDefault="00870A3A" w:rsidP="004A3C7F">
          <w:pPr>
            <w:pStyle w:val="Footer0"/>
            <w:jc w:val="right"/>
          </w:pPr>
        </w:p>
      </w:tc>
    </w:tr>
  </w:tbl>
  <w:p w14:paraId="47E47825" w14:textId="77777777" w:rsidR="00870A3A" w:rsidRDefault="00870A3A" w:rsidP="007C0C1E">
    <w:pPr>
      <w:pStyle w:val="Foo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Layout w:type="fixed"/>
      <w:tblCellMar>
        <w:left w:w="0" w:type="dxa"/>
        <w:right w:w="0" w:type="dxa"/>
      </w:tblCellMar>
      <w:tblLook w:val="01E0" w:firstRow="1" w:lastRow="1" w:firstColumn="1" w:lastColumn="1" w:noHBand="0" w:noVBand="0"/>
    </w:tblPr>
    <w:tblGrid>
      <w:gridCol w:w="8505"/>
      <w:gridCol w:w="1134"/>
    </w:tblGrid>
    <w:tr w:rsidR="00870A3A" w:rsidRPr="00FD2172" w14:paraId="0BFA5C8A" w14:textId="77777777">
      <w:tc>
        <w:tcPr>
          <w:tcW w:w="8505" w:type="dxa"/>
          <w:tcBorders>
            <w:top w:val="single" w:sz="8" w:space="0" w:color="00519E"/>
          </w:tcBorders>
        </w:tcPr>
        <w:p w14:paraId="6C4E7914" w14:textId="77777777" w:rsidR="00870A3A" w:rsidRPr="00FD2172" w:rsidRDefault="00043096" w:rsidP="00C1016C">
          <w:pPr>
            <w:pStyle w:val="Footer0"/>
          </w:pPr>
          <w:r>
            <w:fldChar w:fldCharType="begin"/>
          </w:r>
          <w:r>
            <w:instrText xml:space="preserve"> DOC</w:instrText>
          </w:r>
          <w:r>
            <w:instrText xml:space="preserve">PROPERTY "Project"  \* MERGEFORMAT </w:instrText>
          </w:r>
          <w:r>
            <w:fldChar w:fldCharType="separate"/>
          </w:r>
          <w:r>
            <w:t>Liquid Waste Assessment</w:t>
          </w:r>
          <w:r>
            <w:fldChar w:fldCharType="end"/>
          </w:r>
        </w:p>
      </w:tc>
      <w:tc>
        <w:tcPr>
          <w:tcW w:w="1134" w:type="dxa"/>
          <w:tcBorders>
            <w:top w:val="single" w:sz="8" w:space="0" w:color="00519E"/>
          </w:tcBorders>
        </w:tcPr>
        <w:p w14:paraId="1987DB72" w14:textId="77777777" w:rsidR="00870A3A" w:rsidRPr="00FD2172" w:rsidRDefault="00870A3A" w:rsidP="004A3C7F">
          <w:pPr>
            <w:pStyle w:val="Footer0"/>
            <w:jc w:val="right"/>
          </w:pPr>
        </w:p>
      </w:tc>
    </w:tr>
    <w:tr w:rsidR="00870A3A" w:rsidRPr="00FD2172" w14:paraId="14227FA1" w14:textId="77777777">
      <w:tc>
        <w:tcPr>
          <w:tcW w:w="8505" w:type="dxa"/>
        </w:tcPr>
        <w:p w14:paraId="1EBCCF7C" w14:textId="77777777" w:rsidR="00870A3A" w:rsidRPr="00FD2172" w:rsidRDefault="00043096" w:rsidP="008503D1">
          <w:pPr>
            <w:pStyle w:val="Footer0"/>
          </w:pPr>
          <w:r>
            <w:fldChar w:fldCharType="begin"/>
          </w:r>
          <w:r>
            <w:instrText xml:space="preserve"> INCLUDETEXT "C:\\Program Files\\Microsoft Office\\Templates\\Info.doc" CoName \* MERGEFORMAT </w:instrText>
          </w:r>
          <w:r>
            <w:fldChar w:fldCharType="separate"/>
          </w:r>
          <w:r w:rsidR="00870A3A" w:rsidRPr="0016230A">
            <w:rPr>
              <w:b/>
              <w:bCs/>
              <w:lang w:val="en-US"/>
            </w:rPr>
            <w:t>Hyder Consulting Pty Ltd</w:t>
          </w:r>
          <w:r>
            <w:rPr>
              <w:b/>
              <w:bCs/>
              <w:lang w:val="en-US"/>
            </w:rPr>
            <w:fldChar w:fldCharType="end"/>
          </w:r>
          <w:r w:rsidR="00870A3A" w:rsidRPr="00FD2172">
            <w:noBreakHyphen/>
          </w:r>
          <w:r>
            <w:fldChar w:fldCharType="begin"/>
          </w:r>
          <w:r>
            <w:instrText xml:space="preserve"> INCLUDETEXT "C:\\Program Files\\Microsoft Office\\Templates\\Info.doc" CoNo \* MERGEFORMAT </w:instrText>
          </w:r>
          <w:r>
            <w:fldChar w:fldCharType="separate"/>
          </w:r>
          <w:r w:rsidR="00870A3A" w:rsidRPr="0016230A">
            <w:rPr>
              <w:b/>
              <w:bCs/>
              <w:lang w:val="en-US"/>
            </w:rPr>
            <w:t>ABN 76 104 485 289</w:t>
          </w:r>
          <w:r>
            <w:rPr>
              <w:b/>
              <w:bCs/>
              <w:lang w:val="en-US"/>
            </w:rPr>
            <w:fldChar w:fldCharType="end"/>
          </w:r>
        </w:p>
      </w:tc>
      <w:tc>
        <w:tcPr>
          <w:tcW w:w="1134" w:type="dxa"/>
        </w:tcPr>
        <w:p w14:paraId="4C70881C" w14:textId="77777777" w:rsidR="00870A3A" w:rsidRPr="00FD2172" w:rsidRDefault="00870A3A" w:rsidP="004A3C7F">
          <w:pPr>
            <w:pStyle w:val="Footer0"/>
            <w:jc w:val="right"/>
          </w:pPr>
          <w:r w:rsidRPr="00FD2172">
            <w:t xml:space="preserve">Page </w:t>
          </w:r>
          <w:r w:rsidRPr="00FD2172">
            <w:rPr>
              <w:rStyle w:val="PageNumber"/>
            </w:rPr>
            <w:fldChar w:fldCharType="begin"/>
          </w:r>
          <w:r w:rsidRPr="00FD2172">
            <w:rPr>
              <w:rStyle w:val="PageNumber"/>
            </w:rPr>
            <w:instrText xml:space="preserve"> PAGE </w:instrText>
          </w:r>
          <w:r w:rsidRPr="00FD2172">
            <w:rPr>
              <w:rStyle w:val="PageNumber"/>
            </w:rPr>
            <w:fldChar w:fldCharType="separate"/>
          </w:r>
          <w:r w:rsidR="00043096">
            <w:rPr>
              <w:rStyle w:val="PageNumber"/>
              <w:noProof/>
            </w:rPr>
            <w:t>21</w:t>
          </w:r>
          <w:r w:rsidRPr="00FD2172">
            <w:rPr>
              <w:rStyle w:val="PageNumber"/>
            </w:rPr>
            <w:fldChar w:fldCharType="end"/>
          </w:r>
        </w:p>
      </w:tc>
    </w:tr>
    <w:tr w:rsidR="00870A3A" w14:paraId="67296716" w14:textId="77777777">
      <w:tc>
        <w:tcPr>
          <w:tcW w:w="8505" w:type="dxa"/>
        </w:tcPr>
        <w:p w14:paraId="0A86F4B8" w14:textId="77777777" w:rsidR="00870A3A" w:rsidRDefault="00043096" w:rsidP="004B13BE">
          <w:pPr>
            <w:pStyle w:val="PathFileName"/>
          </w:pPr>
          <w:r>
            <w:fldChar w:fldCharType="begin"/>
          </w:r>
          <w:r>
            <w:instrText xml:space="preserve"> FILENAME  \* Lower  \* MERGEFORMAT </w:instrText>
          </w:r>
          <w:r>
            <w:fldChar w:fldCharType="separate"/>
          </w:r>
          <w:r>
            <w:rPr>
              <w:noProof/>
            </w:rPr>
            <w:t>aa004173-r01-06_liquid waste.docx</w:t>
          </w:r>
          <w:r>
            <w:rPr>
              <w:noProof/>
            </w:rPr>
            <w:fldChar w:fldCharType="end"/>
          </w:r>
        </w:p>
      </w:tc>
      <w:tc>
        <w:tcPr>
          <w:tcW w:w="1134" w:type="dxa"/>
        </w:tcPr>
        <w:p w14:paraId="7666F747" w14:textId="77777777" w:rsidR="00870A3A" w:rsidRDefault="00870A3A" w:rsidP="004A3C7F">
          <w:pPr>
            <w:pStyle w:val="Footer0"/>
            <w:jc w:val="right"/>
          </w:pPr>
        </w:p>
      </w:tc>
    </w:tr>
  </w:tbl>
  <w:p w14:paraId="3A64A06B" w14:textId="77777777" w:rsidR="00870A3A" w:rsidRDefault="00870A3A" w:rsidP="007C0C1E">
    <w:pPr>
      <w:pStyle w:val="Footer0"/>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742" w:type="dxa"/>
      <w:tblLayout w:type="fixed"/>
      <w:tblCellMar>
        <w:left w:w="0" w:type="dxa"/>
        <w:right w:w="0" w:type="dxa"/>
      </w:tblCellMar>
      <w:tblLook w:val="01E0" w:firstRow="1" w:lastRow="1" w:firstColumn="1" w:lastColumn="1" w:noHBand="0" w:noVBand="0"/>
    </w:tblPr>
    <w:tblGrid>
      <w:gridCol w:w="1722"/>
      <w:gridCol w:w="13020"/>
    </w:tblGrid>
    <w:tr w:rsidR="00870A3A" w:rsidRPr="00FD2172" w14:paraId="1B377F10" w14:textId="77777777" w:rsidTr="005E7777">
      <w:trPr>
        <w:trHeight w:val="223"/>
      </w:trPr>
      <w:tc>
        <w:tcPr>
          <w:tcW w:w="1722" w:type="dxa"/>
          <w:tcBorders>
            <w:top w:val="single" w:sz="8" w:space="0" w:color="00519E"/>
          </w:tcBorders>
        </w:tcPr>
        <w:p w14:paraId="2E5AB996" w14:textId="77777777" w:rsidR="00870A3A" w:rsidRPr="00FD2172" w:rsidRDefault="00870A3A" w:rsidP="00350310">
          <w:pPr>
            <w:pStyle w:val="Footer0"/>
          </w:pPr>
        </w:p>
      </w:tc>
      <w:tc>
        <w:tcPr>
          <w:tcW w:w="13020" w:type="dxa"/>
          <w:tcBorders>
            <w:top w:val="single" w:sz="8" w:space="0" w:color="00519E"/>
          </w:tcBorders>
        </w:tcPr>
        <w:p w14:paraId="698E82A9" w14:textId="77777777" w:rsidR="00870A3A" w:rsidRPr="00FD2172" w:rsidRDefault="00043096" w:rsidP="005E7777">
          <w:pPr>
            <w:pStyle w:val="Footer0"/>
            <w:jc w:val="right"/>
          </w:pPr>
          <w:r>
            <w:fldChar w:fldCharType="begin"/>
          </w:r>
          <w:r>
            <w:instrText xml:space="preserve"> DOCPROPERTY "Project"  \* MERGEFORMAT </w:instrText>
          </w:r>
          <w:r>
            <w:fldChar w:fldCharType="separate"/>
          </w:r>
          <w:r>
            <w:t>Liquid Waste Assessment</w:t>
          </w:r>
          <w:r>
            <w:fldChar w:fldCharType="end"/>
          </w:r>
          <w:r w:rsidR="00870A3A">
            <w:t xml:space="preserve"> </w:t>
          </w:r>
        </w:p>
      </w:tc>
    </w:tr>
    <w:tr w:rsidR="00870A3A" w:rsidRPr="00FD2172" w14:paraId="2628C041" w14:textId="77777777" w:rsidTr="005E7777">
      <w:trPr>
        <w:trHeight w:val="242"/>
      </w:trPr>
      <w:tc>
        <w:tcPr>
          <w:tcW w:w="1722" w:type="dxa"/>
        </w:tcPr>
        <w:p w14:paraId="3B125158" w14:textId="77777777" w:rsidR="00870A3A" w:rsidRPr="00FD2172" w:rsidRDefault="00870A3A" w:rsidP="00350310">
          <w:pPr>
            <w:pStyle w:val="Footer0"/>
          </w:pPr>
          <w:r w:rsidRPr="00FD2172">
            <w:t xml:space="preserve">Page </w:t>
          </w:r>
          <w:r w:rsidRPr="00FD2172">
            <w:rPr>
              <w:rStyle w:val="PageNumber"/>
            </w:rPr>
            <w:fldChar w:fldCharType="begin"/>
          </w:r>
          <w:r w:rsidRPr="00FD2172">
            <w:rPr>
              <w:rStyle w:val="PageNumber"/>
            </w:rPr>
            <w:instrText xml:space="preserve"> PAGE </w:instrText>
          </w:r>
          <w:r w:rsidRPr="00FD2172">
            <w:rPr>
              <w:rStyle w:val="PageNumber"/>
            </w:rPr>
            <w:fldChar w:fldCharType="separate"/>
          </w:r>
          <w:r w:rsidR="00043096">
            <w:rPr>
              <w:rStyle w:val="PageNumber"/>
              <w:noProof/>
            </w:rPr>
            <w:t>48</w:t>
          </w:r>
          <w:r w:rsidRPr="00FD2172">
            <w:rPr>
              <w:rStyle w:val="PageNumber"/>
            </w:rPr>
            <w:fldChar w:fldCharType="end"/>
          </w:r>
        </w:p>
      </w:tc>
      <w:tc>
        <w:tcPr>
          <w:tcW w:w="13020" w:type="dxa"/>
        </w:tcPr>
        <w:p w14:paraId="48C77037" w14:textId="77777777" w:rsidR="00870A3A" w:rsidRPr="00FD2172" w:rsidRDefault="00043096" w:rsidP="005E7777">
          <w:pPr>
            <w:pStyle w:val="Footer0"/>
            <w:jc w:val="right"/>
          </w:pPr>
          <w:r>
            <w:fldChar w:fldCharType="begin"/>
          </w:r>
          <w:r>
            <w:instrText xml:space="preserve"> INCLUDETEXT "C:\\Program Files\\Microsoft Office\\Templates\\Info.doc" CoName \* MERGEFORMAT </w:instrText>
          </w:r>
          <w:r>
            <w:fldChar w:fldCharType="separate"/>
          </w:r>
          <w:r w:rsidR="00870A3A" w:rsidRPr="00FD2172">
            <w:t>Hyder Consulting Pty Ltd</w:t>
          </w:r>
          <w:r>
            <w:fldChar w:fldCharType="end"/>
          </w:r>
          <w:r w:rsidR="00870A3A" w:rsidRPr="00FD2172">
            <w:noBreakHyphen/>
          </w:r>
          <w:r w:rsidR="00870A3A">
            <w:t xml:space="preserve"> </w:t>
          </w:r>
          <w:r>
            <w:fldChar w:fldCharType="begin"/>
          </w:r>
          <w:r>
            <w:instrText xml:space="preserve"> INCLUDETEXT "C:\\Program Files\\Microsoft Office\\Templates\\Info.doc" CoNo \* MERGEFORMAT </w:instrText>
          </w:r>
          <w:r>
            <w:fldChar w:fldCharType="separate"/>
          </w:r>
          <w:r w:rsidR="00870A3A" w:rsidRPr="00FD2172">
            <w:t>ABN 76 104 485 289</w:t>
          </w:r>
          <w:r>
            <w:fldChar w:fldCharType="end"/>
          </w:r>
        </w:p>
      </w:tc>
    </w:tr>
    <w:tr w:rsidR="00870A3A" w:rsidRPr="00350310" w14:paraId="2E0F8E39" w14:textId="77777777" w:rsidTr="005E7777">
      <w:trPr>
        <w:trHeight w:val="230"/>
      </w:trPr>
      <w:tc>
        <w:tcPr>
          <w:tcW w:w="1722" w:type="dxa"/>
        </w:tcPr>
        <w:p w14:paraId="04644207" w14:textId="77777777" w:rsidR="00870A3A" w:rsidRPr="00FD2172" w:rsidRDefault="00870A3A" w:rsidP="00350310">
          <w:pPr>
            <w:pStyle w:val="Footer0"/>
          </w:pPr>
        </w:p>
      </w:tc>
      <w:tc>
        <w:tcPr>
          <w:tcW w:w="13020" w:type="dxa"/>
        </w:tcPr>
        <w:p w14:paraId="1545B3CD" w14:textId="77777777" w:rsidR="00870A3A" w:rsidRPr="00350310" w:rsidRDefault="00043096" w:rsidP="005E7777">
          <w:pPr>
            <w:pStyle w:val="PathFileName"/>
            <w:jc w:val="right"/>
          </w:pPr>
          <w:r>
            <w:fldChar w:fldCharType="begin"/>
          </w:r>
          <w:r>
            <w:instrText xml:space="preserve"> FILENAME   \* MERGEFORMAT </w:instrText>
          </w:r>
          <w:r>
            <w:fldChar w:fldCharType="separate"/>
          </w:r>
          <w:r>
            <w:rPr>
              <w:noProof/>
            </w:rPr>
            <w:t>AA004173-R01-06_Liquid Waste.docx</w:t>
          </w:r>
          <w:r>
            <w:rPr>
              <w:noProof/>
            </w:rPr>
            <w:fldChar w:fldCharType="end"/>
          </w:r>
        </w:p>
      </w:tc>
    </w:tr>
  </w:tbl>
  <w:p w14:paraId="25CFF6E0" w14:textId="77777777" w:rsidR="00870A3A" w:rsidRPr="00350310" w:rsidRDefault="00870A3A" w:rsidP="00350310">
    <w:pPr>
      <w:pStyle w:val="Footer0"/>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601" w:type="dxa"/>
      <w:tblLayout w:type="fixed"/>
      <w:tblCellMar>
        <w:left w:w="0" w:type="dxa"/>
        <w:right w:w="0" w:type="dxa"/>
      </w:tblCellMar>
      <w:tblLook w:val="01E0" w:firstRow="1" w:lastRow="1" w:firstColumn="1" w:lastColumn="1" w:noHBand="0" w:noVBand="0"/>
    </w:tblPr>
    <w:tblGrid>
      <w:gridCol w:w="8505"/>
      <w:gridCol w:w="6096"/>
    </w:tblGrid>
    <w:tr w:rsidR="00870A3A" w:rsidRPr="00FD2172" w14:paraId="3A9C9DD7" w14:textId="77777777" w:rsidTr="00F40809">
      <w:tc>
        <w:tcPr>
          <w:tcW w:w="8505" w:type="dxa"/>
          <w:tcBorders>
            <w:top w:val="single" w:sz="8" w:space="0" w:color="00519E"/>
          </w:tcBorders>
        </w:tcPr>
        <w:p w14:paraId="5481D086" w14:textId="77777777" w:rsidR="00870A3A" w:rsidRPr="00FD2172" w:rsidRDefault="00043096" w:rsidP="008503D1">
          <w:pPr>
            <w:pStyle w:val="Footer0"/>
          </w:pPr>
          <w:r>
            <w:fldChar w:fldCharType="begin"/>
          </w:r>
          <w:r>
            <w:instrText xml:space="preserve"> DOCPROPERTY "Project"  \* MERGEFORMAT </w:instrText>
          </w:r>
          <w:r>
            <w:fldChar w:fldCharType="separate"/>
          </w:r>
          <w:r>
            <w:t>Liquid Waste Assessment</w:t>
          </w:r>
          <w:r>
            <w:fldChar w:fldCharType="end"/>
          </w:r>
          <w:r w:rsidR="00870A3A">
            <w:t>—</w:t>
          </w:r>
          <w:r>
            <w:fldChar w:fldCharType="begin"/>
          </w:r>
          <w:r>
            <w:instrText xml:space="preserve"> DOCPROPERTY "Title"  \* MERGEFORMAT </w:instrText>
          </w:r>
          <w:r>
            <w:fldChar w:fldCharType="separate"/>
          </w:r>
          <w:r>
            <w:t xml:space="preserve"> </w:t>
          </w:r>
          <w:r>
            <w:fldChar w:fldCharType="end"/>
          </w:r>
          <w:r w:rsidR="00870A3A" w:rsidRPr="00FD2172">
            <w:t xml:space="preserve">  </w:t>
          </w:r>
          <w:r>
            <w:fldChar w:fldCharType="begin"/>
          </w:r>
          <w:r>
            <w:instrText xml:space="preserve"> DOCPROPERTY "RevisionText"  \* MERGEFORMAT </w:instrText>
          </w:r>
          <w:r>
            <w:fldChar w:fldCharType="separate"/>
          </w:r>
          <w:r>
            <w:t xml:space="preserve"> </w:t>
          </w:r>
          <w:r>
            <w:fldChar w:fldCharType="end"/>
          </w:r>
          <w:r w:rsidR="00870A3A" w:rsidRPr="00FD2172">
            <w:t xml:space="preserve">  </w:t>
          </w:r>
          <w:r>
            <w:fldChar w:fldCharType="begin"/>
          </w:r>
          <w:r>
            <w:instrText xml:space="preserve"> DOCPROPERTY "RevisionInfo"  \* MERGEFORMAT  </w:instrText>
          </w:r>
          <w:r>
            <w:fldChar w:fldCharType="separate"/>
          </w:r>
          <w:r>
            <w:t xml:space="preserve"> </w:t>
          </w:r>
          <w:r>
            <w:fldChar w:fldCharType="end"/>
          </w:r>
        </w:p>
      </w:tc>
      <w:tc>
        <w:tcPr>
          <w:tcW w:w="6096" w:type="dxa"/>
          <w:tcBorders>
            <w:top w:val="single" w:sz="8" w:space="0" w:color="00519E"/>
          </w:tcBorders>
        </w:tcPr>
        <w:p w14:paraId="1329833E" w14:textId="77777777" w:rsidR="00870A3A" w:rsidRPr="00FD2172" w:rsidRDefault="00870A3A" w:rsidP="004A3C7F">
          <w:pPr>
            <w:pStyle w:val="Footer0"/>
            <w:jc w:val="right"/>
          </w:pPr>
        </w:p>
      </w:tc>
    </w:tr>
    <w:tr w:rsidR="00870A3A" w:rsidRPr="00FD2172" w14:paraId="23D11C87" w14:textId="77777777" w:rsidTr="00F40809">
      <w:tc>
        <w:tcPr>
          <w:tcW w:w="8505" w:type="dxa"/>
        </w:tcPr>
        <w:p w14:paraId="2560236A" w14:textId="77777777" w:rsidR="00870A3A" w:rsidRPr="00FD2172" w:rsidRDefault="00043096" w:rsidP="008503D1">
          <w:pPr>
            <w:pStyle w:val="Footer0"/>
          </w:pPr>
          <w:r>
            <w:fldChar w:fldCharType="begin"/>
          </w:r>
          <w:r>
            <w:instrText xml:space="preserve"> INCLUDETEXT "C:\\Program Files\\Microsoft Office\\Templates\\Info.doc" CoName \* MERGEFORMAT </w:instrText>
          </w:r>
          <w:r>
            <w:fldChar w:fldCharType="separate"/>
          </w:r>
          <w:r w:rsidR="00870A3A" w:rsidRPr="00741676">
            <w:rPr>
              <w:bCs/>
              <w:lang w:val="en-US"/>
            </w:rPr>
            <w:t>Hyder</w:t>
          </w:r>
          <w:r w:rsidR="00870A3A">
            <w:t xml:space="preserve"> Consulting Pty Ltd</w:t>
          </w:r>
          <w:r>
            <w:fldChar w:fldCharType="end"/>
          </w:r>
          <w:r w:rsidR="00870A3A" w:rsidRPr="00FD2172">
            <w:noBreakHyphen/>
          </w:r>
          <w:r>
            <w:fldChar w:fldCharType="begin"/>
          </w:r>
          <w:r>
            <w:instrText xml:space="preserve"> INCLUDETEXT "C:\\Program Files\\Microsoft Office\\Templates\\Info.doc" CoNo \* MERGEFORMAT </w:instrText>
          </w:r>
          <w:r>
            <w:fldChar w:fldCharType="separate"/>
          </w:r>
          <w:r w:rsidR="00870A3A" w:rsidRPr="00741676">
            <w:rPr>
              <w:bCs/>
              <w:lang w:val="en-US"/>
            </w:rPr>
            <w:t>ABN</w:t>
          </w:r>
          <w:r w:rsidR="00870A3A">
            <w:t xml:space="preserve"> 76 104 485 289</w:t>
          </w:r>
          <w:r>
            <w:fldChar w:fldCharType="end"/>
          </w:r>
        </w:p>
      </w:tc>
      <w:tc>
        <w:tcPr>
          <w:tcW w:w="6096" w:type="dxa"/>
        </w:tcPr>
        <w:p w14:paraId="743B58F8" w14:textId="77777777" w:rsidR="00870A3A" w:rsidRPr="00FD2172" w:rsidRDefault="00870A3A" w:rsidP="004A3C7F">
          <w:pPr>
            <w:pStyle w:val="Footer0"/>
            <w:jc w:val="right"/>
          </w:pPr>
          <w:r w:rsidRPr="00FD2172">
            <w:t xml:space="preserve">Page </w:t>
          </w:r>
          <w:r w:rsidRPr="00FD2172">
            <w:rPr>
              <w:rStyle w:val="PageNumber"/>
            </w:rPr>
            <w:fldChar w:fldCharType="begin"/>
          </w:r>
          <w:r w:rsidRPr="00FD2172">
            <w:rPr>
              <w:rStyle w:val="PageNumber"/>
            </w:rPr>
            <w:instrText xml:space="preserve"> PAGE </w:instrText>
          </w:r>
          <w:r w:rsidRPr="00FD2172">
            <w:rPr>
              <w:rStyle w:val="PageNumber"/>
            </w:rPr>
            <w:fldChar w:fldCharType="separate"/>
          </w:r>
          <w:r w:rsidR="00043096">
            <w:rPr>
              <w:rStyle w:val="PageNumber"/>
              <w:noProof/>
            </w:rPr>
            <w:t>54</w:t>
          </w:r>
          <w:r w:rsidRPr="00FD2172">
            <w:rPr>
              <w:rStyle w:val="PageNumber"/>
            </w:rPr>
            <w:fldChar w:fldCharType="end"/>
          </w:r>
        </w:p>
      </w:tc>
    </w:tr>
    <w:tr w:rsidR="00870A3A" w14:paraId="42BE2779" w14:textId="77777777" w:rsidTr="00F40809">
      <w:tc>
        <w:tcPr>
          <w:tcW w:w="8505" w:type="dxa"/>
        </w:tcPr>
        <w:p w14:paraId="2840393E" w14:textId="77777777" w:rsidR="00870A3A" w:rsidRDefault="00043096" w:rsidP="00A95103">
          <w:pPr>
            <w:pStyle w:val="PathFileName"/>
          </w:pPr>
          <w:r>
            <w:fldChar w:fldCharType="begin"/>
          </w:r>
          <w:r>
            <w:instrText xml:space="preserve"> FILENAME  \p \* Lower \* MERGEFORMAT </w:instrText>
          </w:r>
          <w:r>
            <w:fldChar w:fldCharType="separate"/>
          </w:r>
          <w:r>
            <w:rPr>
              <w:noProof/>
            </w:rPr>
            <w:t>http://aus.hybis.info/projects0/ns/awarded/aa004173/f_reports/aa004173-r01-06_liquid waste.docx</w:t>
          </w:r>
          <w:r>
            <w:rPr>
              <w:noProof/>
            </w:rPr>
            <w:fldChar w:fldCharType="end"/>
          </w:r>
        </w:p>
      </w:tc>
      <w:tc>
        <w:tcPr>
          <w:tcW w:w="6096" w:type="dxa"/>
        </w:tcPr>
        <w:p w14:paraId="42E0BCF7" w14:textId="77777777" w:rsidR="00870A3A" w:rsidRDefault="00870A3A" w:rsidP="004A3C7F">
          <w:pPr>
            <w:pStyle w:val="Footer0"/>
            <w:jc w:val="right"/>
          </w:pPr>
        </w:p>
      </w:tc>
    </w:tr>
  </w:tbl>
  <w:p w14:paraId="13FD1B56" w14:textId="77777777" w:rsidR="00870A3A" w:rsidRDefault="00870A3A" w:rsidP="007C0C1E">
    <w:pPr>
      <w:pStyle w:val="Footer0"/>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Layout w:type="fixed"/>
      <w:tblCellMar>
        <w:left w:w="0" w:type="dxa"/>
        <w:right w:w="0" w:type="dxa"/>
      </w:tblCellMar>
      <w:tblLook w:val="01E0" w:firstRow="1" w:lastRow="1" w:firstColumn="1" w:lastColumn="1" w:noHBand="0" w:noVBand="0"/>
    </w:tblPr>
    <w:tblGrid>
      <w:gridCol w:w="1134"/>
      <w:gridCol w:w="8505"/>
    </w:tblGrid>
    <w:tr w:rsidR="00870A3A" w:rsidRPr="00FD2172" w14:paraId="35FC57DD" w14:textId="77777777">
      <w:tc>
        <w:tcPr>
          <w:tcW w:w="1134" w:type="dxa"/>
          <w:tcBorders>
            <w:top w:val="single" w:sz="8" w:space="0" w:color="00519E"/>
          </w:tcBorders>
        </w:tcPr>
        <w:p w14:paraId="735B55C5" w14:textId="77777777" w:rsidR="00870A3A" w:rsidRPr="00FD2172" w:rsidRDefault="00870A3A" w:rsidP="00350310">
          <w:pPr>
            <w:pStyle w:val="Footer0"/>
          </w:pPr>
        </w:p>
      </w:tc>
      <w:tc>
        <w:tcPr>
          <w:tcW w:w="8505" w:type="dxa"/>
          <w:tcBorders>
            <w:top w:val="single" w:sz="8" w:space="0" w:color="00519E"/>
          </w:tcBorders>
        </w:tcPr>
        <w:p w14:paraId="11F66E90" w14:textId="7660E840" w:rsidR="00870A3A" w:rsidRPr="00FD2172" w:rsidRDefault="00043096" w:rsidP="005E7777">
          <w:pPr>
            <w:pStyle w:val="Footer0"/>
            <w:jc w:val="right"/>
          </w:pPr>
          <w:r>
            <w:fldChar w:fldCharType="begin"/>
          </w:r>
          <w:r>
            <w:instrText xml:space="preserve"> DOCPROPERTY "Project"  \* MERGEFORMAT </w:instrText>
          </w:r>
          <w:r>
            <w:fldChar w:fldCharType="separate"/>
          </w:r>
          <w:r>
            <w:t>Liquid Waste Assessment</w:t>
          </w:r>
          <w:r>
            <w:fldChar w:fldCharType="end"/>
          </w:r>
          <w:r w:rsidR="00870A3A" w:rsidRPr="00FD2172">
            <w:t xml:space="preserve">  </w:t>
          </w:r>
          <w:r>
            <w:fldChar w:fldCharType="begin"/>
          </w:r>
          <w:r>
            <w:instrText xml:space="preserve"> DOCPROPERTY "RevisionText"  \* MERGEFORMAT </w:instrText>
          </w:r>
          <w:r>
            <w:fldChar w:fldCharType="separate"/>
          </w:r>
          <w:r>
            <w:t xml:space="preserve"> </w:t>
          </w:r>
          <w:r>
            <w:fldChar w:fldCharType="end"/>
          </w:r>
          <w:r w:rsidR="00870A3A" w:rsidRPr="00FD2172">
            <w:t xml:space="preserve">  </w:t>
          </w:r>
          <w:r>
            <w:fldChar w:fldCharType="begin"/>
          </w:r>
          <w:r>
            <w:instrText xml:space="preserve"> DOCPROPERTY "RevisionInfo"  \* MERGEFORMAT  </w:instrText>
          </w:r>
          <w:r>
            <w:fldChar w:fldCharType="separate"/>
          </w:r>
          <w:r>
            <w:t xml:space="preserve"> </w:t>
          </w:r>
          <w:r>
            <w:fldChar w:fldCharType="end"/>
          </w:r>
        </w:p>
      </w:tc>
    </w:tr>
    <w:tr w:rsidR="00870A3A" w:rsidRPr="00FD2172" w14:paraId="559B471B" w14:textId="77777777">
      <w:tc>
        <w:tcPr>
          <w:tcW w:w="1134" w:type="dxa"/>
        </w:tcPr>
        <w:p w14:paraId="2CC3930D" w14:textId="77777777" w:rsidR="00870A3A" w:rsidRPr="00FD2172" w:rsidRDefault="00870A3A" w:rsidP="00350310">
          <w:pPr>
            <w:pStyle w:val="Footer0"/>
          </w:pPr>
          <w:r w:rsidRPr="00FD2172">
            <w:t xml:space="preserve">Page </w:t>
          </w:r>
          <w:r w:rsidRPr="00FD2172">
            <w:rPr>
              <w:rStyle w:val="PageNumber"/>
            </w:rPr>
            <w:fldChar w:fldCharType="begin"/>
          </w:r>
          <w:r w:rsidRPr="00FD2172">
            <w:rPr>
              <w:rStyle w:val="PageNumber"/>
            </w:rPr>
            <w:instrText xml:space="preserve"> PAGE </w:instrText>
          </w:r>
          <w:r w:rsidRPr="00FD2172">
            <w:rPr>
              <w:rStyle w:val="PageNumber"/>
            </w:rPr>
            <w:fldChar w:fldCharType="separate"/>
          </w:r>
          <w:r w:rsidR="00043096">
            <w:rPr>
              <w:rStyle w:val="PageNumber"/>
              <w:noProof/>
            </w:rPr>
            <w:t>58</w:t>
          </w:r>
          <w:r w:rsidRPr="00FD2172">
            <w:rPr>
              <w:rStyle w:val="PageNumber"/>
            </w:rPr>
            <w:fldChar w:fldCharType="end"/>
          </w:r>
        </w:p>
      </w:tc>
      <w:tc>
        <w:tcPr>
          <w:tcW w:w="8505" w:type="dxa"/>
        </w:tcPr>
        <w:p w14:paraId="65ED246D" w14:textId="77777777" w:rsidR="00870A3A" w:rsidRPr="00FD2172" w:rsidRDefault="00043096" w:rsidP="004A3C7F">
          <w:pPr>
            <w:pStyle w:val="Footer0"/>
            <w:jc w:val="right"/>
          </w:pPr>
          <w:r>
            <w:fldChar w:fldCharType="begin"/>
          </w:r>
          <w:r>
            <w:instrText xml:space="preserve"> INCLUDETEXT "C:\\Program Files\\Microsoft Office\\Templates\\Info.doc" CoName \* MERGEFORMAT </w:instrText>
          </w:r>
          <w:r>
            <w:fldChar w:fldCharType="separate"/>
          </w:r>
          <w:r w:rsidR="00870A3A">
            <w:t>Hyder Consulting Pty Ltd</w:t>
          </w:r>
          <w:r>
            <w:fldChar w:fldCharType="end"/>
          </w:r>
          <w:r w:rsidR="00870A3A">
            <w:t xml:space="preserve"> </w:t>
          </w:r>
          <w:r w:rsidR="00870A3A" w:rsidRPr="00FD2172">
            <w:noBreakHyphen/>
          </w:r>
          <w:r>
            <w:fldChar w:fldCharType="begin"/>
          </w:r>
          <w:r>
            <w:instrText xml:space="preserve"> INCLUDETEXT "C:\\Program Files\\Microsoft Office\\Templates\\Info.doc" CoNo \* MERGEFORMAT </w:instrText>
          </w:r>
          <w:r>
            <w:fldChar w:fldCharType="separate"/>
          </w:r>
          <w:r w:rsidR="00870A3A" w:rsidRPr="00FD2172">
            <w:t>ABN 76 104 485 289</w:t>
          </w:r>
          <w:r>
            <w:fldChar w:fldCharType="end"/>
          </w:r>
        </w:p>
      </w:tc>
    </w:tr>
    <w:tr w:rsidR="00870A3A" w:rsidRPr="005E7777" w14:paraId="31A63524" w14:textId="77777777">
      <w:tc>
        <w:tcPr>
          <w:tcW w:w="1134" w:type="dxa"/>
        </w:tcPr>
        <w:p w14:paraId="50911DAA" w14:textId="77777777" w:rsidR="00870A3A" w:rsidRPr="00FD2172" w:rsidRDefault="00870A3A" w:rsidP="00350310">
          <w:pPr>
            <w:pStyle w:val="Footer0"/>
          </w:pPr>
        </w:p>
      </w:tc>
      <w:tc>
        <w:tcPr>
          <w:tcW w:w="8505" w:type="dxa"/>
        </w:tcPr>
        <w:p w14:paraId="6A2BE968" w14:textId="18F4D2B5" w:rsidR="00870A3A" w:rsidRDefault="00870A3A" w:rsidP="005E7777">
          <w:pPr>
            <w:pStyle w:val="PathFileName"/>
            <w:jc w:val="right"/>
            <w:rPr>
              <w:noProof/>
            </w:rPr>
          </w:pPr>
          <w:r>
            <w:rPr>
              <w:noProof/>
            </w:rPr>
            <w:fldChar w:fldCharType="begin"/>
          </w:r>
          <w:r>
            <w:rPr>
              <w:noProof/>
            </w:rPr>
            <w:instrText xml:space="preserve"> FILENAME   \* MERGEFORMAT </w:instrText>
          </w:r>
          <w:r>
            <w:rPr>
              <w:noProof/>
            </w:rPr>
            <w:fldChar w:fldCharType="separate"/>
          </w:r>
          <w:r w:rsidR="00043096">
            <w:rPr>
              <w:noProof/>
            </w:rPr>
            <w:t>AA004173-R01-06_Liquid Waste.docx</w:t>
          </w:r>
          <w:r>
            <w:rPr>
              <w:noProof/>
            </w:rPr>
            <w:fldChar w:fldCharType="end"/>
          </w:r>
        </w:p>
      </w:tc>
    </w:tr>
  </w:tbl>
  <w:p w14:paraId="4103CB06" w14:textId="77777777" w:rsidR="00870A3A" w:rsidRPr="00350310" w:rsidRDefault="00870A3A" w:rsidP="00350310">
    <w:pPr>
      <w:pStyle w:val="Footer0"/>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Layout w:type="fixed"/>
      <w:tblCellMar>
        <w:left w:w="0" w:type="dxa"/>
        <w:right w:w="0" w:type="dxa"/>
      </w:tblCellMar>
      <w:tblLook w:val="01E0" w:firstRow="1" w:lastRow="1" w:firstColumn="1" w:lastColumn="1" w:noHBand="0" w:noVBand="0"/>
    </w:tblPr>
    <w:tblGrid>
      <w:gridCol w:w="8505"/>
      <w:gridCol w:w="1134"/>
    </w:tblGrid>
    <w:tr w:rsidR="00870A3A" w:rsidRPr="00FD2172" w14:paraId="4552721C" w14:textId="77777777" w:rsidTr="00666C0C">
      <w:tc>
        <w:tcPr>
          <w:tcW w:w="8505" w:type="dxa"/>
          <w:tcBorders>
            <w:top w:val="single" w:sz="8" w:space="0" w:color="00519E"/>
          </w:tcBorders>
        </w:tcPr>
        <w:p w14:paraId="45D066B9" w14:textId="332736A6" w:rsidR="00870A3A" w:rsidRPr="00FD2172" w:rsidRDefault="00043096" w:rsidP="005E7777">
          <w:pPr>
            <w:pStyle w:val="Footer0"/>
          </w:pPr>
          <w:r>
            <w:fldChar w:fldCharType="begin"/>
          </w:r>
          <w:r>
            <w:instrText xml:space="preserve"> DOCPROPERTY "Project"  \* MERGEFORMAT </w:instrText>
          </w:r>
          <w:r>
            <w:fldChar w:fldCharType="separate"/>
          </w:r>
          <w:r>
            <w:t>Liquid Waste Assessment</w:t>
          </w:r>
          <w:r>
            <w:fldChar w:fldCharType="end"/>
          </w:r>
        </w:p>
      </w:tc>
      <w:tc>
        <w:tcPr>
          <w:tcW w:w="1134" w:type="dxa"/>
          <w:tcBorders>
            <w:top w:val="single" w:sz="8" w:space="0" w:color="00519E"/>
          </w:tcBorders>
        </w:tcPr>
        <w:p w14:paraId="6701A637" w14:textId="77777777" w:rsidR="00870A3A" w:rsidRPr="00FD2172" w:rsidRDefault="00870A3A" w:rsidP="004A3C7F">
          <w:pPr>
            <w:pStyle w:val="Footer0"/>
            <w:jc w:val="right"/>
          </w:pPr>
        </w:p>
      </w:tc>
    </w:tr>
    <w:tr w:rsidR="00870A3A" w:rsidRPr="00FD2172" w14:paraId="714EA9F4" w14:textId="77777777" w:rsidTr="00666C0C">
      <w:tc>
        <w:tcPr>
          <w:tcW w:w="8505" w:type="dxa"/>
        </w:tcPr>
        <w:p w14:paraId="06F065C1" w14:textId="77777777" w:rsidR="00870A3A" w:rsidRPr="00FD2172" w:rsidRDefault="00043096" w:rsidP="008503D1">
          <w:pPr>
            <w:pStyle w:val="Footer0"/>
          </w:pPr>
          <w:r>
            <w:fldChar w:fldCharType="begin"/>
          </w:r>
          <w:r>
            <w:instrText xml:space="preserve"> INCLUDETEXT "C:\\Program Files\\Microsoft Office\\Templates\\Info.doc" CoName \* MERGEFORMAT </w:instrText>
          </w:r>
          <w:r>
            <w:fldChar w:fldCharType="separate"/>
          </w:r>
          <w:r w:rsidR="00870A3A" w:rsidRPr="00741676">
            <w:rPr>
              <w:bCs/>
              <w:lang w:val="en-US"/>
            </w:rPr>
            <w:t>Hyder</w:t>
          </w:r>
          <w:r w:rsidR="00870A3A">
            <w:t xml:space="preserve"> Consulting Pty Ltd</w:t>
          </w:r>
          <w:r>
            <w:fldChar w:fldCharType="end"/>
          </w:r>
          <w:r w:rsidR="00870A3A" w:rsidRPr="00FD2172">
            <w:noBreakHyphen/>
          </w:r>
          <w:r>
            <w:fldChar w:fldCharType="begin"/>
          </w:r>
          <w:r>
            <w:instrText xml:space="preserve"> INCLUDETEXT "C:\\Program Files\\Microsoft Office\\Templates\\Info.doc" CoNo \* MERGEFORMAT </w:instrText>
          </w:r>
          <w:r>
            <w:fldChar w:fldCharType="separate"/>
          </w:r>
          <w:r w:rsidR="00870A3A" w:rsidRPr="00741676">
            <w:rPr>
              <w:bCs/>
              <w:lang w:val="en-US"/>
            </w:rPr>
            <w:t>ABN</w:t>
          </w:r>
          <w:r w:rsidR="00870A3A">
            <w:t xml:space="preserve"> 76 104 485 289</w:t>
          </w:r>
          <w:r>
            <w:fldChar w:fldCharType="end"/>
          </w:r>
        </w:p>
      </w:tc>
      <w:tc>
        <w:tcPr>
          <w:tcW w:w="1134" w:type="dxa"/>
        </w:tcPr>
        <w:p w14:paraId="4F7C5ED3" w14:textId="6CF2ED44" w:rsidR="00870A3A" w:rsidRPr="00FD2172" w:rsidRDefault="00870A3A" w:rsidP="004A3C7F">
          <w:pPr>
            <w:pStyle w:val="Footer0"/>
            <w:jc w:val="right"/>
          </w:pPr>
          <w:r>
            <w:t xml:space="preserve">Page: </w:t>
          </w:r>
          <w:r>
            <w:fldChar w:fldCharType="begin"/>
          </w:r>
          <w:r>
            <w:instrText xml:space="preserve"> PAGE   \* MERGEFORMAT </w:instrText>
          </w:r>
          <w:r>
            <w:fldChar w:fldCharType="separate"/>
          </w:r>
          <w:r w:rsidR="00043096">
            <w:rPr>
              <w:noProof/>
            </w:rPr>
            <w:t>59</w:t>
          </w:r>
          <w:r>
            <w:rPr>
              <w:noProof/>
            </w:rPr>
            <w:fldChar w:fldCharType="end"/>
          </w:r>
        </w:p>
      </w:tc>
    </w:tr>
    <w:tr w:rsidR="00870A3A" w:rsidRPr="00FD2172" w14:paraId="167AEA34" w14:textId="77777777" w:rsidTr="00666C0C">
      <w:tc>
        <w:tcPr>
          <w:tcW w:w="8505" w:type="dxa"/>
        </w:tcPr>
        <w:p w14:paraId="7EC32665" w14:textId="0477785A" w:rsidR="00870A3A" w:rsidRDefault="00870A3A" w:rsidP="005E7777">
          <w:pPr>
            <w:pStyle w:val="PathFileName"/>
          </w:pPr>
          <w:r>
            <w:rPr>
              <w:noProof/>
            </w:rPr>
            <w:fldChar w:fldCharType="begin"/>
          </w:r>
          <w:r>
            <w:rPr>
              <w:noProof/>
            </w:rPr>
            <w:instrText xml:space="preserve"> FILENAME   \* MERGEFORMAT </w:instrText>
          </w:r>
          <w:r>
            <w:rPr>
              <w:noProof/>
            </w:rPr>
            <w:fldChar w:fldCharType="separate"/>
          </w:r>
          <w:r w:rsidR="00043096">
            <w:rPr>
              <w:noProof/>
            </w:rPr>
            <w:t>AA004173-R01-06_Liquid Waste.docx</w:t>
          </w:r>
          <w:r>
            <w:rPr>
              <w:noProof/>
            </w:rPr>
            <w:fldChar w:fldCharType="end"/>
          </w:r>
        </w:p>
      </w:tc>
      <w:tc>
        <w:tcPr>
          <w:tcW w:w="1134" w:type="dxa"/>
        </w:tcPr>
        <w:p w14:paraId="1FA4F5EB" w14:textId="77777777" w:rsidR="00870A3A" w:rsidRPr="00FD2172" w:rsidRDefault="00870A3A" w:rsidP="004A3C7F">
          <w:pPr>
            <w:pStyle w:val="Footer0"/>
            <w:jc w:val="right"/>
          </w:pPr>
        </w:p>
      </w:tc>
    </w:tr>
  </w:tbl>
  <w:p w14:paraId="71DAE5A8" w14:textId="77777777" w:rsidR="00870A3A" w:rsidRDefault="00870A3A" w:rsidP="007C0C1E">
    <w:pPr>
      <w:pStyle w:val="Footer0"/>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936" w:type="dxa"/>
      <w:tblLayout w:type="fixed"/>
      <w:tblCellMar>
        <w:left w:w="0" w:type="dxa"/>
        <w:right w:w="0" w:type="dxa"/>
      </w:tblCellMar>
      <w:tblLook w:val="01E0" w:firstRow="1" w:lastRow="1" w:firstColumn="1" w:lastColumn="1" w:noHBand="0" w:noVBand="0"/>
    </w:tblPr>
    <w:tblGrid>
      <w:gridCol w:w="1134"/>
      <w:gridCol w:w="13802"/>
    </w:tblGrid>
    <w:tr w:rsidR="00870A3A" w:rsidRPr="00FD2172" w14:paraId="6DE0CE60" w14:textId="77777777" w:rsidTr="00870A3A">
      <w:tc>
        <w:tcPr>
          <w:tcW w:w="1134" w:type="dxa"/>
          <w:tcBorders>
            <w:top w:val="single" w:sz="8" w:space="0" w:color="00519E"/>
          </w:tcBorders>
        </w:tcPr>
        <w:p w14:paraId="7B019307" w14:textId="77777777" w:rsidR="00870A3A" w:rsidRPr="00FD2172" w:rsidRDefault="00870A3A" w:rsidP="00350310">
          <w:pPr>
            <w:pStyle w:val="Footer0"/>
          </w:pPr>
        </w:p>
      </w:tc>
      <w:tc>
        <w:tcPr>
          <w:tcW w:w="13802" w:type="dxa"/>
          <w:tcBorders>
            <w:top w:val="single" w:sz="8" w:space="0" w:color="00519E"/>
          </w:tcBorders>
        </w:tcPr>
        <w:p w14:paraId="067266DD" w14:textId="7DCB8FAA" w:rsidR="00870A3A" w:rsidRPr="00FD2172" w:rsidRDefault="00043096" w:rsidP="00870A3A">
          <w:pPr>
            <w:pStyle w:val="Footer0"/>
            <w:jc w:val="right"/>
          </w:pPr>
          <w:r>
            <w:fldChar w:fldCharType="begin"/>
          </w:r>
          <w:r>
            <w:instrText xml:space="preserve"> DOCPROPERTY "Project"  \* MERGEFORMAT </w:instrText>
          </w:r>
          <w:r>
            <w:fldChar w:fldCharType="separate"/>
          </w:r>
          <w:r>
            <w:t>Liquid Waste Assessment</w:t>
          </w:r>
          <w:r>
            <w:fldChar w:fldCharType="end"/>
          </w:r>
          <w:r w:rsidR="00870A3A" w:rsidRPr="00FD2172">
            <w:t xml:space="preserve">  </w:t>
          </w:r>
          <w:r>
            <w:fldChar w:fldCharType="begin"/>
          </w:r>
          <w:r>
            <w:instrText xml:space="preserve"> DOCPROPERTY "RevisionText"  \* MERGEFORMAT </w:instrText>
          </w:r>
          <w:r>
            <w:fldChar w:fldCharType="separate"/>
          </w:r>
          <w:r>
            <w:t xml:space="preserve"> </w:t>
          </w:r>
          <w:r>
            <w:fldChar w:fldCharType="end"/>
          </w:r>
          <w:r w:rsidR="00870A3A" w:rsidRPr="00FD2172">
            <w:t xml:space="preserve">  </w:t>
          </w:r>
          <w:r>
            <w:fldChar w:fldCharType="begin"/>
          </w:r>
          <w:r>
            <w:instrText xml:space="preserve"> DOCPROPERTY "RevisionInfo"  \* MERGEFORMAT  </w:instrText>
          </w:r>
          <w:r>
            <w:fldChar w:fldCharType="separate"/>
          </w:r>
          <w:r>
            <w:t xml:space="preserve"> </w:t>
          </w:r>
          <w:r>
            <w:fldChar w:fldCharType="end"/>
          </w:r>
        </w:p>
      </w:tc>
    </w:tr>
    <w:tr w:rsidR="00870A3A" w:rsidRPr="00FD2172" w14:paraId="3EF2435E" w14:textId="77777777" w:rsidTr="00870A3A">
      <w:tc>
        <w:tcPr>
          <w:tcW w:w="1134" w:type="dxa"/>
        </w:tcPr>
        <w:p w14:paraId="645A2B83" w14:textId="228026FA" w:rsidR="00870A3A" w:rsidRPr="00FD2172" w:rsidRDefault="00870A3A" w:rsidP="00350310">
          <w:pPr>
            <w:pStyle w:val="Footer0"/>
          </w:pPr>
          <w:r w:rsidRPr="00FD2172">
            <w:t xml:space="preserve">Page </w:t>
          </w:r>
          <w:r w:rsidRPr="00FD2172">
            <w:rPr>
              <w:rStyle w:val="PageNumber"/>
            </w:rPr>
            <w:fldChar w:fldCharType="begin"/>
          </w:r>
          <w:r w:rsidRPr="00FD2172">
            <w:rPr>
              <w:rStyle w:val="PageNumber"/>
            </w:rPr>
            <w:instrText xml:space="preserve"> PAGE </w:instrText>
          </w:r>
          <w:r w:rsidRPr="00FD2172">
            <w:rPr>
              <w:rStyle w:val="PageNumber"/>
            </w:rPr>
            <w:fldChar w:fldCharType="separate"/>
          </w:r>
          <w:r w:rsidR="00043096">
            <w:rPr>
              <w:rStyle w:val="PageNumber"/>
              <w:noProof/>
            </w:rPr>
            <w:t>72</w:t>
          </w:r>
          <w:r w:rsidRPr="00FD2172">
            <w:rPr>
              <w:rStyle w:val="PageNumber"/>
            </w:rPr>
            <w:fldChar w:fldCharType="end"/>
          </w:r>
        </w:p>
      </w:tc>
      <w:tc>
        <w:tcPr>
          <w:tcW w:w="13802" w:type="dxa"/>
        </w:tcPr>
        <w:p w14:paraId="72443D58" w14:textId="77777777" w:rsidR="00870A3A" w:rsidRPr="00FD2172" w:rsidRDefault="00043096" w:rsidP="004A3C7F">
          <w:pPr>
            <w:pStyle w:val="Footer0"/>
            <w:jc w:val="right"/>
          </w:pPr>
          <w:r>
            <w:fldChar w:fldCharType="begin"/>
          </w:r>
          <w:r>
            <w:instrText xml:space="preserve"> INCLUDETEXT "C:\\Program Files\\Microsoft Office\\Templates\\Info.doc" CoName \* MERGEFORMAT </w:instrText>
          </w:r>
          <w:r>
            <w:fldChar w:fldCharType="separate"/>
          </w:r>
          <w:r w:rsidR="00870A3A" w:rsidRPr="00FD2172">
            <w:t>Hyder Consulting Pty Ltd</w:t>
          </w:r>
          <w:r>
            <w:fldChar w:fldCharType="end"/>
          </w:r>
          <w:r w:rsidR="00870A3A" w:rsidRPr="00FD2172">
            <w:noBreakHyphen/>
          </w:r>
          <w:r>
            <w:fldChar w:fldCharType="begin"/>
          </w:r>
          <w:r>
            <w:instrText xml:space="preserve"> INCLUDETEXT "C:\\Program Files\\Microsoft Office\\Templates\\Info.doc" CoNo \* MERGEFORMAT </w:instrText>
          </w:r>
          <w:r>
            <w:fldChar w:fldCharType="separate"/>
          </w:r>
          <w:r w:rsidR="00870A3A" w:rsidRPr="00FD2172">
            <w:t>ABN 76 104 485 289</w:t>
          </w:r>
          <w:r>
            <w:fldChar w:fldCharType="end"/>
          </w:r>
        </w:p>
      </w:tc>
    </w:tr>
    <w:tr w:rsidR="00870A3A" w:rsidRPr="00870A3A" w14:paraId="195FEB0A" w14:textId="77777777" w:rsidTr="00870A3A">
      <w:tc>
        <w:tcPr>
          <w:tcW w:w="1134" w:type="dxa"/>
        </w:tcPr>
        <w:p w14:paraId="6139403E" w14:textId="77777777" w:rsidR="00870A3A" w:rsidRPr="00FD2172" w:rsidRDefault="00870A3A" w:rsidP="00350310">
          <w:pPr>
            <w:pStyle w:val="Footer0"/>
          </w:pPr>
        </w:p>
      </w:tc>
      <w:tc>
        <w:tcPr>
          <w:tcW w:w="13802" w:type="dxa"/>
        </w:tcPr>
        <w:p w14:paraId="6C627CF0" w14:textId="421D8A05" w:rsidR="00870A3A" w:rsidRDefault="00870A3A" w:rsidP="00870A3A">
          <w:pPr>
            <w:pStyle w:val="PathFileName"/>
            <w:jc w:val="right"/>
            <w:rPr>
              <w:noProof/>
            </w:rPr>
          </w:pPr>
          <w:r>
            <w:rPr>
              <w:noProof/>
            </w:rPr>
            <w:fldChar w:fldCharType="begin"/>
          </w:r>
          <w:r>
            <w:rPr>
              <w:noProof/>
            </w:rPr>
            <w:instrText xml:space="preserve"> FILENAME   \* MERGEFORMAT </w:instrText>
          </w:r>
          <w:r>
            <w:rPr>
              <w:noProof/>
            </w:rPr>
            <w:fldChar w:fldCharType="separate"/>
          </w:r>
          <w:r w:rsidR="00043096">
            <w:rPr>
              <w:noProof/>
            </w:rPr>
            <w:t>AA004173-R01-06_Liquid Waste.docx</w:t>
          </w:r>
          <w:r>
            <w:rPr>
              <w:noProof/>
            </w:rPr>
            <w:fldChar w:fldCharType="end"/>
          </w:r>
        </w:p>
      </w:tc>
    </w:tr>
  </w:tbl>
  <w:p w14:paraId="6F0F444A" w14:textId="77777777" w:rsidR="00870A3A" w:rsidRPr="00350310" w:rsidRDefault="00870A3A" w:rsidP="00350310">
    <w:pPr>
      <w:pStyle w:val="Footer0"/>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459" w:type="dxa"/>
      <w:tblLayout w:type="fixed"/>
      <w:tblCellMar>
        <w:left w:w="0" w:type="dxa"/>
        <w:right w:w="0" w:type="dxa"/>
      </w:tblCellMar>
      <w:tblLook w:val="01E0" w:firstRow="1" w:lastRow="1" w:firstColumn="1" w:lastColumn="1" w:noHBand="0" w:noVBand="0"/>
    </w:tblPr>
    <w:tblGrid>
      <w:gridCol w:w="8505"/>
      <w:gridCol w:w="5954"/>
    </w:tblGrid>
    <w:tr w:rsidR="00870A3A" w:rsidRPr="00FD2172" w14:paraId="18DEC4F8" w14:textId="77777777" w:rsidTr="00666C0C">
      <w:tc>
        <w:tcPr>
          <w:tcW w:w="8505" w:type="dxa"/>
          <w:tcBorders>
            <w:top w:val="single" w:sz="8" w:space="0" w:color="00519E"/>
          </w:tcBorders>
        </w:tcPr>
        <w:p w14:paraId="36182E75" w14:textId="5344D459" w:rsidR="00870A3A" w:rsidRPr="00FD2172" w:rsidRDefault="00043096" w:rsidP="00870A3A">
          <w:pPr>
            <w:pStyle w:val="Footer0"/>
          </w:pPr>
          <w:r>
            <w:fldChar w:fldCharType="begin"/>
          </w:r>
          <w:r>
            <w:instrText xml:space="preserve"> DOCPROPERTY "Project"  \* MERGEFORMAT </w:instrText>
          </w:r>
          <w:r>
            <w:fldChar w:fldCharType="separate"/>
          </w:r>
          <w:r>
            <w:t>Liquid Waste Assessment</w:t>
          </w:r>
          <w:r>
            <w:fldChar w:fldCharType="end"/>
          </w:r>
        </w:p>
      </w:tc>
      <w:tc>
        <w:tcPr>
          <w:tcW w:w="5954" w:type="dxa"/>
          <w:tcBorders>
            <w:top w:val="single" w:sz="8" w:space="0" w:color="00519E"/>
          </w:tcBorders>
        </w:tcPr>
        <w:p w14:paraId="58BAFF3E" w14:textId="77777777" w:rsidR="00870A3A" w:rsidRPr="00FD2172" w:rsidRDefault="00870A3A" w:rsidP="004A3C7F">
          <w:pPr>
            <w:pStyle w:val="Footer0"/>
            <w:jc w:val="right"/>
          </w:pPr>
        </w:p>
      </w:tc>
    </w:tr>
    <w:tr w:rsidR="00870A3A" w:rsidRPr="00FD2172" w14:paraId="2264C1EE" w14:textId="77777777" w:rsidTr="00666C0C">
      <w:tc>
        <w:tcPr>
          <w:tcW w:w="8505" w:type="dxa"/>
        </w:tcPr>
        <w:p w14:paraId="35371099" w14:textId="77777777" w:rsidR="00870A3A" w:rsidRPr="00FD2172" w:rsidRDefault="00043096" w:rsidP="008503D1">
          <w:pPr>
            <w:pStyle w:val="Footer0"/>
          </w:pPr>
          <w:r>
            <w:fldChar w:fldCharType="begin"/>
          </w:r>
          <w:r>
            <w:instrText xml:space="preserve"> INCLUDETEXT "C:\\Program Files\\Microsoft Office\\Templates\\Info.doc" CoName \* MERGEFORMAT </w:instrText>
          </w:r>
          <w:r>
            <w:fldChar w:fldCharType="separate"/>
          </w:r>
          <w:r w:rsidR="00870A3A" w:rsidRPr="00741676">
            <w:rPr>
              <w:bCs/>
              <w:lang w:val="en-US"/>
            </w:rPr>
            <w:t>Hyder</w:t>
          </w:r>
          <w:r w:rsidR="00870A3A">
            <w:t xml:space="preserve"> Consulting Pty Ltd</w:t>
          </w:r>
          <w:r>
            <w:fldChar w:fldCharType="end"/>
          </w:r>
          <w:r w:rsidR="00870A3A" w:rsidRPr="00FD2172">
            <w:noBreakHyphen/>
          </w:r>
          <w:r>
            <w:fldChar w:fldCharType="begin"/>
          </w:r>
          <w:r>
            <w:instrText xml:space="preserve"> INCLUDETEXT "C:\\Program Files\\Microsoft Office\\Templates\\Info.doc" CoNo \* MERGEFORMAT </w:instrText>
          </w:r>
          <w:r>
            <w:fldChar w:fldCharType="separate"/>
          </w:r>
          <w:r w:rsidR="00870A3A" w:rsidRPr="00741676">
            <w:rPr>
              <w:bCs/>
              <w:lang w:val="en-US"/>
            </w:rPr>
            <w:t>ABN</w:t>
          </w:r>
          <w:r w:rsidR="00870A3A">
            <w:t xml:space="preserve"> 76 104 485 289</w:t>
          </w:r>
          <w:r>
            <w:fldChar w:fldCharType="end"/>
          </w:r>
        </w:p>
      </w:tc>
      <w:tc>
        <w:tcPr>
          <w:tcW w:w="5954" w:type="dxa"/>
        </w:tcPr>
        <w:p w14:paraId="1C848165" w14:textId="1B0F3202" w:rsidR="00870A3A" w:rsidRPr="00FD2172" w:rsidRDefault="00870A3A" w:rsidP="004A3C7F">
          <w:pPr>
            <w:pStyle w:val="Footer0"/>
            <w:jc w:val="right"/>
          </w:pPr>
          <w:r>
            <w:t xml:space="preserve">Page: </w:t>
          </w:r>
          <w:r>
            <w:fldChar w:fldCharType="begin"/>
          </w:r>
          <w:r>
            <w:instrText xml:space="preserve"> PAGE   \* MERGEFORMAT </w:instrText>
          </w:r>
          <w:r>
            <w:fldChar w:fldCharType="separate"/>
          </w:r>
          <w:r w:rsidR="00043096">
            <w:rPr>
              <w:noProof/>
            </w:rPr>
            <w:t>71</w:t>
          </w:r>
          <w:r>
            <w:rPr>
              <w:noProof/>
            </w:rPr>
            <w:fldChar w:fldCharType="end"/>
          </w:r>
        </w:p>
      </w:tc>
    </w:tr>
    <w:tr w:rsidR="00870A3A" w:rsidRPr="00FD2172" w14:paraId="286DD803" w14:textId="77777777" w:rsidTr="00666C0C">
      <w:tc>
        <w:tcPr>
          <w:tcW w:w="8505" w:type="dxa"/>
        </w:tcPr>
        <w:p w14:paraId="71557740" w14:textId="1904BFFC" w:rsidR="00870A3A" w:rsidRDefault="00870A3A" w:rsidP="00870A3A">
          <w:pPr>
            <w:pStyle w:val="PathFileName"/>
          </w:pPr>
          <w:r>
            <w:rPr>
              <w:noProof/>
            </w:rPr>
            <w:fldChar w:fldCharType="begin"/>
          </w:r>
          <w:r>
            <w:rPr>
              <w:noProof/>
            </w:rPr>
            <w:instrText xml:space="preserve"> FILENAME   \* MERGEFORMAT </w:instrText>
          </w:r>
          <w:r>
            <w:rPr>
              <w:noProof/>
            </w:rPr>
            <w:fldChar w:fldCharType="separate"/>
          </w:r>
          <w:r w:rsidR="00043096">
            <w:rPr>
              <w:noProof/>
            </w:rPr>
            <w:t>AA004173-R01-06_Liquid Waste.docx</w:t>
          </w:r>
          <w:r>
            <w:rPr>
              <w:noProof/>
            </w:rPr>
            <w:fldChar w:fldCharType="end"/>
          </w:r>
        </w:p>
      </w:tc>
      <w:tc>
        <w:tcPr>
          <w:tcW w:w="5954" w:type="dxa"/>
        </w:tcPr>
        <w:p w14:paraId="76CCC350" w14:textId="77777777" w:rsidR="00870A3A" w:rsidRPr="00FD2172" w:rsidRDefault="00870A3A" w:rsidP="004A3C7F">
          <w:pPr>
            <w:pStyle w:val="Footer0"/>
            <w:jc w:val="right"/>
          </w:pPr>
        </w:p>
      </w:tc>
    </w:tr>
  </w:tbl>
  <w:p w14:paraId="0E7090D2" w14:textId="77777777" w:rsidR="00870A3A" w:rsidRDefault="00870A3A" w:rsidP="007C0C1E">
    <w:pPr>
      <w:pStyle w:val="Footer0"/>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1E0" w:firstRow="1" w:lastRow="1" w:firstColumn="1" w:lastColumn="1" w:noHBand="0" w:noVBand="0"/>
    </w:tblPr>
    <w:tblGrid>
      <w:gridCol w:w="8505"/>
      <w:gridCol w:w="1134"/>
    </w:tblGrid>
    <w:tr w:rsidR="00870A3A" w:rsidRPr="00FD2172" w14:paraId="06296DC5" w14:textId="77777777" w:rsidTr="00870A3A">
      <w:tc>
        <w:tcPr>
          <w:tcW w:w="8505" w:type="dxa"/>
          <w:tcBorders>
            <w:top w:val="single" w:sz="8" w:space="0" w:color="00519E"/>
          </w:tcBorders>
        </w:tcPr>
        <w:p w14:paraId="1295D0ED" w14:textId="668AE0EA" w:rsidR="00870A3A" w:rsidRPr="00FD2172" w:rsidRDefault="00043096" w:rsidP="00870A3A">
          <w:pPr>
            <w:pStyle w:val="Footer0"/>
          </w:pPr>
          <w:r>
            <w:fldChar w:fldCharType="begin"/>
          </w:r>
          <w:r>
            <w:instrText xml:space="preserve"> DOCPROPERTY "Project"  \* MERGEFORMAT </w:instrText>
          </w:r>
          <w:r>
            <w:fldChar w:fldCharType="separate"/>
          </w:r>
          <w:r>
            <w:t>Liquid Waste Assessment</w:t>
          </w:r>
          <w:r>
            <w:fldChar w:fldCharType="end"/>
          </w:r>
        </w:p>
      </w:tc>
      <w:tc>
        <w:tcPr>
          <w:tcW w:w="1134" w:type="dxa"/>
          <w:tcBorders>
            <w:top w:val="single" w:sz="8" w:space="0" w:color="00519E"/>
          </w:tcBorders>
        </w:tcPr>
        <w:p w14:paraId="187CC8A0" w14:textId="77777777" w:rsidR="00870A3A" w:rsidRPr="00FD2172" w:rsidRDefault="00870A3A" w:rsidP="004A3C7F">
          <w:pPr>
            <w:pStyle w:val="Footer0"/>
            <w:jc w:val="right"/>
          </w:pPr>
        </w:p>
      </w:tc>
    </w:tr>
    <w:tr w:rsidR="00870A3A" w:rsidRPr="00FD2172" w14:paraId="6D6D4109" w14:textId="77777777" w:rsidTr="00870A3A">
      <w:tc>
        <w:tcPr>
          <w:tcW w:w="8505" w:type="dxa"/>
        </w:tcPr>
        <w:p w14:paraId="7E64CCE8" w14:textId="77777777" w:rsidR="00870A3A" w:rsidRPr="00FD2172" w:rsidRDefault="00043096" w:rsidP="008503D1">
          <w:pPr>
            <w:pStyle w:val="Footer0"/>
          </w:pPr>
          <w:r>
            <w:fldChar w:fldCharType="begin"/>
          </w:r>
          <w:r>
            <w:instrText xml:space="preserve"> INCLUDETEXT "C:\\Program Files\\Microsoft Office\\Templates\\Info.doc" CoName \* MERGEFORMAT </w:instrText>
          </w:r>
          <w:r>
            <w:fldChar w:fldCharType="separate"/>
          </w:r>
          <w:r w:rsidR="00870A3A" w:rsidRPr="00741676">
            <w:rPr>
              <w:bCs/>
              <w:lang w:val="en-US"/>
            </w:rPr>
            <w:t>Hyder</w:t>
          </w:r>
          <w:r w:rsidR="00870A3A">
            <w:t xml:space="preserve"> Consulting Pty Ltd</w:t>
          </w:r>
          <w:r>
            <w:fldChar w:fldCharType="end"/>
          </w:r>
          <w:r w:rsidR="00870A3A" w:rsidRPr="00FD2172">
            <w:noBreakHyphen/>
          </w:r>
          <w:r>
            <w:fldChar w:fldCharType="begin"/>
          </w:r>
          <w:r>
            <w:instrText xml:space="preserve"> INCLUDETEXT "C:\\Program Files\\Microsoft Office\\Templates\\Info.doc" CoNo \* MERGEFORMAT </w:instrText>
          </w:r>
          <w:r>
            <w:fldChar w:fldCharType="separate"/>
          </w:r>
          <w:r w:rsidR="00870A3A" w:rsidRPr="00741676">
            <w:rPr>
              <w:bCs/>
              <w:lang w:val="en-US"/>
            </w:rPr>
            <w:t>ABN</w:t>
          </w:r>
          <w:r w:rsidR="00870A3A">
            <w:t xml:space="preserve"> 76 104 485 289</w:t>
          </w:r>
          <w:r>
            <w:fldChar w:fldCharType="end"/>
          </w:r>
        </w:p>
      </w:tc>
      <w:tc>
        <w:tcPr>
          <w:tcW w:w="1134" w:type="dxa"/>
        </w:tcPr>
        <w:p w14:paraId="7C15DA86" w14:textId="635EB13E" w:rsidR="00870A3A" w:rsidRPr="00FD2172" w:rsidRDefault="00870A3A" w:rsidP="004A3C7F">
          <w:pPr>
            <w:pStyle w:val="Footer0"/>
            <w:jc w:val="right"/>
          </w:pPr>
          <w:r>
            <w:t xml:space="preserve">Page: </w:t>
          </w:r>
          <w:r>
            <w:fldChar w:fldCharType="begin"/>
          </w:r>
          <w:r>
            <w:instrText xml:space="preserve"> PAGE   \* MERGEFORMAT </w:instrText>
          </w:r>
          <w:r>
            <w:fldChar w:fldCharType="separate"/>
          </w:r>
          <w:r w:rsidR="00043096">
            <w:rPr>
              <w:noProof/>
            </w:rPr>
            <w:t>73</w:t>
          </w:r>
          <w:r>
            <w:rPr>
              <w:noProof/>
            </w:rPr>
            <w:fldChar w:fldCharType="end"/>
          </w:r>
        </w:p>
      </w:tc>
    </w:tr>
    <w:tr w:rsidR="00870A3A" w:rsidRPr="00FD2172" w14:paraId="139C5CDE" w14:textId="77777777" w:rsidTr="00870A3A">
      <w:tc>
        <w:tcPr>
          <w:tcW w:w="8505" w:type="dxa"/>
        </w:tcPr>
        <w:p w14:paraId="3E52395C" w14:textId="2B7C64C5" w:rsidR="00870A3A" w:rsidRDefault="00870A3A" w:rsidP="00870A3A">
          <w:pPr>
            <w:pStyle w:val="PathFileName"/>
          </w:pPr>
          <w:r>
            <w:rPr>
              <w:noProof/>
            </w:rPr>
            <w:fldChar w:fldCharType="begin"/>
          </w:r>
          <w:r>
            <w:rPr>
              <w:noProof/>
            </w:rPr>
            <w:instrText xml:space="preserve"> FILENAME   \* MERGEFORMAT </w:instrText>
          </w:r>
          <w:r>
            <w:rPr>
              <w:noProof/>
            </w:rPr>
            <w:fldChar w:fldCharType="separate"/>
          </w:r>
          <w:r w:rsidR="00043096">
            <w:rPr>
              <w:noProof/>
            </w:rPr>
            <w:t>AA004173-R01-06_Liquid Waste.docx</w:t>
          </w:r>
          <w:r>
            <w:rPr>
              <w:noProof/>
            </w:rPr>
            <w:fldChar w:fldCharType="end"/>
          </w:r>
        </w:p>
      </w:tc>
      <w:tc>
        <w:tcPr>
          <w:tcW w:w="1134" w:type="dxa"/>
        </w:tcPr>
        <w:p w14:paraId="736F65AC" w14:textId="29C41B79" w:rsidR="00870A3A" w:rsidRPr="00FD2172" w:rsidRDefault="00870A3A" w:rsidP="004A3C7F">
          <w:pPr>
            <w:pStyle w:val="Footer0"/>
            <w:jc w:val="right"/>
          </w:pPr>
        </w:p>
      </w:tc>
    </w:tr>
  </w:tbl>
  <w:p w14:paraId="1364E7F0" w14:textId="77777777" w:rsidR="00870A3A" w:rsidRDefault="00870A3A" w:rsidP="007C0C1E">
    <w:pPr>
      <w:pStyle w:val="Footer0"/>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742" w:type="dxa"/>
      <w:tblLayout w:type="fixed"/>
      <w:tblCellMar>
        <w:left w:w="0" w:type="dxa"/>
        <w:right w:w="0" w:type="dxa"/>
      </w:tblCellMar>
      <w:tblLook w:val="01E0" w:firstRow="1" w:lastRow="1" w:firstColumn="1" w:lastColumn="1" w:noHBand="0" w:noVBand="0"/>
    </w:tblPr>
    <w:tblGrid>
      <w:gridCol w:w="1134"/>
      <w:gridCol w:w="13608"/>
    </w:tblGrid>
    <w:tr w:rsidR="00870A3A" w:rsidRPr="00FD2172" w14:paraId="21C95A47" w14:textId="77777777" w:rsidTr="00870A3A">
      <w:tc>
        <w:tcPr>
          <w:tcW w:w="1134" w:type="dxa"/>
          <w:tcBorders>
            <w:top w:val="single" w:sz="8" w:space="0" w:color="00519E"/>
          </w:tcBorders>
        </w:tcPr>
        <w:p w14:paraId="6ACDC787" w14:textId="77777777" w:rsidR="00870A3A" w:rsidRPr="00FD2172" w:rsidRDefault="00870A3A" w:rsidP="00350310">
          <w:pPr>
            <w:pStyle w:val="Footer0"/>
          </w:pPr>
        </w:p>
      </w:tc>
      <w:tc>
        <w:tcPr>
          <w:tcW w:w="13608" w:type="dxa"/>
          <w:tcBorders>
            <w:top w:val="single" w:sz="8" w:space="0" w:color="00519E"/>
          </w:tcBorders>
        </w:tcPr>
        <w:p w14:paraId="736C6E1E" w14:textId="0C6F76FC" w:rsidR="00870A3A" w:rsidRPr="00FD2172" w:rsidRDefault="00043096" w:rsidP="00870A3A">
          <w:pPr>
            <w:pStyle w:val="Footer0"/>
            <w:jc w:val="right"/>
          </w:pPr>
          <w:r>
            <w:fldChar w:fldCharType="begin"/>
          </w:r>
          <w:r>
            <w:instrText xml:space="preserve"> DOCPROPERTY "Project"  \* MERGEFORMAT </w:instrText>
          </w:r>
          <w:r>
            <w:fldChar w:fldCharType="separate"/>
          </w:r>
          <w:r>
            <w:t>Liquid Waste Assessment</w:t>
          </w:r>
          <w:r>
            <w:fldChar w:fldCharType="end"/>
          </w:r>
          <w:r w:rsidR="00870A3A" w:rsidRPr="00FD2172">
            <w:t xml:space="preserve">  </w:t>
          </w:r>
          <w:r>
            <w:fldChar w:fldCharType="begin"/>
          </w:r>
          <w:r>
            <w:instrText xml:space="preserve"> DOCPROPERTY "RevisionText"  \* MERGEFORMAT </w:instrText>
          </w:r>
          <w:r>
            <w:fldChar w:fldCharType="separate"/>
          </w:r>
          <w:r>
            <w:t xml:space="preserve"> </w:t>
          </w:r>
          <w:r>
            <w:fldChar w:fldCharType="end"/>
          </w:r>
          <w:r w:rsidR="00870A3A" w:rsidRPr="00FD2172">
            <w:t xml:space="preserve">  </w:t>
          </w:r>
          <w:r>
            <w:fldChar w:fldCharType="begin"/>
          </w:r>
          <w:r>
            <w:instrText xml:space="preserve"> DOCPROPERTY "RevisionInfo"  \* MERGEFORMAT  </w:instrText>
          </w:r>
          <w:r>
            <w:fldChar w:fldCharType="separate"/>
          </w:r>
          <w:r>
            <w:t xml:space="preserve"> </w:t>
          </w:r>
          <w:r>
            <w:fldChar w:fldCharType="end"/>
          </w:r>
        </w:p>
      </w:tc>
    </w:tr>
    <w:tr w:rsidR="00870A3A" w:rsidRPr="00FD2172" w14:paraId="70951668" w14:textId="77777777" w:rsidTr="00870A3A">
      <w:tc>
        <w:tcPr>
          <w:tcW w:w="1134" w:type="dxa"/>
        </w:tcPr>
        <w:p w14:paraId="4499267E" w14:textId="51473F7C" w:rsidR="00870A3A" w:rsidRPr="00FD2172" w:rsidRDefault="00870A3A" w:rsidP="00350310">
          <w:pPr>
            <w:pStyle w:val="Footer0"/>
          </w:pPr>
          <w:r>
            <w:t xml:space="preserve">Page: </w:t>
          </w:r>
          <w:r>
            <w:fldChar w:fldCharType="begin"/>
          </w:r>
          <w:r>
            <w:instrText xml:space="preserve"> PAGE   \* MERGEFORMAT </w:instrText>
          </w:r>
          <w:r>
            <w:fldChar w:fldCharType="separate"/>
          </w:r>
          <w:r w:rsidR="00043096">
            <w:rPr>
              <w:noProof/>
            </w:rPr>
            <w:t>74</w:t>
          </w:r>
          <w:r>
            <w:rPr>
              <w:noProof/>
            </w:rPr>
            <w:fldChar w:fldCharType="end"/>
          </w:r>
        </w:p>
      </w:tc>
      <w:tc>
        <w:tcPr>
          <w:tcW w:w="13608" w:type="dxa"/>
        </w:tcPr>
        <w:p w14:paraId="42667B4D" w14:textId="77777777" w:rsidR="00870A3A" w:rsidRPr="00FD2172" w:rsidRDefault="00043096" w:rsidP="004A3C7F">
          <w:pPr>
            <w:pStyle w:val="Footer0"/>
            <w:jc w:val="right"/>
          </w:pPr>
          <w:r>
            <w:fldChar w:fldCharType="begin"/>
          </w:r>
          <w:r>
            <w:instrText xml:space="preserve"> INCLUDETEXT "C:\\Program Files\\Microsoft Office\\Templates\\Info.doc" CoName \* MERGEFORMAT </w:instrText>
          </w:r>
          <w:r>
            <w:fldChar w:fldCharType="separate"/>
          </w:r>
          <w:r w:rsidR="00870A3A" w:rsidRPr="00FD2172">
            <w:t>Hyder Consulting Pty Ltd</w:t>
          </w:r>
          <w:r>
            <w:fldChar w:fldCharType="end"/>
          </w:r>
          <w:r w:rsidR="00870A3A" w:rsidRPr="00FD2172">
            <w:noBreakHyphen/>
          </w:r>
          <w:r>
            <w:fldChar w:fldCharType="begin"/>
          </w:r>
          <w:r>
            <w:instrText xml:space="preserve"> INCLUDETEXT "C:\\Program Files\\Microsoft Office\\Templates\\Info.doc" CoNo \* MERGEFORMAT </w:instrText>
          </w:r>
          <w:r>
            <w:fldChar w:fldCharType="separate"/>
          </w:r>
          <w:r w:rsidR="00870A3A" w:rsidRPr="00FD2172">
            <w:t>ABN 76 104 485 289</w:t>
          </w:r>
          <w:r>
            <w:fldChar w:fldCharType="end"/>
          </w:r>
        </w:p>
      </w:tc>
    </w:tr>
    <w:tr w:rsidR="00870A3A" w:rsidRPr="00870A3A" w14:paraId="384B4883" w14:textId="77777777" w:rsidTr="00870A3A">
      <w:tc>
        <w:tcPr>
          <w:tcW w:w="1134" w:type="dxa"/>
        </w:tcPr>
        <w:p w14:paraId="255F64C9" w14:textId="77777777" w:rsidR="00870A3A" w:rsidRPr="00FD2172" w:rsidRDefault="00870A3A" w:rsidP="00350310">
          <w:pPr>
            <w:pStyle w:val="Footer0"/>
          </w:pPr>
        </w:p>
      </w:tc>
      <w:tc>
        <w:tcPr>
          <w:tcW w:w="13608" w:type="dxa"/>
        </w:tcPr>
        <w:p w14:paraId="57AA38A0" w14:textId="63266CAD" w:rsidR="00870A3A" w:rsidRDefault="00870A3A" w:rsidP="00870A3A">
          <w:pPr>
            <w:pStyle w:val="PathFileName"/>
            <w:jc w:val="right"/>
            <w:rPr>
              <w:noProof/>
            </w:rPr>
          </w:pPr>
          <w:r>
            <w:rPr>
              <w:noProof/>
            </w:rPr>
            <w:fldChar w:fldCharType="begin"/>
          </w:r>
          <w:r>
            <w:rPr>
              <w:noProof/>
            </w:rPr>
            <w:instrText xml:space="preserve"> FILENAME   \* MERGEFORMAT </w:instrText>
          </w:r>
          <w:r>
            <w:rPr>
              <w:noProof/>
            </w:rPr>
            <w:fldChar w:fldCharType="separate"/>
          </w:r>
          <w:r w:rsidR="00043096">
            <w:rPr>
              <w:noProof/>
            </w:rPr>
            <w:t>AA004173-R01-06_Liquid Waste.docx</w:t>
          </w:r>
          <w:r>
            <w:rPr>
              <w:noProof/>
            </w:rPr>
            <w:fldChar w:fldCharType="end"/>
          </w:r>
        </w:p>
      </w:tc>
    </w:tr>
  </w:tbl>
  <w:p w14:paraId="22898107" w14:textId="77777777" w:rsidR="00870A3A" w:rsidRPr="00350310" w:rsidRDefault="00870A3A" w:rsidP="00350310">
    <w:pPr>
      <w:pStyle w:val="Footer0"/>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1E0" w:firstRow="1" w:lastRow="1" w:firstColumn="1" w:lastColumn="1" w:noHBand="0" w:noVBand="0"/>
    </w:tblPr>
    <w:tblGrid>
      <w:gridCol w:w="8505"/>
      <w:gridCol w:w="1134"/>
    </w:tblGrid>
    <w:tr w:rsidR="00870A3A" w:rsidRPr="00FD2172" w14:paraId="20588D82" w14:textId="77777777" w:rsidTr="00870A3A">
      <w:tc>
        <w:tcPr>
          <w:tcW w:w="8505" w:type="dxa"/>
          <w:tcBorders>
            <w:top w:val="single" w:sz="8" w:space="0" w:color="00519E"/>
          </w:tcBorders>
        </w:tcPr>
        <w:p w14:paraId="3FC42272" w14:textId="42D4ADFC" w:rsidR="00870A3A" w:rsidRPr="00FD2172" w:rsidRDefault="00043096" w:rsidP="00870A3A">
          <w:pPr>
            <w:pStyle w:val="Footer0"/>
          </w:pPr>
          <w:r>
            <w:fldChar w:fldCharType="begin"/>
          </w:r>
          <w:r>
            <w:instrText xml:space="preserve"> DOCPROPERTY "Project"  \* MERGEFORMAT </w:instrText>
          </w:r>
          <w:r>
            <w:fldChar w:fldCharType="separate"/>
          </w:r>
          <w:r>
            <w:t>Liquid Waste Assessment</w:t>
          </w:r>
          <w:r>
            <w:fldChar w:fldCharType="end"/>
          </w:r>
        </w:p>
      </w:tc>
      <w:tc>
        <w:tcPr>
          <w:tcW w:w="1134" w:type="dxa"/>
          <w:tcBorders>
            <w:top w:val="single" w:sz="8" w:space="0" w:color="00519E"/>
          </w:tcBorders>
        </w:tcPr>
        <w:p w14:paraId="626A3AA4" w14:textId="77777777" w:rsidR="00870A3A" w:rsidRPr="00FD2172" w:rsidRDefault="00870A3A" w:rsidP="004A3C7F">
          <w:pPr>
            <w:pStyle w:val="Footer0"/>
            <w:jc w:val="right"/>
          </w:pPr>
        </w:p>
      </w:tc>
    </w:tr>
    <w:tr w:rsidR="00870A3A" w:rsidRPr="00FD2172" w14:paraId="10AF36D1" w14:textId="77777777" w:rsidTr="00870A3A">
      <w:tc>
        <w:tcPr>
          <w:tcW w:w="8505" w:type="dxa"/>
        </w:tcPr>
        <w:p w14:paraId="0039653C" w14:textId="77777777" w:rsidR="00870A3A" w:rsidRPr="00FD2172" w:rsidRDefault="00043096" w:rsidP="008503D1">
          <w:pPr>
            <w:pStyle w:val="Footer0"/>
          </w:pPr>
          <w:r>
            <w:fldChar w:fldCharType="begin"/>
          </w:r>
          <w:r>
            <w:instrText xml:space="preserve"> INCLUDETEXT "C:\\Program Files\\Microsoft Office\\Templates\\Info.doc" CoName \* MERGEFORMAT </w:instrText>
          </w:r>
          <w:r>
            <w:fldChar w:fldCharType="separate"/>
          </w:r>
          <w:r w:rsidR="00870A3A" w:rsidRPr="00741676">
            <w:rPr>
              <w:bCs/>
              <w:lang w:val="en-US"/>
            </w:rPr>
            <w:t>Hyder</w:t>
          </w:r>
          <w:r w:rsidR="00870A3A">
            <w:t xml:space="preserve"> Consulting Pty Ltd</w:t>
          </w:r>
          <w:r>
            <w:fldChar w:fldCharType="end"/>
          </w:r>
          <w:r w:rsidR="00870A3A" w:rsidRPr="00FD2172">
            <w:noBreakHyphen/>
          </w:r>
          <w:r>
            <w:fldChar w:fldCharType="begin"/>
          </w:r>
          <w:r>
            <w:instrText xml:space="preserve"> INCLUDETEXT "C:\\Program Files\\Microsoft Office\\Templates\\Info</w:instrText>
          </w:r>
          <w:r>
            <w:instrText xml:space="preserve">.doc" CoNo \* MERGEFORMAT </w:instrText>
          </w:r>
          <w:r>
            <w:fldChar w:fldCharType="separate"/>
          </w:r>
          <w:r w:rsidR="00870A3A" w:rsidRPr="00741676">
            <w:rPr>
              <w:bCs/>
              <w:lang w:val="en-US"/>
            </w:rPr>
            <w:t>ABN</w:t>
          </w:r>
          <w:r w:rsidR="00870A3A">
            <w:t xml:space="preserve"> 76 104 485 289</w:t>
          </w:r>
          <w:r>
            <w:fldChar w:fldCharType="end"/>
          </w:r>
        </w:p>
      </w:tc>
      <w:tc>
        <w:tcPr>
          <w:tcW w:w="1134" w:type="dxa"/>
        </w:tcPr>
        <w:p w14:paraId="34ED5A55" w14:textId="7F46D67F" w:rsidR="00870A3A" w:rsidRPr="00FD2172" w:rsidRDefault="00870A3A" w:rsidP="004A3C7F">
          <w:pPr>
            <w:pStyle w:val="Footer0"/>
            <w:jc w:val="right"/>
          </w:pPr>
          <w:r>
            <w:t xml:space="preserve">Page: </w:t>
          </w:r>
          <w:r>
            <w:fldChar w:fldCharType="begin"/>
          </w:r>
          <w:r>
            <w:instrText xml:space="preserve"> PAGE   \* MERGEFORMAT </w:instrText>
          </w:r>
          <w:r>
            <w:fldChar w:fldCharType="separate"/>
          </w:r>
          <w:r w:rsidR="00043096">
            <w:rPr>
              <w:noProof/>
            </w:rPr>
            <w:t>75</w:t>
          </w:r>
          <w:r>
            <w:rPr>
              <w:noProof/>
            </w:rPr>
            <w:fldChar w:fldCharType="end"/>
          </w:r>
        </w:p>
      </w:tc>
    </w:tr>
    <w:tr w:rsidR="00870A3A" w:rsidRPr="00FD2172" w14:paraId="3DD14585" w14:textId="77777777" w:rsidTr="00870A3A">
      <w:tc>
        <w:tcPr>
          <w:tcW w:w="8505" w:type="dxa"/>
        </w:tcPr>
        <w:p w14:paraId="7526F7AB" w14:textId="2F5968C4" w:rsidR="00870A3A" w:rsidRDefault="00870A3A" w:rsidP="008503D1">
          <w:pPr>
            <w:pStyle w:val="Footer0"/>
          </w:pPr>
          <w:r w:rsidRPr="00EA1AC8">
            <w:rPr>
              <w:noProof/>
              <w:sz w:val="14"/>
            </w:rPr>
            <w:fldChar w:fldCharType="begin"/>
          </w:r>
          <w:r w:rsidRPr="00EA1AC8">
            <w:rPr>
              <w:noProof/>
              <w:sz w:val="14"/>
            </w:rPr>
            <w:instrText xml:space="preserve"> FILENAME   \* MERGEFORMAT </w:instrText>
          </w:r>
          <w:r w:rsidRPr="00EA1AC8">
            <w:rPr>
              <w:noProof/>
              <w:sz w:val="14"/>
            </w:rPr>
            <w:fldChar w:fldCharType="separate"/>
          </w:r>
          <w:r w:rsidR="00043096">
            <w:rPr>
              <w:noProof/>
              <w:sz w:val="14"/>
            </w:rPr>
            <w:t>AA004173-R01-06_Liquid Waste.docx</w:t>
          </w:r>
          <w:r w:rsidRPr="00EA1AC8">
            <w:rPr>
              <w:noProof/>
              <w:sz w:val="14"/>
            </w:rPr>
            <w:fldChar w:fldCharType="end"/>
          </w:r>
        </w:p>
      </w:tc>
      <w:tc>
        <w:tcPr>
          <w:tcW w:w="1134" w:type="dxa"/>
        </w:tcPr>
        <w:p w14:paraId="72F861EA" w14:textId="77777777" w:rsidR="00870A3A" w:rsidRDefault="00870A3A" w:rsidP="004A3C7F">
          <w:pPr>
            <w:pStyle w:val="Footer0"/>
            <w:jc w:val="right"/>
          </w:pPr>
        </w:p>
      </w:tc>
    </w:tr>
  </w:tbl>
  <w:p w14:paraId="2CD699D0" w14:textId="77777777" w:rsidR="00870A3A" w:rsidRDefault="00870A3A" w:rsidP="007C0C1E">
    <w:pPr>
      <w:pStyle w:val="Footer0"/>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1E0" w:firstRow="1" w:lastRow="1" w:firstColumn="1" w:lastColumn="1" w:noHBand="0" w:noVBand="0"/>
    </w:tblPr>
    <w:tblGrid>
      <w:gridCol w:w="1134"/>
      <w:gridCol w:w="12900"/>
    </w:tblGrid>
    <w:tr w:rsidR="00870A3A" w:rsidRPr="00FD2172" w14:paraId="1114E463" w14:textId="77777777" w:rsidTr="00EA1AC8">
      <w:tc>
        <w:tcPr>
          <w:tcW w:w="1134" w:type="dxa"/>
          <w:tcBorders>
            <w:top w:val="single" w:sz="8" w:space="0" w:color="00519E"/>
          </w:tcBorders>
        </w:tcPr>
        <w:p w14:paraId="68490B62" w14:textId="77777777" w:rsidR="00870A3A" w:rsidRPr="00FD2172" w:rsidRDefault="00870A3A" w:rsidP="00350310">
          <w:pPr>
            <w:pStyle w:val="Footer0"/>
          </w:pPr>
        </w:p>
      </w:tc>
      <w:tc>
        <w:tcPr>
          <w:tcW w:w="12900" w:type="dxa"/>
          <w:tcBorders>
            <w:top w:val="single" w:sz="8" w:space="0" w:color="00519E"/>
          </w:tcBorders>
        </w:tcPr>
        <w:p w14:paraId="55469D7F" w14:textId="6D752B68" w:rsidR="00870A3A" w:rsidRPr="00FD2172" w:rsidRDefault="00043096" w:rsidP="00EA1AC8">
          <w:pPr>
            <w:pStyle w:val="Footer0"/>
            <w:jc w:val="right"/>
          </w:pPr>
          <w:r>
            <w:fldChar w:fldCharType="begin"/>
          </w:r>
          <w:r>
            <w:instrText xml:space="preserve"> DOCPROPERTY "Project"  \* MERGEFORMAT </w:instrText>
          </w:r>
          <w:r>
            <w:fldChar w:fldCharType="separate"/>
          </w:r>
          <w:r>
            <w:t>Liquid Waste Assessment</w:t>
          </w:r>
          <w:r>
            <w:fldChar w:fldCharType="end"/>
          </w:r>
          <w:r w:rsidR="00870A3A" w:rsidRPr="00FD2172">
            <w:t xml:space="preserve">  </w:t>
          </w:r>
          <w:r>
            <w:fldChar w:fldCharType="begin"/>
          </w:r>
          <w:r>
            <w:instrText xml:space="preserve"> DOCPROPERTY "RevisionText"  \* MERGEFORMAT </w:instrText>
          </w:r>
          <w:r>
            <w:fldChar w:fldCharType="separate"/>
          </w:r>
          <w:r>
            <w:t xml:space="preserve"> </w:t>
          </w:r>
          <w:r>
            <w:fldChar w:fldCharType="end"/>
          </w:r>
          <w:r w:rsidR="00870A3A" w:rsidRPr="00FD2172">
            <w:t xml:space="preserve">  </w:t>
          </w:r>
          <w:r>
            <w:fldChar w:fldCharType="begin"/>
          </w:r>
          <w:r>
            <w:instrText xml:space="preserve"> DOCPROPERTY "RevisionInfo"  \* MERGEFORMAT  </w:instrText>
          </w:r>
          <w:r>
            <w:fldChar w:fldCharType="separate"/>
          </w:r>
          <w:r>
            <w:t xml:space="preserve"> </w:t>
          </w:r>
          <w:r>
            <w:fldChar w:fldCharType="end"/>
          </w:r>
        </w:p>
      </w:tc>
    </w:tr>
    <w:tr w:rsidR="00870A3A" w:rsidRPr="00FD2172" w14:paraId="44FB90A4" w14:textId="77777777" w:rsidTr="00EA1AC8">
      <w:tc>
        <w:tcPr>
          <w:tcW w:w="1134" w:type="dxa"/>
        </w:tcPr>
        <w:p w14:paraId="698A55DF" w14:textId="7C9E6472" w:rsidR="00870A3A" w:rsidRPr="00FD2172" w:rsidRDefault="00EA1AC8" w:rsidP="00350310">
          <w:pPr>
            <w:pStyle w:val="Footer0"/>
          </w:pPr>
          <w:r>
            <w:t xml:space="preserve">Page: </w:t>
          </w:r>
          <w:r>
            <w:fldChar w:fldCharType="begin"/>
          </w:r>
          <w:r>
            <w:instrText xml:space="preserve"> PAGE   \* MERGEFORMAT </w:instrText>
          </w:r>
          <w:r>
            <w:fldChar w:fldCharType="separate"/>
          </w:r>
          <w:r w:rsidR="00043096">
            <w:rPr>
              <w:noProof/>
            </w:rPr>
            <w:t>78</w:t>
          </w:r>
          <w:r>
            <w:rPr>
              <w:noProof/>
            </w:rPr>
            <w:fldChar w:fldCharType="end"/>
          </w:r>
        </w:p>
      </w:tc>
      <w:tc>
        <w:tcPr>
          <w:tcW w:w="12900" w:type="dxa"/>
        </w:tcPr>
        <w:p w14:paraId="7B0D36C8" w14:textId="77777777" w:rsidR="00870A3A" w:rsidRPr="00FD2172" w:rsidRDefault="00043096" w:rsidP="004A3C7F">
          <w:pPr>
            <w:pStyle w:val="Footer0"/>
            <w:jc w:val="right"/>
          </w:pPr>
          <w:r>
            <w:fldChar w:fldCharType="begin"/>
          </w:r>
          <w:r>
            <w:instrText xml:space="preserve"> INCLUDETEXT "C:\\Program Files\\Microsoft Office\\Te</w:instrText>
          </w:r>
          <w:r>
            <w:instrText xml:space="preserve">mplates\\Info.doc" CoName \* MERGEFORMAT </w:instrText>
          </w:r>
          <w:r>
            <w:fldChar w:fldCharType="separate"/>
          </w:r>
          <w:r w:rsidR="00870A3A" w:rsidRPr="00FD2172">
            <w:t>Hyder Consulting Pty Ltd</w:t>
          </w:r>
          <w:r>
            <w:fldChar w:fldCharType="end"/>
          </w:r>
          <w:r w:rsidR="00870A3A" w:rsidRPr="00FD2172">
            <w:noBreakHyphen/>
          </w:r>
          <w:r>
            <w:fldChar w:fldCharType="begin"/>
          </w:r>
          <w:r>
            <w:instrText xml:space="preserve"> INCLUDETEXT "C:\\Program Files\\Microsoft Office\\Templates\\Info.doc" CoNo \* MERGEFORMAT </w:instrText>
          </w:r>
          <w:r>
            <w:fldChar w:fldCharType="separate"/>
          </w:r>
          <w:r w:rsidR="00870A3A" w:rsidRPr="00FD2172">
            <w:t>ABN 76 104 485 289</w:t>
          </w:r>
          <w:r>
            <w:fldChar w:fldCharType="end"/>
          </w:r>
        </w:p>
      </w:tc>
    </w:tr>
    <w:tr w:rsidR="00EA1AC8" w:rsidRPr="00FD2172" w14:paraId="7C17166B" w14:textId="77777777" w:rsidTr="00EA1AC8">
      <w:tc>
        <w:tcPr>
          <w:tcW w:w="1134" w:type="dxa"/>
        </w:tcPr>
        <w:p w14:paraId="5DA284CF" w14:textId="77777777" w:rsidR="00EA1AC8" w:rsidRPr="00FD2172" w:rsidRDefault="00EA1AC8" w:rsidP="00350310">
          <w:pPr>
            <w:pStyle w:val="Footer0"/>
          </w:pPr>
        </w:p>
      </w:tc>
      <w:tc>
        <w:tcPr>
          <w:tcW w:w="12900" w:type="dxa"/>
        </w:tcPr>
        <w:p w14:paraId="3ECDE6AB" w14:textId="1CC40115" w:rsidR="00EA1AC8" w:rsidRDefault="00EA1AC8" w:rsidP="004A3C7F">
          <w:pPr>
            <w:pStyle w:val="Footer0"/>
            <w:jc w:val="right"/>
          </w:pPr>
          <w:r w:rsidRPr="00EA1AC8">
            <w:rPr>
              <w:noProof/>
              <w:sz w:val="14"/>
            </w:rPr>
            <w:fldChar w:fldCharType="begin"/>
          </w:r>
          <w:r w:rsidRPr="00EA1AC8">
            <w:rPr>
              <w:noProof/>
              <w:sz w:val="14"/>
            </w:rPr>
            <w:instrText xml:space="preserve"> FILENAME   \* MERGEFORMAT </w:instrText>
          </w:r>
          <w:r w:rsidRPr="00EA1AC8">
            <w:rPr>
              <w:noProof/>
              <w:sz w:val="14"/>
            </w:rPr>
            <w:fldChar w:fldCharType="separate"/>
          </w:r>
          <w:r w:rsidR="00043096">
            <w:rPr>
              <w:noProof/>
              <w:sz w:val="14"/>
            </w:rPr>
            <w:t>AA004173-R01-06_Liquid Waste.docx</w:t>
          </w:r>
          <w:r w:rsidRPr="00EA1AC8">
            <w:rPr>
              <w:noProof/>
              <w:sz w:val="14"/>
            </w:rPr>
            <w:fldChar w:fldCharType="end"/>
          </w:r>
        </w:p>
      </w:tc>
    </w:tr>
  </w:tbl>
  <w:p w14:paraId="01E8B255" w14:textId="77777777" w:rsidR="00870A3A" w:rsidRPr="00350310" w:rsidRDefault="00870A3A" w:rsidP="00350310">
    <w:pPr>
      <w:pStyle w:val="Footer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669" w:type="dxa"/>
      <w:tblLayout w:type="fixed"/>
      <w:tblCellMar>
        <w:left w:w="0" w:type="dxa"/>
        <w:right w:w="0" w:type="dxa"/>
      </w:tblCellMar>
      <w:tblLook w:val="01E0" w:firstRow="1" w:lastRow="1" w:firstColumn="1" w:lastColumn="1" w:noHBand="0" w:noVBand="0"/>
    </w:tblPr>
    <w:tblGrid>
      <w:gridCol w:w="1726"/>
      <w:gridCol w:w="12943"/>
    </w:tblGrid>
    <w:tr w:rsidR="00870A3A" w:rsidRPr="00FD2172" w14:paraId="46D4DC54" w14:textId="77777777" w:rsidTr="00F22A84">
      <w:trPr>
        <w:trHeight w:val="269"/>
      </w:trPr>
      <w:tc>
        <w:tcPr>
          <w:tcW w:w="1726" w:type="dxa"/>
          <w:tcBorders>
            <w:top w:val="single" w:sz="8" w:space="0" w:color="00519E"/>
          </w:tcBorders>
        </w:tcPr>
        <w:p w14:paraId="45739F98" w14:textId="77777777" w:rsidR="00870A3A" w:rsidRPr="00FD2172" w:rsidRDefault="00870A3A" w:rsidP="00350310">
          <w:pPr>
            <w:pStyle w:val="Footer0"/>
          </w:pPr>
        </w:p>
      </w:tc>
      <w:tc>
        <w:tcPr>
          <w:tcW w:w="12943" w:type="dxa"/>
          <w:tcBorders>
            <w:top w:val="single" w:sz="8" w:space="0" w:color="00519E"/>
          </w:tcBorders>
        </w:tcPr>
        <w:p w14:paraId="7FBE6926" w14:textId="77777777" w:rsidR="00870A3A" w:rsidRPr="00FD2172" w:rsidRDefault="00043096" w:rsidP="004A3C7F">
          <w:pPr>
            <w:pStyle w:val="Footer0"/>
            <w:jc w:val="right"/>
          </w:pPr>
          <w:r>
            <w:fldChar w:fldCharType="begin"/>
          </w:r>
          <w:r>
            <w:instrText xml:space="preserve"> DOCPROPERTY "Project"  \* MERGEFORMAT </w:instrText>
          </w:r>
          <w:r>
            <w:fldChar w:fldCharType="separate"/>
          </w:r>
          <w:r>
            <w:t>Liquid Waste Assessment</w:t>
          </w:r>
          <w:r>
            <w:fldChar w:fldCharType="end"/>
          </w:r>
          <w:r w:rsidR="00870A3A">
            <w:t>—</w:t>
          </w:r>
          <w:r>
            <w:fldChar w:fldCharType="begin"/>
          </w:r>
          <w:r>
            <w:instrText xml:space="preserve"> DOCPROPERTY "Title"  \* MERGEFORMAT </w:instrText>
          </w:r>
          <w:r>
            <w:fldChar w:fldCharType="separate"/>
          </w:r>
          <w:r>
            <w:t xml:space="preserve"> </w:t>
          </w:r>
          <w:r>
            <w:fldChar w:fldCharType="end"/>
          </w:r>
          <w:r w:rsidR="00870A3A" w:rsidRPr="00FD2172">
            <w:t xml:space="preserve">  </w:t>
          </w:r>
          <w:r>
            <w:fldChar w:fldCharType="begin"/>
          </w:r>
          <w:r>
            <w:instrText xml:space="preserve"> DOCPROPERTY "RevisionText"  \* MERGEFORMAT </w:instrText>
          </w:r>
          <w:r>
            <w:fldChar w:fldCharType="separate"/>
          </w:r>
          <w:r>
            <w:t xml:space="preserve"> </w:t>
          </w:r>
          <w:r>
            <w:fldChar w:fldCharType="end"/>
          </w:r>
          <w:r w:rsidR="00870A3A" w:rsidRPr="00FD2172">
            <w:t xml:space="preserve">  </w:t>
          </w:r>
          <w:r>
            <w:fldChar w:fldCharType="begin"/>
          </w:r>
          <w:r>
            <w:instrText xml:space="preserve"> DOCPROPERTY "RevisionInfo"  \* MERGEFORMAT  </w:instrText>
          </w:r>
          <w:r>
            <w:fldChar w:fldCharType="separate"/>
          </w:r>
          <w:r>
            <w:t xml:space="preserve"> </w:t>
          </w:r>
          <w:r>
            <w:fldChar w:fldCharType="end"/>
          </w:r>
        </w:p>
      </w:tc>
    </w:tr>
    <w:tr w:rsidR="00870A3A" w:rsidRPr="00FD2172" w14:paraId="391F3D09" w14:textId="77777777" w:rsidTr="00F22A84">
      <w:trPr>
        <w:trHeight w:val="269"/>
      </w:trPr>
      <w:tc>
        <w:tcPr>
          <w:tcW w:w="1726" w:type="dxa"/>
        </w:tcPr>
        <w:p w14:paraId="6F155037" w14:textId="77777777" w:rsidR="00870A3A" w:rsidRPr="00FD2172" w:rsidRDefault="00870A3A" w:rsidP="00350310">
          <w:pPr>
            <w:pStyle w:val="Footer0"/>
          </w:pPr>
          <w:r w:rsidRPr="00FD2172">
            <w:t xml:space="preserve">Page </w:t>
          </w:r>
          <w:r w:rsidRPr="00FD2172">
            <w:rPr>
              <w:rStyle w:val="PageNumber"/>
            </w:rPr>
            <w:fldChar w:fldCharType="begin"/>
          </w:r>
          <w:r w:rsidRPr="00FD2172">
            <w:rPr>
              <w:rStyle w:val="PageNumber"/>
            </w:rPr>
            <w:instrText xml:space="preserve"> PAGE </w:instrText>
          </w:r>
          <w:r w:rsidRPr="00FD2172">
            <w:rPr>
              <w:rStyle w:val="PageNumber"/>
            </w:rPr>
            <w:fldChar w:fldCharType="separate"/>
          </w:r>
          <w:r w:rsidR="00043096">
            <w:rPr>
              <w:rStyle w:val="PageNumber"/>
              <w:noProof/>
            </w:rPr>
            <w:t>54</w:t>
          </w:r>
          <w:r w:rsidRPr="00FD2172">
            <w:rPr>
              <w:rStyle w:val="PageNumber"/>
            </w:rPr>
            <w:fldChar w:fldCharType="end"/>
          </w:r>
        </w:p>
      </w:tc>
      <w:tc>
        <w:tcPr>
          <w:tcW w:w="12943" w:type="dxa"/>
        </w:tcPr>
        <w:p w14:paraId="1FB335AF" w14:textId="77777777" w:rsidR="00870A3A" w:rsidRPr="00FD2172" w:rsidRDefault="00043096" w:rsidP="004A3C7F">
          <w:pPr>
            <w:pStyle w:val="Footer0"/>
            <w:jc w:val="right"/>
          </w:pPr>
          <w:r>
            <w:fldChar w:fldCharType="begin"/>
          </w:r>
          <w:r>
            <w:instrText xml:space="preserve"> INCLUDETEXT "C:\\Program Fil</w:instrText>
          </w:r>
          <w:r>
            <w:instrText xml:space="preserve">es\\Microsoft Office\\Templates\\Info.doc" CoName \* MERGEFORMAT </w:instrText>
          </w:r>
          <w:r>
            <w:fldChar w:fldCharType="separate"/>
          </w:r>
          <w:r w:rsidR="00870A3A" w:rsidRPr="00FD2172">
            <w:t>Hyder Consulting Pty Ltd</w:t>
          </w:r>
          <w:r>
            <w:fldChar w:fldCharType="end"/>
          </w:r>
          <w:r w:rsidR="00870A3A" w:rsidRPr="00FD2172">
            <w:noBreakHyphen/>
          </w:r>
          <w:r>
            <w:fldChar w:fldCharType="begin"/>
          </w:r>
          <w:r>
            <w:instrText xml:space="preserve"> INCLUDETEXT "C:\\Program Files\\Microsoft Office\\Templates\\Info.doc" CoNo \* MERGEFORMAT </w:instrText>
          </w:r>
          <w:r>
            <w:fldChar w:fldCharType="separate"/>
          </w:r>
          <w:r w:rsidR="00870A3A" w:rsidRPr="00FD2172">
            <w:t>ABN 76 104 485 289</w:t>
          </w:r>
          <w:r>
            <w:fldChar w:fldCharType="end"/>
          </w:r>
        </w:p>
      </w:tc>
    </w:tr>
    <w:tr w:rsidR="00870A3A" w:rsidRPr="00350310" w14:paraId="7418F27B" w14:textId="77777777" w:rsidTr="00F22A84">
      <w:trPr>
        <w:trHeight w:val="422"/>
      </w:trPr>
      <w:tc>
        <w:tcPr>
          <w:tcW w:w="1726" w:type="dxa"/>
        </w:tcPr>
        <w:p w14:paraId="7E756087" w14:textId="77777777" w:rsidR="00870A3A" w:rsidRPr="00FD2172" w:rsidRDefault="00870A3A" w:rsidP="00350310">
          <w:pPr>
            <w:pStyle w:val="Footer0"/>
          </w:pPr>
        </w:p>
      </w:tc>
      <w:tc>
        <w:tcPr>
          <w:tcW w:w="12943" w:type="dxa"/>
        </w:tcPr>
        <w:p w14:paraId="78050836" w14:textId="77777777" w:rsidR="00870A3A" w:rsidRPr="00350310" w:rsidRDefault="00043096" w:rsidP="004A3C7F">
          <w:pPr>
            <w:pStyle w:val="PathFileName"/>
            <w:jc w:val="right"/>
          </w:pPr>
          <w:r>
            <w:fldChar w:fldCharType="begin"/>
          </w:r>
          <w:r>
            <w:instrText xml:space="preserve"> FILENAME  \p \* Lower \* MERGEFORMAT </w:instrText>
          </w:r>
          <w:r>
            <w:fldChar w:fldCharType="separate"/>
          </w:r>
          <w:r>
            <w:rPr>
              <w:noProof/>
            </w:rPr>
            <w:t>http://aus.hybis.info/projects0/ns/awarded/aa004173/f_reports/aa004173-r01-06_liquid waste.docx</w:t>
          </w:r>
          <w:r>
            <w:rPr>
              <w:noProof/>
            </w:rPr>
            <w:fldChar w:fldCharType="end"/>
          </w:r>
        </w:p>
      </w:tc>
    </w:tr>
  </w:tbl>
  <w:p w14:paraId="7C1B440D" w14:textId="77777777" w:rsidR="00870A3A" w:rsidRPr="00350310" w:rsidRDefault="00870A3A" w:rsidP="00350310">
    <w:pPr>
      <w:pStyle w:val="Footer0"/>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459" w:type="dxa"/>
      <w:tblLayout w:type="fixed"/>
      <w:tblCellMar>
        <w:left w:w="0" w:type="dxa"/>
        <w:right w:w="0" w:type="dxa"/>
      </w:tblCellMar>
      <w:tblLook w:val="01E0" w:firstRow="1" w:lastRow="1" w:firstColumn="1" w:lastColumn="1" w:noHBand="0" w:noVBand="0"/>
    </w:tblPr>
    <w:tblGrid>
      <w:gridCol w:w="8505"/>
      <w:gridCol w:w="5954"/>
    </w:tblGrid>
    <w:tr w:rsidR="00870A3A" w:rsidRPr="00FD2172" w14:paraId="25866785" w14:textId="77777777" w:rsidTr="00666C0C">
      <w:tc>
        <w:tcPr>
          <w:tcW w:w="8505" w:type="dxa"/>
          <w:tcBorders>
            <w:top w:val="single" w:sz="8" w:space="0" w:color="00519E"/>
          </w:tcBorders>
        </w:tcPr>
        <w:p w14:paraId="17B80932" w14:textId="43A5E9FB" w:rsidR="00870A3A" w:rsidRPr="00FD2172" w:rsidRDefault="00043096" w:rsidP="00EA1AC8">
          <w:pPr>
            <w:pStyle w:val="Footer0"/>
          </w:pPr>
          <w:r>
            <w:fldChar w:fldCharType="begin"/>
          </w:r>
          <w:r>
            <w:instrText xml:space="preserve"> DOCP</w:instrText>
          </w:r>
          <w:r>
            <w:instrText xml:space="preserve">ROPERTY "Project"  \* MERGEFORMAT </w:instrText>
          </w:r>
          <w:r>
            <w:fldChar w:fldCharType="separate"/>
          </w:r>
          <w:r>
            <w:t>Liquid Waste Assessment</w:t>
          </w:r>
          <w:r>
            <w:fldChar w:fldCharType="end"/>
          </w:r>
        </w:p>
      </w:tc>
      <w:tc>
        <w:tcPr>
          <w:tcW w:w="5954" w:type="dxa"/>
          <w:tcBorders>
            <w:top w:val="single" w:sz="8" w:space="0" w:color="00519E"/>
          </w:tcBorders>
        </w:tcPr>
        <w:p w14:paraId="0A45742C" w14:textId="77777777" w:rsidR="00870A3A" w:rsidRPr="00FD2172" w:rsidRDefault="00870A3A" w:rsidP="004A3C7F">
          <w:pPr>
            <w:pStyle w:val="Footer0"/>
            <w:jc w:val="right"/>
          </w:pPr>
        </w:p>
      </w:tc>
    </w:tr>
    <w:tr w:rsidR="00870A3A" w:rsidRPr="00FD2172" w14:paraId="218A636A" w14:textId="77777777" w:rsidTr="00666C0C">
      <w:tc>
        <w:tcPr>
          <w:tcW w:w="8505" w:type="dxa"/>
        </w:tcPr>
        <w:p w14:paraId="303E2140" w14:textId="77777777" w:rsidR="00870A3A" w:rsidRPr="00FD2172" w:rsidRDefault="00043096" w:rsidP="008503D1">
          <w:pPr>
            <w:pStyle w:val="Footer0"/>
          </w:pPr>
          <w:r>
            <w:fldChar w:fldCharType="begin"/>
          </w:r>
          <w:r>
            <w:instrText xml:space="preserve"> INCLUDETEXT "C:\\Program Files\\Microsoft Office\\Templates\\Info.doc" CoName \* MERGEFORMAT </w:instrText>
          </w:r>
          <w:r>
            <w:fldChar w:fldCharType="separate"/>
          </w:r>
          <w:r w:rsidR="00870A3A" w:rsidRPr="00741676">
            <w:rPr>
              <w:bCs/>
              <w:lang w:val="en-US"/>
            </w:rPr>
            <w:t>Hyder</w:t>
          </w:r>
          <w:r w:rsidR="00870A3A">
            <w:t xml:space="preserve"> Consulting Pty Ltd</w:t>
          </w:r>
          <w:r>
            <w:fldChar w:fldCharType="end"/>
          </w:r>
          <w:r w:rsidR="00870A3A" w:rsidRPr="00FD2172">
            <w:noBreakHyphen/>
          </w:r>
          <w:r>
            <w:fldChar w:fldCharType="begin"/>
          </w:r>
          <w:r>
            <w:instrText xml:space="preserve"> INCLUDETEXT "C:\\Program Files\\Microsoft Office\\Templates\\Info.doc" CoNo \* MERGEFORMAT </w:instrText>
          </w:r>
          <w:r>
            <w:fldChar w:fldCharType="separate"/>
          </w:r>
          <w:r w:rsidR="00870A3A" w:rsidRPr="00741676">
            <w:rPr>
              <w:bCs/>
              <w:lang w:val="en-US"/>
            </w:rPr>
            <w:t>ABN</w:t>
          </w:r>
          <w:r w:rsidR="00870A3A">
            <w:t xml:space="preserve"> 76 104 485 289</w:t>
          </w:r>
          <w:r>
            <w:fldChar w:fldCharType="end"/>
          </w:r>
        </w:p>
      </w:tc>
      <w:tc>
        <w:tcPr>
          <w:tcW w:w="5954" w:type="dxa"/>
        </w:tcPr>
        <w:p w14:paraId="5A8E561C" w14:textId="0C951DAF" w:rsidR="00870A3A" w:rsidRPr="00FD2172" w:rsidRDefault="00EA1AC8" w:rsidP="004A3C7F">
          <w:pPr>
            <w:pStyle w:val="Footer0"/>
            <w:jc w:val="right"/>
          </w:pPr>
          <w:r>
            <w:t xml:space="preserve">Page: </w:t>
          </w:r>
          <w:r>
            <w:fldChar w:fldCharType="begin"/>
          </w:r>
          <w:r>
            <w:instrText xml:space="preserve"> PAGE   \* MERGEFORMAT </w:instrText>
          </w:r>
          <w:r>
            <w:fldChar w:fldCharType="separate"/>
          </w:r>
          <w:r w:rsidR="00043096">
            <w:rPr>
              <w:noProof/>
            </w:rPr>
            <w:t>77</w:t>
          </w:r>
          <w:r>
            <w:rPr>
              <w:noProof/>
            </w:rPr>
            <w:fldChar w:fldCharType="end"/>
          </w:r>
        </w:p>
      </w:tc>
    </w:tr>
    <w:tr w:rsidR="00EA1AC8" w:rsidRPr="00FD2172" w14:paraId="67D9369D" w14:textId="77777777" w:rsidTr="00666C0C">
      <w:tc>
        <w:tcPr>
          <w:tcW w:w="8505" w:type="dxa"/>
        </w:tcPr>
        <w:p w14:paraId="5BEE1C78" w14:textId="1D4FE0DC" w:rsidR="00EA1AC8" w:rsidRDefault="00EA1AC8" w:rsidP="008503D1">
          <w:pPr>
            <w:pStyle w:val="Footer0"/>
          </w:pPr>
          <w:r w:rsidRPr="00EA1AC8">
            <w:rPr>
              <w:noProof/>
              <w:sz w:val="14"/>
            </w:rPr>
            <w:fldChar w:fldCharType="begin"/>
          </w:r>
          <w:r w:rsidRPr="00EA1AC8">
            <w:rPr>
              <w:noProof/>
              <w:sz w:val="14"/>
            </w:rPr>
            <w:instrText xml:space="preserve"> FILENAME   \* MERGEFORMAT </w:instrText>
          </w:r>
          <w:r w:rsidRPr="00EA1AC8">
            <w:rPr>
              <w:noProof/>
              <w:sz w:val="14"/>
            </w:rPr>
            <w:fldChar w:fldCharType="separate"/>
          </w:r>
          <w:r w:rsidR="00043096">
            <w:rPr>
              <w:noProof/>
              <w:sz w:val="14"/>
            </w:rPr>
            <w:t>AA004173-R01-06_Liquid Waste.docx</w:t>
          </w:r>
          <w:r w:rsidRPr="00EA1AC8">
            <w:rPr>
              <w:noProof/>
              <w:sz w:val="14"/>
            </w:rPr>
            <w:fldChar w:fldCharType="end"/>
          </w:r>
        </w:p>
      </w:tc>
      <w:tc>
        <w:tcPr>
          <w:tcW w:w="5954" w:type="dxa"/>
        </w:tcPr>
        <w:p w14:paraId="58C710B8" w14:textId="77777777" w:rsidR="00EA1AC8" w:rsidRPr="00FD2172" w:rsidRDefault="00EA1AC8" w:rsidP="004A3C7F">
          <w:pPr>
            <w:pStyle w:val="Footer0"/>
            <w:jc w:val="right"/>
          </w:pPr>
        </w:p>
      </w:tc>
    </w:tr>
  </w:tbl>
  <w:p w14:paraId="55149AEB" w14:textId="77777777" w:rsidR="00870A3A" w:rsidRDefault="00870A3A" w:rsidP="007C0C1E">
    <w:pPr>
      <w:pStyle w:val="Footer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586" w:type="dxa"/>
      <w:tblLayout w:type="fixed"/>
      <w:tblCellMar>
        <w:left w:w="0" w:type="dxa"/>
        <w:right w:w="0" w:type="dxa"/>
      </w:tblCellMar>
      <w:tblLook w:val="01E0" w:firstRow="1" w:lastRow="1" w:firstColumn="1" w:lastColumn="1" w:noHBand="0" w:noVBand="0"/>
    </w:tblPr>
    <w:tblGrid>
      <w:gridCol w:w="8505"/>
      <w:gridCol w:w="6081"/>
    </w:tblGrid>
    <w:tr w:rsidR="00870A3A" w:rsidRPr="00FD2172" w14:paraId="08340E8A" w14:textId="77777777" w:rsidTr="00466DE6">
      <w:tc>
        <w:tcPr>
          <w:tcW w:w="8505" w:type="dxa"/>
          <w:tcBorders>
            <w:top w:val="single" w:sz="8" w:space="0" w:color="00519E"/>
          </w:tcBorders>
        </w:tcPr>
        <w:p w14:paraId="77D5D071" w14:textId="71A3E7DE" w:rsidR="00870A3A" w:rsidRPr="00FD2172" w:rsidRDefault="00043096" w:rsidP="00583BEA">
          <w:pPr>
            <w:pStyle w:val="Footer0"/>
          </w:pPr>
          <w:r>
            <w:fldChar w:fldCharType="begin"/>
          </w:r>
          <w:r>
            <w:instrText xml:space="preserve"> DOCPROPERTY "Project"  \* MERGEFORMAT </w:instrText>
          </w:r>
          <w:r>
            <w:fldChar w:fldCharType="separate"/>
          </w:r>
          <w:r>
            <w:t>Liquid Waste Assessment</w:t>
          </w:r>
          <w:r>
            <w:fldChar w:fldCharType="end"/>
          </w:r>
        </w:p>
      </w:tc>
      <w:tc>
        <w:tcPr>
          <w:tcW w:w="6081" w:type="dxa"/>
          <w:tcBorders>
            <w:top w:val="single" w:sz="8" w:space="0" w:color="00519E"/>
          </w:tcBorders>
        </w:tcPr>
        <w:p w14:paraId="60AA816D" w14:textId="77777777" w:rsidR="00870A3A" w:rsidRPr="00FD2172" w:rsidRDefault="00870A3A" w:rsidP="004A3C7F">
          <w:pPr>
            <w:pStyle w:val="Footer0"/>
            <w:jc w:val="right"/>
          </w:pPr>
        </w:p>
      </w:tc>
    </w:tr>
    <w:tr w:rsidR="00870A3A" w:rsidRPr="00FD2172" w14:paraId="0591BF78" w14:textId="77777777" w:rsidTr="00466DE6">
      <w:tc>
        <w:tcPr>
          <w:tcW w:w="8505" w:type="dxa"/>
        </w:tcPr>
        <w:p w14:paraId="501E72BD" w14:textId="77777777" w:rsidR="00870A3A" w:rsidRPr="00FD2172" w:rsidRDefault="00043096" w:rsidP="008503D1">
          <w:pPr>
            <w:pStyle w:val="Footer0"/>
          </w:pPr>
          <w:r>
            <w:fldChar w:fldCharType="begin"/>
          </w:r>
          <w:r>
            <w:instrText xml:space="preserve"> INCLUDETEXT "C:\\Program Files\\Microsoft Office\\Templates\\Info.doc" CoName \* MERGEFORMAT </w:instrText>
          </w:r>
          <w:r>
            <w:fldChar w:fldCharType="separate"/>
          </w:r>
          <w:r w:rsidR="00870A3A" w:rsidRPr="00741676">
            <w:rPr>
              <w:bCs/>
              <w:lang w:val="en-US"/>
            </w:rPr>
            <w:t>Hyder</w:t>
          </w:r>
          <w:r w:rsidR="00870A3A">
            <w:t xml:space="preserve"> Consulting Pty Ltd</w:t>
          </w:r>
          <w:r>
            <w:fldChar w:fldCharType="end"/>
          </w:r>
          <w:r w:rsidR="00870A3A" w:rsidRPr="00FD2172">
            <w:noBreakHyphen/>
          </w:r>
          <w:r>
            <w:fldChar w:fldCharType="begin"/>
          </w:r>
          <w:r>
            <w:instrText xml:space="preserve"> INCLUDETEXT "C:\\Program Files\\Microsoft Office\\Templates\\Info.doc" CoNo \* MERGEFORMAT </w:instrText>
          </w:r>
          <w:r>
            <w:fldChar w:fldCharType="separate"/>
          </w:r>
          <w:r w:rsidR="00870A3A" w:rsidRPr="00741676">
            <w:rPr>
              <w:bCs/>
              <w:lang w:val="en-US"/>
            </w:rPr>
            <w:t>ABN</w:t>
          </w:r>
          <w:r w:rsidR="00870A3A">
            <w:t xml:space="preserve"> 76 104 485 289</w:t>
          </w:r>
          <w:r>
            <w:fldChar w:fldCharType="end"/>
          </w:r>
        </w:p>
      </w:tc>
      <w:tc>
        <w:tcPr>
          <w:tcW w:w="6081" w:type="dxa"/>
        </w:tcPr>
        <w:p w14:paraId="3B2495C0" w14:textId="77777777" w:rsidR="00870A3A" w:rsidRPr="00FD2172" w:rsidRDefault="00870A3A" w:rsidP="004A3C7F">
          <w:pPr>
            <w:pStyle w:val="Footer0"/>
            <w:jc w:val="right"/>
          </w:pPr>
          <w:r w:rsidRPr="00FD2172">
            <w:t xml:space="preserve">Page </w:t>
          </w:r>
          <w:r w:rsidRPr="00FD2172">
            <w:rPr>
              <w:rStyle w:val="PageNumber"/>
            </w:rPr>
            <w:fldChar w:fldCharType="begin"/>
          </w:r>
          <w:r w:rsidRPr="00FD2172">
            <w:rPr>
              <w:rStyle w:val="PageNumber"/>
            </w:rPr>
            <w:instrText xml:space="preserve"> PAGE </w:instrText>
          </w:r>
          <w:r w:rsidRPr="00FD2172">
            <w:rPr>
              <w:rStyle w:val="PageNumber"/>
            </w:rPr>
            <w:fldChar w:fldCharType="separate"/>
          </w:r>
          <w:r w:rsidR="00043096">
            <w:rPr>
              <w:rStyle w:val="PageNumber"/>
              <w:noProof/>
            </w:rPr>
            <w:t>25</w:t>
          </w:r>
          <w:r w:rsidRPr="00FD2172">
            <w:rPr>
              <w:rStyle w:val="PageNumber"/>
            </w:rPr>
            <w:fldChar w:fldCharType="end"/>
          </w:r>
        </w:p>
      </w:tc>
    </w:tr>
    <w:tr w:rsidR="00870A3A" w14:paraId="6F784381" w14:textId="77777777" w:rsidTr="00466DE6">
      <w:tc>
        <w:tcPr>
          <w:tcW w:w="8505" w:type="dxa"/>
        </w:tcPr>
        <w:p w14:paraId="436B1478" w14:textId="687430C9" w:rsidR="00870A3A" w:rsidRDefault="00043096" w:rsidP="004B13BE">
          <w:pPr>
            <w:pStyle w:val="PathFileName"/>
          </w:pPr>
          <w:r>
            <w:fldChar w:fldCharType="begin"/>
          </w:r>
          <w:r>
            <w:instrText xml:space="preserve"> FILENAME   \* MERGEFORMAT </w:instrText>
          </w:r>
          <w:r>
            <w:fldChar w:fldCharType="separate"/>
          </w:r>
          <w:r>
            <w:rPr>
              <w:noProof/>
            </w:rPr>
            <w:t>AA004173-R01-06_Liquid Waste.docx</w:t>
          </w:r>
          <w:r>
            <w:rPr>
              <w:noProof/>
            </w:rPr>
            <w:fldChar w:fldCharType="end"/>
          </w:r>
        </w:p>
      </w:tc>
      <w:tc>
        <w:tcPr>
          <w:tcW w:w="6081" w:type="dxa"/>
        </w:tcPr>
        <w:p w14:paraId="7DFD0A12" w14:textId="77777777" w:rsidR="00870A3A" w:rsidRDefault="00870A3A" w:rsidP="004A3C7F">
          <w:pPr>
            <w:pStyle w:val="Footer0"/>
            <w:jc w:val="right"/>
          </w:pPr>
        </w:p>
      </w:tc>
    </w:tr>
  </w:tbl>
  <w:p w14:paraId="73C2AC83" w14:textId="77777777" w:rsidR="00870A3A" w:rsidRDefault="00870A3A" w:rsidP="007C0C1E">
    <w:pPr>
      <w:pStyle w:val="Footer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Layout w:type="fixed"/>
      <w:tblCellMar>
        <w:left w:w="0" w:type="dxa"/>
        <w:right w:w="0" w:type="dxa"/>
      </w:tblCellMar>
      <w:tblLook w:val="01E0" w:firstRow="1" w:lastRow="1" w:firstColumn="1" w:lastColumn="1" w:noHBand="0" w:noVBand="0"/>
    </w:tblPr>
    <w:tblGrid>
      <w:gridCol w:w="1134"/>
      <w:gridCol w:w="8505"/>
    </w:tblGrid>
    <w:tr w:rsidR="00870A3A" w:rsidRPr="00FD2172" w14:paraId="317565E3" w14:textId="77777777">
      <w:tc>
        <w:tcPr>
          <w:tcW w:w="1134" w:type="dxa"/>
          <w:tcBorders>
            <w:top w:val="single" w:sz="8" w:space="0" w:color="00519E"/>
          </w:tcBorders>
        </w:tcPr>
        <w:p w14:paraId="3E0E8E83" w14:textId="77777777" w:rsidR="00870A3A" w:rsidRPr="00FD2172" w:rsidRDefault="00870A3A" w:rsidP="00350310">
          <w:pPr>
            <w:pStyle w:val="Footer0"/>
          </w:pPr>
        </w:p>
      </w:tc>
      <w:tc>
        <w:tcPr>
          <w:tcW w:w="8505" w:type="dxa"/>
          <w:tcBorders>
            <w:top w:val="single" w:sz="8" w:space="0" w:color="00519E"/>
          </w:tcBorders>
        </w:tcPr>
        <w:p w14:paraId="4F7E0AE9" w14:textId="6CF673E0" w:rsidR="00870A3A" w:rsidRPr="00FD2172" w:rsidRDefault="00043096" w:rsidP="00583BEA">
          <w:pPr>
            <w:pStyle w:val="Footer0"/>
            <w:jc w:val="right"/>
          </w:pPr>
          <w:r>
            <w:fldChar w:fldCharType="begin"/>
          </w:r>
          <w:r>
            <w:instrText xml:space="preserve"> DOCPROPERTY "Project"  \* MERGEFORMAT </w:instrText>
          </w:r>
          <w:r>
            <w:fldChar w:fldCharType="separate"/>
          </w:r>
          <w:r>
            <w:t>Liquid Waste Assessment</w:t>
          </w:r>
          <w:r>
            <w:fldChar w:fldCharType="end"/>
          </w:r>
          <w:r w:rsidR="00870A3A" w:rsidRPr="00FD2172">
            <w:t xml:space="preserve">  </w:t>
          </w:r>
          <w:r>
            <w:fldChar w:fldCharType="begin"/>
          </w:r>
          <w:r>
            <w:instrText xml:space="preserve"> DOCPROPERTY "RevisionText"  \* MERGEFORMAT </w:instrText>
          </w:r>
          <w:r>
            <w:fldChar w:fldCharType="separate"/>
          </w:r>
          <w:r>
            <w:t xml:space="preserve"> </w:t>
          </w:r>
          <w:r>
            <w:fldChar w:fldCharType="end"/>
          </w:r>
          <w:r w:rsidR="00870A3A" w:rsidRPr="00FD2172">
            <w:t xml:space="preserve">  </w:t>
          </w:r>
          <w:r>
            <w:fldChar w:fldCharType="begin"/>
          </w:r>
          <w:r>
            <w:instrText xml:space="preserve"> DOCPROPERTY "RevisionInfo"  \* MERGEFORMAT  </w:instrText>
          </w:r>
          <w:r>
            <w:fldChar w:fldCharType="separate"/>
          </w:r>
          <w:r>
            <w:t xml:space="preserve"> </w:t>
          </w:r>
          <w:r>
            <w:fldChar w:fldCharType="end"/>
          </w:r>
        </w:p>
      </w:tc>
    </w:tr>
    <w:tr w:rsidR="00870A3A" w:rsidRPr="00FD2172" w14:paraId="335A9A7A" w14:textId="77777777">
      <w:tc>
        <w:tcPr>
          <w:tcW w:w="1134" w:type="dxa"/>
        </w:tcPr>
        <w:p w14:paraId="7FD275C0" w14:textId="77777777" w:rsidR="00870A3A" w:rsidRPr="00FD2172" w:rsidRDefault="00870A3A" w:rsidP="00350310">
          <w:pPr>
            <w:pStyle w:val="Footer0"/>
          </w:pPr>
          <w:r w:rsidRPr="00FD2172">
            <w:t xml:space="preserve">Page </w:t>
          </w:r>
          <w:r w:rsidRPr="00FD2172">
            <w:rPr>
              <w:rStyle w:val="PageNumber"/>
            </w:rPr>
            <w:fldChar w:fldCharType="begin"/>
          </w:r>
          <w:r w:rsidRPr="00FD2172">
            <w:rPr>
              <w:rStyle w:val="PageNumber"/>
            </w:rPr>
            <w:instrText xml:space="preserve"> PAGE </w:instrText>
          </w:r>
          <w:r w:rsidRPr="00FD2172">
            <w:rPr>
              <w:rStyle w:val="PageNumber"/>
            </w:rPr>
            <w:fldChar w:fldCharType="separate"/>
          </w:r>
          <w:r w:rsidR="00043096">
            <w:rPr>
              <w:rStyle w:val="PageNumber"/>
              <w:noProof/>
            </w:rPr>
            <w:t>26</w:t>
          </w:r>
          <w:r w:rsidRPr="00FD2172">
            <w:rPr>
              <w:rStyle w:val="PageNumber"/>
            </w:rPr>
            <w:fldChar w:fldCharType="end"/>
          </w:r>
        </w:p>
      </w:tc>
      <w:tc>
        <w:tcPr>
          <w:tcW w:w="8505" w:type="dxa"/>
        </w:tcPr>
        <w:p w14:paraId="47FC411C" w14:textId="77777777" w:rsidR="00870A3A" w:rsidRPr="00FD2172" w:rsidRDefault="00043096" w:rsidP="004A3C7F">
          <w:pPr>
            <w:pStyle w:val="Footer0"/>
            <w:jc w:val="right"/>
          </w:pPr>
          <w:r>
            <w:fldChar w:fldCharType="begin"/>
          </w:r>
          <w:r>
            <w:instrText xml:space="preserve"> INCLUDETEXT "C:\\Program Files\\Microsoft Office\\Tem</w:instrText>
          </w:r>
          <w:r>
            <w:instrText xml:space="preserve">plates\\Info.doc" CoName \* MERGEFORMAT </w:instrText>
          </w:r>
          <w:r>
            <w:fldChar w:fldCharType="separate"/>
          </w:r>
          <w:r w:rsidR="00870A3A" w:rsidRPr="00FD2172">
            <w:t>Hyder Consulting Pty Ltd</w:t>
          </w:r>
          <w:r>
            <w:fldChar w:fldCharType="end"/>
          </w:r>
          <w:r w:rsidR="00870A3A" w:rsidRPr="00FD2172">
            <w:noBreakHyphen/>
          </w:r>
          <w:r>
            <w:fldChar w:fldCharType="begin"/>
          </w:r>
          <w:r>
            <w:instrText xml:space="preserve"> INCLUDETEXT "C:\\Program Files\\Microsoft Office\\Templates\\Info.doc" CoNo \* MERGEFORMAT </w:instrText>
          </w:r>
          <w:r>
            <w:fldChar w:fldCharType="separate"/>
          </w:r>
          <w:r w:rsidR="00870A3A" w:rsidRPr="00FD2172">
            <w:t>ABN 76 104 485 289</w:t>
          </w:r>
          <w:r>
            <w:fldChar w:fldCharType="end"/>
          </w:r>
        </w:p>
      </w:tc>
    </w:tr>
    <w:tr w:rsidR="00870A3A" w:rsidRPr="00350310" w14:paraId="1CA11953" w14:textId="77777777">
      <w:tc>
        <w:tcPr>
          <w:tcW w:w="1134" w:type="dxa"/>
        </w:tcPr>
        <w:p w14:paraId="35E502DA" w14:textId="77777777" w:rsidR="00870A3A" w:rsidRPr="00FD2172" w:rsidRDefault="00870A3A" w:rsidP="00350310">
          <w:pPr>
            <w:pStyle w:val="Footer0"/>
          </w:pPr>
        </w:p>
      </w:tc>
      <w:tc>
        <w:tcPr>
          <w:tcW w:w="8505" w:type="dxa"/>
        </w:tcPr>
        <w:p w14:paraId="2DAB3871" w14:textId="37A36CC8" w:rsidR="00870A3A" w:rsidRPr="00350310" w:rsidRDefault="00043096" w:rsidP="004B13BE">
          <w:pPr>
            <w:pStyle w:val="PathFileName"/>
            <w:jc w:val="right"/>
          </w:pPr>
          <w:r>
            <w:fldChar w:fldCharType="begin"/>
          </w:r>
          <w:r>
            <w:instrText xml:space="preserve"> FILENAME   \* MERGEFORMAT </w:instrText>
          </w:r>
          <w:r>
            <w:fldChar w:fldCharType="separate"/>
          </w:r>
          <w:r>
            <w:rPr>
              <w:noProof/>
            </w:rPr>
            <w:t>AA004173-R01-06_Liquid Waste.docx</w:t>
          </w:r>
          <w:r>
            <w:rPr>
              <w:noProof/>
            </w:rPr>
            <w:fldChar w:fldCharType="end"/>
          </w:r>
        </w:p>
      </w:tc>
    </w:tr>
  </w:tbl>
  <w:p w14:paraId="6B55498F" w14:textId="77777777" w:rsidR="00870A3A" w:rsidRPr="00350310" w:rsidRDefault="00870A3A" w:rsidP="00350310">
    <w:pPr>
      <w:pStyle w:val="Footer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Layout w:type="fixed"/>
      <w:tblCellMar>
        <w:left w:w="0" w:type="dxa"/>
        <w:right w:w="0" w:type="dxa"/>
      </w:tblCellMar>
      <w:tblLook w:val="01E0" w:firstRow="1" w:lastRow="1" w:firstColumn="1" w:lastColumn="1" w:noHBand="0" w:noVBand="0"/>
    </w:tblPr>
    <w:tblGrid>
      <w:gridCol w:w="8505"/>
      <w:gridCol w:w="1134"/>
    </w:tblGrid>
    <w:tr w:rsidR="00870A3A" w:rsidRPr="00FD2172" w14:paraId="614E7288" w14:textId="77777777" w:rsidTr="00FF388F">
      <w:tc>
        <w:tcPr>
          <w:tcW w:w="8505" w:type="dxa"/>
          <w:tcBorders>
            <w:top w:val="single" w:sz="8" w:space="0" w:color="00519E"/>
          </w:tcBorders>
        </w:tcPr>
        <w:p w14:paraId="45D55B93" w14:textId="044292E6" w:rsidR="00870A3A" w:rsidRPr="00FD2172" w:rsidRDefault="00043096" w:rsidP="00583BEA">
          <w:pPr>
            <w:pStyle w:val="Footer0"/>
          </w:pPr>
          <w:r>
            <w:fldChar w:fldCharType="begin"/>
          </w:r>
          <w:r>
            <w:instrText xml:space="preserve"> DOCPROPERTY "Project"  \* MERGEFORMAT </w:instrText>
          </w:r>
          <w:r>
            <w:fldChar w:fldCharType="separate"/>
          </w:r>
          <w:r>
            <w:t>Liquid Waste Assessment</w:t>
          </w:r>
          <w:r>
            <w:fldChar w:fldCharType="end"/>
          </w:r>
        </w:p>
      </w:tc>
      <w:tc>
        <w:tcPr>
          <w:tcW w:w="1134" w:type="dxa"/>
          <w:tcBorders>
            <w:top w:val="single" w:sz="8" w:space="0" w:color="00519E"/>
          </w:tcBorders>
        </w:tcPr>
        <w:p w14:paraId="2526EC92" w14:textId="77777777" w:rsidR="00870A3A" w:rsidRPr="00FD2172" w:rsidRDefault="00870A3A" w:rsidP="004A3C7F">
          <w:pPr>
            <w:pStyle w:val="Footer0"/>
            <w:jc w:val="right"/>
          </w:pPr>
        </w:p>
      </w:tc>
    </w:tr>
    <w:tr w:rsidR="00870A3A" w:rsidRPr="00FD2172" w14:paraId="51BE2A3C" w14:textId="77777777" w:rsidTr="00FF388F">
      <w:tc>
        <w:tcPr>
          <w:tcW w:w="8505" w:type="dxa"/>
        </w:tcPr>
        <w:p w14:paraId="198CAEEA" w14:textId="77777777" w:rsidR="00870A3A" w:rsidRPr="00FD2172" w:rsidRDefault="00043096" w:rsidP="008503D1">
          <w:pPr>
            <w:pStyle w:val="Footer0"/>
          </w:pPr>
          <w:r>
            <w:fldChar w:fldCharType="begin"/>
          </w:r>
          <w:r>
            <w:instrText xml:space="preserve"> INCLUDETEXT "C:\\Program Files\\Microsoft Office\\Templates\\Info.doc" CoName \* MERGEFORMAT </w:instrText>
          </w:r>
          <w:r>
            <w:fldChar w:fldCharType="separate"/>
          </w:r>
          <w:r w:rsidR="00870A3A" w:rsidRPr="00741676">
            <w:rPr>
              <w:bCs/>
              <w:lang w:val="en-US"/>
            </w:rPr>
            <w:t>Hyder</w:t>
          </w:r>
          <w:r w:rsidR="00870A3A">
            <w:t xml:space="preserve"> Consulting Pty Ltd</w:t>
          </w:r>
          <w:r>
            <w:fldChar w:fldCharType="end"/>
          </w:r>
          <w:r w:rsidR="00870A3A" w:rsidRPr="00FD2172">
            <w:noBreakHyphen/>
          </w:r>
          <w:r>
            <w:fldChar w:fldCharType="begin"/>
          </w:r>
          <w:r>
            <w:instrText xml:space="preserve"> INCLUDETEXT "C:\\Program Files\\Microsoft Office\\Templates\\Info.doc" CoNo \* MERGEFORMAT </w:instrText>
          </w:r>
          <w:r>
            <w:fldChar w:fldCharType="separate"/>
          </w:r>
          <w:r w:rsidR="00870A3A" w:rsidRPr="00741676">
            <w:rPr>
              <w:bCs/>
              <w:lang w:val="en-US"/>
            </w:rPr>
            <w:t>ABN</w:t>
          </w:r>
          <w:r w:rsidR="00870A3A">
            <w:t xml:space="preserve"> 76 104 485 289</w:t>
          </w:r>
          <w:r>
            <w:fldChar w:fldCharType="end"/>
          </w:r>
        </w:p>
      </w:tc>
      <w:tc>
        <w:tcPr>
          <w:tcW w:w="1134" w:type="dxa"/>
        </w:tcPr>
        <w:p w14:paraId="451F02E0" w14:textId="77777777" w:rsidR="00870A3A" w:rsidRPr="00FD2172" w:rsidRDefault="00870A3A" w:rsidP="004A3C7F">
          <w:pPr>
            <w:pStyle w:val="Footer0"/>
            <w:jc w:val="right"/>
          </w:pPr>
          <w:r w:rsidRPr="00FD2172">
            <w:t xml:space="preserve">Page </w:t>
          </w:r>
          <w:r w:rsidRPr="00FD2172">
            <w:rPr>
              <w:rStyle w:val="PageNumber"/>
            </w:rPr>
            <w:fldChar w:fldCharType="begin"/>
          </w:r>
          <w:r w:rsidRPr="00FD2172">
            <w:rPr>
              <w:rStyle w:val="PageNumber"/>
            </w:rPr>
            <w:instrText xml:space="preserve"> PAGE </w:instrText>
          </w:r>
          <w:r w:rsidRPr="00FD2172">
            <w:rPr>
              <w:rStyle w:val="PageNumber"/>
            </w:rPr>
            <w:fldChar w:fldCharType="separate"/>
          </w:r>
          <w:r w:rsidR="00043096">
            <w:rPr>
              <w:rStyle w:val="PageNumber"/>
              <w:noProof/>
            </w:rPr>
            <w:t>27</w:t>
          </w:r>
          <w:r w:rsidRPr="00FD2172">
            <w:rPr>
              <w:rStyle w:val="PageNumber"/>
            </w:rPr>
            <w:fldChar w:fldCharType="end"/>
          </w:r>
        </w:p>
      </w:tc>
    </w:tr>
    <w:tr w:rsidR="00870A3A" w:rsidRPr="00FD2172" w14:paraId="4922CBF6" w14:textId="77777777" w:rsidTr="00FF388F">
      <w:tc>
        <w:tcPr>
          <w:tcW w:w="8505" w:type="dxa"/>
        </w:tcPr>
        <w:p w14:paraId="493555A4" w14:textId="34ACB9F9" w:rsidR="00870A3A" w:rsidRDefault="00870A3A" w:rsidP="00466DE6">
          <w:pPr>
            <w:pStyle w:val="PathFileName"/>
          </w:pPr>
          <w:r>
            <w:rPr>
              <w:noProof/>
            </w:rPr>
            <w:fldChar w:fldCharType="begin"/>
          </w:r>
          <w:r>
            <w:rPr>
              <w:noProof/>
            </w:rPr>
            <w:instrText xml:space="preserve"> FILENAME   \* MERGEFORMAT </w:instrText>
          </w:r>
          <w:r>
            <w:rPr>
              <w:noProof/>
            </w:rPr>
            <w:fldChar w:fldCharType="separate"/>
          </w:r>
          <w:r w:rsidR="00043096">
            <w:rPr>
              <w:noProof/>
            </w:rPr>
            <w:t>AA004173-R01-06_Liquid Waste.docx</w:t>
          </w:r>
          <w:r>
            <w:rPr>
              <w:noProof/>
            </w:rPr>
            <w:fldChar w:fldCharType="end"/>
          </w:r>
        </w:p>
      </w:tc>
      <w:tc>
        <w:tcPr>
          <w:tcW w:w="1134" w:type="dxa"/>
        </w:tcPr>
        <w:p w14:paraId="1E233E89" w14:textId="77777777" w:rsidR="00870A3A" w:rsidRPr="00FD2172" w:rsidRDefault="00870A3A" w:rsidP="004A3C7F">
          <w:pPr>
            <w:pStyle w:val="Footer0"/>
            <w:jc w:val="right"/>
          </w:pPr>
        </w:p>
      </w:tc>
    </w:tr>
  </w:tbl>
  <w:p w14:paraId="076717FE" w14:textId="77777777" w:rsidR="00870A3A" w:rsidRDefault="00870A3A" w:rsidP="007C0C1E">
    <w:pPr>
      <w:pStyle w:val="Footer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601" w:type="dxa"/>
      <w:tblLayout w:type="fixed"/>
      <w:tblCellMar>
        <w:left w:w="0" w:type="dxa"/>
        <w:right w:w="0" w:type="dxa"/>
      </w:tblCellMar>
      <w:tblLook w:val="01E0" w:firstRow="1" w:lastRow="1" w:firstColumn="1" w:lastColumn="1" w:noHBand="0" w:noVBand="0"/>
    </w:tblPr>
    <w:tblGrid>
      <w:gridCol w:w="1134"/>
      <w:gridCol w:w="13467"/>
    </w:tblGrid>
    <w:tr w:rsidR="00870A3A" w:rsidRPr="00FD2172" w14:paraId="2F78CA47" w14:textId="77777777" w:rsidTr="00466DE6">
      <w:tc>
        <w:tcPr>
          <w:tcW w:w="1134" w:type="dxa"/>
          <w:tcBorders>
            <w:top w:val="single" w:sz="8" w:space="0" w:color="00519E"/>
          </w:tcBorders>
        </w:tcPr>
        <w:p w14:paraId="28B15572" w14:textId="77777777" w:rsidR="00870A3A" w:rsidRPr="00FD2172" w:rsidRDefault="00870A3A" w:rsidP="00350310">
          <w:pPr>
            <w:pStyle w:val="Footer0"/>
          </w:pPr>
        </w:p>
      </w:tc>
      <w:tc>
        <w:tcPr>
          <w:tcW w:w="13467" w:type="dxa"/>
          <w:tcBorders>
            <w:top w:val="single" w:sz="8" w:space="0" w:color="00519E"/>
          </w:tcBorders>
        </w:tcPr>
        <w:p w14:paraId="3627C9E3" w14:textId="669E9137" w:rsidR="00870A3A" w:rsidRPr="00FD2172" w:rsidRDefault="00043096" w:rsidP="00583BEA">
          <w:pPr>
            <w:pStyle w:val="Footer0"/>
            <w:jc w:val="right"/>
          </w:pPr>
          <w:r>
            <w:fldChar w:fldCharType="begin"/>
          </w:r>
          <w:r>
            <w:instrText xml:space="preserve"> DOCPROPERTY "Project"  \* MERGEFORMAT </w:instrText>
          </w:r>
          <w:r>
            <w:fldChar w:fldCharType="separate"/>
          </w:r>
          <w:r>
            <w:t>Liquid Waste Assessment</w:t>
          </w:r>
          <w:r>
            <w:fldChar w:fldCharType="end"/>
          </w:r>
          <w:r w:rsidR="00870A3A" w:rsidRPr="00FD2172">
            <w:t xml:space="preserve">  </w:t>
          </w:r>
          <w:r>
            <w:fldChar w:fldCharType="begin"/>
          </w:r>
          <w:r>
            <w:instrText xml:space="preserve"> DOCPROPERTY "RevisionText"  \* MERGEFORMAT </w:instrText>
          </w:r>
          <w:r>
            <w:fldChar w:fldCharType="separate"/>
          </w:r>
          <w:r>
            <w:t xml:space="preserve"> </w:t>
          </w:r>
          <w:r>
            <w:fldChar w:fldCharType="end"/>
          </w:r>
          <w:r w:rsidR="00870A3A" w:rsidRPr="00FD2172">
            <w:t xml:space="preserve">  </w:t>
          </w:r>
          <w:r>
            <w:fldChar w:fldCharType="begin"/>
          </w:r>
          <w:r>
            <w:instrText xml:space="preserve"> DOCPROPERTY "RevisionInfo"  \* MERGEFORMAT  </w:instrText>
          </w:r>
          <w:r>
            <w:fldChar w:fldCharType="separate"/>
          </w:r>
          <w:r>
            <w:t xml:space="preserve"> </w:t>
          </w:r>
          <w:r>
            <w:fldChar w:fldCharType="end"/>
          </w:r>
        </w:p>
      </w:tc>
    </w:tr>
    <w:tr w:rsidR="00870A3A" w:rsidRPr="00FD2172" w14:paraId="68D7F866" w14:textId="77777777" w:rsidTr="00466DE6">
      <w:tc>
        <w:tcPr>
          <w:tcW w:w="1134" w:type="dxa"/>
        </w:tcPr>
        <w:p w14:paraId="47F4E434" w14:textId="77777777" w:rsidR="00870A3A" w:rsidRPr="00FD2172" w:rsidRDefault="00870A3A" w:rsidP="00350310">
          <w:pPr>
            <w:pStyle w:val="Footer0"/>
          </w:pPr>
          <w:r w:rsidRPr="00FD2172">
            <w:t xml:space="preserve">Page </w:t>
          </w:r>
          <w:r w:rsidRPr="00FD2172">
            <w:rPr>
              <w:rStyle w:val="PageNumber"/>
            </w:rPr>
            <w:fldChar w:fldCharType="begin"/>
          </w:r>
          <w:r w:rsidRPr="00FD2172">
            <w:rPr>
              <w:rStyle w:val="PageNumber"/>
            </w:rPr>
            <w:instrText xml:space="preserve"> PAGE </w:instrText>
          </w:r>
          <w:r w:rsidRPr="00FD2172">
            <w:rPr>
              <w:rStyle w:val="PageNumber"/>
            </w:rPr>
            <w:fldChar w:fldCharType="separate"/>
          </w:r>
          <w:r w:rsidR="00043096">
            <w:rPr>
              <w:rStyle w:val="PageNumber"/>
              <w:noProof/>
            </w:rPr>
            <w:t>28</w:t>
          </w:r>
          <w:r w:rsidRPr="00FD2172">
            <w:rPr>
              <w:rStyle w:val="PageNumber"/>
            </w:rPr>
            <w:fldChar w:fldCharType="end"/>
          </w:r>
        </w:p>
      </w:tc>
      <w:tc>
        <w:tcPr>
          <w:tcW w:w="13467" w:type="dxa"/>
        </w:tcPr>
        <w:p w14:paraId="18E373A3" w14:textId="77777777" w:rsidR="00870A3A" w:rsidRPr="00FD2172" w:rsidRDefault="00043096" w:rsidP="004A3C7F">
          <w:pPr>
            <w:pStyle w:val="Footer0"/>
            <w:jc w:val="right"/>
          </w:pPr>
          <w:r>
            <w:fldChar w:fldCharType="begin"/>
          </w:r>
          <w:r>
            <w:instrText xml:space="preserve"> INCLUDETEXT "C:\\Program Files\\Microsoft Office\\Templates\\Info.doc"</w:instrText>
          </w:r>
          <w:r>
            <w:instrText xml:space="preserve"> CoName \* MERGEFORMAT </w:instrText>
          </w:r>
          <w:r>
            <w:fldChar w:fldCharType="separate"/>
          </w:r>
          <w:r w:rsidR="00870A3A" w:rsidRPr="00FD2172">
            <w:t>Hyder Consulting Pty Ltd</w:t>
          </w:r>
          <w:r>
            <w:fldChar w:fldCharType="end"/>
          </w:r>
          <w:r w:rsidR="00870A3A" w:rsidRPr="00FD2172">
            <w:noBreakHyphen/>
          </w:r>
          <w:r>
            <w:fldChar w:fldCharType="begin"/>
          </w:r>
          <w:r>
            <w:instrText xml:space="preserve"> INCLUDETEXT "C:\\Program Files\\Microsoft Office\\Templates\\Info.doc" CoNo \* MERGEFORMAT </w:instrText>
          </w:r>
          <w:r>
            <w:fldChar w:fldCharType="separate"/>
          </w:r>
          <w:r w:rsidR="00870A3A" w:rsidRPr="00FD2172">
            <w:t>ABN 76 104 485 289</w:t>
          </w:r>
          <w:r>
            <w:fldChar w:fldCharType="end"/>
          </w:r>
        </w:p>
      </w:tc>
    </w:tr>
    <w:tr w:rsidR="00870A3A" w:rsidRPr="00350310" w14:paraId="31C3E746" w14:textId="77777777" w:rsidTr="00466DE6">
      <w:tc>
        <w:tcPr>
          <w:tcW w:w="1134" w:type="dxa"/>
        </w:tcPr>
        <w:p w14:paraId="40614622" w14:textId="77777777" w:rsidR="00870A3A" w:rsidRPr="00FD2172" w:rsidRDefault="00870A3A" w:rsidP="00350310">
          <w:pPr>
            <w:pStyle w:val="Footer0"/>
          </w:pPr>
        </w:p>
      </w:tc>
      <w:tc>
        <w:tcPr>
          <w:tcW w:w="13467" w:type="dxa"/>
        </w:tcPr>
        <w:p w14:paraId="6ECC6176" w14:textId="77777777" w:rsidR="00870A3A" w:rsidRPr="00350310" w:rsidRDefault="00043096" w:rsidP="004B13BE">
          <w:pPr>
            <w:pStyle w:val="PathFileName"/>
            <w:jc w:val="right"/>
          </w:pPr>
          <w:r>
            <w:fldChar w:fldCharType="begin"/>
          </w:r>
          <w:r>
            <w:instrText xml:space="preserve"> FILENAME   \* MERGEFORMAT </w:instrText>
          </w:r>
          <w:r>
            <w:fldChar w:fldCharType="separate"/>
          </w:r>
          <w:r>
            <w:rPr>
              <w:noProof/>
            </w:rPr>
            <w:t>AA004173-R01-06_Liquid Waste.docx</w:t>
          </w:r>
          <w:r>
            <w:rPr>
              <w:noProof/>
            </w:rPr>
            <w:fldChar w:fldCharType="end"/>
          </w:r>
        </w:p>
      </w:tc>
    </w:tr>
  </w:tbl>
  <w:p w14:paraId="438C4890" w14:textId="77777777" w:rsidR="00870A3A" w:rsidRPr="00350310" w:rsidRDefault="00870A3A" w:rsidP="00350310">
    <w:pPr>
      <w:pStyle w:val="Footer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1E0" w:firstRow="1" w:lastRow="1" w:firstColumn="1" w:lastColumn="1" w:noHBand="0" w:noVBand="0"/>
    </w:tblPr>
    <w:tblGrid>
      <w:gridCol w:w="1134"/>
      <w:gridCol w:w="8364"/>
    </w:tblGrid>
    <w:tr w:rsidR="00870A3A" w:rsidRPr="00FD2172" w14:paraId="770DF321" w14:textId="77777777" w:rsidTr="00583BEA">
      <w:tc>
        <w:tcPr>
          <w:tcW w:w="1134" w:type="dxa"/>
          <w:tcBorders>
            <w:top w:val="single" w:sz="8" w:space="0" w:color="00519E"/>
          </w:tcBorders>
        </w:tcPr>
        <w:p w14:paraId="7D7D971F" w14:textId="77777777" w:rsidR="00870A3A" w:rsidRPr="00FD2172" w:rsidRDefault="00870A3A" w:rsidP="00350310">
          <w:pPr>
            <w:pStyle w:val="Footer0"/>
          </w:pPr>
        </w:p>
      </w:tc>
      <w:tc>
        <w:tcPr>
          <w:tcW w:w="8364" w:type="dxa"/>
          <w:tcBorders>
            <w:top w:val="single" w:sz="8" w:space="0" w:color="00519E"/>
          </w:tcBorders>
        </w:tcPr>
        <w:p w14:paraId="561B796B" w14:textId="5DF5CE77" w:rsidR="00870A3A" w:rsidRPr="00FD2172" w:rsidRDefault="00043096" w:rsidP="00583BEA">
          <w:pPr>
            <w:pStyle w:val="Footer0"/>
            <w:jc w:val="right"/>
          </w:pPr>
          <w:r>
            <w:fldChar w:fldCharType="begin"/>
          </w:r>
          <w:r>
            <w:instrText xml:space="preserve"> DOCPROPERTY "Project"  \* MERGEFORMAT </w:instrText>
          </w:r>
          <w:r>
            <w:fldChar w:fldCharType="separate"/>
          </w:r>
          <w:r>
            <w:t>Liquid Waste Assessment</w:t>
          </w:r>
          <w:r>
            <w:fldChar w:fldCharType="end"/>
          </w:r>
          <w:r w:rsidR="00870A3A" w:rsidRPr="00FD2172">
            <w:t xml:space="preserve">  </w:t>
          </w:r>
          <w:r>
            <w:fldChar w:fldCharType="begin"/>
          </w:r>
          <w:r>
            <w:instrText xml:space="preserve"> DOCPROPERTY "RevisionText"  \* MERGEFORMAT </w:instrText>
          </w:r>
          <w:r>
            <w:fldChar w:fldCharType="separate"/>
          </w:r>
          <w:r>
            <w:t xml:space="preserve"> </w:t>
          </w:r>
          <w:r>
            <w:fldChar w:fldCharType="end"/>
          </w:r>
          <w:r w:rsidR="00870A3A" w:rsidRPr="00FD2172">
            <w:t xml:space="preserve">  </w:t>
          </w:r>
          <w:r>
            <w:fldChar w:fldCharType="begin"/>
          </w:r>
          <w:r>
            <w:instrText xml:space="preserve"> DOCPROPERTY "RevisionInfo"  \* MERGEFORMAT  </w:instrText>
          </w:r>
          <w:r>
            <w:fldChar w:fldCharType="separate"/>
          </w:r>
          <w:r>
            <w:t xml:space="preserve"> </w:t>
          </w:r>
          <w:r>
            <w:fldChar w:fldCharType="end"/>
          </w:r>
        </w:p>
      </w:tc>
    </w:tr>
    <w:tr w:rsidR="00870A3A" w:rsidRPr="00FD2172" w14:paraId="04154C72" w14:textId="77777777" w:rsidTr="00583BEA">
      <w:tc>
        <w:tcPr>
          <w:tcW w:w="1134" w:type="dxa"/>
        </w:tcPr>
        <w:p w14:paraId="6D354374" w14:textId="77777777" w:rsidR="00870A3A" w:rsidRPr="00FD2172" w:rsidRDefault="00870A3A" w:rsidP="00350310">
          <w:pPr>
            <w:pStyle w:val="Footer0"/>
          </w:pPr>
          <w:r w:rsidRPr="00FD2172">
            <w:t xml:space="preserve">Page </w:t>
          </w:r>
          <w:r w:rsidRPr="00FD2172">
            <w:rPr>
              <w:rStyle w:val="PageNumber"/>
            </w:rPr>
            <w:fldChar w:fldCharType="begin"/>
          </w:r>
          <w:r w:rsidRPr="00FD2172">
            <w:rPr>
              <w:rStyle w:val="PageNumber"/>
            </w:rPr>
            <w:instrText xml:space="preserve"> PAGE </w:instrText>
          </w:r>
          <w:r w:rsidRPr="00FD2172">
            <w:rPr>
              <w:rStyle w:val="PageNumber"/>
            </w:rPr>
            <w:fldChar w:fldCharType="separate"/>
          </w:r>
          <w:r w:rsidR="00043096">
            <w:rPr>
              <w:rStyle w:val="PageNumber"/>
              <w:noProof/>
            </w:rPr>
            <w:t>30</w:t>
          </w:r>
          <w:r w:rsidRPr="00FD2172">
            <w:rPr>
              <w:rStyle w:val="PageNumber"/>
            </w:rPr>
            <w:fldChar w:fldCharType="end"/>
          </w:r>
        </w:p>
      </w:tc>
      <w:tc>
        <w:tcPr>
          <w:tcW w:w="8364" w:type="dxa"/>
        </w:tcPr>
        <w:p w14:paraId="2F69ACC2" w14:textId="32502594" w:rsidR="00870A3A" w:rsidRPr="00FD2172" w:rsidRDefault="00870A3A" w:rsidP="00583BEA">
          <w:pPr>
            <w:pStyle w:val="Footer0"/>
            <w:tabs>
              <w:tab w:val="center" w:pos="6733"/>
              <w:tab w:val="right" w:pos="13467"/>
            </w:tabs>
          </w:pPr>
          <w:r>
            <w:tab/>
          </w:r>
          <w:r w:rsidR="00043096">
            <w:fldChar w:fldCharType="begin"/>
          </w:r>
          <w:r w:rsidR="00043096">
            <w:instrText xml:space="preserve"> INCLUDETEXT "C:\\Program Files\\Microsoft Office\\Templates\\Info.doc" CoName \* MERGEFORMAT </w:instrText>
          </w:r>
          <w:r w:rsidR="00043096">
            <w:fldChar w:fldCharType="separate"/>
          </w:r>
          <w:r w:rsidRPr="00741676">
            <w:rPr>
              <w:bCs/>
              <w:lang w:val="en-US"/>
            </w:rPr>
            <w:t>Hyder</w:t>
          </w:r>
          <w:r>
            <w:t xml:space="preserve"> Consulting Pty Ltd</w:t>
          </w:r>
          <w:r w:rsidR="00043096">
            <w:fldChar w:fldCharType="end"/>
          </w:r>
          <w:r w:rsidRPr="00FD2172">
            <w:noBreakHyphen/>
          </w:r>
          <w:r w:rsidR="00043096">
            <w:fldChar w:fldCharType="begin"/>
          </w:r>
          <w:r w:rsidR="00043096">
            <w:instrText xml:space="preserve"> INCLUDETEXT "C:\\Program Files\\Microsoft Office\\Templates\\Info.doc" CoNo \* MERGEFORMAT </w:instrText>
          </w:r>
          <w:r w:rsidR="00043096">
            <w:fldChar w:fldCharType="separate"/>
          </w:r>
          <w:r w:rsidRPr="00741676">
            <w:rPr>
              <w:bCs/>
              <w:lang w:val="en-US"/>
            </w:rPr>
            <w:t>ABN</w:t>
          </w:r>
          <w:r>
            <w:t xml:space="preserve"> 76 104 485 289</w:t>
          </w:r>
          <w:r w:rsidR="00043096">
            <w:fldChar w:fldCharType="end"/>
          </w:r>
          <w:r>
            <w:tab/>
          </w:r>
        </w:p>
      </w:tc>
    </w:tr>
    <w:tr w:rsidR="00870A3A" w:rsidRPr="00350310" w14:paraId="1FF601C1" w14:textId="77777777" w:rsidTr="00583BEA">
      <w:tc>
        <w:tcPr>
          <w:tcW w:w="1134" w:type="dxa"/>
        </w:tcPr>
        <w:p w14:paraId="40226D35" w14:textId="77777777" w:rsidR="00870A3A" w:rsidRPr="00FD2172" w:rsidRDefault="00870A3A" w:rsidP="00350310">
          <w:pPr>
            <w:pStyle w:val="Footer0"/>
          </w:pPr>
        </w:p>
      </w:tc>
      <w:tc>
        <w:tcPr>
          <w:tcW w:w="8364" w:type="dxa"/>
        </w:tcPr>
        <w:p w14:paraId="03C46226" w14:textId="77777777" w:rsidR="00870A3A" w:rsidRPr="00350310" w:rsidRDefault="00043096" w:rsidP="004B13BE">
          <w:pPr>
            <w:pStyle w:val="PathFileName"/>
            <w:jc w:val="right"/>
          </w:pPr>
          <w:r>
            <w:fldChar w:fldCharType="begin"/>
          </w:r>
          <w:r>
            <w:instrText xml:space="preserve"> FILENAME   \* MERGEFORMAT </w:instrText>
          </w:r>
          <w:r>
            <w:fldChar w:fldCharType="separate"/>
          </w:r>
          <w:r>
            <w:rPr>
              <w:noProof/>
            </w:rPr>
            <w:t>AA004173-R01-06_Liquid Waste.docx</w:t>
          </w:r>
          <w:r>
            <w:rPr>
              <w:noProof/>
            </w:rPr>
            <w:fldChar w:fldCharType="end"/>
          </w:r>
        </w:p>
      </w:tc>
    </w:tr>
  </w:tbl>
  <w:p w14:paraId="3BAE1A90" w14:textId="77777777" w:rsidR="00870A3A" w:rsidRPr="00350310" w:rsidRDefault="00870A3A" w:rsidP="00350310">
    <w:pPr>
      <w:pStyle w:val="Foo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8B300B" w14:textId="77777777" w:rsidR="00870A3A" w:rsidRDefault="00870A3A" w:rsidP="00737A4B">
      <w:pPr>
        <w:pStyle w:val="ParaMargin"/>
      </w:pPr>
      <w:r>
        <w:separator/>
      </w:r>
    </w:p>
  </w:footnote>
  <w:footnote w:type="continuationSeparator" w:id="0">
    <w:p w14:paraId="318B7E60" w14:textId="77777777" w:rsidR="00870A3A" w:rsidRDefault="00870A3A" w:rsidP="00737A4B">
      <w:pPr>
        <w:pStyle w:val="ParaMargin"/>
      </w:pPr>
      <w:r>
        <w:continuationSeparator/>
      </w:r>
    </w:p>
  </w:footnote>
  <w:footnote w:id="1">
    <w:p w14:paraId="6EC73FAE" w14:textId="77777777" w:rsidR="00870A3A" w:rsidRPr="000B325C" w:rsidRDefault="00870A3A" w:rsidP="001A15EA">
      <w:pPr>
        <w:pStyle w:val="ParaIndent"/>
        <w:jc w:val="both"/>
        <w:rPr>
          <w:i/>
        </w:rPr>
      </w:pPr>
      <w:r>
        <w:rPr>
          <w:rStyle w:val="FootnoteReference"/>
        </w:rPr>
        <w:footnoteRef/>
      </w:r>
      <w:r>
        <w:t xml:space="preserve"> </w:t>
      </w:r>
      <w:r w:rsidRPr="000B325C">
        <w:rPr>
          <w:i/>
        </w:rPr>
        <w:t>All other food and drink were grouped together in an ‘other’ category during this report.</w:t>
      </w:r>
      <w:r>
        <w:rPr>
          <w:i/>
        </w:rPr>
        <w:t xml:space="preserve"> </w:t>
      </w:r>
      <w:r w:rsidRPr="000B325C">
        <w:rPr>
          <w:i/>
        </w:rPr>
        <w:t>Drink was disposed in by far the greatest quantity of these groups, at 740,000 tonnes per annum, with dairy and</w:t>
      </w:r>
      <w:r>
        <w:rPr>
          <w:i/>
        </w:rPr>
        <w:t xml:space="preserve"> </w:t>
      </w:r>
      <w:r w:rsidRPr="000B325C">
        <w:rPr>
          <w:i/>
        </w:rPr>
        <w:t>eggs appearing in the next greatest quantity, including a large amount of milk.</w:t>
      </w:r>
    </w:p>
    <w:p w14:paraId="6CE2F5BD" w14:textId="77777777" w:rsidR="00870A3A" w:rsidRPr="001A15EA" w:rsidRDefault="00870A3A">
      <w:pPr>
        <w:pStyle w:val="FootnoteText"/>
        <w:rPr>
          <w:lang w:val="en-US"/>
        </w:rPr>
      </w:pPr>
    </w:p>
  </w:footnote>
  <w:footnote w:id="2">
    <w:p w14:paraId="59FA3358" w14:textId="77777777" w:rsidR="00870A3A" w:rsidRDefault="00870A3A" w:rsidP="00580BEC">
      <w:pPr>
        <w:pStyle w:val="FootnoteText"/>
      </w:pPr>
      <w:r>
        <w:rPr>
          <w:rStyle w:val="FootnoteReference"/>
        </w:rPr>
        <w:footnoteRef/>
      </w:r>
      <w:r>
        <w:t xml:space="preserve"> National Water Commission National Performance Report 2009–10 Urban water utilities. </w:t>
      </w:r>
    </w:p>
  </w:footnote>
  <w:footnote w:id="3">
    <w:p w14:paraId="6E908F28" w14:textId="77777777" w:rsidR="00870A3A" w:rsidRDefault="00870A3A">
      <w:pPr>
        <w:pStyle w:val="FootnoteText"/>
      </w:pPr>
      <w:r>
        <w:rPr>
          <w:rStyle w:val="FootnoteReference"/>
        </w:rPr>
        <w:footnoteRef/>
      </w:r>
      <w:r>
        <w:t xml:space="preserve"> United Nations, Wastewater Treatment, Website: </w:t>
      </w:r>
      <w:r w:rsidRPr="00580BEC">
        <w:t>http://www.un.org/esa/sustdev/natlinfo/indicators/methodology_sheets/freshwater/waste_water_treatment.pdf</w:t>
      </w:r>
    </w:p>
  </w:footnote>
  <w:footnote w:id="4">
    <w:p w14:paraId="3AD0E9B8" w14:textId="77777777" w:rsidR="00870A3A" w:rsidRDefault="00870A3A">
      <w:pPr>
        <w:pStyle w:val="FootnoteText"/>
      </w:pPr>
      <w:r>
        <w:rPr>
          <w:rStyle w:val="FootnoteReference"/>
        </w:rPr>
        <w:footnoteRef/>
      </w:r>
      <w:r>
        <w:t xml:space="preserve"> </w:t>
      </w:r>
      <w:r w:rsidRPr="00EA2653">
        <w:t>Clean Energy Council Power Plant Report 31/08/2010</w:t>
      </w:r>
      <w:r>
        <w:t xml:space="preserve">. </w:t>
      </w:r>
      <w:r w:rsidRPr="001F2205">
        <w:t>https://www.cleanenergycouncil.org.au/cec/resourcecentre/reports.html</w:t>
      </w:r>
    </w:p>
  </w:footnote>
  <w:footnote w:id="5">
    <w:p w14:paraId="44FA7847" w14:textId="3F9AB302" w:rsidR="00EA1AC8" w:rsidRDefault="00EA1AC8">
      <w:pPr>
        <w:pStyle w:val="FootnoteText"/>
      </w:pPr>
      <w:r>
        <w:rPr>
          <w:rStyle w:val="FootnoteReference"/>
        </w:rPr>
        <w:footnoteRef/>
      </w:r>
      <w:r>
        <w:t xml:space="preserve"> </w:t>
      </w:r>
      <w:r w:rsidRPr="00EA1AC8">
        <w:t>Some treatment processes, such as the addition of lime, can increase the total solids in the biosolids stream by direct addition which could affect the accuracy of the equation.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A2E2B0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199A699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9803B34"/>
    <w:lvl w:ilvl="0">
      <w:start w:val="1"/>
      <w:numFmt w:val="decimal"/>
      <w:pStyle w:val="ListNumber3"/>
      <w:lvlText w:val="%1."/>
      <w:lvlJc w:val="left"/>
      <w:pPr>
        <w:tabs>
          <w:tab w:val="num" w:pos="926"/>
        </w:tabs>
        <w:ind w:left="926" w:hanging="360"/>
      </w:pPr>
    </w:lvl>
  </w:abstractNum>
  <w:abstractNum w:abstractNumId="3">
    <w:nsid w:val="FFFFFF7F"/>
    <w:multiLevelType w:val="singleLevel"/>
    <w:tmpl w:val="39E6A6FA"/>
    <w:lvl w:ilvl="0">
      <w:start w:val="1"/>
      <w:numFmt w:val="decimal"/>
      <w:pStyle w:val="ListNumber2"/>
      <w:lvlText w:val="%1."/>
      <w:lvlJc w:val="left"/>
      <w:pPr>
        <w:tabs>
          <w:tab w:val="num" w:pos="643"/>
        </w:tabs>
        <w:ind w:left="643" w:hanging="360"/>
      </w:pPr>
    </w:lvl>
  </w:abstractNum>
  <w:abstractNum w:abstractNumId="4">
    <w:nsid w:val="FFFFFF80"/>
    <w:multiLevelType w:val="singleLevel"/>
    <w:tmpl w:val="1E5E469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783AAB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1812D5D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5F3C17E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17A8F556"/>
    <w:lvl w:ilvl="0">
      <w:start w:val="1"/>
      <w:numFmt w:val="decimal"/>
      <w:pStyle w:val="ListNumber"/>
      <w:lvlText w:val="%1."/>
      <w:lvlJc w:val="left"/>
      <w:pPr>
        <w:tabs>
          <w:tab w:val="num" w:pos="360"/>
        </w:tabs>
        <w:ind w:left="360" w:hanging="360"/>
      </w:pPr>
    </w:lvl>
  </w:abstractNum>
  <w:abstractNum w:abstractNumId="9">
    <w:nsid w:val="FFFFFF89"/>
    <w:multiLevelType w:val="singleLevel"/>
    <w:tmpl w:val="089ED58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C754B0"/>
    <w:multiLevelType w:val="hybridMultilevel"/>
    <w:tmpl w:val="1DCEB47A"/>
    <w:lvl w:ilvl="0" w:tplc="2A8EF50C">
      <w:start w:val="1"/>
      <w:numFmt w:val="decimal"/>
      <w:lvlText w:val="%1"/>
      <w:lvlJc w:val="left"/>
      <w:pPr>
        <w:tabs>
          <w:tab w:val="num" w:pos="1701"/>
        </w:tabs>
        <w:ind w:left="1701" w:hanging="567"/>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1F83A6D"/>
    <w:multiLevelType w:val="hybridMultilevel"/>
    <w:tmpl w:val="1DCEB47A"/>
    <w:lvl w:ilvl="0" w:tplc="2A8EF50C">
      <w:start w:val="1"/>
      <w:numFmt w:val="decimal"/>
      <w:lvlText w:val="%1"/>
      <w:lvlJc w:val="left"/>
      <w:pPr>
        <w:tabs>
          <w:tab w:val="num" w:pos="1701"/>
        </w:tabs>
        <w:ind w:left="1701" w:hanging="567"/>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39A6BCA"/>
    <w:multiLevelType w:val="hybridMultilevel"/>
    <w:tmpl w:val="1DCEB47A"/>
    <w:lvl w:ilvl="0" w:tplc="2A8EF50C">
      <w:start w:val="1"/>
      <w:numFmt w:val="decimal"/>
      <w:lvlText w:val="%1"/>
      <w:lvlJc w:val="left"/>
      <w:pPr>
        <w:tabs>
          <w:tab w:val="num" w:pos="1701"/>
        </w:tabs>
        <w:ind w:left="1701" w:hanging="567"/>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5251B68"/>
    <w:multiLevelType w:val="hybridMultilevel"/>
    <w:tmpl w:val="1DCEB47A"/>
    <w:lvl w:ilvl="0" w:tplc="2A8EF50C">
      <w:start w:val="1"/>
      <w:numFmt w:val="decimal"/>
      <w:lvlText w:val="%1"/>
      <w:lvlJc w:val="left"/>
      <w:pPr>
        <w:tabs>
          <w:tab w:val="num" w:pos="1701"/>
        </w:tabs>
        <w:ind w:left="1701" w:hanging="567"/>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A2D1F68"/>
    <w:multiLevelType w:val="hybridMultilevel"/>
    <w:tmpl w:val="1A3A75FC"/>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5">
    <w:nsid w:val="0B5E4A50"/>
    <w:multiLevelType w:val="hybridMultilevel"/>
    <w:tmpl w:val="B1B2AEEE"/>
    <w:lvl w:ilvl="0" w:tplc="161CB282">
      <w:numFmt w:val="bullet"/>
      <w:lvlText w:val="•"/>
      <w:lvlJc w:val="left"/>
      <w:pPr>
        <w:ind w:left="1494" w:hanging="360"/>
      </w:pPr>
      <w:rPr>
        <w:rFonts w:ascii="Arial" w:eastAsia="Times New Roman" w:hAnsi="Arial" w:cs="Aria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6">
    <w:nsid w:val="0C0670AB"/>
    <w:multiLevelType w:val="hybridMultilevel"/>
    <w:tmpl w:val="1DCEB47A"/>
    <w:lvl w:ilvl="0" w:tplc="2A8EF50C">
      <w:start w:val="1"/>
      <w:numFmt w:val="decimal"/>
      <w:lvlText w:val="%1"/>
      <w:lvlJc w:val="left"/>
      <w:pPr>
        <w:tabs>
          <w:tab w:val="num" w:pos="1701"/>
        </w:tabs>
        <w:ind w:left="1701" w:hanging="567"/>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0D5B7C2D"/>
    <w:multiLevelType w:val="hybridMultilevel"/>
    <w:tmpl w:val="12360CF8"/>
    <w:lvl w:ilvl="0" w:tplc="426C8216">
      <w:start w:val="1"/>
      <w:numFmt w:val="bullet"/>
      <w:pStyle w:val="TablePointsBullets"/>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1744FDA"/>
    <w:multiLevelType w:val="hybridMultilevel"/>
    <w:tmpl w:val="1DCEB47A"/>
    <w:lvl w:ilvl="0" w:tplc="2A8EF50C">
      <w:start w:val="1"/>
      <w:numFmt w:val="decimal"/>
      <w:lvlText w:val="%1"/>
      <w:lvlJc w:val="left"/>
      <w:pPr>
        <w:tabs>
          <w:tab w:val="num" w:pos="1701"/>
        </w:tabs>
        <w:ind w:left="1701" w:hanging="567"/>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121731BF"/>
    <w:multiLevelType w:val="singleLevel"/>
    <w:tmpl w:val="9C5C17E8"/>
    <w:lvl w:ilvl="0">
      <w:start w:val="1"/>
      <w:numFmt w:val="bullet"/>
      <w:pStyle w:val="BulletPoints"/>
      <w:lvlText w:val=""/>
      <w:lvlJc w:val="left"/>
      <w:pPr>
        <w:tabs>
          <w:tab w:val="num" w:pos="567"/>
        </w:tabs>
        <w:ind w:left="567" w:hanging="567"/>
      </w:pPr>
      <w:rPr>
        <w:rFonts w:ascii="Wingdings" w:hAnsi="Wingdings" w:hint="default"/>
      </w:rPr>
    </w:lvl>
  </w:abstractNum>
  <w:abstractNum w:abstractNumId="20">
    <w:nsid w:val="14082FD2"/>
    <w:multiLevelType w:val="hybridMultilevel"/>
    <w:tmpl w:val="03C26860"/>
    <w:lvl w:ilvl="0" w:tplc="2A8EF50C">
      <w:start w:val="1"/>
      <w:numFmt w:val="decimal"/>
      <w:lvlText w:val="%1"/>
      <w:lvlJc w:val="left"/>
      <w:pPr>
        <w:tabs>
          <w:tab w:val="num" w:pos="1701"/>
        </w:tabs>
        <w:ind w:left="1701" w:hanging="567"/>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145537E7"/>
    <w:multiLevelType w:val="hybridMultilevel"/>
    <w:tmpl w:val="9BE2C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16432CC6"/>
    <w:multiLevelType w:val="hybridMultilevel"/>
    <w:tmpl w:val="D6749FFE"/>
    <w:lvl w:ilvl="0" w:tplc="0C09000F">
      <w:start w:val="1"/>
      <w:numFmt w:val="decimal"/>
      <w:lvlText w:val="%1."/>
      <w:lvlJc w:val="left"/>
      <w:pPr>
        <w:tabs>
          <w:tab w:val="num" w:pos="1701"/>
        </w:tabs>
        <w:ind w:left="1701" w:hanging="567"/>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17FA0C9E"/>
    <w:multiLevelType w:val="hybridMultilevel"/>
    <w:tmpl w:val="8E803E5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0F">
      <w:start w:val="1"/>
      <w:numFmt w:val="decimal"/>
      <w:lvlText w:val="%3."/>
      <w:lvlJc w:val="lef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19213614"/>
    <w:multiLevelType w:val="multilevel"/>
    <w:tmpl w:val="C296A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C552006"/>
    <w:multiLevelType w:val="hybridMultilevel"/>
    <w:tmpl w:val="1DCEB47A"/>
    <w:lvl w:ilvl="0" w:tplc="2A8EF50C">
      <w:start w:val="1"/>
      <w:numFmt w:val="decimal"/>
      <w:lvlText w:val="%1"/>
      <w:lvlJc w:val="left"/>
      <w:pPr>
        <w:tabs>
          <w:tab w:val="num" w:pos="1701"/>
        </w:tabs>
        <w:ind w:left="1701" w:hanging="567"/>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1C871447"/>
    <w:multiLevelType w:val="hybridMultilevel"/>
    <w:tmpl w:val="1DCEB47A"/>
    <w:lvl w:ilvl="0" w:tplc="2A8EF50C">
      <w:start w:val="1"/>
      <w:numFmt w:val="decimal"/>
      <w:lvlText w:val="%1"/>
      <w:lvlJc w:val="left"/>
      <w:pPr>
        <w:tabs>
          <w:tab w:val="num" w:pos="1701"/>
        </w:tabs>
        <w:ind w:left="1701" w:hanging="567"/>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1D155310"/>
    <w:multiLevelType w:val="hybridMultilevel"/>
    <w:tmpl w:val="738EA6A0"/>
    <w:lvl w:ilvl="0" w:tplc="29F0430A">
      <w:start w:val="1"/>
      <w:numFmt w:val="lowerLetter"/>
      <w:pStyle w:val="TablePointsAlpha"/>
      <w:lvlText w:val="%1"/>
      <w:lvlJc w:val="left"/>
      <w:pPr>
        <w:tabs>
          <w:tab w:val="num" w:pos="284"/>
        </w:tabs>
        <w:ind w:left="284" w:hanging="284"/>
      </w:pPr>
      <w:rPr>
        <w:rFonts w:ascii="Arial" w:hAnsi="Arial"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1DA570E4"/>
    <w:multiLevelType w:val="hybridMultilevel"/>
    <w:tmpl w:val="E1A6284E"/>
    <w:lvl w:ilvl="0" w:tplc="4AC4AA00">
      <w:start w:val="1"/>
      <w:numFmt w:val="decimal"/>
      <w:pStyle w:val="TablePointsNumbers"/>
      <w:lvlText w:val="%1"/>
      <w:lvlJc w:val="left"/>
      <w:pPr>
        <w:tabs>
          <w:tab w:val="num" w:pos="284"/>
        </w:tabs>
        <w:ind w:left="284" w:hanging="284"/>
      </w:pPr>
      <w:rPr>
        <w:rFonts w:ascii="Arial" w:hAnsi="Arial" w:hint="default"/>
        <w:b/>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228164DB"/>
    <w:multiLevelType w:val="hybridMultilevel"/>
    <w:tmpl w:val="0B44AA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256B2596"/>
    <w:multiLevelType w:val="hybridMultilevel"/>
    <w:tmpl w:val="DDD02BE0"/>
    <w:lvl w:ilvl="0" w:tplc="0C09000F">
      <w:start w:val="1"/>
      <w:numFmt w:val="decimal"/>
      <w:lvlText w:val="%1."/>
      <w:lvlJc w:val="left"/>
      <w:pPr>
        <w:ind w:left="1854" w:hanging="360"/>
      </w:pPr>
      <w:rPr>
        <w:rFonts w:hint="default"/>
      </w:rPr>
    </w:lvl>
    <w:lvl w:ilvl="1" w:tplc="0C090003">
      <w:start w:val="1"/>
      <w:numFmt w:val="bullet"/>
      <w:lvlText w:val="o"/>
      <w:lvlJc w:val="left"/>
      <w:pPr>
        <w:ind w:left="2574" w:hanging="360"/>
      </w:pPr>
      <w:rPr>
        <w:rFonts w:ascii="Courier New" w:hAnsi="Courier New" w:cs="Courier New" w:hint="default"/>
      </w:rPr>
    </w:lvl>
    <w:lvl w:ilvl="2" w:tplc="0C090005">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1">
    <w:nsid w:val="292F2AAC"/>
    <w:multiLevelType w:val="hybridMultilevel"/>
    <w:tmpl w:val="6700017C"/>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2">
    <w:nsid w:val="29ED3099"/>
    <w:multiLevelType w:val="singleLevel"/>
    <w:tmpl w:val="C456D138"/>
    <w:lvl w:ilvl="0">
      <w:start w:val="1"/>
      <w:numFmt w:val="decimal"/>
      <w:pStyle w:val="NumberPoints"/>
      <w:lvlText w:val="%1"/>
      <w:lvlJc w:val="left"/>
      <w:pPr>
        <w:tabs>
          <w:tab w:val="num" w:pos="567"/>
        </w:tabs>
        <w:ind w:left="567" w:hanging="567"/>
      </w:pPr>
      <w:rPr>
        <w:rFonts w:ascii="Arial" w:hAnsi="Arial" w:hint="default"/>
        <w:b/>
        <w:i w:val="0"/>
        <w:sz w:val="22"/>
      </w:rPr>
    </w:lvl>
  </w:abstractNum>
  <w:abstractNum w:abstractNumId="33">
    <w:nsid w:val="2A4B3C18"/>
    <w:multiLevelType w:val="hybridMultilevel"/>
    <w:tmpl w:val="1DCEB47A"/>
    <w:lvl w:ilvl="0" w:tplc="2A8EF50C">
      <w:start w:val="1"/>
      <w:numFmt w:val="decimal"/>
      <w:lvlText w:val="%1"/>
      <w:lvlJc w:val="left"/>
      <w:pPr>
        <w:tabs>
          <w:tab w:val="num" w:pos="1701"/>
        </w:tabs>
        <w:ind w:left="1701" w:hanging="567"/>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2B976931"/>
    <w:multiLevelType w:val="hybridMultilevel"/>
    <w:tmpl w:val="A1442480"/>
    <w:lvl w:ilvl="0" w:tplc="0C090001">
      <w:start w:val="1"/>
      <w:numFmt w:val="bullet"/>
      <w:lvlText w:val=""/>
      <w:lvlJc w:val="left"/>
      <w:pPr>
        <w:ind w:left="1897" w:hanging="360"/>
      </w:pPr>
      <w:rPr>
        <w:rFonts w:ascii="Symbol" w:hAnsi="Symbol" w:hint="default"/>
      </w:rPr>
    </w:lvl>
    <w:lvl w:ilvl="1" w:tplc="0C090003" w:tentative="1">
      <w:start w:val="1"/>
      <w:numFmt w:val="bullet"/>
      <w:lvlText w:val="o"/>
      <w:lvlJc w:val="left"/>
      <w:pPr>
        <w:ind w:left="2617" w:hanging="360"/>
      </w:pPr>
      <w:rPr>
        <w:rFonts w:ascii="Courier New" w:hAnsi="Courier New" w:cs="Courier New" w:hint="default"/>
      </w:rPr>
    </w:lvl>
    <w:lvl w:ilvl="2" w:tplc="0C090005" w:tentative="1">
      <w:start w:val="1"/>
      <w:numFmt w:val="bullet"/>
      <w:lvlText w:val=""/>
      <w:lvlJc w:val="left"/>
      <w:pPr>
        <w:ind w:left="3337" w:hanging="360"/>
      </w:pPr>
      <w:rPr>
        <w:rFonts w:ascii="Wingdings" w:hAnsi="Wingdings" w:hint="default"/>
      </w:rPr>
    </w:lvl>
    <w:lvl w:ilvl="3" w:tplc="0C090001" w:tentative="1">
      <w:start w:val="1"/>
      <w:numFmt w:val="bullet"/>
      <w:lvlText w:val=""/>
      <w:lvlJc w:val="left"/>
      <w:pPr>
        <w:ind w:left="4057" w:hanging="360"/>
      </w:pPr>
      <w:rPr>
        <w:rFonts w:ascii="Symbol" w:hAnsi="Symbol" w:hint="default"/>
      </w:rPr>
    </w:lvl>
    <w:lvl w:ilvl="4" w:tplc="0C090003" w:tentative="1">
      <w:start w:val="1"/>
      <w:numFmt w:val="bullet"/>
      <w:lvlText w:val="o"/>
      <w:lvlJc w:val="left"/>
      <w:pPr>
        <w:ind w:left="4777" w:hanging="360"/>
      </w:pPr>
      <w:rPr>
        <w:rFonts w:ascii="Courier New" w:hAnsi="Courier New" w:cs="Courier New" w:hint="default"/>
      </w:rPr>
    </w:lvl>
    <w:lvl w:ilvl="5" w:tplc="0C090005" w:tentative="1">
      <w:start w:val="1"/>
      <w:numFmt w:val="bullet"/>
      <w:lvlText w:val=""/>
      <w:lvlJc w:val="left"/>
      <w:pPr>
        <w:ind w:left="5497" w:hanging="360"/>
      </w:pPr>
      <w:rPr>
        <w:rFonts w:ascii="Wingdings" w:hAnsi="Wingdings" w:hint="default"/>
      </w:rPr>
    </w:lvl>
    <w:lvl w:ilvl="6" w:tplc="0C090001" w:tentative="1">
      <w:start w:val="1"/>
      <w:numFmt w:val="bullet"/>
      <w:lvlText w:val=""/>
      <w:lvlJc w:val="left"/>
      <w:pPr>
        <w:ind w:left="6217" w:hanging="360"/>
      </w:pPr>
      <w:rPr>
        <w:rFonts w:ascii="Symbol" w:hAnsi="Symbol" w:hint="default"/>
      </w:rPr>
    </w:lvl>
    <w:lvl w:ilvl="7" w:tplc="0C090003" w:tentative="1">
      <w:start w:val="1"/>
      <w:numFmt w:val="bullet"/>
      <w:lvlText w:val="o"/>
      <w:lvlJc w:val="left"/>
      <w:pPr>
        <w:ind w:left="6937" w:hanging="360"/>
      </w:pPr>
      <w:rPr>
        <w:rFonts w:ascii="Courier New" w:hAnsi="Courier New" w:cs="Courier New" w:hint="default"/>
      </w:rPr>
    </w:lvl>
    <w:lvl w:ilvl="8" w:tplc="0C090005" w:tentative="1">
      <w:start w:val="1"/>
      <w:numFmt w:val="bullet"/>
      <w:lvlText w:val=""/>
      <w:lvlJc w:val="left"/>
      <w:pPr>
        <w:ind w:left="7657" w:hanging="360"/>
      </w:pPr>
      <w:rPr>
        <w:rFonts w:ascii="Wingdings" w:hAnsi="Wingdings" w:hint="default"/>
      </w:rPr>
    </w:lvl>
  </w:abstractNum>
  <w:abstractNum w:abstractNumId="35">
    <w:nsid w:val="303C203C"/>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6">
    <w:nsid w:val="33A04EA0"/>
    <w:multiLevelType w:val="hybridMultilevel"/>
    <w:tmpl w:val="0B483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36F21CDB"/>
    <w:multiLevelType w:val="hybridMultilevel"/>
    <w:tmpl w:val="6D1A06A2"/>
    <w:lvl w:ilvl="0" w:tplc="03D42318">
      <w:start w:val="1"/>
      <w:numFmt w:val="decimal"/>
      <w:pStyle w:val="PointsNumbers"/>
      <w:lvlText w:val="%1"/>
      <w:lvlJc w:val="left"/>
      <w:pPr>
        <w:tabs>
          <w:tab w:val="num" w:pos="1701"/>
        </w:tabs>
        <w:ind w:left="1701" w:hanging="567"/>
      </w:pPr>
      <w:rPr>
        <w:rFonts w:ascii="Arial" w:hAnsi="Arial" w:hint="default"/>
        <w:b/>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3889307A"/>
    <w:multiLevelType w:val="hybridMultilevel"/>
    <w:tmpl w:val="1DCEB47A"/>
    <w:lvl w:ilvl="0" w:tplc="2A8EF50C">
      <w:start w:val="1"/>
      <w:numFmt w:val="decimal"/>
      <w:lvlText w:val="%1"/>
      <w:lvlJc w:val="left"/>
      <w:pPr>
        <w:tabs>
          <w:tab w:val="num" w:pos="1701"/>
        </w:tabs>
        <w:ind w:left="1701" w:hanging="567"/>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391C24BE"/>
    <w:multiLevelType w:val="hybridMultilevel"/>
    <w:tmpl w:val="1DCEB47A"/>
    <w:lvl w:ilvl="0" w:tplc="2A8EF50C">
      <w:start w:val="1"/>
      <w:numFmt w:val="decimal"/>
      <w:lvlText w:val="%1"/>
      <w:lvlJc w:val="left"/>
      <w:pPr>
        <w:tabs>
          <w:tab w:val="num" w:pos="1701"/>
        </w:tabs>
        <w:ind w:left="1701" w:hanging="567"/>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3D385F7D"/>
    <w:multiLevelType w:val="multilevel"/>
    <w:tmpl w:val="F872D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D86764C"/>
    <w:multiLevelType w:val="hybridMultilevel"/>
    <w:tmpl w:val="1DCEB47A"/>
    <w:lvl w:ilvl="0" w:tplc="2A8EF50C">
      <w:start w:val="1"/>
      <w:numFmt w:val="decimal"/>
      <w:lvlText w:val="%1"/>
      <w:lvlJc w:val="left"/>
      <w:pPr>
        <w:tabs>
          <w:tab w:val="num" w:pos="1701"/>
        </w:tabs>
        <w:ind w:left="1701" w:hanging="567"/>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3F7D50B4"/>
    <w:multiLevelType w:val="hybridMultilevel"/>
    <w:tmpl w:val="C3AE6A28"/>
    <w:lvl w:ilvl="0" w:tplc="C5D400C2">
      <w:start w:val="1"/>
      <w:numFmt w:val="bullet"/>
      <w:pStyle w:val="PointsBullets"/>
      <w:lvlText w:val=""/>
      <w:lvlJc w:val="left"/>
      <w:pPr>
        <w:tabs>
          <w:tab w:val="num" w:pos="1701"/>
        </w:tabs>
        <w:ind w:left="1701" w:hanging="567"/>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4043025A"/>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nsid w:val="47165754"/>
    <w:multiLevelType w:val="hybridMultilevel"/>
    <w:tmpl w:val="6D70D904"/>
    <w:lvl w:ilvl="0" w:tplc="2A8EF50C">
      <w:start w:val="1"/>
      <w:numFmt w:val="decimal"/>
      <w:lvlText w:val="%1"/>
      <w:lvlJc w:val="left"/>
      <w:pPr>
        <w:ind w:left="1854" w:hanging="360"/>
      </w:pPr>
      <w:rPr>
        <w:rFont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5">
    <w:nsid w:val="48DD186A"/>
    <w:multiLevelType w:val="multilevel"/>
    <w:tmpl w:val="A8D6B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C45409F"/>
    <w:multiLevelType w:val="multilevel"/>
    <w:tmpl w:val="BC105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0AB07C1"/>
    <w:multiLevelType w:val="hybridMultilevel"/>
    <w:tmpl w:val="5804003A"/>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8">
    <w:nsid w:val="5454629D"/>
    <w:multiLevelType w:val="hybridMultilevel"/>
    <w:tmpl w:val="D1C6457E"/>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9">
    <w:nsid w:val="56757D96"/>
    <w:multiLevelType w:val="hybridMultilevel"/>
    <w:tmpl w:val="1DCEB47A"/>
    <w:lvl w:ilvl="0" w:tplc="2A8EF50C">
      <w:start w:val="1"/>
      <w:numFmt w:val="decimal"/>
      <w:lvlText w:val="%1"/>
      <w:lvlJc w:val="left"/>
      <w:pPr>
        <w:tabs>
          <w:tab w:val="num" w:pos="1701"/>
        </w:tabs>
        <w:ind w:left="1701" w:hanging="567"/>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5934793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nsid w:val="59945647"/>
    <w:multiLevelType w:val="multilevel"/>
    <w:tmpl w:val="DEA4E10E"/>
    <w:lvl w:ilvl="0">
      <w:start w:val="1"/>
      <w:numFmt w:val="decimal"/>
      <w:pStyle w:val="PSALevel1"/>
      <w:lvlText w:val="%1."/>
      <w:lvlJc w:val="left"/>
      <w:pPr>
        <w:tabs>
          <w:tab w:val="num" w:pos="397"/>
        </w:tabs>
        <w:ind w:left="397" w:hanging="397"/>
      </w:pPr>
      <w:rPr>
        <w:rFonts w:hint="default"/>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701"/>
        </w:tabs>
        <w:ind w:left="1701" w:hanging="1134"/>
      </w:pPr>
      <w:rPr>
        <w:rFonts w:hint="default"/>
      </w:rPr>
    </w:lvl>
    <w:lvl w:ilvl="3">
      <w:start w:val="1"/>
      <w:numFmt w:val="decimal"/>
      <w:lvlText w:val="%1.%2.%3.%4"/>
      <w:lvlJc w:val="left"/>
      <w:pPr>
        <w:tabs>
          <w:tab w:val="num" w:pos="1701"/>
        </w:tabs>
        <w:ind w:left="1701" w:hanging="1134"/>
      </w:pPr>
      <w:rPr>
        <w:rFonts w:hint="default"/>
      </w:rPr>
    </w:lvl>
    <w:lvl w:ilvl="4">
      <w:start w:val="1"/>
      <w:numFmt w:val="decimal"/>
      <w:lvlText w:val="%1.%2.%3.%4.%5"/>
      <w:lvlJc w:val="left"/>
      <w:pPr>
        <w:tabs>
          <w:tab w:val="num" w:pos="1701"/>
        </w:tabs>
        <w:ind w:left="1701" w:hanging="1134"/>
      </w:pPr>
      <w:rPr>
        <w:rFonts w:hint="default"/>
      </w:rPr>
    </w:lvl>
    <w:lvl w:ilvl="5">
      <w:start w:val="1"/>
      <w:numFmt w:val="decimal"/>
      <w:lvlText w:val="%1.%2.%3.%4.%5.%6"/>
      <w:lvlJc w:val="left"/>
      <w:pPr>
        <w:tabs>
          <w:tab w:val="num" w:pos="1701"/>
        </w:tabs>
        <w:ind w:left="1701" w:hanging="1134"/>
      </w:pPr>
      <w:rPr>
        <w:rFonts w:hint="default"/>
      </w:rPr>
    </w:lvl>
    <w:lvl w:ilvl="6">
      <w:start w:val="1"/>
      <w:numFmt w:val="decimal"/>
      <w:lvlText w:val="%1.%2.%3.%4.%5.%6.%7"/>
      <w:lvlJc w:val="left"/>
      <w:pPr>
        <w:tabs>
          <w:tab w:val="num" w:pos="1701"/>
        </w:tabs>
        <w:ind w:left="1701" w:hanging="1134"/>
      </w:pPr>
      <w:rPr>
        <w:rFonts w:hint="default"/>
      </w:rPr>
    </w:lvl>
    <w:lvl w:ilvl="7">
      <w:start w:val="1"/>
      <w:numFmt w:val="decimal"/>
      <w:lvlText w:val="%1.%2.%3.%4.%5.%6.%7.%8"/>
      <w:lvlJc w:val="left"/>
      <w:pPr>
        <w:tabs>
          <w:tab w:val="num" w:pos="1701"/>
        </w:tabs>
        <w:ind w:left="1701" w:hanging="1134"/>
      </w:pPr>
      <w:rPr>
        <w:rFonts w:hint="default"/>
      </w:rPr>
    </w:lvl>
    <w:lvl w:ilvl="8">
      <w:start w:val="1"/>
      <w:numFmt w:val="decimal"/>
      <w:lvlText w:val="%1.%2.%3.%4.%5.%6.%7.%8.%9"/>
      <w:lvlJc w:val="left"/>
      <w:pPr>
        <w:tabs>
          <w:tab w:val="num" w:pos="1701"/>
        </w:tabs>
        <w:ind w:left="1701" w:hanging="1134"/>
      </w:pPr>
      <w:rPr>
        <w:rFonts w:hint="default"/>
      </w:rPr>
    </w:lvl>
  </w:abstractNum>
  <w:abstractNum w:abstractNumId="52">
    <w:nsid w:val="5AAC5129"/>
    <w:multiLevelType w:val="hybridMultilevel"/>
    <w:tmpl w:val="1DCEB47A"/>
    <w:lvl w:ilvl="0" w:tplc="2A8EF50C">
      <w:start w:val="1"/>
      <w:numFmt w:val="decimal"/>
      <w:lvlText w:val="%1"/>
      <w:lvlJc w:val="left"/>
      <w:pPr>
        <w:tabs>
          <w:tab w:val="num" w:pos="1701"/>
        </w:tabs>
        <w:ind w:left="1701" w:hanging="567"/>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5BEB14BC"/>
    <w:multiLevelType w:val="hybridMultilevel"/>
    <w:tmpl w:val="38907C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nsid w:val="5EE8256F"/>
    <w:multiLevelType w:val="hybridMultilevel"/>
    <w:tmpl w:val="797C057C"/>
    <w:lvl w:ilvl="0" w:tplc="0C090001">
      <w:start w:val="1"/>
      <w:numFmt w:val="bullet"/>
      <w:lvlText w:val=""/>
      <w:lvlJc w:val="left"/>
      <w:pPr>
        <w:ind w:left="1854" w:hanging="360"/>
      </w:pPr>
      <w:rPr>
        <w:rFonts w:ascii="Symbol" w:hAnsi="Symbol" w:hint="default"/>
      </w:rPr>
    </w:lvl>
    <w:lvl w:ilvl="1" w:tplc="0C090003">
      <w:start w:val="1"/>
      <w:numFmt w:val="bullet"/>
      <w:lvlText w:val="o"/>
      <w:lvlJc w:val="left"/>
      <w:pPr>
        <w:ind w:left="2574" w:hanging="360"/>
      </w:pPr>
      <w:rPr>
        <w:rFonts w:ascii="Courier New" w:hAnsi="Courier New" w:cs="Courier New" w:hint="default"/>
      </w:rPr>
    </w:lvl>
    <w:lvl w:ilvl="2" w:tplc="0C090005">
      <w:start w:val="1"/>
      <w:numFmt w:val="bullet"/>
      <w:lvlText w:val=""/>
      <w:lvlJc w:val="left"/>
      <w:pPr>
        <w:ind w:left="3294" w:hanging="360"/>
      </w:pPr>
      <w:rPr>
        <w:rFonts w:ascii="Wingdings" w:hAnsi="Wingdings" w:hint="default"/>
      </w:rPr>
    </w:lvl>
    <w:lvl w:ilvl="3" w:tplc="0C090001">
      <w:start w:val="1"/>
      <w:numFmt w:val="bullet"/>
      <w:lvlText w:val=""/>
      <w:lvlJc w:val="left"/>
      <w:pPr>
        <w:ind w:left="4014" w:hanging="360"/>
      </w:pPr>
      <w:rPr>
        <w:rFonts w:ascii="Symbol" w:hAnsi="Symbol" w:hint="default"/>
      </w:rPr>
    </w:lvl>
    <w:lvl w:ilvl="4" w:tplc="0C090003">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55">
    <w:nsid w:val="61D5041D"/>
    <w:multiLevelType w:val="hybridMultilevel"/>
    <w:tmpl w:val="E9A62F4E"/>
    <w:lvl w:ilvl="0" w:tplc="0C090001">
      <w:start w:val="1"/>
      <w:numFmt w:val="bullet"/>
      <w:lvlText w:val=""/>
      <w:lvlJc w:val="left"/>
      <w:pPr>
        <w:ind w:left="1854" w:hanging="360"/>
      </w:pPr>
      <w:rPr>
        <w:rFonts w:ascii="Symbol" w:hAnsi="Symbol" w:hint="default"/>
      </w:rPr>
    </w:lvl>
    <w:lvl w:ilvl="1" w:tplc="000C4310">
      <w:start w:val="2"/>
      <w:numFmt w:val="bullet"/>
      <w:lvlText w:val="-"/>
      <w:lvlJc w:val="left"/>
      <w:pPr>
        <w:ind w:left="2574" w:hanging="360"/>
      </w:pPr>
      <w:rPr>
        <w:rFonts w:ascii="Arial" w:eastAsia="Times New Roman" w:hAnsi="Arial" w:cs="Arial" w:hint="default"/>
      </w:rPr>
    </w:lvl>
    <w:lvl w:ilvl="2" w:tplc="0C090005">
      <w:start w:val="1"/>
      <w:numFmt w:val="bullet"/>
      <w:lvlText w:val=""/>
      <w:lvlJc w:val="left"/>
      <w:pPr>
        <w:ind w:left="3294" w:hanging="360"/>
      </w:pPr>
      <w:rPr>
        <w:rFonts w:ascii="Wingdings" w:hAnsi="Wingdings" w:hint="default"/>
      </w:rPr>
    </w:lvl>
    <w:lvl w:ilvl="3" w:tplc="0C090001">
      <w:start w:val="1"/>
      <w:numFmt w:val="bullet"/>
      <w:lvlText w:val=""/>
      <w:lvlJc w:val="left"/>
      <w:pPr>
        <w:ind w:left="4014" w:hanging="360"/>
      </w:pPr>
      <w:rPr>
        <w:rFonts w:ascii="Symbol" w:hAnsi="Symbol" w:hint="default"/>
      </w:rPr>
    </w:lvl>
    <w:lvl w:ilvl="4" w:tplc="0C090003">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56">
    <w:nsid w:val="64B711B8"/>
    <w:multiLevelType w:val="hybridMultilevel"/>
    <w:tmpl w:val="DE1A3A4A"/>
    <w:lvl w:ilvl="0" w:tplc="0C09000F">
      <w:start w:val="1"/>
      <w:numFmt w:val="decimal"/>
      <w:lvlText w:val="%1."/>
      <w:lvlJc w:val="left"/>
      <w:pPr>
        <w:ind w:left="1779" w:hanging="360"/>
      </w:pPr>
    </w:lvl>
    <w:lvl w:ilvl="1" w:tplc="0C090019" w:tentative="1">
      <w:start w:val="1"/>
      <w:numFmt w:val="lowerLetter"/>
      <w:lvlText w:val="%2."/>
      <w:lvlJc w:val="left"/>
      <w:pPr>
        <w:ind w:left="2499" w:hanging="360"/>
      </w:pPr>
    </w:lvl>
    <w:lvl w:ilvl="2" w:tplc="0C09001B" w:tentative="1">
      <w:start w:val="1"/>
      <w:numFmt w:val="lowerRoman"/>
      <w:lvlText w:val="%3."/>
      <w:lvlJc w:val="right"/>
      <w:pPr>
        <w:ind w:left="3219" w:hanging="180"/>
      </w:pPr>
    </w:lvl>
    <w:lvl w:ilvl="3" w:tplc="0C09000F" w:tentative="1">
      <w:start w:val="1"/>
      <w:numFmt w:val="decimal"/>
      <w:lvlText w:val="%4."/>
      <w:lvlJc w:val="left"/>
      <w:pPr>
        <w:ind w:left="3939" w:hanging="360"/>
      </w:pPr>
    </w:lvl>
    <w:lvl w:ilvl="4" w:tplc="0C090019" w:tentative="1">
      <w:start w:val="1"/>
      <w:numFmt w:val="lowerLetter"/>
      <w:lvlText w:val="%5."/>
      <w:lvlJc w:val="left"/>
      <w:pPr>
        <w:ind w:left="4659" w:hanging="360"/>
      </w:pPr>
    </w:lvl>
    <w:lvl w:ilvl="5" w:tplc="0C09001B" w:tentative="1">
      <w:start w:val="1"/>
      <w:numFmt w:val="lowerRoman"/>
      <w:lvlText w:val="%6."/>
      <w:lvlJc w:val="right"/>
      <w:pPr>
        <w:ind w:left="5379" w:hanging="180"/>
      </w:pPr>
    </w:lvl>
    <w:lvl w:ilvl="6" w:tplc="0C09000F" w:tentative="1">
      <w:start w:val="1"/>
      <w:numFmt w:val="decimal"/>
      <w:lvlText w:val="%7."/>
      <w:lvlJc w:val="left"/>
      <w:pPr>
        <w:ind w:left="6099" w:hanging="360"/>
      </w:pPr>
    </w:lvl>
    <w:lvl w:ilvl="7" w:tplc="0C090019" w:tentative="1">
      <w:start w:val="1"/>
      <w:numFmt w:val="lowerLetter"/>
      <w:lvlText w:val="%8."/>
      <w:lvlJc w:val="left"/>
      <w:pPr>
        <w:ind w:left="6819" w:hanging="360"/>
      </w:pPr>
    </w:lvl>
    <w:lvl w:ilvl="8" w:tplc="0C09001B" w:tentative="1">
      <w:start w:val="1"/>
      <w:numFmt w:val="lowerRoman"/>
      <w:lvlText w:val="%9."/>
      <w:lvlJc w:val="right"/>
      <w:pPr>
        <w:ind w:left="7539" w:hanging="180"/>
      </w:pPr>
    </w:lvl>
  </w:abstractNum>
  <w:abstractNum w:abstractNumId="57">
    <w:nsid w:val="67A569C5"/>
    <w:multiLevelType w:val="singleLevel"/>
    <w:tmpl w:val="7F0C5AFA"/>
    <w:lvl w:ilvl="0">
      <w:start w:val="1"/>
      <w:numFmt w:val="lowerLetter"/>
      <w:pStyle w:val="AlphaPoints"/>
      <w:lvlText w:val="%1"/>
      <w:lvlJc w:val="left"/>
      <w:pPr>
        <w:tabs>
          <w:tab w:val="num" w:pos="567"/>
        </w:tabs>
        <w:ind w:left="567" w:hanging="567"/>
      </w:pPr>
      <w:rPr>
        <w:rFonts w:ascii="Arial" w:hAnsi="Arial" w:hint="default"/>
        <w:b/>
        <w:i w:val="0"/>
        <w:sz w:val="22"/>
      </w:rPr>
    </w:lvl>
  </w:abstractNum>
  <w:abstractNum w:abstractNumId="58">
    <w:nsid w:val="694A0FB7"/>
    <w:multiLevelType w:val="hybridMultilevel"/>
    <w:tmpl w:val="01743004"/>
    <w:lvl w:ilvl="0" w:tplc="0C090001">
      <w:start w:val="1"/>
      <w:numFmt w:val="bullet"/>
      <w:lvlText w:val=""/>
      <w:lvlJc w:val="left"/>
      <w:pPr>
        <w:ind w:left="1899" w:hanging="360"/>
      </w:pPr>
      <w:rPr>
        <w:rFonts w:ascii="Symbol" w:hAnsi="Symbol" w:hint="default"/>
      </w:rPr>
    </w:lvl>
    <w:lvl w:ilvl="1" w:tplc="0C090003" w:tentative="1">
      <w:start w:val="1"/>
      <w:numFmt w:val="bullet"/>
      <w:lvlText w:val="o"/>
      <w:lvlJc w:val="left"/>
      <w:pPr>
        <w:ind w:left="2619" w:hanging="360"/>
      </w:pPr>
      <w:rPr>
        <w:rFonts w:ascii="Courier New" w:hAnsi="Courier New" w:cs="Courier New" w:hint="default"/>
      </w:rPr>
    </w:lvl>
    <w:lvl w:ilvl="2" w:tplc="0C090005" w:tentative="1">
      <w:start w:val="1"/>
      <w:numFmt w:val="bullet"/>
      <w:lvlText w:val=""/>
      <w:lvlJc w:val="left"/>
      <w:pPr>
        <w:ind w:left="3339" w:hanging="360"/>
      </w:pPr>
      <w:rPr>
        <w:rFonts w:ascii="Wingdings" w:hAnsi="Wingdings" w:hint="default"/>
      </w:rPr>
    </w:lvl>
    <w:lvl w:ilvl="3" w:tplc="0C090001" w:tentative="1">
      <w:start w:val="1"/>
      <w:numFmt w:val="bullet"/>
      <w:lvlText w:val=""/>
      <w:lvlJc w:val="left"/>
      <w:pPr>
        <w:ind w:left="4059" w:hanging="360"/>
      </w:pPr>
      <w:rPr>
        <w:rFonts w:ascii="Symbol" w:hAnsi="Symbol" w:hint="default"/>
      </w:rPr>
    </w:lvl>
    <w:lvl w:ilvl="4" w:tplc="0C090003" w:tentative="1">
      <w:start w:val="1"/>
      <w:numFmt w:val="bullet"/>
      <w:lvlText w:val="o"/>
      <w:lvlJc w:val="left"/>
      <w:pPr>
        <w:ind w:left="4779" w:hanging="360"/>
      </w:pPr>
      <w:rPr>
        <w:rFonts w:ascii="Courier New" w:hAnsi="Courier New" w:cs="Courier New" w:hint="default"/>
      </w:rPr>
    </w:lvl>
    <w:lvl w:ilvl="5" w:tplc="0C090005" w:tentative="1">
      <w:start w:val="1"/>
      <w:numFmt w:val="bullet"/>
      <w:lvlText w:val=""/>
      <w:lvlJc w:val="left"/>
      <w:pPr>
        <w:ind w:left="5499" w:hanging="360"/>
      </w:pPr>
      <w:rPr>
        <w:rFonts w:ascii="Wingdings" w:hAnsi="Wingdings" w:hint="default"/>
      </w:rPr>
    </w:lvl>
    <w:lvl w:ilvl="6" w:tplc="0C090001" w:tentative="1">
      <w:start w:val="1"/>
      <w:numFmt w:val="bullet"/>
      <w:lvlText w:val=""/>
      <w:lvlJc w:val="left"/>
      <w:pPr>
        <w:ind w:left="6219" w:hanging="360"/>
      </w:pPr>
      <w:rPr>
        <w:rFonts w:ascii="Symbol" w:hAnsi="Symbol" w:hint="default"/>
      </w:rPr>
    </w:lvl>
    <w:lvl w:ilvl="7" w:tplc="0C090003" w:tentative="1">
      <w:start w:val="1"/>
      <w:numFmt w:val="bullet"/>
      <w:lvlText w:val="o"/>
      <w:lvlJc w:val="left"/>
      <w:pPr>
        <w:ind w:left="6939" w:hanging="360"/>
      </w:pPr>
      <w:rPr>
        <w:rFonts w:ascii="Courier New" w:hAnsi="Courier New" w:cs="Courier New" w:hint="default"/>
      </w:rPr>
    </w:lvl>
    <w:lvl w:ilvl="8" w:tplc="0C090005" w:tentative="1">
      <w:start w:val="1"/>
      <w:numFmt w:val="bullet"/>
      <w:lvlText w:val=""/>
      <w:lvlJc w:val="left"/>
      <w:pPr>
        <w:ind w:left="7659" w:hanging="360"/>
      </w:pPr>
      <w:rPr>
        <w:rFonts w:ascii="Wingdings" w:hAnsi="Wingdings" w:hint="default"/>
      </w:rPr>
    </w:lvl>
  </w:abstractNum>
  <w:abstractNum w:abstractNumId="59">
    <w:nsid w:val="6E783F17"/>
    <w:multiLevelType w:val="multilevel"/>
    <w:tmpl w:val="08528C44"/>
    <w:lvl w:ilvl="0">
      <w:start w:val="1"/>
      <w:numFmt w:val="decimal"/>
      <w:pStyle w:val="Heading1"/>
      <w:lvlText w:val="%1"/>
      <w:lvlJc w:val="left"/>
      <w:pPr>
        <w:tabs>
          <w:tab w:val="num" w:pos="1134"/>
        </w:tabs>
        <w:ind w:left="1134" w:hanging="1134"/>
      </w:pPr>
      <w:rPr>
        <w:rFonts w:hint="default"/>
      </w:rPr>
    </w:lvl>
    <w:lvl w:ilvl="1">
      <w:start w:val="1"/>
      <w:numFmt w:val="decimal"/>
      <w:pStyle w:val="Heading2"/>
      <w:lvlText w:val="%1.%2"/>
      <w:lvlJc w:val="left"/>
      <w:pPr>
        <w:tabs>
          <w:tab w:val="num" w:pos="1134"/>
        </w:tabs>
        <w:ind w:left="1134" w:hanging="1134"/>
      </w:pPr>
      <w:rPr>
        <w:rFonts w:hint="default"/>
      </w:rPr>
    </w:lvl>
    <w:lvl w:ilvl="2">
      <w:start w:val="1"/>
      <w:numFmt w:val="decimal"/>
      <w:pStyle w:val="Heading3"/>
      <w:lvlText w:val="%1.%2.%3"/>
      <w:lvlJc w:val="left"/>
      <w:pPr>
        <w:tabs>
          <w:tab w:val="num" w:pos="1134"/>
        </w:tabs>
        <w:ind w:left="1134" w:hanging="1134"/>
      </w:pPr>
      <w:rPr>
        <w:rFonts w:hint="default"/>
      </w:rPr>
    </w:lvl>
    <w:lvl w:ilvl="3">
      <w:start w:val="1"/>
      <w:numFmt w:val="decimal"/>
      <w:lvlText w:val="%1.%2.%3.%4"/>
      <w:lvlJc w:val="left"/>
      <w:pPr>
        <w:tabs>
          <w:tab w:val="num" w:pos="1080"/>
        </w:tabs>
        <w:ind w:left="862" w:hanging="862"/>
      </w:pPr>
      <w:rPr>
        <w:rFonts w:hint="default"/>
      </w:rPr>
    </w:lvl>
    <w:lvl w:ilvl="4">
      <w:start w:val="1"/>
      <w:numFmt w:val="decimal"/>
      <w:pStyle w:val="Heading5"/>
      <w:lvlText w:val="%1.%2.%3.%4.%5"/>
      <w:lvlJc w:val="left"/>
      <w:pPr>
        <w:tabs>
          <w:tab w:val="num" w:pos="1009"/>
        </w:tabs>
        <w:ind w:left="1009" w:hanging="1009"/>
      </w:pPr>
      <w:rPr>
        <w:rFonts w:hint="default"/>
      </w:rPr>
    </w:lvl>
    <w:lvl w:ilvl="5">
      <w:start w:val="1"/>
      <w:numFmt w:val="decimal"/>
      <w:pStyle w:val="Heading6"/>
      <w:lvlText w:val="%1.%2.%3.%4.%5.%6"/>
      <w:lvlJc w:val="left"/>
      <w:pPr>
        <w:tabs>
          <w:tab w:val="num" w:pos="1151"/>
        </w:tabs>
        <w:ind w:left="1151" w:hanging="1151"/>
      </w:pPr>
      <w:rPr>
        <w:rFonts w:hint="default"/>
      </w:rPr>
    </w:lvl>
    <w:lvl w:ilvl="6">
      <w:start w:val="1"/>
      <w:numFmt w:val="decimal"/>
      <w:pStyle w:val="Heading7"/>
      <w:lvlText w:val="%1.%2.%3.%4.%5.%6.%7"/>
      <w:lvlJc w:val="left"/>
      <w:pPr>
        <w:tabs>
          <w:tab w:val="num" w:pos="1298"/>
        </w:tabs>
        <w:ind w:left="1298" w:hanging="1298"/>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2"/>
        </w:tabs>
        <w:ind w:left="1582" w:hanging="1582"/>
      </w:pPr>
      <w:rPr>
        <w:rFonts w:hint="default"/>
      </w:rPr>
    </w:lvl>
  </w:abstractNum>
  <w:abstractNum w:abstractNumId="60">
    <w:nsid w:val="6ED40550"/>
    <w:multiLevelType w:val="hybridMultilevel"/>
    <w:tmpl w:val="10CCCB5E"/>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61">
    <w:nsid w:val="6F421083"/>
    <w:multiLevelType w:val="hybridMultilevel"/>
    <w:tmpl w:val="1DCEB47A"/>
    <w:lvl w:ilvl="0" w:tplc="2A8EF50C">
      <w:start w:val="1"/>
      <w:numFmt w:val="decimal"/>
      <w:lvlText w:val="%1"/>
      <w:lvlJc w:val="left"/>
      <w:pPr>
        <w:tabs>
          <w:tab w:val="num" w:pos="1701"/>
        </w:tabs>
        <w:ind w:left="1701" w:hanging="567"/>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nsid w:val="6F880EED"/>
    <w:multiLevelType w:val="hybridMultilevel"/>
    <w:tmpl w:val="1DCEB47A"/>
    <w:lvl w:ilvl="0" w:tplc="2A8EF50C">
      <w:start w:val="1"/>
      <w:numFmt w:val="decimal"/>
      <w:lvlText w:val="%1"/>
      <w:lvlJc w:val="left"/>
      <w:pPr>
        <w:tabs>
          <w:tab w:val="num" w:pos="1701"/>
        </w:tabs>
        <w:ind w:left="1701" w:hanging="567"/>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72475101"/>
    <w:multiLevelType w:val="multilevel"/>
    <w:tmpl w:val="D3B2D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73EB482F"/>
    <w:multiLevelType w:val="hybridMultilevel"/>
    <w:tmpl w:val="F538E968"/>
    <w:lvl w:ilvl="0" w:tplc="C2C21E92">
      <w:start w:val="1"/>
      <w:numFmt w:val="lowerLetter"/>
      <w:pStyle w:val="PointsAlpha"/>
      <w:lvlText w:val="%1"/>
      <w:lvlJc w:val="left"/>
      <w:pPr>
        <w:tabs>
          <w:tab w:val="num" w:pos="1701"/>
        </w:tabs>
        <w:ind w:left="1701" w:hanging="567"/>
      </w:pPr>
      <w:rPr>
        <w:rFonts w:ascii="Arial" w:hAnsi="Arial" w:hint="default"/>
        <w:b/>
        <w:i w:val="0"/>
        <w:sz w:val="20"/>
      </w:rPr>
    </w:lvl>
    <w:lvl w:ilvl="1" w:tplc="40962A30" w:tentative="1">
      <w:start w:val="1"/>
      <w:numFmt w:val="lowerLetter"/>
      <w:lvlText w:val="%2."/>
      <w:lvlJc w:val="left"/>
      <w:pPr>
        <w:tabs>
          <w:tab w:val="num" w:pos="1440"/>
        </w:tabs>
        <w:ind w:left="1440" w:hanging="360"/>
      </w:pPr>
    </w:lvl>
    <w:lvl w:ilvl="2" w:tplc="DD4A023E" w:tentative="1">
      <w:start w:val="1"/>
      <w:numFmt w:val="lowerRoman"/>
      <w:lvlText w:val="%3."/>
      <w:lvlJc w:val="right"/>
      <w:pPr>
        <w:tabs>
          <w:tab w:val="num" w:pos="2160"/>
        </w:tabs>
        <w:ind w:left="2160" w:hanging="180"/>
      </w:pPr>
    </w:lvl>
    <w:lvl w:ilvl="3" w:tplc="78BAEECC" w:tentative="1">
      <w:start w:val="1"/>
      <w:numFmt w:val="decimal"/>
      <w:lvlText w:val="%4."/>
      <w:lvlJc w:val="left"/>
      <w:pPr>
        <w:tabs>
          <w:tab w:val="num" w:pos="2880"/>
        </w:tabs>
        <w:ind w:left="2880" w:hanging="360"/>
      </w:pPr>
    </w:lvl>
    <w:lvl w:ilvl="4" w:tplc="AE4AD878" w:tentative="1">
      <w:start w:val="1"/>
      <w:numFmt w:val="lowerLetter"/>
      <w:lvlText w:val="%5."/>
      <w:lvlJc w:val="left"/>
      <w:pPr>
        <w:tabs>
          <w:tab w:val="num" w:pos="3600"/>
        </w:tabs>
        <w:ind w:left="3600" w:hanging="360"/>
      </w:pPr>
    </w:lvl>
    <w:lvl w:ilvl="5" w:tplc="17DC9F90" w:tentative="1">
      <w:start w:val="1"/>
      <w:numFmt w:val="lowerRoman"/>
      <w:lvlText w:val="%6."/>
      <w:lvlJc w:val="right"/>
      <w:pPr>
        <w:tabs>
          <w:tab w:val="num" w:pos="4320"/>
        </w:tabs>
        <w:ind w:left="4320" w:hanging="180"/>
      </w:pPr>
    </w:lvl>
    <w:lvl w:ilvl="6" w:tplc="FE4AE59C" w:tentative="1">
      <w:start w:val="1"/>
      <w:numFmt w:val="decimal"/>
      <w:lvlText w:val="%7."/>
      <w:lvlJc w:val="left"/>
      <w:pPr>
        <w:tabs>
          <w:tab w:val="num" w:pos="5040"/>
        </w:tabs>
        <w:ind w:left="5040" w:hanging="360"/>
      </w:pPr>
    </w:lvl>
    <w:lvl w:ilvl="7" w:tplc="4A18EE92" w:tentative="1">
      <w:start w:val="1"/>
      <w:numFmt w:val="lowerLetter"/>
      <w:lvlText w:val="%8."/>
      <w:lvlJc w:val="left"/>
      <w:pPr>
        <w:tabs>
          <w:tab w:val="num" w:pos="5760"/>
        </w:tabs>
        <w:ind w:left="5760" w:hanging="360"/>
      </w:pPr>
    </w:lvl>
    <w:lvl w:ilvl="8" w:tplc="0B6C9E42" w:tentative="1">
      <w:start w:val="1"/>
      <w:numFmt w:val="lowerRoman"/>
      <w:lvlText w:val="%9."/>
      <w:lvlJc w:val="right"/>
      <w:pPr>
        <w:tabs>
          <w:tab w:val="num" w:pos="6480"/>
        </w:tabs>
        <w:ind w:left="6480" w:hanging="180"/>
      </w:pPr>
    </w:lvl>
  </w:abstractNum>
  <w:num w:numId="1">
    <w:abstractNumId w:val="64"/>
  </w:num>
  <w:num w:numId="2">
    <w:abstractNumId w:val="42"/>
  </w:num>
  <w:num w:numId="3">
    <w:abstractNumId w:val="37"/>
  </w:num>
  <w:num w:numId="4">
    <w:abstractNumId w:val="27"/>
  </w:num>
  <w:num w:numId="5">
    <w:abstractNumId w:val="17"/>
  </w:num>
  <w:num w:numId="6">
    <w:abstractNumId w:val="28"/>
  </w:num>
  <w:num w:numId="7">
    <w:abstractNumId w:val="43"/>
  </w:num>
  <w:num w:numId="8">
    <w:abstractNumId w:val="50"/>
  </w:num>
  <w:num w:numId="9">
    <w:abstractNumId w:val="57"/>
  </w:num>
  <w:num w:numId="10">
    <w:abstractNumId w:val="35"/>
  </w:num>
  <w:num w:numId="11">
    <w:abstractNumId w:val="19"/>
  </w:num>
  <w:num w:numId="12">
    <w:abstractNumId w:val="59"/>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32"/>
  </w:num>
  <w:num w:numId="24">
    <w:abstractNumId w:val="51"/>
  </w:num>
  <w:num w:numId="25">
    <w:abstractNumId w:val="48"/>
  </w:num>
  <w:num w:numId="26">
    <w:abstractNumId w:val="58"/>
  </w:num>
  <w:num w:numId="27">
    <w:abstractNumId w:val="30"/>
  </w:num>
  <w:num w:numId="28">
    <w:abstractNumId w:val="34"/>
  </w:num>
  <w:num w:numId="29">
    <w:abstractNumId w:val="54"/>
  </w:num>
  <w:num w:numId="30">
    <w:abstractNumId w:val="55"/>
  </w:num>
  <w:num w:numId="31">
    <w:abstractNumId w:val="21"/>
  </w:num>
  <w:num w:numId="32">
    <w:abstractNumId w:val="29"/>
  </w:num>
  <w:num w:numId="33">
    <w:abstractNumId w:val="44"/>
  </w:num>
  <w:num w:numId="34">
    <w:abstractNumId w:val="23"/>
  </w:num>
  <w:num w:numId="35">
    <w:abstractNumId w:val="56"/>
  </w:num>
  <w:num w:numId="36">
    <w:abstractNumId w:val="15"/>
  </w:num>
  <w:num w:numId="37">
    <w:abstractNumId w:val="41"/>
  </w:num>
  <w:num w:numId="38">
    <w:abstractNumId w:val="26"/>
  </w:num>
  <w:num w:numId="39">
    <w:abstractNumId w:val="13"/>
  </w:num>
  <w:num w:numId="40">
    <w:abstractNumId w:val="18"/>
  </w:num>
  <w:num w:numId="41">
    <w:abstractNumId w:val="49"/>
  </w:num>
  <w:num w:numId="42">
    <w:abstractNumId w:val="11"/>
  </w:num>
  <w:num w:numId="43">
    <w:abstractNumId w:val="61"/>
  </w:num>
  <w:num w:numId="44">
    <w:abstractNumId w:val="62"/>
  </w:num>
  <w:num w:numId="45">
    <w:abstractNumId w:val="12"/>
  </w:num>
  <w:num w:numId="46">
    <w:abstractNumId w:val="25"/>
  </w:num>
  <w:num w:numId="47">
    <w:abstractNumId w:val="10"/>
  </w:num>
  <w:num w:numId="48">
    <w:abstractNumId w:val="52"/>
  </w:num>
  <w:num w:numId="49">
    <w:abstractNumId w:val="39"/>
  </w:num>
  <w:num w:numId="50">
    <w:abstractNumId w:val="16"/>
  </w:num>
  <w:num w:numId="51">
    <w:abstractNumId w:val="59"/>
  </w:num>
  <w:num w:numId="52">
    <w:abstractNumId w:val="59"/>
  </w:num>
  <w:num w:numId="53">
    <w:abstractNumId w:val="31"/>
  </w:num>
  <w:num w:numId="54">
    <w:abstractNumId w:val="42"/>
  </w:num>
  <w:num w:numId="55">
    <w:abstractNumId w:val="42"/>
  </w:num>
  <w:num w:numId="56">
    <w:abstractNumId w:val="42"/>
  </w:num>
  <w:num w:numId="57">
    <w:abstractNumId w:val="42"/>
  </w:num>
  <w:num w:numId="58">
    <w:abstractNumId w:val="42"/>
  </w:num>
  <w:num w:numId="59">
    <w:abstractNumId w:val="60"/>
  </w:num>
  <w:num w:numId="60">
    <w:abstractNumId w:val="42"/>
  </w:num>
  <w:num w:numId="61">
    <w:abstractNumId w:val="46"/>
  </w:num>
  <w:num w:numId="62">
    <w:abstractNumId w:val="40"/>
  </w:num>
  <w:num w:numId="63">
    <w:abstractNumId w:val="24"/>
  </w:num>
  <w:num w:numId="64">
    <w:abstractNumId w:val="45"/>
  </w:num>
  <w:num w:numId="65">
    <w:abstractNumId w:val="63"/>
  </w:num>
  <w:num w:numId="66">
    <w:abstractNumId w:val="42"/>
  </w:num>
  <w:num w:numId="67">
    <w:abstractNumId w:val="42"/>
  </w:num>
  <w:num w:numId="68">
    <w:abstractNumId w:val="42"/>
  </w:num>
  <w:num w:numId="69">
    <w:abstractNumId w:val="42"/>
  </w:num>
  <w:num w:numId="70">
    <w:abstractNumId w:val="42"/>
  </w:num>
  <w:num w:numId="71">
    <w:abstractNumId w:val="42"/>
  </w:num>
  <w:num w:numId="72">
    <w:abstractNumId w:val="42"/>
  </w:num>
  <w:num w:numId="73">
    <w:abstractNumId w:val="42"/>
  </w:num>
  <w:num w:numId="74">
    <w:abstractNumId w:val="42"/>
  </w:num>
  <w:num w:numId="75">
    <w:abstractNumId w:val="42"/>
  </w:num>
  <w:num w:numId="76">
    <w:abstractNumId w:val="42"/>
  </w:num>
  <w:num w:numId="77">
    <w:abstractNumId w:val="42"/>
  </w:num>
  <w:num w:numId="78">
    <w:abstractNumId w:val="42"/>
  </w:num>
  <w:num w:numId="79">
    <w:abstractNumId w:val="33"/>
  </w:num>
  <w:num w:numId="80">
    <w:abstractNumId w:val="53"/>
  </w:num>
  <w:num w:numId="81">
    <w:abstractNumId w:val="42"/>
  </w:num>
  <w:num w:numId="82">
    <w:abstractNumId w:val="47"/>
  </w:num>
  <w:num w:numId="83">
    <w:abstractNumId w:val="42"/>
  </w:num>
  <w:num w:numId="84">
    <w:abstractNumId w:val="22"/>
  </w:num>
  <w:num w:numId="85">
    <w:abstractNumId w:val="42"/>
  </w:num>
  <w:num w:numId="86">
    <w:abstractNumId w:val="14"/>
  </w:num>
  <w:num w:numId="87">
    <w:abstractNumId w:val="42"/>
  </w:num>
  <w:num w:numId="88">
    <w:abstractNumId w:val="42"/>
  </w:num>
  <w:num w:numId="89">
    <w:abstractNumId w:val="36"/>
  </w:num>
  <w:num w:numId="90">
    <w:abstractNumId w:val="38"/>
  </w:num>
  <w:num w:numId="91">
    <w:abstractNumId w:val="42"/>
  </w:num>
  <w:num w:numId="92">
    <w:abstractNumId w:val="42"/>
  </w:num>
  <w:num w:numId="93">
    <w:abstractNumId w:val="42"/>
  </w:num>
  <w:num w:numId="94">
    <w:abstractNumId w:val="20"/>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mirrorMargins/>
  <w:proofState w:spelling="clean"/>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evenAndOddHeaders/>
  <w:drawingGridHorizontalSpacing w:val="100"/>
  <w:displayHorizontalDrawingGridEvery w:val="2"/>
  <w:characterSpacingControl w:val="doNotCompress"/>
  <w:hdrShapeDefaults>
    <o:shapedefaults v:ext="edit" spidmax="6145">
      <o:colormru v:ext="edit" colors="#00519e,#b8b8ac,#009ee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2EB"/>
    <w:rsid w:val="000005C0"/>
    <w:rsid w:val="0000132D"/>
    <w:rsid w:val="00001A93"/>
    <w:rsid w:val="0001170C"/>
    <w:rsid w:val="00014CE8"/>
    <w:rsid w:val="0001541D"/>
    <w:rsid w:val="00015ACD"/>
    <w:rsid w:val="00017121"/>
    <w:rsid w:val="000225C3"/>
    <w:rsid w:val="00022938"/>
    <w:rsid w:val="000313AE"/>
    <w:rsid w:val="00031E58"/>
    <w:rsid w:val="00031ECA"/>
    <w:rsid w:val="000321C0"/>
    <w:rsid w:val="000323BC"/>
    <w:rsid w:val="00034083"/>
    <w:rsid w:val="000359CE"/>
    <w:rsid w:val="00037688"/>
    <w:rsid w:val="00040EA6"/>
    <w:rsid w:val="00042E6F"/>
    <w:rsid w:val="00043096"/>
    <w:rsid w:val="0004327C"/>
    <w:rsid w:val="00043E17"/>
    <w:rsid w:val="00043F7A"/>
    <w:rsid w:val="00044C3D"/>
    <w:rsid w:val="00052839"/>
    <w:rsid w:val="00052A5B"/>
    <w:rsid w:val="00053A33"/>
    <w:rsid w:val="00055AE9"/>
    <w:rsid w:val="000564EA"/>
    <w:rsid w:val="000565BF"/>
    <w:rsid w:val="000600A8"/>
    <w:rsid w:val="00062DC8"/>
    <w:rsid w:val="00063B1B"/>
    <w:rsid w:val="0006529A"/>
    <w:rsid w:val="00066307"/>
    <w:rsid w:val="0006687F"/>
    <w:rsid w:val="00066D13"/>
    <w:rsid w:val="00067607"/>
    <w:rsid w:val="00075758"/>
    <w:rsid w:val="00076287"/>
    <w:rsid w:val="00076EA2"/>
    <w:rsid w:val="000819A6"/>
    <w:rsid w:val="00083617"/>
    <w:rsid w:val="000843ED"/>
    <w:rsid w:val="00085083"/>
    <w:rsid w:val="00085213"/>
    <w:rsid w:val="00085983"/>
    <w:rsid w:val="00090722"/>
    <w:rsid w:val="000919BA"/>
    <w:rsid w:val="00091BFB"/>
    <w:rsid w:val="000921EB"/>
    <w:rsid w:val="000929C0"/>
    <w:rsid w:val="00093028"/>
    <w:rsid w:val="000935BC"/>
    <w:rsid w:val="00093D0B"/>
    <w:rsid w:val="00096307"/>
    <w:rsid w:val="00096CF9"/>
    <w:rsid w:val="000A5969"/>
    <w:rsid w:val="000A5C48"/>
    <w:rsid w:val="000A6667"/>
    <w:rsid w:val="000A713F"/>
    <w:rsid w:val="000B013A"/>
    <w:rsid w:val="000B03E5"/>
    <w:rsid w:val="000B325C"/>
    <w:rsid w:val="000B421B"/>
    <w:rsid w:val="000B473B"/>
    <w:rsid w:val="000B78E2"/>
    <w:rsid w:val="000C19F3"/>
    <w:rsid w:val="000C3076"/>
    <w:rsid w:val="000C404E"/>
    <w:rsid w:val="000C417D"/>
    <w:rsid w:val="000C6F06"/>
    <w:rsid w:val="000D12FC"/>
    <w:rsid w:val="000D1BA4"/>
    <w:rsid w:val="000D4599"/>
    <w:rsid w:val="000D5AF7"/>
    <w:rsid w:val="000D5BE5"/>
    <w:rsid w:val="000D64D1"/>
    <w:rsid w:val="000D6BCF"/>
    <w:rsid w:val="000D7449"/>
    <w:rsid w:val="000D7C64"/>
    <w:rsid w:val="000E0BF9"/>
    <w:rsid w:val="000E19C7"/>
    <w:rsid w:val="000E245C"/>
    <w:rsid w:val="000E2E9A"/>
    <w:rsid w:val="000E426D"/>
    <w:rsid w:val="000E4AC6"/>
    <w:rsid w:val="000E6AC3"/>
    <w:rsid w:val="000E7771"/>
    <w:rsid w:val="000E7D21"/>
    <w:rsid w:val="000F0B7A"/>
    <w:rsid w:val="000F0DF8"/>
    <w:rsid w:val="000F56BC"/>
    <w:rsid w:val="000F69FE"/>
    <w:rsid w:val="000F6D52"/>
    <w:rsid w:val="000F71D7"/>
    <w:rsid w:val="00100545"/>
    <w:rsid w:val="001015FE"/>
    <w:rsid w:val="00104230"/>
    <w:rsid w:val="00112CB4"/>
    <w:rsid w:val="001168D8"/>
    <w:rsid w:val="0012425D"/>
    <w:rsid w:val="00125463"/>
    <w:rsid w:val="00126E10"/>
    <w:rsid w:val="00131C88"/>
    <w:rsid w:val="00134C18"/>
    <w:rsid w:val="00137130"/>
    <w:rsid w:val="001375B0"/>
    <w:rsid w:val="001451E0"/>
    <w:rsid w:val="001455A2"/>
    <w:rsid w:val="00145F00"/>
    <w:rsid w:val="0014601B"/>
    <w:rsid w:val="001463DD"/>
    <w:rsid w:val="001473F4"/>
    <w:rsid w:val="00152180"/>
    <w:rsid w:val="0015432D"/>
    <w:rsid w:val="00154BC0"/>
    <w:rsid w:val="001579C1"/>
    <w:rsid w:val="00157B3D"/>
    <w:rsid w:val="001611AC"/>
    <w:rsid w:val="001617B1"/>
    <w:rsid w:val="0016230A"/>
    <w:rsid w:val="00162BF6"/>
    <w:rsid w:val="00164164"/>
    <w:rsid w:val="00165DB3"/>
    <w:rsid w:val="001660F2"/>
    <w:rsid w:val="00166E35"/>
    <w:rsid w:val="00166F3E"/>
    <w:rsid w:val="00167DBC"/>
    <w:rsid w:val="00172A6F"/>
    <w:rsid w:val="001748A1"/>
    <w:rsid w:val="0017511A"/>
    <w:rsid w:val="00176063"/>
    <w:rsid w:val="0017614B"/>
    <w:rsid w:val="00176DBA"/>
    <w:rsid w:val="00181501"/>
    <w:rsid w:val="0018363F"/>
    <w:rsid w:val="0018409C"/>
    <w:rsid w:val="0018434A"/>
    <w:rsid w:val="0018657D"/>
    <w:rsid w:val="0019050C"/>
    <w:rsid w:val="00191512"/>
    <w:rsid w:val="00197762"/>
    <w:rsid w:val="001A15EA"/>
    <w:rsid w:val="001A416C"/>
    <w:rsid w:val="001A5F43"/>
    <w:rsid w:val="001A6619"/>
    <w:rsid w:val="001A7489"/>
    <w:rsid w:val="001A7974"/>
    <w:rsid w:val="001B0443"/>
    <w:rsid w:val="001B113D"/>
    <w:rsid w:val="001C3246"/>
    <w:rsid w:val="001C5565"/>
    <w:rsid w:val="001D22F3"/>
    <w:rsid w:val="001D308A"/>
    <w:rsid w:val="001D6052"/>
    <w:rsid w:val="001D7E0E"/>
    <w:rsid w:val="001E017B"/>
    <w:rsid w:val="001E0913"/>
    <w:rsid w:val="001E0B1D"/>
    <w:rsid w:val="001E20D7"/>
    <w:rsid w:val="001E484B"/>
    <w:rsid w:val="001E4BFB"/>
    <w:rsid w:val="001E4CBF"/>
    <w:rsid w:val="001E5E88"/>
    <w:rsid w:val="001E600C"/>
    <w:rsid w:val="001E6892"/>
    <w:rsid w:val="001E6EB8"/>
    <w:rsid w:val="001F03FC"/>
    <w:rsid w:val="001F1A7A"/>
    <w:rsid w:val="001F1C43"/>
    <w:rsid w:val="001F2205"/>
    <w:rsid w:val="001F32AF"/>
    <w:rsid w:val="001F43B4"/>
    <w:rsid w:val="001F569D"/>
    <w:rsid w:val="002021D5"/>
    <w:rsid w:val="00202242"/>
    <w:rsid w:val="002022C3"/>
    <w:rsid w:val="0020316B"/>
    <w:rsid w:val="00210185"/>
    <w:rsid w:val="00211BA9"/>
    <w:rsid w:val="00215237"/>
    <w:rsid w:val="002167D8"/>
    <w:rsid w:val="00223CF1"/>
    <w:rsid w:val="00224894"/>
    <w:rsid w:val="002251AD"/>
    <w:rsid w:val="0022593D"/>
    <w:rsid w:val="00225C39"/>
    <w:rsid w:val="002276D4"/>
    <w:rsid w:val="00227A7C"/>
    <w:rsid w:val="002307AD"/>
    <w:rsid w:val="00232824"/>
    <w:rsid w:val="00232D55"/>
    <w:rsid w:val="00233269"/>
    <w:rsid w:val="002343CC"/>
    <w:rsid w:val="00235C60"/>
    <w:rsid w:val="00236153"/>
    <w:rsid w:val="00237896"/>
    <w:rsid w:val="00240DB2"/>
    <w:rsid w:val="002420EA"/>
    <w:rsid w:val="00242D9C"/>
    <w:rsid w:val="0024376A"/>
    <w:rsid w:val="002440C2"/>
    <w:rsid w:val="002465B5"/>
    <w:rsid w:val="00250FC3"/>
    <w:rsid w:val="00252BA2"/>
    <w:rsid w:val="00252CE4"/>
    <w:rsid w:val="00254AD1"/>
    <w:rsid w:val="00255542"/>
    <w:rsid w:val="0026146C"/>
    <w:rsid w:val="00261ADE"/>
    <w:rsid w:val="002620EF"/>
    <w:rsid w:val="00262622"/>
    <w:rsid w:val="00266588"/>
    <w:rsid w:val="00272C84"/>
    <w:rsid w:val="00272CAA"/>
    <w:rsid w:val="00274522"/>
    <w:rsid w:val="00275313"/>
    <w:rsid w:val="00275723"/>
    <w:rsid w:val="0028008A"/>
    <w:rsid w:val="00280946"/>
    <w:rsid w:val="00280AD7"/>
    <w:rsid w:val="002830CF"/>
    <w:rsid w:val="002832CD"/>
    <w:rsid w:val="00285903"/>
    <w:rsid w:val="00286640"/>
    <w:rsid w:val="002915F6"/>
    <w:rsid w:val="0029255C"/>
    <w:rsid w:val="0029358C"/>
    <w:rsid w:val="00293771"/>
    <w:rsid w:val="00295CD1"/>
    <w:rsid w:val="00296C14"/>
    <w:rsid w:val="002975E8"/>
    <w:rsid w:val="002A0DBF"/>
    <w:rsid w:val="002A12C7"/>
    <w:rsid w:val="002A12D1"/>
    <w:rsid w:val="002A1D14"/>
    <w:rsid w:val="002A2643"/>
    <w:rsid w:val="002A60A8"/>
    <w:rsid w:val="002A7E92"/>
    <w:rsid w:val="002B1738"/>
    <w:rsid w:val="002B2099"/>
    <w:rsid w:val="002B29AA"/>
    <w:rsid w:val="002B33C9"/>
    <w:rsid w:val="002B47F3"/>
    <w:rsid w:val="002C048E"/>
    <w:rsid w:val="002C0D39"/>
    <w:rsid w:val="002C1B46"/>
    <w:rsid w:val="002C1FA5"/>
    <w:rsid w:val="002C20F8"/>
    <w:rsid w:val="002C306F"/>
    <w:rsid w:val="002C4BC3"/>
    <w:rsid w:val="002C53A6"/>
    <w:rsid w:val="002C787B"/>
    <w:rsid w:val="002C79CE"/>
    <w:rsid w:val="002D03D0"/>
    <w:rsid w:val="002D4ECF"/>
    <w:rsid w:val="002D58FB"/>
    <w:rsid w:val="002D65BF"/>
    <w:rsid w:val="002D7034"/>
    <w:rsid w:val="002D73FF"/>
    <w:rsid w:val="002E08A1"/>
    <w:rsid w:val="002E0A51"/>
    <w:rsid w:val="002E1378"/>
    <w:rsid w:val="002E2567"/>
    <w:rsid w:val="002E360B"/>
    <w:rsid w:val="002E477F"/>
    <w:rsid w:val="002E598F"/>
    <w:rsid w:val="002E5C55"/>
    <w:rsid w:val="002E75BB"/>
    <w:rsid w:val="002F4EC4"/>
    <w:rsid w:val="002F7AEF"/>
    <w:rsid w:val="002F7B77"/>
    <w:rsid w:val="003008F4"/>
    <w:rsid w:val="0030118C"/>
    <w:rsid w:val="00301DDA"/>
    <w:rsid w:val="00301E62"/>
    <w:rsid w:val="00301E6E"/>
    <w:rsid w:val="003021E9"/>
    <w:rsid w:val="00302FD2"/>
    <w:rsid w:val="00305535"/>
    <w:rsid w:val="00305A92"/>
    <w:rsid w:val="00305F22"/>
    <w:rsid w:val="003073C1"/>
    <w:rsid w:val="003140AE"/>
    <w:rsid w:val="00314D37"/>
    <w:rsid w:val="0031501F"/>
    <w:rsid w:val="00317739"/>
    <w:rsid w:val="00320ECB"/>
    <w:rsid w:val="00321CA0"/>
    <w:rsid w:val="003228A2"/>
    <w:rsid w:val="003231F9"/>
    <w:rsid w:val="00323318"/>
    <w:rsid w:val="003233FC"/>
    <w:rsid w:val="00327312"/>
    <w:rsid w:val="00330FEA"/>
    <w:rsid w:val="00332FCC"/>
    <w:rsid w:val="003340A0"/>
    <w:rsid w:val="00334A15"/>
    <w:rsid w:val="003376C1"/>
    <w:rsid w:val="00337AFE"/>
    <w:rsid w:val="00337F3D"/>
    <w:rsid w:val="003403AA"/>
    <w:rsid w:val="00340DFD"/>
    <w:rsid w:val="00343ABB"/>
    <w:rsid w:val="00343CBE"/>
    <w:rsid w:val="00343F90"/>
    <w:rsid w:val="00345525"/>
    <w:rsid w:val="003467B0"/>
    <w:rsid w:val="00350310"/>
    <w:rsid w:val="003509AD"/>
    <w:rsid w:val="00351429"/>
    <w:rsid w:val="00352155"/>
    <w:rsid w:val="00361E42"/>
    <w:rsid w:val="00364A00"/>
    <w:rsid w:val="00365EFF"/>
    <w:rsid w:val="0036689C"/>
    <w:rsid w:val="0036792C"/>
    <w:rsid w:val="00367C31"/>
    <w:rsid w:val="003714FC"/>
    <w:rsid w:val="003722BE"/>
    <w:rsid w:val="0037234F"/>
    <w:rsid w:val="00374ADB"/>
    <w:rsid w:val="00375D13"/>
    <w:rsid w:val="00376990"/>
    <w:rsid w:val="00376F1D"/>
    <w:rsid w:val="003814B9"/>
    <w:rsid w:val="00382321"/>
    <w:rsid w:val="003825F7"/>
    <w:rsid w:val="003829BB"/>
    <w:rsid w:val="00382E0B"/>
    <w:rsid w:val="00383072"/>
    <w:rsid w:val="00384184"/>
    <w:rsid w:val="00385539"/>
    <w:rsid w:val="00385C52"/>
    <w:rsid w:val="00387D25"/>
    <w:rsid w:val="00390DE5"/>
    <w:rsid w:val="0039199A"/>
    <w:rsid w:val="00394C82"/>
    <w:rsid w:val="0039749A"/>
    <w:rsid w:val="00397A5E"/>
    <w:rsid w:val="003A030F"/>
    <w:rsid w:val="003A08A3"/>
    <w:rsid w:val="003A0F34"/>
    <w:rsid w:val="003A3034"/>
    <w:rsid w:val="003A3519"/>
    <w:rsid w:val="003A55FE"/>
    <w:rsid w:val="003A7878"/>
    <w:rsid w:val="003B12E9"/>
    <w:rsid w:val="003B2581"/>
    <w:rsid w:val="003B27FE"/>
    <w:rsid w:val="003B2C49"/>
    <w:rsid w:val="003B3B41"/>
    <w:rsid w:val="003B5019"/>
    <w:rsid w:val="003B60A1"/>
    <w:rsid w:val="003C0354"/>
    <w:rsid w:val="003C05FF"/>
    <w:rsid w:val="003C0879"/>
    <w:rsid w:val="003C1002"/>
    <w:rsid w:val="003C40A3"/>
    <w:rsid w:val="003C48B4"/>
    <w:rsid w:val="003C69C9"/>
    <w:rsid w:val="003C7694"/>
    <w:rsid w:val="003D1832"/>
    <w:rsid w:val="003D4082"/>
    <w:rsid w:val="003D4731"/>
    <w:rsid w:val="003D6031"/>
    <w:rsid w:val="003D6160"/>
    <w:rsid w:val="003D6713"/>
    <w:rsid w:val="003D7793"/>
    <w:rsid w:val="003E058E"/>
    <w:rsid w:val="003E2431"/>
    <w:rsid w:val="003E68BA"/>
    <w:rsid w:val="003E75AF"/>
    <w:rsid w:val="003F086B"/>
    <w:rsid w:val="003F3A9F"/>
    <w:rsid w:val="003F3E2B"/>
    <w:rsid w:val="003F7B3A"/>
    <w:rsid w:val="004002FF"/>
    <w:rsid w:val="00402029"/>
    <w:rsid w:val="00402788"/>
    <w:rsid w:val="00402A08"/>
    <w:rsid w:val="004038E0"/>
    <w:rsid w:val="00404BB4"/>
    <w:rsid w:val="00404D3E"/>
    <w:rsid w:val="00406D10"/>
    <w:rsid w:val="004101C7"/>
    <w:rsid w:val="00410712"/>
    <w:rsid w:val="004118B4"/>
    <w:rsid w:val="0041191E"/>
    <w:rsid w:val="00411D55"/>
    <w:rsid w:val="004136DD"/>
    <w:rsid w:val="00414079"/>
    <w:rsid w:val="00414C58"/>
    <w:rsid w:val="00415505"/>
    <w:rsid w:val="00416656"/>
    <w:rsid w:val="00416C8D"/>
    <w:rsid w:val="00420973"/>
    <w:rsid w:val="004238B1"/>
    <w:rsid w:val="00423C90"/>
    <w:rsid w:val="0042615B"/>
    <w:rsid w:val="00426DD4"/>
    <w:rsid w:val="00430114"/>
    <w:rsid w:val="004313D9"/>
    <w:rsid w:val="0043206A"/>
    <w:rsid w:val="004329F1"/>
    <w:rsid w:val="00435FFA"/>
    <w:rsid w:val="0043643F"/>
    <w:rsid w:val="0044035A"/>
    <w:rsid w:val="00443CB6"/>
    <w:rsid w:val="00444A3E"/>
    <w:rsid w:val="00446603"/>
    <w:rsid w:val="00446AB2"/>
    <w:rsid w:val="00451D37"/>
    <w:rsid w:val="004558B9"/>
    <w:rsid w:val="004558EE"/>
    <w:rsid w:val="00456BD6"/>
    <w:rsid w:val="0046019C"/>
    <w:rsid w:val="00460E6A"/>
    <w:rsid w:val="00461E13"/>
    <w:rsid w:val="0046354E"/>
    <w:rsid w:val="00463D14"/>
    <w:rsid w:val="00464239"/>
    <w:rsid w:val="00465C10"/>
    <w:rsid w:val="00466DE6"/>
    <w:rsid w:val="00470B28"/>
    <w:rsid w:val="00470DD5"/>
    <w:rsid w:val="00471143"/>
    <w:rsid w:val="004718F8"/>
    <w:rsid w:val="004748FE"/>
    <w:rsid w:val="00474CFF"/>
    <w:rsid w:val="004804D1"/>
    <w:rsid w:val="004815E5"/>
    <w:rsid w:val="004830F1"/>
    <w:rsid w:val="0048462A"/>
    <w:rsid w:val="004847D6"/>
    <w:rsid w:val="00494BE1"/>
    <w:rsid w:val="004959F1"/>
    <w:rsid w:val="00495A73"/>
    <w:rsid w:val="0049739A"/>
    <w:rsid w:val="004A0074"/>
    <w:rsid w:val="004A326E"/>
    <w:rsid w:val="004A35C9"/>
    <w:rsid w:val="004A3C7F"/>
    <w:rsid w:val="004A4E69"/>
    <w:rsid w:val="004A6747"/>
    <w:rsid w:val="004A710A"/>
    <w:rsid w:val="004B13BE"/>
    <w:rsid w:val="004B1B0E"/>
    <w:rsid w:val="004B30B7"/>
    <w:rsid w:val="004B4634"/>
    <w:rsid w:val="004B478B"/>
    <w:rsid w:val="004B4902"/>
    <w:rsid w:val="004B5C05"/>
    <w:rsid w:val="004C5E79"/>
    <w:rsid w:val="004C6B48"/>
    <w:rsid w:val="004C79FC"/>
    <w:rsid w:val="004D1D5C"/>
    <w:rsid w:val="004D217E"/>
    <w:rsid w:val="004D2EB3"/>
    <w:rsid w:val="004D6546"/>
    <w:rsid w:val="004D65E3"/>
    <w:rsid w:val="004E0785"/>
    <w:rsid w:val="004E089B"/>
    <w:rsid w:val="004E0E9F"/>
    <w:rsid w:val="004E1907"/>
    <w:rsid w:val="004E2572"/>
    <w:rsid w:val="004E2FBB"/>
    <w:rsid w:val="004E5AC1"/>
    <w:rsid w:val="004E64CE"/>
    <w:rsid w:val="004E683C"/>
    <w:rsid w:val="004E7F51"/>
    <w:rsid w:val="004F02DF"/>
    <w:rsid w:val="004F216F"/>
    <w:rsid w:val="004F3453"/>
    <w:rsid w:val="004F3CDB"/>
    <w:rsid w:val="004F3D75"/>
    <w:rsid w:val="004F795C"/>
    <w:rsid w:val="004F7BAF"/>
    <w:rsid w:val="005015E1"/>
    <w:rsid w:val="005019A9"/>
    <w:rsid w:val="005027D7"/>
    <w:rsid w:val="00503D7A"/>
    <w:rsid w:val="005044E4"/>
    <w:rsid w:val="00507AEB"/>
    <w:rsid w:val="005121A6"/>
    <w:rsid w:val="00513576"/>
    <w:rsid w:val="00514156"/>
    <w:rsid w:val="00515319"/>
    <w:rsid w:val="00517BCF"/>
    <w:rsid w:val="0052021C"/>
    <w:rsid w:val="00520BC9"/>
    <w:rsid w:val="005217CC"/>
    <w:rsid w:val="0052236B"/>
    <w:rsid w:val="005253FE"/>
    <w:rsid w:val="00526B69"/>
    <w:rsid w:val="00526E62"/>
    <w:rsid w:val="00532CF3"/>
    <w:rsid w:val="00534A37"/>
    <w:rsid w:val="00535A70"/>
    <w:rsid w:val="005408BF"/>
    <w:rsid w:val="00541069"/>
    <w:rsid w:val="005412AA"/>
    <w:rsid w:val="0054167E"/>
    <w:rsid w:val="00543ED4"/>
    <w:rsid w:val="005454E8"/>
    <w:rsid w:val="00545A9C"/>
    <w:rsid w:val="005534F8"/>
    <w:rsid w:val="005540B2"/>
    <w:rsid w:val="00561218"/>
    <w:rsid w:val="00561887"/>
    <w:rsid w:val="00562554"/>
    <w:rsid w:val="0056371C"/>
    <w:rsid w:val="00563805"/>
    <w:rsid w:val="005638DF"/>
    <w:rsid w:val="005652AC"/>
    <w:rsid w:val="0057062E"/>
    <w:rsid w:val="00573158"/>
    <w:rsid w:val="00577D2F"/>
    <w:rsid w:val="00580BEC"/>
    <w:rsid w:val="00580D36"/>
    <w:rsid w:val="00580D93"/>
    <w:rsid w:val="00582ED5"/>
    <w:rsid w:val="005830BB"/>
    <w:rsid w:val="00583BEA"/>
    <w:rsid w:val="005850D4"/>
    <w:rsid w:val="00587B32"/>
    <w:rsid w:val="005904F3"/>
    <w:rsid w:val="005911E2"/>
    <w:rsid w:val="00593D01"/>
    <w:rsid w:val="005957F4"/>
    <w:rsid w:val="00595BB7"/>
    <w:rsid w:val="005A048F"/>
    <w:rsid w:val="005A10BC"/>
    <w:rsid w:val="005A113B"/>
    <w:rsid w:val="005A1195"/>
    <w:rsid w:val="005A1238"/>
    <w:rsid w:val="005A34AC"/>
    <w:rsid w:val="005A4FC5"/>
    <w:rsid w:val="005A58B4"/>
    <w:rsid w:val="005A590A"/>
    <w:rsid w:val="005A5E87"/>
    <w:rsid w:val="005A6C1A"/>
    <w:rsid w:val="005B3753"/>
    <w:rsid w:val="005B3DD4"/>
    <w:rsid w:val="005C06DC"/>
    <w:rsid w:val="005C0B4D"/>
    <w:rsid w:val="005C12A1"/>
    <w:rsid w:val="005C1EDF"/>
    <w:rsid w:val="005C1F78"/>
    <w:rsid w:val="005C217C"/>
    <w:rsid w:val="005C3478"/>
    <w:rsid w:val="005C4D6A"/>
    <w:rsid w:val="005C51D7"/>
    <w:rsid w:val="005C5E61"/>
    <w:rsid w:val="005C635A"/>
    <w:rsid w:val="005C7A79"/>
    <w:rsid w:val="005D0738"/>
    <w:rsid w:val="005D0EC2"/>
    <w:rsid w:val="005D1CEC"/>
    <w:rsid w:val="005D5F5F"/>
    <w:rsid w:val="005D6307"/>
    <w:rsid w:val="005E065F"/>
    <w:rsid w:val="005E1A8A"/>
    <w:rsid w:val="005E1B44"/>
    <w:rsid w:val="005E2EF3"/>
    <w:rsid w:val="005E3725"/>
    <w:rsid w:val="005E7777"/>
    <w:rsid w:val="005F257E"/>
    <w:rsid w:val="005F3563"/>
    <w:rsid w:val="005F4323"/>
    <w:rsid w:val="005F6B37"/>
    <w:rsid w:val="005F70E4"/>
    <w:rsid w:val="006020D0"/>
    <w:rsid w:val="0060364F"/>
    <w:rsid w:val="00603BB6"/>
    <w:rsid w:val="006056F2"/>
    <w:rsid w:val="006065C2"/>
    <w:rsid w:val="00612EEC"/>
    <w:rsid w:val="006130DA"/>
    <w:rsid w:val="0062004E"/>
    <w:rsid w:val="00620A5D"/>
    <w:rsid w:val="00621185"/>
    <w:rsid w:val="00621357"/>
    <w:rsid w:val="00624090"/>
    <w:rsid w:val="00627CAF"/>
    <w:rsid w:val="00633A3B"/>
    <w:rsid w:val="0063452C"/>
    <w:rsid w:val="00635110"/>
    <w:rsid w:val="00642F5F"/>
    <w:rsid w:val="00642F96"/>
    <w:rsid w:val="00644CA2"/>
    <w:rsid w:val="006454C7"/>
    <w:rsid w:val="006507DE"/>
    <w:rsid w:val="00652CA1"/>
    <w:rsid w:val="006549B9"/>
    <w:rsid w:val="00656BD5"/>
    <w:rsid w:val="00657ACF"/>
    <w:rsid w:val="00663006"/>
    <w:rsid w:val="0066386C"/>
    <w:rsid w:val="00663AD3"/>
    <w:rsid w:val="00663F19"/>
    <w:rsid w:val="006642F8"/>
    <w:rsid w:val="006659DF"/>
    <w:rsid w:val="0066641E"/>
    <w:rsid w:val="00666C0C"/>
    <w:rsid w:val="00670D03"/>
    <w:rsid w:val="00671B29"/>
    <w:rsid w:val="00677A69"/>
    <w:rsid w:val="00681B80"/>
    <w:rsid w:val="006822F9"/>
    <w:rsid w:val="00684606"/>
    <w:rsid w:val="00685B1F"/>
    <w:rsid w:val="00685B5E"/>
    <w:rsid w:val="00685CDF"/>
    <w:rsid w:val="006901B1"/>
    <w:rsid w:val="0069036D"/>
    <w:rsid w:val="00691625"/>
    <w:rsid w:val="00691E24"/>
    <w:rsid w:val="00693659"/>
    <w:rsid w:val="00693E6A"/>
    <w:rsid w:val="00694D02"/>
    <w:rsid w:val="0069591D"/>
    <w:rsid w:val="00695F17"/>
    <w:rsid w:val="00696E1C"/>
    <w:rsid w:val="006A0755"/>
    <w:rsid w:val="006A1959"/>
    <w:rsid w:val="006A32EB"/>
    <w:rsid w:val="006A3964"/>
    <w:rsid w:val="006A415C"/>
    <w:rsid w:val="006A5485"/>
    <w:rsid w:val="006A6335"/>
    <w:rsid w:val="006A67BB"/>
    <w:rsid w:val="006B0C32"/>
    <w:rsid w:val="006B1B39"/>
    <w:rsid w:val="006B3BA6"/>
    <w:rsid w:val="006B4251"/>
    <w:rsid w:val="006B74F3"/>
    <w:rsid w:val="006B7B46"/>
    <w:rsid w:val="006C12B7"/>
    <w:rsid w:val="006C1584"/>
    <w:rsid w:val="006C5B33"/>
    <w:rsid w:val="006C64EE"/>
    <w:rsid w:val="006C6682"/>
    <w:rsid w:val="006C6AB2"/>
    <w:rsid w:val="006C6D25"/>
    <w:rsid w:val="006D46F8"/>
    <w:rsid w:val="006D5B85"/>
    <w:rsid w:val="006D7FE6"/>
    <w:rsid w:val="006E02F2"/>
    <w:rsid w:val="006E086A"/>
    <w:rsid w:val="006E12BE"/>
    <w:rsid w:val="006E3CE3"/>
    <w:rsid w:val="006E46F2"/>
    <w:rsid w:val="006E572D"/>
    <w:rsid w:val="006E57FA"/>
    <w:rsid w:val="006E6844"/>
    <w:rsid w:val="006F1049"/>
    <w:rsid w:val="006F3B57"/>
    <w:rsid w:val="006F4BF0"/>
    <w:rsid w:val="006F58C7"/>
    <w:rsid w:val="007000C2"/>
    <w:rsid w:val="00700CB6"/>
    <w:rsid w:val="00701709"/>
    <w:rsid w:val="00701B0C"/>
    <w:rsid w:val="00701D69"/>
    <w:rsid w:val="00702E53"/>
    <w:rsid w:val="00710D36"/>
    <w:rsid w:val="007116F5"/>
    <w:rsid w:val="00713F6D"/>
    <w:rsid w:val="00715C7A"/>
    <w:rsid w:val="0071600C"/>
    <w:rsid w:val="00716964"/>
    <w:rsid w:val="0072201F"/>
    <w:rsid w:val="007228CD"/>
    <w:rsid w:val="0072505A"/>
    <w:rsid w:val="007267C9"/>
    <w:rsid w:val="007268E4"/>
    <w:rsid w:val="00726B33"/>
    <w:rsid w:val="007273C9"/>
    <w:rsid w:val="00730342"/>
    <w:rsid w:val="00731EC6"/>
    <w:rsid w:val="00732104"/>
    <w:rsid w:val="00733B6A"/>
    <w:rsid w:val="00737A4B"/>
    <w:rsid w:val="00741676"/>
    <w:rsid w:val="00745E8C"/>
    <w:rsid w:val="00750F3C"/>
    <w:rsid w:val="00751A34"/>
    <w:rsid w:val="00751B45"/>
    <w:rsid w:val="00753379"/>
    <w:rsid w:val="0075395E"/>
    <w:rsid w:val="007558AF"/>
    <w:rsid w:val="007558F3"/>
    <w:rsid w:val="0075704E"/>
    <w:rsid w:val="00757122"/>
    <w:rsid w:val="00760F5E"/>
    <w:rsid w:val="00763F44"/>
    <w:rsid w:val="0076519F"/>
    <w:rsid w:val="00766563"/>
    <w:rsid w:val="00767B37"/>
    <w:rsid w:val="00767F8A"/>
    <w:rsid w:val="00772114"/>
    <w:rsid w:val="0077358D"/>
    <w:rsid w:val="007738FB"/>
    <w:rsid w:val="00780F6F"/>
    <w:rsid w:val="0078195C"/>
    <w:rsid w:val="00783BD5"/>
    <w:rsid w:val="00784031"/>
    <w:rsid w:val="00785235"/>
    <w:rsid w:val="007862F0"/>
    <w:rsid w:val="007876F0"/>
    <w:rsid w:val="0078780B"/>
    <w:rsid w:val="00787DA6"/>
    <w:rsid w:val="00791513"/>
    <w:rsid w:val="00791C5A"/>
    <w:rsid w:val="007929C5"/>
    <w:rsid w:val="0079307D"/>
    <w:rsid w:val="00794A3E"/>
    <w:rsid w:val="007953E0"/>
    <w:rsid w:val="0079651C"/>
    <w:rsid w:val="007A0090"/>
    <w:rsid w:val="007A130B"/>
    <w:rsid w:val="007A33A7"/>
    <w:rsid w:val="007A4F9D"/>
    <w:rsid w:val="007B0310"/>
    <w:rsid w:val="007B1C56"/>
    <w:rsid w:val="007B2302"/>
    <w:rsid w:val="007B2AEA"/>
    <w:rsid w:val="007B5B98"/>
    <w:rsid w:val="007C08B8"/>
    <w:rsid w:val="007C0C1E"/>
    <w:rsid w:val="007C1DE1"/>
    <w:rsid w:val="007D0981"/>
    <w:rsid w:val="007D2B80"/>
    <w:rsid w:val="007D3E99"/>
    <w:rsid w:val="007D554B"/>
    <w:rsid w:val="007D5BF1"/>
    <w:rsid w:val="007E1D3E"/>
    <w:rsid w:val="007E241D"/>
    <w:rsid w:val="007E5F54"/>
    <w:rsid w:val="007E660C"/>
    <w:rsid w:val="007F2B3E"/>
    <w:rsid w:val="007F32AC"/>
    <w:rsid w:val="007F44D9"/>
    <w:rsid w:val="007F60CD"/>
    <w:rsid w:val="00801093"/>
    <w:rsid w:val="0080311C"/>
    <w:rsid w:val="00803E76"/>
    <w:rsid w:val="008068CB"/>
    <w:rsid w:val="00807139"/>
    <w:rsid w:val="0081023B"/>
    <w:rsid w:val="00811BE4"/>
    <w:rsid w:val="0081247B"/>
    <w:rsid w:val="0081537B"/>
    <w:rsid w:val="00816A90"/>
    <w:rsid w:val="00820246"/>
    <w:rsid w:val="008222AD"/>
    <w:rsid w:val="0082587B"/>
    <w:rsid w:val="008269F1"/>
    <w:rsid w:val="00826E15"/>
    <w:rsid w:val="00827872"/>
    <w:rsid w:val="008344A1"/>
    <w:rsid w:val="00834BFA"/>
    <w:rsid w:val="00834D0B"/>
    <w:rsid w:val="00834F66"/>
    <w:rsid w:val="00837022"/>
    <w:rsid w:val="0084104C"/>
    <w:rsid w:val="0084558F"/>
    <w:rsid w:val="008503D1"/>
    <w:rsid w:val="0085055A"/>
    <w:rsid w:val="00850A4C"/>
    <w:rsid w:val="00850B9A"/>
    <w:rsid w:val="008530A9"/>
    <w:rsid w:val="00853A8C"/>
    <w:rsid w:val="00853C56"/>
    <w:rsid w:val="0085457E"/>
    <w:rsid w:val="008546FF"/>
    <w:rsid w:val="00854B13"/>
    <w:rsid w:val="00856258"/>
    <w:rsid w:val="00857BD3"/>
    <w:rsid w:val="008613E7"/>
    <w:rsid w:val="00861879"/>
    <w:rsid w:val="00863835"/>
    <w:rsid w:val="00863F6B"/>
    <w:rsid w:val="00865C1D"/>
    <w:rsid w:val="008663EC"/>
    <w:rsid w:val="00866E7C"/>
    <w:rsid w:val="00867C51"/>
    <w:rsid w:val="00870A3A"/>
    <w:rsid w:val="0087327A"/>
    <w:rsid w:val="008734D9"/>
    <w:rsid w:val="008750CA"/>
    <w:rsid w:val="00875A29"/>
    <w:rsid w:val="00877F7F"/>
    <w:rsid w:val="00880C73"/>
    <w:rsid w:val="0088148C"/>
    <w:rsid w:val="00883A08"/>
    <w:rsid w:val="00884536"/>
    <w:rsid w:val="00885BD3"/>
    <w:rsid w:val="00886FEC"/>
    <w:rsid w:val="008870A9"/>
    <w:rsid w:val="00887374"/>
    <w:rsid w:val="00887D5A"/>
    <w:rsid w:val="00890186"/>
    <w:rsid w:val="0089019D"/>
    <w:rsid w:val="00890F88"/>
    <w:rsid w:val="00891D9A"/>
    <w:rsid w:val="0089242B"/>
    <w:rsid w:val="00895192"/>
    <w:rsid w:val="008976D5"/>
    <w:rsid w:val="008A0604"/>
    <w:rsid w:val="008A1403"/>
    <w:rsid w:val="008A1F70"/>
    <w:rsid w:val="008A3E92"/>
    <w:rsid w:val="008A4830"/>
    <w:rsid w:val="008A4F96"/>
    <w:rsid w:val="008A66A5"/>
    <w:rsid w:val="008B0AD0"/>
    <w:rsid w:val="008B28BC"/>
    <w:rsid w:val="008B63E1"/>
    <w:rsid w:val="008C0E36"/>
    <w:rsid w:val="008C1E6B"/>
    <w:rsid w:val="008C3047"/>
    <w:rsid w:val="008D20B7"/>
    <w:rsid w:val="008D2893"/>
    <w:rsid w:val="008D29C2"/>
    <w:rsid w:val="008D2A08"/>
    <w:rsid w:val="008D3221"/>
    <w:rsid w:val="008D344E"/>
    <w:rsid w:val="008D3FAB"/>
    <w:rsid w:val="008D513D"/>
    <w:rsid w:val="008E11EE"/>
    <w:rsid w:val="008E4550"/>
    <w:rsid w:val="008E63B1"/>
    <w:rsid w:val="008F03B4"/>
    <w:rsid w:val="00905EC2"/>
    <w:rsid w:val="009062B8"/>
    <w:rsid w:val="009106F8"/>
    <w:rsid w:val="00911017"/>
    <w:rsid w:val="00914547"/>
    <w:rsid w:val="009170A2"/>
    <w:rsid w:val="00921A51"/>
    <w:rsid w:val="00922EBA"/>
    <w:rsid w:val="0092595D"/>
    <w:rsid w:val="00927170"/>
    <w:rsid w:val="00930624"/>
    <w:rsid w:val="009309B3"/>
    <w:rsid w:val="00932804"/>
    <w:rsid w:val="00934725"/>
    <w:rsid w:val="00934987"/>
    <w:rsid w:val="00934DFF"/>
    <w:rsid w:val="0093667B"/>
    <w:rsid w:val="009376E6"/>
    <w:rsid w:val="009407BE"/>
    <w:rsid w:val="00942A3A"/>
    <w:rsid w:val="00942CCF"/>
    <w:rsid w:val="00942CEA"/>
    <w:rsid w:val="00943724"/>
    <w:rsid w:val="00943A64"/>
    <w:rsid w:val="00944A28"/>
    <w:rsid w:val="00945DE5"/>
    <w:rsid w:val="009468F6"/>
    <w:rsid w:val="00950285"/>
    <w:rsid w:val="0095111F"/>
    <w:rsid w:val="00951195"/>
    <w:rsid w:val="009540ED"/>
    <w:rsid w:val="0095482C"/>
    <w:rsid w:val="00954E74"/>
    <w:rsid w:val="00956473"/>
    <w:rsid w:val="00956A24"/>
    <w:rsid w:val="0095757E"/>
    <w:rsid w:val="00957EAC"/>
    <w:rsid w:val="00960C37"/>
    <w:rsid w:val="00962460"/>
    <w:rsid w:val="00962EF1"/>
    <w:rsid w:val="00963B84"/>
    <w:rsid w:val="00965B95"/>
    <w:rsid w:val="00970F27"/>
    <w:rsid w:val="0097172E"/>
    <w:rsid w:val="009718EB"/>
    <w:rsid w:val="00971A70"/>
    <w:rsid w:val="00975CBB"/>
    <w:rsid w:val="00981E40"/>
    <w:rsid w:val="00984685"/>
    <w:rsid w:val="00986B79"/>
    <w:rsid w:val="009917C7"/>
    <w:rsid w:val="009945DE"/>
    <w:rsid w:val="009958DC"/>
    <w:rsid w:val="00995D27"/>
    <w:rsid w:val="00996B46"/>
    <w:rsid w:val="00997261"/>
    <w:rsid w:val="009A0E01"/>
    <w:rsid w:val="009A12E5"/>
    <w:rsid w:val="009A2553"/>
    <w:rsid w:val="009A2CF6"/>
    <w:rsid w:val="009A4F15"/>
    <w:rsid w:val="009A5A5A"/>
    <w:rsid w:val="009A773A"/>
    <w:rsid w:val="009B02F0"/>
    <w:rsid w:val="009B2432"/>
    <w:rsid w:val="009B2F6A"/>
    <w:rsid w:val="009B3731"/>
    <w:rsid w:val="009B7FB4"/>
    <w:rsid w:val="009C0118"/>
    <w:rsid w:val="009C019D"/>
    <w:rsid w:val="009C305F"/>
    <w:rsid w:val="009C38D7"/>
    <w:rsid w:val="009C3F81"/>
    <w:rsid w:val="009C5AC9"/>
    <w:rsid w:val="009D18B0"/>
    <w:rsid w:val="009D27B9"/>
    <w:rsid w:val="009D2B43"/>
    <w:rsid w:val="009D3360"/>
    <w:rsid w:val="009D3DC7"/>
    <w:rsid w:val="009D5C7E"/>
    <w:rsid w:val="009D63BA"/>
    <w:rsid w:val="009D6BEE"/>
    <w:rsid w:val="009E1C4D"/>
    <w:rsid w:val="009E248D"/>
    <w:rsid w:val="009E5755"/>
    <w:rsid w:val="009E73BF"/>
    <w:rsid w:val="009F033D"/>
    <w:rsid w:val="009F4343"/>
    <w:rsid w:val="009F4F9F"/>
    <w:rsid w:val="009F5340"/>
    <w:rsid w:val="009F5466"/>
    <w:rsid w:val="009F5E8E"/>
    <w:rsid w:val="009F6DBE"/>
    <w:rsid w:val="00A010D9"/>
    <w:rsid w:val="00A0170C"/>
    <w:rsid w:val="00A01861"/>
    <w:rsid w:val="00A0375F"/>
    <w:rsid w:val="00A03852"/>
    <w:rsid w:val="00A058C9"/>
    <w:rsid w:val="00A06756"/>
    <w:rsid w:val="00A11AC4"/>
    <w:rsid w:val="00A12D4B"/>
    <w:rsid w:val="00A14AB1"/>
    <w:rsid w:val="00A15314"/>
    <w:rsid w:val="00A15EA8"/>
    <w:rsid w:val="00A16D3A"/>
    <w:rsid w:val="00A213B4"/>
    <w:rsid w:val="00A223AD"/>
    <w:rsid w:val="00A23282"/>
    <w:rsid w:val="00A2712E"/>
    <w:rsid w:val="00A276A7"/>
    <w:rsid w:val="00A30655"/>
    <w:rsid w:val="00A3213B"/>
    <w:rsid w:val="00A3453F"/>
    <w:rsid w:val="00A354E4"/>
    <w:rsid w:val="00A35591"/>
    <w:rsid w:val="00A36200"/>
    <w:rsid w:val="00A36BA3"/>
    <w:rsid w:val="00A37C57"/>
    <w:rsid w:val="00A404EC"/>
    <w:rsid w:val="00A406B3"/>
    <w:rsid w:val="00A4127B"/>
    <w:rsid w:val="00A4197F"/>
    <w:rsid w:val="00A41C0A"/>
    <w:rsid w:val="00A479CF"/>
    <w:rsid w:val="00A506DE"/>
    <w:rsid w:val="00A52637"/>
    <w:rsid w:val="00A53125"/>
    <w:rsid w:val="00A545A1"/>
    <w:rsid w:val="00A56A3B"/>
    <w:rsid w:val="00A60F3F"/>
    <w:rsid w:val="00A6459C"/>
    <w:rsid w:val="00A64BC9"/>
    <w:rsid w:val="00A6702C"/>
    <w:rsid w:val="00A70C9B"/>
    <w:rsid w:val="00A72BDD"/>
    <w:rsid w:val="00A741F4"/>
    <w:rsid w:val="00A803AF"/>
    <w:rsid w:val="00A853E9"/>
    <w:rsid w:val="00A8596F"/>
    <w:rsid w:val="00A863B5"/>
    <w:rsid w:val="00A90130"/>
    <w:rsid w:val="00A91505"/>
    <w:rsid w:val="00A92EE4"/>
    <w:rsid w:val="00A95103"/>
    <w:rsid w:val="00A953BA"/>
    <w:rsid w:val="00A97C31"/>
    <w:rsid w:val="00AA0F36"/>
    <w:rsid w:val="00AA204C"/>
    <w:rsid w:val="00AA2EFB"/>
    <w:rsid w:val="00AA2F44"/>
    <w:rsid w:val="00AB1F53"/>
    <w:rsid w:val="00AB2FF1"/>
    <w:rsid w:val="00AB3379"/>
    <w:rsid w:val="00AB366E"/>
    <w:rsid w:val="00AB48C3"/>
    <w:rsid w:val="00AB74CF"/>
    <w:rsid w:val="00AB7D97"/>
    <w:rsid w:val="00AC0427"/>
    <w:rsid w:val="00AC06EC"/>
    <w:rsid w:val="00AC4757"/>
    <w:rsid w:val="00AC4B5A"/>
    <w:rsid w:val="00AC4D49"/>
    <w:rsid w:val="00AC51E7"/>
    <w:rsid w:val="00AC7893"/>
    <w:rsid w:val="00AC7EC8"/>
    <w:rsid w:val="00AD02EC"/>
    <w:rsid w:val="00AD17C0"/>
    <w:rsid w:val="00AD3133"/>
    <w:rsid w:val="00AE0936"/>
    <w:rsid w:val="00AE2EF0"/>
    <w:rsid w:val="00AE3DF4"/>
    <w:rsid w:val="00AE6B46"/>
    <w:rsid w:val="00AE7ACE"/>
    <w:rsid w:val="00AF42D6"/>
    <w:rsid w:val="00AF620C"/>
    <w:rsid w:val="00AF65F1"/>
    <w:rsid w:val="00B0028C"/>
    <w:rsid w:val="00B002C9"/>
    <w:rsid w:val="00B00A28"/>
    <w:rsid w:val="00B105F2"/>
    <w:rsid w:val="00B10BA5"/>
    <w:rsid w:val="00B10EE9"/>
    <w:rsid w:val="00B1209E"/>
    <w:rsid w:val="00B12E7F"/>
    <w:rsid w:val="00B15361"/>
    <w:rsid w:val="00B17574"/>
    <w:rsid w:val="00B20946"/>
    <w:rsid w:val="00B2101A"/>
    <w:rsid w:val="00B2210C"/>
    <w:rsid w:val="00B22FA1"/>
    <w:rsid w:val="00B23FD9"/>
    <w:rsid w:val="00B26FD6"/>
    <w:rsid w:val="00B308AD"/>
    <w:rsid w:val="00B318FB"/>
    <w:rsid w:val="00B330C0"/>
    <w:rsid w:val="00B3611F"/>
    <w:rsid w:val="00B37B43"/>
    <w:rsid w:val="00B42AC0"/>
    <w:rsid w:val="00B443E1"/>
    <w:rsid w:val="00B455AF"/>
    <w:rsid w:val="00B45736"/>
    <w:rsid w:val="00B45A0A"/>
    <w:rsid w:val="00B47E5A"/>
    <w:rsid w:val="00B50E79"/>
    <w:rsid w:val="00B516F9"/>
    <w:rsid w:val="00B5246A"/>
    <w:rsid w:val="00B53D62"/>
    <w:rsid w:val="00B57733"/>
    <w:rsid w:val="00B60947"/>
    <w:rsid w:val="00B6153B"/>
    <w:rsid w:val="00B61BAA"/>
    <w:rsid w:val="00B63482"/>
    <w:rsid w:val="00B649D5"/>
    <w:rsid w:val="00B6725B"/>
    <w:rsid w:val="00B72680"/>
    <w:rsid w:val="00B747E0"/>
    <w:rsid w:val="00B74A19"/>
    <w:rsid w:val="00B777CA"/>
    <w:rsid w:val="00B809EC"/>
    <w:rsid w:val="00B80EE5"/>
    <w:rsid w:val="00B81565"/>
    <w:rsid w:val="00B8301F"/>
    <w:rsid w:val="00B8345A"/>
    <w:rsid w:val="00B841E3"/>
    <w:rsid w:val="00B8475A"/>
    <w:rsid w:val="00B85A1D"/>
    <w:rsid w:val="00B95007"/>
    <w:rsid w:val="00B9514A"/>
    <w:rsid w:val="00B951D9"/>
    <w:rsid w:val="00B96232"/>
    <w:rsid w:val="00BA4A15"/>
    <w:rsid w:val="00BA54C8"/>
    <w:rsid w:val="00BB19AF"/>
    <w:rsid w:val="00BB25F5"/>
    <w:rsid w:val="00BB290F"/>
    <w:rsid w:val="00BB30C3"/>
    <w:rsid w:val="00BB7EBD"/>
    <w:rsid w:val="00BC3623"/>
    <w:rsid w:val="00BC371D"/>
    <w:rsid w:val="00BC5F66"/>
    <w:rsid w:val="00BC6798"/>
    <w:rsid w:val="00BD0271"/>
    <w:rsid w:val="00BD13F5"/>
    <w:rsid w:val="00BD1B92"/>
    <w:rsid w:val="00BD3E2B"/>
    <w:rsid w:val="00BD4F9F"/>
    <w:rsid w:val="00BD5572"/>
    <w:rsid w:val="00BE062D"/>
    <w:rsid w:val="00BE0C95"/>
    <w:rsid w:val="00BE1092"/>
    <w:rsid w:val="00BE348E"/>
    <w:rsid w:val="00BE37D4"/>
    <w:rsid w:val="00BE73BA"/>
    <w:rsid w:val="00BE78CE"/>
    <w:rsid w:val="00BF0BBC"/>
    <w:rsid w:val="00BF1DC8"/>
    <w:rsid w:val="00BF3DAC"/>
    <w:rsid w:val="00BF6083"/>
    <w:rsid w:val="00BF6304"/>
    <w:rsid w:val="00BF63F2"/>
    <w:rsid w:val="00BF73EE"/>
    <w:rsid w:val="00BF7553"/>
    <w:rsid w:val="00BF7D0E"/>
    <w:rsid w:val="00C04A6A"/>
    <w:rsid w:val="00C1016C"/>
    <w:rsid w:val="00C10EEF"/>
    <w:rsid w:val="00C112DB"/>
    <w:rsid w:val="00C14E0E"/>
    <w:rsid w:val="00C1582F"/>
    <w:rsid w:val="00C16486"/>
    <w:rsid w:val="00C16B86"/>
    <w:rsid w:val="00C20F01"/>
    <w:rsid w:val="00C22AB1"/>
    <w:rsid w:val="00C247C0"/>
    <w:rsid w:val="00C249C4"/>
    <w:rsid w:val="00C24E7C"/>
    <w:rsid w:val="00C255BD"/>
    <w:rsid w:val="00C2722E"/>
    <w:rsid w:val="00C27992"/>
    <w:rsid w:val="00C3221D"/>
    <w:rsid w:val="00C3650C"/>
    <w:rsid w:val="00C4244A"/>
    <w:rsid w:val="00C434FF"/>
    <w:rsid w:val="00C43FFA"/>
    <w:rsid w:val="00C44E85"/>
    <w:rsid w:val="00C45593"/>
    <w:rsid w:val="00C46E01"/>
    <w:rsid w:val="00C476BF"/>
    <w:rsid w:val="00C47EF3"/>
    <w:rsid w:val="00C534E4"/>
    <w:rsid w:val="00C5431B"/>
    <w:rsid w:val="00C57338"/>
    <w:rsid w:val="00C6004F"/>
    <w:rsid w:val="00C60E78"/>
    <w:rsid w:val="00C614F4"/>
    <w:rsid w:val="00C6194D"/>
    <w:rsid w:val="00C621BF"/>
    <w:rsid w:val="00C63635"/>
    <w:rsid w:val="00C64043"/>
    <w:rsid w:val="00C64946"/>
    <w:rsid w:val="00C66F4E"/>
    <w:rsid w:val="00C70149"/>
    <w:rsid w:val="00C76D7E"/>
    <w:rsid w:val="00C76EDB"/>
    <w:rsid w:val="00C76FCD"/>
    <w:rsid w:val="00C779A1"/>
    <w:rsid w:val="00C80C84"/>
    <w:rsid w:val="00C81FB5"/>
    <w:rsid w:val="00C82B97"/>
    <w:rsid w:val="00C8612F"/>
    <w:rsid w:val="00C871F4"/>
    <w:rsid w:val="00C90E4A"/>
    <w:rsid w:val="00C9215D"/>
    <w:rsid w:val="00C93E4D"/>
    <w:rsid w:val="00C94A62"/>
    <w:rsid w:val="00C95896"/>
    <w:rsid w:val="00C96390"/>
    <w:rsid w:val="00C972F6"/>
    <w:rsid w:val="00CA07B4"/>
    <w:rsid w:val="00CA0D47"/>
    <w:rsid w:val="00CA4261"/>
    <w:rsid w:val="00CA429A"/>
    <w:rsid w:val="00CA7C99"/>
    <w:rsid w:val="00CA7ED3"/>
    <w:rsid w:val="00CB09AF"/>
    <w:rsid w:val="00CB15C9"/>
    <w:rsid w:val="00CB3CC3"/>
    <w:rsid w:val="00CB43C5"/>
    <w:rsid w:val="00CB71CB"/>
    <w:rsid w:val="00CC1893"/>
    <w:rsid w:val="00CC2455"/>
    <w:rsid w:val="00CC4B7E"/>
    <w:rsid w:val="00CC4DB2"/>
    <w:rsid w:val="00CC57D8"/>
    <w:rsid w:val="00CD00D1"/>
    <w:rsid w:val="00CD10DD"/>
    <w:rsid w:val="00CD18A8"/>
    <w:rsid w:val="00CD5ECB"/>
    <w:rsid w:val="00CD6D9D"/>
    <w:rsid w:val="00CE03C4"/>
    <w:rsid w:val="00CE046B"/>
    <w:rsid w:val="00CE1460"/>
    <w:rsid w:val="00CE34D2"/>
    <w:rsid w:val="00CE4DCC"/>
    <w:rsid w:val="00CE5202"/>
    <w:rsid w:val="00CE6017"/>
    <w:rsid w:val="00CE64D7"/>
    <w:rsid w:val="00CE6D5A"/>
    <w:rsid w:val="00CF53CC"/>
    <w:rsid w:val="00CF7B31"/>
    <w:rsid w:val="00D02CDB"/>
    <w:rsid w:val="00D05748"/>
    <w:rsid w:val="00D061AC"/>
    <w:rsid w:val="00D10E7A"/>
    <w:rsid w:val="00D11B4E"/>
    <w:rsid w:val="00D12E35"/>
    <w:rsid w:val="00D13B86"/>
    <w:rsid w:val="00D154E6"/>
    <w:rsid w:val="00D16D80"/>
    <w:rsid w:val="00D20367"/>
    <w:rsid w:val="00D20DBB"/>
    <w:rsid w:val="00D21C94"/>
    <w:rsid w:val="00D223AF"/>
    <w:rsid w:val="00D24576"/>
    <w:rsid w:val="00D26522"/>
    <w:rsid w:val="00D2660C"/>
    <w:rsid w:val="00D27965"/>
    <w:rsid w:val="00D31CA5"/>
    <w:rsid w:val="00D32853"/>
    <w:rsid w:val="00D32A96"/>
    <w:rsid w:val="00D33543"/>
    <w:rsid w:val="00D33A27"/>
    <w:rsid w:val="00D37A70"/>
    <w:rsid w:val="00D403D8"/>
    <w:rsid w:val="00D431D7"/>
    <w:rsid w:val="00D45633"/>
    <w:rsid w:val="00D51DE7"/>
    <w:rsid w:val="00D51E86"/>
    <w:rsid w:val="00D52642"/>
    <w:rsid w:val="00D5403D"/>
    <w:rsid w:val="00D544CB"/>
    <w:rsid w:val="00D55B57"/>
    <w:rsid w:val="00D56794"/>
    <w:rsid w:val="00D606F5"/>
    <w:rsid w:val="00D60931"/>
    <w:rsid w:val="00D62043"/>
    <w:rsid w:val="00D632BB"/>
    <w:rsid w:val="00D6402E"/>
    <w:rsid w:val="00D66DB7"/>
    <w:rsid w:val="00D6715D"/>
    <w:rsid w:val="00D67412"/>
    <w:rsid w:val="00D674CD"/>
    <w:rsid w:val="00D71D22"/>
    <w:rsid w:val="00D72E6D"/>
    <w:rsid w:val="00D7300E"/>
    <w:rsid w:val="00D73FAD"/>
    <w:rsid w:val="00D80937"/>
    <w:rsid w:val="00D8238E"/>
    <w:rsid w:val="00D863FB"/>
    <w:rsid w:val="00D8685C"/>
    <w:rsid w:val="00D87B5B"/>
    <w:rsid w:val="00D9079E"/>
    <w:rsid w:val="00D912AE"/>
    <w:rsid w:val="00D924AF"/>
    <w:rsid w:val="00D9292C"/>
    <w:rsid w:val="00D92DA6"/>
    <w:rsid w:val="00D93FEE"/>
    <w:rsid w:val="00D96D40"/>
    <w:rsid w:val="00D96DC5"/>
    <w:rsid w:val="00DA0AFA"/>
    <w:rsid w:val="00DA147C"/>
    <w:rsid w:val="00DA4068"/>
    <w:rsid w:val="00DA54C4"/>
    <w:rsid w:val="00DA79E9"/>
    <w:rsid w:val="00DB0A08"/>
    <w:rsid w:val="00DB3C1B"/>
    <w:rsid w:val="00DB6DB2"/>
    <w:rsid w:val="00DB73B4"/>
    <w:rsid w:val="00DB7FAE"/>
    <w:rsid w:val="00DC10D6"/>
    <w:rsid w:val="00DC3172"/>
    <w:rsid w:val="00DC32A7"/>
    <w:rsid w:val="00DC442E"/>
    <w:rsid w:val="00DC5BF7"/>
    <w:rsid w:val="00DD0205"/>
    <w:rsid w:val="00DD4839"/>
    <w:rsid w:val="00DD6247"/>
    <w:rsid w:val="00DD761C"/>
    <w:rsid w:val="00DE02C7"/>
    <w:rsid w:val="00DE0F6E"/>
    <w:rsid w:val="00DE42DF"/>
    <w:rsid w:val="00DF0C96"/>
    <w:rsid w:val="00DF3688"/>
    <w:rsid w:val="00DF3FCB"/>
    <w:rsid w:val="00DF4B14"/>
    <w:rsid w:val="00DF4C76"/>
    <w:rsid w:val="00DF74CC"/>
    <w:rsid w:val="00E02005"/>
    <w:rsid w:val="00E02A14"/>
    <w:rsid w:val="00E03F90"/>
    <w:rsid w:val="00E04298"/>
    <w:rsid w:val="00E042EE"/>
    <w:rsid w:val="00E04459"/>
    <w:rsid w:val="00E05574"/>
    <w:rsid w:val="00E073F5"/>
    <w:rsid w:val="00E07C14"/>
    <w:rsid w:val="00E103D5"/>
    <w:rsid w:val="00E12F66"/>
    <w:rsid w:val="00E13E97"/>
    <w:rsid w:val="00E14245"/>
    <w:rsid w:val="00E14504"/>
    <w:rsid w:val="00E1649E"/>
    <w:rsid w:val="00E20E2E"/>
    <w:rsid w:val="00E21101"/>
    <w:rsid w:val="00E21D36"/>
    <w:rsid w:val="00E23337"/>
    <w:rsid w:val="00E25143"/>
    <w:rsid w:val="00E25939"/>
    <w:rsid w:val="00E25CA8"/>
    <w:rsid w:val="00E2785D"/>
    <w:rsid w:val="00E27A52"/>
    <w:rsid w:val="00E30168"/>
    <w:rsid w:val="00E31FE2"/>
    <w:rsid w:val="00E34C95"/>
    <w:rsid w:val="00E35C49"/>
    <w:rsid w:val="00E37014"/>
    <w:rsid w:val="00E4224E"/>
    <w:rsid w:val="00E429B7"/>
    <w:rsid w:val="00E4334A"/>
    <w:rsid w:val="00E43784"/>
    <w:rsid w:val="00E43E97"/>
    <w:rsid w:val="00E44E48"/>
    <w:rsid w:val="00E52A10"/>
    <w:rsid w:val="00E53162"/>
    <w:rsid w:val="00E537F9"/>
    <w:rsid w:val="00E5407B"/>
    <w:rsid w:val="00E54C6A"/>
    <w:rsid w:val="00E54F3A"/>
    <w:rsid w:val="00E56A07"/>
    <w:rsid w:val="00E56BBE"/>
    <w:rsid w:val="00E56D0B"/>
    <w:rsid w:val="00E61D78"/>
    <w:rsid w:val="00E62D0E"/>
    <w:rsid w:val="00E653FE"/>
    <w:rsid w:val="00E678D2"/>
    <w:rsid w:val="00E67FFD"/>
    <w:rsid w:val="00E70468"/>
    <w:rsid w:val="00E71BC7"/>
    <w:rsid w:val="00E72026"/>
    <w:rsid w:val="00E75B46"/>
    <w:rsid w:val="00E77865"/>
    <w:rsid w:val="00E808EC"/>
    <w:rsid w:val="00E82F14"/>
    <w:rsid w:val="00E85387"/>
    <w:rsid w:val="00E8790E"/>
    <w:rsid w:val="00E879DF"/>
    <w:rsid w:val="00E87CCB"/>
    <w:rsid w:val="00E90CED"/>
    <w:rsid w:val="00E92429"/>
    <w:rsid w:val="00E96289"/>
    <w:rsid w:val="00E971DC"/>
    <w:rsid w:val="00E975D2"/>
    <w:rsid w:val="00E97958"/>
    <w:rsid w:val="00EA0F9C"/>
    <w:rsid w:val="00EA1AC8"/>
    <w:rsid w:val="00EA1E25"/>
    <w:rsid w:val="00EA25A8"/>
    <w:rsid w:val="00EA2653"/>
    <w:rsid w:val="00EA2F93"/>
    <w:rsid w:val="00EA374F"/>
    <w:rsid w:val="00EA6417"/>
    <w:rsid w:val="00EA65B9"/>
    <w:rsid w:val="00EA6F04"/>
    <w:rsid w:val="00EA775D"/>
    <w:rsid w:val="00EA7A1C"/>
    <w:rsid w:val="00EB019D"/>
    <w:rsid w:val="00EB1C89"/>
    <w:rsid w:val="00EB1E66"/>
    <w:rsid w:val="00EB430F"/>
    <w:rsid w:val="00EB4818"/>
    <w:rsid w:val="00EB5E33"/>
    <w:rsid w:val="00EC075E"/>
    <w:rsid w:val="00EC0B72"/>
    <w:rsid w:val="00EC2B41"/>
    <w:rsid w:val="00EC3680"/>
    <w:rsid w:val="00EC5BDA"/>
    <w:rsid w:val="00EC5DBE"/>
    <w:rsid w:val="00ED658C"/>
    <w:rsid w:val="00ED78A4"/>
    <w:rsid w:val="00EE1157"/>
    <w:rsid w:val="00EE240B"/>
    <w:rsid w:val="00EE251C"/>
    <w:rsid w:val="00EE257A"/>
    <w:rsid w:val="00EE29B4"/>
    <w:rsid w:val="00EE3CBC"/>
    <w:rsid w:val="00EE480C"/>
    <w:rsid w:val="00EE4E6A"/>
    <w:rsid w:val="00EE68A1"/>
    <w:rsid w:val="00EE6D8F"/>
    <w:rsid w:val="00EE71C1"/>
    <w:rsid w:val="00EE795D"/>
    <w:rsid w:val="00EE7A88"/>
    <w:rsid w:val="00EF1A21"/>
    <w:rsid w:val="00EF2BF3"/>
    <w:rsid w:val="00EF2D3E"/>
    <w:rsid w:val="00EF384A"/>
    <w:rsid w:val="00EF398F"/>
    <w:rsid w:val="00EF6158"/>
    <w:rsid w:val="00F0175E"/>
    <w:rsid w:val="00F01F8D"/>
    <w:rsid w:val="00F03DAB"/>
    <w:rsid w:val="00F04E3A"/>
    <w:rsid w:val="00F04EC1"/>
    <w:rsid w:val="00F05657"/>
    <w:rsid w:val="00F07035"/>
    <w:rsid w:val="00F0744F"/>
    <w:rsid w:val="00F14FC9"/>
    <w:rsid w:val="00F15450"/>
    <w:rsid w:val="00F160A4"/>
    <w:rsid w:val="00F16405"/>
    <w:rsid w:val="00F1663C"/>
    <w:rsid w:val="00F178AC"/>
    <w:rsid w:val="00F22A84"/>
    <w:rsid w:val="00F238C0"/>
    <w:rsid w:val="00F23E77"/>
    <w:rsid w:val="00F248D6"/>
    <w:rsid w:val="00F24C3C"/>
    <w:rsid w:val="00F26C9D"/>
    <w:rsid w:val="00F279D9"/>
    <w:rsid w:val="00F31A0C"/>
    <w:rsid w:val="00F34913"/>
    <w:rsid w:val="00F36912"/>
    <w:rsid w:val="00F36F06"/>
    <w:rsid w:val="00F40809"/>
    <w:rsid w:val="00F40FFB"/>
    <w:rsid w:val="00F42A99"/>
    <w:rsid w:val="00F443FF"/>
    <w:rsid w:val="00F5150E"/>
    <w:rsid w:val="00F51601"/>
    <w:rsid w:val="00F52A54"/>
    <w:rsid w:val="00F53D19"/>
    <w:rsid w:val="00F5747C"/>
    <w:rsid w:val="00F576F2"/>
    <w:rsid w:val="00F61F87"/>
    <w:rsid w:val="00F62D5C"/>
    <w:rsid w:val="00F643D2"/>
    <w:rsid w:val="00F651C4"/>
    <w:rsid w:val="00F6732E"/>
    <w:rsid w:val="00F67488"/>
    <w:rsid w:val="00F71033"/>
    <w:rsid w:val="00F71793"/>
    <w:rsid w:val="00F7184D"/>
    <w:rsid w:val="00F73113"/>
    <w:rsid w:val="00F755A2"/>
    <w:rsid w:val="00F80E80"/>
    <w:rsid w:val="00F80F61"/>
    <w:rsid w:val="00F81F60"/>
    <w:rsid w:val="00F83835"/>
    <w:rsid w:val="00F90EE3"/>
    <w:rsid w:val="00F90F97"/>
    <w:rsid w:val="00F91A8E"/>
    <w:rsid w:val="00F95104"/>
    <w:rsid w:val="00F95381"/>
    <w:rsid w:val="00F9619D"/>
    <w:rsid w:val="00F9712B"/>
    <w:rsid w:val="00F973A0"/>
    <w:rsid w:val="00FA1275"/>
    <w:rsid w:val="00FA1891"/>
    <w:rsid w:val="00FA4C75"/>
    <w:rsid w:val="00FA5D6D"/>
    <w:rsid w:val="00FA79C4"/>
    <w:rsid w:val="00FB1795"/>
    <w:rsid w:val="00FB575B"/>
    <w:rsid w:val="00FB7A0F"/>
    <w:rsid w:val="00FC0FE8"/>
    <w:rsid w:val="00FC2F23"/>
    <w:rsid w:val="00FC549D"/>
    <w:rsid w:val="00FC6509"/>
    <w:rsid w:val="00FD03CA"/>
    <w:rsid w:val="00FD2172"/>
    <w:rsid w:val="00FD411B"/>
    <w:rsid w:val="00FD4439"/>
    <w:rsid w:val="00FD4C91"/>
    <w:rsid w:val="00FD6362"/>
    <w:rsid w:val="00FE2307"/>
    <w:rsid w:val="00FE2BC2"/>
    <w:rsid w:val="00FE3488"/>
    <w:rsid w:val="00FE4CFB"/>
    <w:rsid w:val="00FE53C5"/>
    <w:rsid w:val="00FE5605"/>
    <w:rsid w:val="00FE703F"/>
    <w:rsid w:val="00FE724C"/>
    <w:rsid w:val="00FF041D"/>
    <w:rsid w:val="00FF22D5"/>
    <w:rsid w:val="00FF2EDD"/>
    <w:rsid w:val="00FF388F"/>
    <w:rsid w:val="00FF4482"/>
    <w:rsid w:val="00FF5364"/>
    <w:rsid w:val="00FF644E"/>
    <w:rsid w:val="00FF78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00519e,#b8b8ac,#009ee0"/>
    </o:shapedefaults>
    <o:shapelayout v:ext="edit">
      <o:idmap v:ext="edit" data="1"/>
    </o:shapelayout>
  </w:shapeDefaults>
  <w:decimalSymbol w:val="."/>
  <w:listSeparator w:val=","/>
  <w14:docId w14:val="635EE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toc 1" w:uiPriority="39"/>
    <w:lsdException w:name="toc 2" w:uiPriority="39"/>
    <w:lsdException w:name="Title" w:qFormat="1"/>
    <w:lsdException w:name="Default Paragraph Font" w:uiPriority="1"/>
    <w:lsdException w:name="Hyperlink" w:uiPriority="99"/>
    <w:lsdException w:name="FollowedHyperlink" w:uiPriority="99"/>
    <w:lsdException w:name="Normal (Web)" w:uiPriority="99"/>
    <w:lsdException w:name="No List" w:uiPriority="9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5027D7"/>
    <w:pPr>
      <w:spacing w:after="180" w:line="260" w:lineRule="atLeast"/>
      <w:ind w:left="567"/>
    </w:pPr>
    <w:rPr>
      <w:rFonts w:ascii="Arial" w:hAnsi="Arial"/>
      <w:lang w:eastAsia="en-US"/>
    </w:rPr>
  </w:style>
  <w:style w:type="paragraph" w:styleId="Heading10">
    <w:name w:val="heading 1"/>
    <w:basedOn w:val="Normal"/>
    <w:next w:val="BodyText"/>
    <w:rsid w:val="005027D7"/>
    <w:pPr>
      <w:keepNext/>
      <w:pBdr>
        <w:bottom w:val="single" w:sz="4" w:space="1" w:color="auto"/>
      </w:pBdr>
      <w:tabs>
        <w:tab w:val="left" w:pos="1134"/>
      </w:tabs>
      <w:outlineLvl w:val="0"/>
    </w:pPr>
    <w:rPr>
      <w:rFonts w:ascii="Arial Narrow" w:hAnsi="Arial Narrow"/>
      <w:kern w:val="28"/>
      <w:sz w:val="40"/>
    </w:rPr>
  </w:style>
  <w:style w:type="paragraph" w:styleId="Heading20">
    <w:name w:val="heading 2"/>
    <w:basedOn w:val="Normal"/>
    <w:next w:val="BodyText"/>
    <w:rsid w:val="005027D7"/>
    <w:pPr>
      <w:keepNext/>
      <w:spacing w:before="240" w:after="120"/>
      <w:outlineLvl w:val="1"/>
    </w:pPr>
    <w:rPr>
      <w:rFonts w:ascii="Arial Narrow" w:hAnsi="Arial Narrow"/>
      <w:sz w:val="36"/>
    </w:rPr>
  </w:style>
  <w:style w:type="paragraph" w:styleId="Heading30">
    <w:name w:val="heading 3"/>
    <w:basedOn w:val="Normal"/>
    <w:next w:val="BodyText"/>
    <w:rsid w:val="005027D7"/>
    <w:pPr>
      <w:keepNext/>
      <w:spacing w:before="240" w:after="120"/>
      <w:outlineLvl w:val="2"/>
    </w:pPr>
    <w:rPr>
      <w:rFonts w:ascii="Arial Narrow" w:hAnsi="Arial Narrow"/>
      <w:sz w:val="32"/>
    </w:rPr>
  </w:style>
  <w:style w:type="paragraph" w:styleId="Heading4">
    <w:name w:val="heading 4"/>
    <w:basedOn w:val="Normal"/>
    <w:next w:val="BodyText"/>
    <w:rsid w:val="005027D7"/>
    <w:pPr>
      <w:keepNext/>
      <w:tabs>
        <w:tab w:val="left" w:pos="1134"/>
      </w:tabs>
      <w:spacing w:before="120" w:after="120"/>
      <w:ind w:left="1134"/>
      <w:outlineLvl w:val="3"/>
    </w:pPr>
    <w:rPr>
      <w:rFonts w:ascii="Arial Narrow" w:hAnsi="Arial Narrow"/>
      <w:sz w:val="32"/>
    </w:rPr>
  </w:style>
  <w:style w:type="paragraph" w:styleId="Heading5">
    <w:name w:val="heading 5"/>
    <w:basedOn w:val="Normal"/>
    <w:next w:val="Normal"/>
    <w:rsid w:val="005027D7"/>
    <w:pPr>
      <w:numPr>
        <w:ilvl w:val="4"/>
        <w:numId w:val="12"/>
      </w:numPr>
      <w:spacing w:before="240" w:after="60"/>
      <w:outlineLvl w:val="4"/>
    </w:pPr>
    <w:rPr>
      <w:b/>
      <w:bCs/>
      <w:i/>
      <w:iCs/>
      <w:sz w:val="26"/>
      <w:szCs w:val="26"/>
    </w:rPr>
  </w:style>
  <w:style w:type="paragraph" w:styleId="Heading6">
    <w:name w:val="heading 6"/>
    <w:basedOn w:val="Normal"/>
    <w:next w:val="Normal"/>
    <w:rsid w:val="005027D7"/>
    <w:pPr>
      <w:numPr>
        <w:ilvl w:val="5"/>
        <w:numId w:val="12"/>
      </w:numPr>
      <w:spacing w:before="240" w:after="60"/>
      <w:outlineLvl w:val="5"/>
    </w:pPr>
    <w:rPr>
      <w:b/>
      <w:bCs/>
      <w:sz w:val="22"/>
      <w:szCs w:val="22"/>
    </w:rPr>
  </w:style>
  <w:style w:type="paragraph" w:styleId="Heading7">
    <w:name w:val="heading 7"/>
    <w:basedOn w:val="Normal"/>
    <w:next w:val="Normal"/>
    <w:rsid w:val="005027D7"/>
    <w:pPr>
      <w:numPr>
        <w:ilvl w:val="6"/>
        <w:numId w:val="12"/>
      </w:numPr>
      <w:spacing w:before="240" w:after="60"/>
      <w:outlineLvl w:val="6"/>
    </w:pPr>
  </w:style>
  <w:style w:type="paragraph" w:styleId="Heading8">
    <w:name w:val="heading 8"/>
    <w:basedOn w:val="Normal"/>
    <w:next w:val="Normal"/>
    <w:rsid w:val="005027D7"/>
    <w:pPr>
      <w:numPr>
        <w:ilvl w:val="7"/>
        <w:numId w:val="12"/>
      </w:numPr>
      <w:spacing w:before="240" w:after="60"/>
      <w:outlineLvl w:val="7"/>
    </w:pPr>
    <w:rPr>
      <w:i/>
      <w:iCs/>
    </w:rPr>
  </w:style>
  <w:style w:type="paragraph" w:styleId="Heading9">
    <w:name w:val="heading 9"/>
    <w:basedOn w:val="Normal"/>
    <w:next w:val="Normal"/>
    <w:rsid w:val="005027D7"/>
    <w:pPr>
      <w:numPr>
        <w:ilvl w:val="8"/>
        <w:numId w:val="1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5027D7"/>
    <w:pPr>
      <w:numPr>
        <w:numId w:val="7"/>
      </w:numPr>
    </w:pPr>
  </w:style>
  <w:style w:type="numbering" w:styleId="1ai">
    <w:name w:val="Outline List 1"/>
    <w:basedOn w:val="NoList"/>
    <w:rsid w:val="005027D7"/>
    <w:pPr>
      <w:numPr>
        <w:numId w:val="8"/>
      </w:numPr>
    </w:pPr>
  </w:style>
  <w:style w:type="numbering" w:styleId="ArticleSection">
    <w:name w:val="Outline List 3"/>
    <w:basedOn w:val="NoList"/>
    <w:rsid w:val="005027D7"/>
    <w:pPr>
      <w:numPr>
        <w:numId w:val="10"/>
      </w:numPr>
    </w:pPr>
  </w:style>
  <w:style w:type="paragraph" w:styleId="BlockText">
    <w:name w:val="Block Text"/>
    <w:basedOn w:val="Normal"/>
    <w:rsid w:val="005027D7"/>
    <w:pPr>
      <w:spacing w:after="120"/>
      <w:ind w:left="1440" w:right="1440"/>
    </w:pPr>
  </w:style>
  <w:style w:type="paragraph" w:styleId="BodyText">
    <w:name w:val="Body Text"/>
    <w:aliases w:val="(Alt+1),block,bt,BodyText,b,Body Text before bullet,IRMS (T),TEXT BOX,body,Body,text,Body Text(Alt+1),b Char Char,b Char Char Char,b Char Char Char Char Char Char,Body Char1 Char1"/>
    <w:basedOn w:val="Normal"/>
    <w:rsid w:val="005027D7"/>
    <w:pPr>
      <w:spacing w:after="120"/>
    </w:pPr>
  </w:style>
  <w:style w:type="paragraph" w:styleId="BodyText2">
    <w:name w:val="Body Text 2"/>
    <w:basedOn w:val="Normal"/>
    <w:rsid w:val="005027D7"/>
    <w:pPr>
      <w:spacing w:after="120" w:line="480" w:lineRule="auto"/>
    </w:pPr>
  </w:style>
  <w:style w:type="paragraph" w:styleId="BodyText3">
    <w:name w:val="Body Text 3"/>
    <w:basedOn w:val="Normal"/>
    <w:rsid w:val="005027D7"/>
    <w:pPr>
      <w:spacing w:after="120"/>
    </w:pPr>
    <w:rPr>
      <w:sz w:val="16"/>
      <w:szCs w:val="16"/>
    </w:rPr>
  </w:style>
  <w:style w:type="paragraph" w:styleId="BodyTextFirstIndent">
    <w:name w:val="Body Text First Indent"/>
    <w:basedOn w:val="BodyText"/>
    <w:rsid w:val="005027D7"/>
    <w:pPr>
      <w:ind w:firstLine="210"/>
    </w:pPr>
  </w:style>
  <w:style w:type="paragraph" w:styleId="BodyTextIndent">
    <w:name w:val="Body Text Indent"/>
    <w:basedOn w:val="Normal"/>
    <w:rsid w:val="005027D7"/>
    <w:pPr>
      <w:spacing w:after="120"/>
      <w:ind w:left="283"/>
    </w:pPr>
  </w:style>
  <w:style w:type="paragraph" w:styleId="BodyTextFirstIndent2">
    <w:name w:val="Body Text First Indent 2"/>
    <w:basedOn w:val="BodyTextIndent"/>
    <w:rsid w:val="005027D7"/>
    <w:pPr>
      <w:ind w:firstLine="210"/>
    </w:pPr>
  </w:style>
  <w:style w:type="paragraph" w:styleId="BodyTextIndent2">
    <w:name w:val="Body Text Indent 2"/>
    <w:basedOn w:val="Normal"/>
    <w:rsid w:val="005027D7"/>
    <w:pPr>
      <w:spacing w:after="120" w:line="480" w:lineRule="auto"/>
      <w:ind w:left="283"/>
    </w:pPr>
  </w:style>
  <w:style w:type="paragraph" w:styleId="BodyTextIndent3">
    <w:name w:val="Body Text Indent 3"/>
    <w:basedOn w:val="Normal"/>
    <w:rsid w:val="005027D7"/>
    <w:pPr>
      <w:spacing w:after="120"/>
      <w:ind w:left="283"/>
    </w:pPr>
    <w:rPr>
      <w:sz w:val="16"/>
      <w:szCs w:val="16"/>
    </w:rPr>
  </w:style>
  <w:style w:type="paragraph" w:styleId="Closing">
    <w:name w:val="Closing"/>
    <w:basedOn w:val="Normal"/>
    <w:rsid w:val="005027D7"/>
    <w:pPr>
      <w:ind w:left="4252"/>
    </w:pPr>
  </w:style>
  <w:style w:type="paragraph" w:styleId="Date">
    <w:name w:val="Date"/>
    <w:basedOn w:val="Normal"/>
    <w:next w:val="Normal"/>
    <w:rsid w:val="005027D7"/>
  </w:style>
  <w:style w:type="paragraph" w:styleId="E-mailSignature">
    <w:name w:val="E-mail Signature"/>
    <w:basedOn w:val="Normal"/>
    <w:rsid w:val="005027D7"/>
  </w:style>
  <w:style w:type="character" w:styleId="Emphasis">
    <w:name w:val="Emphasis"/>
    <w:rsid w:val="005027D7"/>
    <w:rPr>
      <w:i/>
      <w:iCs/>
    </w:rPr>
  </w:style>
  <w:style w:type="paragraph" w:styleId="EnvelopeAddress">
    <w:name w:val="envelope address"/>
    <w:basedOn w:val="Normal"/>
    <w:rsid w:val="005027D7"/>
    <w:pPr>
      <w:framePr w:w="7920" w:h="1980" w:hRule="exact" w:hSpace="180" w:wrap="auto" w:hAnchor="page" w:xAlign="center" w:yAlign="bottom"/>
      <w:ind w:left="2880"/>
    </w:pPr>
    <w:rPr>
      <w:rFonts w:cs="Arial"/>
    </w:rPr>
  </w:style>
  <w:style w:type="paragraph" w:styleId="EnvelopeReturn">
    <w:name w:val="envelope return"/>
    <w:basedOn w:val="Normal"/>
    <w:rsid w:val="005027D7"/>
    <w:rPr>
      <w:rFonts w:cs="Arial"/>
    </w:rPr>
  </w:style>
  <w:style w:type="character" w:styleId="FollowedHyperlink">
    <w:name w:val="FollowedHyperlink"/>
    <w:uiPriority w:val="99"/>
    <w:rsid w:val="005027D7"/>
    <w:rPr>
      <w:color w:val="800080"/>
      <w:u w:val="single"/>
    </w:rPr>
  </w:style>
  <w:style w:type="paragraph" w:styleId="Footer">
    <w:name w:val="footer"/>
    <w:basedOn w:val="Normal"/>
    <w:rsid w:val="005027D7"/>
    <w:pPr>
      <w:tabs>
        <w:tab w:val="center" w:pos="4320"/>
        <w:tab w:val="right" w:pos="8640"/>
      </w:tabs>
    </w:pPr>
  </w:style>
  <w:style w:type="paragraph" w:styleId="Header">
    <w:name w:val="header"/>
    <w:basedOn w:val="Normal"/>
    <w:rsid w:val="005027D7"/>
    <w:pPr>
      <w:tabs>
        <w:tab w:val="center" w:pos="4320"/>
        <w:tab w:val="right" w:pos="8640"/>
      </w:tabs>
    </w:pPr>
  </w:style>
  <w:style w:type="character" w:styleId="HTMLAcronym">
    <w:name w:val="HTML Acronym"/>
    <w:basedOn w:val="DefaultParagraphFont"/>
    <w:rsid w:val="005027D7"/>
  </w:style>
  <w:style w:type="paragraph" w:styleId="HTMLAddress">
    <w:name w:val="HTML Address"/>
    <w:basedOn w:val="Normal"/>
    <w:rsid w:val="005027D7"/>
    <w:rPr>
      <w:i/>
      <w:iCs/>
    </w:rPr>
  </w:style>
  <w:style w:type="character" w:styleId="HTMLCite">
    <w:name w:val="HTML Cite"/>
    <w:rsid w:val="005027D7"/>
    <w:rPr>
      <w:i/>
      <w:iCs/>
    </w:rPr>
  </w:style>
  <w:style w:type="character" w:styleId="HTMLCode">
    <w:name w:val="HTML Code"/>
    <w:rsid w:val="005027D7"/>
    <w:rPr>
      <w:rFonts w:ascii="Courier New" w:hAnsi="Courier New" w:cs="Courier New"/>
      <w:sz w:val="20"/>
      <w:szCs w:val="20"/>
    </w:rPr>
  </w:style>
  <w:style w:type="character" w:styleId="HTMLDefinition">
    <w:name w:val="HTML Definition"/>
    <w:rsid w:val="005027D7"/>
    <w:rPr>
      <w:i/>
      <w:iCs/>
    </w:rPr>
  </w:style>
  <w:style w:type="character" w:styleId="HTMLKeyboard">
    <w:name w:val="HTML Keyboard"/>
    <w:rsid w:val="005027D7"/>
    <w:rPr>
      <w:rFonts w:ascii="Courier New" w:hAnsi="Courier New" w:cs="Courier New"/>
      <w:sz w:val="20"/>
      <w:szCs w:val="20"/>
    </w:rPr>
  </w:style>
  <w:style w:type="paragraph" w:styleId="HTMLPreformatted">
    <w:name w:val="HTML Preformatted"/>
    <w:basedOn w:val="Normal"/>
    <w:rsid w:val="005027D7"/>
    <w:rPr>
      <w:rFonts w:ascii="Courier New" w:hAnsi="Courier New" w:cs="Courier New"/>
    </w:rPr>
  </w:style>
  <w:style w:type="character" w:styleId="HTMLSample">
    <w:name w:val="HTML Sample"/>
    <w:rsid w:val="005027D7"/>
    <w:rPr>
      <w:rFonts w:ascii="Courier New" w:hAnsi="Courier New" w:cs="Courier New"/>
    </w:rPr>
  </w:style>
  <w:style w:type="character" w:styleId="HTMLTypewriter">
    <w:name w:val="HTML Typewriter"/>
    <w:rsid w:val="005027D7"/>
    <w:rPr>
      <w:rFonts w:ascii="Courier New" w:hAnsi="Courier New" w:cs="Courier New"/>
      <w:sz w:val="20"/>
      <w:szCs w:val="20"/>
    </w:rPr>
  </w:style>
  <w:style w:type="character" w:styleId="HTMLVariable">
    <w:name w:val="HTML Variable"/>
    <w:rsid w:val="005027D7"/>
    <w:rPr>
      <w:i/>
      <w:iCs/>
    </w:rPr>
  </w:style>
  <w:style w:type="character" w:styleId="Hyperlink">
    <w:name w:val="Hyperlink"/>
    <w:uiPriority w:val="99"/>
    <w:rsid w:val="005027D7"/>
    <w:rPr>
      <w:color w:val="0000FF"/>
      <w:u w:val="single"/>
    </w:rPr>
  </w:style>
  <w:style w:type="character" w:styleId="LineNumber">
    <w:name w:val="line number"/>
    <w:basedOn w:val="DefaultParagraphFont"/>
    <w:rsid w:val="005027D7"/>
  </w:style>
  <w:style w:type="paragraph" w:styleId="List">
    <w:name w:val="List"/>
    <w:basedOn w:val="Normal"/>
    <w:rsid w:val="005027D7"/>
    <w:pPr>
      <w:ind w:left="283" w:hanging="283"/>
    </w:pPr>
  </w:style>
  <w:style w:type="paragraph" w:styleId="List2">
    <w:name w:val="List 2"/>
    <w:basedOn w:val="Normal"/>
    <w:rsid w:val="005027D7"/>
    <w:pPr>
      <w:ind w:left="566" w:hanging="283"/>
    </w:pPr>
  </w:style>
  <w:style w:type="paragraph" w:styleId="List3">
    <w:name w:val="List 3"/>
    <w:basedOn w:val="Normal"/>
    <w:rsid w:val="005027D7"/>
    <w:pPr>
      <w:ind w:left="849" w:hanging="283"/>
    </w:pPr>
  </w:style>
  <w:style w:type="paragraph" w:styleId="List4">
    <w:name w:val="List 4"/>
    <w:basedOn w:val="Normal"/>
    <w:rsid w:val="005027D7"/>
    <w:pPr>
      <w:ind w:left="1132" w:hanging="283"/>
    </w:pPr>
  </w:style>
  <w:style w:type="paragraph" w:styleId="List5">
    <w:name w:val="List 5"/>
    <w:basedOn w:val="Normal"/>
    <w:rsid w:val="005027D7"/>
    <w:pPr>
      <w:ind w:left="1415" w:hanging="283"/>
    </w:pPr>
  </w:style>
  <w:style w:type="paragraph" w:styleId="ListBullet">
    <w:name w:val="List Bullet"/>
    <w:basedOn w:val="Normal"/>
    <w:rsid w:val="005027D7"/>
    <w:pPr>
      <w:numPr>
        <w:numId w:val="13"/>
      </w:numPr>
    </w:pPr>
  </w:style>
  <w:style w:type="paragraph" w:styleId="ListBullet2">
    <w:name w:val="List Bullet 2"/>
    <w:basedOn w:val="Normal"/>
    <w:rsid w:val="005027D7"/>
    <w:pPr>
      <w:numPr>
        <w:numId w:val="14"/>
      </w:numPr>
    </w:pPr>
  </w:style>
  <w:style w:type="paragraph" w:styleId="ListBullet3">
    <w:name w:val="List Bullet 3"/>
    <w:basedOn w:val="Normal"/>
    <w:rsid w:val="005027D7"/>
    <w:pPr>
      <w:numPr>
        <w:numId w:val="15"/>
      </w:numPr>
    </w:pPr>
  </w:style>
  <w:style w:type="paragraph" w:styleId="ListBullet4">
    <w:name w:val="List Bullet 4"/>
    <w:basedOn w:val="Normal"/>
    <w:rsid w:val="005027D7"/>
    <w:pPr>
      <w:numPr>
        <w:numId w:val="16"/>
      </w:numPr>
    </w:pPr>
  </w:style>
  <w:style w:type="paragraph" w:styleId="ListBullet5">
    <w:name w:val="List Bullet 5"/>
    <w:basedOn w:val="Normal"/>
    <w:rsid w:val="005027D7"/>
    <w:pPr>
      <w:numPr>
        <w:numId w:val="17"/>
      </w:numPr>
    </w:pPr>
  </w:style>
  <w:style w:type="paragraph" w:styleId="ListContinue">
    <w:name w:val="List Continue"/>
    <w:basedOn w:val="Normal"/>
    <w:rsid w:val="005027D7"/>
    <w:pPr>
      <w:spacing w:after="120"/>
      <w:ind w:left="283"/>
    </w:pPr>
  </w:style>
  <w:style w:type="paragraph" w:styleId="ListContinue2">
    <w:name w:val="List Continue 2"/>
    <w:basedOn w:val="Normal"/>
    <w:rsid w:val="005027D7"/>
    <w:pPr>
      <w:spacing w:after="120"/>
      <w:ind w:left="566"/>
    </w:pPr>
  </w:style>
  <w:style w:type="paragraph" w:styleId="ListContinue3">
    <w:name w:val="List Continue 3"/>
    <w:basedOn w:val="Normal"/>
    <w:rsid w:val="005027D7"/>
    <w:pPr>
      <w:spacing w:after="120"/>
      <w:ind w:left="849"/>
    </w:pPr>
  </w:style>
  <w:style w:type="paragraph" w:styleId="ListContinue4">
    <w:name w:val="List Continue 4"/>
    <w:basedOn w:val="Normal"/>
    <w:rsid w:val="005027D7"/>
    <w:pPr>
      <w:spacing w:after="120"/>
      <w:ind w:left="1132"/>
    </w:pPr>
  </w:style>
  <w:style w:type="paragraph" w:styleId="ListContinue5">
    <w:name w:val="List Continue 5"/>
    <w:basedOn w:val="Normal"/>
    <w:rsid w:val="005027D7"/>
    <w:pPr>
      <w:spacing w:after="120"/>
      <w:ind w:left="1415"/>
    </w:pPr>
  </w:style>
  <w:style w:type="paragraph" w:styleId="ListNumber">
    <w:name w:val="List Number"/>
    <w:basedOn w:val="Normal"/>
    <w:rsid w:val="005027D7"/>
    <w:pPr>
      <w:numPr>
        <w:numId w:val="18"/>
      </w:numPr>
    </w:pPr>
  </w:style>
  <w:style w:type="paragraph" w:styleId="ListNumber2">
    <w:name w:val="List Number 2"/>
    <w:basedOn w:val="Normal"/>
    <w:rsid w:val="005027D7"/>
    <w:pPr>
      <w:numPr>
        <w:numId w:val="19"/>
      </w:numPr>
    </w:pPr>
  </w:style>
  <w:style w:type="paragraph" w:styleId="ListNumber3">
    <w:name w:val="List Number 3"/>
    <w:basedOn w:val="Normal"/>
    <w:rsid w:val="005027D7"/>
    <w:pPr>
      <w:numPr>
        <w:numId w:val="20"/>
      </w:numPr>
    </w:pPr>
  </w:style>
  <w:style w:type="paragraph" w:styleId="ListNumber4">
    <w:name w:val="List Number 4"/>
    <w:basedOn w:val="Normal"/>
    <w:rsid w:val="005027D7"/>
    <w:pPr>
      <w:numPr>
        <w:numId w:val="21"/>
      </w:numPr>
    </w:pPr>
  </w:style>
  <w:style w:type="paragraph" w:styleId="ListNumber5">
    <w:name w:val="List Number 5"/>
    <w:basedOn w:val="Normal"/>
    <w:rsid w:val="005027D7"/>
    <w:pPr>
      <w:numPr>
        <w:numId w:val="22"/>
      </w:numPr>
    </w:pPr>
  </w:style>
  <w:style w:type="paragraph" w:styleId="MessageHeader">
    <w:name w:val="Message Header"/>
    <w:basedOn w:val="Normal"/>
    <w:rsid w:val="005027D7"/>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rsid w:val="005027D7"/>
  </w:style>
  <w:style w:type="paragraph" w:styleId="NormalIndent">
    <w:name w:val="Normal Indent"/>
    <w:basedOn w:val="Normal"/>
    <w:rsid w:val="005027D7"/>
    <w:pPr>
      <w:ind w:left="720"/>
    </w:pPr>
  </w:style>
  <w:style w:type="paragraph" w:styleId="NoteHeading">
    <w:name w:val="Note Heading"/>
    <w:basedOn w:val="Normal"/>
    <w:next w:val="Normal"/>
    <w:rsid w:val="005027D7"/>
  </w:style>
  <w:style w:type="character" w:styleId="PageNumber">
    <w:name w:val="page number"/>
    <w:basedOn w:val="DefaultParagraphFont"/>
    <w:rsid w:val="005027D7"/>
  </w:style>
  <w:style w:type="paragraph" w:styleId="PlainText">
    <w:name w:val="Plain Text"/>
    <w:basedOn w:val="Normal"/>
    <w:rsid w:val="005027D7"/>
    <w:rPr>
      <w:rFonts w:ascii="Courier New" w:hAnsi="Courier New" w:cs="Courier New"/>
    </w:rPr>
  </w:style>
  <w:style w:type="paragraph" w:styleId="Salutation">
    <w:name w:val="Salutation"/>
    <w:basedOn w:val="Normal"/>
    <w:next w:val="Normal"/>
    <w:rsid w:val="005027D7"/>
  </w:style>
  <w:style w:type="paragraph" w:styleId="Signature">
    <w:name w:val="Signature"/>
    <w:basedOn w:val="Normal"/>
    <w:rsid w:val="005027D7"/>
    <w:pPr>
      <w:ind w:left="4252"/>
    </w:pPr>
  </w:style>
  <w:style w:type="character" w:styleId="Strong">
    <w:name w:val="Strong"/>
    <w:rsid w:val="005027D7"/>
    <w:rPr>
      <w:b/>
      <w:bCs/>
    </w:rPr>
  </w:style>
  <w:style w:type="paragraph" w:styleId="Subtitle">
    <w:name w:val="Subtitle"/>
    <w:basedOn w:val="Normal"/>
    <w:rsid w:val="005027D7"/>
    <w:pPr>
      <w:spacing w:after="60"/>
      <w:jc w:val="center"/>
      <w:outlineLvl w:val="1"/>
    </w:pPr>
    <w:rPr>
      <w:rFonts w:cs="Arial"/>
    </w:rPr>
  </w:style>
  <w:style w:type="table" w:styleId="Table3Deffects1">
    <w:name w:val="Table 3D effects 1"/>
    <w:basedOn w:val="TableNormal"/>
    <w:rsid w:val="005027D7"/>
    <w:pPr>
      <w:spacing w:after="120" w:line="260" w:lineRule="atLeast"/>
      <w:ind w:left="567"/>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027D7"/>
    <w:pPr>
      <w:spacing w:after="120" w:line="260" w:lineRule="atLeast"/>
      <w:ind w:left="567"/>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027D7"/>
    <w:pPr>
      <w:spacing w:after="120" w:line="260" w:lineRule="atLeast"/>
      <w:ind w:left="567"/>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027D7"/>
    <w:pPr>
      <w:spacing w:after="120" w:line="260" w:lineRule="atLeast"/>
      <w:ind w:left="567"/>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027D7"/>
    <w:pPr>
      <w:spacing w:after="120" w:line="260" w:lineRule="atLeast"/>
      <w:ind w:left="567"/>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027D7"/>
    <w:pPr>
      <w:spacing w:after="120" w:line="260" w:lineRule="atLeast"/>
      <w:ind w:left="567"/>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027D7"/>
    <w:pPr>
      <w:spacing w:after="120" w:line="260" w:lineRule="atLeast"/>
      <w:ind w:left="567"/>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027D7"/>
    <w:pPr>
      <w:spacing w:after="120" w:line="260" w:lineRule="atLeast"/>
      <w:ind w:left="567"/>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027D7"/>
    <w:pPr>
      <w:spacing w:after="120" w:line="260" w:lineRule="atLeast"/>
      <w:ind w:left="567"/>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027D7"/>
    <w:pPr>
      <w:spacing w:after="120" w:line="260" w:lineRule="atLeast"/>
      <w:ind w:left="567"/>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027D7"/>
    <w:pPr>
      <w:spacing w:after="120" w:line="260" w:lineRule="atLeast"/>
      <w:ind w:left="567"/>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027D7"/>
    <w:pPr>
      <w:spacing w:after="120" w:line="260" w:lineRule="atLeast"/>
      <w:ind w:left="567"/>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027D7"/>
    <w:pPr>
      <w:spacing w:after="120" w:line="260" w:lineRule="atLeast"/>
      <w:ind w:left="567"/>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027D7"/>
    <w:pPr>
      <w:spacing w:after="120" w:line="260" w:lineRule="atLeast"/>
      <w:ind w:left="567"/>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027D7"/>
    <w:pPr>
      <w:spacing w:after="120" w:line="260" w:lineRule="atLeast"/>
      <w:ind w:left="567"/>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027D7"/>
    <w:pPr>
      <w:spacing w:after="120" w:line="260" w:lineRule="atLeast"/>
      <w:ind w:left="567"/>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027D7"/>
    <w:pPr>
      <w:spacing w:after="120" w:line="260" w:lineRule="atLeast"/>
      <w:ind w:left="567"/>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5027D7"/>
    <w:pPr>
      <w:spacing w:after="120" w:line="260" w:lineRule="atLeast"/>
      <w:ind w:left="56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5027D7"/>
    <w:pPr>
      <w:spacing w:after="120" w:line="260" w:lineRule="atLeast"/>
      <w:ind w:left="567"/>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027D7"/>
    <w:pPr>
      <w:spacing w:after="120" w:line="260" w:lineRule="atLeast"/>
      <w:ind w:left="567"/>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027D7"/>
    <w:pPr>
      <w:spacing w:after="120" w:line="260" w:lineRule="atLeast"/>
      <w:ind w:left="567"/>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027D7"/>
    <w:pPr>
      <w:spacing w:after="120" w:line="260" w:lineRule="atLeast"/>
      <w:ind w:left="567"/>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027D7"/>
    <w:pPr>
      <w:spacing w:after="120" w:line="260" w:lineRule="atLeast"/>
      <w:ind w:left="567"/>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027D7"/>
    <w:pPr>
      <w:spacing w:after="120" w:line="260" w:lineRule="atLeast"/>
      <w:ind w:left="567"/>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027D7"/>
    <w:pPr>
      <w:spacing w:after="120" w:line="260" w:lineRule="atLeast"/>
      <w:ind w:left="567"/>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027D7"/>
    <w:pPr>
      <w:spacing w:after="120" w:line="260" w:lineRule="atLeast"/>
      <w:ind w:left="567"/>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027D7"/>
    <w:pPr>
      <w:spacing w:after="120" w:line="260" w:lineRule="atLeast"/>
      <w:ind w:left="567"/>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027D7"/>
    <w:pPr>
      <w:spacing w:after="120" w:line="260" w:lineRule="atLeast"/>
      <w:ind w:left="567"/>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027D7"/>
    <w:pPr>
      <w:spacing w:after="120" w:line="260" w:lineRule="atLeast"/>
      <w:ind w:left="567"/>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027D7"/>
    <w:pPr>
      <w:spacing w:after="120" w:line="260" w:lineRule="atLeast"/>
      <w:ind w:left="567"/>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027D7"/>
    <w:pPr>
      <w:spacing w:after="120" w:line="260" w:lineRule="atLeast"/>
      <w:ind w:left="567"/>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027D7"/>
    <w:pPr>
      <w:spacing w:after="120" w:line="260" w:lineRule="atLeast"/>
      <w:ind w:left="567"/>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027D7"/>
    <w:pPr>
      <w:spacing w:after="120" w:line="260" w:lineRule="atLeast"/>
      <w:ind w:left="567"/>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027D7"/>
    <w:pPr>
      <w:spacing w:after="120" w:line="260" w:lineRule="atLeast"/>
      <w:ind w:left="567"/>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5027D7"/>
    <w:pPr>
      <w:spacing w:after="120" w:line="260" w:lineRule="atLeast"/>
      <w:ind w:left="567"/>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027D7"/>
    <w:pPr>
      <w:spacing w:after="120" w:line="260" w:lineRule="atLeast"/>
      <w:ind w:left="567"/>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027D7"/>
    <w:pPr>
      <w:spacing w:after="120" w:line="260" w:lineRule="atLeast"/>
      <w:ind w:left="567"/>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027D7"/>
    <w:pPr>
      <w:spacing w:after="120" w:line="260" w:lineRule="atLeast"/>
      <w:ind w:left="567"/>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027D7"/>
    <w:pPr>
      <w:spacing w:after="120" w:line="260" w:lineRule="atLeast"/>
      <w:ind w:left="567"/>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027D7"/>
    <w:pPr>
      <w:spacing w:after="120" w:line="260" w:lineRule="atLeast"/>
      <w:ind w:left="567"/>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027D7"/>
    <w:pPr>
      <w:spacing w:after="120" w:line="260" w:lineRule="atLeast"/>
      <w:ind w:left="56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5027D7"/>
    <w:pPr>
      <w:spacing w:after="120" w:line="260" w:lineRule="atLeast"/>
      <w:ind w:left="567"/>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027D7"/>
    <w:pPr>
      <w:spacing w:after="120" w:line="260" w:lineRule="atLeast"/>
      <w:ind w:left="567"/>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027D7"/>
    <w:pPr>
      <w:spacing w:after="120" w:line="260" w:lineRule="atLeast"/>
      <w:ind w:left="567"/>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5027D7"/>
    <w:pPr>
      <w:spacing w:before="240" w:after="60"/>
      <w:jc w:val="center"/>
      <w:outlineLvl w:val="0"/>
    </w:pPr>
    <w:rPr>
      <w:rFonts w:cs="Arial"/>
      <w:b/>
      <w:bCs/>
      <w:kern w:val="28"/>
      <w:sz w:val="32"/>
      <w:szCs w:val="32"/>
    </w:rPr>
  </w:style>
  <w:style w:type="paragraph" w:customStyle="1" w:styleId="Header0">
    <w:name w:val="_Header"/>
    <w:basedOn w:val="ParaMargin"/>
    <w:rsid w:val="005027D7"/>
    <w:pPr>
      <w:spacing w:after="20" w:line="240" w:lineRule="auto"/>
    </w:pPr>
    <w:rPr>
      <w:sz w:val="16"/>
    </w:rPr>
  </w:style>
  <w:style w:type="paragraph" w:customStyle="1" w:styleId="Footer0">
    <w:name w:val="_Footer"/>
    <w:basedOn w:val="ParaMargin"/>
    <w:rsid w:val="005027D7"/>
    <w:pPr>
      <w:spacing w:before="20" w:after="0" w:line="240" w:lineRule="auto"/>
    </w:pPr>
    <w:rPr>
      <w:sz w:val="16"/>
    </w:rPr>
  </w:style>
  <w:style w:type="paragraph" w:customStyle="1" w:styleId="Info">
    <w:name w:val="_Info"/>
    <w:basedOn w:val="ParaMargin"/>
    <w:rsid w:val="005027D7"/>
    <w:pPr>
      <w:spacing w:after="60" w:line="240" w:lineRule="auto"/>
    </w:pPr>
    <w:rPr>
      <w:sz w:val="16"/>
    </w:rPr>
  </w:style>
  <w:style w:type="paragraph" w:customStyle="1" w:styleId="ListAppxsFigsTables">
    <w:name w:val="_ListAppxsFigs&amp;Tables"/>
    <w:basedOn w:val="ParaMargin"/>
    <w:rsid w:val="005027D7"/>
    <w:pPr>
      <w:tabs>
        <w:tab w:val="left" w:pos="567"/>
        <w:tab w:val="left" w:pos="1134"/>
        <w:tab w:val="right" w:leader="dot" w:pos="6804"/>
      </w:tabs>
      <w:spacing w:after="120"/>
      <w:ind w:left="567"/>
    </w:pPr>
    <w:rPr>
      <w:noProof/>
      <w:sz w:val="18"/>
    </w:rPr>
  </w:style>
  <w:style w:type="paragraph" w:customStyle="1" w:styleId="ParaMargin">
    <w:name w:val="_ParaMargin"/>
    <w:basedOn w:val="Normal"/>
    <w:qFormat/>
    <w:rsid w:val="005027D7"/>
    <w:pPr>
      <w:ind w:left="0"/>
    </w:pPr>
  </w:style>
  <w:style w:type="paragraph" w:customStyle="1" w:styleId="ParaIndent">
    <w:name w:val="_ParaIndent"/>
    <w:basedOn w:val="BodyText"/>
    <w:link w:val="ParaIndentChar"/>
    <w:qFormat/>
    <w:rsid w:val="005027D7"/>
    <w:pPr>
      <w:spacing w:after="180"/>
      <w:ind w:left="1134"/>
    </w:pPr>
  </w:style>
  <w:style w:type="paragraph" w:customStyle="1" w:styleId="AppxName">
    <w:name w:val="_AppxName"/>
    <w:basedOn w:val="ParaMargin"/>
    <w:qFormat/>
    <w:rsid w:val="005027D7"/>
    <w:pPr>
      <w:spacing w:before="120" w:after="120"/>
    </w:pPr>
    <w:rPr>
      <w:caps/>
      <w:color w:val="00519E"/>
      <w:sz w:val="40"/>
    </w:rPr>
  </w:style>
  <w:style w:type="paragraph" w:customStyle="1" w:styleId="AppxNo">
    <w:name w:val="_AppxNo"/>
    <w:basedOn w:val="ParaMargin"/>
    <w:qFormat/>
    <w:rsid w:val="005027D7"/>
    <w:pPr>
      <w:spacing w:before="120" w:after="120"/>
    </w:pPr>
    <w:rPr>
      <w:caps/>
      <w:color w:val="495F70"/>
      <w:sz w:val="36"/>
    </w:rPr>
  </w:style>
  <w:style w:type="paragraph" w:customStyle="1" w:styleId="Heading1">
    <w:name w:val="_Heading1"/>
    <w:basedOn w:val="Heading10"/>
    <w:next w:val="ParaIndent"/>
    <w:qFormat/>
    <w:rsid w:val="005027D7"/>
    <w:pPr>
      <w:numPr>
        <w:numId w:val="12"/>
      </w:numPr>
      <w:pBdr>
        <w:bottom w:val="none" w:sz="0" w:space="0" w:color="auto"/>
      </w:pBdr>
    </w:pPr>
    <w:rPr>
      <w:rFonts w:ascii="Arial" w:hAnsi="Arial" w:cs="Arial"/>
      <w:caps/>
      <w:color w:val="495F70"/>
    </w:rPr>
  </w:style>
  <w:style w:type="paragraph" w:customStyle="1" w:styleId="Heading2">
    <w:name w:val="_Heading2"/>
    <w:basedOn w:val="Heading20"/>
    <w:next w:val="ParaIndent"/>
    <w:qFormat/>
    <w:rsid w:val="005027D7"/>
    <w:pPr>
      <w:numPr>
        <w:ilvl w:val="1"/>
        <w:numId w:val="12"/>
      </w:numPr>
      <w:spacing w:after="240"/>
    </w:pPr>
    <w:rPr>
      <w:rFonts w:ascii="Arial" w:hAnsi="Arial" w:cs="Arial"/>
      <w:color w:val="495F70"/>
    </w:rPr>
  </w:style>
  <w:style w:type="paragraph" w:customStyle="1" w:styleId="Heading3">
    <w:name w:val="_Heading3"/>
    <w:basedOn w:val="Heading30"/>
    <w:next w:val="ParaIndent"/>
    <w:qFormat/>
    <w:rsid w:val="005027D7"/>
    <w:pPr>
      <w:numPr>
        <w:ilvl w:val="2"/>
        <w:numId w:val="12"/>
      </w:numPr>
      <w:spacing w:after="240"/>
    </w:pPr>
    <w:rPr>
      <w:rFonts w:ascii="Arial" w:hAnsi="Arial" w:cs="Arial"/>
      <w:color w:val="495F70"/>
    </w:rPr>
  </w:style>
  <w:style w:type="paragraph" w:customStyle="1" w:styleId="Heading40">
    <w:name w:val="_Heading4"/>
    <w:basedOn w:val="Heading4"/>
    <w:next w:val="ParaIndent"/>
    <w:qFormat/>
    <w:rsid w:val="005027D7"/>
    <w:rPr>
      <w:rFonts w:ascii="Arial" w:hAnsi="Arial" w:cs="Arial"/>
      <w:color w:val="495F70"/>
      <w:sz w:val="28"/>
    </w:rPr>
  </w:style>
  <w:style w:type="paragraph" w:customStyle="1" w:styleId="HeadingOther">
    <w:name w:val="_HeadingOther"/>
    <w:basedOn w:val="ParaMargin"/>
    <w:next w:val="ParaMargin"/>
    <w:qFormat/>
    <w:rsid w:val="005027D7"/>
    <w:pPr>
      <w:keepNext/>
      <w:spacing w:before="120" w:after="120"/>
    </w:pPr>
    <w:rPr>
      <w:caps/>
      <w:color w:val="009EE0"/>
      <w:sz w:val="32"/>
    </w:rPr>
  </w:style>
  <w:style w:type="paragraph" w:customStyle="1" w:styleId="HeadingSub">
    <w:name w:val="_HeadingSub"/>
    <w:basedOn w:val="ParaMargin"/>
    <w:next w:val="ParaMargin"/>
    <w:qFormat/>
    <w:rsid w:val="005027D7"/>
    <w:pPr>
      <w:keepNext/>
      <w:spacing w:before="120" w:after="120"/>
    </w:pPr>
    <w:rPr>
      <w:caps/>
      <w:color w:val="495F70"/>
      <w:sz w:val="40"/>
    </w:rPr>
  </w:style>
  <w:style w:type="paragraph" w:customStyle="1" w:styleId="HeadingTitle">
    <w:name w:val="_HeadingTitle"/>
    <w:basedOn w:val="ParaMargin"/>
    <w:next w:val="ParaMargin"/>
    <w:qFormat/>
    <w:rsid w:val="005027D7"/>
    <w:pPr>
      <w:spacing w:before="120" w:after="120"/>
    </w:pPr>
    <w:rPr>
      <w:caps/>
      <w:color w:val="00519E"/>
      <w:sz w:val="44"/>
    </w:rPr>
  </w:style>
  <w:style w:type="paragraph" w:customStyle="1" w:styleId="PointsAlpha">
    <w:name w:val="_PointsAlpha"/>
    <w:basedOn w:val="ParaMargin"/>
    <w:qFormat/>
    <w:rsid w:val="005027D7"/>
    <w:pPr>
      <w:numPr>
        <w:numId w:val="1"/>
      </w:numPr>
      <w:tabs>
        <w:tab w:val="left" w:pos="284"/>
      </w:tabs>
      <w:spacing w:after="120"/>
    </w:pPr>
  </w:style>
  <w:style w:type="paragraph" w:customStyle="1" w:styleId="PointsBullets">
    <w:name w:val="_PointsBullets"/>
    <w:basedOn w:val="ParaMargin"/>
    <w:qFormat/>
    <w:rsid w:val="005027D7"/>
    <w:pPr>
      <w:numPr>
        <w:numId w:val="2"/>
      </w:numPr>
      <w:spacing w:after="120"/>
    </w:pPr>
  </w:style>
  <w:style w:type="paragraph" w:customStyle="1" w:styleId="PointsNumbers">
    <w:name w:val="_PointsNumbers"/>
    <w:basedOn w:val="ParaMargin"/>
    <w:qFormat/>
    <w:rsid w:val="005027D7"/>
    <w:pPr>
      <w:numPr>
        <w:numId w:val="3"/>
      </w:numPr>
      <w:spacing w:after="120"/>
    </w:pPr>
  </w:style>
  <w:style w:type="paragraph" w:customStyle="1" w:styleId="Caption">
    <w:name w:val="_Caption"/>
    <w:basedOn w:val="ParaMargin"/>
    <w:next w:val="CaptionFollowOn"/>
    <w:qFormat/>
    <w:rsid w:val="005027D7"/>
    <w:pPr>
      <w:keepNext/>
      <w:tabs>
        <w:tab w:val="left" w:pos="1134"/>
      </w:tabs>
      <w:spacing w:before="120" w:after="120"/>
      <w:ind w:left="1134" w:hanging="1134"/>
    </w:pPr>
    <w:rPr>
      <w:b/>
      <w:color w:val="495F70"/>
      <w:sz w:val="18"/>
    </w:rPr>
  </w:style>
  <w:style w:type="paragraph" w:customStyle="1" w:styleId="CaptionFollowOn">
    <w:name w:val="_CaptionFollowOn"/>
    <w:basedOn w:val="ParaMargin"/>
    <w:next w:val="Normal"/>
    <w:qFormat/>
    <w:rsid w:val="005027D7"/>
    <w:pPr>
      <w:tabs>
        <w:tab w:val="left" w:pos="1134"/>
      </w:tabs>
      <w:spacing w:before="120"/>
      <w:ind w:left="1134"/>
    </w:pPr>
    <w:rPr>
      <w:color w:val="495F70"/>
      <w:sz w:val="18"/>
    </w:rPr>
  </w:style>
  <w:style w:type="paragraph" w:customStyle="1" w:styleId="TableHeading">
    <w:name w:val="_TableHeading"/>
    <w:basedOn w:val="ParaMargin"/>
    <w:qFormat/>
    <w:rsid w:val="005027D7"/>
    <w:pPr>
      <w:keepNext/>
      <w:tabs>
        <w:tab w:val="left" w:pos="284"/>
      </w:tabs>
      <w:spacing w:before="60" w:after="60"/>
    </w:pPr>
    <w:rPr>
      <w:b/>
      <w:color w:val="495F70"/>
      <w:sz w:val="18"/>
    </w:rPr>
  </w:style>
  <w:style w:type="paragraph" w:customStyle="1" w:styleId="TableText">
    <w:name w:val="_TableText"/>
    <w:basedOn w:val="ParaMargin"/>
    <w:qFormat/>
    <w:rsid w:val="005027D7"/>
    <w:pPr>
      <w:spacing w:before="60" w:after="60"/>
    </w:pPr>
    <w:rPr>
      <w:sz w:val="18"/>
    </w:rPr>
  </w:style>
  <w:style w:type="paragraph" w:customStyle="1" w:styleId="ListHeading">
    <w:name w:val="_ListHeading"/>
    <w:basedOn w:val="ParaMargin"/>
    <w:next w:val="ParaMargin"/>
    <w:qFormat/>
    <w:rsid w:val="005027D7"/>
    <w:pPr>
      <w:keepNext/>
      <w:spacing w:before="120" w:after="120"/>
    </w:pPr>
    <w:rPr>
      <w:caps/>
      <w:color w:val="495F70"/>
      <w:sz w:val="28"/>
    </w:rPr>
  </w:style>
  <w:style w:type="paragraph" w:customStyle="1" w:styleId="ListItem">
    <w:name w:val="_ListItem"/>
    <w:basedOn w:val="ParaMargin"/>
    <w:qFormat/>
    <w:rsid w:val="005027D7"/>
    <w:pPr>
      <w:tabs>
        <w:tab w:val="left" w:pos="1134"/>
      </w:tabs>
      <w:spacing w:after="120"/>
      <w:ind w:left="1134"/>
    </w:pPr>
  </w:style>
  <w:style w:type="paragraph" w:styleId="TOC1">
    <w:name w:val="toc 1"/>
    <w:basedOn w:val="ToC10"/>
    <w:uiPriority w:val="39"/>
    <w:rsid w:val="005027D7"/>
  </w:style>
  <w:style w:type="paragraph" w:styleId="TOC2">
    <w:name w:val="toc 2"/>
    <w:basedOn w:val="ToC20"/>
    <w:uiPriority w:val="39"/>
    <w:rsid w:val="005027D7"/>
  </w:style>
  <w:style w:type="paragraph" w:customStyle="1" w:styleId="ToC10">
    <w:name w:val="_ToC1"/>
    <w:basedOn w:val="ParaMargin"/>
    <w:rsid w:val="005027D7"/>
    <w:pPr>
      <w:tabs>
        <w:tab w:val="left" w:pos="567"/>
        <w:tab w:val="right" w:leader="dot" w:pos="6804"/>
      </w:tabs>
      <w:spacing w:before="40" w:after="40"/>
      <w:ind w:left="567" w:right="2835" w:hanging="567"/>
    </w:pPr>
    <w:rPr>
      <w:color w:val="495F70"/>
    </w:rPr>
  </w:style>
  <w:style w:type="paragraph" w:customStyle="1" w:styleId="ToC20">
    <w:name w:val="_ToC2"/>
    <w:basedOn w:val="ParaMargin"/>
    <w:rsid w:val="005027D7"/>
    <w:pPr>
      <w:tabs>
        <w:tab w:val="left" w:pos="567"/>
        <w:tab w:val="left" w:pos="1134"/>
        <w:tab w:val="right" w:leader="dot" w:pos="6804"/>
      </w:tabs>
      <w:spacing w:before="40" w:after="40"/>
      <w:ind w:left="1134" w:right="2835" w:hanging="567"/>
    </w:pPr>
    <w:rPr>
      <w:sz w:val="18"/>
    </w:rPr>
  </w:style>
  <w:style w:type="paragraph" w:customStyle="1" w:styleId="ToC3">
    <w:name w:val="_ToC3"/>
    <w:basedOn w:val="ToC20"/>
    <w:rsid w:val="005027D7"/>
    <w:pPr>
      <w:tabs>
        <w:tab w:val="left" w:pos="2268"/>
      </w:tabs>
      <w:spacing w:before="20" w:after="20"/>
      <w:ind w:left="1985" w:hanging="851"/>
    </w:pPr>
  </w:style>
  <w:style w:type="paragraph" w:customStyle="1" w:styleId="HeadingMinorCyan">
    <w:name w:val="_HeadingMinorCyan"/>
    <w:basedOn w:val="TableText"/>
    <w:qFormat/>
    <w:rsid w:val="005027D7"/>
    <w:pPr>
      <w:keepNext/>
      <w:spacing w:before="0" w:after="120"/>
    </w:pPr>
    <w:rPr>
      <w:b/>
      <w:color w:val="009EE0"/>
      <w:sz w:val="20"/>
    </w:rPr>
  </w:style>
  <w:style w:type="paragraph" w:styleId="TOC30">
    <w:name w:val="toc 3"/>
    <w:basedOn w:val="ToC3"/>
    <w:rsid w:val="005027D7"/>
  </w:style>
  <w:style w:type="paragraph" w:styleId="TOC4">
    <w:name w:val="toc 4"/>
    <w:basedOn w:val="ToC40"/>
    <w:rsid w:val="005027D7"/>
  </w:style>
  <w:style w:type="paragraph" w:styleId="Caption0">
    <w:name w:val="caption"/>
    <w:basedOn w:val="Normal"/>
    <w:next w:val="Normal"/>
    <w:rsid w:val="005027D7"/>
    <w:pPr>
      <w:spacing w:before="120"/>
      <w:ind w:left="1134" w:hanging="1134"/>
    </w:pPr>
    <w:rPr>
      <w:rFonts w:ascii="Arial Narrow" w:hAnsi="Arial Narrow"/>
      <w:b/>
    </w:rPr>
  </w:style>
  <w:style w:type="paragraph" w:styleId="BalloonText">
    <w:name w:val="Balloon Text"/>
    <w:basedOn w:val="Normal"/>
    <w:rsid w:val="005027D7"/>
    <w:rPr>
      <w:rFonts w:ascii="Tahoma" w:hAnsi="Tahoma" w:cs="Tahoma"/>
      <w:sz w:val="16"/>
      <w:szCs w:val="16"/>
    </w:rPr>
  </w:style>
  <w:style w:type="paragraph" w:customStyle="1" w:styleId="InfoBold">
    <w:name w:val="_InfoBold"/>
    <w:basedOn w:val="Info"/>
    <w:next w:val="Info"/>
    <w:rsid w:val="005027D7"/>
    <w:rPr>
      <w:b/>
    </w:rPr>
  </w:style>
  <w:style w:type="paragraph" w:customStyle="1" w:styleId="HeadingCategory">
    <w:name w:val="_HeadingCategory"/>
    <w:basedOn w:val="ParaMargin"/>
    <w:next w:val="ParaMargin"/>
    <w:qFormat/>
    <w:rsid w:val="005027D7"/>
    <w:pPr>
      <w:spacing w:after="120"/>
    </w:pPr>
    <w:rPr>
      <w:color w:val="495F70"/>
      <w:sz w:val="36"/>
    </w:rPr>
  </w:style>
  <w:style w:type="paragraph" w:customStyle="1" w:styleId="InfoLetter">
    <w:name w:val="_InfoLetter"/>
    <w:basedOn w:val="ParaMargin"/>
    <w:next w:val="ParaMargin"/>
    <w:rsid w:val="005027D7"/>
    <w:pPr>
      <w:spacing w:after="0"/>
    </w:pPr>
  </w:style>
  <w:style w:type="paragraph" w:customStyle="1" w:styleId="PathFileName">
    <w:name w:val="_PathFileName"/>
    <w:basedOn w:val="Footer0"/>
    <w:rsid w:val="005027D7"/>
    <w:rPr>
      <w:sz w:val="14"/>
    </w:rPr>
  </w:style>
  <w:style w:type="paragraph" w:customStyle="1" w:styleId="Data">
    <w:name w:val="_Data"/>
    <w:basedOn w:val="ParaMargin"/>
    <w:rsid w:val="005027D7"/>
    <w:pPr>
      <w:spacing w:after="60"/>
    </w:pPr>
    <w:rPr>
      <w:sz w:val="18"/>
    </w:rPr>
  </w:style>
  <w:style w:type="paragraph" w:customStyle="1" w:styleId="DataBold">
    <w:name w:val="_DataBold"/>
    <w:basedOn w:val="Data"/>
    <w:next w:val="Data"/>
    <w:rsid w:val="005027D7"/>
    <w:rPr>
      <w:b/>
    </w:rPr>
  </w:style>
  <w:style w:type="character" w:customStyle="1" w:styleId="ParaIndentChar">
    <w:name w:val="_ParaIndent Char"/>
    <w:link w:val="ParaIndent"/>
    <w:rsid w:val="00EA2F93"/>
    <w:rPr>
      <w:rFonts w:ascii="Arial" w:hAnsi="Arial"/>
      <w:lang w:eastAsia="en-US"/>
    </w:rPr>
  </w:style>
  <w:style w:type="paragraph" w:customStyle="1" w:styleId="TablePointsAlpha">
    <w:name w:val="_TablePointsAlpha"/>
    <w:basedOn w:val="PointsAlpha"/>
    <w:qFormat/>
    <w:rsid w:val="005027D7"/>
    <w:pPr>
      <w:numPr>
        <w:numId w:val="4"/>
      </w:numPr>
      <w:spacing w:before="60" w:after="60"/>
    </w:pPr>
    <w:rPr>
      <w:sz w:val="18"/>
    </w:rPr>
  </w:style>
  <w:style w:type="paragraph" w:customStyle="1" w:styleId="TablePointsBullets">
    <w:name w:val="_TablePointsBullets"/>
    <w:basedOn w:val="PointsBullets"/>
    <w:qFormat/>
    <w:rsid w:val="005027D7"/>
    <w:pPr>
      <w:numPr>
        <w:numId w:val="5"/>
      </w:numPr>
      <w:spacing w:before="60" w:after="60"/>
    </w:pPr>
    <w:rPr>
      <w:sz w:val="18"/>
    </w:rPr>
  </w:style>
  <w:style w:type="paragraph" w:customStyle="1" w:styleId="TablePointsNumbers">
    <w:name w:val="_TablePointsNumbers"/>
    <w:basedOn w:val="PointsNumbers"/>
    <w:qFormat/>
    <w:rsid w:val="005027D7"/>
    <w:pPr>
      <w:numPr>
        <w:numId w:val="6"/>
      </w:numPr>
      <w:spacing w:before="60" w:after="60"/>
    </w:pPr>
    <w:rPr>
      <w:sz w:val="18"/>
    </w:rPr>
  </w:style>
  <w:style w:type="paragraph" w:customStyle="1" w:styleId="FooterBlue">
    <w:name w:val="_FooterBlue"/>
    <w:basedOn w:val="Footer0"/>
    <w:rsid w:val="005027D7"/>
    <w:rPr>
      <w:color w:val="0000FF"/>
    </w:rPr>
  </w:style>
  <w:style w:type="paragraph" w:customStyle="1" w:styleId="HeadingTitleWhite">
    <w:name w:val="_HeadingTitleWhite"/>
    <w:basedOn w:val="HeadingTitle"/>
    <w:next w:val="ParaMargin"/>
    <w:qFormat/>
    <w:rsid w:val="005027D7"/>
    <w:rPr>
      <w:color w:val="FFFFFF"/>
    </w:rPr>
  </w:style>
  <w:style w:type="paragraph" w:customStyle="1" w:styleId="FooterWhite">
    <w:name w:val="_FooterWhite"/>
    <w:basedOn w:val="Footer0"/>
    <w:rsid w:val="005027D7"/>
    <w:rPr>
      <w:color w:val="FFFFFF"/>
    </w:rPr>
  </w:style>
  <w:style w:type="paragraph" w:customStyle="1" w:styleId="HeadingInfo">
    <w:name w:val="_HeadingInfo"/>
    <w:basedOn w:val="ParaMargin"/>
    <w:qFormat/>
    <w:rsid w:val="005027D7"/>
    <w:pPr>
      <w:spacing w:before="120" w:after="120"/>
    </w:pPr>
    <w:rPr>
      <w:sz w:val="24"/>
    </w:rPr>
  </w:style>
  <w:style w:type="paragraph" w:customStyle="1" w:styleId="HeadingMinor">
    <w:name w:val="_HeadingMinor"/>
    <w:basedOn w:val="ParaMargin"/>
    <w:next w:val="ParaMargin"/>
    <w:qFormat/>
    <w:rsid w:val="005027D7"/>
    <w:pPr>
      <w:keepNext/>
      <w:spacing w:before="240" w:after="120"/>
    </w:pPr>
    <w:rPr>
      <w:b/>
    </w:rPr>
  </w:style>
  <w:style w:type="paragraph" w:customStyle="1" w:styleId="HeadingName">
    <w:name w:val="_HeadingName"/>
    <w:basedOn w:val="HeadingTitle"/>
    <w:qFormat/>
    <w:rsid w:val="005027D7"/>
    <w:pPr>
      <w:keepNext/>
      <w:spacing w:before="0" w:after="0"/>
    </w:pPr>
  </w:style>
  <w:style w:type="paragraph" w:customStyle="1" w:styleId="ParaIntroduction">
    <w:name w:val="_ParaIntroduction"/>
    <w:basedOn w:val="ParaMargin"/>
    <w:qFormat/>
    <w:rsid w:val="005027D7"/>
    <w:pPr>
      <w:spacing w:before="120"/>
    </w:pPr>
    <w:rPr>
      <w:sz w:val="24"/>
    </w:rPr>
  </w:style>
  <w:style w:type="paragraph" w:customStyle="1" w:styleId="InfoBoldCyan">
    <w:name w:val="_InfoBoldCyan"/>
    <w:basedOn w:val="InfoBold"/>
    <w:next w:val="Info"/>
    <w:rsid w:val="005027D7"/>
    <w:rPr>
      <w:color w:val="009EE0"/>
    </w:rPr>
  </w:style>
  <w:style w:type="paragraph" w:customStyle="1" w:styleId="ParaIntroCyan">
    <w:name w:val="_ParaIntroCyan"/>
    <w:basedOn w:val="ParaIndent"/>
    <w:next w:val="ParaIndent"/>
    <w:rsid w:val="005027D7"/>
    <w:rPr>
      <w:color w:val="009EE0"/>
    </w:rPr>
  </w:style>
  <w:style w:type="paragraph" w:customStyle="1" w:styleId="PullQuote">
    <w:name w:val="_PullQuote"/>
    <w:basedOn w:val="ParaMargin"/>
    <w:rsid w:val="005027D7"/>
    <w:pPr>
      <w:spacing w:after="0"/>
    </w:pPr>
    <w:rPr>
      <w:color w:val="FFFFFF"/>
    </w:rPr>
  </w:style>
  <w:style w:type="paragraph" w:customStyle="1" w:styleId="AlphaPoints">
    <w:name w:val="Alpha Points"/>
    <w:basedOn w:val="BodyText"/>
    <w:semiHidden/>
    <w:rsid w:val="005027D7"/>
    <w:pPr>
      <w:numPr>
        <w:numId w:val="9"/>
      </w:numPr>
      <w:spacing w:after="180"/>
    </w:pPr>
  </w:style>
  <w:style w:type="paragraph" w:customStyle="1" w:styleId="BulletPoints">
    <w:name w:val="Bullet Points"/>
    <w:basedOn w:val="BodyText"/>
    <w:semiHidden/>
    <w:rsid w:val="005027D7"/>
    <w:pPr>
      <w:numPr>
        <w:numId w:val="11"/>
      </w:numPr>
    </w:pPr>
  </w:style>
  <w:style w:type="character" w:styleId="CommentReference">
    <w:name w:val="annotation reference"/>
    <w:rsid w:val="005027D7"/>
    <w:rPr>
      <w:sz w:val="16"/>
      <w:szCs w:val="16"/>
    </w:rPr>
  </w:style>
  <w:style w:type="paragraph" w:styleId="CommentText">
    <w:name w:val="annotation text"/>
    <w:basedOn w:val="Normal"/>
    <w:rsid w:val="005027D7"/>
  </w:style>
  <w:style w:type="paragraph" w:styleId="CommentSubject">
    <w:name w:val="annotation subject"/>
    <w:basedOn w:val="CommentText"/>
    <w:next w:val="CommentText"/>
    <w:rsid w:val="005027D7"/>
    <w:rPr>
      <w:b/>
      <w:bCs/>
    </w:rPr>
  </w:style>
  <w:style w:type="paragraph" w:styleId="DocumentMap">
    <w:name w:val="Document Map"/>
    <w:basedOn w:val="Normal"/>
    <w:rsid w:val="005027D7"/>
    <w:pPr>
      <w:shd w:val="clear" w:color="auto" w:fill="000080"/>
    </w:pPr>
    <w:rPr>
      <w:rFonts w:ascii="Tahoma" w:hAnsi="Tahoma" w:cs="Tahoma"/>
    </w:rPr>
  </w:style>
  <w:style w:type="character" w:styleId="EndnoteReference">
    <w:name w:val="endnote reference"/>
    <w:rsid w:val="005027D7"/>
    <w:rPr>
      <w:vertAlign w:val="superscript"/>
    </w:rPr>
  </w:style>
  <w:style w:type="paragraph" w:styleId="EndnoteText">
    <w:name w:val="endnote text"/>
    <w:basedOn w:val="Normal"/>
    <w:rsid w:val="005027D7"/>
    <w:rPr>
      <w:sz w:val="18"/>
    </w:rPr>
  </w:style>
  <w:style w:type="character" w:styleId="FootnoteReference">
    <w:name w:val="footnote reference"/>
    <w:rsid w:val="005027D7"/>
    <w:rPr>
      <w:vertAlign w:val="superscript"/>
    </w:rPr>
  </w:style>
  <w:style w:type="paragraph" w:styleId="FootnoteText">
    <w:name w:val="footnote text"/>
    <w:basedOn w:val="Normal"/>
    <w:rsid w:val="005027D7"/>
    <w:rPr>
      <w:sz w:val="18"/>
    </w:rPr>
  </w:style>
  <w:style w:type="paragraph" w:customStyle="1" w:styleId="Heading">
    <w:name w:val="Heading"/>
    <w:basedOn w:val="Normal"/>
    <w:next w:val="Header"/>
    <w:semiHidden/>
    <w:rsid w:val="005027D7"/>
    <w:pPr>
      <w:spacing w:before="120" w:after="120"/>
      <w:jc w:val="right"/>
    </w:pPr>
    <w:rPr>
      <w:sz w:val="40"/>
    </w:rPr>
  </w:style>
  <w:style w:type="paragraph" w:styleId="Index1">
    <w:name w:val="index 1"/>
    <w:basedOn w:val="Normal"/>
    <w:next w:val="Normal"/>
    <w:autoRedefine/>
    <w:rsid w:val="005027D7"/>
    <w:pPr>
      <w:ind w:left="200" w:hanging="200"/>
    </w:pPr>
  </w:style>
  <w:style w:type="paragraph" w:styleId="Index2">
    <w:name w:val="index 2"/>
    <w:basedOn w:val="Normal"/>
    <w:next w:val="Normal"/>
    <w:autoRedefine/>
    <w:rsid w:val="005027D7"/>
    <w:pPr>
      <w:ind w:left="400" w:hanging="200"/>
    </w:pPr>
  </w:style>
  <w:style w:type="paragraph" w:styleId="Index3">
    <w:name w:val="index 3"/>
    <w:basedOn w:val="Normal"/>
    <w:next w:val="Normal"/>
    <w:autoRedefine/>
    <w:rsid w:val="005027D7"/>
    <w:pPr>
      <w:ind w:left="600" w:hanging="200"/>
    </w:pPr>
  </w:style>
  <w:style w:type="paragraph" w:styleId="Index4">
    <w:name w:val="index 4"/>
    <w:basedOn w:val="Normal"/>
    <w:next w:val="Normal"/>
    <w:autoRedefine/>
    <w:rsid w:val="005027D7"/>
    <w:pPr>
      <w:ind w:left="800" w:hanging="200"/>
    </w:pPr>
  </w:style>
  <w:style w:type="paragraph" w:styleId="Index5">
    <w:name w:val="index 5"/>
    <w:basedOn w:val="Normal"/>
    <w:next w:val="Normal"/>
    <w:autoRedefine/>
    <w:rsid w:val="005027D7"/>
    <w:pPr>
      <w:ind w:left="1000" w:hanging="200"/>
    </w:pPr>
  </w:style>
  <w:style w:type="paragraph" w:styleId="Index6">
    <w:name w:val="index 6"/>
    <w:basedOn w:val="Normal"/>
    <w:next w:val="Normal"/>
    <w:autoRedefine/>
    <w:rsid w:val="005027D7"/>
    <w:pPr>
      <w:ind w:left="1200" w:hanging="200"/>
    </w:pPr>
  </w:style>
  <w:style w:type="paragraph" w:styleId="Index7">
    <w:name w:val="index 7"/>
    <w:basedOn w:val="Normal"/>
    <w:next w:val="Normal"/>
    <w:autoRedefine/>
    <w:rsid w:val="005027D7"/>
    <w:pPr>
      <w:ind w:left="1400" w:hanging="200"/>
    </w:pPr>
  </w:style>
  <w:style w:type="paragraph" w:styleId="Index8">
    <w:name w:val="index 8"/>
    <w:basedOn w:val="Normal"/>
    <w:next w:val="Normal"/>
    <w:autoRedefine/>
    <w:rsid w:val="005027D7"/>
    <w:pPr>
      <w:ind w:left="1600" w:hanging="200"/>
    </w:pPr>
  </w:style>
  <w:style w:type="paragraph" w:styleId="Index9">
    <w:name w:val="index 9"/>
    <w:basedOn w:val="Normal"/>
    <w:next w:val="Normal"/>
    <w:autoRedefine/>
    <w:rsid w:val="005027D7"/>
    <w:pPr>
      <w:ind w:left="1800" w:hanging="200"/>
    </w:pPr>
  </w:style>
  <w:style w:type="paragraph" w:styleId="IndexHeading">
    <w:name w:val="index heading"/>
    <w:basedOn w:val="Normal"/>
    <w:next w:val="Index1"/>
    <w:rsid w:val="005027D7"/>
    <w:rPr>
      <w:rFonts w:cs="Arial"/>
      <w:b/>
      <w:bCs/>
    </w:rPr>
  </w:style>
  <w:style w:type="paragraph" w:styleId="MacroText">
    <w:name w:val="macro"/>
    <w:rsid w:val="005027D7"/>
    <w:pPr>
      <w:tabs>
        <w:tab w:val="left" w:pos="480"/>
        <w:tab w:val="left" w:pos="960"/>
        <w:tab w:val="left" w:pos="1440"/>
        <w:tab w:val="left" w:pos="1920"/>
        <w:tab w:val="left" w:pos="2400"/>
        <w:tab w:val="left" w:pos="2880"/>
        <w:tab w:val="left" w:pos="3360"/>
        <w:tab w:val="left" w:pos="3840"/>
        <w:tab w:val="left" w:pos="4320"/>
      </w:tabs>
      <w:spacing w:after="180" w:line="260" w:lineRule="atLeast"/>
      <w:ind w:left="567"/>
    </w:pPr>
    <w:rPr>
      <w:rFonts w:ascii="Courier New" w:hAnsi="Courier New" w:cs="Courier New"/>
      <w:lang w:val="en-GB" w:eastAsia="en-US"/>
    </w:rPr>
  </w:style>
  <w:style w:type="paragraph" w:customStyle="1" w:styleId="NumberPoints">
    <w:name w:val="Number Points"/>
    <w:basedOn w:val="Normal"/>
    <w:semiHidden/>
    <w:rsid w:val="005027D7"/>
    <w:pPr>
      <w:numPr>
        <w:numId w:val="23"/>
      </w:numPr>
    </w:pPr>
  </w:style>
  <w:style w:type="paragraph" w:customStyle="1" w:styleId="TableHeading0">
    <w:name w:val="Table Heading"/>
    <w:basedOn w:val="Normal"/>
    <w:semiHidden/>
    <w:rsid w:val="005027D7"/>
    <w:pPr>
      <w:spacing w:before="60" w:after="60"/>
    </w:pPr>
    <w:rPr>
      <w:rFonts w:ascii="Arial Narrow" w:hAnsi="Arial Narrow"/>
      <w:b/>
    </w:rPr>
  </w:style>
  <w:style w:type="paragraph" w:styleId="TableofAuthorities">
    <w:name w:val="table of authorities"/>
    <w:basedOn w:val="Normal"/>
    <w:next w:val="Normal"/>
    <w:rsid w:val="005027D7"/>
    <w:pPr>
      <w:ind w:left="200" w:hanging="200"/>
    </w:pPr>
  </w:style>
  <w:style w:type="paragraph" w:styleId="TableofFigures">
    <w:name w:val="table of figures"/>
    <w:basedOn w:val="ListAppxsFigsTables"/>
    <w:next w:val="ListAppxsFigsTables"/>
    <w:rsid w:val="005027D7"/>
  </w:style>
  <w:style w:type="paragraph" w:customStyle="1" w:styleId="TableText0">
    <w:name w:val="Table Text"/>
    <w:basedOn w:val="Normal"/>
    <w:semiHidden/>
    <w:rsid w:val="005027D7"/>
    <w:pPr>
      <w:spacing w:before="60" w:after="60"/>
    </w:pPr>
  </w:style>
  <w:style w:type="paragraph" w:styleId="TOAHeading">
    <w:name w:val="toa heading"/>
    <w:basedOn w:val="Normal"/>
    <w:next w:val="Normal"/>
    <w:rsid w:val="005027D7"/>
    <w:pPr>
      <w:spacing w:before="120"/>
    </w:pPr>
    <w:rPr>
      <w:rFonts w:cs="Arial"/>
      <w:b/>
      <w:bCs/>
      <w:sz w:val="24"/>
      <w:szCs w:val="24"/>
    </w:rPr>
  </w:style>
  <w:style w:type="paragraph" w:styleId="TOC5">
    <w:name w:val="toc 5"/>
    <w:basedOn w:val="Normal"/>
    <w:next w:val="Normal"/>
    <w:autoRedefine/>
    <w:rsid w:val="005027D7"/>
    <w:pPr>
      <w:ind w:left="800"/>
    </w:pPr>
  </w:style>
  <w:style w:type="paragraph" w:styleId="TOC6">
    <w:name w:val="toc 6"/>
    <w:basedOn w:val="Normal"/>
    <w:next w:val="Normal"/>
    <w:autoRedefine/>
    <w:rsid w:val="005027D7"/>
    <w:pPr>
      <w:ind w:left="1000"/>
    </w:pPr>
  </w:style>
  <w:style w:type="paragraph" w:styleId="TOC7">
    <w:name w:val="toc 7"/>
    <w:basedOn w:val="Normal"/>
    <w:next w:val="Normal"/>
    <w:autoRedefine/>
    <w:rsid w:val="005027D7"/>
    <w:pPr>
      <w:ind w:left="1200"/>
    </w:pPr>
  </w:style>
  <w:style w:type="paragraph" w:styleId="TOC8">
    <w:name w:val="toc 8"/>
    <w:basedOn w:val="Normal"/>
    <w:next w:val="Normal"/>
    <w:autoRedefine/>
    <w:rsid w:val="005027D7"/>
    <w:pPr>
      <w:ind w:left="1400"/>
    </w:pPr>
  </w:style>
  <w:style w:type="paragraph" w:styleId="TOC9">
    <w:name w:val="toc 9"/>
    <w:basedOn w:val="Normal"/>
    <w:next w:val="Normal"/>
    <w:autoRedefine/>
    <w:rsid w:val="005027D7"/>
    <w:pPr>
      <w:ind w:left="1600"/>
    </w:pPr>
  </w:style>
  <w:style w:type="paragraph" w:customStyle="1" w:styleId="PullQuoteBlue">
    <w:name w:val="_PullQuoteBlue"/>
    <w:basedOn w:val="ParaIndent"/>
    <w:rsid w:val="005027D7"/>
    <w:pPr>
      <w:spacing w:after="0"/>
      <w:ind w:left="0"/>
    </w:pPr>
    <w:rPr>
      <w:color w:val="FFFFFF"/>
    </w:rPr>
  </w:style>
  <w:style w:type="paragraph" w:customStyle="1" w:styleId="PullQuoteGreen">
    <w:name w:val="_PullQuoteGreen"/>
    <w:basedOn w:val="ParaIndent"/>
    <w:rsid w:val="005027D7"/>
    <w:pPr>
      <w:spacing w:after="0"/>
      <w:ind w:left="0"/>
    </w:pPr>
    <w:rPr>
      <w:color w:val="FFFFFF"/>
    </w:rPr>
  </w:style>
  <w:style w:type="paragraph" w:customStyle="1" w:styleId="WMDraft">
    <w:name w:val="_WMDraft"/>
    <w:rsid w:val="00FE53C5"/>
    <w:pPr>
      <w:spacing w:after="240" w:line="260" w:lineRule="atLeast"/>
    </w:pPr>
    <w:rPr>
      <w:rFonts w:ascii="Arial" w:hAnsi="Arial"/>
      <w:szCs w:val="24"/>
      <w:lang w:val="en-GB" w:eastAsia="en-US"/>
    </w:rPr>
  </w:style>
  <w:style w:type="character" w:styleId="BookTitle">
    <w:name w:val="Book Title"/>
    <w:uiPriority w:val="33"/>
    <w:rsid w:val="005027D7"/>
    <w:rPr>
      <w:b/>
      <w:bCs/>
      <w:smallCaps/>
      <w:spacing w:val="5"/>
    </w:rPr>
  </w:style>
  <w:style w:type="character" w:styleId="IntenseEmphasis">
    <w:name w:val="Intense Emphasis"/>
    <w:uiPriority w:val="21"/>
    <w:rsid w:val="005027D7"/>
    <w:rPr>
      <w:b/>
      <w:bCs/>
      <w:i/>
      <w:iCs/>
      <w:color w:val="4F81BD"/>
    </w:rPr>
  </w:style>
  <w:style w:type="paragraph" w:styleId="IntenseQuote">
    <w:name w:val="Intense Quote"/>
    <w:basedOn w:val="Normal"/>
    <w:next w:val="Normal"/>
    <w:link w:val="IntenseQuoteChar"/>
    <w:uiPriority w:val="30"/>
    <w:rsid w:val="005027D7"/>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FE53C5"/>
    <w:rPr>
      <w:rFonts w:ascii="Arial" w:hAnsi="Arial"/>
      <w:b/>
      <w:bCs/>
      <w:i/>
      <w:iCs/>
      <w:color w:val="4F81BD"/>
      <w:lang w:eastAsia="en-US"/>
    </w:rPr>
  </w:style>
  <w:style w:type="character" w:styleId="IntenseReference">
    <w:name w:val="Intense Reference"/>
    <w:uiPriority w:val="32"/>
    <w:rsid w:val="005027D7"/>
    <w:rPr>
      <w:b/>
      <w:bCs/>
      <w:smallCaps/>
      <w:color w:val="C0504D"/>
      <w:spacing w:val="5"/>
      <w:u w:val="single"/>
    </w:rPr>
  </w:style>
  <w:style w:type="paragraph" w:styleId="ListParagraph">
    <w:name w:val="List Paragraph"/>
    <w:basedOn w:val="Normal"/>
    <w:uiPriority w:val="34"/>
    <w:rsid w:val="005027D7"/>
    <w:pPr>
      <w:ind w:left="720"/>
      <w:contextualSpacing/>
    </w:pPr>
  </w:style>
  <w:style w:type="paragraph" w:styleId="NoSpacing">
    <w:name w:val="No Spacing"/>
    <w:uiPriority w:val="1"/>
    <w:rsid w:val="005027D7"/>
    <w:pPr>
      <w:spacing w:after="120" w:line="260" w:lineRule="atLeast"/>
      <w:ind w:left="567"/>
    </w:pPr>
    <w:rPr>
      <w:rFonts w:ascii="Arial" w:hAnsi="Arial"/>
      <w:lang w:eastAsia="en-US"/>
    </w:rPr>
  </w:style>
  <w:style w:type="character" w:styleId="PlaceholderText">
    <w:name w:val="Placeholder Text"/>
    <w:semiHidden/>
    <w:rsid w:val="005027D7"/>
    <w:rPr>
      <w:rFonts w:cs="Times New Roman"/>
      <w:color w:val="808080"/>
    </w:rPr>
  </w:style>
  <w:style w:type="paragraph" w:customStyle="1" w:styleId="PSALevel1">
    <w:name w:val="PSALevel 1"/>
    <w:basedOn w:val="Normal"/>
    <w:rsid w:val="005027D7"/>
    <w:pPr>
      <w:keepNext/>
      <w:numPr>
        <w:numId w:val="24"/>
      </w:numPr>
      <w:spacing w:before="20" w:after="20" w:line="240" w:lineRule="auto"/>
    </w:pPr>
    <w:rPr>
      <w:rFonts w:ascii="Arial Narrow" w:hAnsi="Arial Narrow"/>
      <w:b/>
      <w:bCs/>
      <w:sz w:val="18"/>
    </w:rPr>
  </w:style>
  <w:style w:type="paragraph" w:styleId="Quote">
    <w:name w:val="Quote"/>
    <w:basedOn w:val="Normal"/>
    <w:next w:val="Normal"/>
    <w:link w:val="QuoteChar"/>
    <w:uiPriority w:val="29"/>
    <w:rsid w:val="005027D7"/>
    <w:rPr>
      <w:i/>
      <w:iCs/>
      <w:color w:val="000000"/>
    </w:rPr>
  </w:style>
  <w:style w:type="character" w:customStyle="1" w:styleId="QuoteChar">
    <w:name w:val="Quote Char"/>
    <w:link w:val="Quote"/>
    <w:uiPriority w:val="29"/>
    <w:rsid w:val="00FE53C5"/>
    <w:rPr>
      <w:rFonts w:ascii="Arial" w:hAnsi="Arial"/>
      <w:i/>
      <w:iCs/>
      <w:color w:val="000000"/>
      <w:lang w:eastAsia="en-US"/>
    </w:rPr>
  </w:style>
  <w:style w:type="character" w:styleId="SubtleEmphasis">
    <w:name w:val="Subtle Emphasis"/>
    <w:uiPriority w:val="19"/>
    <w:rsid w:val="005027D7"/>
    <w:rPr>
      <w:i/>
      <w:iCs/>
      <w:color w:val="808080"/>
    </w:rPr>
  </w:style>
  <w:style w:type="character" w:styleId="SubtleReference">
    <w:name w:val="Subtle Reference"/>
    <w:uiPriority w:val="31"/>
    <w:rsid w:val="005027D7"/>
    <w:rPr>
      <w:smallCaps/>
      <w:color w:val="C0504D"/>
      <w:u w:val="single"/>
    </w:rPr>
  </w:style>
  <w:style w:type="paragraph" w:customStyle="1" w:styleId="ToC40">
    <w:name w:val="_ToC4"/>
    <w:basedOn w:val="ToC20"/>
    <w:rsid w:val="005027D7"/>
    <w:pPr>
      <w:tabs>
        <w:tab w:val="left" w:pos="2268"/>
      </w:tabs>
      <w:spacing w:before="20" w:after="20"/>
      <w:ind w:left="2268" w:firstLine="0"/>
    </w:pPr>
  </w:style>
  <w:style w:type="paragraph" w:customStyle="1" w:styleId="ToC50">
    <w:name w:val="_ToC5"/>
    <w:basedOn w:val="ListAppxsFigsTables"/>
    <w:rsid w:val="005027D7"/>
  </w:style>
  <w:style w:type="paragraph" w:styleId="Revision">
    <w:name w:val="Revision"/>
    <w:hidden/>
    <w:uiPriority w:val="99"/>
    <w:semiHidden/>
    <w:rsid w:val="00CA7ED3"/>
    <w:rPr>
      <w:rFonts w:ascii="Arial" w:hAnsi="Arial"/>
      <w:lang w:eastAsia="en-US"/>
    </w:rPr>
  </w:style>
  <w:style w:type="paragraph" w:customStyle="1" w:styleId="font5">
    <w:name w:val="font5"/>
    <w:basedOn w:val="Normal"/>
    <w:rsid w:val="009106F8"/>
    <w:pPr>
      <w:spacing w:before="100" w:beforeAutospacing="1" w:after="100" w:afterAutospacing="1" w:line="240" w:lineRule="auto"/>
      <w:ind w:left="0"/>
    </w:pPr>
    <w:rPr>
      <w:rFonts w:cs="Arial"/>
      <w:color w:val="000000"/>
      <w:sz w:val="22"/>
      <w:szCs w:val="22"/>
      <w:lang w:eastAsia="en-AU"/>
    </w:rPr>
  </w:style>
  <w:style w:type="paragraph" w:customStyle="1" w:styleId="font6">
    <w:name w:val="font6"/>
    <w:basedOn w:val="Normal"/>
    <w:rsid w:val="009106F8"/>
    <w:pPr>
      <w:spacing w:before="100" w:beforeAutospacing="1" w:after="100" w:afterAutospacing="1" w:line="240" w:lineRule="auto"/>
      <w:ind w:left="0"/>
    </w:pPr>
    <w:rPr>
      <w:rFonts w:ascii="Tahoma" w:hAnsi="Tahoma" w:cs="Tahoma"/>
      <w:color w:val="000000"/>
      <w:sz w:val="18"/>
      <w:szCs w:val="18"/>
      <w:lang w:eastAsia="en-AU"/>
    </w:rPr>
  </w:style>
  <w:style w:type="paragraph" w:customStyle="1" w:styleId="font7">
    <w:name w:val="font7"/>
    <w:basedOn w:val="Normal"/>
    <w:rsid w:val="009106F8"/>
    <w:pPr>
      <w:spacing w:before="100" w:beforeAutospacing="1" w:after="100" w:afterAutospacing="1" w:line="240" w:lineRule="auto"/>
      <w:ind w:left="0"/>
    </w:pPr>
    <w:rPr>
      <w:rFonts w:ascii="Tahoma" w:hAnsi="Tahoma" w:cs="Tahoma"/>
      <w:b/>
      <w:bCs/>
      <w:color w:val="000000"/>
      <w:sz w:val="18"/>
      <w:szCs w:val="18"/>
      <w:lang w:eastAsia="en-AU"/>
    </w:rPr>
  </w:style>
  <w:style w:type="paragraph" w:customStyle="1" w:styleId="font8">
    <w:name w:val="font8"/>
    <w:basedOn w:val="Normal"/>
    <w:rsid w:val="009106F8"/>
    <w:pPr>
      <w:spacing w:before="100" w:beforeAutospacing="1" w:after="100" w:afterAutospacing="1" w:line="240" w:lineRule="auto"/>
      <w:ind w:left="0"/>
    </w:pPr>
    <w:rPr>
      <w:rFonts w:cs="Arial"/>
      <w:lang w:eastAsia="en-AU"/>
    </w:rPr>
  </w:style>
  <w:style w:type="paragraph" w:customStyle="1" w:styleId="font9">
    <w:name w:val="font9"/>
    <w:basedOn w:val="Normal"/>
    <w:rsid w:val="009106F8"/>
    <w:pPr>
      <w:spacing w:before="100" w:beforeAutospacing="1" w:after="100" w:afterAutospacing="1" w:line="240" w:lineRule="auto"/>
      <w:ind w:left="0"/>
    </w:pPr>
    <w:rPr>
      <w:rFonts w:ascii="Times New Roman" w:hAnsi="Times New Roman"/>
      <w:lang w:eastAsia="en-AU"/>
    </w:rPr>
  </w:style>
  <w:style w:type="paragraph" w:customStyle="1" w:styleId="font10">
    <w:name w:val="font10"/>
    <w:basedOn w:val="Normal"/>
    <w:rsid w:val="009106F8"/>
    <w:pPr>
      <w:spacing w:before="100" w:beforeAutospacing="1" w:after="100" w:afterAutospacing="1" w:line="240" w:lineRule="auto"/>
      <w:ind w:left="0"/>
    </w:pPr>
    <w:rPr>
      <w:rFonts w:cs="Arial"/>
      <w:i/>
      <w:iCs/>
      <w:color w:val="000000"/>
      <w:sz w:val="22"/>
      <w:szCs w:val="22"/>
      <w:lang w:eastAsia="en-AU"/>
    </w:rPr>
  </w:style>
  <w:style w:type="paragraph" w:customStyle="1" w:styleId="xl75">
    <w:name w:val="xl75"/>
    <w:basedOn w:val="Normal"/>
    <w:rsid w:val="009106F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pPr>
    <w:rPr>
      <w:rFonts w:ascii="Times New Roman" w:hAnsi="Times New Roman"/>
      <w:sz w:val="24"/>
      <w:szCs w:val="24"/>
      <w:lang w:eastAsia="en-AU"/>
    </w:rPr>
  </w:style>
  <w:style w:type="paragraph" w:customStyle="1" w:styleId="xl76">
    <w:name w:val="xl76"/>
    <w:basedOn w:val="Normal"/>
    <w:rsid w:val="009106F8"/>
    <w:pPr>
      <w:spacing w:before="100" w:beforeAutospacing="1" w:after="100" w:afterAutospacing="1" w:line="240" w:lineRule="auto"/>
      <w:ind w:left="0"/>
    </w:pPr>
    <w:rPr>
      <w:rFonts w:cs="Arial"/>
      <w:b/>
      <w:bCs/>
      <w:sz w:val="24"/>
      <w:szCs w:val="24"/>
      <w:lang w:eastAsia="en-AU"/>
    </w:rPr>
  </w:style>
  <w:style w:type="paragraph" w:customStyle="1" w:styleId="xl77">
    <w:name w:val="xl77"/>
    <w:basedOn w:val="Normal"/>
    <w:rsid w:val="009106F8"/>
    <w:pPr>
      <w:spacing w:before="100" w:beforeAutospacing="1" w:after="100" w:afterAutospacing="1" w:line="240" w:lineRule="auto"/>
      <w:ind w:left="0"/>
    </w:pPr>
    <w:rPr>
      <w:rFonts w:cs="Arial"/>
      <w:sz w:val="24"/>
      <w:szCs w:val="24"/>
      <w:lang w:eastAsia="en-AU"/>
    </w:rPr>
  </w:style>
  <w:style w:type="paragraph" w:customStyle="1" w:styleId="xl78">
    <w:name w:val="xl78"/>
    <w:basedOn w:val="Normal"/>
    <w:rsid w:val="009106F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right"/>
    </w:pPr>
    <w:rPr>
      <w:rFonts w:ascii="Times New Roman" w:hAnsi="Times New Roman"/>
      <w:sz w:val="24"/>
      <w:szCs w:val="24"/>
      <w:lang w:eastAsia="en-AU"/>
    </w:rPr>
  </w:style>
  <w:style w:type="paragraph" w:customStyle="1" w:styleId="xl79">
    <w:name w:val="xl79"/>
    <w:basedOn w:val="Normal"/>
    <w:rsid w:val="009106F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left="0"/>
      <w:jc w:val="right"/>
    </w:pPr>
    <w:rPr>
      <w:rFonts w:cs="Arial"/>
      <w:sz w:val="24"/>
      <w:szCs w:val="24"/>
      <w:lang w:eastAsia="en-AU"/>
    </w:rPr>
  </w:style>
  <w:style w:type="paragraph" w:customStyle="1" w:styleId="xl80">
    <w:name w:val="xl80"/>
    <w:basedOn w:val="Normal"/>
    <w:rsid w:val="009106F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right"/>
    </w:pPr>
    <w:rPr>
      <w:rFonts w:cs="Arial"/>
      <w:sz w:val="24"/>
      <w:szCs w:val="24"/>
      <w:lang w:eastAsia="en-AU"/>
    </w:rPr>
  </w:style>
  <w:style w:type="paragraph" w:customStyle="1" w:styleId="xl81">
    <w:name w:val="xl81"/>
    <w:basedOn w:val="Normal"/>
    <w:rsid w:val="009106F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right"/>
    </w:pPr>
    <w:rPr>
      <w:rFonts w:cs="Arial"/>
      <w:sz w:val="24"/>
      <w:szCs w:val="24"/>
      <w:lang w:eastAsia="en-AU"/>
    </w:rPr>
  </w:style>
  <w:style w:type="paragraph" w:customStyle="1" w:styleId="xl82">
    <w:name w:val="xl82"/>
    <w:basedOn w:val="Normal"/>
    <w:rsid w:val="009106F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left="0"/>
      <w:jc w:val="right"/>
    </w:pPr>
    <w:rPr>
      <w:rFonts w:cs="Arial"/>
      <w:sz w:val="24"/>
      <w:szCs w:val="24"/>
      <w:lang w:eastAsia="en-AU"/>
    </w:rPr>
  </w:style>
  <w:style w:type="paragraph" w:customStyle="1" w:styleId="xl83">
    <w:name w:val="xl83"/>
    <w:basedOn w:val="Normal"/>
    <w:rsid w:val="009106F8"/>
    <w:pPr>
      <w:spacing w:before="100" w:beforeAutospacing="1" w:after="100" w:afterAutospacing="1" w:line="240" w:lineRule="auto"/>
      <w:ind w:left="0"/>
      <w:jc w:val="center"/>
    </w:pPr>
    <w:rPr>
      <w:rFonts w:cs="Arial"/>
      <w:b/>
      <w:bCs/>
      <w:sz w:val="24"/>
      <w:szCs w:val="24"/>
      <w:lang w:eastAsia="en-AU"/>
    </w:rPr>
  </w:style>
  <w:style w:type="paragraph" w:customStyle="1" w:styleId="xl84">
    <w:name w:val="xl84"/>
    <w:basedOn w:val="Normal"/>
    <w:rsid w:val="009106F8"/>
    <w:pPr>
      <w:spacing w:before="100" w:beforeAutospacing="1" w:after="100" w:afterAutospacing="1" w:line="240" w:lineRule="auto"/>
      <w:ind w:left="0"/>
      <w:jc w:val="right"/>
    </w:pPr>
    <w:rPr>
      <w:rFonts w:cs="Arial"/>
      <w:sz w:val="24"/>
      <w:szCs w:val="24"/>
      <w:lang w:eastAsia="en-AU"/>
    </w:rPr>
  </w:style>
  <w:style w:type="paragraph" w:customStyle="1" w:styleId="xl85">
    <w:name w:val="xl85"/>
    <w:basedOn w:val="Normal"/>
    <w:rsid w:val="009106F8"/>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left="0"/>
    </w:pPr>
    <w:rPr>
      <w:rFonts w:cs="Arial"/>
      <w:b/>
      <w:bCs/>
      <w:sz w:val="24"/>
      <w:szCs w:val="24"/>
      <w:lang w:eastAsia="en-AU"/>
    </w:rPr>
  </w:style>
  <w:style w:type="paragraph" w:customStyle="1" w:styleId="xl86">
    <w:name w:val="xl86"/>
    <w:basedOn w:val="Normal"/>
    <w:rsid w:val="009106F8"/>
    <w:pPr>
      <w:pBdr>
        <w:top w:val="single" w:sz="8" w:space="0" w:color="auto"/>
        <w:left w:val="single" w:sz="8" w:space="0" w:color="auto"/>
        <w:bottom w:val="single" w:sz="4" w:space="0" w:color="auto"/>
        <w:right w:val="single" w:sz="4" w:space="0" w:color="auto"/>
      </w:pBdr>
      <w:spacing w:before="100" w:beforeAutospacing="1" w:after="100" w:afterAutospacing="1" w:line="240" w:lineRule="auto"/>
      <w:ind w:left="0"/>
      <w:jc w:val="center"/>
    </w:pPr>
    <w:rPr>
      <w:rFonts w:cs="Arial"/>
      <w:b/>
      <w:bCs/>
      <w:sz w:val="24"/>
      <w:szCs w:val="24"/>
      <w:lang w:eastAsia="en-AU"/>
    </w:rPr>
  </w:style>
  <w:style w:type="paragraph" w:customStyle="1" w:styleId="xl87">
    <w:name w:val="xl87"/>
    <w:basedOn w:val="Normal"/>
    <w:rsid w:val="009106F8"/>
    <w:pPr>
      <w:pBdr>
        <w:top w:val="single" w:sz="8" w:space="0" w:color="auto"/>
        <w:left w:val="single" w:sz="4" w:space="0" w:color="auto"/>
        <w:bottom w:val="single" w:sz="4" w:space="0" w:color="auto"/>
        <w:right w:val="single" w:sz="8" w:space="0" w:color="auto"/>
      </w:pBdr>
      <w:spacing w:before="100" w:beforeAutospacing="1" w:after="100" w:afterAutospacing="1" w:line="240" w:lineRule="auto"/>
      <w:ind w:left="0"/>
      <w:jc w:val="center"/>
    </w:pPr>
    <w:rPr>
      <w:rFonts w:cs="Arial"/>
      <w:b/>
      <w:bCs/>
      <w:sz w:val="24"/>
      <w:szCs w:val="24"/>
      <w:lang w:eastAsia="en-AU"/>
    </w:rPr>
  </w:style>
  <w:style w:type="paragraph" w:customStyle="1" w:styleId="xl88">
    <w:name w:val="xl88"/>
    <w:basedOn w:val="Normal"/>
    <w:rsid w:val="009106F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ind w:left="0"/>
    </w:pPr>
    <w:rPr>
      <w:rFonts w:cs="Arial"/>
      <w:b/>
      <w:bCs/>
      <w:sz w:val="24"/>
      <w:szCs w:val="24"/>
      <w:lang w:eastAsia="en-AU"/>
    </w:rPr>
  </w:style>
  <w:style w:type="paragraph" w:customStyle="1" w:styleId="xl89">
    <w:name w:val="xl89"/>
    <w:basedOn w:val="Normal"/>
    <w:rsid w:val="009106F8"/>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left="0"/>
    </w:pPr>
    <w:rPr>
      <w:rFonts w:cs="Arial"/>
      <w:b/>
      <w:bCs/>
      <w:sz w:val="24"/>
      <w:szCs w:val="24"/>
      <w:lang w:eastAsia="en-AU"/>
    </w:rPr>
  </w:style>
  <w:style w:type="paragraph" w:customStyle="1" w:styleId="xl90">
    <w:name w:val="xl90"/>
    <w:basedOn w:val="Normal"/>
    <w:rsid w:val="009106F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ind w:left="0"/>
    </w:pPr>
    <w:rPr>
      <w:rFonts w:cs="Arial"/>
      <w:b/>
      <w:bCs/>
      <w:sz w:val="24"/>
      <w:szCs w:val="24"/>
      <w:lang w:eastAsia="en-AU"/>
    </w:rPr>
  </w:style>
  <w:style w:type="paragraph" w:customStyle="1" w:styleId="xl91">
    <w:name w:val="xl91"/>
    <w:basedOn w:val="Normal"/>
    <w:rsid w:val="009106F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ind w:left="0"/>
    </w:pPr>
    <w:rPr>
      <w:rFonts w:cs="Arial"/>
      <w:b/>
      <w:bCs/>
      <w:sz w:val="24"/>
      <w:szCs w:val="24"/>
      <w:lang w:eastAsia="en-AU"/>
    </w:rPr>
  </w:style>
  <w:style w:type="paragraph" w:customStyle="1" w:styleId="xl92">
    <w:name w:val="xl92"/>
    <w:basedOn w:val="Normal"/>
    <w:rsid w:val="009106F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ind w:left="0"/>
    </w:pPr>
    <w:rPr>
      <w:rFonts w:cs="Arial"/>
      <w:b/>
      <w:bCs/>
      <w:sz w:val="24"/>
      <w:szCs w:val="24"/>
      <w:lang w:eastAsia="en-AU"/>
    </w:rPr>
  </w:style>
  <w:style w:type="paragraph" w:customStyle="1" w:styleId="xl93">
    <w:name w:val="xl93"/>
    <w:basedOn w:val="Normal"/>
    <w:rsid w:val="009106F8"/>
    <w:pPr>
      <w:pBdr>
        <w:top w:val="single" w:sz="8" w:space="0" w:color="auto"/>
        <w:bottom w:val="single" w:sz="4" w:space="0" w:color="auto"/>
      </w:pBdr>
      <w:spacing w:before="100" w:beforeAutospacing="1" w:after="100" w:afterAutospacing="1" w:line="240" w:lineRule="auto"/>
      <w:ind w:left="0"/>
      <w:jc w:val="center"/>
    </w:pPr>
    <w:rPr>
      <w:rFonts w:cs="Arial"/>
      <w:b/>
      <w:bCs/>
      <w:sz w:val="24"/>
      <w:szCs w:val="24"/>
      <w:lang w:eastAsia="en-AU"/>
    </w:rPr>
  </w:style>
  <w:style w:type="paragraph" w:customStyle="1" w:styleId="xl94">
    <w:name w:val="xl94"/>
    <w:basedOn w:val="Normal"/>
    <w:rsid w:val="009106F8"/>
    <w:pPr>
      <w:pBdr>
        <w:top w:val="single" w:sz="4" w:space="0" w:color="auto"/>
        <w:bottom w:val="single" w:sz="4" w:space="0" w:color="auto"/>
      </w:pBdr>
      <w:spacing w:before="100" w:beforeAutospacing="1" w:after="100" w:afterAutospacing="1" w:line="240" w:lineRule="auto"/>
      <w:ind w:left="0"/>
    </w:pPr>
    <w:rPr>
      <w:rFonts w:cs="Arial"/>
      <w:sz w:val="24"/>
      <w:szCs w:val="24"/>
      <w:lang w:eastAsia="en-AU"/>
    </w:rPr>
  </w:style>
  <w:style w:type="paragraph" w:customStyle="1" w:styleId="xl95">
    <w:name w:val="xl95"/>
    <w:basedOn w:val="Normal"/>
    <w:rsid w:val="009106F8"/>
    <w:pPr>
      <w:pBdr>
        <w:top w:val="single" w:sz="4" w:space="0" w:color="auto"/>
        <w:bottom w:val="single" w:sz="4" w:space="0" w:color="auto"/>
      </w:pBdr>
      <w:shd w:val="clear" w:color="000000" w:fill="FFFFFF"/>
      <w:spacing w:before="100" w:beforeAutospacing="1" w:after="100" w:afterAutospacing="1" w:line="240" w:lineRule="auto"/>
      <w:ind w:left="0"/>
    </w:pPr>
    <w:rPr>
      <w:rFonts w:cs="Arial"/>
      <w:sz w:val="24"/>
      <w:szCs w:val="24"/>
      <w:lang w:eastAsia="en-AU"/>
    </w:rPr>
  </w:style>
  <w:style w:type="paragraph" w:customStyle="1" w:styleId="xl96">
    <w:name w:val="xl96"/>
    <w:basedOn w:val="Normal"/>
    <w:rsid w:val="009106F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ind w:left="0"/>
      <w:textAlignment w:val="top"/>
    </w:pPr>
    <w:rPr>
      <w:rFonts w:cs="Arial"/>
      <w:color w:val="221E1F"/>
      <w:sz w:val="24"/>
      <w:szCs w:val="24"/>
      <w:lang w:eastAsia="en-AU"/>
    </w:rPr>
  </w:style>
  <w:style w:type="paragraph" w:customStyle="1" w:styleId="xl97">
    <w:name w:val="xl97"/>
    <w:basedOn w:val="Normal"/>
    <w:rsid w:val="009106F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ind w:left="0"/>
      <w:textAlignment w:val="top"/>
    </w:pPr>
    <w:rPr>
      <w:rFonts w:cs="Arial"/>
      <w:color w:val="221E1F"/>
      <w:sz w:val="24"/>
      <w:szCs w:val="24"/>
      <w:lang w:eastAsia="en-AU"/>
    </w:rPr>
  </w:style>
  <w:style w:type="paragraph" w:customStyle="1" w:styleId="xl98">
    <w:name w:val="xl98"/>
    <w:basedOn w:val="Normal"/>
    <w:rsid w:val="009106F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ind w:left="0"/>
      <w:textAlignment w:val="top"/>
    </w:pPr>
    <w:rPr>
      <w:rFonts w:cs="Arial"/>
      <w:color w:val="221E1F"/>
      <w:sz w:val="24"/>
      <w:szCs w:val="24"/>
      <w:lang w:eastAsia="en-AU"/>
    </w:rPr>
  </w:style>
  <w:style w:type="paragraph" w:customStyle="1" w:styleId="xl99">
    <w:name w:val="xl99"/>
    <w:basedOn w:val="Normal"/>
    <w:rsid w:val="009106F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ind w:left="0"/>
      <w:textAlignment w:val="top"/>
    </w:pPr>
    <w:rPr>
      <w:rFonts w:cs="Arial"/>
      <w:color w:val="221E1F"/>
      <w:sz w:val="24"/>
      <w:szCs w:val="24"/>
      <w:lang w:eastAsia="en-AU"/>
    </w:rPr>
  </w:style>
  <w:style w:type="paragraph" w:customStyle="1" w:styleId="xl100">
    <w:name w:val="xl100"/>
    <w:basedOn w:val="Normal"/>
    <w:rsid w:val="009106F8"/>
    <w:pPr>
      <w:pBdr>
        <w:top w:val="single" w:sz="4" w:space="0" w:color="auto"/>
        <w:bottom w:val="single" w:sz="8" w:space="0" w:color="auto"/>
        <w:right w:val="single" w:sz="4" w:space="0" w:color="auto"/>
      </w:pBdr>
      <w:spacing w:before="100" w:beforeAutospacing="1" w:after="100" w:afterAutospacing="1" w:line="240" w:lineRule="auto"/>
      <w:ind w:left="0"/>
      <w:jc w:val="right"/>
    </w:pPr>
    <w:rPr>
      <w:rFonts w:cs="Arial"/>
      <w:sz w:val="24"/>
      <w:szCs w:val="24"/>
      <w:lang w:eastAsia="en-AU"/>
    </w:rPr>
  </w:style>
  <w:style w:type="paragraph" w:customStyle="1" w:styleId="xl101">
    <w:name w:val="xl101"/>
    <w:basedOn w:val="Normal"/>
    <w:rsid w:val="009106F8"/>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left="0"/>
      <w:jc w:val="center"/>
      <w:textAlignment w:val="top"/>
    </w:pPr>
    <w:rPr>
      <w:rFonts w:cs="Arial"/>
      <w:color w:val="000000"/>
      <w:lang w:eastAsia="en-AU"/>
    </w:rPr>
  </w:style>
  <w:style w:type="paragraph" w:customStyle="1" w:styleId="xl102">
    <w:name w:val="xl102"/>
    <w:basedOn w:val="Normal"/>
    <w:rsid w:val="009106F8"/>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left="0"/>
      <w:textAlignment w:val="top"/>
    </w:pPr>
    <w:rPr>
      <w:rFonts w:cs="Arial"/>
      <w:color w:val="000000"/>
      <w:lang w:eastAsia="en-AU"/>
    </w:rPr>
  </w:style>
  <w:style w:type="paragraph" w:customStyle="1" w:styleId="xl103">
    <w:name w:val="xl103"/>
    <w:basedOn w:val="Normal"/>
    <w:rsid w:val="009106F8"/>
    <w:pPr>
      <w:pBdr>
        <w:top w:val="single" w:sz="4" w:space="0" w:color="auto"/>
        <w:left w:val="single" w:sz="8" w:space="0" w:color="auto"/>
        <w:bottom w:val="single" w:sz="8" w:space="0" w:color="auto"/>
        <w:right w:val="single" w:sz="4" w:space="0" w:color="auto"/>
      </w:pBdr>
      <w:spacing w:before="100" w:beforeAutospacing="1" w:after="100" w:afterAutospacing="1" w:line="240" w:lineRule="auto"/>
      <w:ind w:left="0"/>
      <w:jc w:val="center"/>
      <w:textAlignment w:val="top"/>
    </w:pPr>
    <w:rPr>
      <w:rFonts w:cs="Arial"/>
      <w:color w:val="000000"/>
      <w:lang w:eastAsia="en-AU"/>
    </w:rPr>
  </w:style>
  <w:style w:type="paragraph" w:customStyle="1" w:styleId="xl104">
    <w:name w:val="xl104"/>
    <w:basedOn w:val="Normal"/>
    <w:rsid w:val="009106F8"/>
    <w:pPr>
      <w:pBdr>
        <w:top w:val="single" w:sz="4" w:space="0" w:color="auto"/>
        <w:left w:val="single" w:sz="4" w:space="0" w:color="auto"/>
        <w:bottom w:val="single" w:sz="8" w:space="0" w:color="auto"/>
        <w:right w:val="single" w:sz="8" w:space="0" w:color="auto"/>
      </w:pBdr>
      <w:spacing w:before="100" w:beforeAutospacing="1" w:after="100" w:afterAutospacing="1" w:line="240" w:lineRule="auto"/>
      <w:ind w:left="0"/>
      <w:textAlignment w:val="top"/>
    </w:pPr>
    <w:rPr>
      <w:rFonts w:cs="Arial"/>
      <w:color w:val="000000"/>
      <w:lang w:eastAsia="en-AU"/>
    </w:rPr>
  </w:style>
  <w:style w:type="paragraph" w:customStyle="1" w:styleId="xl105">
    <w:name w:val="xl105"/>
    <w:basedOn w:val="Normal"/>
    <w:rsid w:val="009106F8"/>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left="0"/>
      <w:jc w:val="right"/>
    </w:pPr>
    <w:rPr>
      <w:rFonts w:cs="Arial"/>
      <w:sz w:val="24"/>
      <w:szCs w:val="24"/>
      <w:lang w:eastAsia="en-AU"/>
    </w:rPr>
  </w:style>
  <w:style w:type="paragraph" w:customStyle="1" w:styleId="xl106">
    <w:name w:val="xl106"/>
    <w:basedOn w:val="Normal"/>
    <w:rsid w:val="009106F8"/>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left="0"/>
      <w:jc w:val="right"/>
    </w:pPr>
    <w:rPr>
      <w:rFonts w:cs="Arial"/>
      <w:sz w:val="24"/>
      <w:szCs w:val="24"/>
      <w:lang w:eastAsia="en-AU"/>
    </w:rPr>
  </w:style>
  <w:style w:type="paragraph" w:customStyle="1" w:styleId="xl107">
    <w:name w:val="xl107"/>
    <w:basedOn w:val="Normal"/>
    <w:rsid w:val="009106F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ind w:left="0"/>
      <w:jc w:val="right"/>
    </w:pPr>
    <w:rPr>
      <w:rFonts w:cs="Arial"/>
      <w:sz w:val="24"/>
      <w:szCs w:val="24"/>
      <w:lang w:eastAsia="en-AU"/>
    </w:rPr>
  </w:style>
  <w:style w:type="paragraph" w:customStyle="1" w:styleId="xl108">
    <w:name w:val="xl108"/>
    <w:basedOn w:val="Normal"/>
    <w:rsid w:val="009106F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ind w:left="0"/>
      <w:jc w:val="right"/>
    </w:pPr>
    <w:rPr>
      <w:rFonts w:cs="Arial"/>
      <w:sz w:val="24"/>
      <w:szCs w:val="24"/>
      <w:lang w:eastAsia="en-AU"/>
    </w:rPr>
  </w:style>
  <w:style w:type="paragraph" w:customStyle="1" w:styleId="xl109">
    <w:name w:val="xl109"/>
    <w:basedOn w:val="Normal"/>
    <w:rsid w:val="009106F8"/>
    <w:pPr>
      <w:pBdr>
        <w:top w:val="single" w:sz="4" w:space="0" w:color="auto"/>
        <w:left w:val="single" w:sz="8" w:space="0" w:color="auto"/>
        <w:bottom w:val="single" w:sz="8" w:space="0" w:color="auto"/>
        <w:right w:val="single" w:sz="4" w:space="0" w:color="auto"/>
      </w:pBdr>
      <w:spacing w:before="100" w:beforeAutospacing="1" w:after="100" w:afterAutospacing="1" w:line="240" w:lineRule="auto"/>
      <w:ind w:left="0"/>
      <w:jc w:val="right"/>
    </w:pPr>
    <w:rPr>
      <w:rFonts w:cs="Arial"/>
      <w:sz w:val="24"/>
      <w:szCs w:val="24"/>
      <w:lang w:eastAsia="en-AU"/>
    </w:rPr>
  </w:style>
  <w:style w:type="paragraph" w:customStyle="1" w:styleId="xl110">
    <w:name w:val="xl110"/>
    <w:basedOn w:val="Normal"/>
    <w:rsid w:val="009106F8"/>
    <w:pPr>
      <w:pBdr>
        <w:top w:val="single" w:sz="4" w:space="0" w:color="auto"/>
        <w:left w:val="single" w:sz="4" w:space="0" w:color="auto"/>
        <w:bottom w:val="single" w:sz="8" w:space="0" w:color="auto"/>
        <w:right w:val="single" w:sz="8" w:space="0" w:color="auto"/>
      </w:pBdr>
      <w:spacing w:before="100" w:beforeAutospacing="1" w:after="100" w:afterAutospacing="1" w:line="240" w:lineRule="auto"/>
      <w:ind w:left="0"/>
      <w:jc w:val="right"/>
    </w:pPr>
    <w:rPr>
      <w:rFonts w:cs="Arial"/>
      <w:sz w:val="24"/>
      <w:szCs w:val="24"/>
      <w:lang w:eastAsia="en-AU"/>
    </w:rPr>
  </w:style>
  <w:style w:type="paragraph" w:customStyle="1" w:styleId="xl111">
    <w:name w:val="xl111"/>
    <w:basedOn w:val="Normal"/>
    <w:rsid w:val="009106F8"/>
    <w:pPr>
      <w:pBdr>
        <w:top w:val="single" w:sz="4" w:space="0" w:color="auto"/>
        <w:left w:val="single" w:sz="8" w:space="0" w:color="auto"/>
        <w:bottom w:val="single" w:sz="4" w:space="0" w:color="auto"/>
        <w:right w:val="single" w:sz="4" w:space="0" w:color="auto"/>
      </w:pBdr>
      <w:shd w:val="clear" w:color="000000" w:fill="92D050"/>
      <w:spacing w:before="100" w:beforeAutospacing="1" w:after="100" w:afterAutospacing="1" w:line="240" w:lineRule="auto"/>
      <w:ind w:left="0"/>
      <w:jc w:val="right"/>
    </w:pPr>
    <w:rPr>
      <w:rFonts w:cs="Arial"/>
      <w:sz w:val="24"/>
      <w:szCs w:val="24"/>
      <w:lang w:eastAsia="en-AU"/>
    </w:rPr>
  </w:style>
  <w:style w:type="paragraph" w:customStyle="1" w:styleId="xl112">
    <w:name w:val="xl112"/>
    <w:basedOn w:val="Normal"/>
    <w:rsid w:val="009106F8"/>
    <w:pPr>
      <w:pBdr>
        <w:top w:val="single" w:sz="4" w:space="0" w:color="auto"/>
        <w:left w:val="single" w:sz="4" w:space="0" w:color="auto"/>
        <w:bottom w:val="single" w:sz="4" w:space="0" w:color="auto"/>
        <w:right w:val="single" w:sz="8" w:space="0" w:color="auto"/>
      </w:pBdr>
      <w:shd w:val="clear" w:color="000000" w:fill="92D050"/>
      <w:spacing w:before="100" w:beforeAutospacing="1" w:after="100" w:afterAutospacing="1" w:line="240" w:lineRule="auto"/>
      <w:ind w:left="0"/>
      <w:jc w:val="right"/>
    </w:pPr>
    <w:rPr>
      <w:rFonts w:cs="Arial"/>
      <w:sz w:val="24"/>
      <w:szCs w:val="24"/>
      <w:lang w:eastAsia="en-AU"/>
    </w:rPr>
  </w:style>
  <w:style w:type="paragraph" w:customStyle="1" w:styleId="xl113">
    <w:name w:val="xl113"/>
    <w:basedOn w:val="Normal"/>
    <w:rsid w:val="009106F8"/>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ind w:left="0"/>
      <w:jc w:val="right"/>
    </w:pPr>
    <w:rPr>
      <w:rFonts w:cs="Arial"/>
      <w:sz w:val="24"/>
      <w:szCs w:val="24"/>
      <w:lang w:eastAsia="en-AU"/>
    </w:rPr>
  </w:style>
  <w:style w:type="paragraph" w:customStyle="1" w:styleId="xl114">
    <w:name w:val="xl114"/>
    <w:basedOn w:val="Normal"/>
    <w:rsid w:val="009106F8"/>
    <w:pPr>
      <w:pBdr>
        <w:top w:val="single" w:sz="4" w:space="0" w:color="auto"/>
        <w:left w:val="single" w:sz="8" w:space="0" w:color="auto"/>
        <w:bottom w:val="single" w:sz="4" w:space="0" w:color="auto"/>
        <w:right w:val="single" w:sz="4" w:space="0" w:color="auto"/>
      </w:pBdr>
      <w:shd w:val="clear" w:color="000000" w:fill="FF0000"/>
      <w:spacing w:before="100" w:beforeAutospacing="1" w:after="100" w:afterAutospacing="1" w:line="240" w:lineRule="auto"/>
      <w:ind w:left="0"/>
      <w:jc w:val="right"/>
    </w:pPr>
    <w:rPr>
      <w:rFonts w:cs="Arial"/>
      <w:sz w:val="24"/>
      <w:szCs w:val="24"/>
      <w:lang w:eastAsia="en-AU"/>
    </w:rPr>
  </w:style>
  <w:style w:type="paragraph" w:customStyle="1" w:styleId="xl115">
    <w:name w:val="xl115"/>
    <w:basedOn w:val="Normal"/>
    <w:rsid w:val="009106F8"/>
    <w:pPr>
      <w:pBdr>
        <w:top w:val="single" w:sz="4" w:space="0" w:color="auto"/>
        <w:left w:val="single" w:sz="8" w:space="0" w:color="auto"/>
        <w:bottom w:val="single" w:sz="4" w:space="0" w:color="auto"/>
        <w:right w:val="single" w:sz="4" w:space="0" w:color="auto"/>
      </w:pBdr>
      <w:shd w:val="clear" w:color="000000" w:fill="EE0000"/>
      <w:spacing w:before="100" w:beforeAutospacing="1" w:after="100" w:afterAutospacing="1" w:line="240" w:lineRule="auto"/>
      <w:ind w:left="0"/>
      <w:jc w:val="right"/>
    </w:pPr>
    <w:rPr>
      <w:rFonts w:cs="Arial"/>
      <w:sz w:val="24"/>
      <w:szCs w:val="24"/>
      <w:lang w:eastAsia="en-AU"/>
    </w:rPr>
  </w:style>
  <w:style w:type="paragraph" w:customStyle="1" w:styleId="xl116">
    <w:name w:val="xl116"/>
    <w:basedOn w:val="Normal"/>
    <w:rsid w:val="009106F8"/>
    <w:pPr>
      <w:pBdr>
        <w:top w:val="single" w:sz="4" w:space="0" w:color="auto"/>
        <w:left w:val="single" w:sz="4" w:space="0" w:color="auto"/>
        <w:bottom w:val="single" w:sz="4" w:space="0" w:color="auto"/>
        <w:right w:val="single" w:sz="8" w:space="0" w:color="auto"/>
      </w:pBdr>
      <w:shd w:val="clear" w:color="000000" w:fill="FF0000"/>
      <w:spacing w:before="100" w:beforeAutospacing="1" w:after="100" w:afterAutospacing="1" w:line="240" w:lineRule="auto"/>
      <w:ind w:left="0"/>
      <w:jc w:val="right"/>
    </w:pPr>
    <w:rPr>
      <w:rFonts w:cs="Arial"/>
      <w:sz w:val="24"/>
      <w:szCs w:val="24"/>
      <w:lang w:eastAsia="en-AU"/>
    </w:rPr>
  </w:style>
  <w:style w:type="paragraph" w:customStyle="1" w:styleId="xl117">
    <w:name w:val="xl117"/>
    <w:basedOn w:val="Normal"/>
    <w:rsid w:val="009106F8"/>
    <w:pPr>
      <w:pBdr>
        <w:top w:val="single" w:sz="4" w:space="0" w:color="auto"/>
        <w:left w:val="single" w:sz="4" w:space="0" w:color="auto"/>
        <w:bottom w:val="single" w:sz="8" w:space="0" w:color="auto"/>
        <w:right w:val="single" w:sz="8" w:space="0" w:color="auto"/>
      </w:pBdr>
      <w:shd w:val="clear" w:color="000000" w:fill="EE0000"/>
      <w:spacing w:before="100" w:beforeAutospacing="1" w:after="100" w:afterAutospacing="1" w:line="240" w:lineRule="auto"/>
      <w:ind w:left="0"/>
      <w:jc w:val="right"/>
    </w:pPr>
    <w:rPr>
      <w:rFonts w:cs="Arial"/>
      <w:sz w:val="24"/>
      <w:szCs w:val="24"/>
      <w:lang w:eastAsia="en-AU"/>
    </w:rPr>
  </w:style>
  <w:style w:type="paragraph" w:customStyle="1" w:styleId="xl118">
    <w:name w:val="xl118"/>
    <w:basedOn w:val="Normal"/>
    <w:rsid w:val="009106F8"/>
    <w:pPr>
      <w:pBdr>
        <w:left w:val="single" w:sz="8" w:space="0" w:color="auto"/>
        <w:bottom w:val="single" w:sz="4" w:space="0" w:color="auto"/>
        <w:right w:val="single" w:sz="4" w:space="0" w:color="auto"/>
      </w:pBdr>
      <w:spacing w:before="100" w:beforeAutospacing="1" w:after="100" w:afterAutospacing="1" w:line="240" w:lineRule="auto"/>
      <w:ind w:left="0"/>
    </w:pPr>
    <w:rPr>
      <w:rFonts w:cs="Arial"/>
      <w:b/>
      <w:bCs/>
      <w:sz w:val="24"/>
      <w:szCs w:val="24"/>
      <w:lang w:eastAsia="en-AU"/>
    </w:rPr>
  </w:style>
  <w:style w:type="paragraph" w:customStyle="1" w:styleId="xl119">
    <w:name w:val="xl119"/>
    <w:basedOn w:val="Normal"/>
    <w:rsid w:val="009106F8"/>
    <w:pPr>
      <w:pBdr>
        <w:left w:val="single" w:sz="4" w:space="0" w:color="auto"/>
        <w:bottom w:val="single" w:sz="4" w:space="0" w:color="auto"/>
        <w:right w:val="single" w:sz="8" w:space="0" w:color="auto"/>
      </w:pBdr>
      <w:spacing w:before="100" w:beforeAutospacing="1" w:after="100" w:afterAutospacing="1" w:line="240" w:lineRule="auto"/>
      <w:ind w:left="0"/>
    </w:pPr>
    <w:rPr>
      <w:rFonts w:cs="Arial"/>
      <w:b/>
      <w:bCs/>
      <w:sz w:val="24"/>
      <w:szCs w:val="24"/>
      <w:lang w:eastAsia="en-AU"/>
    </w:rPr>
  </w:style>
  <w:style w:type="paragraph" w:customStyle="1" w:styleId="xl120">
    <w:name w:val="xl120"/>
    <w:basedOn w:val="Normal"/>
    <w:rsid w:val="009106F8"/>
    <w:pPr>
      <w:pBdr>
        <w:bottom w:val="single" w:sz="4" w:space="0" w:color="auto"/>
      </w:pBdr>
      <w:spacing w:before="100" w:beforeAutospacing="1" w:after="100" w:afterAutospacing="1" w:line="240" w:lineRule="auto"/>
      <w:ind w:left="0"/>
    </w:pPr>
    <w:rPr>
      <w:rFonts w:cs="Arial"/>
      <w:sz w:val="24"/>
      <w:szCs w:val="24"/>
      <w:lang w:eastAsia="en-AU"/>
    </w:rPr>
  </w:style>
  <w:style w:type="paragraph" w:customStyle="1" w:styleId="xl121">
    <w:name w:val="xl121"/>
    <w:basedOn w:val="Normal"/>
    <w:rsid w:val="009106F8"/>
    <w:pPr>
      <w:pBdr>
        <w:left w:val="single" w:sz="8" w:space="0" w:color="auto"/>
        <w:bottom w:val="single" w:sz="4" w:space="0" w:color="auto"/>
        <w:right w:val="single" w:sz="4" w:space="0" w:color="auto"/>
      </w:pBdr>
      <w:spacing w:before="100" w:beforeAutospacing="1" w:after="100" w:afterAutospacing="1" w:line="240" w:lineRule="auto"/>
      <w:ind w:left="0"/>
      <w:jc w:val="right"/>
    </w:pPr>
    <w:rPr>
      <w:rFonts w:cs="Arial"/>
      <w:sz w:val="24"/>
      <w:szCs w:val="24"/>
      <w:lang w:eastAsia="en-AU"/>
    </w:rPr>
  </w:style>
  <w:style w:type="paragraph" w:customStyle="1" w:styleId="xl122">
    <w:name w:val="xl122"/>
    <w:basedOn w:val="Normal"/>
    <w:rsid w:val="009106F8"/>
    <w:pPr>
      <w:pBdr>
        <w:left w:val="single" w:sz="4" w:space="0" w:color="auto"/>
        <w:bottom w:val="single" w:sz="4" w:space="0" w:color="auto"/>
        <w:right w:val="single" w:sz="8" w:space="0" w:color="auto"/>
      </w:pBdr>
      <w:spacing w:before="100" w:beforeAutospacing="1" w:after="100" w:afterAutospacing="1" w:line="240" w:lineRule="auto"/>
      <w:ind w:left="0"/>
      <w:jc w:val="right"/>
    </w:pPr>
    <w:rPr>
      <w:rFonts w:cs="Arial"/>
      <w:sz w:val="24"/>
      <w:szCs w:val="24"/>
      <w:lang w:eastAsia="en-AU"/>
    </w:rPr>
  </w:style>
  <w:style w:type="paragraph" w:customStyle="1" w:styleId="xl123">
    <w:name w:val="xl123"/>
    <w:basedOn w:val="Normal"/>
    <w:rsid w:val="009106F8"/>
    <w:pPr>
      <w:pBdr>
        <w:top w:val="single" w:sz="4" w:space="0" w:color="auto"/>
        <w:left w:val="single" w:sz="4" w:space="0" w:color="auto"/>
        <w:bottom w:val="single" w:sz="8" w:space="0" w:color="auto"/>
        <w:right w:val="single" w:sz="8" w:space="0" w:color="auto"/>
      </w:pBdr>
      <w:spacing w:before="100" w:beforeAutospacing="1" w:after="100" w:afterAutospacing="1" w:line="240" w:lineRule="auto"/>
      <w:ind w:left="0"/>
      <w:jc w:val="center"/>
    </w:pPr>
    <w:rPr>
      <w:rFonts w:cs="Arial"/>
      <w:b/>
      <w:bCs/>
      <w:sz w:val="24"/>
      <w:szCs w:val="24"/>
      <w:lang w:eastAsia="en-AU"/>
    </w:rPr>
  </w:style>
  <w:style w:type="paragraph" w:customStyle="1" w:styleId="xl124">
    <w:name w:val="xl124"/>
    <w:basedOn w:val="Normal"/>
    <w:rsid w:val="009106F8"/>
    <w:pPr>
      <w:pBdr>
        <w:left w:val="single" w:sz="8" w:space="0" w:color="auto"/>
        <w:bottom w:val="single" w:sz="4" w:space="0" w:color="auto"/>
        <w:right w:val="single" w:sz="4" w:space="0" w:color="auto"/>
      </w:pBdr>
      <w:spacing w:before="100" w:beforeAutospacing="1" w:after="100" w:afterAutospacing="1" w:line="240" w:lineRule="auto"/>
      <w:ind w:left="0"/>
      <w:jc w:val="right"/>
      <w:textAlignment w:val="top"/>
    </w:pPr>
    <w:rPr>
      <w:rFonts w:cs="Arial"/>
      <w:color w:val="221E1F"/>
      <w:sz w:val="24"/>
      <w:szCs w:val="24"/>
      <w:lang w:eastAsia="en-AU"/>
    </w:rPr>
  </w:style>
  <w:style w:type="paragraph" w:customStyle="1" w:styleId="xl125">
    <w:name w:val="xl125"/>
    <w:basedOn w:val="Normal"/>
    <w:rsid w:val="009106F8"/>
    <w:pPr>
      <w:pBdr>
        <w:left w:val="single" w:sz="4" w:space="0" w:color="auto"/>
        <w:bottom w:val="single" w:sz="4" w:space="0" w:color="auto"/>
        <w:right w:val="single" w:sz="8" w:space="0" w:color="auto"/>
      </w:pBdr>
      <w:spacing w:before="100" w:beforeAutospacing="1" w:after="100" w:afterAutospacing="1" w:line="240" w:lineRule="auto"/>
      <w:ind w:left="0"/>
      <w:jc w:val="right"/>
      <w:textAlignment w:val="top"/>
    </w:pPr>
    <w:rPr>
      <w:rFonts w:cs="Arial"/>
      <w:color w:val="221E1F"/>
      <w:sz w:val="24"/>
      <w:szCs w:val="24"/>
      <w:lang w:eastAsia="en-AU"/>
    </w:rPr>
  </w:style>
  <w:style w:type="paragraph" w:customStyle="1" w:styleId="xl126">
    <w:name w:val="xl126"/>
    <w:basedOn w:val="Normal"/>
    <w:rsid w:val="009106F8"/>
    <w:pPr>
      <w:pBdr>
        <w:bottom w:val="single" w:sz="4" w:space="0" w:color="auto"/>
      </w:pBdr>
      <w:spacing w:before="100" w:beforeAutospacing="1" w:after="100" w:afterAutospacing="1" w:line="240" w:lineRule="auto"/>
      <w:ind w:left="0"/>
      <w:jc w:val="right"/>
    </w:pPr>
    <w:rPr>
      <w:rFonts w:cs="Arial"/>
      <w:sz w:val="24"/>
      <w:szCs w:val="24"/>
      <w:lang w:eastAsia="en-AU"/>
    </w:rPr>
  </w:style>
  <w:style w:type="paragraph" w:customStyle="1" w:styleId="xl127">
    <w:name w:val="xl127"/>
    <w:basedOn w:val="Normal"/>
    <w:rsid w:val="009106F8"/>
    <w:pPr>
      <w:pBdr>
        <w:left w:val="single" w:sz="8" w:space="0" w:color="auto"/>
        <w:bottom w:val="single" w:sz="4" w:space="0" w:color="auto"/>
        <w:right w:val="single" w:sz="4" w:space="0" w:color="auto"/>
      </w:pBdr>
      <w:spacing w:before="100" w:beforeAutospacing="1" w:after="100" w:afterAutospacing="1" w:line="240" w:lineRule="auto"/>
      <w:ind w:left="0"/>
      <w:jc w:val="right"/>
      <w:textAlignment w:val="top"/>
    </w:pPr>
    <w:rPr>
      <w:rFonts w:cs="Arial"/>
      <w:color w:val="000000"/>
      <w:lang w:eastAsia="en-AU"/>
    </w:rPr>
  </w:style>
  <w:style w:type="paragraph" w:customStyle="1" w:styleId="xl128">
    <w:name w:val="xl128"/>
    <w:basedOn w:val="Normal"/>
    <w:rsid w:val="009106F8"/>
    <w:pPr>
      <w:pBdr>
        <w:left w:val="single" w:sz="4" w:space="0" w:color="auto"/>
        <w:bottom w:val="single" w:sz="4" w:space="0" w:color="auto"/>
        <w:right w:val="single" w:sz="8" w:space="0" w:color="auto"/>
      </w:pBdr>
      <w:spacing w:before="100" w:beforeAutospacing="1" w:after="100" w:afterAutospacing="1" w:line="240" w:lineRule="auto"/>
      <w:ind w:left="0"/>
      <w:jc w:val="right"/>
      <w:textAlignment w:val="top"/>
    </w:pPr>
    <w:rPr>
      <w:rFonts w:cs="Arial"/>
      <w:color w:val="000000"/>
      <w:lang w:eastAsia="en-AU"/>
    </w:rPr>
  </w:style>
  <w:style w:type="paragraph" w:customStyle="1" w:styleId="xl129">
    <w:name w:val="xl129"/>
    <w:basedOn w:val="Normal"/>
    <w:rsid w:val="009106F8"/>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left="0"/>
      <w:jc w:val="right"/>
      <w:textAlignment w:val="top"/>
    </w:pPr>
    <w:rPr>
      <w:rFonts w:cs="Arial"/>
      <w:color w:val="221E1F"/>
      <w:sz w:val="24"/>
      <w:szCs w:val="24"/>
      <w:lang w:eastAsia="en-AU"/>
    </w:rPr>
  </w:style>
  <w:style w:type="paragraph" w:customStyle="1" w:styleId="xl130">
    <w:name w:val="xl130"/>
    <w:basedOn w:val="Normal"/>
    <w:rsid w:val="009106F8"/>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left="0"/>
      <w:jc w:val="right"/>
      <w:textAlignment w:val="top"/>
    </w:pPr>
    <w:rPr>
      <w:rFonts w:cs="Arial"/>
      <w:color w:val="221E1F"/>
      <w:sz w:val="24"/>
      <w:szCs w:val="24"/>
      <w:lang w:eastAsia="en-AU"/>
    </w:rPr>
  </w:style>
  <w:style w:type="paragraph" w:customStyle="1" w:styleId="xl131">
    <w:name w:val="xl131"/>
    <w:basedOn w:val="Normal"/>
    <w:rsid w:val="009106F8"/>
    <w:pPr>
      <w:pBdr>
        <w:top w:val="single" w:sz="4" w:space="0" w:color="auto"/>
        <w:bottom w:val="single" w:sz="4" w:space="0" w:color="auto"/>
      </w:pBdr>
      <w:spacing w:before="100" w:beforeAutospacing="1" w:after="100" w:afterAutospacing="1" w:line="240" w:lineRule="auto"/>
      <w:ind w:left="0"/>
      <w:jc w:val="right"/>
    </w:pPr>
    <w:rPr>
      <w:rFonts w:cs="Arial"/>
      <w:sz w:val="24"/>
      <w:szCs w:val="24"/>
      <w:lang w:eastAsia="en-AU"/>
    </w:rPr>
  </w:style>
  <w:style w:type="paragraph" w:customStyle="1" w:styleId="xl132">
    <w:name w:val="xl132"/>
    <w:basedOn w:val="Normal"/>
    <w:rsid w:val="009106F8"/>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left="0"/>
      <w:jc w:val="right"/>
      <w:textAlignment w:val="top"/>
    </w:pPr>
    <w:rPr>
      <w:rFonts w:cs="Arial"/>
      <w:color w:val="000000"/>
      <w:lang w:eastAsia="en-AU"/>
    </w:rPr>
  </w:style>
  <w:style w:type="paragraph" w:customStyle="1" w:styleId="xl133">
    <w:name w:val="xl133"/>
    <w:basedOn w:val="Normal"/>
    <w:rsid w:val="009106F8"/>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left="0"/>
      <w:jc w:val="right"/>
      <w:textAlignment w:val="top"/>
    </w:pPr>
    <w:rPr>
      <w:rFonts w:cs="Arial"/>
      <w:color w:val="000000"/>
      <w:lang w:eastAsia="en-AU"/>
    </w:rPr>
  </w:style>
  <w:style w:type="paragraph" w:customStyle="1" w:styleId="xl134">
    <w:name w:val="xl134"/>
    <w:basedOn w:val="Normal"/>
    <w:rsid w:val="009106F8"/>
    <w:pPr>
      <w:pBdr>
        <w:top w:val="single" w:sz="4" w:space="0" w:color="auto"/>
        <w:left w:val="single" w:sz="8" w:space="0" w:color="auto"/>
        <w:bottom w:val="single" w:sz="4" w:space="0" w:color="auto"/>
        <w:right w:val="single" w:sz="4" w:space="0" w:color="auto"/>
      </w:pBdr>
      <w:shd w:val="clear" w:color="000000" w:fill="92D050"/>
      <w:spacing w:before="100" w:beforeAutospacing="1" w:after="100" w:afterAutospacing="1" w:line="240" w:lineRule="auto"/>
      <w:ind w:left="0"/>
      <w:jc w:val="right"/>
      <w:textAlignment w:val="top"/>
    </w:pPr>
    <w:rPr>
      <w:rFonts w:cs="Arial"/>
      <w:lang w:eastAsia="en-AU"/>
    </w:rPr>
  </w:style>
  <w:style w:type="paragraph" w:customStyle="1" w:styleId="xl135">
    <w:name w:val="xl135"/>
    <w:basedOn w:val="Normal"/>
    <w:rsid w:val="009106F8"/>
    <w:pPr>
      <w:pBdr>
        <w:top w:val="single" w:sz="4" w:space="0" w:color="auto"/>
        <w:left w:val="single" w:sz="4" w:space="0" w:color="auto"/>
        <w:bottom w:val="single" w:sz="4" w:space="0" w:color="auto"/>
        <w:right w:val="single" w:sz="8" w:space="0" w:color="auto"/>
      </w:pBdr>
      <w:shd w:val="clear" w:color="000000" w:fill="92D050"/>
      <w:spacing w:before="100" w:beforeAutospacing="1" w:after="100" w:afterAutospacing="1" w:line="240" w:lineRule="auto"/>
      <w:ind w:left="0"/>
      <w:jc w:val="right"/>
      <w:textAlignment w:val="top"/>
    </w:pPr>
    <w:rPr>
      <w:rFonts w:cs="Arial"/>
      <w:lang w:eastAsia="en-AU"/>
    </w:rPr>
  </w:style>
  <w:style w:type="paragraph" w:customStyle="1" w:styleId="xl136">
    <w:name w:val="xl136"/>
    <w:basedOn w:val="Normal"/>
    <w:rsid w:val="009106F8"/>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ind w:left="0"/>
      <w:jc w:val="right"/>
      <w:textAlignment w:val="top"/>
    </w:pPr>
    <w:rPr>
      <w:rFonts w:cs="Arial"/>
      <w:color w:val="221E1F"/>
      <w:sz w:val="24"/>
      <w:szCs w:val="24"/>
      <w:lang w:eastAsia="en-AU"/>
    </w:rPr>
  </w:style>
  <w:style w:type="paragraph" w:customStyle="1" w:styleId="xl137">
    <w:name w:val="xl137"/>
    <w:basedOn w:val="Normal"/>
    <w:rsid w:val="009106F8"/>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ind w:left="0"/>
      <w:jc w:val="right"/>
      <w:textAlignment w:val="top"/>
    </w:pPr>
    <w:rPr>
      <w:rFonts w:cs="Arial"/>
      <w:color w:val="221E1F"/>
      <w:sz w:val="24"/>
      <w:szCs w:val="24"/>
      <w:lang w:eastAsia="en-AU"/>
    </w:rPr>
  </w:style>
  <w:style w:type="paragraph" w:customStyle="1" w:styleId="xl138">
    <w:name w:val="xl138"/>
    <w:basedOn w:val="Normal"/>
    <w:rsid w:val="009106F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ind w:left="0"/>
      <w:jc w:val="right"/>
      <w:textAlignment w:val="top"/>
    </w:pPr>
    <w:rPr>
      <w:rFonts w:cs="Arial"/>
      <w:color w:val="000000"/>
      <w:lang w:eastAsia="en-AU"/>
    </w:rPr>
  </w:style>
  <w:style w:type="paragraph" w:customStyle="1" w:styleId="xl139">
    <w:name w:val="xl139"/>
    <w:basedOn w:val="Normal"/>
    <w:rsid w:val="009106F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ind w:left="0"/>
      <w:jc w:val="right"/>
      <w:textAlignment w:val="top"/>
    </w:pPr>
    <w:rPr>
      <w:rFonts w:cs="Arial"/>
      <w:color w:val="000000"/>
      <w:lang w:eastAsia="en-AU"/>
    </w:rPr>
  </w:style>
  <w:style w:type="paragraph" w:customStyle="1" w:styleId="xl140">
    <w:name w:val="xl140"/>
    <w:basedOn w:val="Normal"/>
    <w:rsid w:val="009106F8"/>
    <w:pPr>
      <w:pBdr>
        <w:top w:val="single" w:sz="4" w:space="0" w:color="auto"/>
        <w:bottom w:val="single" w:sz="4" w:space="0" w:color="auto"/>
      </w:pBdr>
      <w:shd w:val="clear" w:color="000000" w:fill="FFFFFF"/>
      <w:spacing w:before="100" w:beforeAutospacing="1" w:after="100" w:afterAutospacing="1" w:line="240" w:lineRule="auto"/>
      <w:ind w:left="0"/>
      <w:jc w:val="right"/>
    </w:pPr>
    <w:rPr>
      <w:rFonts w:cs="Arial"/>
      <w:sz w:val="24"/>
      <w:szCs w:val="24"/>
      <w:lang w:eastAsia="en-AU"/>
    </w:rPr>
  </w:style>
  <w:style w:type="paragraph" w:customStyle="1" w:styleId="xl141">
    <w:name w:val="xl141"/>
    <w:basedOn w:val="Normal"/>
    <w:rsid w:val="009106F8"/>
    <w:pPr>
      <w:pBdr>
        <w:top w:val="single" w:sz="4" w:space="0" w:color="auto"/>
        <w:left w:val="single" w:sz="4" w:space="0" w:color="auto"/>
        <w:bottom w:val="single" w:sz="4" w:space="0" w:color="auto"/>
        <w:right w:val="single" w:sz="4" w:space="0" w:color="auto"/>
      </w:pBdr>
      <w:shd w:val="clear" w:color="000000" w:fill="EE0000"/>
      <w:spacing w:before="100" w:beforeAutospacing="1" w:after="100" w:afterAutospacing="1" w:line="240" w:lineRule="auto"/>
      <w:ind w:left="0"/>
      <w:jc w:val="right"/>
    </w:pPr>
    <w:rPr>
      <w:rFonts w:ascii="Times New Roman" w:hAnsi="Times New Roman"/>
      <w:lang w:eastAsia="en-AU"/>
    </w:rPr>
  </w:style>
  <w:style w:type="paragraph" w:customStyle="1" w:styleId="xl142">
    <w:name w:val="xl142"/>
    <w:basedOn w:val="Normal"/>
    <w:rsid w:val="009106F8"/>
    <w:pPr>
      <w:pBdr>
        <w:top w:val="single" w:sz="4" w:space="0" w:color="auto"/>
        <w:left w:val="single" w:sz="8" w:space="0" w:color="auto"/>
        <w:bottom w:val="single" w:sz="4" w:space="0" w:color="auto"/>
        <w:right w:val="single" w:sz="4" w:space="0" w:color="auto"/>
      </w:pBdr>
      <w:shd w:val="clear" w:color="000000" w:fill="92D050"/>
      <w:spacing w:before="100" w:beforeAutospacing="1" w:after="100" w:afterAutospacing="1" w:line="240" w:lineRule="auto"/>
      <w:ind w:left="0"/>
      <w:jc w:val="right"/>
      <w:textAlignment w:val="top"/>
    </w:pPr>
    <w:rPr>
      <w:rFonts w:cs="Arial"/>
      <w:color w:val="221E1F"/>
      <w:sz w:val="24"/>
      <w:szCs w:val="24"/>
      <w:lang w:eastAsia="en-AU"/>
    </w:rPr>
  </w:style>
  <w:style w:type="paragraph" w:customStyle="1" w:styleId="xl143">
    <w:name w:val="xl143"/>
    <w:basedOn w:val="Normal"/>
    <w:rsid w:val="009106F8"/>
    <w:pPr>
      <w:pBdr>
        <w:top w:val="single" w:sz="4" w:space="0" w:color="auto"/>
        <w:left w:val="single" w:sz="4" w:space="0" w:color="auto"/>
        <w:bottom w:val="single" w:sz="4" w:space="0" w:color="auto"/>
        <w:right w:val="single" w:sz="8" w:space="0" w:color="auto"/>
      </w:pBdr>
      <w:shd w:val="clear" w:color="000000" w:fill="92D050"/>
      <w:spacing w:before="100" w:beforeAutospacing="1" w:after="100" w:afterAutospacing="1" w:line="240" w:lineRule="auto"/>
      <w:ind w:left="0"/>
      <w:jc w:val="right"/>
      <w:textAlignment w:val="top"/>
    </w:pPr>
    <w:rPr>
      <w:rFonts w:cs="Arial"/>
      <w:color w:val="221E1F"/>
      <w:sz w:val="24"/>
      <w:szCs w:val="24"/>
      <w:lang w:eastAsia="en-AU"/>
    </w:rPr>
  </w:style>
  <w:style w:type="paragraph" w:customStyle="1" w:styleId="xl144">
    <w:name w:val="xl144"/>
    <w:basedOn w:val="Normal"/>
    <w:rsid w:val="009106F8"/>
    <w:pPr>
      <w:pBdr>
        <w:top w:val="single" w:sz="4" w:space="0" w:color="auto"/>
        <w:left w:val="single" w:sz="8" w:space="0" w:color="auto"/>
        <w:bottom w:val="single" w:sz="4" w:space="0" w:color="auto"/>
        <w:right w:val="single" w:sz="4" w:space="0" w:color="auto"/>
      </w:pBdr>
      <w:shd w:val="clear" w:color="000000" w:fill="92D050"/>
      <w:spacing w:before="100" w:beforeAutospacing="1" w:after="100" w:afterAutospacing="1" w:line="240" w:lineRule="auto"/>
      <w:ind w:left="0"/>
      <w:jc w:val="right"/>
      <w:textAlignment w:val="top"/>
    </w:pPr>
    <w:rPr>
      <w:rFonts w:cs="Arial"/>
      <w:sz w:val="24"/>
      <w:szCs w:val="24"/>
      <w:lang w:eastAsia="en-AU"/>
    </w:rPr>
  </w:style>
  <w:style w:type="paragraph" w:customStyle="1" w:styleId="xl145">
    <w:name w:val="xl145"/>
    <w:basedOn w:val="Normal"/>
    <w:rsid w:val="009106F8"/>
    <w:pPr>
      <w:pBdr>
        <w:top w:val="single" w:sz="4" w:space="0" w:color="auto"/>
        <w:left w:val="single" w:sz="4" w:space="0" w:color="auto"/>
        <w:bottom w:val="single" w:sz="4" w:space="0" w:color="auto"/>
        <w:right w:val="single" w:sz="8" w:space="0" w:color="auto"/>
      </w:pBdr>
      <w:shd w:val="clear" w:color="000000" w:fill="92D050"/>
      <w:spacing w:before="100" w:beforeAutospacing="1" w:after="100" w:afterAutospacing="1" w:line="240" w:lineRule="auto"/>
      <w:ind w:left="0"/>
      <w:jc w:val="right"/>
      <w:textAlignment w:val="top"/>
    </w:pPr>
    <w:rPr>
      <w:rFonts w:cs="Arial"/>
      <w:sz w:val="24"/>
      <w:szCs w:val="24"/>
      <w:lang w:eastAsia="en-AU"/>
    </w:rPr>
  </w:style>
  <w:style w:type="paragraph" w:customStyle="1" w:styleId="xl146">
    <w:name w:val="xl146"/>
    <w:basedOn w:val="Normal"/>
    <w:rsid w:val="009106F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ind w:left="0"/>
      <w:jc w:val="right"/>
      <w:textAlignment w:val="top"/>
    </w:pPr>
    <w:rPr>
      <w:rFonts w:cs="Arial"/>
      <w:sz w:val="24"/>
      <w:szCs w:val="24"/>
      <w:lang w:eastAsia="en-AU"/>
    </w:rPr>
  </w:style>
  <w:style w:type="paragraph" w:customStyle="1" w:styleId="xl147">
    <w:name w:val="xl147"/>
    <w:basedOn w:val="Normal"/>
    <w:rsid w:val="009106F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ind w:left="0"/>
      <w:jc w:val="right"/>
      <w:textAlignment w:val="top"/>
    </w:pPr>
    <w:rPr>
      <w:rFonts w:cs="Arial"/>
      <w:sz w:val="24"/>
      <w:szCs w:val="24"/>
      <w:lang w:eastAsia="en-AU"/>
    </w:rPr>
  </w:style>
  <w:style w:type="paragraph" w:customStyle="1" w:styleId="xl148">
    <w:name w:val="xl148"/>
    <w:basedOn w:val="Normal"/>
    <w:rsid w:val="009106F8"/>
    <w:pPr>
      <w:pBdr>
        <w:top w:val="single" w:sz="4" w:space="0" w:color="auto"/>
        <w:left w:val="single" w:sz="8" w:space="0" w:color="auto"/>
        <w:bottom w:val="single" w:sz="4" w:space="0" w:color="auto"/>
        <w:right w:val="single" w:sz="4" w:space="0" w:color="auto"/>
      </w:pBdr>
      <w:shd w:val="clear" w:color="000000" w:fill="EE0000"/>
      <w:spacing w:before="100" w:beforeAutospacing="1" w:after="100" w:afterAutospacing="1" w:line="240" w:lineRule="auto"/>
      <w:ind w:left="0"/>
      <w:jc w:val="right"/>
      <w:textAlignment w:val="top"/>
    </w:pPr>
    <w:rPr>
      <w:rFonts w:cs="Arial"/>
      <w:color w:val="000000"/>
      <w:lang w:eastAsia="en-AU"/>
    </w:rPr>
  </w:style>
  <w:style w:type="paragraph" w:customStyle="1" w:styleId="xl149">
    <w:name w:val="xl149"/>
    <w:basedOn w:val="Normal"/>
    <w:rsid w:val="009106F8"/>
    <w:pPr>
      <w:pBdr>
        <w:top w:val="single" w:sz="4" w:space="0" w:color="auto"/>
        <w:left w:val="single" w:sz="4" w:space="0" w:color="auto"/>
        <w:bottom w:val="single" w:sz="4" w:space="0" w:color="auto"/>
        <w:right w:val="single" w:sz="8" w:space="0" w:color="auto"/>
      </w:pBdr>
      <w:shd w:val="clear" w:color="000000" w:fill="EE0000"/>
      <w:spacing w:before="100" w:beforeAutospacing="1" w:after="100" w:afterAutospacing="1" w:line="240" w:lineRule="auto"/>
      <w:ind w:left="0"/>
      <w:jc w:val="right"/>
      <w:textAlignment w:val="top"/>
    </w:pPr>
    <w:rPr>
      <w:rFonts w:cs="Arial"/>
      <w:color w:val="000000"/>
      <w:lang w:eastAsia="en-AU"/>
    </w:rPr>
  </w:style>
  <w:style w:type="paragraph" w:customStyle="1" w:styleId="xl150">
    <w:name w:val="xl150"/>
    <w:basedOn w:val="Normal"/>
    <w:rsid w:val="009106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textAlignment w:val="top"/>
    </w:pPr>
    <w:rPr>
      <w:rFonts w:ascii="Times New Roman" w:hAnsi="Times New Roman"/>
      <w:lang w:eastAsia="en-AU"/>
    </w:rPr>
  </w:style>
  <w:style w:type="paragraph" w:customStyle="1" w:styleId="xl151">
    <w:name w:val="xl151"/>
    <w:basedOn w:val="Normal"/>
    <w:rsid w:val="009106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textAlignment w:val="top"/>
    </w:pPr>
    <w:rPr>
      <w:rFonts w:ascii="Times New Roman" w:hAnsi="Times New Roman"/>
      <w:lang w:eastAsia="en-AU"/>
    </w:rPr>
  </w:style>
  <w:style w:type="paragraph" w:customStyle="1" w:styleId="xl152">
    <w:name w:val="xl152"/>
    <w:basedOn w:val="Normal"/>
    <w:rsid w:val="009106F8"/>
    <w:pPr>
      <w:pBdr>
        <w:top w:val="single" w:sz="4" w:space="0" w:color="auto"/>
        <w:left w:val="single" w:sz="4" w:space="0" w:color="auto"/>
        <w:bottom w:val="single" w:sz="4" w:space="0" w:color="auto"/>
        <w:right w:val="single" w:sz="4" w:space="0" w:color="auto"/>
      </w:pBdr>
      <w:shd w:val="clear" w:color="000000" w:fill="EE0000"/>
      <w:spacing w:before="100" w:beforeAutospacing="1" w:after="100" w:afterAutospacing="1" w:line="240" w:lineRule="auto"/>
      <w:ind w:left="0"/>
      <w:jc w:val="right"/>
      <w:textAlignment w:val="top"/>
    </w:pPr>
    <w:rPr>
      <w:rFonts w:ascii="Times New Roman" w:hAnsi="Times New Roman"/>
      <w:lang w:eastAsia="en-AU"/>
    </w:rPr>
  </w:style>
  <w:style w:type="paragraph" w:customStyle="1" w:styleId="xl153">
    <w:name w:val="xl153"/>
    <w:basedOn w:val="Normal"/>
    <w:rsid w:val="009106F8"/>
    <w:pPr>
      <w:pBdr>
        <w:top w:val="single" w:sz="4" w:space="0" w:color="auto"/>
        <w:left w:val="single" w:sz="4" w:space="0" w:color="auto"/>
        <w:bottom w:val="single" w:sz="4" w:space="0" w:color="auto"/>
        <w:right w:val="single" w:sz="4" w:space="0" w:color="auto"/>
      </w:pBdr>
      <w:shd w:val="clear" w:color="000000" w:fill="EE0000"/>
      <w:spacing w:before="100" w:beforeAutospacing="1" w:after="100" w:afterAutospacing="1" w:line="240" w:lineRule="auto"/>
      <w:ind w:left="0"/>
      <w:jc w:val="right"/>
      <w:textAlignment w:val="top"/>
    </w:pPr>
    <w:rPr>
      <w:rFonts w:ascii="Times New Roman" w:hAnsi="Times New Roman"/>
      <w:lang w:eastAsia="en-AU"/>
    </w:rPr>
  </w:style>
  <w:style w:type="paragraph" w:customStyle="1" w:styleId="xl154">
    <w:name w:val="xl154"/>
    <w:basedOn w:val="Normal"/>
    <w:rsid w:val="009106F8"/>
    <w:pPr>
      <w:pBdr>
        <w:top w:val="single" w:sz="4" w:space="0" w:color="auto"/>
        <w:left w:val="single" w:sz="8" w:space="0" w:color="auto"/>
        <w:bottom w:val="single" w:sz="8" w:space="0" w:color="auto"/>
        <w:right w:val="single" w:sz="4" w:space="0" w:color="auto"/>
      </w:pBdr>
      <w:spacing w:before="100" w:beforeAutospacing="1" w:after="100" w:afterAutospacing="1" w:line="240" w:lineRule="auto"/>
      <w:ind w:left="0"/>
      <w:jc w:val="center"/>
    </w:pPr>
    <w:rPr>
      <w:rFonts w:cs="Arial"/>
      <w:b/>
      <w:bCs/>
      <w:sz w:val="24"/>
      <w:szCs w:val="24"/>
      <w:lang w:eastAsia="en-AU"/>
    </w:rPr>
  </w:style>
  <w:style w:type="paragraph" w:customStyle="1" w:styleId="xl155">
    <w:name w:val="xl155"/>
    <w:basedOn w:val="Normal"/>
    <w:rsid w:val="009106F8"/>
    <w:pPr>
      <w:pBdr>
        <w:top w:val="single" w:sz="4" w:space="0" w:color="auto"/>
        <w:bottom w:val="single" w:sz="8" w:space="0" w:color="auto"/>
      </w:pBdr>
      <w:spacing w:before="100" w:beforeAutospacing="1" w:after="100" w:afterAutospacing="1" w:line="240" w:lineRule="auto"/>
      <w:ind w:left="0"/>
      <w:jc w:val="center"/>
    </w:pPr>
    <w:rPr>
      <w:rFonts w:cs="Arial"/>
      <w:sz w:val="24"/>
      <w:szCs w:val="24"/>
      <w:lang w:eastAsia="en-AU"/>
    </w:rPr>
  </w:style>
  <w:style w:type="paragraph" w:customStyle="1" w:styleId="xl156">
    <w:name w:val="xl156"/>
    <w:basedOn w:val="Normal"/>
    <w:rsid w:val="009106F8"/>
    <w:pPr>
      <w:pBdr>
        <w:top w:val="single" w:sz="4" w:space="0" w:color="auto"/>
        <w:left w:val="single" w:sz="8" w:space="0" w:color="auto"/>
        <w:bottom w:val="single" w:sz="8" w:space="0" w:color="auto"/>
        <w:right w:val="single" w:sz="4" w:space="0" w:color="auto"/>
      </w:pBdr>
      <w:spacing w:before="100" w:beforeAutospacing="1" w:after="100" w:afterAutospacing="1" w:line="240" w:lineRule="auto"/>
      <w:ind w:left="0"/>
      <w:jc w:val="center"/>
    </w:pPr>
    <w:rPr>
      <w:rFonts w:cs="Arial"/>
      <w:sz w:val="24"/>
      <w:szCs w:val="24"/>
      <w:lang w:eastAsia="en-AU"/>
    </w:rPr>
  </w:style>
  <w:style w:type="paragraph" w:customStyle="1" w:styleId="xl157">
    <w:name w:val="xl157"/>
    <w:basedOn w:val="Normal"/>
    <w:rsid w:val="009106F8"/>
    <w:pPr>
      <w:pBdr>
        <w:top w:val="single" w:sz="4" w:space="0" w:color="auto"/>
        <w:left w:val="single" w:sz="4" w:space="0" w:color="auto"/>
        <w:bottom w:val="single" w:sz="8" w:space="0" w:color="auto"/>
        <w:right w:val="single" w:sz="8" w:space="0" w:color="auto"/>
      </w:pBdr>
      <w:spacing w:before="100" w:beforeAutospacing="1" w:after="100" w:afterAutospacing="1" w:line="240" w:lineRule="auto"/>
      <w:ind w:left="0"/>
      <w:jc w:val="center"/>
    </w:pPr>
    <w:rPr>
      <w:rFonts w:cs="Arial"/>
      <w:sz w:val="24"/>
      <w:szCs w:val="24"/>
      <w:lang w:eastAsia="en-AU"/>
    </w:rPr>
  </w:style>
  <w:style w:type="paragraph" w:customStyle="1" w:styleId="xl158">
    <w:name w:val="xl158"/>
    <w:basedOn w:val="Normal"/>
    <w:rsid w:val="009106F8"/>
    <w:pPr>
      <w:pBdr>
        <w:top w:val="single" w:sz="4" w:space="0" w:color="auto"/>
        <w:bottom w:val="single" w:sz="4" w:space="0" w:color="auto"/>
      </w:pBdr>
      <w:shd w:val="clear" w:color="000000" w:fill="FFFFFF"/>
      <w:spacing w:before="100" w:beforeAutospacing="1" w:after="100" w:afterAutospacing="1" w:line="240" w:lineRule="auto"/>
      <w:ind w:left="0"/>
    </w:pPr>
    <w:rPr>
      <w:rFonts w:cs="Arial"/>
      <w:sz w:val="24"/>
      <w:szCs w:val="24"/>
      <w:lang w:eastAsia="en-AU"/>
    </w:rPr>
  </w:style>
  <w:style w:type="paragraph" w:customStyle="1" w:styleId="xl159">
    <w:name w:val="xl159"/>
    <w:basedOn w:val="Normal"/>
    <w:rsid w:val="009106F8"/>
    <w:pPr>
      <w:pBdr>
        <w:top w:val="single" w:sz="4" w:space="0" w:color="auto"/>
        <w:left w:val="single" w:sz="8" w:space="0" w:color="auto"/>
        <w:bottom w:val="single" w:sz="8" w:space="0" w:color="auto"/>
        <w:right w:val="single" w:sz="4" w:space="0" w:color="auto"/>
      </w:pBdr>
      <w:spacing w:before="100" w:beforeAutospacing="1" w:after="100" w:afterAutospacing="1" w:line="240" w:lineRule="auto"/>
      <w:ind w:left="0"/>
    </w:pPr>
    <w:rPr>
      <w:rFonts w:cs="Arial"/>
      <w:b/>
      <w:bCs/>
      <w:sz w:val="24"/>
      <w:szCs w:val="24"/>
      <w:lang w:eastAsia="en-AU"/>
    </w:rPr>
  </w:style>
  <w:style w:type="paragraph" w:customStyle="1" w:styleId="xl160">
    <w:name w:val="xl160"/>
    <w:basedOn w:val="Normal"/>
    <w:rsid w:val="009106F8"/>
    <w:pPr>
      <w:pBdr>
        <w:top w:val="single" w:sz="4" w:space="0" w:color="auto"/>
        <w:bottom w:val="single" w:sz="8" w:space="0" w:color="auto"/>
      </w:pBdr>
      <w:shd w:val="clear" w:color="000000" w:fill="FFFFFF"/>
      <w:spacing w:before="100" w:beforeAutospacing="1" w:after="100" w:afterAutospacing="1" w:line="240" w:lineRule="auto"/>
      <w:ind w:left="0"/>
    </w:pPr>
    <w:rPr>
      <w:rFonts w:cs="Arial"/>
      <w:sz w:val="24"/>
      <w:szCs w:val="24"/>
      <w:lang w:eastAsia="en-AU"/>
    </w:rPr>
  </w:style>
  <w:style w:type="paragraph" w:customStyle="1" w:styleId="xl161">
    <w:name w:val="xl161"/>
    <w:basedOn w:val="Normal"/>
    <w:rsid w:val="009106F8"/>
    <w:pPr>
      <w:pBdr>
        <w:top w:val="single" w:sz="4" w:space="0" w:color="auto"/>
        <w:bottom w:val="single" w:sz="8" w:space="0" w:color="auto"/>
      </w:pBdr>
      <w:spacing w:before="100" w:beforeAutospacing="1" w:after="100" w:afterAutospacing="1" w:line="240" w:lineRule="auto"/>
      <w:ind w:left="0"/>
    </w:pPr>
    <w:rPr>
      <w:rFonts w:cs="Arial"/>
      <w:sz w:val="24"/>
      <w:szCs w:val="24"/>
      <w:lang w:eastAsia="en-AU"/>
    </w:rPr>
  </w:style>
  <w:style w:type="paragraph" w:customStyle="1" w:styleId="xl162">
    <w:name w:val="xl162"/>
    <w:basedOn w:val="Normal"/>
    <w:rsid w:val="009106F8"/>
    <w:pPr>
      <w:pBdr>
        <w:top w:val="single" w:sz="4" w:space="0" w:color="auto"/>
        <w:left w:val="single" w:sz="8" w:space="0" w:color="auto"/>
        <w:bottom w:val="single" w:sz="8" w:space="0" w:color="auto"/>
        <w:right w:val="single" w:sz="4" w:space="0" w:color="auto"/>
      </w:pBdr>
      <w:shd w:val="clear" w:color="000000" w:fill="EE0000"/>
      <w:spacing w:before="100" w:beforeAutospacing="1" w:after="100" w:afterAutospacing="1" w:line="240" w:lineRule="auto"/>
      <w:ind w:left="0"/>
      <w:jc w:val="right"/>
    </w:pPr>
    <w:rPr>
      <w:rFonts w:cs="Arial"/>
      <w:sz w:val="24"/>
      <w:szCs w:val="24"/>
      <w:lang w:eastAsia="en-AU"/>
    </w:rPr>
  </w:style>
  <w:style w:type="paragraph" w:customStyle="1" w:styleId="xl163">
    <w:name w:val="xl163"/>
    <w:basedOn w:val="Normal"/>
    <w:rsid w:val="009106F8"/>
    <w:pPr>
      <w:pBdr>
        <w:left w:val="single" w:sz="4" w:space="0" w:color="auto"/>
        <w:bottom w:val="single" w:sz="4" w:space="0" w:color="auto"/>
      </w:pBdr>
      <w:spacing w:before="100" w:beforeAutospacing="1" w:after="100" w:afterAutospacing="1" w:line="240" w:lineRule="auto"/>
      <w:ind w:left="0"/>
      <w:jc w:val="right"/>
    </w:pPr>
    <w:rPr>
      <w:rFonts w:cs="Arial"/>
      <w:sz w:val="24"/>
      <w:szCs w:val="24"/>
      <w:lang w:eastAsia="en-AU"/>
    </w:rPr>
  </w:style>
  <w:style w:type="paragraph" w:customStyle="1" w:styleId="xl164">
    <w:name w:val="xl164"/>
    <w:basedOn w:val="Normal"/>
    <w:rsid w:val="009106F8"/>
    <w:pPr>
      <w:pBdr>
        <w:top w:val="single" w:sz="4" w:space="0" w:color="auto"/>
        <w:left w:val="single" w:sz="4" w:space="0" w:color="auto"/>
        <w:bottom w:val="single" w:sz="4" w:space="0" w:color="auto"/>
      </w:pBdr>
      <w:shd w:val="clear" w:color="000000" w:fill="92D050"/>
      <w:spacing w:before="100" w:beforeAutospacing="1" w:after="100" w:afterAutospacing="1" w:line="240" w:lineRule="auto"/>
      <w:ind w:left="0"/>
      <w:jc w:val="right"/>
    </w:pPr>
    <w:rPr>
      <w:rFonts w:cs="Arial"/>
      <w:sz w:val="24"/>
      <w:szCs w:val="24"/>
      <w:lang w:eastAsia="en-AU"/>
    </w:rPr>
  </w:style>
  <w:style w:type="paragraph" w:customStyle="1" w:styleId="xl165">
    <w:name w:val="xl165"/>
    <w:basedOn w:val="Normal"/>
    <w:rsid w:val="009106F8"/>
    <w:pPr>
      <w:pBdr>
        <w:top w:val="single" w:sz="4" w:space="0" w:color="auto"/>
        <w:left w:val="single" w:sz="4" w:space="0" w:color="auto"/>
        <w:bottom w:val="single" w:sz="4" w:space="0" w:color="auto"/>
      </w:pBdr>
      <w:spacing w:before="100" w:beforeAutospacing="1" w:after="100" w:afterAutospacing="1" w:line="240" w:lineRule="auto"/>
      <w:ind w:left="0"/>
      <w:jc w:val="right"/>
    </w:pPr>
    <w:rPr>
      <w:rFonts w:cs="Arial"/>
      <w:sz w:val="24"/>
      <w:szCs w:val="24"/>
      <w:lang w:eastAsia="en-AU"/>
    </w:rPr>
  </w:style>
  <w:style w:type="paragraph" w:customStyle="1" w:styleId="xl166">
    <w:name w:val="xl166"/>
    <w:basedOn w:val="Normal"/>
    <w:rsid w:val="009106F8"/>
    <w:pPr>
      <w:pBdr>
        <w:top w:val="single" w:sz="4" w:space="0" w:color="auto"/>
        <w:left w:val="single" w:sz="4" w:space="0" w:color="auto"/>
        <w:bottom w:val="single" w:sz="4" w:space="0" w:color="auto"/>
      </w:pBdr>
      <w:spacing w:before="100" w:beforeAutospacing="1" w:after="100" w:afterAutospacing="1" w:line="240" w:lineRule="auto"/>
      <w:ind w:left="0"/>
      <w:jc w:val="right"/>
    </w:pPr>
    <w:rPr>
      <w:rFonts w:cs="Arial"/>
      <w:sz w:val="24"/>
      <w:szCs w:val="24"/>
      <w:lang w:eastAsia="en-AU"/>
    </w:rPr>
  </w:style>
  <w:style w:type="paragraph" w:customStyle="1" w:styleId="xl167">
    <w:name w:val="xl167"/>
    <w:basedOn w:val="Normal"/>
    <w:rsid w:val="009106F8"/>
    <w:pPr>
      <w:pBdr>
        <w:top w:val="single" w:sz="4" w:space="0" w:color="auto"/>
        <w:left w:val="single" w:sz="4" w:space="0" w:color="auto"/>
        <w:bottom w:val="single" w:sz="4" w:space="0" w:color="auto"/>
      </w:pBdr>
      <w:shd w:val="clear" w:color="000000" w:fill="92D050"/>
      <w:spacing w:before="100" w:beforeAutospacing="1" w:after="100" w:afterAutospacing="1" w:line="240" w:lineRule="auto"/>
      <w:ind w:left="0"/>
      <w:jc w:val="right"/>
    </w:pPr>
    <w:rPr>
      <w:rFonts w:cs="Arial"/>
      <w:sz w:val="24"/>
      <w:szCs w:val="24"/>
      <w:lang w:eastAsia="en-AU"/>
    </w:rPr>
  </w:style>
  <w:style w:type="paragraph" w:customStyle="1" w:styleId="xl168">
    <w:name w:val="xl168"/>
    <w:basedOn w:val="Normal"/>
    <w:rsid w:val="009106F8"/>
    <w:pPr>
      <w:pBdr>
        <w:top w:val="single" w:sz="4" w:space="0" w:color="auto"/>
        <w:left w:val="single" w:sz="4" w:space="0" w:color="auto"/>
        <w:bottom w:val="single" w:sz="4" w:space="0" w:color="auto"/>
      </w:pBdr>
      <w:shd w:val="clear" w:color="000000" w:fill="EE0000"/>
      <w:spacing w:before="100" w:beforeAutospacing="1" w:after="100" w:afterAutospacing="1" w:line="240" w:lineRule="auto"/>
      <w:ind w:left="0"/>
      <w:jc w:val="right"/>
    </w:pPr>
    <w:rPr>
      <w:rFonts w:cs="Arial"/>
      <w:sz w:val="24"/>
      <w:szCs w:val="24"/>
      <w:lang w:eastAsia="en-AU"/>
    </w:rPr>
  </w:style>
  <w:style w:type="paragraph" w:customStyle="1" w:styleId="xl169">
    <w:name w:val="xl169"/>
    <w:basedOn w:val="Normal"/>
    <w:rsid w:val="009106F8"/>
    <w:pPr>
      <w:pBdr>
        <w:top w:val="single" w:sz="4" w:space="0" w:color="auto"/>
        <w:left w:val="single" w:sz="4" w:space="0" w:color="auto"/>
        <w:bottom w:val="single" w:sz="4" w:space="0" w:color="auto"/>
      </w:pBdr>
      <w:shd w:val="clear" w:color="000000" w:fill="FF0000"/>
      <w:spacing w:before="100" w:beforeAutospacing="1" w:after="100" w:afterAutospacing="1" w:line="240" w:lineRule="auto"/>
      <w:ind w:left="0"/>
      <w:jc w:val="right"/>
    </w:pPr>
    <w:rPr>
      <w:rFonts w:cs="Arial"/>
      <w:sz w:val="24"/>
      <w:szCs w:val="24"/>
      <w:lang w:eastAsia="en-AU"/>
    </w:rPr>
  </w:style>
  <w:style w:type="paragraph" w:customStyle="1" w:styleId="xl170">
    <w:name w:val="xl170"/>
    <w:basedOn w:val="Normal"/>
    <w:rsid w:val="009106F8"/>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left="0"/>
      <w:jc w:val="right"/>
    </w:pPr>
    <w:rPr>
      <w:rFonts w:cs="Arial"/>
      <w:sz w:val="24"/>
      <w:szCs w:val="24"/>
      <w:lang w:eastAsia="en-AU"/>
    </w:rPr>
  </w:style>
  <w:style w:type="paragraph" w:customStyle="1" w:styleId="xl171">
    <w:name w:val="xl171"/>
    <w:basedOn w:val="Normal"/>
    <w:rsid w:val="009106F8"/>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left="0"/>
      <w:jc w:val="right"/>
    </w:pPr>
    <w:rPr>
      <w:rFonts w:cs="Arial"/>
      <w:sz w:val="24"/>
      <w:szCs w:val="24"/>
      <w:lang w:eastAsia="en-AU"/>
    </w:rPr>
  </w:style>
  <w:style w:type="paragraph" w:customStyle="1" w:styleId="xl172">
    <w:name w:val="xl172"/>
    <w:basedOn w:val="Normal"/>
    <w:rsid w:val="009106F8"/>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left="0"/>
      <w:jc w:val="right"/>
    </w:pPr>
    <w:rPr>
      <w:rFonts w:cs="Arial"/>
      <w:sz w:val="24"/>
      <w:szCs w:val="24"/>
      <w:lang w:eastAsia="en-AU"/>
    </w:rPr>
  </w:style>
  <w:style w:type="paragraph" w:customStyle="1" w:styleId="xl173">
    <w:name w:val="xl173"/>
    <w:basedOn w:val="Normal"/>
    <w:rsid w:val="009106F8"/>
    <w:pPr>
      <w:pBdr>
        <w:top w:val="single" w:sz="4" w:space="0" w:color="auto"/>
        <w:left w:val="single" w:sz="4" w:space="0" w:color="auto"/>
        <w:bottom w:val="single" w:sz="4" w:space="0" w:color="auto"/>
      </w:pBdr>
      <w:shd w:val="clear" w:color="000000" w:fill="FF0000"/>
      <w:spacing w:before="100" w:beforeAutospacing="1" w:after="100" w:afterAutospacing="1" w:line="240" w:lineRule="auto"/>
      <w:ind w:left="0"/>
      <w:jc w:val="right"/>
    </w:pPr>
    <w:rPr>
      <w:rFonts w:cs="Arial"/>
      <w:sz w:val="24"/>
      <w:szCs w:val="24"/>
      <w:lang w:eastAsia="en-AU"/>
    </w:rPr>
  </w:style>
  <w:style w:type="paragraph" w:customStyle="1" w:styleId="xl174">
    <w:name w:val="xl174"/>
    <w:basedOn w:val="Normal"/>
    <w:rsid w:val="009106F8"/>
    <w:pPr>
      <w:pBdr>
        <w:top w:val="single" w:sz="4" w:space="0" w:color="auto"/>
        <w:left w:val="single" w:sz="4" w:space="0" w:color="auto"/>
        <w:bottom w:val="single" w:sz="4" w:space="0" w:color="auto"/>
      </w:pBdr>
      <w:shd w:val="clear" w:color="000000" w:fill="EE0000"/>
      <w:spacing w:before="100" w:beforeAutospacing="1" w:after="100" w:afterAutospacing="1" w:line="240" w:lineRule="auto"/>
      <w:ind w:left="0"/>
      <w:jc w:val="right"/>
    </w:pPr>
    <w:rPr>
      <w:rFonts w:cs="Arial"/>
      <w:sz w:val="24"/>
      <w:szCs w:val="24"/>
      <w:lang w:eastAsia="en-AU"/>
    </w:rPr>
  </w:style>
  <w:style w:type="paragraph" w:customStyle="1" w:styleId="xl175">
    <w:name w:val="xl175"/>
    <w:basedOn w:val="Normal"/>
    <w:rsid w:val="009106F8"/>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left="0"/>
      <w:jc w:val="right"/>
    </w:pPr>
    <w:rPr>
      <w:rFonts w:cs="Arial"/>
      <w:sz w:val="24"/>
      <w:szCs w:val="24"/>
      <w:lang w:eastAsia="en-AU"/>
    </w:rPr>
  </w:style>
  <w:style w:type="paragraph" w:customStyle="1" w:styleId="xl176">
    <w:name w:val="xl176"/>
    <w:basedOn w:val="Normal"/>
    <w:rsid w:val="009106F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right"/>
    </w:pPr>
    <w:rPr>
      <w:rFonts w:ascii="Times New Roman" w:hAnsi="Times New Roman"/>
      <w:lang w:eastAsia="en-AU"/>
    </w:rPr>
  </w:style>
  <w:style w:type="paragraph" w:customStyle="1" w:styleId="xl177">
    <w:name w:val="xl177"/>
    <w:basedOn w:val="Normal"/>
    <w:rsid w:val="009106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jc w:val="right"/>
      <w:textAlignment w:val="top"/>
    </w:pPr>
    <w:rPr>
      <w:rFonts w:ascii="Times New Roman" w:hAnsi="Times New Roman"/>
      <w:lang w:eastAsia="en-AU"/>
    </w:rPr>
  </w:style>
  <w:style w:type="paragraph" w:customStyle="1" w:styleId="xl178">
    <w:name w:val="xl178"/>
    <w:basedOn w:val="Normal"/>
    <w:rsid w:val="009106F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left="0"/>
      <w:jc w:val="right"/>
      <w:textAlignment w:val="top"/>
    </w:pPr>
    <w:rPr>
      <w:rFonts w:ascii="Times New Roman" w:hAnsi="Times New Roman"/>
      <w:lang w:eastAsia="en-AU"/>
    </w:rPr>
  </w:style>
  <w:style w:type="paragraph" w:customStyle="1" w:styleId="xl179">
    <w:name w:val="xl179"/>
    <w:basedOn w:val="Normal"/>
    <w:rsid w:val="009106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jc w:val="right"/>
      <w:textAlignment w:val="top"/>
    </w:pPr>
    <w:rPr>
      <w:rFonts w:ascii="Times New Roman" w:hAnsi="Times New Roman"/>
      <w:lang w:eastAsia="en-AU"/>
    </w:rPr>
  </w:style>
  <w:style w:type="paragraph" w:customStyle="1" w:styleId="xl180">
    <w:name w:val="xl180"/>
    <w:basedOn w:val="Normal"/>
    <w:rsid w:val="009106F8"/>
    <w:pPr>
      <w:pBdr>
        <w:top w:val="single" w:sz="4" w:space="0" w:color="auto"/>
      </w:pBdr>
      <w:spacing w:before="100" w:beforeAutospacing="1" w:after="100" w:afterAutospacing="1" w:line="240" w:lineRule="auto"/>
      <w:ind w:left="0"/>
      <w:jc w:val="center"/>
    </w:pPr>
    <w:rPr>
      <w:rFonts w:cs="Arial"/>
      <w:sz w:val="24"/>
      <w:szCs w:val="24"/>
      <w:lang w:eastAsia="en-AU"/>
    </w:rPr>
  </w:style>
  <w:style w:type="paragraph" w:customStyle="1" w:styleId="xl181">
    <w:name w:val="xl181"/>
    <w:basedOn w:val="Normal"/>
    <w:rsid w:val="009106F8"/>
    <w:pPr>
      <w:pBdr>
        <w:top w:val="single" w:sz="8" w:space="0" w:color="auto"/>
        <w:bottom w:val="single" w:sz="4" w:space="0" w:color="auto"/>
        <w:right w:val="single" w:sz="8" w:space="0" w:color="auto"/>
      </w:pBdr>
      <w:shd w:val="clear" w:color="000000" w:fill="92D050"/>
      <w:spacing w:before="100" w:beforeAutospacing="1" w:after="100" w:afterAutospacing="1" w:line="240" w:lineRule="auto"/>
      <w:ind w:left="0"/>
      <w:jc w:val="right"/>
    </w:pPr>
    <w:rPr>
      <w:rFonts w:cs="Arial"/>
      <w:sz w:val="24"/>
      <w:szCs w:val="24"/>
      <w:lang w:eastAsia="en-AU"/>
    </w:rPr>
  </w:style>
  <w:style w:type="paragraph" w:customStyle="1" w:styleId="xl182">
    <w:name w:val="xl182"/>
    <w:basedOn w:val="Normal"/>
    <w:rsid w:val="009106F8"/>
    <w:pPr>
      <w:pBdr>
        <w:top w:val="single" w:sz="4" w:space="0" w:color="auto"/>
        <w:bottom w:val="single" w:sz="4" w:space="0" w:color="auto"/>
        <w:right w:val="single" w:sz="8" w:space="0" w:color="auto"/>
      </w:pBdr>
      <w:shd w:val="clear" w:color="000000" w:fill="FF0000"/>
      <w:spacing w:before="100" w:beforeAutospacing="1" w:after="100" w:afterAutospacing="1" w:line="240" w:lineRule="auto"/>
      <w:ind w:left="0"/>
      <w:jc w:val="right"/>
    </w:pPr>
    <w:rPr>
      <w:rFonts w:cs="Arial"/>
      <w:sz w:val="24"/>
      <w:szCs w:val="24"/>
      <w:lang w:eastAsia="en-AU"/>
    </w:rPr>
  </w:style>
  <w:style w:type="paragraph" w:customStyle="1" w:styleId="xl183">
    <w:name w:val="xl183"/>
    <w:basedOn w:val="Normal"/>
    <w:rsid w:val="009106F8"/>
    <w:pPr>
      <w:pBdr>
        <w:top w:val="single" w:sz="4" w:space="0" w:color="auto"/>
        <w:bottom w:val="single" w:sz="8" w:space="0" w:color="auto"/>
        <w:right w:val="single" w:sz="8" w:space="0" w:color="auto"/>
      </w:pBdr>
      <w:shd w:val="clear" w:color="000000" w:fill="FFFF00"/>
      <w:spacing w:before="100" w:beforeAutospacing="1" w:after="100" w:afterAutospacing="1" w:line="240" w:lineRule="auto"/>
      <w:ind w:left="0"/>
      <w:jc w:val="right"/>
    </w:pPr>
    <w:rPr>
      <w:rFonts w:cs="Arial"/>
      <w:sz w:val="24"/>
      <w:szCs w:val="24"/>
      <w:lang w:eastAsia="en-AU"/>
    </w:rPr>
  </w:style>
  <w:style w:type="paragraph" w:customStyle="1" w:styleId="xl184">
    <w:name w:val="xl184"/>
    <w:basedOn w:val="Normal"/>
    <w:rsid w:val="009106F8"/>
    <w:pPr>
      <w:pBdr>
        <w:top w:val="single" w:sz="8" w:space="0" w:color="auto"/>
        <w:left w:val="single" w:sz="8" w:space="0" w:color="auto"/>
        <w:right w:val="single" w:sz="8" w:space="0" w:color="auto"/>
      </w:pBdr>
      <w:shd w:val="clear" w:color="000000" w:fill="FFFFFF"/>
      <w:spacing w:before="100" w:beforeAutospacing="1" w:after="100" w:afterAutospacing="1" w:line="240" w:lineRule="auto"/>
      <w:ind w:left="0"/>
      <w:jc w:val="center"/>
      <w:textAlignment w:val="center"/>
    </w:pPr>
    <w:rPr>
      <w:rFonts w:cs="Arial"/>
      <w:b/>
      <w:bCs/>
      <w:sz w:val="24"/>
      <w:szCs w:val="24"/>
      <w:lang w:eastAsia="en-AU"/>
    </w:rPr>
  </w:style>
  <w:style w:type="paragraph" w:customStyle="1" w:styleId="xl185">
    <w:name w:val="xl185"/>
    <w:basedOn w:val="Normal"/>
    <w:rsid w:val="009106F8"/>
    <w:pPr>
      <w:pBdr>
        <w:left w:val="single" w:sz="8" w:space="0" w:color="auto"/>
        <w:right w:val="single" w:sz="8" w:space="0" w:color="auto"/>
      </w:pBdr>
      <w:shd w:val="clear" w:color="000000" w:fill="FFFFFF"/>
      <w:spacing w:before="100" w:beforeAutospacing="1" w:after="100" w:afterAutospacing="1" w:line="240" w:lineRule="auto"/>
      <w:ind w:left="0"/>
      <w:jc w:val="center"/>
      <w:textAlignment w:val="center"/>
    </w:pPr>
    <w:rPr>
      <w:rFonts w:cs="Arial"/>
      <w:b/>
      <w:bCs/>
      <w:sz w:val="24"/>
      <w:szCs w:val="24"/>
      <w:lang w:eastAsia="en-AU"/>
    </w:rPr>
  </w:style>
  <w:style w:type="paragraph" w:customStyle="1" w:styleId="xl186">
    <w:name w:val="xl186"/>
    <w:basedOn w:val="Normal"/>
    <w:rsid w:val="009106F8"/>
    <w:pPr>
      <w:pBdr>
        <w:left w:val="single" w:sz="8" w:space="0" w:color="auto"/>
        <w:bottom w:val="single" w:sz="8" w:space="0" w:color="auto"/>
        <w:right w:val="single" w:sz="8" w:space="0" w:color="auto"/>
      </w:pBdr>
      <w:shd w:val="clear" w:color="000000" w:fill="FFFFFF"/>
      <w:spacing w:before="100" w:beforeAutospacing="1" w:after="100" w:afterAutospacing="1" w:line="240" w:lineRule="auto"/>
      <w:ind w:left="0"/>
      <w:jc w:val="center"/>
      <w:textAlignment w:val="center"/>
    </w:pPr>
    <w:rPr>
      <w:rFonts w:cs="Arial"/>
      <w:b/>
      <w:bCs/>
      <w:sz w:val="24"/>
      <w:szCs w:val="24"/>
      <w:lang w:eastAsia="en-AU"/>
    </w:rPr>
  </w:style>
  <w:style w:type="paragraph" w:customStyle="1" w:styleId="xl187">
    <w:name w:val="xl187"/>
    <w:basedOn w:val="Normal"/>
    <w:rsid w:val="009106F8"/>
    <w:pPr>
      <w:pBdr>
        <w:top w:val="single" w:sz="8" w:space="0" w:color="auto"/>
      </w:pBdr>
      <w:shd w:val="clear" w:color="000000" w:fill="FFFFFF"/>
      <w:spacing w:before="100" w:beforeAutospacing="1" w:after="100" w:afterAutospacing="1" w:line="240" w:lineRule="auto"/>
      <w:ind w:left="0"/>
      <w:jc w:val="center"/>
    </w:pPr>
    <w:rPr>
      <w:rFonts w:ascii="Times New Roman" w:hAnsi="Times New Roman"/>
      <w:lang w:eastAsia="en-AU"/>
    </w:rPr>
  </w:style>
  <w:style w:type="paragraph" w:customStyle="1" w:styleId="xl188">
    <w:name w:val="xl188"/>
    <w:basedOn w:val="Normal"/>
    <w:rsid w:val="009106F8"/>
    <w:pPr>
      <w:pBdr>
        <w:top w:val="single" w:sz="8" w:space="0" w:color="auto"/>
        <w:right w:val="single" w:sz="8" w:space="0" w:color="auto"/>
      </w:pBdr>
      <w:shd w:val="clear" w:color="000000" w:fill="FFFFFF"/>
      <w:spacing w:before="100" w:beforeAutospacing="1" w:after="100" w:afterAutospacing="1" w:line="240" w:lineRule="auto"/>
      <w:ind w:left="0"/>
      <w:jc w:val="center"/>
    </w:pPr>
    <w:rPr>
      <w:rFonts w:ascii="Times New Roman" w:hAnsi="Times New Roman"/>
      <w:lang w:eastAsia="en-AU"/>
    </w:rPr>
  </w:style>
  <w:style w:type="paragraph" w:customStyle="1" w:styleId="xl189">
    <w:name w:val="xl189"/>
    <w:basedOn w:val="Normal"/>
    <w:rsid w:val="009106F8"/>
    <w:pPr>
      <w:shd w:val="clear" w:color="000000" w:fill="FFFFFF"/>
      <w:spacing w:before="100" w:beforeAutospacing="1" w:after="100" w:afterAutospacing="1" w:line="240" w:lineRule="auto"/>
      <w:ind w:left="0"/>
      <w:jc w:val="center"/>
    </w:pPr>
    <w:rPr>
      <w:rFonts w:ascii="Times New Roman" w:hAnsi="Times New Roman"/>
      <w:lang w:eastAsia="en-AU"/>
    </w:rPr>
  </w:style>
  <w:style w:type="paragraph" w:customStyle="1" w:styleId="xl190">
    <w:name w:val="xl190"/>
    <w:basedOn w:val="Normal"/>
    <w:rsid w:val="009106F8"/>
    <w:pPr>
      <w:pBdr>
        <w:right w:val="single" w:sz="8" w:space="0" w:color="auto"/>
      </w:pBdr>
      <w:shd w:val="clear" w:color="000000" w:fill="FFFFFF"/>
      <w:spacing w:before="100" w:beforeAutospacing="1" w:after="100" w:afterAutospacing="1" w:line="240" w:lineRule="auto"/>
      <w:ind w:left="0"/>
      <w:jc w:val="center"/>
    </w:pPr>
    <w:rPr>
      <w:rFonts w:ascii="Times New Roman" w:hAnsi="Times New Roman"/>
      <w:lang w:eastAsia="en-AU"/>
    </w:rPr>
  </w:style>
  <w:style w:type="paragraph" w:customStyle="1" w:styleId="xl191">
    <w:name w:val="xl191"/>
    <w:basedOn w:val="Normal"/>
    <w:rsid w:val="009106F8"/>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ind w:left="0"/>
      <w:jc w:val="right"/>
      <w:textAlignment w:val="top"/>
    </w:pPr>
    <w:rPr>
      <w:rFonts w:cs="Arial"/>
      <w:color w:val="000000"/>
      <w:lang w:eastAsia="en-AU"/>
    </w:rPr>
  </w:style>
  <w:style w:type="paragraph" w:customStyle="1" w:styleId="xl192">
    <w:name w:val="xl192"/>
    <w:basedOn w:val="Normal"/>
    <w:rsid w:val="009106F8"/>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ind w:left="0"/>
      <w:jc w:val="right"/>
      <w:textAlignment w:val="top"/>
    </w:pPr>
    <w:rPr>
      <w:rFonts w:cs="Arial"/>
      <w:color w:val="00000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toc 1" w:uiPriority="39"/>
    <w:lsdException w:name="toc 2" w:uiPriority="39"/>
    <w:lsdException w:name="Title" w:qFormat="1"/>
    <w:lsdException w:name="Default Paragraph Font" w:uiPriority="1"/>
    <w:lsdException w:name="Hyperlink" w:uiPriority="99"/>
    <w:lsdException w:name="FollowedHyperlink" w:uiPriority="99"/>
    <w:lsdException w:name="Normal (Web)" w:uiPriority="99"/>
    <w:lsdException w:name="No List" w:uiPriority="9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5027D7"/>
    <w:pPr>
      <w:spacing w:after="180" w:line="260" w:lineRule="atLeast"/>
      <w:ind w:left="567"/>
    </w:pPr>
    <w:rPr>
      <w:rFonts w:ascii="Arial" w:hAnsi="Arial"/>
      <w:lang w:eastAsia="en-US"/>
    </w:rPr>
  </w:style>
  <w:style w:type="paragraph" w:styleId="Heading10">
    <w:name w:val="heading 1"/>
    <w:basedOn w:val="Normal"/>
    <w:next w:val="BodyText"/>
    <w:rsid w:val="005027D7"/>
    <w:pPr>
      <w:keepNext/>
      <w:pBdr>
        <w:bottom w:val="single" w:sz="4" w:space="1" w:color="auto"/>
      </w:pBdr>
      <w:tabs>
        <w:tab w:val="left" w:pos="1134"/>
      </w:tabs>
      <w:outlineLvl w:val="0"/>
    </w:pPr>
    <w:rPr>
      <w:rFonts w:ascii="Arial Narrow" w:hAnsi="Arial Narrow"/>
      <w:kern w:val="28"/>
      <w:sz w:val="40"/>
    </w:rPr>
  </w:style>
  <w:style w:type="paragraph" w:styleId="Heading20">
    <w:name w:val="heading 2"/>
    <w:basedOn w:val="Normal"/>
    <w:next w:val="BodyText"/>
    <w:rsid w:val="005027D7"/>
    <w:pPr>
      <w:keepNext/>
      <w:spacing w:before="240" w:after="120"/>
      <w:outlineLvl w:val="1"/>
    </w:pPr>
    <w:rPr>
      <w:rFonts w:ascii="Arial Narrow" w:hAnsi="Arial Narrow"/>
      <w:sz w:val="36"/>
    </w:rPr>
  </w:style>
  <w:style w:type="paragraph" w:styleId="Heading30">
    <w:name w:val="heading 3"/>
    <w:basedOn w:val="Normal"/>
    <w:next w:val="BodyText"/>
    <w:rsid w:val="005027D7"/>
    <w:pPr>
      <w:keepNext/>
      <w:spacing w:before="240" w:after="120"/>
      <w:outlineLvl w:val="2"/>
    </w:pPr>
    <w:rPr>
      <w:rFonts w:ascii="Arial Narrow" w:hAnsi="Arial Narrow"/>
      <w:sz w:val="32"/>
    </w:rPr>
  </w:style>
  <w:style w:type="paragraph" w:styleId="Heading4">
    <w:name w:val="heading 4"/>
    <w:basedOn w:val="Normal"/>
    <w:next w:val="BodyText"/>
    <w:rsid w:val="005027D7"/>
    <w:pPr>
      <w:keepNext/>
      <w:tabs>
        <w:tab w:val="left" w:pos="1134"/>
      </w:tabs>
      <w:spacing w:before="120" w:after="120"/>
      <w:ind w:left="1134"/>
      <w:outlineLvl w:val="3"/>
    </w:pPr>
    <w:rPr>
      <w:rFonts w:ascii="Arial Narrow" w:hAnsi="Arial Narrow"/>
      <w:sz w:val="32"/>
    </w:rPr>
  </w:style>
  <w:style w:type="paragraph" w:styleId="Heading5">
    <w:name w:val="heading 5"/>
    <w:basedOn w:val="Normal"/>
    <w:next w:val="Normal"/>
    <w:rsid w:val="005027D7"/>
    <w:pPr>
      <w:numPr>
        <w:ilvl w:val="4"/>
        <w:numId w:val="12"/>
      </w:numPr>
      <w:spacing w:before="240" w:after="60"/>
      <w:outlineLvl w:val="4"/>
    </w:pPr>
    <w:rPr>
      <w:b/>
      <w:bCs/>
      <w:i/>
      <w:iCs/>
      <w:sz w:val="26"/>
      <w:szCs w:val="26"/>
    </w:rPr>
  </w:style>
  <w:style w:type="paragraph" w:styleId="Heading6">
    <w:name w:val="heading 6"/>
    <w:basedOn w:val="Normal"/>
    <w:next w:val="Normal"/>
    <w:rsid w:val="005027D7"/>
    <w:pPr>
      <w:numPr>
        <w:ilvl w:val="5"/>
        <w:numId w:val="12"/>
      </w:numPr>
      <w:spacing w:before="240" w:after="60"/>
      <w:outlineLvl w:val="5"/>
    </w:pPr>
    <w:rPr>
      <w:b/>
      <w:bCs/>
      <w:sz w:val="22"/>
      <w:szCs w:val="22"/>
    </w:rPr>
  </w:style>
  <w:style w:type="paragraph" w:styleId="Heading7">
    <w:name w:val="heading 7"/>
    <w:basedOn w:val="Normal"/>
    <w:next w:val="Normal"/>
    <w:rsid w:val="005027D7"/>
    <w:pPr>
      <w:numPr>
        <w:ilvl w:val="6"/>
        <w:numId w:val="12"/>
      </w:numPr>
      <w:spacing w:before="240" w:after="60"/>
      <w:outlineLvl w:val="6"/>
    </w:pPr>
  </w:style>
  <w:style w:type="paragraph" w:styleId="Heading8">
    <w:name w:val="heading 8"/>
    <w:basedOn w:val="Normal"/>
    <w:next w:val="Normal"/>
    <w:rsid w:val="005027D7"/>
    <w:pPr>
      <w:numPr>
        <w:ilvl w:val="7"/>
        <w:numId w:val="12"/>
      </w:numPr>
      <w:spacing w:before="240" w:after="60"/>
      <w:outlineLvl w:val="7"/>
    </w:pPr>
    <w:rPr>
      <w:i/>
      <w:iCs/>
    </w:rPr>
  </w:style>
  <w:style w:type="paragraph" w:styleId="Heading9">
    <w:name w:val="heading 9"/>
    <w:basedOn w:val="Normal"/>
    <w:next w:val="Normal"/>
    <w:rsid w:val="005027D7"/>
    <w:pPr>
      <w:numPr>
        <w:ilvl w:val="8"/>
        <w:numId w:val="1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5027D7"/>
    <w:pPr>
      <w:numPr>
        <w:numId w:val="7"/>
      </w:numPr>
    </w:pPr>
  </w:style>
  <w:style w:type="numbering" w:styleId="1ai">
    <w:name w:val="Outline List 1"/>
    <w:basedOn w:val="NoList"/>
    <w:rsid w:val="005027D7"/>
    <w:pPr>
      <w:numPr>
        <w:numId w:val="8"/>
      </w:numPr>
    </w:pPr>
  </w:style>
  <w:style w:type="numbering" w:styleId="ArticleSection">
    <w:name w:val="Outline List 3"/>
    <w:basedOn w:val="NoList"/>
    <w:rsid w:val="005027D7"/>
    <w:pPr>
      <w:numPr>
        <w:numId w:val="10"/>
      </w:numPr>
    </w:pPr>
  </w:style>
  <w:style w:type="paragraph" w:styleId="BlockText">
    <w:name w:val="Block Text"/>
    <w:basedOn w:val="Normal"/>
    <w:rsid w:val="005027D7"/>
    <w:pPr>
      <w:spacing w:after="120"/>
      <w:ind w:left="1440" w:right="1440"/>
    </w:pPr>
  </w:style>
  <w:style w:type="paragraph" w:styleId="BodyText">
    <w:name w:val="Body Text"/>
    <w:aliases w:val="(Alt+1),block,bt,BodyText,b,Body Text before bullet,IRMS (T),TEXT BOX,body,Body,text,Body Text(Alt+1),b Char Char,b Char Char Char,b Char Char Char Char Char Char,Body Char1 Char1"/>
    <w:basedOn w:val="Normal"/>
    <w:rsid w:val="005027D7"/>
    <w:pPr>
      <w:spacing w:after="120"/>
    </w:pPr>
  </w:style>
  <w:style w:type="paragraph" w:styleId="BodyText2">
    <w:name w:val="Body Text 2"/>
    <w:basedOn w:val="Normal"/>
    <w:rsid w:val="005027D7"/>
    <w:pPr>
      <w:spacing w:after="120" w:line="480" w:lineRule="auto"/>
    </w:pPr>
  </w:style>
  <w:style w:type="paragraph" w:styleId="BodyText3">
    <w:name w:val="Body Text 3"/>
    <w:basedOn w:val="Normal"/>
    <w:rsid w:val="005027D7"/>
    <w:pPr>
      <w:spacing w:after="120"/>
    </w:pPr>
    <w:rPr>
      <w:sz w:val="16"/>
      <w:szCs w:val="16"/>
    </w:rPr>
  </w:style>
  <w:style w:type="paragraph" w:styleId="BodyTextFirstIndent">
    <w:name w:val="Body Text First Indent"/>
    <w:basedOn w:val="BodyText"/>
    <w:rsid w:val="005027D7"/>
    <w:pPr>
      <w:ind w:firstLine="210"/>
    </w:pPr>
  </w:style>
  <w:style w:type="paragraph" w:styleId="BodyTextIndent">
    <w:name w:val="Body Text Indent"/>
    <w:basedOn w:val="Normal"/>
    <w:rsid w:val="005027D7"/>
    <w:pPr>
      <w:spacing w:after="120"/>
      <w:ind w:left="283"/>
    </w:pPr>
  </w:style>
  <w:style w:type="paragraph" w:styleId="BodyTextFirstIndent2">
    <w:name w:val="Body Text First Indent 2"/>
    <w:basedOn w:val="BodyTextIndent"/>
    <w:rsid w:val="005027D7"/>
    <w:pPr>
      <w:ind w:firstLine="210"/>
    </w:pPr>
  </w:style>
  <w:style w:type="paragraph" w:styleId="BodyTextIndent2">
    <w:name w:val="Body Text Indent 2"/>
    <w:basedOn w:val="Normal"/>
    <w:rsid w:val="005027D7"/>
    <w:pPr>
      <w:spacing w:after="120" w:line="480" w:lineRule="auto"/>
      <w:ind w:left="283"/>
    </w:pPr>
  </w:style>
  <w:style w:type="paragraph" w:styleId="BodyTextIndent3">
    <w:name w:val="Body Text Indent 3"/>
    <w:basedOn w:val="Normal"/>
    <w:rsid w:val="005027D7"/>
    <w:pPr>
      <w:spacing w:after="120"/>
      <w:ind w:left="283"/>
    </w:pPr>
    <w:rPr>
      <w:sz w:val="16"/>
      <w:szCs w:val="16"/>
    </w:rPr>
  </w:style>
  <w:style w:type="paragraph" w:styleId="Closing">
    <w:name w:val="Closing"/>
    <w:basedOn w:val="Normal"/>
    <w:rsid w:val="005027D7"/>
    <w:pPr>
      <w:ind w:left="4252"/>
    </w:pPr>
  </w:style>
  <w:style w:type="paragraph" w:styleId="Date">
    <w:name w:val="Date"/>
    <w:basedOn w:val="Normal"/>
    <w:next w:val="Normal"/>
    <w:rsid w:val="005027D7"/>
  </w:style>
  <w:style w:type="paragraph" w:styleId="E-mailSignature">
    <w:name w:val="E-mail Signature"/>
    <w:basedOn w:val="Normal"/>
    <w:rsid w:val="005027D7"/>
  </w:style>
  <w:style w:type="character" w:styleId="Emphasis">
    <w:name w:val="Emphasis"/>
    <w:rsid w:val="005027D7"/>
    <w:rPr>
      <w:i/>
      <w:iCs/>
    </w:rPr>
  </w:style>
  <w:style w:type="paragraph" w:styleId="EnvelopeAddress">
    <w:name w:val="envelope address"/>
    <w:basedOn w:val="Normal"/>
    <w:rsid w:val="005027D7"/>
    <w:pPr>
      <w:framePr w:w="7920" w:h="1980" w:hRule="exact" w:hSpace="180" w:wrap="auto" w:hAnchor="page" w:xAlign="center" w:yAlign="bottom"/>
      <w:ind w:left="2880"/>
    </w:pPr>
    <w:rPr>
      <w:rFonts w:cs="Arial"/>
    </w:rPr>
  </w:style>
  <w:style w:type="paragraph" w:styleId="EnvelopeReturn">
    <w:name w:val="envelope return"/>
    <w:basedOn w:val="Normal"/>
    <w:rsid w:val="005027D7"/>
    <w:rPr>
      <w:rFonts w:cs="Arial"/>
    </w:rPr>
  </w:style>
  <w:style w:type="character" w:styleId="FollowedHyperlink">
    <w:name w:val="FollowedHyperlink"/>
    <w:uiPriority w:val="99"/>
    <w:rsid w:val="005027D7"/>
    <w:rPr>
      <w:color w:val="800080"/>
      <w:u w:val="single"/>
    </w:rPr>
  </w:style>
  <w:style w:type="paragraph" w:styleId="Footer">
    <w:name w:val="footer"/>
    <w:basedOn w:val="Normal"/>
    <w:rsid w:val="005027D7"/>
    <w:pPr>
      <w:tabs>
        <w:tab w:val="center" w:pos="4320"/>
        <w:tab w:val="right" w:pos="8640"/>
      </w:tabs>
    </w:pPr>
  </w:style>
  <w:style w:type="paragraph" w:styleId="Header">
    <w:name w:val="header"/>
    <w:basedOn w:val="Normal"/>
    <w:rsid w:val="005027D7"/>
    <w:pPr>
      <w:tabs>
        <w:tab w:val="center" w:pos="4320"/>
        <w:tab w:val="right" w:pos="8640"/>
      </w:tabs>
    </w:pPr>
  </w:style>
  <w:style w:type="character" w:styleId="HTMLAcronym">
    <w:name w:val="HTML Acronym"/>
    <w:basedOn w:val="DefaultParagraphFont"/>
    <w:rsid w:val="005027D7"/>
  </w:style>
  <w:style w:type="paragraph" w:styleId="HTMLAddress">
    <w:name w:val="HTML Address"/>
    <w:basedOn w:val="Normal"/>
    <w:rsid w:val="005027D7"/>
    <w:rPr>
      <w:i/>
      <w:iCs/>
    </w:rPr>
  </w:style>
  <w:style w:type="character" w:styleId="HTMLCite">
    <w:name w:val="HTML Cite"/>
    <w:rsid w:val="005027D7"/>
    <w:rPr>
      <w:i/>
      <w:iCs/>
    </w:rPr>
  </w:style>
  <w:style w:type="character" w:styleId="HTMLCode">
    <w:name w:val="HTML Code"/>
    <w:rsid w:val="005027D7"/>
    <w:rPr>
      <w:rFonts w:ascii="Courier New" w:hAnsi="Courier New" w:cs="Courier New"/>
      <w:sz w:val="20"/>
      <w:szCs w:val="20"/>
    </w:rPr>
  </w:style>
  <w:style w:type="character" w:styleId="HTMLDefinition">
    <w:name w:val="HTML Definition"/>
    <w:rsid w:val="005027D7"/>
    <w:rPr>
      <w:i/>
      <w:iCs/>
    </w:rPr>
  </w:style>
  <w:style w:type="character" w:styleId="HTMLKeyboard">
    <w:name w:val="HTML Keyboard"/>
    <w:rsid w:val="005027D7"/>
    <w:rPr>
      <w:rFonts w:ascii="Courier New" w:hAnsi="Courier New" w:cs="Courier New"/>
      <w:sz w:val="20"/>
      <w:szCs w:val="20"/>
    </w:rPr>
  </w:style>
  <w:style w:type="paragraph" w:styleId="HTMLPreformatted">
    <w:name w:val="HTML Preformatted"/>
    <w:basedOn w:val="Normal"/>
    <w:rsid w:val="005027D7"/>
    <w:rPr>
      <w:rFonts w:ascii="Courier New" w:hAnsi="Courier New" w:cs="Courier New"/>
    </w:rPr>
  </w:style>
  <w:style w:type="character" w:styleId="HTMLSample">
    <w:name w:val="HTML Sample"/>
    <w:rsid w:val="005027D7"/>
    <w:rPr>
      <w:rFonts w:ascii="Courier New" w:hAnsi="Courier New" w:cs="Courier New"/>
    </w:rPr>
  </w:style>
  <w:style w:type="character" w:styleId="HTMLTypewriter">
    <w:name w:val="HTML Typewriter"/>
    <w:rsid w:val="005027D7"/>
    <w:rPr>
      <w:rFonts w:ascii="Courier New" w:hAnsi="Courier New" w:cs="Courier New"/>
      <w:sz w:val="20"/>
      <w:szCs w:val="20"/>
    </w:rPr>
  </w:style>
  <w:style w:type="character" w:styleId="HTMLVariable">
    <w:name w:val="HTML Variable"/>
    <w:rsid w:val="005027D7"/>
    <w:rPr>
      <w:i/>
      <w:iCs/>
    </w:rPr>
  </w:style>
  <w:style w:type="character" w:styleId="Hyperlink">
    <w:name w:val="Hyperlink"/>
    <w:uiPriority w:val="99"/>
    <w:rsid w:val="005027D7"/>
    <w:rPr>
      <w:color w:val="0000FF"/>
      <w:u w:val="single"/>
    </w:rPr>
  </w:style>
  <w:style w:type="character" w:styleId="LineNumber">
    <w:name w:val="line number"/>
    <w:basedOn w:val="DefaultParagraphFont"/>
    <w:rsid w:val="005027D7"/>
  </w:style>
  <w:style w:type="paragraph" w:styleId="List">
    <w:name w:val="List"/>
    <w:basedOn w:val="Normal"/>
    <w:rsid w:val="005027D7"/>
    <w:pPr>
      <w:ind w:left="283" w:hanging="283"/>
    </w:pPr>
  </w:style>
  <w:style w:type="paragraph" w:styleId="List2">
    <w:name w:val="List 2"/>
    <w:basedOn w:val="Normal"/>
    <w:rsid w:val="005027D7"/>
    <w:pPr>
      <w:ind w:left="566" w:hanging="283"/>
    </w:pPr>
  </w:style>
  <w:style w:type="paragraph" w:styleId="List3">
    <w:name w:val="List 3"/>
    <w:basedOn w:val="Normal"/>
    <w:rsid w:val="005027D7"/>
    <w:pPr>
      <w:ind w:left="849" w:hanging="283"/>
    </w:pPr>
  </w:style>
  <w:style w:type="paragraph" w:styleId="List4">
    <w:name w:val="List 4"/>
    <w:basedOn w:val="Normal"/>
    <w:rsid w:val="005027D7"/>
    <w:pPr>
      <w:ind w:left="1132" w:hanging="283"/>
    </w:pPr>
  </w:style>
  <w:style w:type="paragraph" w:styleId="List5">
    <w:name w:val="List 5"/>
    <w:basedOn w:val="Normal"/>
    <w:rsid w:val="005027D7"/>
    <w:pPr>
      <w:ind w:left="1415" w:hanging="283"/>
    </w:pPr>
  </w:style>
  <w:style w:type="paragraph" w:styleId="ListBullet">
    <w:name w:val="List Bullet"/>
    <w:basedOn w:val="Normal"/>
    <w:rsid w:val="005027D7"/>
    <w:pPr>
      <w:numPr>
        <w:numId w:val="13"/>
      </w:numPr>
    </w:pPr>
  </w:style>
  <w:style w:type="paragraph" w:styleId="ListBullet2">
    <w:name w:val="List Bullet 2"/>
    <w:basedOn w:val="Normal"/>
    <w:rsid w:val="005027D7"/>
    <w:pPr>
      <w:numPr>
        <w:numId w:val="14"/>
      </w:numPr>
    </w:pPr>
  </w:style>
  <w:style w:type="paragraph" w:styleId="ListBullet3">
    <w:name w:val="List Bullet 3"/>
    <w:basedOn w:val="Normal"/>
    <w:rsid w:val="005027D7"/>
    <w:pPr>
      <w:numPr>
        <w:numId w:val="15"/>
      </w:numPr>
    </w:pPr>
  </w:style>
  <w:style w:type="paragraph" w:styleId="ListBullet4">
    <w:name w:val="List Bullet 4"/>
    <w:basedOn w:val="Normal"/>
    <w:rsid w:val="005027D7"/>
    <w:pPr>
      <w:numPr>
        <w:numId w:val="16"/>
      </w:numPr>
    </w:pPr>
  </w:style>
  <w:style w:type="paragraph" w:styleId="ListBullet5">
    <w:name w:val="List Bullet 5"/>
    <w:basedOn w:val="Normal"/>
    <w:rsid w:val="005027D7"/>
    <w:pPr>
      <w:numPr>
        <w:numId w:val="17"/>
      </w:numPr>
    </w:pPr>
  </w:style>
  <w:style w:type="paragraph" w:styleId="ListContinue">
    <w:name w:val="List Continue"/>
    <w:basedOn w:val="Normal"/>
    <w:rsid w:val="005027D7"/>
    <w:pPr>
      <w:spacing w:after="120"/>
      <w:ind w:left="283"/>
    </w:pPr>
  </w:style>
  <w:style w:type="paragraph" w:styleId="ListContinue2">
    <w:name w:val="List Continue 2"/>
    <w:basedOn w:val="Normal"/>
    <w:rsid w:val="005027D7"/>
    <w:pPr>
      <w:spacing w:after="120"/>
      <w:ind w:left="566"/>
    </w:pPr>
  </w:style>
  <w:style w:type="paragraph" w:styleId="ListContinue3">
    <w:name w:val="List Continue 3"/>
    <w:basedOn w:val="Normal"/>
    <w:rsid w:val="005027D7"/>
    <w:pPr>
      <w:spacing w:after="120"/>
      <w:ind w:left="849"/>
    </w:pPr>
  </w:style>
  <w:style w:type="paragraph" w:styleId="ListContinue4">
    <w:name w:val="List Continue 4"/>
    <w:basedOn w:val="Normal"/>
    <w:rsid w:val="005027D7"/>
    <w:pPr>
      <w:spacing w:after="120"/>
      <w:ind w:left="1132"/>
    </w:pPr>
  </w:style>
  <w:style w:type="paragraph" w:styleId="ListContinue5">
    <w:name w:val="List Continue 5"/>
    <w:basedOn w:val="Normal"/>
    <w:rsid w:val="005027D7"/>
    <w:pPr>
      <w:spacing w:after="120"/>
      <w:ind w:left="1415"/>
    </w:pPr>
  </w:style>
  <w:style w:type="paragraph" w:styleId="ListNumber">
    <w:name w:val="List Number"/>
    <w:basedOn w:val="Normal"/>
    <w:rsid w:val="005027D7"/>
    <w:pPr>
      <w:numPr>
        <w:numId w:val="18"/>
      </w:numPr>
    </w:pPr>
  </w:style>
  <w:style w:type="paragraph" w:styleId="ListNumber2">
    <w:name w:val="List Number 2"/>
    <w:basedOn w:val="Normal"/>
    <w:rsid w:val="005027D7"/>
    <w:pPr>
      <w:numPr>
        <w:numId w:val="19"/>
      </w:numPr>
    </w:pPr>
  </w:style>
  <w:style w:type="paragraph" w:styleId="ListNumber3">
    <w:name w:val="List Number 3"/>
    <w:basedOn w:val="Normal"/>
    <w:rsid w:val="005027D7"/>
    <w:pPr>
      <w:numPr>
        <w:numId w:val="20"/>
      </w:numPr>
    </w:pPr>
  </w:style>
  <w:style w:type="paragraph" w:styleId="ListNumber4">
    <w:name w:val="List Number 4"/>
    <w:basedOn w:val="Normal"/>
    <w:rsid w:val="005027D7"/>
    <w:pPr>
      <w:numPr>
        <w:numId w:val="21"/>
      </w:numPr>
    </w:pPr>
  </w:style>
  <w:style w:type="paragraph" w:styleId="ListNumber5">
    <w:name w:val="List Number 5"/>
    <w:basedOn w:val="Normal"/>
    <w:rsid w:val="005027D7"/>
    <w:pPr>
      <w:numPr>
        <w:numId w:val="22"/>
      </w:numPr>
    </w:pPr>
  </w:style>
  <w:style w:type="paragraph" w:styleId="MessageHeader">
    <w:name w:val="Message Header"/>
    <w:basedOn w:val="Normal"/>
    <w:rsid w:val="005027D7"/>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rsid w:val="005027D7"/>
  </w:style>
  <w:style w:type="paragraph" w:styleId="NormalIndent">
    <w:name w:val="Normal Indent"/>
    <w:basedOn w:val="Normal"/>
    <w:rsid w:val="005027D7"/>
    <w:pPr>
      <w:ind w:left="720"/>
    </w:pPr>
  </w:style>
  <w:style w:type="paragraph" w:styleId="NoteHeading">
    <w:name w:val="Note Heading"/>
    <w:basedOn w:val="Normal"/>
    <w:next w:val="Normal"/>
    <w:rsid w:val="005027D7"/>
  </w:style>
  <w:style w:type="character" w:styleId="PageNumber">
    <w:name w:val="page number"/>
    <w:basedOn w:val="DefaultParagraphFont"/>
    <w:rsid w:val="005027D7"/>
  </w:style>
  <w:style w:type="paragraph" w:styleId="PlainText">
    <w:name w:val="Plain Text"/>
    <w:basedOn w:val="Normal"/>
    <w:rsid w:val="005027D7"/>
    <w:rPr>
      <w:rFonts w:ascii="Courier New" w:hAnsi="Courier New" w:cs="Courier New"/>
    </w:rPr>
  </w:style>
  <w:style w:type="paragraph" w:styleId="Salutation">
    <w:name w:val="Salutation"/>
    <w:basedOn w:val="Normal"/>
    <w:next w:val="Normal"/>
    <w:rsid w:val="005027D7"/>
  </w:style>
  <w:style w:type="paragraph" w:styleId="Signature">
    <w:name w:val="Signature"/>
    <w:basedOn w:val="Normal"/>
    <w:rsid w:val="005027D7"/>
    <w:pPr>
      <w:ind w:left="4252"/>
    </w:pPr>
  </w:style>
  <w:style w:type="character" w:styleId="Strong">
    <w:name w:val="Strong"/>
    <w:rsid w:val="005027D7"/>
    <w:rPr>
      <w:b/>
      <w:bCs/>
    </w:rPr>
  </w:style>
  <w:style w:type="paragraph" w:styleId="Subtitle">
    <w:name w:val="Subtitle"/>
    <w:basedOn w:val="Normal"/>
    <w:rsid w:val="005027D7"/>
    <w:pPr>
      <w:spacing w:after="60"/>
      <w:jc w:val="center"/>
      <w:outlineLvl w:val="1"/>
    </w:pPr>
    <w:rPr>
      <w:rFonts w:cs="Arial"/>
    </w:rPr>
  </w:style>
  <w:style w:type="table" w:styleId="Table3Deffects1">
    <w:name w:val="Table 3D effects 1"/>
    <w:basedOn w:val="TableNormal"/>
    <w:rsid w:val="005027D7"/>
    <w:pPr>
      <w:spacing w:after="120" w:line="260" w:lineRule="atLeast"/>
      <w:ind w:left="567"/>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027D7"/>
    <w:pPr>
      <w:spacing w:after="120" w:line="260" w:lineRule="atLeast"/>
      <w:ind w:left="567"/>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027D7"/>
    <w:pPr>
      <w:spacing w:after="120" w:line="260" w:lineRule="atLeast"/>
      <w:ind w:left="567"/>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027D7"/>
    <w:pPr>
      <w:spacing w:after="120" w:line="260" w:lineRule="atLeast"/>
      <w:ind w:left="567"/>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027D7"/>
    <w:pPr>
      <w:spacing w:after="120" w:line="260" w:lineRule="atLeast"/>
      <w:ind w:left="567"/>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027D7"/>
    <w:pPr>
      <w:spacing w:after="120" w:line="260" w:lineRule="atLeast"/>
      <w:ind w:left="567"/>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027D7"/>
    <w:pPr>
      <w:spacing w:after="120" w:line="260" w:lineRule="atLeast"/>
      <w:ind w:left="567"/>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027D7"/>
    <w:pPr>
      <w:spacing w:after="120" w:line="260" w:lineRule="atLeast"/>
      <w:ind w:left="567"/>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027D7"/>
    <w:pPr>
      <w:spacing w:after="120" w:line="260" w:lineRule="atLeast"/>
      <w:ind w:left="567"/>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027D7"/>
    <w:pPr>
      <w:spacing w:after="120" w:line="260" w:lineRule="atLeast"/>
      <w:ind w:left="567"/>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027D7"/>
    <w:pPr>
      <w:spacing w:after="120" w:line="260" w:lineRule="atLeast"/>
      <w:ind w:left="567"/>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027D7"/>
    <w:pPr>
      <w:spacing w:after="120" w:line="260" w:lineRule="atLeast"/>
      <w:ind w:left="567"/>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027D7"/>
    <w:pPr>
      <w:spacing w:after="120" w:line="260" w:lineRule="atLeast"/>
      <w:ind w:left="567"/>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027D7"/>
    <w:pPr>
      <w:spacing w:after="120" w:line="260" w:lineRule="atLeast"/>
      <w:ind w:left="567"/>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027D7"/>
    <w:pPr>
      <w:spacing w:after="120" w:line="260" w:lineRule="atLeast"/>
      <w:ind w:left="567"/>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027D7"/>
    <w:pPr>
      <w:spacing w:after="120" w:line="260" w:lineRule="atLeast"/>
      <w:ind w:left="567"/>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027D7"/>
    <w:pPr>
      <w:spacing w:after="120" w:line="260" w:lineRule="atLeast"/>
      <w:ind w:left="567"/>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5027D7"/>
    <w:pPr>
      <w:spacing w:after="120" w:line="260" w:lineRule="atLeast"/>
      <w:ind w:left="56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5027D7"/>
    <w:pPr>
      <w:spacing w:after="120" w:line="260" w:lineRule="atLeast"/>
      <w:ind w:left="567"/>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027D7"/>
    <w:pPr>
      <w:spacing w:after="120" w:line="260" w:lineRule="atLeast"/>
      <w:ind w:left="567"/>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027D7"/>
    <w:pPr>
      <w:spacing w:after="120" w:line="260" w:lineRule="atLeast"/>
      <w:ind w:left="567"/>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027D7"/>
    <w:pPr>
      <w:spacing w:after="120" w:line="260" w:lineRule="atLeast"/>
      <w:ind w:left="567"/>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027D7"/>
    <w:pPr>
      <w:spacing w:after="120" w:line="260" w:lineRule="atLeast"/>
      <w:ind w:left="567"/>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027D7"/>
    <w:pPr>
      <w:spacing w:after="120" w:line="260" w:lineRule="atLeast"/>
      <w:ind w:left="567"/>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027D7"/>
    <w:pPr>
      <w:spacing w:after="120" w:line="260" w:lineRule="atLeast"/>
      <w:ind w:left="567"/>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027D7"/>
    <w:pPr>
      <w:spacing w:after="120" w:line="260" w:lineRule="atLeast"/>
      <w:ind w:left="567"/>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027D7"/>
    <w:pPr>
      <w:spacing w:after="120" w:line="260" w:lineRule="atLeast"/>
      <w:ind w:left="567"/>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027D7"/>
    <w:pPr>
      <w:spacing w:after="120" w:line="260" w:lineRule="atLeast"/>
      <w:ind w:left="567"/>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027D7"/>
    <w:pPr>
      <w:spacing w:after="120" w:line="260" w:lineRule="atLeast"/>
      <w:ind w:left="567"/>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027D7"/>
    <w:pPr>
      <w:spacing w:after="120" w:line="260" w:lineRule="atLeast"/>
      <w:ind w:left="567"/>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027D7"/>
    <w:pPr>
      <w:spacing w:after="120" w:line="260" w:lineRule="atLeast"/>
      <w:ind w:left="567"/>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027D7"/>
    <w:pPr>
      <w:spacing w:after="120" w:line="260" w:lineRule="atLeast"/>
      <w:ind w:left="567"/>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027D7"/>
    <w:pPr>
      <w:spacing w:after="120" w:line="260" w:lineRule="atLeast"/>
      <w:ind w:left="567"/>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027D7"/>
    <w:pPr>
      <w:spacing w:after="120" w:line="260" w:lineRule="atLeast"/>
      <w:ind w:left="567"/>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5027D7"/>
    <w:pPr>
      <w:spacing w:after="120" w:line="260" w:lineRule="atLeast"/>
      <w:ind w:left="567"/>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027D7"/>
    <w:pPr>
      <w:spacing w:after="120" w:line="260" w:lineRule="atLeast"/>
      <w:ind w:left="567"/>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027D7"/>
    <w:pPr>
      <w:spacing w:after="120" w:line="260" w:lineRule="atLeast"/>
      <w:ind w:left="567"/>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027D7"/>
    <w:pPr>
      <w:spacing w:after="120" w:line="260" w:lineRule="atLeast"/>
      <w:ind w:left="567"/>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027D7"/>
    <w:pPr>
      <w:spacing w:after="120" w:line="260" w:lineRule="atLeast"/>
      <w:ind w:left="567"/>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027D7"/>
    <w:pPr>
      <w:spacing w:after="120" w:line="260" w:lineRule="atLeast"/>
      <w:ind w:left="567"/>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027D7"/>
    <w:pPr>
      <w:spacing w:after="120" w:line="260" w:lineRule="atLeast"/>
      <w:ind w:left="56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5027D7"/>
    <w:pPr>
      <w:spacing w:after="120" w:line="260" w:lineRule="atLeast"/>
      <w:ind w:left="567"/>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027D7"/>
    <w:pPr>
      <w:spacing w:after="120" w:line="260" w:lineRule="atLeast"/>
      <w:ind w:left="567"/>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027D7"/>
    <w:pPr>
      <w:spacing w:after="120" w:line="260" w:lineRule="atLeast"/>
      <w:ind w:left="567"/>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5027D7"/>
    <w:pPr>
      <w:spacing w:before="240" w:after="60"/>
      <w:jc w:val="center"/>
      <w:outlineLvl w:val="0"/>
    </w:pPr>
    <w:rPr>
      <w:rFonts w:cs="Arial"/>
      <w:b/>
      <w:bCs/>
      <w:kern w:val="28"/>
      <w:sz w:val="32"/>
      <w:szCs w:val="32"/>
    </w:rPr>
  </w:style>
  <w:style w:type="paragraph" w:customStyle="1" w:styleId="Header0">
    <w:name w:val="_Header"/>
    <w:basedOn w:val="ParaMargin"/>
    <w:rsid w:val="005027D7"/>
    <w:pPr>
      <w:spacing w:after="20" w:line="240" w:lineRule="auto"/>
    </w:pPr>
    <w:rPr>
      <w:sz w:val="16"/>
    </w:rPr>
  </w:style>
  <w:style w:type="paragraph" w:customStyle="1" w:styleId="Footer0">
    <w:name w:val="_Footer"/>
    <w:basedOn w:val="ParaMargin"/>
    <w:rsid w:val="005027D7"/>
    <w:pPr>
      <w:spacing w:before="20" w:after="0" w:line="240" w:lineRule="auto"/>
    </w:pPr>
    <w:rPr>
      <w:sz w:val="16"/>
    </w:rPr>
  </w:style>
  <w:style w:type="paragraph" w:customStyle="1" w:styleId="Info">
    <w:name w:val="_Info"/>
    <w:basedOn w:val="ParaMargin"/>
    <w:rsid w:val="005027D7"/>
    <w:pPr>
      <w:spacing w:after="60" w:line="240" w:lineRule="auto"/>
    </w:pPr>
    <w:rPr>
      <w:sz w:val="16"/>
    </w:rPr>
  </w:style>
  <w:style w:type="paragraph" w:customStyle="1" w:styleId="ListAppxsFigsTables">
    <w:name w:val="_ListAppxsFigs&amp;Tables"/>
    <w:basedOn w:val="ParaMargin"/>
    <w:rsid w:val="005027D7"/>
    <w:pPr>
      <w:tabs>
        <w:tab w:val="left" w:pos="567"/>
        <w:tab w:val="left" w:pos="1134"/>
        <w:tab w:val="right" w:leader="dot" w:pos="6804"/>
      </w:tabs>
      <w:spacing w:after="120"/>
      <w:ind w:left="567"/>
    </w:pPr>
    <w:rPr>
      <w:noProof/>
      <w:sz w:val="18"/>
    </w:rPr>
  </w:style>
  <w:style w:type="paragraph" w:customStyle="1" w:styleId="ParaMargin">
    <w:name w:val="_ParaMargin"/>
    <w:basedOn w:val="Normal"/>
    <w:qFormat/>
    <w:rsid w:val="005027D7"/>
    <w:pPr>
      <w:ind w:left="0"/>
    </w:pPr>
  </w:style>
  <w:style w:type="paragraph" w:customStyle="1" w:styleId="ParaIndent">
    <w:name w:val="_ParaIndent"/>
    <w:basedOn w:val="BodyText"/>
    <w:link w:val="ParaIndentChar"/>
    <w:qFormat/>
    <w:rsid w:val="005027D7"/>
    <w:pPr>
      <w:spacing w:after="180"/>
      <w:ind w:left="1134"/>
    </w:pPr>
  </w:style>
  <w:style w:type="paragraph" w:customStyle="1" w:styleId="AppxName">
    <w:name w:val="_AppxName"/>
    <w:basedOn w:val="ParaMargin"/>
    <w:qFormat/>
    <w:rsid w:val="005027D7"/>
    <w:pPr>
      <w:spacing w:before="120" w:after="120"/>
    </w:pPr>
    <w:rPr>
      <w:caps/>
      <w:color w:val="00519E"/>
      <w:sz w:val="40"/>
    </w:rPr>
  </w:style>
  <w:style w:type="paragraph" w:customStyle="1" w:styleId="AppxNo">
    <w:name w:val="_AppxNo"/>
    <w:basedOn w:val="ParaMargin"/>
    <w:qFormat/>
    <w:rsid w:val="005027D7"/>
    <w:pPr>
      <w:spacing w:before="120" w:after="120"/>
    </w:pPr>
    <w:rPr>
      <w:caps/>
      <w:color w:val="495F70"/>
      <w:sz w:val="36"/>
    </w:rPr>
  </w:style>
  <w:style w:type="paragraph" w:customStyle="1" w:styleId="Heading1">
    <w:name w:val="_Heading1"/>
    <w:basedOn w:val="Heading10"/>
    <w:next w:val="ParaIndent"/>
    <w:qFormat/>
    <w:rsid w:val="005027D7"/>
    <w:pPr>
      <w:numPr>
        <w:numId w:val="12"/>
      </w:numPr>
      <w:pBdr>
        <w:bottom w:val="none" w:sz="0" w:space="0" w:color="auto"/>
      </w:pBdr>
    </w:pPr>
    <w:rPr>
      <w:rFonts w:ascii="Arial" w:hAnsi="Arial" w:cs="Arial"/>
      <w:caps/>
      <w:color w:val="495F70"/>
    </w:rPr>
  </w:style>
  <w:style w:type="paragraph" w:customStyle="1" w:styleId="Heading2">
    <w:name w:val="_Heading2"/>
    <w:basedOn w:val="Heading20"/>
    <w:next w:val="ParaIndent"/>
    <w:qFormat/>
    <w:rsid w:val="005027D7"/>
    <w:pPr>
      <w:numPr>
        <w:ilvl w:val="1"/>
        <w:numId w:val="12"/>
      </w:numPr>
      <w:spacing w:after="240"/>
    </w:pPr>
    <w:rPr>
      <w:rFonts w:ascii="Arial" w:hAnsi="Arial" w:cs="Arial"/>
      <w:color w:val="495F70"/>
    </w:rPr>
  </w:style>
  <w:style w:type="paragraph" w:customStyle="1" w:styleId="Heading3">
    <w:name w:val="_Heading3"/>
    <w:basedOn w:val="Heading30"/>
    <w:next w:val="ParaIndent"/>
    <w:qFormat/>
    <w:rsid w:val="005027D7"/>
    <w:pPr>
      <w:numPr>
        <w:ilvl w:val="2"/>
        <w:numId w:val="12"/>
      </w:numPr>
      <w:spacing w:after="240"/>
    </w:pPr>
    <w:rPr>
      <w:rFonts w:ascii="Arial" w:hAnsi="Arial" w:cs="Arial"/>
      <w:color w:val="495F70"/>
    </w:rPr>
  </w:style>
  <w:style w:type="paragraph" w:customStyle="1" w:styleId="Heading40">
    <w:name w:val="_Heading4"/>
    <w:basedOn w:val="Heading4"/>
    <w:next w:val="ParaIndent"/>
    <w:qFormat/>
    <w:rsid w:val="005027D7"/>
    <w:rPr>
      <w:rFonts w:ascii="Arial" w:hAnsi="Arial" w:cs="Arial"/>
      <w:color w:val="495F70"/>
      <w:sz w:val="28"/>
    </w:rPr>
  </w:style>
  <w:style w:type="paragraph" w:customStyle="1" w:styleId="HeadingOther">
    <w:name w:val="_HeadingOther"/>
    <w:basedOn w:val="ParaMargin"/>
    <w:next w:val="ParaMargin"/>
    <w:qFormat/>
    <w:rsid w:val="005027D7"/>
    <w:pPr>
      <w:keepNext/>
      <w:spacing w:before="120" w:after="120"/>
    </w:pPr>
    <w:rPr>
      <w:caps/>
      <w:color w:val="009EE0"/>
      <w:sz w:val="32"/>
    </w:rPr>
  </w:style>
  <w:style w:type="paragraph" w:customStyle="1" w:styleId="HeadingSub">
    <w:name w:val="_HeadingSub"/>
    <w:basedOn w:val="ParaMargin"/>
    <w:next w:val="ParaMargin"/>
    <w:qFormat/>
    <w:rsid w:val="005027D7"/>
    <w:pPr>
      <w:keepNext/>
      <w:spacing w:before="120" w:after="120"/>
    </w:pPr>
    <w:rPr>
      <w:caps/>
      <w:color w:val="495F70"/>
      <w:sz w:val="40"/>
    </w:rPr>
  </w:style>
  <w:style w:type="paragraph" w:customStyle="1" w:styleId="HeadingTitle">
    <w:name w:val="_HeadingTitle"/>
    <w:basedOn w:val="ParaMargin"/>
    <w:next w:val="ParaMargin"/>
    <w:qFormat/>
    <w:rsid w:val="005027D7"/>
    <w:pPr>
      <w:spacing w:before="120" w:after="120"/>
    </w:pPr>
    <w:rPr>
      <w:caps/>
      <w:color w:val="00519E"/>
      <w:sz w:val="44"/>
    </w:rPr>
  </w:style>
  <w:style w:type="paragraph" w:customStyle="1" w:styleId="PointsAlpha">
    <w:name w:val="_PointsAlpha"/>
    <w:basedOn w:val="ParaMargin"/>
    <w:qFormat/>
    <w:rsid w:val="005027D7"/>
    <w:pPr>
      <w:numPr>
        <w:numId w:val="1"/>
      </w:numPr>
      <w:tabs>
        <w:tab w:val="left" w:pos="284"/>
      </w:tabs>
      <w:spacing w:after="120"/>
    </w:pPr>
  </w:style>
  <w:style w:type="paragraph" w:customStyle="1" w:styleId="PointsBullets">
    <w:name w:val="_PointsBullets"/>
    <w:basedOn w:val="ParaMargin"/>
    <w:qFormat/>
    <w:rsid w:val="005027D7"/>
    <w:pPr>
      <w:numPr>
        <w:numId w:val="2"/>
      </w:numPr>
      <w:spacing w:after="120"/>
    </w:pPr>
  </w:style>
  <w:style w:type="paragraph" w:customStyle="1" w:styleId="PointsNumbers">
    <w:name w:val="_PointsNumbers"/>
    <w:basedOn w:val="ParaMargin"/>
    <w:qFormat/>
    <w:rsid w:val="005027D7"/>
    <w:pPr>
      <w:numPr>
        <w:numId w:val="3"/>
      </w:numPr>
      <w:spacing w:after="120"/>
    </w:pPr>
  </w:style>
  <w:style w:type="paragraph" w:customStyle="1" w:styleId="Caption">
    <w:name w:val="_Caption"/>
    <w:basedOn w:val="ParaMargin"/>
    <w:next w:val="CaptionFollowOn"/>
    <w:qFormat/>
    <w:rsid w:val="005027D7"/>
    <w:pPr>
      <w:keepNext/>
      <w:tabs>
        <w:tab w:val="left" w:pos="1134"/>
      </w:tabs>
      <w:spacing w:before="120" w:after="120"/>
      <w:ind w:left="1134" w:hanging="1134"/>
    </w:pPr>
    <w:rPr>
      <w:b/>
      <w:color w:val="495F70"/>
      <w:sz w:val="18"/>
    </w:rPr>
  </w:style>
  <w:style w:type="paragraph" w:customStyle="1" w:styleId="CaptionFollowOn">
    <w:name w:val="_CaptionFollowOn"/>
    <w:basedOn w:val="ParaMargin"/>
    <w:next w:val="Normal"/>
    <w:qFormat/>
    <w:rsid w:val="005027D7"/>
    <w:pPr>
      <w:tabs>
        <w:tab w:val="left" w:pos="1134"/>
      </w:tabs>
      <w:spacing w:before="120"/>
      <w:ind w:left="1134"/>
    </w:pPr>
    <w:rPr>
      <w:color w:val="495F70"/>
      <w:sz w:val="18"/>
    </w:rPr>
  </w:style>
  <w:style w:type="paragraph" w:customStyle="1" w:styleId="TableHeading">
    <w:name w:val="_TableHeading"/>
    <w:basedOn w:val="ParaMargin"/>
    <w:qFormat/>
    <w:rsid w:val="005027D7"/>
    <w:pPr>
      <w:keepNext/>
      <w:tabs>
        <w:tab w:val="left" w:pos="284"/>
      </w:tabs>
      <w:spacing w:before="60" w:after="60"/>
    </w:pPr>
    <w:rPr>
      <w:b/>
      <w:color w:val="495F70"/>
      <w:sz w:val="18"/>
    </w:rPr>
  </w:style>
  <w:style w:type="paragraph" w:customStyle="1" w:styleId="TableText">
    <w:name w:val="_TableText"/>
    <w:basedOn w:val="ParaMargin"/>
    <w:qFormat/>
    <w:rsid w:val="005027D7"/>
    <w:pPr>
      <w:spacing w:before="60" w:after="60"/>
    </w:pPr>
    <w:rPr>
      <w:sz w:val="18"/>
    </w:rPr>
  </w:style>
  <w:style w:type="paragraph" w:customStyle="1" w:styleId="ListHeading">
    <w:name w:val="_ListHeading"/>
    <w:basedOn w:val="ParaMargin"/>
    <w:next w:val="ParaMargin"/>
    <w:qFormat/>
    <w:rsid w:val="005027D7"/>
    <w:pPr>
      <w:keepNext/>
      <w:spacing w:before="120" w:after="120"/>
    </w:pPr>
    <w:rPr>
      <w:caps/>
      <w:color w:val="495F70"/>
      <w:sz w:val="28"/>
    </w:rPr>
  </w:style>
  <w:style w:type="paragraph" w:customStyle="1" w:styleId="ListItem">
    <w:name w:val="_ListItem"/>
    <w:basedOn w:val="ParaMargin"/>
    <w:qFormat/>
    <w:rsid w:val="005027D7"/>
    <w:pPr>
      <w:tabs>
        <w:tab w:val="left" w:pos="1134"/>
      </w:tabs>
      <w:spacing w:after="120"/>
      <w:ind w:left="1134"/>
    </w:pPr>
  </w:style>
  <w:style w:type="paragraph" w:styleId="TOC1">
    <w:name w:val="toc 1"/>
    <w:basedOn w:val="ToC10"/>
    <w:uiPriority w:val="39"/>
    <w:rsid w:val="005027D7"/>
  </w:style>
  <w:style w:type="paragraph" w:styleId="TOC2">
    <w:name w:val="toc 2"/>
    <w:basedOn w:val="ToC20"/>
    <w:uiPriority w:val="39"/>
    <w:rsid w:val="005027D7"/>
  </w:style>
  <w:style w:type="paragraph" w:customStyle="1" w:styleId="ToC10">
    <w:name w:val="_ToC1"/>
    <w:basedOn w:val="ParaMargin"/>
    <w:rsid w:val="005027D7"/>
    <w:pPr>
      <w:tabs>
        <w:tab w:val="left" w:pos="567"/>
        <w:tab w:val="right" w:leader="dot" w:pos="6804"/>
      </w:tabs>
      <w:spacing w:before="40" w:after="40"/>
      <w:ind w:left="567" w:right="2835" w:hanging="567"/>
    </w:pPr>
    <w:rPr>
      <w:color w:val="495F70"/>
    </w:rPr>
  </w:style>
  <w:style w:type="paragraph" w:customStyle="1" w:styleId="ToC20">
    <w:name w:val="_ToC2"/>
    <w:basedOn w:val="ParaMargin"/>
    <w:rsid w:val="005027D7"/>
    <w:pPr>
      <w:tabs>
        <w:tab w:val="left" w:pos="567"/>
        <w:tab w:val="left" w:pos="1134"/>
        <w:tab w:val="right" w:leader="dot" w:pos="6804"/>
      </w:tabs>
      <w:spacing w:before="40" w:after="40"/>
      <w:ind w:left="1134" w:right="2835" w:hanging="567"/>
    </w:pPr>
    <w:rPr>
      <w:sz w:val="18"/>
    </w:rPr>
  </w:style>
  <w:style w:type="paragraph" w:customStyle="1" w:styleId="ToC3">
    <w:name w:val="_ToC3"/>
    <w:basedOn w:val="ToC20"/>
    <w:rsid w:val="005027D7"/>
    <w:pPr>
      <w:tabs>
        <w:tab w:val="left" w:pos="2268"/>
      </w:tabs>
      <w:spacing w:before="20" w:after="20"/>
      <w:ind w:left="1985" w:hanging="851"/>
    </w:pPr>
  </w:style>
  <w:style w:type="paragraph" w:customStyle="1" w:styleId="HeadingMinorCyan">
    <w:name w:val="_HeadingMinorCyan"/>
    <w:basedOn w:val="TableText"/>
    <w:qFormat/>
    <w:rsid w:val="005027D7"/>
    <w:pPr>
      <w:keepNext/>
      <w:spacing w:before="0" w:after="120"/>
    </w:pPr>
    <w:rPr>
      <w:b/>
      <w:color w:val="009EE0"/>
      <w:sz w:val="20"/>
    </w:rPr>
  </w:style>
  <w:style w:type="paragraph" w:styleId="TOC30">
    <w:name w:val="toc 3"/>
    <w:basedOn w:val="ToC3"/>
    <w:rsid w:val="005027D7"/>
  </w:style>
  <w:style w:type="paragraph" w:styleId="TOC4">
    <w:name w:val="toc 4"/>
    <w:basedOn w:val="ToC40"/>
    <w:rsid w:val="005027D7"/>
  </w:style>
  <w:style w:type="paragraph" w:styleId="Caption0">
    <w:name w:val="caption"/>
    <w:basedOn w:val="Normal"/>
    <w:next w:val="Normal"/>
    <w:rsid w:val="005027D7"/>
    <w:pPr>
      <w:spacing w:before="120"/>
      <w:ind w:left="1134" w:hanging="1134"/>
    </w:pPr>
    <w:rPr>
      <w:rFonts w:ascii="Arial Narrow" w:hAnsi="Arial Narrow"/>
      <w:b/>
    </w:rPr>
  </w:style>
  <w:style w:type="paragraph" w:styleId="BalloonText">
    <w:name w:val="Balloon Text"/>
    <w:basedOn w:val="Normal"/>
    <w:rsid w:val="005027D7"/>
    <w:rPr>
      <w:rFonts w:ascii="Tahoma" w:hAnsi="Tahoma" w:cs="Tahoma"/>
      <w:sz w:val="16"/>
      <w:szCs w:val="16"/>
    </w:rPr>
  </w:style>
  <w:style w:type="paragraph" w:customStyle="1" w:styleId="InfoBold">
    <w:name w:val="_InfoBold"/>
    <w:basedOn w:val="Info"/>
    <w:next w:val="Info"/>
    <w:rsid w:val="005027D7"/>
    <w:rPr>
      <w:b/>
    </w:rPr>
  </w:style>
  <w:style w:type="paragraph" w:customStyle="1" w:styleId="HeadingCategory">
    <w:name w:val="_HeadingCategory"/>
    <w:basedOn w:val="ParaMargin"/>
    <w:next w:val="ParaMargin"/>
    <w:qFormat/>
    <w:rsid w:val="005027D7"/>
    <w:pPr>
      <w:spacing w:after="120"/>
    </w:pPr>
    <w:rPr>
      <w:color w:val="495F70"/>
      <w:sz w:val="36"/>
    </w:rPr>
  </w:style>
  <w:style w:type="paragraph" w:customStyle="1" w:styleId="InfoLetter">
    <w:name w:val="_InfoLetter"/>
    <w:basedOn w:val="ParaMargin"/>
    <w:next w:val="ParaMargin"/>
    <w:rsid w:val="005027D7"/>
    <w:pPr>
      <w:spacing w:after="0"/>
    </w:pPr>
  </w:style>
  <w:style w:type="paragraph" w:customStyle="1" w:styleId="PathFileName">
    <w:name w:val="_PathFileName"/>
    <w:basedOn w:val="Footer0"/>
    <w:rsid w:val="005027D7"/>
    <w:rPr>
      <w:sz w:val="14"/>
    </w:rPr>
  </w:style>
  <w:style w:type="paragraph" w:customStyle="1" w:styleId="Data">
    <w:name w:val="_Data"/>
    <w:basedOn w:val="ParaMargin"/>
    <w:rsid w:val="005027D7"/>
    <w:pPr>
      <w:spacing w:after="60"/>
    </w:pPr>
    <w:rPr>
      <w:sz w:val="18"/>
    </w:rPr>
  </w:style>
  <w:style w:type="paragraph" w:customStyle="1" w:styleId="DataBold">
    <w:name w:val="_DataBold"/>
    <w:basedOn w:val="Data"/>
    <w:next w:val="Data"/>
    <w:rsid w:val="005027D7"/>
    <w:rPr>
      <w:b/>
    </w:rPr>
  </w:style>
  <w:style w:type="character" w:customStyle="1" w:styleId="ParaIndentChar">
    <w:name w:val="_ParaIndent Char"/>
    <w:link w:val="ParaIndent"/>
    <w:rsid w:val="00EA2F93"/>
    <w:rPr>
      <w:rFonts w:ascii="Arial" w:hAnsi="Arial"/>
      <w:lang w:eastAsia="en-US"/>
    </w:rPr>
  </w:style>
  <w:style w:type="paragraph" w:customStyle="1" w:styleId="TablePointsAlpha">
    <w:name w:val="_TablePointsAlpha"/>
    <w:basedOn w:val="PointsAlpha"/>
    <w:qFormat/>
    <w:rsid w:val="005027D7"/>
    <w:pPr>
      <w:numPr>
        <w:numId w:val="4"/>
      </w:numPr>
      <w:spacing w:before="60" w:after="60"/>
    </w:pPr>
    <w:rPr>
      <w:sz w:val="18"/>
    </w:rPr>
  </w:style>
  <w:style w:type="paragraph" w:customStyle="1" w:styleId="TablePointsBullets">
    <w:name w:val="_TablePointsBullets"/>
    <w:basedOn w:val="PointsBullets"/>
    <w:qFormat/>
    <w:rsid w:val="005027D7"/>
    <w:pPr>
      <w:numPr>
        <w:numId w:val="5"/>
      </w:numPr>
      <w:spacing w:before="60" w:after="60"/>
    </w:pPr>
    <w:rPr>
      <w:sz w:val="18"/>
    </w:rPr>
  </w:style>
  <w:style w:type="paragraph" w:customStyle="1" w:styleId="TablePointsNumbers">
    <w:name w:val="_TablePointsNumbers"/>
    <w:basedOn w:val="PointsNumbers"/>
    <w:qFormat/>
    <w:rsid w:val="005027D7"/>
    <w:pPr>
      <w:numPr>
        <w:numId w:val="6"/>
      </w:numPr>
      <w:spacing w:before="60" w:after="60"/>
    </w:pPr>
    <w:rPr>
      <w:sz w:val="18"/>
    </w:rPr>
  </w:style>
  <w:style w:type="paragraph" w:customStyle="1" w:styleId="FooterBlue">
    <w:name w:val="_FooterBlue"/>
    <w:basedOn w:val="Footer0"/>
    <w:rsid w:val="005027D7"/>
    <w:rPr>
      <w:color w:val="0000FF"/>
    </w:rPr>
  </w:style>
  <w:style w:type="paragraph" w:customStyle="1" w:styleId="HeadingTitleWhite">
    <w:name w:val="_HeadingTitleWhite"/>
    <w:basedOn w:val="HeadingTitle"/>
    <w:next w:val="ParaMargin"/>
    <w:qFormat/>
    <w:rsid w:val="005027D7"/>
    <w:rPr>
      <w:color w:val="FFFFFF"/>
    </w:rPr>
  </w:style>
  <w:style w:type="paragraph" w:customStyle="1" w:styleId="FooterWhite">
    <w:name w:val="_FooterWhite"/>
    <w:basedOn w:val="Footer0"/>
    <w:rsid w:val="005027D7"/>
    <w:rPr>
      <w:color w:val="FFFFFF"/>
    </w:rPr>
  </w:style>
  <w:style w:type="paragraph" w:customStyle="1" w:styleId="HeadingInfo">
    <w:name w:val="_HeadingInfo"/>
    <w:basedOn w:val="ParaMargin"/>
    <w:qFormat/>
    <w:rsid w:val="005027D7"/>
    <w:pPr>
      <w:spacing w:before="120" w:after="120"/>
    </w:pPr>
    <w:rPr>
      <w:sz w:val="24"/>
    </w:rPr>
  </w:style>
  <w:style w:type="paragraph" w:customStyle="1" w:styleId="HeadingMinor">
    <w:name w:val="_HeadingMinor"/>
    <w:basedOn w:val="ParaMargin"/>
    <w:next w:val="ParaMargin"/>
    <w:qFormat/>
    <w:rsid w:val="005027D7"/>
    <w:pPr>
      <w:keepNext/>
      <w:spacing w:before="240" w:after="120"/>
    </w:pPr>
    <w:rPr>
      <w:b/>
    </w:rPr>
  </w:style>
  <w:style w:type="paragraph" w:customStyle="1" w:styleId="HeadingName">
    <w:name w:val="_HeadingName"/>
    <w:basedOn w:val="HeadingTitle"/>
    <w:qFormat/>
    <w:rsid w:val="005027D7"/>
    <w:pPr>
      <w:keepNext/>
      <w:spacing w:before="0" w:after="0"/>
    </w:pPr>
  </w:style>
  <w:style w:type="paragraph" w:customStyle="1" w:styleId="ParaIntroduction">
    <w:name w:val="_ParaIntroduction"/>
    <w:basedOn w:val="ParaMargin"/>
    <w:qFormat/>
    <w:rsid w:val="005027D7"/>
    <w:pPr>
      <w:spacing w:before="120"/>
    </w:pPr>
    <w:rPr>
      <w:sz w:val="24"/>
    </w:rPr>
  </w:style>
  <w:style w:type="paragraph" w:customStyle="1" w:styleId="InfoBoldCyan">
    <w:name w:val="_InfoBoldCyan"/>
    <w:basedOn w:val="InfoBold"/>
    <w:next w:val="Info"/>
    <w:rsid w:val="005027D7"/>
    <w:rPr>
      <w:color w:val="009EE0"/>
    </w:rPr>
  </w:style>
  <w:style w:type="paragraph" w:customStyle="1" w:styleId="ParaIntroCyan">
    <w:name w:val="_ParaIntroCyan"/>
    <w:basedOn w:val="ParaIndent"/>
    <w:next w:val="ParaIndent"/>
    <w:rsid w:val="005027D7"/>
    <w:rPr>
      <w:color w:val="009EE0"/>
    </w:rPr>
  </w:style>
  <w:style w:type="paragraph" w:customStyle="1" w:styleId="PullQuote">
    <w:name w:val="_PullQuote"/>
    <w:basedOn w:val="ParaMargin"/>
    <w:rsid w:val="005027D7"/>
    <w:pPr>
      <w:spacing w:after="0"/>
    </w:pPr>
    <w:rPr>
      <w:color w:val="FFFFFF"/>
    </w:rPr>
  </w:style>
  <w:style w:type="paragraph" w:customStyle="1" w:styleId="AlphaPoints">
    <w:name w:val="Alpha Points"/>
    <w:basedOn w:val="BodyText"/>
    <w:semiHidden/>
    <w:rsid w:val="005027D7"/>
    <w:pPr>
      <w:numPr>
        <w:numId w:val="9"/>
      </w:numPr>
      <w:spacing w:after="180"/>
    </w:pPr>
  </w:style>
  <w:style w:type="paragraph" w:customStyle="1" w:styleId="BulletPoints">
    <w:name w:val="Bullet Points"/>
    <w:basedOn w:val="BodyText"/>
    <w:semiHidden/>
    <w:rsid w:val="005027D7"/>
    <w:pPr>
      <w:numPr>
        <w:numId w:val="11"/>
      </w:numPr>
    </w:pPr>
  </w:style>
  <w:style w:type="character" w:styleId="CommentReference">
    <w:name w:val="annotation reference"/>
    <w:rsid w:val="005027D7"/>
    <w:rPr>
      <w:sz w:val="16"/>
      <w:szCs w:val="16"/>
    </w:rPr>
  </w:style>
  <w:style w:type="paragraph" w:styleId="CommentText">
    <w:name w:val="annotation text"/>
    <w:basedOn w:val="Normal"/>
    <w:rsid w:val="005027D7"/>
  </w:style>
  <w:style w:type="paragraph" w:styleId="CommentSubject">
    <w:name w:val="annotation subject"/>
    <w:basedOn w:val="CommentText"/>
    <w:next w:val="CommentText"/>
    <w:rsid w:val="005027D7"/>
    <w:rPr>
      <w:b/>
      <w:bCs/>
    </w:rPr>
  </w:style>
  <w:style w:type="paragraph" w:styleId="DocumentMap">
    <w:name w:val="Document Map"/>
    <w:basedOn w:val="Normal"/>
    <w:rsid w:val="005027D7"/>
    <w:pPr>
      <w:shd w:val="clear" w:color="auto" w:fill="000080"/>
    </w:pPr>
    <w:rPr>
      <w:rFonts w:ascii="Tahoma" w:hAnsi="Tahoma" w:cs="Tahoma"/>
    </w:rPr>
  </w:style>
  <w:style w:type="character" w:styleId="EndnoteReference">
    <w:name w:val="endnote reference"/>
    <w:rsid w:val="005027D7"/>
    <w:rPr>
      <w:vertAlign w:val="superscript"/>
    </w:rPr>
  </w:style>
  <w:style w:type="paragraph" w:styleId="EndnoteText">
    <w:name w:val="endnote text"/>
    <w:basedOn w:val="Normal"/>
    <w:rsid w:val="005027D7"/>
    <w:rPr>
      <w:sz w:val="18"/>
    </w:rPr>
  </w:style>
  <w:style w:type="character" w:styleId="FootnoteReference">
    <w:name w:val="footnote reference"/>
    <w:rsid w:val="005027D7"/>
    <w:rPr>
      <w:vertAlign w:val="superscript"/>
    </w:rPr>
  </w:style>
  <w:style w:type="paragraph" w:styleId="FootnoteText">
    <w:name w:val="footnote text"/>
    <w:basedOn w:val="Normal"/>
    <w:rsid w:val="005027D7"/>
    <w:rPr>
      <w:sz w:val="18"/>
    </w:rPr>
  </w:style>
  <w:style w:type="paragraph" w:customStyle="1" w:styleId="Heading">
    <w:name w:val="Heading"/>
    <w:basedOn w:val="Normal"/>
    <w:next w:val="Header"/>
    <w:semiHidden/>
    <w:rsid w:val="005027D7"/>
    <w:pPr>
      <w:spacing w:before="120" w:after="120"/>
      <w:jc w:val="right"/>
    </w:pPr>
    <w:rPr>
      <w:sz w:val="40"/>
    </w:rPr>
  </w:style>
  <w:style w:type="paragraph" w:styleId="Index1">
    <w:name w:val="index 1"/>
    <w:basedOn w:val="Normal"/>
    <w:next w:val="Normal"/>
    <w:autoRedefine/>
    <w:rsid w:val="005027D7"/>
    <w:pPr>
      <w:ind w:left="200" w:hanging="200"/>
    </w:pPr>
  </w:style>
  <w:style w:type="paragraph" w:styleId="Index2">
    <w:name w:val="index 2"/>
    <w:basedOn w:val="Normal"/>
    <w:next w:val="Normal"/>
    <w:autoRedefine/>
    <w:rsid w:val="005027D7"/>
    <w:pPr>
      <w:ind w:left="400" w:hanging="200"/>
    </w:pPr>
  </w:style>
  <w:style w:type="paragraph" w:styleId="Index3">
    <w:name w:val="index 3"/>
    <w:basedOn w:val="Normal"/>
    <w:next w:val="Normal"/>
    <w:autoRedefine/>
    <w:rsid w:val="005027D7"/>
    <w:pPr>
      <w:ind w:left="600" w:hanging="200"/>
    </w:pPr>
  </w:style>
  <w:style w:type="paragraph" w:styleId="Index4">
    <w:name w:val="index 4"/>
    <w:basedOn w:val="Normal"/>
    <w:next w:val="Normal"/>
    <w:autoRedefine/>
    <w:rsid w:val="005027D7"/>
    <w:pPr>
      <w:ind w:left="800" w:hanging="200"/>
    </w:pPr>
  </w:style>
  <w:style w:type="paragraph" w:styleId="Index5">
    <w:name w:val="index 5"/>
    <w:basedOn w:val="Normal"/>
    <w:next w:val="Normal"/>
    <w:autoRedefine/>
    <w:rsid w:val="005027D7"/>
    <w:pPr>
      <w:ind w:left="1000" w:hanging="200"/>
    </w:pPr>
  </w:style>
  <w:style w:type="paragraph" w:styleId="Index6">
    <w:name w:val="index 6"/>
    <w:basedOn w:val="Normal"/>
    <w:next w:val="Normal"/>
    <w:autoRedefine/>
    <w:rsid w:val="005027D7"/>
    <w:pPr>
      <w:ind w:left="1200" w:hanging="200"/>
    </w:pPr>
  </w:style>
  <w:style w:type="paragraph" w:styleId="Index7">
    <w:name w:val="index 7"/>
    <w:basedOn w:val="Normal"/>
    <w:next w:val="Normal"/>
    <w:autoRedefine/>
    <w:rsid w:val="005027D7"/>
    <w:pPr>
      <w:ind w:left="1400" w:hanging="200"/>
    </w:pPr>
  </w:style>
  <w:style w:type="paragraph" w:styleId="Index8">
    <w:name w:val="index 8"/>
    <w:basedOn w:val="Normal"/>
    <w:next w:val="Normal"/>
    <w:autoRedefine/>
    <w:rsid w:val="005027D7"/>
    <w:pPr>
      <w:ind w:left="1600" w:hanging="200"/>
    </w:pPr>
  </w:style>
  <w:style w:type="paragraph" w:styleId="Index9">
    <w:name w:val="index 9"/>
    <w:basedOn w:val="Normal"/>
    <w:next w:val="Normal"/>
    <w:autoRedefine/>
    <w:rsid w:val="005027D7"/>
    <w:pPr>
      <w:ind w:left="1800" w:hanging="200"/>
    </w:pPr>
  </w:style>
  <w:style w:type="paragraph" w:styleId="IndexHeading">
    <w:name w:val="index heading"/>
    <w:basedOn w:val="Normal"/>
    <w:next w:val="Index1"/>
    <w:rsid w:val="005027D7"/>
    <w:rPr>
      <w:rFonts w:cs="Arial"/>
      <w:b/>
      <w:bCs/>
    </w:rPr>
  </w:style>
  <w:style w:type="paragraph" w:styleId="MacroText">
    <w:name w:val="macro"/>
    <w:rsid w:val="005027D7"/>
    <w:pPr>
      <w:tabs>
        <w:tab w:val="left" w:pos="480"/>
        <w:tab w:val="left" w:pos="960"/>
        <w:tab w:val="left" w:pos="1440"/>
        <w:tab w:val="left" w:pos="1920"/>
        <w:tab w:val="left" w:pos="2400"/>
        <w:tab w:val="left" w:pos="2880"/>
        <w:tab w:val="left" w:pos="3360"/>
        <w:tab w:val="left" w:pos="3840"/>
        <w:tab w:val="left" w:pos="4320"/>
      </w:tabs>
      <w:spacing w:after="180" w:line="260" w:lineRule="atLeast"/>
      <w:ind w:left="567"/>
    </w:pPr>
    <w:rPr>
      <w:rFonts w:ascii="Courier New" w:hAnsi="Courier New" w:cs="Courier New"/>
      <w:lang w:val="en-GB" w:eastAsia="en-US"/>
    </w:rPr>
  </w:style>
  <w:style w:type="paragraph" w:customStyle="1" w:styleId="NumberPoints">
    <w:name w:val="Number Points"/>
    <w:basedOn w:val="Normal"/>
    <w:semiHidden/>
    <w:rsid w:val="005027D7"/>
    <w:pPr>
      <w:numPr>
        <w:numId w:val="23"/>
      </w:numPr>
    </w:pPr>
  </w:style>
  <w:style w:type="paragraph" w:customStyle="1" w:styleId="TableHeading0">
    <w:name w:val="Table Heading"/>
    <w:basedOn w:val="Normal"/>
    <w:semiHidden/>
    <w:rsid w:val="005027D7"/>
    <w:pPr>
      <w:spacing w:before="60" w:after="60"/>
    </w:pPr>
    <w:rPr>
      <w:rFonts w:ascii="Arial Narrow" w:hAnsi="Arial Narrow"/>
      <w:b/>
    </w:rPr>
  </w:style>
  <w:style w:type="paragraph" w:styleId="TableofAuthorities">
    <w:name w:val="table of authorities"/>
    <w:basedOn w:val="Normal"/>
    <w:next w:val="Normal"/>
    <w:rsid w:val="005027D7"/>
    <w:pPr>
      <w:ind w:left="200" w:hanging="200"/>
    </w:pPr>
  </w:style>
  <w:style w:type="paragraph" w:styleId="TableofFigures">
    <w:name w:val="table of figures"/>
    <w:basedOn w:val="ListAppxsFigsTables"/>
    <w:next w:val="ListAppxsFigsTables"/>
    <w:rsid w:val="005027D7"/>
  </w:style>
  <w:style w:type="paragraph" w:customStyle="1" w:styleId="TableText0">
    <w:name w:val="Table Text"/>
    <w:basedOn w:val="Normal"/>
    <w:semiHidden/>
    <w:rsid w:val="005027D7"/>
    <w:pPr>
      <w:spacing w:before="60" w:after="60"/>
    </w:pPr>
  </w:style>
  <w:style w:type="paragraph" w:styleId="TOAHeading">
    <w:name w:val="toa heading"/>
    <w:basedOn w:val="Normal"/>
    <w:next w:val="Normal"/>
    <w:rsid w:val="005027D7"/>
    <w:pPr>
      <w:spacing w:before="120"/>
    </w:pPr>
    <w:rPr>
      <w:rFonts w:cs="Arial"/>
      <w:b/>
      <w:bCs/>
      <w:sz w:val="24"/>
      <w:szCs w:val="24"/>
    </w:rPr>
  </w:style>
  <w:style w:type="paragraph" w:styleId="TOC5">
    <w:name w:val="toc 5"/>
    <w:basedOn w:val="Normal"/>
    <w:next w:val="Normal"/>
    <w:autoRedefine/>
    <w:rsid w:val="005027D7"/>
    <w:pPr>
      <w:ind w:left="800"/>
    </w:pPr>
  </w:style>
  <w:style w:type="paragraph" w:styleId="TOC6">
    <w:name w:val="toc 6"/>
    <w:basedOn w:val="Normal"/>
    <w:next w:val="Normal"/>
    <w:autoRedefine/>
    <w:rsid w:val="005027D7"/>
    <w:pPr>
      <w:ind w:left="1000"/>
    </w:pPr>
  </w:style>
  <w:style w:type="paragraph" w:styleId="TOC7">
    <w:name w:val="toc 7"/>
    <w:basedOn w:val="Normal"/>
    <w:next w:val="Normal"/>
    <w:autoRedefine/>
    <w:rsid w:val="005027D7"/>
    <w:pPr>
      <w:ind w:left="1200"/>
    </w:pPr>
  </w:style>
  <w:style w:type="paragraph" w:styleId="TOC8">
    <w:name w:val="toc 8"/>
    <w:basedOn w:val="Normal"/>
    <w:next w:val="Normal"/>
    <w:autoRedefine/>
    <w:rsid w:val="005027D7"/>
    <w:pPr>
      <w:ind w:left="1400"/>
    </w:pPr>
  </w:style>
  <w:style w:type="paragraph" w:styleId="TOC9">
    <w:name w:val="toc 9"/>
    <w:basedOn w:val="Normal"/>
    <w:next w:val="Normal"/>
    <w:autoRedefine/>
    <w:rsid w:val="005027D7"/>
    <w:pPr>
      <w:ind w:left="1600"/>
    </w:pPr>
  </w:style>
  <w:style w:type="paragraph" w:customStyle="1" w:styleId="PullQuoteBlue">
    <w:name w:val="_PullQuoteBlue"/>
    <w:basedOn w:val="ParaIndent"/>
    <w:rsid w:val="005027D7"/>
    <w:pPr>
      <w:spacing w:after="0"/>
      <w:ind w:left="0"/>
    </w:pPr>
    <w:rPr>
      <w:color w:val="FFFFFF"/>
    </w:rPr>
  </w:style>
  <w:style w:type="paragraph" w:customStyle="1" w:styleId="PullQuoteGreen">
    <w:name w:val="_PullQuoteGreen"/>
    <w:basedOn w:val="ParaIndent"/>
    <w:rsid w:val="005027D7"/>
    <w:pPr>
      <w:spacing w:after="0"/>
      <w:ind w:left="0"/>
    </w:pPr>
    <w:rPr>
      <w:color w:val="FFFFFF"/>
    </w:rPr>
  </w:style>
  <w:style w:type="paragraph" w:customStyle="1" w:styleId="WMDraft">
    <w:name w:val="_WMDraft"/>
    <w:rsid w:val="00FE53C5"/>
    <w:pPr>
      <w:spacing w:after="240" w:line="260" w:lineRule="atLeast"/>
    </w:pPr>
    <w:rPr>
      <w:rFonts w:ascii="Arial" w:hAnsi="Arial"/>
      <w:szCs w:val="24"/>
      <w:lang w:val="en-GB" w:eastAsia="en-US"/>
    </w:rPr>
  </w:style>
  <w:style w:type="character" w:styleId="BookTitle">
    <w:name w:val="Book Title"/>
    <w:uiPriority w:val="33"/>
    <w:rsid w:val="005027D7"/>
    <w:rPr>
      <w:b/>
      <w:bCs/>
      <w:smallCaps/>
      <w:spacing w:val="5"/>
    </w:rPr>
  </w:style>
  <w:style w:type="character" w:styleId="IntenseEmphasis">
    <w:name w:val="Intense Emphasis"/>
    <w:uiPriority w:val="21"/>
    <w:rsid w:val="005027D7"/>
    <w:rPr>
      <w:b/>
      <w:bCs/>
      <w:i/>
      <w:iCs/>
      <w:color w:val="4F81BD"/>
    </w:rPr>
  </w:style>
  <w:style w:type="paragraph" w:styleId="IntenseQuote">
    <w:name w:val="Intense Quote"/>
    <w:basedOn w:val="Normal"/>
    <w:next w:val="Normal"/>
    <w:link w:val="IntenseQuoteChar"/>
    <w:uiPriority w:val="30"/>
    <w:rsid w:val="005027D7"/>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FE53C5"/>
    <w:rPr>
      <w:rFonts w:ascii="Arial" w:hAnsi="Arial"/>
      <w:b/>
      <w:bCs/>
      <w:i/>
      <w:iCs/>
      <w:color w:val="4F81BD"/>
      <w:lang w:eastAsia="en-US"/>
    </w:rPr>
  </w:style>
  <w:style w:type="character" w:styleId="IntenseReference">
    <w:name w:val="Intense Reference"/>
    <w:uiPriority w:val="32"/>
    <w:rsid w:val="005027D7"/>
    <w:rPr>
      <w:b/>
      <w:bCs/>
      <w:smallCaps/>
      <w:color w:val="C0504D"/>
      <w:spacing w:val="5"/>
      <w:u w:val="single"/>
    </w:rPr>
  </w:style>
  <w:style w:type="paragraph" w:styleId="ListParagraph">
    <w:name w:val="List Paragraph"/>
    <w:basedOn w:val="Normal"/>
    <w:uiPriority w:val="34"/>
    <w:rsid w:val="005027D7"/>
    <w:pPr>
      <w:ind w:left="720"/>
      <w:contextualSpacing/>
    </w:pPr>
  </w:style>
  <w:style w:type="paragraph" w:styleId="NoSpacing">
    <w:name w:val="No Spacing"/>
    <w:uiPriority w:val="1"/>
    <w:rsid w:val="005027D7"/>
    <w:pPr>
      <w:spacing w:after="120" w:line="260" w:lineRule="atLeast"/>
      <w:ind w:left="567"/>
    </w:pPr>
    <w:rPr>
      <w:rFonts w:ascii="Arial" w:hAnsi="Arial"/>
      <w:lang w:eastAsia="en-US"/>
    </w:rPr>
  </w:style>
  <w:style w:type="character" w:styleId="PlaceholderText">
    <w:name w:val="Placeholder Text"/>
    <w:semiHidden/>
    <w:rsid w:val="005027D7"/>
    <w:rPr>
      <w:rFonts w:cs="Times New Roman"/>
      <w:color w:val="808080"/>
    </w:rPr>
  </w:style>
  <w:style w:type="paragraph" w:customStyle="1" w:styleId="PSALevel1">
    <w:name w:val="PSALevel 1"/>
    <w:basedOn w:val="Normal"/>
    <w:rsid w:val="005027D7"/>
    <w:pPr>
      <w:keepNext/>
      <w:numPr>
        <w:numId w:val="24"/>
      </w:numPr>
      <w:spacing w:before="20" w:after="20" w:line="240" w:lineRule="auto"/>
    </w:pPr>
    <w:rPr>
      <w:rFonts w:ascii="Arial Narrow" w:hAnsi="Arial Narrow"/>
      <w:b/>
      <w:bCs/>
      <w:sz w:val="18"/>
    </w:rPr>
  </w:style>
  <w:style w:type="paragraph" w:styleId="Quote">
    <w:name w:val="Quote"/>
    <w:basedOn w:val="Normal"/>
    <w:next w:val="Normal"/>
    <w:link w:val="QuoteChar"/>
    <w:uiPriority w:val="29"/>
    <w:rsid w:val="005027D7"/>
    <w:rPr>
      <w:i/>
      <w:iCs/>
      <w:color w:val="000000"/>
    </w:rPr>
  </w:style>
  <w:style w:type="character" w:customStyle="1" w:styleId="QuoteChar">
    <w:name w:val="Quote Char"/>
    <w:link w:val="Quote"/>
    <w:uiPriority w:val="29"/>
    <w:rsid w:val="00FE53C5"/>
    <w:rPr>
      <w:rFonts w:ascii="Arial" w:hAnsi="Arial"/>
      <w:i/>
      <w:iCs/>
      <w:color w:val="000000"/>
      <w:lang w:eastAsia="en-US"/>
    </w:rPr>
  </w:style>
  <w:style w:type="character" w:styleId="SubtleEmphasis">
    <w:name w:val="Subtle Emphasis"/>
    <w:uiPriority w:val="19"/>
    <w:rsid w:val="005027D7"/>
    <w:rPr>
      <w:i/>
      <w:iCs/>
      <w:color w:val="808080"/>
    </w:rPr>
  </w:style>
  <w:style w:type="character" w:styleId="SubtleReference">
    <w:name w:val="Subtle Reference"/>
    <w:uiPriority w:val="31"/>
    <w:rsid w:val="005027D7"/>
    <w:rPr>
      <w:smallCaps/>
      <w:color w:val="C0504D"/>
      <w:u w:val="single"/>
    </w:rPr>
  </w:style>
  <w:style w:type="paragraph" w:customStyle="1" w:styleId="ToC40">
    <w:name w:val="_ToC4"/>
    <w:basedOn w:val="ToC20"/>
    <w:rsid w:val="005027D7"/>
    <w:pPr>
      <w:tabs>
        <w:tab w:val="left" w:pos="2268"/>
      </w:tabs>
      <w:spacing w:before="20" w:after="20"/>
      <w:ind w:left="2268" w:firstLine="0"/>
    </w:pPr>
  </w:style>
  <w:style w:type="paragraph" w:customStyle="1" w:styleId="ToC50">
    <w:name w:val="_ToC5"/>
    <w:basedOn w:val="ListAppxsFigsTables"/>
    <w:rsid w:val="005027D7"/>
  </w:style>
  <w:style w:type="paragraph" w:styleId="Revision">
    <w:name w:val="Revision"/>
    <w:hidden/>
    <w:uiPriority w:val="99"/>
    <w:semiHidden/>
    <w:rsid w:val="00CA7ED3"/>
    <w:rPr>
      <w:rFonts w:ascii="Arial" w:hAnsi="Arial"/>
      <w:lang w:eastAsia="en-US"/>
    </w:rPr>
  </w:style>
  <w:style w:type="paragraph" w:customStyle="1" w:styleId="font5">
    <w:name w:val="font5"/>
    <w:basedOn w:val="Normal"/>
    <w:rsid w:val="009106F8"/>
    <w:pPr>
      <w:spacing w:before="100" w:beforeAutospacing="1" w:after="100" w:afterAutospacing="1" w:line="240" w:lineRule="auto"/>
      <w:ind w:left="0"/>
    </w:pPr>
    <w:rPr>
      <w:rFonts w:cs="Arial"/>
      <w:color w:val="000000"/>
      <w:sz w:val="22"/>
      <w:szCs w:val="22"/>
      <w:lang w:eastAsia="en-AU"/>
    </w:rPr>
  </w:style>
  <w:style w:type="paragraph" w:customStyle="1" w:styleId="font6">
    <w:name w:val="font6"/>
    <w:basedOn w:val="Normal"/>
    <w:rsid w:val="009106F8"/>
    <w:pPr>
      <w:spacing w:before="100" w:beforeAutospacing="1" w:after="100" w:afterAutospacing="1" w:line="240" w:lineRule="auto"/>
      <w:ind w:left="0"/>
    </w:pPr>
    <w:rPr>
      <w:rFonts w:ascii="Tahoma" w:hAnsi="Tahoma" w:cs="Tahoma"/>
      <w:color w:val="000000"/>
      <w:sz w:val="18"/>
      <w:szCs w:val="18"/>
      <w:lang w:eastAsia="en-AU"/>
    </w:rPr>
  </w:style>
  <w:style w:type="paragraph" w:customStyle="1" w:styleId="font7">
    <w:name w:val="font7"/>
    <w:basedOn w:val="Normal"/>
    <w:rsid w:val="009106F8"/>
    <w:pPr>
      <w:spacing w:before="100" w:beforeAutospacing="1" w:after="100" w:afterAutospacing="1" w:line="240" w:lineRule="auto"/>
      <w:ind w:left="0"/>
    </w:pPr>
    <w:rPr>
      <w:rFonts w:ascii="Tahoma" w:hAnsi="Tahoma" w:cs="Tahoma"/>
      <w:b/>
      <w:bCs/>
      <w:color w:val="000000"/>
      <w:sz w:val="18"/>
      <w:szCs w:val="18"/>
      <w:lang w:eastAsia="en-AU"/>
    </w:rPr>
  </w:style>
  <w:style w:type="paragraph" w:customStyle="1" w:styleId="font8">
    <w:name w:val="font8"/>
    <w:basedOn w:val="Normal"/>
    <w:rsid w:val="009106F8"/>
    <w:pPr>
      <w:spacing w:before="100" w:beforeAutospacing="1" w:after="100" w:afterAutospacing="1" w:line="240" w:lineRule="auto"/>
      <w:ind w:left="0"/>
    </w:pPr>
    <w:rPr>
      <w:rFonts w:cs="Arial"/>
      <w:lang w:eastAsia="en-AU"/>
    </w:rPr>
  </w:style>
  <w:style w:type="paragraph" w:customStyle="1" w:styleId="font9">
    <w:name w:val="font9"/>
    <w:basedOn w:val="Normal"/>
    <w:rsid w:val="009106F8"/>
    <w:pPr>
      <w:spacing w:before="100" w:beforeAutospacing="1" w:after="100" w:afterAutospacing="1" w:line="240" w:lineRule="auto"/>
      <w:ind w:left="0"/>
    </w:pPr>
    <w:rPr>
      <w:rFonts w:ascii="Times New Roman" w:hAnsi="Times New Roman"/>
      <w:lang w:eastAsia="en-AU"/>
    </w:rPr>
  </w:style>
  <w:style w:type="paragraph" w:customStyle="1" w:styleId="font10">
    <w:name w:val="font10"/>
    <w:basedOn w:val="Normal"/>
    <w:rsid w:val="009106F8"/>
    <w:pPr>
      <w:spacing w:before="100" w:beforeAutospacing="1" w:after="100" w:afterAutospacing="1" w:line="240" w:lineRule="auto"/>
      <w:ind w:left="0"/>
    </w:pPr>
    <w:rPr>
      <w:rFonts w:cs="Arial"/>
      <w:i/>
      <w:iCs/>
      <w:color w:val="000000"/>
      <w:sz w:val="22"/>
      <w:szCs w:val="22"/>
      <w:lang w:eastAsia="en-AU"/>
    </w:rPr>
  </w:style>
  <w:style w:type="paragraph" w:customStyle="1" w:styleId="xl75">
    <w:name w:val="xl75"/>
    <w:basedOn w:val="Normal"/>
    <w:rsid w:val="009106F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pPr>
    <w:rPr>
      <w:rFonts w:ascii="Times New Roman" w:hAnsi="Times New Roman"/>
      <w:sz w:val="24"/>
      <w:szCs w:val="24"/>
      <w:lang w:eastAsia="en-AU"/>
    </w:rPr>
  </w:style>
  <w:style w:type="paragraph" w:customStyle="1" w:styleId="xl76">
    <w:name w:val="xl76"/>
    <w:basedOn w:val="Normal"/>
    <w:rsid w:val="009106F8"/>
    <w:pPr>
      <w:spacing w:before="100" w:beforeAutospacing="1" w:after="100" w:afterAutospacing="1" w:line="240" w:lineRule="auto"/>
      <w:ind w:left="0"/>
    </w:pPr>
    <w:rPr>
      <w:rFonts w:cs="Arial"/>
      <w:b/>
      <w:bCs/>
      <w:sz w:val="24"/>
      <w:szCs w:val="24"/>
      <w:lang w:eastAsia="en-AU"/>
    </w:rPr>
  </w:style>
  <w:style w:type="paragraph" w:customStyle="1" w:styleId="xl77">
    <w:name w:val="xl77"/>
    <w:basedOn w:val="Normal"/>
    <w:rsid w:val="009106F8"/>
    <w:pPr>
      <w:spacing w:before="100" w:beforeAutospacing="1" w:after="100" w:afterAutospacing="1" w:line="240" w:lineRule="auto"/>
      <w:ind w:left="0"/>
    </w:pPr>
    <w:rPr>
      <w:rFonts w:cs="Arial"/>
      <w:sz w:val="24"/>
      <w:szCs w:val="24"/>
      <w:lang w:eastAsia="en-AU"/>
    </w:rPr>
  </w:style>
  <w:style w:type="paragraph" w:customStyle="1" w:styleId="xl78">
    <w:name w:val="xl78"/>
    <w:basedOn w:val="Normal"/>
    <w:rsid w:val="009106F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right"/>
    </w:pPr>
    <w:rPr>
      <w:rFonts w:ascii="Times New Roman" w:hAnsi="Times New Roman"/>
      <w:sz w:val="24"/>
      <w:szCs w:val="24"/>
      <w:lang w:eastAsia="en-AU"/>
    </w:rPr>
  </w:style>
  <w:style w:type="paragraph" w:customStyle="1" w:styleId="xl79">
    <w:name w:val="xl79"/>
    <w:basedOn w:val="Normal"/>
    <w:rsid w:val="009106F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left="0"/>
      <w:jc w:val="right"/>
    </w:pPr>
    <w:rPr>
      <w:rFonts w:cs="Arial"/>
      <w:sz w:val="24"/>
      <w:szCs w:val="24"/>
      <w:lang w:eastAsia="en-AU"/>
    </w:rPr>
  </w:style>
  <w:style w:type="paragraph" w:customStyle="1" w:styleId="xl80">
    <w:name w:val="xl80"/>
    <w:basedOn w:val="Normal"/>
    <w:rsid w:val="009106F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right"/>
    </w:pPr>
    <w:rPr>
      <w:rFonts w:cs="Arial"/>
      <w:sz w:val="24"/>
      <w:szCs w:val="24"/>
      <w:lang w:eastAsia="en-AU"/>
    </w:rPr>
  </w:style>
  <w:style w:type="paragraph" w:customStyle="1" w:styleId="xl81">
    <w:name w:val="xl81"/>
    <w:basedOn w:val="Normal"/>
    <w:rsid w:val="009106F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right"/>
    </w:pPr>
    <w:rPr>
      <w:rFonts w:cs="Arial"/>
      <w:sz w:val="24"/>
      <w:szCs w:val="24"/>
      <w:lang w:eastAsia="en-AU"/>
    </w:rPr>
  </w:style>
  <w:style w:type="paragraph" w:customStyle="1" w:styleId="xl82">
    <w:name w:val="xl82"/>
    <w:basedOn w:val="Normal"/>
    <w:rsid w:val="009106F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left="0"/>
      <w:jc w:val="right"/>
    </w:pPr>
    <w:rPr>
      <w:rFonts w:cs="Arial"/>
      <w:sz w:val="24"/>
      <w:szCs w:val="24"/>
      <w:lang w:eastAsia="en-AU"/>
    </w:rPr>
  </w:style>
  <w:style w:type="paragraph" w:customStyle="1" w:styleId="xl83">
    <w:name w:val="xl83"/>
    <w:basedOn w:val="Normal"/>
    <w:rsid w:val="009106F8"/>
    <w:pPr>
      <w:spacing w:before="100" w:beforeAutospacing="1" w:after="100" w:afterAutospacing="1" w:line="240" w:lineRule="auto"/>
      <w:ind w:left="0"/>
      <w:jc w:val="center"/>
    </w:pPr>
    <w:rPr>
      <w:rFonts w:cs="Arial"/>
      <w:b/>
      <w:bCs/>
      <w:sz w:val="24"/>
      <w:szCs w:val="24"/>
      <w:lang w:eastAsia="en-AU"/>
    </w:rPr>
  </w:style>
  <w:style w:type="paragraph" w:customStyle="1" w:styleId="xl84">
    <w:name w:val="xl84"/>
    <w:basedOn w:val="Normal"/>
    <w:rsid w:val="009106F8"/>
    <w:pPr>
      <w:spacing w:before="100" w:beforeAutospacing="1" w:after="100" w:afterAutospacing="1" w:line="240" w:lineRule="auto"/>
      <w:ind w:left="0"/>
      <w:jc w:val="right"/>
    </w:pPr>
    <w:rPr>
      <w:rFonts w:cs="Arial"/>
      <w:sz w:val="24"/>
      <w:szCs w:val="24"/>
      <w:lang w:eastAsia="en-AU"/>
    </w:rPr>
  </w:style>
  <w:style w:type="paragraph" w:customStyle="1" w:styleId="xl85">
    <w:name w:val="xl85"/>
    <w:basedOn w:val="Normal"/>
    <w:rsid w:val="009106F8"/>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left="0"/>
    </w:pPr>
    <w:rPr>
      <w:rFonts w:cs="Arial"/>
      <w:b/>
      <w:bCs/>
      <w:sz w:val="24"/>
      <w:szCs w:val="24"/>
      <w:lang w:eastAsia="en-AU"/>
    </w:rPr>
  </w:style>
  <w:style w:type="paragraph" w:customStyle="1" w:styleId="xl86">
    <w:name w:val="xl86"/>
    <w:basedOn w:val="Normal"/>
    <w:rsid w:val="009106F8"/>
    <w:pPr>
      <w:pBdr>
        <w:top w:val="single" w:sz="8" w:space="0" w:color="auto"/>
        <w:left w:val="single" w:sz="8" w:space="0" w:color="auto"/>
        <w:bottom w:val="single" w:sz="4" w:space="0" w:color="auto"/>
        <w:right w:val="single" w:sz="4" w:space="0" w:color="auto"/>
      </w:pBdr>
      <w:spacing w:before="100" w:beforeAutospacing="1" w:after="100" w:afterAutospacing="1" w:line="240" w:lineRule="auto"/>
      <w:ind w:left="0"/>
      <w:jc w:val="center"/>
    </w:pPr>
    <w:rPr>
      <w:rFonts w:cs="Arial"/>
      <w:b/>
      <w:bCs/>
      <w:sz w:val="24"/>
      <w:szCs w:val="24"/>
      <w:lang w:eastAsia="en-AU"/>
    </w:rPr>
  </w:style>
  <w:style w:type="paragraph" w:customStyle="1" w:styleId="xl87">
    <w:name w:val="xl87"/>
    <w:basedOn w:val="Normal"/>
    <w:rsid w:val="009106F8"/>
    <w:pPr>
      <w:pBdr>
        <w:top w:val="single" w:sz="8" w:space="0" w:color="auto"/>
        <w:left w:val="single" w:sz="4" w:space="0" w:color="auto"/>
        <w:bottom w:val="single" w:sz="4" w:space="0" w:color="auto"/>
        <w:right w:val="single" w:sz="8" w:space="0" w:color="auto"/>
      </w:pBdr>
      <w:spacing w:before="100" w:beforeAutospacing="1" w:after="100" w:afterAutospacing="1" w:line="240" w:lineRule="auto"/>
      <w:ind w:left="0"/>
      <w:jc w:val="center"/>
    </w:pPr>
    <w:rPr>
      <w:rFonts w:cs="Arial"/>
      <w:b/>
      <w:bCs/>
      <w:sz w:val="24"/>
      <w:szCs w:val="24"/>
      <w:lang w:eastAsia="en-AU"/>
    </w:rPr>
  </w:style>
  <w:style w:type="paragraph" w:customStyle="1" w:styleId="xl88">
    <w:name w:val="xl88"/>
    <w:basedOn w:val="Normal"/>
    <w:rsid w:val="009106F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ind w:left="0"/>
    </w:pPr>
    <w:rPr>
      <w:rFonts w:cs="Arial"/>
      <w:b/>
      <w:bCs/>
      <w:sz w:val="24"/>
      <w:szCs w:val="24"/>
      <w:lang w:eastAsia="en-AU"/>
    </w:rPr>
  </w:style>
  <w:style w:type="paragraph" w:customStyle="1" w:styleId="xl89">
    <w:name w:val="xl89"/>
    <w:basedOn w:val="Normal"/>
    <w:rsid w:val="009106F8"/>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left="0"/>
    </w:pPr>
    <w:rPr>
      <w:rFonts w:cs="Arial"/>
      <w:b/>
      <w:bCs/>
      <w:sz w:val="24"/>
      <w:szCs w:val="24"/>
      <w:lang w:eastAsia="en-AU"/>
    </w:rPr>
  </w:style>
  <w:style w:type="paragraph" w:customStyle="1" w:styleId="xl90">
    <w:name w:val="xl90"/>
    <w:basedOn w:val="Normal"/>
    <w:rsid w:val="009106F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ind w:left="0"/>
    </w:pPr>
    <w:rPr>
      <w:rFonts w:cs="Arial"/>
      <w:b/>
      <w:bCs/>
      <w:sz w:val="24"/>
      <w:szCs w:val="24"/>
      <w:lang w:eastAsia="en-AU"/>
    </w:rPr>
  </w:style>
  <w:style w:type="paragraph" w:customStyle="1" w:styleId="xl91">
    <w:name w:val="xl91"/>
    <w:basedOn w:val="Normal"/>
    <w:rsid w:val="009106F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ind w:left="0"/>
    </w:pPr>
    <w:rPr>
      <w:rFonts w:cs="Arial"/>
      <w:b/>
      <w:bCs/>
      <w:sz w:val="24"/>
      <w:szCs w:val="24"/>
      <w:lang w:eastAsia="en-AU"/>
    </w:rPr>
  </w:style>
  <w:style w:type="paragraph" w:customStyle="1" w:styleId="xl92">
    <w:name w:val="xl92"/>
    <w:basedOn w:val="Normal"/>
    <w:rsid w:val="009106F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ind w:left="0"/>
    </w:pPr>
    <w:rPr>
      <w:rFonts w:cs="Arial"/>
      <w:b/>
      <w:bCs/>
      <w:sz w:val="24"/>
      <w:szCs w:val="24"/>
      <w:lang w:eastAsia="en-AU"/>
    </w:rPr>
  </w:style>
  <w:style w:type="paragraph" w:customStyle="1" w:styleId="xl93">
    <w:name w:val="xl93"/>
    <w:basedOn w:val="Normal"/>
    <w:rsid w:val="009106F8"/>
    <w:pPr>
      <w:pBdr>
        <w:top w:val="single" w:sz="8" w:space="0" w:color="auto"/>
        <w:bottom w:val="single" w:sz="4" w:space="0" w:color="auto"/>
      </w:pBdr>
      <w:spacing w:before="100" w:beforeAutospacing="1" w:after="100" w:afterAutospacing="1" w:line="240" w:lineRule="auto"/>
      <w:ind w:left="0"/>
      <w:jc w:val="center"/>
    </w:pPr>
    <w:rPr>
      <w:rFonts w:cs="Arial"/>
      <w:b/>
      <w:bCs/>
      <w:sz w:val="24"/>
      <w:szCs w:val="24"/>
      <w:lang w:eastAsia="en-AU"/>
    </w:rPr>
  </w:style>
  <w:style w:type="paragraph" w:customStyle="1" w:styleId="xl94">
    <w:name w:val="xl94"/>
    <w:basedOn w:val="Normal"/>
    <w:rsid w:val="009106F8"/>
    <w:pPr>
      <w:pBdr>
        <w:top w:val="single" w:sz="4" w:space="0" w:color="auto"/>
        <w:bottom w:val="single" w:sz="4" w:space="0" w:color="auto"/>
      </w:pBdr>
      <w:spacing w:before="100" w:beforeAutospacing="1" w:after="100" w:afterAutospacing="1" w:line="240" w:lineRule="auto"/>
      <w:ind w:left="0"/>
    </w:pPr>
    <w:rPr>
      <w:rFonts w:cs="Arial"/>
      <w:sz w:val="24"/>
      <w:szCs w:val="24"/>
      <w:lang w:eastAsia="en-AU"/>
    </w:rPr>
  </w:style>
  <w:style w:type="paragraph" w:customStyle="1" w:styleId="xl95">
    <w:name w:val="xl95"/>
    <w:basedOn w:val="Normal"/>
    <w:rsid w:val="009106F8"/>
    <w:pPr>
      <w:pBdr>
        <w:top w:val="single" w:sz="4" w:space="0" w:color="auto"/>
        <w:bottom w:val="single" w:sz="4" w:space="0" w:color="auto"/>
      </w:pBdr>
      <w:shd w:val="clear" w:color="000000" w:fill="FFFFFF"/>
      <w:spacing w:before="100" w:beforeAutospacing="1" w:after="100" w:afterAutospacing="1" w:line="240" w:lineRule="auto"/>
      <w:ind w:left="0"/>
    </w:pPr>
    <w:rPr>
      <w:rFonts w:cs="Arial"/>
      <w:sz w:val="24"/>
      <w:szCs w:val="24"/>
      <w:lang w:eastAsia="en-AU"/>
    </w:rPr>
  </w:style>
  <w:style w:type="paragraph" w:customStyle="1" w:styleId="xl96">
    <w:name w:val="xl96"/>
    <w:basedOn w:val="Normal"/>
    <w:rsid w:val="009106F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ind w:left="0"/>
      <w:textAlignment w:val="top"/>
    </w:pPr>
    <w:rPr>
      <w:rFonts w:cs="Arial"/>
      <w:color w:val="221E1F"/>
      <w:sz w:val="24"/>
      <w:szCs w:val="24"/>
      <w:lang w:eastAsia="en-AU"/>
    </w:rPr>
  </w:style>
  <w:style w:type="paragraph" w:customStyle="1" w:styleId="xl97">
    <w:name w:val="xl97"/>
    <w:basedOn w:val="Normal"/>
    <w:rsid w:val="009106F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ind w:left="0"/>
      <w:textAlignment w:val="top"/>
    </w:pPr>
    <w:rPr>
      <w:rFonts w:cs="Arial"/>
      <w:color w:val="221E1F"/>
      <w:sz w:val="24"/>
      <w:szCs w:val="24"/>
      <w:lang w:eastAsia="en-AU"/>
    </w:rPr>
  </w:style>
  <w:style w:type="paragraph" w:customStyle="1" w:styleId="xl98">
    <w:name w:val="xl98"/>
    <w:basedOn w:val="Normal"/>
    <w:rsid w:val="009106F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ind w:left="0"/>
      <w:textAlignment w:val="top"/>
    </w:pPr>
    <w:rPr>
      <w:rFonts w:cs="Arial"/>
      <w:color w:val="221E1F"/>
      <w:sz w:val="24"/>
      <w:szCs w:val="24"/>
      <w:lang w:eastAsia="en-AU"/>
    </w:rPr>
  </w:style>
  <w:style w:type="paragraph" w:customStyle="1" w:styleId="xl99">
    <w:name w:val="xl99"/>
    <w:basedOn w:val="Normal"/>
    <w:rsid w:val="009106F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ind w:left="0"/>
      <w:textAlignment w:val="top"/>
    </w:pPr>
    <w:rPr>
      <w:rFonts w:cs="Arial"/>
      <w:color w:val="221E1F"/>
      <w:sz w:val="24"/>
      <w:szCs w:val="24"/>
      <w:lang w:eastAsia="en-AU"/>
    </w:rPr>
  </w:style>
  <w:style w:type="paragraph" w:customStyle="1" w:styleId="xl100">
    <w:name w:val="xl100"/>
    <w:basedOn w:val="Normal"/>
    <w:rsid w:val="009106F8"/>
    <w:pPr>
      <w:pBdr>
        <w:top w:val="single" w:sz="4" w:space="0" w:color="auto"/>
        <w:bottom w:val="single" w:sz="8" w:space="0" w:color="auto"/>
        <w:right w:val="single" w:sz="4" w:space="0" w:color="auto"/>
      </w:pBdr>
      <w:spacing w:before="100" w:beforeAutospacing="1" w:after="100" w:afterAutospacing="1" w:line="240" w:lineRule="auto"/>
      <w:ind w:left="0"/>
      <w:jc w:val="right"/>
    </w:pPr>
    <w:rPr>
      <w:rFonts w:cs="Arial"/>
      <w:sz w:val="24"/>
      <w:szCs w:val="24"/>
      <w:lang w:eastAsia="en-AU"/>
    </w:rPr>
  </w:style>
  <w:style w:type="paragraph" w:customStyle="1" w:styleId="xl101">
    <w:name w:val="xl101"/>
    <w:basedOn w:val="Normal"/>
    <w:rsid w:val="009106F8"/>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left="0"/>
      <w:jc w:val="center"/>
      <w:textAlignment w:val="top"/>
    </w:pPr>
    <w:rPr>
      <w:rFonts w:cs="Arial"/>
      <w:color w:val="000000"/>
      <w:lang w:eastAsia="en-AU"/>
    </w:rPr>
  </w:style>
  <w:style w:type="paragraph" w:customStyle="1" w:styleId="xl102">
    <w:name w:val="xl102"/>
    <w:basedOn w:val="Normal"/>
    <w:rsid w:val="009106F8"/>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left="0"/>
      <w:textAlignment w:val="top"/>
    </w:pPr>
    <w:rPr>
      <w:rFonts w:cs="Arial"/>
      <w:color w:val="000000"/>
      <w:lang w:eastAsia="en-AU"/>
    </w:rPr>
  </w:style>
  <w:style w:type="paragraph" w:customStyle="1" w:styleId="xl103">
    <w:name w:val="xl103"/>
    <w:basedOn w:val="Normal"/>
    <w:rsid w:val="009106F8"/>
    <w:pPr>
      <w:pBdr>
        <w:top w:val="single" w:sz="4" w:space="0" w:color="auto"/>
        <w:left w:val="single" w:sz="8" w:space="0" w:color="auto"/>
        <w:bottom w:val="single" w:sz="8" w:space="0" w:color="auto"/>
        <w:right w:val="single" w:sz="4" w:space="0" w:color="auto"/>
      </w:pBdr>
      <w:spacing w:before="100" w:beforeAutospacing="1" w:after="100" w:afterAutospacing="1" w:line="240" w:lineRule="auto"/>
      <w:ind w:left="0"/>
      <w:jc w:val="center"/>
      <w:textAlignment w:val="top"/>
    </w:pPr>
    <w:rPr>
      <w:rFonts w:cs="Arial"/>
      <w:color w:val="000000"/>
      <w:lang w:eastAsia="en-AU"/>
    </w:rPr>
  </w:style>
  <w:style w:type="paragraph" w:customStyle="1" w:styleId="xl104">
    <w:name w:val="xl104"/>
    <w:basedOn w:val="Normal"/>
    <w:rsid w:val="009106F8"/>
    <w:pPr>
      <w:pBdr>
        <w:top w:val="single" w:sz="4" w:space="0" w:color="auto"/>
        <w:left w:val="single" w:sz="4" w:space="0" w:color="auto"/>
        <w:bottom w:val="single" w:sz="8" w:space="0" w:color="auto"/>
        <w:right w:val="single" w:sz="8" w:space="0" w:color="auto"/>
      </w:pBdr>
      <w:spacing w:before="100" w:beforeAutospacing="1" w:after="100" w:afterAutospacing="1" w:line="240" w:lineRule="auto"/>
      <w:ind w:left="0"/>
      <w:textAlignment w:val="top"/>
    </w:pPr>
    <w:rPr>
      <w:rFonts w:cs="Arial"/>
      <w:color w:val="000000"/>
      <w:lang w:eastAsia="en-AU"/>
    </w:rPr>
  </w:style>
  <w:style w:type="paragraph" w:customStyle="1" w:styleId="xl105">
    <w:name w:val="xl105"/>
    <w:basedOn w:val="Normal"/>
    <w:rsid w:val="009106F8"/>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left="0"/>
      <w:jc w:val="right"/>
    </w:pPr>
    <w:rPr>
      <w:rFonts w:cs="Arial"/>
      <w:sz w:val="24"/>
      <w:szCs w:val="24"/>
      <w:lang w:eastAsia="en-AU"/>
    </w:rPr>
  </w:style>
  <w:style w:type="paragraph" w:customStyle="1" w:styleId="xl106">
    <w:name w:val="xl106"/>
    <w:basedOn w:val="Normal"/>
    <w:rsid w:val="009106F8"/>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left="0"/>
      <w:jc w:val="right"/>
    </w:pPr>
    <w:rPr>
      <w:rFonts w:cs="Arial"/>
      <w:sz w:val="24"/>
      <w:szCs w:val="24"/>
      <w:lang w:eastAsia="en-AU"/>
    </w:rPr>
  </w:style>
  <w:style w:type="paragraph" w:customStyle="1" w:styleId="xl107">
    <w:name w:val="xl107"/>
    <w:basedOn w:val="Normal"/>
    <w:rsid w:val="009106F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ind w:left="0"/>
      <w:jc w:val="right"/>
    </w:pPr>
    <w:rPr>
      <w:rFonts w:cs="Arial"/>
      <w:sz w:val="24"/>
      <w:szCs w:val="24"/>
      <w:lang w:eastAsia="en-AU"/>
    </w:rPr>
  </w:style>
  <w:style w:type="paragraph" w:customStyle="1" w:styleId="xl108">
    <w:name w:val="xl108"/>
    <w:basedOn w:val="Normal"/>
    <w:rsid w:val="009106F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ind w:left="0"/>
      <w:jc w:val="right"/>
    </w:pPr>
    <w:rPr>
      <w:rFonts w:cs="Arial"/>
      <w:sz w:val="24"/>
      <w:szCs w:val="24"/>
      <w:lang w:eastAsia="en-AU"/>
    </w:rPr>
  </w:style>
  <w:style w:type="paragraph" w:customStyle="1" w:styleId="xl109">
    <w:name w:val="xl109"/>
    <w:basedOn w:val="Normal"/>
    <w:rsid w:val="009106F8"/>
    <w:pPr>
      <w:pBdr>
        <w:top w:val="single" w:sz="4" w:space="0" w:color="auto"/>
        <w:left w:val="single" w:sz="8" w:space="0" w:color="auto"/>
        <w:bottom w:val="single" w:sz="8" w:space="0" w:color="auto"/>
        <w:right w:val="single" w:sz="4" w:space="0" w:color="auto"/>
      </w:pBdr>
      <w:spacing w:before="100" w:beforeAutospacing="1" w:after="100" w:afterAutospacing="1" w:line="240" w:lineRule="auto"/>
      <w:ind w:left="0"/>
      <w:jc w:val="right"/>
    </w:pPr>
    <w:rPr>
      <w:rFonts w:cs="Arial"/>
      <w:sz w:val="24"/>
      <w:szCs w:val="24"/>
      <w:lang w:eastAsia="en-AU"/>
    </w:rPr>
  </w:style>
  <w:style w:type="paragraph" w:customStyle="1" w:styleId="xl110">
    <w:name w:val="xl110"/>
    <w:basedOn w:val="Normal"/>
    <w:rsid w:val="009106F8"/>
    <w:pPr>
      <w:pBdr>
        <w:top w:val="single" w:sz="4" w:space="0" w:color="auto"/>
        <w:left w:val="single" w:sz="4" w:space="0" w:color="auto"/>
        <w:bottom w:val="single" w:sz="8" w:space="0" w:color="auto"/>
        <w:right w:val="single" w:sz="8" w:space="0" w:color="auto"/>
      </w:pBdr>
      <w:spacing w:before="100" w:beforeAutospacing="1" w:after="100" w:afterAutospacing="1" w:line="240" w:lineRule="auto"/>
      <w:ind w:left="0"/>
      <w:jc w:val="right"/>
    </w:pPr>
    <w:rPr>
      <w:rFonts w:cs="Arial"/>
      <w:sz w:val="24"/>
      <w:szCs w:val="24"/>
      <w:lang w:eastAsia="en-AU"/>
    </w:rPr>
  </w:style>
  <w:style w:type="paragraph" w:customStyle="1" w:styleId="xl111">
    <w:name w:val="xl111"/>
    <w:basedOn w:val="Normal"/>
    <w:rsid w:val="009106F8"/>
    <w:pPr>
      <w:pBdr>
        <w:top w:val="single" w:sz="4" w:space="0" w:color="auto"/>
        <w:left w:val="single" w:sz="8" w:space="0" w:color="auto"/>
        <w:bottom w:val="single" w:sz="4" w:space="0" w:color="auto"/>
        <w:right w:val="single" w:sz="4" w:space="0" w:color="auto"/>
      </w:pBdr>
      <w:shd w:val="clear" w:color="000000" w:fill="92D050"/>
      <w:spacing w:before="100" w:beforeAutospacing="1" w:after="100" w:afterAutospacing="1" w:line="240" w:lineRule="auto"/>
      <w:ind w:left="0"/>
      <w:jc w:val="right"/>
    </w:pPr>
    <w:rPr>
      <w:rFonts w:cs="Arial"/>
      <w:sz w:val="24"/>
      <w:szCs w:val="24"/>
      <w:lang w:eastAsia="en-AU"/>
    </w:rPr>
  </w:style>
  <w:style w:type="paragraph" w:customStyle="1" w:styleId="xl112">
    <w:name w:val="xl112"/>
    <w:basedOn w:val="Normal"/>
    <w:rsid w:val="009106F8"/>
    <w:pPr>
      <w:pBdr>
        <w:top w:val="single" w:sz="4" w:space="0" w:color="auto"/>
        <w:left w:val="single" w:sz="4" w:space="0" w:color="auto"/>
        <w:bottom w:val="single" w:sz="4" w:space="0" w:color="auto"/>
        <w:right w:val="single" w:sz="8" w:space="0" w:color="auto"/>
      </w:pBdr>
      <w:shd w:val="clear" w:color="000000" w:fill="92D050"/>
      <w:spacing w:before="100" w:beforeAutospacing="1" w:after="100" w:afterAutospacing="1" w:line="240" w:lineRule="auto"/>
      <w:ind w:left="0"/>
      <w:jc w:val="right"/>
    </w:pPr>
    <w:rPr>
      <w:rFonts w:cs="Arial"/>
      <w:sz w:val="24"/>
      <w:szCs w:val="24"/>
      <w:lang w:eastAsia="en-AU"/>
    </w:rPr>
  </w:style>
  <w:style w:type="paragraph" w:customStyle="1" w:styleId="xl113">
    <w:name w:val="xl113"/>
    <w:basedOn w:val="Normal"/>
    <w:rsid w:val="009106F8"/>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ind w:left="0"/>
      <w:jc w:val="right"/>
    </w:pPr>
    <w:rPr>
      <w:rFonts w:cs="Arial"/>
      <w:sz w:val="24"/>
      <w:szCs w:val="24"/>
      <w:lang w:eastAsia="en-AU"/>
    </w:rPr>
  </w:style>
  <w:style w:type="paragraph" w:customStyle="1" w:styleId="xl114">
    <w:name w:val="xl114"/>
    <w:basedOn w:val="Normal"/>
    <w:rsid w:val="009106F8"/>
    <w:pPr>
      <w:pBdr>
        <w:top w:val="single" w:sz="4" w:space="0" w:color="auto"/>
        <w:left w:val="single" w:sz="8" w:space="0" w:color="auto"/>
        <w:bottom w:val="single" w:sz="4" w:space="0" w:color="auto"/>
        <w:right w:val="single" w:sz="4" w:space="0" w:color="auto"/>
      </w:pBdr>
      <w:shd w:val="clear" w:color="000000" w:fill="FF0000"/>
      <w:spacing w:before="100" w:beforeAutospacing="1" w:after="100" w:afterAutospacing="1" w:line="240" w:lineRule="auto"/>
      <w:ind w:left="0"/>
      <w:jc w:val="right"/>
    </w:pPr>
    <w:rPr>
      <w:rFonts w:cs="Arial"/>
      <w:sz w:val="24"/>
      <w:szCs w:val="24"/>
      <w:lang w:eastAsia="en-AU"/>
    </w:rPr>
  </w:style>
  <w:style w:type="paragraph" w:customStyle="1" w:styleId="xl115">
    <w:name w:val="xl115"/>
    <w:basedOn w:val="Normal"/>
    <w:rsid w:val="009106F8"/>
    <w:pPr>
      <w:pBdr>
        <w:top w:val="single" w:sz="4" w:space="0" w:color="auto"/>
        <w:left w:val="single" w:sz="8" w:space="0" w:color="auto"/>
        <w:bottom w:val="single" w:sz="4" w:space="0" w:color="auto"/>
        <w:right w:val="single" w:sz="4" w:space="0" w:color="auto"/>
      </w:pBdr>
      <w:shd w:val="clear" w:color="000000" w:fill="EE0000"/>
      <w:spacing w:before="100" w:beforeAutospacing="1" w:after="100" w:afterAutospacing="1" w:line="240" w:lineRule="auto"/>
      <w:ind w:left="0"/>
      <w:jc w:val="right"/>
    </w:pPr>
    <w:rPr>
      <w:rFonts w:cs="Arial"/>
      <w:sz w:val="24"/>
      <w:szCs w:val="24"/>
      <w:lang w:eastAsia="en-AU"/>
    </w:rPr>
  </w:style>
  <w:style w:type="paragraph" w:customStyle="1" w:styleId="xl116">
    <w:name w:val="xl116"/>
    <w:basedOn w:val="Normal"/>
    <w:rsid w:val="009106F8"/>
    <w:pPr>
      <w:pBdr>
        <w:top w:val="single" w:sz="4" w:space="0" w:color="auto"/>
        <w:left w:val="single" w:sz="4" w:space="0" w:color="auto"/>
        <w:bottom w:val="single" w:sz="4" w:space="0" w:color="auto"/>
        <w:right w:val="single" w:sz="8" w:space="0" w:color="auto"/>
      </w:pBdr>
      <w:shd w:val="clear" w:color="000000" w:fill="FF0000"/>
      <w:spacing w:before="100" w:beforeAutospacing="1" w:after="100" w:afterAutospacing="1" w:line="240" w:lineRule="auto"/>
      <w:ind w:left="0"/>
      <w:jc w:val="right"/>
    </w:pPr>
    <w:rPr>
      <w:rFonts w:cs="Arial"/>
      <w:sz w:val="24"/>
      <w:szCs w:val="24"/>
      <w:lang w:eastAsia="en-AU"/>
    </w:rPr>
  </w:style>
  <w:style w:type="paragraph" w:customStyle="1" w:styleId="xl117">
    <w:name w:val="xl117"/>
    <w:basedOn w:val="Normal"/>
    <w:rsid w:val="009106F8"/>
    <w:pPr>
      <w:pBdr>
        <w:top w:val="single" w:sz="4" w:space="0" w:color="auto"/>
        <w:left w:val="single" w:sz="4" w:space="0" w:color="auto"/>
        <w:bottom w:val="single" w:sz="8" w:space="0" w:color="auto"/>
        <w:right w:val="single" w:sz="8" w:space="0" w:color="auto"/>
      </w:pBdr>
      <w:shd w:val="clear" w:color="000000" w:fill="EE0000"/>
      <w:spacing w:before="100" w:beforeAutospacing="1" w:after="100" w:afterAutospacing="1" w:line="240" w:lineRule="auto"/>
      <w:ind w:left="0"/>
      <w:jc w:val="right"/>
    </w:pPr>
    <w:rPr>
      <w:rFonts w:cs="Arial"/>
      <w:sz w:val="24"/>
      <w:szCs w:val="24"/>
      <w:lang w:eastAsia="en-AU"/>
    </w:rPr>
  </w:style>
  <w:style w:type="paragraph" w:customStyle="1" w:styleId="xl118">
    <w:name w:val="xl118"/>
    <w:basedOn w:val="Normal"/>
    <w:rsid w:val="009106F8"/>
    <w:pPr>
      <w:pBdr>
        <w:left w:val="single" w:sz="8" w:space="0" w:color="auto"/>
        <w:bottom w:val="single" w:sz="4" w:space="0" w:color="auto"/>
        <w:right w:val="single" w:sz="4" w:space="0" w:color="auto"/>
      </w:pBdr>
      <w:spacing w:before="100" w:beforeAutospacing="1" w:after="100" w:afterAutospacing="1" w:line="240" w:lineRule="auto"/>
      <w:ind w:left="0"/>
    </w:pPr>
    <w:rPr>
      <w:rFonts w:cs="Arial"/>
      <w:b/>
      <w:bCs/>
      <w:sz w:val="24"/>
      <w:szCs w:val="24"/>
      <w:lang w:eastAsia="en-AU"/>
    </w:rPr>
  </w:style>
  <w:style w:type="paragraph" w:customStyle="1" w:styleId="xl119">
    <w:name w:val="xl119"/>
    <w:basedOn w:val="Normal"/>
    <w:rsid w:val="009106F8"/>
    <w:pPr>
      <w:pBdr>
        <w:left w:val="single" w:sz="4" w:space="0" w:color="auto"/>
        <w:bottom w:val="single" w:sz="4" w:space="0" w:color="auto"/>
        <w:right w:val="single" w:sz="8" w:space="0" w:color="auto"/>
      </w:pBdr>
      <w:spacing w:before="100" w:beforeAutospacing="1" w:after="100" w:afterAutospacing="1" w:line="240" w:lineRule="auto"/>
      <w:ind w:left="0"/>
    </w:pPr>
    <w:rPr>
      <w:rFonts w:cs="Arial"/>
      <w:b/>
      <w:bCs/>
      <w:sz w:val="24"/>
      <w:szCs w:val="24"/>
      <w:lang w:eastAsia="en-AU"/>
    </w:rPr>
  </w:style>
  <w:style w:type="paragraph" w:customStyle="1" w:styleId="xl120">
    <w:name w:val="xl120"/>
    <w:basedOn w:val="Normal"/>
    <w:rsid w:val="009106F8"/>
    <w:pPr>
      <w:pBdr>
        <w:bottom w:val="single" w:sz="4" w:space="0" w:color="auto"/>
      </w:pBdr>
      <w:spacing w:before="100" w:beforeAutospacing="1" w:after="100" w:afterAutospacing="1" w:line="240" w:lineRule="auto"/>
      <w:ind w:left="0"/>
    </w:pPr>
    <w:rPr>
      <w:rFonts w:cs="Arial"/>
      <w:sz w:val="24"/>
      <w:szCs w:val="24"/>
      <w:lang w:eastAsia="en-AU"/>
    </w:rPr>
  </w:style>
  <w:style w:type="paragraph" w:customStyle="1" w:styleId="xl121">
    <w:name w:val="xl121"/>
    <w:basedOn w:val="Normal"/>
    <w:rsid w:val="009106F8"/>
    <w:pPr>
      <w:pBdr>
        <w:left w:val="single" w:sz="8" w:space="0" w:color="auto"/>
        <w:bottom w:val="single" w:sz="4" w:space="0" w:color="auto"/>
        <w:right w:val="single" w:sz="4" w:space="0" w:color="auto"/>
      </w:pBdr>
      <w:spacing w:before="100" w:beforeAutospacing="1" w:after="100" w:afterAutospacing="1" w:line="240" w:lineRule="auto"/>
      <w:ind w:left="0"/>
      <w:jc w:val="right"/>
    </w:pPr>
    <w:rPr>
      <w:rFonts w:cs="Arial"/>
      <w:sz w:val="24"/>
      <w:szCs w:val="24"/>
      <w:lang w:eastAsia="en-AU"/>
    </w:rPr>
  </w:style>
  <w:style w:type="paragraph" w:customStyle="1" w:styleId="xl122">
    <w:name w:val="xl122"/>
    <w:basedOn w:val="Normal"/>
    <w:rsid w:val="009106F8"/>
    <w:pPr>
      <w:pBdr>
        <w:left w:val="single" w:sz="4" w:space="0" w:color="auto"/>
        <w:bottom w:val="single" w:sz="4" w:space="0" w:color="auto"/>
        <w:right w:val="single" w:sz="8" w:space="0" w:color="auto"/>
      </w:pBdr>
      <w:spacing w:before="100" w:beforeAutospacing="1" w:after="100" w:afterAutospacing="1" w:line="240" w:lineRule="auto"/>
      <w:ind w:left="0"/>
      <w:jc w:val="right"/>
    </w:pPr>
    <w:rPr>
      <w:rFonts w:cs="Arial"/>
      <w:sz w:val="24"/>
      <w:szCs w:val="24"/>
      <w:lang w:eastAsia="en-AU"/>
    </w:rPr>
  </w:style>
  <w:style w:type="paragraph" w:customStyle="1" w:styleId="xl123">
    <w:name w:val="xl123"/>
    <w:basedOn w:val="Normal"/>
    <w:rsid w:val="009106F8"/>
    <w:pPr>
      <w:pBdr>
        <w:top w:val="single" w:sz="4" w:space="0" w:color="auto"/>
        <w:left w:val="single" w:sz="4" w:space="0" w:color="auto"/>
        <w:bottom w:val="single" w:sz="8" w:space="0" w:color="auto"/>
        <w:right w:val="single" w:sz="8" w:space="0" w:color="auto"/>
      </w:pBdr>
      <w:spacing w:before="100" w:beforeAutospacing="1" w:after="100" w:afterAutospacing="1" w:line="240" w:lineRule="auto"/>
      <w:ind w:left="0"/>
      <w:jc w:val="center"/>
    </w:pPr>
    <w:rPr>
      <w:rFonts w:cs="Arial"/>
      <w:b/>
      <w:bCs/>
      <w:sz w:val="24"/>
      <w:szCs w:val="24"/>
      <w:lang w:eastAsia="en-AU"/>
    </w:rPr>
  </w:style>
  <w:style w:type="paragraph" w:customStyle="1" w:styleId="xl124">
    <w:name w:val="xl124"/>
    <w:basedOn w:val="Normal"/>
    <w:rsid w:val="009106F8"/>
    <w:pPr>
      <w:pBdr>
        <w:left w:val="single" w:sz="8" w:space="0" w:color="auto"/>
        <w:bottom w:val="single" w:sz="4" w:space="0" w:color="auto"/>
        <w:right w:val="single" w:sz="4" w:space="0" w:color="auto"/>
      </w:pBdr>
      <w:spacing w:before="100" w:beforeAutospacing="1" w:after="100" w:afterAutospacing="1" w:line="240" w:lineRule="auto"/>
      <w:ind w:left="0"/>
      <w:jc w:val="right"/>
      <w:textAlignment w:val="top"/>
    </w:pPr>
    <w:rPr>
      <w:rFonts w:cs="Arial"/>
      <w:color w:val="221E1F"/>
      <w:sz w:val="24"/>
      <w:szCs w:val="24"/>
      <w:lang w:eastAsia="en-AU"/>
    </w:rPr>
  </w:style>
  <w:style w:type="paragraph" w:customStyle="1" w:styleId="xl125">
    <w:name w:val="xl125"/>
    <w:basedOn w:val="Normal"/>
    <w:rsid w:val="009106F8"/>
    <w:pPr>
      <w:pBdr>
        <w:left w:val="single" w:sz="4" w:space="0" w:color="auto"/>
        <w:bottom w:val="single" w:sz="4" w:space="0" w:color="auto"/>
        <w:right w:val="single" w:sz="8" w:space="0" w:color="auto"/>
      </w:pBdr>
      <w:spacing w:before="100" w:beforeAutospacing="1" w:after="100" w:afterAutospacing="1" w:line="240" w:lineRule="auto"/>
      <w:ind w:left="0"/>
      <w:jc w:val="right"/>
      <w:textAlignment w:val="top"/>
    </w:pPr>
    <w:rPr>
      <w:rFonts w:cs="Arial"/>
      <w:color w:val="221E1F"/>
      <w:sz w:val="24"/>
      <w:szCs w:val="24"/>
      <w:lang w:eastAsia="en-AU"/>
    </w:rPr>
  </w:style>
  <w:style w:type="paragraph" w:customStyle="1" w:styleId="xl126">
    <w:name w:val="xl126"/>
    <w:basedOn w:val="Normal"/>
    <w:rsid w:val="009106F8"/>
    <w:pPr>
      <w:pBdr>
        <w:bottom w:val="single" w:sz="4" w:space="0" w:color="auto"/>
      </w:pBdr>
      <w:spacing w:before="100" w:beforeAutospacing="1" w:after="100" w:afterAutospacing="1" w:line="240" w:lineRule="auto"/>
      <w:ind w:left="0"/>
      <w:jc w:val="right"/>
    </w:pPr>
    <w:rPr>
      <w:rFonts w:cs="Arial"/>
      <w:sz w:val="24"/>
      <w:szCs w:val="24"/>
      <w:lang w:eastAsia="en-AU"/>
    </w:rPr>
  </w:style>
  <w:style w:type="paragraph" w:customStyle="1" w:styleId="xl127">
    <w:name w:val="xl127"/>
    <w:basedOn w:val="Normal"/>
    <w:rsid w:val="009106F8"/>
    <w:pPr>
      <w:pBdr>
        <w:left w:val="single" w:sz="8" w:space="0" w:color="auto"/>
        <w:bottom w:val="single" w:sz="4" w:space="0" w:color="auto"/>
        <w:right w:val="single" w:sz="4" w:space="0" w:color="auto"/>
      </w:pBdr>
      <w:spacing w:before="100" w:beforeAutospacing="1" w:after="100" w:afterAutospacing="1" w:line="240" w:lineRule="auto"/>
      <w:ind w:left="0"/>
      <w:jc w:val="right"/>
      <w:textAlignment w:val="top"/>
    </w:pPr>
    <w:rPr>
      <w:rFonts w:cs="Arial"/>
      <w:color w:val="000000"/>
      <w:lang w:eastAsia="en-AU"/>
    </w:rPr>
  </w:style>
  <w:style w:type="paragraph" w:customStyle="1" w:styleId="xl128">
    <w:name w:val="xl128"/>
    <w:basedOn w:val="Normal"/>
    <w:rsid w:val="009106F8"/>
    <w:pPr>
      <w:pBdr>
        <w:left w:val="single" w:sz="4" w:space="0" w:color="auto"/>
        <w:bottom w:val="single" w:sz="4" w:space="0" w:color="auto"/>
        <w:right w:val="single" w:sz="8" w:space="0" w:color="auto"/>
      </w:pBdr>
      <w:spacing w:before="100" w:beforeAutospacing="1" w:after="100" w:afterAutospacing="1" w:line="240" w:lineRule="auto"/>
      <w:ind w:left="0"/>
      <w:jc w:val="right"/>
      <w:textAlignment w:val="top"/>
    </w:pPr>
    <w:rPr>
      <w:rFonts w:cs="Arial"/>
      <w:color w:val="000000"/>
      <w:lang w:eastAsia="en-AU"/>
    </w:rPr>
  </w:style>
  <w:style w:type="paragraph" w:customStyle="1" w:styleId="xl129">
    <w:name w:val="xl129"/>
    <w:basedOn w:val="Normal"/>
    <w:rsid w:val="009106F8"/>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left="0"/>
      <w:jc w:val="right"/>
      <w:textAlignment w:val="top"/>
    </w:pPr>
    <w:rPr>
      <w:rFonts w:cs="Arial"/>
      <w:color w:val="221E1F"/>
      <w:sz w:val="24"/>
      <w:szCs w:val="24"/>
      <w:lang w:eastAsia="en-AU"/>
    </w:rPr>
  </w:style>
  <w:style w:type="paragraph" w:customStyle="1" w:styleId="xl130">
    <w:name w:val="xl130"/>
    <w:basedOn w:val="Normal"/>
    <w:rsid w:val="009106F8"/>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left="0"/>
      <w:jc w:val="right"/>
      <w:textAlignment w:val="top"/>
    </w:pPr>
    <w:rPr>
      <w:rFonts w:cs="Arial"/>
      <w:color w:val="221E1F"/>
      <w:sz w:val="24"/>
      <w:szCs w:val="24"/>
      <w:lang w:eastAsia="en-AU"/>
    </w:rPr>
  </w:style>
  <w:style w:type="paragraph" w:customStyle="1" w:styleId="xl131">
    <w:name w:val="xl131"/>
    <w:basedOn w:val="Normal"/>
    <w:rsid w:val="009106F8"/>
    <w:pPr>
      <w:pBdr>
        <w:top w:val="single" w:sz="4" w:space="0" w:color="auto"/>
        <w:bottom w:val="single" w:sz="4" w:space="0" w:color="auto"/>
      </w:pBdr>
      <w:spacing w:before="100" w:beforeAutospacing="1" w:after="100" w:afterAutospacing="1" w:line="240" w:lineRule="auto"/>
      <w:ind w:left="0"/>
      <w:jc w:val="right"/>
    </w:pPr>
    <w:rPr>
      <w:rFonts w:cs="Arial"/>
      <w:sz w:val="24"/>
      <w:szCs w:val="24"/>
      <w:lang w:eastAsia="en-AU"/>
    </w:rPr>
  </w:style>
  <w:style w:type="paragraph" w:customStyle="1" w:styleId="xl132">
    <w:name w:val="xl132"/>
    <w:basedOn w:val="Normal"/>
    <w:rsid w:val="009106F8"/>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left="0"/>
      <w:jc w:val="right"/>
      <w:textAlignment w:val="top"/>
    </w:pPr>
    <w:rPr>
      <w:rFonts w:cs="Arial"/>
      <w:color w:val="000000"/>
      <w:lang w:eastAsia="en-AU"/>
    </w:rPr>
  </w:style>
  <w:style w:type="paragraph" w:customStyle="1" w:styleId="xl133">
    <w:name w:val="xl133"/>
    <w:basedOn w:val="Normal"/>
    <w:rsid w:val="009106F8"/>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left="0"/>
      <w:jc w:val="right"/>
      <w:textAlignment w:val="top"/>
    </w:pPr>
    <w:rPr>
      <w:rFonts w:cs="Arial"/>
      <w:color w:val="000000"/>
      <w:lang w:eastAsia="en-AU"/>
    </w:rPr>
  </w:style>
  <w:style w:type="paragraph" w:customStyle="1" w:styleId="xl134">
    <w:name w:val="xl134"/>
    <w:basedOn w:val="Normal"/>
    <w:rsid w:val="009106F8"/>
    <w:pPr>
      <w:pBdr>
        <w:top w:val="single" w:sz="4" w:space="0" w:color="auto"/>
        <w:left w:val="single" w:sz="8" w:space="0" w:color="auto"/>
        <w:bottom w:val="single" w:sz="4" w:space="0" w:color="auto"/>
        <w:right w:val="single" w:sz="4" w:space="0" w:color="auto"/>
      </w:pBdr>
      <w:shd w:val="clear" w:color="000000" w:fill="92D050"/>
      <w:spacing w:before="100" w:beforeAutospacing="1" w:after="100" w:afterAutospacing="1" w:line="240" w:lineRule="auto"/>
      <w:ind w:left="0"/>
      <w:jc w:val="right"/>
      <w:textAlignment w:val="top"/>
    </w:pPr>
    <w:rPr>
      <w:rFonts w:cs="Arial"/>
      <w:lang w:eastAsia="en-AU"/>
    </w:rPr>
  </w:style>
  <w:style w:type="paragraph" w:customStyle="1" w:styleId="xl135">
    <w:name w:val="xl135"/>
    <w:basedOn w:val="Normal"/>
    <w:rsid w:val="009106F8"/>
    <w:pPr>
      <w:pBdr>
        <w:top w:val="single" w:sz="4" w:space="0" w:color="auto"/>
        <w:left w:val="single" w:sz="4" w:space="0" w:color="auto"/>
        <w:bottom w:val="single" w:sz="4" w:space="0" w:color="auto"/>
        <w:right w:val="single" w:sz="8" w:space="0" w:color="auto"/>
      </w:pBdr>
      <w:shd w:val="clear" w:color="000000" w:fill="92D050"/>
      <w:spacing w:before="100" w:beforeAutospacing="1" w:after="100" w:afterAutospacing="1" w:line="240" w:lineRule="auto"/>
      <w:ind w:left="0"/>
      <w:jc w:val="right"/>
      <w:textAlignment w:val="top"/>
    </w:pPr>
    <w:rPr>
      <w:rFonts w:cs="Arial"/>
      <w:lang w:eastAsia="en-AU"/>
    </w:rPr>
  </w:style>
  <w:style w:type="paragraph" w:customStyle="1" w:styleId="xl136">
    <w:name w:val="xl136"/>
    <w:basedOn w:val="Normal"/>
    <w:rsid w:val="009106F8"/>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ind w:left="0"/>
      <w:jc w:val="right"/>
      <w:textAlignment w:val="top"/>
    </w:pPr>
    <w:rPr>
      <w:rFonts w:cs="Arial"/>
      <w:color w:val="221E1F"/>
      <w:sz w:val="24"/>
      <w:szCs w:val="24"/>
      <w:lang w:eastAsia="en-AU"/>
    </w:rPr>
  </w:style>
  <w:style w:type="paragraph" w:customStyle="1" w:styleId="xl137">
    <w:name w:val="xl137"/>
    <w:basedOn w:val="Normal"/>
    <w:rsid w:val="009106F8"/>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ind w:left="0"/>
      <w:jc w:val="right"/>
      <w:textAlignment w:val="top"/>
    </w:pPr>
    <w:rPr>
      <w:rFonts w:cs="Arial"/>
      <w:color w:val="221E1F"/>
      <w:sz w:val="24"/>
      <w:szCs w:val="24"/>
      <w:lang w:eastAsia="en-AU"/>
    </w:rPr>
  </w:style>
  <w:style w:type="paragraph" w:customStyle="1" w:styleId="xl138">
    <w:name w:val="xl138"/>
    <w:basedOn w:val="Normal"/>
    <w:rsid w:val="009106F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ind w:left="0"/>
      <w:jc w:val="right"/>
      <w:textAlignment w:val="top"/>
    </w:pPr>
    <w:rPr>
      <w:rFonts w:cs="Arial"/>
      <w:color w:val="000000"/>
      <w:lang w:eastAsia="en-AU"/>
    </w:rPr>
  </w:style>
  <w:style w:type="paragraph" w:customStyle="1" w:styleId="xl139">
    <w:name w:val="xl139"/>
    <w:basedOn w:val="Normal"/>
    <w:rsid w:val="009106F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ind w:left="0"/>
      <w:jc w:val="right"/>
      <w:textAlignment w:val="top"/>
    </w:pPr>
    <w:rPr>
      <w:rFonts w:cs="Arial"/>
      <w:color w:val="000000"/>
      <w:lang w:eastAsia="en-AU"/>
    </w:rPr>
  </w:style>
  <w:style w:type="paragraph" w:customStyle="1" w:styleId="xl140">
    <w:name w:val="xl140"/>
    <w:basedOn w:val="Normal"/>
    <w:rsid w:val="009106F8"/>
    <w:pPr>
      <w:pBdr>
        <w:top w:val="single" w:sz="4" w:space="0" w:color="auto"/>
        <w:bottom w:val="single" w:sz="4" w:space="0" w:color="auto"/>
      </w:pBdr>
      <w:shd w:val="clear" w:color="000000" w:fill="FFFFFF"/>
      <w:spacing w:before="100" w:beforeAutospacing="1" w:after="100" w:afterAutospacing="1" w:line="240" w:lineRule="auto"/>
      <w:ind w:left="0"/>
      <w:jc w:val="right"/>
    </w:pPr>
    <w:rPr>
      <w:rFonts w:cs="Arial"/>
      <w:sz w:val="24"/>
      <w:szCs w:val="24"/>
      <w:lang w:eastAsia="en-AU"/>
    </w:rPr>
  </w:style>
  <w:style w:type="paragraph" w:customStyle="1" w:styleId="xl141">
    <w:name w:val="xl141"/>
    <w:basedOn w:val="Normal"/>
    <w:rsid w:val="009106F8"/>
    <w:pPr>
      <w:pBdr>
        <w:top w:val="single" w:sz="4" w:space="0" w:color="auto"/>
        <w:left w:val="single" w:sz="4" w:space="0" w:color="auto"/>
        <w:bottom w:val="single" w:sz="4" w:space="0" w:color="auto"/>
        <w:right w:val="single" w:sz="4" w:space="0" w:color="auto"/>
      </w:pBdr>
      <w:shd w:val="clear" w:color="000000" w:fill="EE0000"/>
      <w:spacing w:before="100" w:beforeAutospacing="1" w:after="100" w:afterAutospacing="1" w:line="240" w:lineRule="auto"/>
      <w:ind w:left="0"/>
      <w:jc w:val="right"/>
    </w:pPr>
    <w:rPr>
      <w:rFonts w:ascii="Times New Roman" w:hAnsi="Times New Roman"/>
      <w:lang w:eastAsia="en-AU"/>
    </w:rPr>
  </w:style>
  <w:style w:type="paragraph" w:customStyle="1" w:styleId="xl142">
    <w:name w:val="xl142"/>
    <w:basedOn w:val="Normal"/>
    <w:rsid w:val="009106F8"/>
    <w:pPr>
      <w:pBdr>
        <w:top w:val="single" w:sz="4" w:space="0" w:color="auto"/>
        <w:left w:val="single" w:sz="8" w:space="0" w:color="auto"/>
        <w:bottom w:val="single" w:sz="4" w:space="0" w:color="auto"/>
        <w:right w:val="single" w:sz="4" w:space="0" w:color="auto"/>
      </w:pBdr>
      <w:shd w:val="clear" w:color="000000" w:fill="92D050"/>
      <w:spacing w:before="100" w:beforeAutospacing="1" w:after="100" w:afterAutospacing="1" w:line="240" w:lineRule="auto"/>
      <w:ind w:left="0"/>
      <w:jc w:val="right"/>
      <w:textAlignment w:val="top"/>
    </w:pPr>
    <w:rPr>
      <w:rFonts w:cs="Arial"/>
      <w:color w:val="221E1F"/>
      <w:sz w:val="24"/>
      <w:szCs w:val="24"/>
      <w:lang w:eastAsia="en-AU"/>
    </w:rPr>
  </w:style>
  <w:style w:type="paragraph" w:customStyle="1" w:styleId="xl143">
    <w:name w:val="xl143"/>
    <w:basedOn w:val="Normal"/>
    <w:rsid w:val="009106F8"/>
    <w:pPr>
      <w:pBdr>
        <w:top w:val="single" w:sz="4" w:space="0" w:color="auto"/>
        <w:left w:val="single" w:sz="4" w:space="0" w:color="auto"/>
        <w:bottom w:val="single" w:sz="4" w:space="0" w:color="auto"/>
        <w:right w:val="single" w:sz="8" w:space="0" w:color="auto"/>
      </w:pBdr>
      <w:shd w:val="clear" w:color="000000" w:fill="92D050"/>
      <w:spacing w:before="100" w:beforeAutospacing="1" w:after="100" w:afterAutospacing="1" w:line="240" w:lineRule="auto"/>
      <w:ind w:left="0"/>
      <w:jc w:val="right"/>
      <w:textAlignment w:val="top"/>
    </w:pPr>
    <w:rPr>
      <w:rFonts w:cs="Arial"/>
      <w:color w:val="221E1F"/>
      <w:sz w:val="24"/>
      <w:szCs w:val="24"/>
      <w:lang w:eastAsia="en-AU"/>
    </w:rPr>
  </w:style>
  <w:style w:type="paragraph" w:customStyle="1" w:styleId="xl144">
    <w:name w:val="xl144"/>
    <w:basedOn w:val="Normal"/>
    <w:rsid w:val="009106F8"/>
    <w:pPr>
      <w:pBdr>
        <w:top w:val="single" w:sz="4" w:space="0" w:color="auto"/>
        <w:left w:val="single" w:sz="8" w:space="0" w:color="auto"/>
        <w:bottom w:val="single" w:sz="4" w:space="0" w:color="auto"/>
        <w:right w:val="single" w:sz="4" w:space="0" w:color="auto"/>
      </w:pBdr>
      <w:shd w:val="clear" w:color="000000" w:fill="92D050"/>
      <w:spacing w:before="100" w:beforeAutospacing="1" w:after="100" w:afterAutospacing="1" w:line="240" w:lineRule="auto"/>
      <w:ind w:left="0"/>
      <w:jc w:val="right"/>
      <w:textAlignment w:val="top"/>
    </w:pPr>
    <w:rPr>
      <w:rFonts w:cs="Arial"/>
      <w:sz w:val="24"/>
      <w:szCs w:val="24"/>
      <w:lang w:eastAsia="en-AU"/>
    </w:rPr>
  </w:style>
  <w:style w:type="paragraph" w:customStyle="1" w:styleId="xl145">
    <w:name w:val="xl145"/>
    <w:basedOn w:val="Normal"/>
    <w:rsid w:val="009106F8"/>
    <w:pPr>
      <w:pBdr>
        <w:top w:val="single" w:sz="4" w:space="0" w:color="auto"/>
        <w:left w:val="single" w:sz="4" w:space="0" w:color="auto"/>
        <w:bottom w:val="single" w:sz="4" w:space="0" w:color="auto"/>
        <w:right w:val="single" w:sz="8" w:space="0" w:color="auto"/>
      </w:pBdr>
      <w:shd w:val="clear" w:color="000000" w:fill="92D050"/>
      <w:spacing w:before="100" w:beforeAutospacing="1" w:after="100" w:afterAutospacing="1" w:line="240" w:lineRule="auto"/>
      <w:ind w:left="0"/>
      <w:jc w:val="right"/>
      <w:textAlignment w:val="top"/>
    </w:pPr>
    <w:rPr>
      <w:rFonts w:cs="Arial"/>
      <w:sz w:val="24"/>
      <w:szCs w:val="24"/>
      <w:lang w:eastAsia="en-AU"/>
    </w:rPr>
  </w:style>
  <w:style w:type="paragraph" w:customStyle="1" w:styleId="xl146">
    <w:name w:val="xl146"/>
    <w:basedOn w:val="Normal"/>
    <w:rsid w:val="009106F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ind w:left="0"/>
      <w:jc w:val="right"/>
      <w:textAlignment w:val="top"/>
    </w:pPr>
    <w:rPr>
      <w:rFonts w:cs="Arial"/>
      <w:sz w:val="24"/>
      <w:szCs w:val="24"/>
      <w:lang w:eastAsia="en-AU"/>
    </w:rPr>
  </w:style>
  <w:style w:type="paragraph" w:customStyle="1" w:styleId="xl147">
    <w:name w:val="xl147"/>
    <w:basedOn w:val="Normal"/>
    <w:rsid w:val="009106F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ind w:left="0"/>
      <w:jc w:val="right"/>
      <w:textAlignment w:val="top"/>
    </w:pPr>
    <w:rPr>
      <w:rFonts w:cs="Arial"/>
      <w:sz w:val="24"/>
      <w:szCs w:val="24"/>
      <w:lang w:eastAsia="en-AU"/>
    </w:rPr>
  </w:style>
  <w:style w:type="paragraph" w:customStyle="1" w:styleId="xl148">
    <w:name w:val="xl148"/>
    <w:basedOn w:val="Normal"/>
    <w:rsid w:val="009106F8"/>
    <w:pPr>
      <w:pBdr>
        <w:top w:val="single" w:sz="4" w:space="0" w:color="auto"/>
        <w:left w:val="single" w:sz="8" w:space="0" w:color="auto"/>
        <w:bottom w:val="single" w:sz="4" w:space="0" w:color="auto"/>
        <w:right w:val="single" w:sz="4" w:space="0" w:color="auto"/>
      </w:pBdr>
      <w:shd w:val="clear" w:color="000000" w:fill="EE0000"/>
      <w:spacing w:before="100" w:beforeAutospacing="1" w:after="100" w:afterAutospacing="1" w:line="240" w:lineRule="auto"/>
      <w:ind w:left="0"/>
      <w:jc w:val="right"/>
      <w:textAlignment w:val="top"/>
    </w:pPr>
    <w:rPr>
      <w:rFonts w:cs="Arial"/>
      <w:color w:val="000000"/>
      <w:lang w:eastAsia="en-AU"/>
    </w:rPr>
  </w:style>
  <w:style w:type="paragraph" w:customStyle="1" w:styleId="xl149">
    <w:name w:val="xl149"/>
    <w:basedOn w:val="Normal"/>
    <w:rsid w:val="009106F8"/>
    <w:pPr>
      <w:pBdr>
        <w:top w:val="single" w:sz="4" w:space="0" w:color="auto"/>
        <w:left w:val="single" w:sz="4" w:space="0" w:color="auto"/>
        <w:bottom w:val="single" w:sz="4" w:space="0" w:color="auto"/>
        <w:right w:val="single" w:sz="8" w:space="0" w:color="auto"/>
      </w:pBdr>
      <w:shd w:val="clear" w:color="000000" w:fill="EE0000"/>
      <w:spacing w:before="100" w:beforeAutospacing="1" w:after="100" w:afterAutospacing="1" w:line="240" w:lineRule="auto"/>
      <w:ind w:left="0"/>
      <w:jc w:val="right"/>
      <w:textAlignment w:val="top"/>
    </w:pPr>
    <w:rPr>
      <w:rFonts w:cs="Arial"/>
      <w:color w:val="000000"/>
      <w:lang w:eastAsia="en-AU"/>
    </w:rPr>
  </w:style>
  <w:style w:type="paragraph" w:customStyle="1" w:styleId="xl150">
    <w:name w:val="xl150"/>
    <w:basedOn w:val="Normal"/>
    <w:rsid w:val="009106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textAlignment w:val="top"/>
    </w:pPr>
    <w:rPr>
      <w:rFonts w:ascii="Times New Roman" w:hAnsi="Times New Roman"/>
      <w:lang w:eastAsia="en-AU"/>
    </w:rPr>
  </w:style>
  <w:style w:type="paragraph" w:customStyle="1" w:styleId="xl151">
    <w:name w:val="xl151"/>
    <w:basedOn w:val="Normal"/>
    <w:rsid w:val="009106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textAlignment w:val="top"/>
    </w:pPr>
    <w:rPr>
      <w:rFonts w:ascii="Times New Roman" w:hAnsi="Times New Roman"/>
      <w:lang w:eastAsia="en-AU"/>
    </w:rPr>
  </w:style>
  <w:style w:type="paragraph" w:customStyle="1" w:styleId="xl152">
    <w:name w:val="xl152"/>
    <w:basedOn w:val="Normal"/>
    <w:rsid w:val="009106F8"/>
    <w:pPr>
      <w:pBdr>
        <w:top w:val="single" w:sz="4" w:space="0" w:color="auto"/>
        <w:left w:val="single" w:sz="4" w:space="0" w:color="auto"/>
        <w:bottom w:val="single" w:sz="4" w:space="0" w:color="auto"/>
        <w:right w:val="single" w:sz="4" w:space="0" w:color="auto"/>
      </w:pBdr>
      <w:shd w:val="clear" w:color="000000" w:fill="EE0000"/>
      <w:spacing w:before="100" w:beforeAutospacing="1" w:after="100" w:afterAutospacing="1" w:line="240" w:lineRule="auto"/>
      <w:ind w:left="0"/>
      <w:jc w:val="right"/>
      <w:textAlignment w:val="top"/>
    </w:pPr>
    <w:rPr>
      <w:rFonts w:ascii="Times New Roman" w:hAnsi="Times New Roman"/>
      <w:lang w:eastAsia="en-AU"/>
    </w:rPr>
  </w:style>
  <w:style w:type="paragraph" w:customStyle="1" w:styleId="xl153">
    <w:name w:val="xl153"/>
    <w:basedOn w:val="Normal"/>
    <w:rsid w:val="009106F8"/>
    <w:pPr>
      <w:pBdr>
        <w:top w:val="single" w:sz="4" w:space="0" w:color="auto"/>
        <w:left w:val="single" w:sz="4" w:space="0" w:color="auto"/>
        <w:bottom w:val="single" w:sz="4" w:space="0" w:color="auto"/>
        <w:right w:val="single" w:sz="4" w:space="0" w:color="auto"/>
      </w:pBdr>
      <w:shd w:val="clear" w:color="000000" w:fill="EE0000"/>
      <w:spacing w:before="100" w:beforeAutospacing="1" w:after="100" w:afterAutospacing="1" w:line="240" w:lineRule="auto"/>
      <w:ind w:left="0"/>
      <w:jc w:val="right"/>
      <w:textAlignment w:val="top"/>
    </w:pPr>
    <w:rPr>
      <w:rFonts w:ascii="Times New Roman" w:hAnsi="Times New Roman"/>
      <w:lang w:eastAsia="en-AU"/>
    </w:rPr>
  </w:style>
  <w:style w:type="paragraph" w:customStyle="1" w:styleId="xl154">
    <w:name w:val="xl154"/>
    <w:basedOn w:val="Normal"/>
    <w:rsid w:val="009106F8"/>
    <w:pPr>
      <w:pBdr>
        <w:top w:val="single" w:sz="4" w:space="0" w:color="auto"/>
        <w:left w:val="single" w:sz="8" w:space="0" w:color="auto"/>
        <w:bottom w:val="single" w:sz="8" w:space="0" w:color="auto"/>
        <w:right w:val="single" w:sz="4" w:space="0" w:color="auto"/>
      </w:pBdr>
      <w:spacing w:before="100" w:beforeAutospacing="1" w:after="100" w:afterAutospacing="1" w:line="240" w:lineRule="auto"/>
      <w:ind w:left="0"/>
      <w:jc w:val="center"/>
    </w:pPr>
    <w:rPr>
      <w:rFonts w:cs="Arial"/>
      <w:b/>
      <w:bCs/>
      <w:sz w:val="24"/>
      <w:szCs w:val="24"/>
      <w:lang w:eastAsia="en-AU"/>
    </w:rPr>
  </w:style>
  <w:style w:type="paragraph" w:customStyle="1" w:styleId="xl155">
    <w:name w:val="xl155"/>
    <w:basedOn w:val="Normal"/>
    <w:rsid w:val="009106F8"/>
    <w:pPr>
      <w:pBdr>
        <w:top w:val="single" w:sz="4" w:space="0" w:color="auto"/>
        <w:bottom w:val="single" w:sz="8" w:space="0" w:color="auto"/>
      </w:pBdr>
      <w:spacing w:before="100" w:beforeAutospacing="1" w:after="100" w:afterAutospacing="1" w:line="240" w:lineRule="auto"/>
      <w:ind w:left="0"/>
      <w:jc w:val="center"/>
    </w:pPr>
    <w:rPr>
      <w:rFonts w:cs="Arial"/>
      <w:sz w:val="24"/>
      <w:szCs w:val="24"/>
      <w:lang w:eastAsia="en-AU"/>
    </w:rPr>
  </w:style>
  <w:style w:type="paragraph" w:customStyle="1" w:styleId="xl156">
    <w:name w:val="xl156"/>
    <w:basedOn w:val="Normal"/>
    <w:rsid w:val="009106F8"/>
    <w:pPr>
      <w:pBdr>
        <w:top w:val="single" w:sz="4" w:space="0" w:color="auto"/>
        <w:left w:val="single" w:sz="8" w:space="0" w:color="auto"/>
        <w:bottom w:val="single" w:sz="8" w:space="0" w:color="auto"/>
        <w:right w:val="single" w:sz="4" w:space="0" w:color="auto"/>
      </w:pBdr>
      <w:spacing w:before="100" w:beforeAutospacing="1" w:after="100" w:afterAutospacing="1" w:line="240" w:lineRule="auto"/>
      <w:ind w:left="0"/>
      <w:jc w:val="center"/>
    </w:pPr>
    <w:rPr>
      <w:rFonts w:cs="Arial"/>
      <w:sz w:val="24"/>
      <w:szCs w:val="24"/>
      <w:lang w:eastAsia="en-AU"/>
    </w:rPr>
  </w:style>
  <w:style w:type="paragraph" w:customStyle="1" w:styleId="xl157">
    <w:name w:val="xl157"/>
    <w:basedOn w:val="Normal"/>
    <w:rsid w:val="009106F8"/>
    <w:pPr>
      <w:pBdr>
        <w:top w:val="single" w:sz="4" w:space="0" w:color="auto"/>
        <w:left w:val="single" w:sz="4" w:space="0" w:color="auto"/>
        <w:bottom w:val="single" w:sz="8" w:space="0" w:color="auto"/>
        <w:right w:val="single" w:sz="8" w:space="0" w:color="auto"/>
      </w:pBdr>
      <w:spacing w:before="100" w:beforeAutospacing="1" w:after="100" w:afterAutospacing="1" w:line="240" w:lineRule="auto"/>
      <w:ind w:left="0"/>
      <w:jc w:val="center"/>
    </w:pPr>
    <w:rPr>
      <w:rFonts w:cs="Arial"/>
      <w:sz w:val="24"/>
      <w:szCs w:val="24"/>
      <w:lang w:eastAsia="en-AU"/>
    </w:rPr>
  </w:style>
  <w:style w:type="paragraph" w:customStyle="1" w:styleId="xl158">
    <w:name w:val="xl158"/>
    <w:basedOn w:val="Normal"/>
    <w:rsid w:val="009106F8"/>
    <w:pPr>
      <w:pBdr>
        <w:top w:val="single" w:sz="4" w:space="0" w:color="auto"/>
        <w:bottom w:val="single" w:sz="4" w:space="0" w:color="auto"/>
      </w:pBdr>
      <w:shd w:val="clear" w:color="000000" w:fill="FFFFFF"/>
      <w:spacing w:before="100" w:beforeAutospacing="1" w:after="100" w:afterAutospacing="1" w:line="240" w:lineRule="auto"/>
      <w:ind w:left="0"/>
    </w:pPr>
    <w:rPr>
      <w:rFonts w:cs="Arial"/>
      <w:sz w:val="24"/>
      <w:szCs w:val="24"/>
      <w:lang w:eastAsia="en-AU"/>
    </w:rPr>
  </w:style>
  <w:style w:type="paragraph" w:customStyle="1" w:styleId="xl159">
    <w:name w:val="xl159"/>
    <w:basedOn w:val="Normal"/>
    <w:rsid w:val="009106F8"/>
    <w:pPr>
      <w:pBdr>
        <w:top w:val="single" w:sz="4" w:space="0" w:color="auto"/>
        <w:left w:val="single" w:sz="8" w:space="0" w:color="auto"/>
        <w:bottom w:val="single" w:sz="8" w:space="0" w:color="auto"/>
        <w:right w:val="single" w:sz="4" w:space="0" w:color="auto"/>
      </w:pBdr>
      <w:spacing w:before="100" w:beforeAutospacing="1" w:after="100" w:afterAutospacing="1" w:line="240" w:lineRule="auto"/>
      <w:ind w:left="0"/>
    </w:pPr>
    <w:rPr>
      <w:rFonts w:cs="Arial"/>
      <w:b/>
      <w:bCs/>
      <w:sz w:val="24"/>
      <w:szCs w:val="24"/>
      <w:lang w:eastAsia="en-AU"/>
    </w:rPr>
  </w:style>
  <w:style w:type="paragraph" w:customStyle="1" w:styleId="xl160">
    <w:name w:val="xl160"/>
    <w:basedOn w:val="Normal"/>
    <w:rsid w:val="009106F8"/>
    <w:pPr>
      <w:pBdr>
        <w:top w:val="single" w:sz="4" w:space="0" w:color="auto"/>
        <w:bottom w:val="single" w:sz="8" w:space="0" w:color="auto"/>
      </w:pBdr>
      <w:shd w:val="clear" w:color="000000" w:fill="FFFFFF"/>
      <w:spacing w:before="100" w:beforeAutospacing="1" w:after="100" w:afterAutospacing="1" w:line="240" w:lineRule="auto"/>
      <w:ind w:left="0"/>
    </w:pPr>
    <w:rPr>
      <w:rFonts w:cs="Arial"/>
      <w:sz w:val="24"/>
      <w:szCs w:val="24"/>
      <w:lang w:eastAsia="en-AU"/>
    </w:rPr>
  </w:style>
  <w:style w:type="paragraph" w:customStyle="1" w:styleId="xl161">
    <w:name w:val="xl161"/>
    <w:basedOn w:val="Normal"/>
    <w:rsid w:val="009106F8"/>
    <w:pPr>
      <w:pBdr>
        <w:top w:val="single" w:sz="4" w:space="0" w:color="auto"/>
        <w:bottom w:val="single" w:sz="8" w:space="0" w:color="auto"/>
      </w:pBdr>
      <w:spacing w:before="100" w:beforeAutospacing="1" w:after="100" w:afterAutospacing="1" w:line="240" w:lineRule="auto"/>
      <w:ind w:left="0"/>
    </w:pPr>
    <w:rPr>
      <w:rFonts w:cs="Arial"/>
      <w:sz w:val="24"/>
      <w:szCs w:val="24"/>
      <w:lang w:eastAsia="en-AU"/>
    </w:rPr>
  </w:style>
  <w:style w:type="paragraph" w:customStyle="1" w:styleId="xl162">
    <w:name w:val="xl162"/>
    <w:basedOn w:val="Normal"/>
    <w:rsid w:val="009106F8"/>
    <w:pPr>
      <w:pBdr>
        <w:top w:val="single" w:sz="4" w:space="0" w:color="auto"/>
        <w:left w:val="single" w:sz="8" w:space="0" w:color="auto"/>
        <w:bottom w:val="single" w:sz="8" w:space="0" w:color="auto"/>
        <w:right w:val="single" w:sz="4" w:space="0" w:color="auto"/>
      </w:pBdr>
      <w:shd w:val="clear" w:color="000000" w:fill="EE0000"/>
      <w:spacing w:before="100" w:beforeAutospacing="1" w:after="100" w:afterAutospacing="1" w:line="240" w:lineRule="auto"/>
      <w:ind w:left="0"/>
      <w:jc w:val="right"/>
    </w:pPr>
    <w:rPr>
      <w:rFonts w:cs="Arial"/>
      <w:sz w:val="24"/>
      <w:szCs w:val="24"/>
      <w:lang w:eastAsia="en-AU"/>
    </w:rPr>
  </w:style>
  <w:style w:type="paragraph" w:customStyle="1" w:styleId="xl163">
    <w:name w:val="xl163"/>
    <w:basedOn w:val="Normal"/>
    <w:rsid w:val="009106F8"/>
    <w:pPr>
      <w:pBdr>
        <w:left w:val="single" w:sz="4" w:space="0" w:color="auto"/>
        <w:bottom w:val="single" w:sz="4" w:space="0" w:color="auto"/>
      </w:pBdr>
      <w:spacing w:before="100" w:beforeAutospacing="1" w:after="100" w:afterAutospacing="1" w:line="240" w:lineRule="auto"/>
      <w:ind w:left="0"/>
      <w:jc w:val="right"/>
    </w:pPr>
    <w:rPr>
      <w:rFonts w:cs="Arial"/>
      <w:sz w:val="24"/>
      <w:szCs w:val="24"/>
      <w:lang w:eastAsia="en-AU"/>
    </w:rPr>
  </w:style>
  <w:style w:type="paragraph" w:customStyle="1" w:styleId="xl164">
    <w:name w:val="xl164"/>
    <w:basedOn w:val="Normal"/>
    <w:rsid w:val="009106F8"/>
    <w:pPr>
      <w:pBdr>
        <w:top w:val="single" w:sz="4" w:space="0" w:color="auto"/>
        <w:left w:val="single" w:sz="4" w:space="0" w:color="auto"/>
        <w:bottom w:val="single" w:sz="4" w:space="0" w:color="auto"/>
      </w:pBdr>
      <w:shd w:val="clear" w:color="000000" w:fill="92D050"/>
      <w:spacing w:before="100" w:beforeAutospacing="1" w:after="100" w:afterAutospacing="1" w:line="240" w:lineRule="auto"/>
      <w:ind w:left="0"/>
      <w:jc w:val="right"/>
    </w:pPr>
    <w:rPr>
      <w:rFonts w:cs="Arial"/>
      <w:sz w:val="24"/>
      <w:szCs w:val="24"/>
      <w:lang w:eastAsia="en-AU"/>
    </w:rPr>
  </w:style>
  <w:style w:type="paragraph" w:customStyle="1" w:styleId="xl165">
    <w:name w:val="xl165"/>
    <w:basedOn w:val="Normal"/>
    <w:rsid w:val="009106F8"/>
    <w:pPr>
      <w:pBdr>
        <w:top w:val="single" w:sz="4" w:space="0" w:color="auto"/>
        <w:left w:val="single" w:sz="4" w:space="0" w:color="auto"/>
        <w:bottom w:val="single" w:sz="4" w:space="0" w:color="auto"/>
      </w:pBdr>
      <w:spacing w:before="100" w:beforeAutospacing="1" w:after="100" w:afterAutospacing="1" w:line="240" w:lineRule="auto"/>
      <w:ind w:left="0"/>
      <w:jc w:val="right"/>
    </w:pPr>
    <w:rPr>
      <w:rFonts w:cs="Arial"/>
      <w:sz w:val="24"/>
      <w:szCs w:val="24"/>
      <w:lang w:eastAsia="en-AU"/>
    </w:rPr>
  </w:style>
  <w:style w:type="paragraph" w:customStyle="1" w:styleId="xl166">
    <w:name w:val="xl166"/>
    <w:basedOn w:val="Normal"/>
    <w:rsid w:val="009106F8"/>
    <w:pPr>
      <w:pBdr>
        <w:top w:val="single" w:sz="4" w:space="0" w:color="auto"/>
        <w:left w:val="single" w:sz="4" w:space="0" w:color="auto"/>
        <w:bottom w:val="single" w:sz="4" w:space="0" w:color="auto"/>
      </w:pBdr>
      <w:spacing w:before="100" w:beforeAutospacing="1" w:after="100" w:afterAutospacing="1" w:line="240" w:lineRule="auto"/>
      <w:ind w:left="0"/>
      <w:jc w:val="right"/>
    </w:pPr>
    <w:rPr>
      <w:rFonts w:cs="Arial"/>
      <w:sz w:val="24"/>
      <w:szCs w:val="24"/>
      <w:lang w:eastAsia="en-AU"/>
    </w:rPr>
  </w:style>
  <w:style w:type="paragraph" w:customStyle="1" w:styleId="xl167">
    <w:name w:val="xl167"/>
    <w:basedOn w:val="Normal"/>
    <w:rsid w:val="009106F8"/>
    <w:pPr>
      <w:pBdr>
        <w:top w:val="single" w:sz="4" w:space="0" w:color="auto"/>
        <w:left w:val="single" w:sz="4" w:space="0" w:color="auto"/>
        <w:bottom w:val="single" w:sz="4" w:space="0" w:color="auto"/>
      </w:pBdr>
      <w:shd w:val="clear" w:color="000000" w:fill="92D050"/>
      <w:spacing w:before="100" w:beforeAutospacing="1" w:after="100" w:afterAutospacing="1" w:line="240" w:lineRule="auto"/>
      <w:ind w:left="0"/>
      <w:jc w:val="right"/>
    </w:pPr>
    <w:rPr>
      <w:rFonts w:cs="Arial"/>
      <w:sz w:val="24"/>
      <w:szCs w:val="24"/>
      <w:lang w:eastAsia="en-AU"/>
    </w:rPr>
  </w:style>
  <w:style w:type="paragraph" w:customStyle="1" w:styleId="xl168">
    <w:name w:val="xl168"/>
    <w:basedOn w:val="Normal"/>
    <w:rsid w:val="009106F8"/>
    <w:pPr>
      <w:pBdr>
        <w:top w:val="single" w:sz="4" w:space="0" w:color="auto"/>
        <w:left w:val="single" w:sz="4" w:space="0" w:color="auto"/>
        <w:bottom w:val="single" w:sz="4" w:space="0" w:color="auto"/>
      </w:pBdr>
      <w:shd w:val="clear" w:color="000000" w:fill="EE0000"/>
      <w:spacing w:before="100" w:beforeAutospacing="1" w:after="100" w:afterAutospacing="1" w:line="240" w:lineRule="auto"/>
      <w:ind w:left="0"/>
      <w:jc w:val="right"/>
    </w:pPr>
    <w:rPr>
      <w:rFonts w:cs="Arial"/>
      <w:sz w:val="24"/>
      <w:szCs w:val="24"/>
      <w:lang w:eastAsia="en-AU"/>
    </w:rPr>
  </w:style>
  <w:style w:type="paragraph" w:customStyle="1" w:styleId="xl169">
    <w:name w:val="xl169"/>
    <w:basedOn w:val="Normal"/>
    <w:rsid w:val="009106F8"/>
    <w:pPr>
      <w:pBdr>
        <w:top w:val="single" w:sz="4" w:space="0" w:color="auto"/>
        <w:left w:val="single" w:sz="4" w:space="0" w:color="auto"/>
        <w:bottom w:val="single" w:sz="4" w:space="0" w:color="auto"/>
      </w:pBdr>
      <w:shd w:val="clear" w:color="000000" w:fill="FF0000"/>
      <w:spacing w:before="100" w:beforeAutospacing="1" w:after="100" w:afterAutospacing="1" w:line="240" w:lineRule="auto"/>
      <w:ind w:left="0"/>
      <w:jc w:val="right"/>
    </w:pPr>
    <w:rPr>
      <w:rFonts w:cs="Arial"/>
      <w:sz w:val="24"/>
      <w:szCs w:val="24"/>
      <w:lang w:eastAsia="en-AU"/>
    </w:rPr>
  </w:style>
  <w:style w:type="paragraph" w:customStyle="1" w:styleId="xl170">
    <w:name w:val="xl170"/>
    <w:basedOn w:val="Normal"/>
    <w:rsid w:val="009106F8"/>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left="0"/>
      <w:jc w:val="right"/>
    </w:pPr>
    <w:rPr>
      <w:rFonts w:cs="Arial"/>
      <w:sz w:val="24"/>
      <w:szCs w:val="24"/>
      <w:lang w:eastAsia="en-AU"/>
    </w:rPr>
  </w:style>
  <w:style w:type="paragraph" w:customStyle="1" w:styleId="xl171">
    <w:name w:val="xl171"/>
    <w:basedOn w:val="Normal"/>
    <w:rsid w:val="009106F8"/>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left="0"/>
      <w:jc w:val="right"/>
    </w:pPr>
    <w:rPr>
      <w:rFonts w:cs="Arial"/>
      <w:sz w:val="24"/>
      <w:szCs w:val="24"/>
      <w:lang w:eastAsia="en-AU"/>
    </w:rPr>
  </w:style>
  <w:style w:type="paragraph" w:customStyle="1" w:styleId="xl172">
    <w:name w:val="xl172"/>
    <w:basedOn w:val="Normal"/>
    <w:rsid w:val="009106F8"/>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left="0"/>
      <w:jc w:val="right"/>
    </w:pPr>
    <w:rPr>
      <w:rFonts w:cs="Arial"/>
      <w:sz w:val="24"/>
      <w:szCs w:val="24"/>
      <w:lang w:eastAsia="en-AU"/>
    </w:rPr>
  </w:style>
  <w:style w:type="paragraph" w:customStyle="1" w:styleId="xl173">
    <w:name w:val="xl173"/>
    <w:basedOn w:val="Normal"/>
    <w:rsid w:val="009106F8"/>
    <w:pPr>
      <w:pBdr>
        <w:top w:val="single" w:sz="4" w:space="0" w:color="auto"/>
        <w:left w:val="single" w:sz="4" w:space="0" w:color="auto"/>
        <w:bottom w:val="single" w:sz="4" w:space="0" w:color="auto"/>
      </w:pBdr>
      <w:shd w:val="clear" w:color="000000" w:fill="FF0000"/>
      <w:spacing w:before="100" w:beforeAutospacing="1" w:after="100" w:afterAutospacing="1" w:line="240" w:lineRule="auto"/>
      <w:ind w:left="0"/>
      <w:jc w:val="right"/>
    </w:pPr>
    <w:rPr>
      <w:rFonts w:cs="Arial"/>
      <w:sz w:val="24"/>
      <w:szCs w:val="24"/>
      <w:lang w:eastAsia="en-AU"/>
    </w:rPr>
  </w:style>
  <w:style w:type="paragraph" w:customStyle="1" w:styleId="xl174">
    <w:name w:val="xl174"/>
    <w:basedOn w:val="Normal"/>
    <w:rsid w:val="009106F8"/>
    <w:pPr>
      <w:pBdr>
        <w:top w:val="single" w:sz="4" w:space="0" w:color="auto"/>
        <w:left w:val="single" w:sz="4" w:space="0" w:color="auto"/>
        <w:bottom w:val="single" w:sz="4" w:space="0" w:color="auto"/>
      </w:pBdr>
      <w:shd w:val="clear" w:color="000000" w:fill="EE0000"/>
      <w:spacing w:before="100" w:beforeAutospacing="1" w:after="100" w:afterAutospacing="1" w:line="240" w:lineRule="auto"/>
      <w:ind w:left="0"/>
      <w:jc w:val="right"/>
    </w:pPr>
    <w:rPr>
      <w:rFonts w:cs="Arial"/>
      <w:sz w:val="24"/>
      <w:szCs w:val="24"/>
      <w:lang w:eastAsia="en-AU"/>
    </w:rPr>
  </w:style>
  <w:style w:type="paragraph" w:customStyle="1" w:styleId="xl175">
    <w:name w:val="xl175"/>
    <w:basedOn w:val="Normal"/>
    <w:rsid w:val="009106F8"/>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left="0"/>
      <w:jc w:val="right"/>
    </w:pPr>
    <w:rPr>
      <w:rFonts w:cs="Arial"/>
      <w:sz w:val="24"/>
      <w:szCs w:val="24"/>
      <w:lang w:eastAsia="en-AU"/>
    </w:rPr>
  </w:style>
  <w:style w:type="paragraph" w:customStyle="1" w:styleId="xl176">
    <w:name w:val="xl176"/>
    <w:basedOn w:val="Normal"/>
    <w:rsid w:val="009106F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right"/>
    </w:pPr>
    <w:rPr>
      <w:rFonts w:ascii="Times New Roman" w:hAnsi="Times New Roman"/>
      <w:lang w:eastAsia="en-AU"/>
    </w:rPr>
  </w:style>
  <w:style w:type="paragraph" w:customStyle="1" w:styleId="xl177">
    <w:name w:val="xl177"/>
    <w:basedOn w:val="Normal"/>
    <w:rsid w:val="009106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jc w:val="right"/>
      <w:textAlignment w:val="top"/>
    </w:pPr>
    <w:rPr>
      <w:rFonts w:ascii="Times New Roman" w:hAnsi="Times New Roman"/>
      <w:lang w:eastAsia="en-AU"/>
    </w:rPr>
  </w:style>
  <w:style w:type="paragraph" w:customStyle="1" w:styleId="xl178">
    <w:name w:val="xl178"/>
    <w:basedOn w:val="Normal"/>
    <w:rsid w:val="009106F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left="0"/>
      <w:jc w:val="right"/>
      <w:textAlignment w:val="top"/>
    </w:pPr>
    <w:rPr>
      <w:rFonts w:ascii="Times New Roman" w:hAnsi="Times New Roman"/>
      <w:lang w:eastAsia="en-AU"/>
    </w:rPr>
  </w:style>
  <w:style w:type="paragraph" w:customStyle="1" w:styleId="xl179">
    <w:name w:val="xl179"/>
    <w:basedOn w:val="Normal"/>
    <w:rsid w:val="009106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jc w:val="right"/>
      <w:textAlignment w:val="top"/>
    </w:pPr>
    <w:rPr>
      <w:rFonts w:ascii="Times New Roman" w:hAnsi="Times New Roman"/>
      <w:lang w:eastAsia="en-AU"/>
    </w:rPr>
  </w:style>
  <w:style w:type="paragraph" w:customStyle="1" w:styleId="xl180">
    <w:name w:val="xl180"/>
    <w:basedOn w:val="Normal"/>
    <w:rsid w:val="009106F8"/>
    <w:pPr>
      <w:pBdr>
        <w:top w:val="single" w:sz="4" w:space="0" w:color="auto"/>
      </w:pBdr>
      <w:spacing w:before="100" w:beforeAutospacing="1" w:after="100" w:afterAutospacing="1" w:line="240" w:lineRule="auto"/>
      <w:ind w:left="0"/>
      <w:jc w:val="center"/>
    </w:pPr>
    <w:rPr>
      <w:rFonts w:cs="Arial"/>
      <w:sz w:val="24"/>
      <w:szCs w:val="24"/>
      <w:lang w:eastAsia="en-AU"/>
    </w:rPr>
  </w:style>
  <w:style w:type="paragraph" w:customStyle="1" w:styleId="xl181">
    <w:name w:val="xl181"/>
    <w:basedOn w:val="Normal"/>
    <w:rsid w:val="009106F8"/>
    <w:pPr>
      <w:pBdr>
        <w:top w:val="single" w:sz="8" w:space="0" w:color="auto"/>
        <w:bottom w:val="single" w:sz="4" w:space="0" w:color="auto"/>
        <w:right w:val="single" w:sz="8" w:space="0" w:color="auto"/>
      </w:pBdr>
      <w:shd w:val="clear" w:color="000000" w:fill="92D050"/>
      <w:spacing w:before="100" w:beforeAutospacing="1" w:after="100" w:afterAutospacing="1" w:line="240" w:lineRule="auto"/>
      <w:ind w:left="0"/>
      <w:jc w:val="right"/>
    </w:pPr>
    <w:rPr>
      <w:rFonts w:cs="Arial"/>
      <w:sz w:val="24"/>
      <w:szCs w:val="24"/>
      <w:lang w:eastAsia="en-AU"/>
    </w:rPr>
  </w:style>
  <w:style w:type="paragraph" w:customStyle="1" w:styleId="xl182">
    <w:name w:val="xl182"/>
    <w:basedOn w:val="Normal"/>
    <w:rsid w:val="009106F8"/>
    <w:pPr>
      <w:pBdr>
        <w:top w:val="single" w:sz="4" w:space="0" w:color="auto"/>
        <w:bottom w:val="single" w:sz="4" w:space="0" w:color="auto"/>
        <w:right w:val="single" w:sz="8" w:space="0" w:color="auto"/>
      </w:pBdr>
      <w:shd w:val="clear" w:color="000000" w:fill="FF0000"/>
      <w:spacing w:before="100" w:beforeAutospacing="1" w:after="100" w:afterAutospacing="1" w:line="240" w:lineRule="auto"/>
      <w:ind w:left="0"/>
      <w:jc w:val="right"/>
    </w:pPr>
    <w:rPr>
      <w:rFonts w:cs="Arial"/>
      <w:sz w:val="24"/>
      <w:szCs w:val="24"/>
      <w:lang w:eastAsia="en-AU"/>
    </w:rPr>
  </w:style>
  <w:style w:type="paragraph" w:customStyle="1" w:styleId="xl183">
    <w:name w:val="xl183"/>
    <w:basedOn w:val="Normal"/>
    <w:rsid w:val="009106F8"/>
    <w:pPr>
      <w:pBdr>
        <w:top w:val="single" w:sz="4" w:space="0" w:color="auto"/>
        <w:bottom w:val="single" w:sz="8" w:space="0" w:color="auto"/>
        <w:right w:val="single" w:sz="8" w:space="0" w:color="auto"/>
      </w:pBdr>
      <w:shd w:val="clear" w:color="000000" w:fill="FFFF00"/>
      <w:spacing w:before="100" w:beforeAutospacing="1" w:after="100" w:afterAutospacing="1" w:line="240" w:lineRule="auto"/>
      <w:ind w:left="0"/>
      <w:jc w:val="right"/>
    </w:pPr>
    <w:rPr>
      <w:rFonts w:cs="Arial"/>
      <w:sz w:val="24"/>
      <w:szCs w:val="24"/>
      <w:lang w:eastAsia="en-AU"/>
    </w:rPr>
  </w:style>
  <w:style w:type="paragraph" w:customStyle="1" w:styleId="xl184">
    <w:name w:val="xl184"/>
    <w:basedOn w:val="Normal"/>
    <w:rsid w:val="009106F8"/>
    <w:pPr>
      <w:pBdr>
        <w:top w:val="single" w:sz="8" w:space="0" w:color="auto"/>
        <w:left w:val="single" w:sz="8" w:space="0" w:color="auto"/>
        <w:right w:val="single" w:sz="8" w:space="0" w:color="auto"/>
      </w:pBdr>
      <w:shd w:val="clear" w:color="000000" w:fill="FFFFFF"/>
      <w:spacing w:before="100" w:beforeAutospacing="1" w:after="100" w:afterAutospacing="1" w:line="240" w:lineRule="auto"/>
      <w:ind w:left="0"/>
      <w:jc w:val="center"/>
      <w:textAlignment w:val="center"/>
    </w:pPr>
    <w:rPr>
      <w:rFonts w:cs="Arial"/>
      <w:b/>
      <w:bCs/>
      <w:sz w:val="24"/>
      <w:szCs w:val="24"/>
      <w:lang w:eastAsia="en-AU"/>
    </w:rPr>
  </w:style>
  <w:style w:type="paragraph" w:customStyle="1" w:styleId="xl185">
    <w:name w:val="xl185"/>
    <w:basedOn w:val="Normal"/>
    <w:rsid w:val="009106F8"/>
    <w:pPr>
      <w:pBdr>
        <w:left w:val="single" w:sz="8" w:space="0" w:color="auto"/>
        <w:right w:val="single" w:sz="8" w:space="0" w:color="auto"/>
      </w:pBdr>
      <w:shd w:val="clear" w:color="000000" w:fill="FFFFFF"/>
      <w:spacing w:before="100" w:beforeAutospacing="1" w:after="100" w:afterAutospacing="1" w:line="240" w:lineRule="auto"/>
      <w:ind w:left="0"/>
      <w:jc w:val="center"/>
      <w:textAlignment w:val="center"/>
    </w:pPr>
    <w:rPr>
      <w:rFonts w:cs="Arial"/>
      <w:b/>
      <w:bCs/>
      <w:sz w:val="24"/>
      <w:szCs w:val="24"/>
      <w:lang w:eastAsia="en-AU"/>
    </w:rPr>
  </w:style>
  <w:style w:type="paragraph" w:customStyle="1" w:styleId="xl186">
    <w:name w:val="xl186"/>
    <w:basedOn w:val="Normal"/>
    <w:rsid w:val="009106F8"/>
    <w:pPr>
      <w:pBdr>
        <w:left w:val="single" w:sz="8" w:space="0" w:color="auto"/>
        <w:bottom w:val="single" w:sz="8" w:space="0" w:color="auto"/>
        <w:right w:val="single" w:sz="8" w:space="0" w:color="auto"/>
      </w:pBdr>
      <w:shd w:val="clear" w:color="000000" w:fill="FFFFFF"/>
      <w:spacing w:before="100" w:beforeAutospacing="1" w:after="100" w:afterAutospacing="1" w:line="240" w:lineRule="auto"/>
      <w:ind w:left="0"/>
      <w:jc w:val="center"/>
      <w:textAlignment w:val="center"/>
    </w:pPr>
    <w:rPr>
      <w:rFonts w:cs="Arial"/>
      <w:b/>
      <w:bCs/>
      <w:sz w:val="24"/>
      <w:szCs w:val="24"/>
      <w:lang w:eastAsia="en-AU"/>
    </w:rPr>
  </w:style>
  <w:style w:type="paragraph" w:customStyle="1" w:styleId="xl187">
    <w:name w:val="xl187"/>
    <w:basedOn w:val="Normal"/>
    <w:rsid w:val="009106F8"/>
    <w:pPr>
      <w:pBdr>
        <w:top w:val="single" w:sz="8" w:space="0" w:color="auto"/>
      </w:pBdr>
      <w:shd w:val="clear" w:color="000000" w:fill="FFFFFF"/>
      <w:spacing w:before="100" w:beforeAutospacing="1" w:after="100" w:afterAutospacing="1" w:line="240" w:lineRule="auto"/>
      <w:ind w:left="0"/>
      <w:jc w:val="center"/>
    </w:pPr>
    <w:rPr>
      <w:rFonts w:ascii="Times New Roman" w:hAnsi="Times New Roman"/>
      <w:lang w:eastAsia="en-AU"/>
    </w:rPr>
  </w:style>
  <w:style w:type="paragraph" w:customStyle="1" w:styleId="xl188">
    <w:name w:val="xl188"/>
    <w:basedOn w:val="Normal"/>
    <w:rsid w:val="009106F8"/>
    <w:pPr>
      <w:pBdr>
        <w:top w:val="single" w:sz="8" w:space="0" w:color="auto"/>
        <w:right w:val="single" w:sz="8" w:space="0" w:color="auto"/>
      </w:pBdr>
      <w:shd w:val="clear" w:color="000000" w:fill="FFFFFF"/>
      <w:spacing w:before="100" w:beforeAutospacing="1" w:after="100" w:afterAutospacing="1" w:line="240" w:lineRule="auto"/>
      <w:ind w:left="0"/>
      <w:jc w:val="center"/>
    </w:pPr>
    <w:rPr>
      <w:rFonts w:ascii="Times New Roman" w:hAnsi="Times New Roman"/>
      <w:lang w:eastAsia="en-AU"/>
    </w:rPr>
  </w:style>
  <w:style w:type="paragraph" w:customStyle="1" w:styleId="xl189">
    <w:name w:val="xl189"/>
    <w:basedOn w:val="Normal"/>
    <w:rsid w:val="009106F8"/>
    <w:pPr>
      <w:shd w:val="clear" w:color="000000" w:fill="FFFFFF"/>
      <w:spacing w:before="100" w:beforeAutospacing="1" w:after="100" w:afterAutospacing="1" w:line="240" w:lineRule="auto"/>
      <w:ind w:left="0"/>
      <w:jc w:val="center"/>
    </w:pPr>
    <w:rPr>
      <w:rFonts w:ascii="Times New Roman" w:hAnsi="Times New Roman"/>
      <w:lang w:eastAsia="en-AU"/>
    </w:rPr>
  </w:style>
  <w:style w:type="paragraph" w:customStyle="1" w:styleId="xl190">
    <w:name w:val="xl190"/>
    <w:basedOn w:val="Normal"/>
    <w:rsid w:val="009106F8"/>
    <w:pPr>
      <w:pBdr>
        <w:right w:val="single" w:sz="8" w:space="0" w:color="auto"/>
      </w:pBdr>
      <w:shd w:val="clear" w:color="000000" w:fill="FFFFFF"/>
      <w:spacing w:before="100" w:beforeAutospacing="1" w:after="100" w:afterAutospacing="1" w:line="240" w:lineRule="auto"/>
      <w:ind w:left="0"/>
      <w:jc w:val="center"/>
    </w:pPr>
    <w:rPr>
      <w:rFonts w:ascii="Times New Roman" w:hAnsi="Times New Roman"/>
      <w:lang w:eastAsia="en-AU"/>
    </w:rPr>
  </w:style>
  <w:style w:type="paragraph" w:customStyle="1" w:styleId="xl191">
    <w:name w:val="xl191"/>
    <w:basedOn w:val="Normal"/>
    <w:rsid w:val="009106F8"/>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ind w:left="0"/>
      <w:jc w:val="right"/>
      <w:textAlignment w:val="top"/>
    </w:pPr>
    <w:rPr>
      <w:rFonts w:cs="Arial"/>
      <w:color w:val="000000"/>
      <w:lang w:eastAsia="en-AU"/>
    </w:rPr>
  </w:style>
  <w:style w:type="paragraph" w:customStyle="1" w:styleId="xl192">
    <w:name w:val="xl192"/>
    <w:basedOn w:val="Normal"/>
    <w:rsid w:val="009106F8"/>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ind w:left="0"/>
      <w:jc w:val="right"/>
      <w:textAlignment w:val="top"/>
    </w:pPr>
    <w:rPr>
      <w:rFonts w:cs="Arial"/>
      <w:color w:val="00000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13541">
      <w:bodyDiv w:val="1"/>
      <w:marLeft w:val="0"/>
      <w:marRight w:val="0"/>
      <w:marTop w:val="0"/>
      <w:marBottom w:val="0"/>
      <w:divBdr>
        <w:top w:val="none" w:sz="0" w:space="0" w:color="auto"/>
        <w:left w:val="none" w:sz="0" w:space="0" w:color="auto"/>
        <w:bottom w:val="none" w:sz="0" w:space="0" w:color="auto"/>
        <w:right w:val="none" w:sz="0" w:space="0" w:color="auto"/>
      </w:divBdr>
    </w:div>
    <w:div w:id="45380715">
      <w:bodyDiv w:val="1"/>
      <w:marLeft w:val="0"/>
      <w:marRight w:val="0"/>
      <w:marTop w:val="0"/>
      <w:marBottom w:val="0"/>
      <w:divBdr>
        <w:top w:val="none" w:sz="0" w:space="0" w:color="auto"/>
        <w:left w:val="none" w:sz="0" w:space="0" w:color="auto"/>
        <w:bottom w:val="none" w:sz="0" w:space="0" w:color="auto"/>
        <w:right w:val="none" w:sz="0" w:space="0" w:color="auto"/>
      </w:divBdr>
    </w:div>
    <w:div w:id="62921072">
      <w:bodyDiv w:val="1"/>
      <w:marLeft w:val="0"/>
      <w:marRight w:val="0"/>
      <w:marTop w:val="0"/>
      <w:marBottom w:val="0"/>
      <w:divBdr>
        <w:top w:val="none" w:sz="0" w:space="0" w:color="auto"/>
        <w:left w:val="none" w:sz="0" w:space="0" w:color="auto"/>
        <w:bottom w:val="none" w:sz="0" w:space="0" w:color="auto"/>
        <w:right w:val="none" w:sz="0" w:space="0" w:color="auto"/>
      </w:divBdr>
    </w:div>
    <w:div w:id="77950326">
      <w:bodyDiv w:val="1"/>
      <w:marLeft w:val="0"/>
      <w:marRight w:val="0"/>
      <w:marTop w:val="0"/>
      <w:marBottom w:val="0"/>
      <w:divBdr>
        <w:top w:val="none" w:sz="0" w:space="0" w:color="auto"/>
        <w:left w:val="none" w:sz="0" w:space="0" w:color="auto"/>
        <w:bottom w:val="none" w:sz="0" w:space="0" w:color="auto"/>
        <w:right w:val="none" w:sz="0" w:space="0" w:color="auto"/>
      </w:divBdr>
    </w:div>
    <w:div w:id="111173717">
      <w:bodyDiv w:val="1"/>
      <w:marLeft w:val="0"/>
      <w:marRight w:val="0"/>
      <w:marTop w:val="0"/>
      <w:marBottom w:val="0"/>
      <w:divBdr>
        <w:top w:val="none" w:sz="0" w:space="0" w:color="auto"/>
        <w:left w:val="none" w:sz="0" w:space="0" w:color="auto"/>
        <w:bottom w:val="none" w:sz="0" w:space="0" w:color="auto"/>
        <w:right w:val="none" w:sz="0" w:space="0" w:color="auto"/>
      </w:divBdr>
    </w:div>
    <w:div w:id="117144090">
      <w:bodyDiv w:val="1"/>
      <w:marLeft w:val="0"/>
      <w:marRight w:val="0"/>
      <w:marTop w:val="0"/>
      <w:marBottom w:val="0"/>
      <w:divBdr>
        <w:top w:val="none" w:sz="0" w:space="0" w:color="auto"/>
        <w:left w:val="none" w:sz="0" w:space="0" w:color="auto"/>
        <w:bottom w:val="none" w:sz="0" w:space="0" w:color="auto"/>
        <w:right w:val="none" w:sz="0" w:space="0" w:color="auto"/>
      </w:divBdr>
    </w:div>
    <w:div w:id="145972950">
      <w:bodyDiv w:val="1"/>
      <w:marLeft w:val="0"/>
      <w:marRight w:val="0"/>
      <w:marTop w:val="0"/>
      <w:marBottom w:val="0"/>
      <w:divBdr>
        <w:top w:val="none" w:sz="0" w:space="0" w:color="auto"/>
        <w:left w:val="none" w:sz="0" w:space="0" w:color="auto"/>
        <w:bottom w:val="none" w:sz="0" w:space="0" w:color="auto"/>
        <w:right w:val="none" w:sz="0" w:space="0" w:color="auto"/>
      </w:divBdr>
    </w:div>
    <w:div w:id="159928978">
      <w:bodyDiv w:val="1"/>
      <w:marLeft w:val="0"/>
      <w:marRight w:val="0"/>
      <w:marTop w:val="0"/>
      <w:marBottom w:val="0"/>
      <w:divBdr>
        <w:top w:val="none" w:sz="0" w:space="0" w:color="auto"/>
        <w:left w:val="none" w:sz="0" w:space="0" w:color="auto"/>
        <w:bottom w:val="none" w:sz="0" w:space="0" w:color="auto"/>
        <w:right w:val="none" w:sz="0" w:space="0" w:color="auto"/>
      </w:divBdr>
    </w:div>
    <w:div w:id="231895787">
      <w:bodyDiv w:val="1"/>
      <w:marLeft w:val="0"/>
      <w:marRight w:val="0"/>
      <w:marTop w:val="0"/>
      <w:marBottom w:val="0"/>
      <w:divBdr>
        <w:top w:val="none" w:sz="0" w:space="0" w:color="auto"/>
        <w:left w:val="none" w:sz="0" w:space="0" w:color="auto"/>
        <w:bottom w:val="none" w:sz="0" w:space="0" w:color="auto"/>
        <w:right w:val="none" w:sz="0" w:space="0" w:color="auto"/>
      </w:divBdr>
    </w:div>
    <w:div w:id="240649255">
      <w:bodyDiv w:val="1"/>
      <w:marLeft w:val="0"/>
      <w:marRight w:val="0"/>
      <w:marTop w:val="0"/>
      <w:marBottom w:val="0"/>
      <w:divBdr>
        <w:top w:val="none" w:sz="0" w:space="0" w:color="auto"/>
        <w:left w:val="none" w:sz="0" w:space="0" w:color="auto"/>
        <w:bottom w:val="none" w:sz="0" w:space="0" w:color="auto"/>
        <w:right w:val="none" w:sz="0" w:space="0" w:color="auto"/>
      </w:divBdr>
    </w:div>
    <w:div w:id="249849760">
      <w:bodyDiv w:val="1"/>
      <w:marLeft w:val="0"/>
      <w:marRight w:val="0"/>
      <w:marTop w:val="0"/>
      <w:marBottom w:val="0"/>
      <w:divBdr>
        <w:top w:val="none" w:sz="0" w:space="0" w:color="auto"/>
        <w:left w:val="none" w:sz="0" w:space="0" w:color="auto"/>
        <w:bottom w:val="none" w:sz="0" w:space="0" w:color="auto"/>
        <w:right w:val="none" w:sz="0" w:space="0" w:color="auto"/>
      </w:divBdr>
    </w:div>
    <w:div w:id="299263751">
      <w:bodyDiv w:val="1"/>
      <w:marLeft w:val="0"/>
      <w:marRight w:val="0"/>
      <w:marTop w:val="0"/>
      <w:marBottom w:val="0"/>
      <w:divBdr>
        <w:top w:val="none" w:sz="0" w:space="0" w:color="auto"/>
        <w:left w:val="none" w:sz="0" w:space="0" w:color="auto"/>
        <w:bottom w:val="none" w:sz="0" w:space="0" w:color="auto"/>
        <w:right w:val="none" w:sz="0" w:space="0" w:color="auto"/>
      </w:divBdr>
    </w:div>
    <w:div w:id="306207624">
      <w:bodyDiv w:val="1"/>
      <w:marLeft w:val="0"/>
      <w:marRight w:val="0"/>
      <w:marTop w:val="0"/>
      <w:marBottom w:val="0"/>
      <w:divBdr>
        <w:top w:val="none" w:sz="0" w:space="0" w:color="auto"/>
        <w:left w:val="none" w:sz="0" w:space="0" w:color="auto"/>
        <w:bottom w:val="none" w:sz="0" w:space="0" w:color="auto"/>
        <w:right w:val="none" w:sz="0" w:space="0" w:color="auto"/>
      </w:divBdr>
    </w:div>
    <w:div w:id="311641630">
      <w:bodyDiv w:val="1"/>
      <w:marLeft w:val="0"/>
      <w:marRight w:val="0"/>
      <w:marTop w:val="0"/>
      <w:marBottom w:val="0"/>
      <w:divBdr>
        <w:top w:val="none" w:sz="0" w:space="0" w:color="auto"/>
        <w:left w:val="none" w:sz="0" w:space="0" w:color="auto"/>
        <w:bottom w:val="none" w:sz="0" w:space="0" w:color="auto"/>
        <w:right w:val="none" w:sz="0" w:space="0" w:color="auto"/>
      </w:divBdr>
    </w:div>
    <w:div w:id="325667231">
      <w:bodyDiv w:val="1"/>
      <w:marLeft w:val="0"/>
      <w:marRight w:val="0"/>
      <w:marTop w:val="0"/>
      <w:marBottom w:val="0"/>
      <w:divBdr>
        <w:top w:val="none" w:sz="0" w:space="0" w:color="auto"/>
        <w:left w:val="none" w:sz="0" w:space="0" w:color="auto"/>
        <w:bottom w:val="none" w:sz="0" w:space="0" w:color="auto"/>
        <w:right w:val="none" w:sz="0" w:space="0" w:color="auto"/>
      </w:divBdr>
    </w:div>
    <w:div w:id="400950697">
      <w:bodyDiv w:val="1"/>
      <w:marLeft w:val="0"/>
      <w:marRight w:val="0"/>
      <w:marTop w:val="0"/>
      <w:marBottom w:val="0"/>
      <w:divBdr>
        <w:top w:val="none" w:sz="0" w:space="0" w:color="auto"/>
        <w:left w:val="none" w:sz="0" w:space="0" w:color="auto"/>
        <w:bottom w:val="none" w:sz="0" w:space="0" w:color="auto"/>
        <w:right w:val="none" w:sz="0" w:space="0" w:color="auto"/>
      </w:divBdr>
    </w:div>
    <w:div w:id="403645034">
      <w:bodyDiv w:val="1"/>
      <w:marLeft w:val="0"/>
      <w:marRight w:val="0"/>
      <w:marTop w:val="0"/>
      <w:marBottom w:val="0"/>
      <w:divBdr>
        <w:top w:val="none" w:sz="0" w:space="0" w:color="auto"/>
        <w:left w:val="none" w:sz="0" w:space="0" w:color="auto"/>
        <w:bottom w:val="none" w:sz="0" w:space="0" w:color="auto"/>
        <w:right w:val="none" w:sz="0" w:space="0" w:color="auto"/>
      </w:divBdr>
    </w:div>
    <w:div w:id="431053732">
      <w:bodyDiv w:val="1"/>
      <w:marLeft w:val="0"/>
      <w:marRight w:val="0"/>
      <w:marTop w:val="0"/>
      <w:marBottom w:val="0"/>
      <w:divBdr>
        <w:top w:val="none" w:sz="0" w:space="0" w:color="auto"/>
        <w:left w:val="none" w:sz="0" w:space="0" w:color="auto"/>
        <w:bottom w:val="none" w:sz="0" w:space="0" w:color="auto"/>
        <w:right w:val="none" w:sz="0" w:space="0" w:color="auto"/>
      </w:divBdr>
    </w:div>
    <w:div w:id="563487558">
      <w:bodyDiv w:val="1"/>
      <w:marLeft w:val="0"/>
      <w:marRight w:val="0"/>
      <w:marTop w:val="0"/>
      <w:marBottom w:val="0"/>
      <w:divBdr>
        <w:top w:val="none" w:sz="0" w:space="0" w:color="auto"/>
        <w:left w:val="none" w:sz="0" w:space="0" w:color="auto"/>
        <w:bottom w:val="none" w:sz="0" w:space="0" w:color="auto"/>
        <w:right w:val="none" w:sz="0" w:space="0" w:color="auto"/>
      </w:divBdr>
    </w:div>
    <w:div w:id="589387707">
      <w:bodyDiv w:val="1"/>
      <w:marLeft w:val="0"/>
      <w:marRight w:val="0"/>
      <w:marTop w:val="0"/>
      <w:marBottom w:val="0"/>
      <w:divBdr>
        <w:top w:val="none" w:sz="0" w:space="0" w:color="auto"/>
        <w:left w:val="none" w:sz="0" w:space="0" w:color="auto"/>
        <w:bottom w:val="none" w:sz="0" w:space="0" w:color="auto"/>
        <w:right w:val="none" w:sz="0" w:space="0" w:color="auto"/>
      </w:divBdr>
    </w:div>
    <w:div w:id="639073162">
      <w:bodyDiv w:val="1"/>
      <w:marLeft w:val="0"/>
      <w:marRight w:val="0"/>
      <w:marTop w:val="0"/>
      <w:marBottom w:val="0"/>
      <w:divBdr>
        <w:top w:val="none" w:sz="0" w:space="0" w:color="auto"/>
        <w:left w:val="none" w:sz="0" w:space="0" w:color="auto"/>
        <w:bottom w:val="none" w:sz="0" w:space="0" w:color="auto"/>
        <w:right w:val="none" w:sz="0" w:space="0" w:color="auto"/>
      </w:divBdr>
    </w:div>
    <w:div w:id="646518664">
      <w:bodyDiv w:val="1"/>
      <w:marLeft w:val="0"/>
      <w:marRight w:val="0"/>
      <w:marTop w:val="0"/>
      <w:marBottom w:val="0"/>
      <w:divBdr>
        <w:top w:val="none" w:sz="0" w:space="0" w:color="auto"/>
        <w:left w:val="none" w:sz="0" w:space="0" w:color="auto"/>
        <w:bottom w:val="none" w:sz="0" w:space="0" w:color="auto"/>
        <w:right w:val="none" w:sz="0" w:space="0" w:color="auto"/>
      </w:divBdr>
      <w:divsChild>
        <w:div w:id="353970049">
          <w:marLeft w:val="0"/>
          <w:marRight w:val="0"/>
          <w:marTop w:val="0"/>
          <w:marBottom w:val="0"/>
          <w:divBdr>
            <w:top w:val="none" w:sz="0" w:space="0" w:color="auto"/>
            <w:left w:val="none" w:sz="0" w:space="0" w:color="auto"/>
            <w:bottom w:val="none" w:sz="0" w:space="0" w:color="auto"/>
            <w:right w:val="none" w:sz="0" w:space="0" w:color="auto"/>
          </w:divBdr>
        </w:div>
      </w:divsChild>
    </w:div>
    <w:div w:id="698942092">
      <w:bodyDiv w:val="1"/>
      <w:marLeft w:val="0"/>
      <w:marRight w:val="0"/>
      <w:marTop w:val="0"/>
      <w:marBottom w:val="0"/>
      <w:divBdr>
        <w:top w:val="none" w:sz="0" w:space="0" w:color="auto"/>
        <w:left w:val="none" w:sz="0" w:space="0" w:color="auto"/>
        <w:bottom w:val="none" w:sz="0" w:space="0" w:color="auto"/>
        <w:right w:val="none" w:sz="0" w:space="0" w:color="auto"/>
      </w:divBdr>
      <w:divsChild>
        <w:div w:id="1994865459">
          <w:marLeft w:val="0"/>
          <w:marRight w:val="0"/>
          <w:marTop w:val="0"/>
          <w:marBottom w:val="0"/>
          <w:divBdr>
            <w:top w:val="none" w:sz="0" w:space="0" w:color="auto"/>
            <w:left w:val="none" w:sz="0" w:space="0" w:color="auto"/>
            <w:bottom w:val="none" w:sz="0" w:space="0" w:color="auto"/>
            <w:right w:val="none" w:sz="0" w:space="0" w:color="auto"/>
          </w:divBdr>
          <w:divsChild>
            <w:div w:id="1162087051">
              <w:marLeft w:val="0"/>
              <w:marRight w:val="0"/>
              <w:marTop w:val="0"/>
              <w:marBottom w:val="0"/>
              <w:divBdr>
                <w:top w:val="none" w:sz="0" w:space="0" w:color="auto"/>
                <w:left w:val="none" w:sz="0" w:space="0" w:color="auto"/>
                <w:bottom w:val="none" w:sz="0" w:space="0" w:color="auto"/>
                <w:right w:val="none" w:sz="0" w:space="0" w:color="auto"/>
              </w:divBdr>
              <w:divsChild>
                <w:div w:id="345326865">
                  <w:marLeft w:val="0"/>
                  <w:marRight w:val="0"/>
                  <w:marTop w:val="0"/>
                  <w:marBottom w:val="0"/>
                  <w:divBdr>
                    <w:top w:val="none" w:sz="0" w:space="0" w:color="auto"/>
                    <w:left w:val="none" w:sz="0" w:space="0" w:color="auto"/>
                    <w:bottom w:val="none" w:sz="0" w:space="0" w:color="auto"/>
                    <w:right w:val="none" w:sz="0" w:space="0" w:color="auto"/>
                  </w:divBdr>
                  <w:divsChild>
                    <w:div w:id="219559316">
                      <w:marLeft w:val="7385"/>
                      <w:marRight w:val="0"/>
                      <w:marTop w:val="0"/>
                      <w:marBottom w:val="0"/>
                      <w:divBdr>
                        <w:top w:val="none" w:sz="0" w:space="0" w:color="auto"/>
                        <w:left w:val="none" w:sz="0" w:space="0" w:color="auto"/>
                        <w:bottom w:val="none" w:sz="0" w:space="0" w:color="auto"/>
                        <w:right w:val="none" w:sz="0" w:space="0" w:color="auto"/>
                      </w:divBdr>
                      <w:divsChild>
                        <w:div w:id="18425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327334">
      <w:bodyDiv w:val="1"/>
      <w:marLeft w:val="0"/>
      <w:marRight w:val="0"/>
      <w:marTop w:val="0"/>
      <w:marBottom w:val="0"/>
      <w:divBdr>
        <w:top w:val="none" w:sz="0" w:space="0" w:color="auto"/>
        <w:left w:val="none" w:sz="0" w:space="0" w:color="auto"/>
        <w:bottom w:val="none" w:sz="0" w:space="0" w:color="auto"/>
        <w:right w:val="none" w:sz="0" w:space="0" w:color="auto"/>
      </w:divBdr>
    </w:div>
    <w:div w:id="705450539">
      <w:bodyDiv w:val="1"/>
      <w:marLeft w:val="0"/>
      <w:marRight w:val="0"/>
      <w:marTop w:val="0"/>
      <w:marBottom w:val="0"/>
      <w:divBdr>
        <w:top w:val="none" w:sz="0" w:space="0" w:color="auto"/>
        <w:left w:val="none" w:sz="0" w:space="0" w:color="auto"/>
        <w:bottom w:val="none" w:sz="0" w:space="0" w:color="auto"/>
        <w:right w:val="none" w:sz="0" w:space="0" w:color="auto"/>
      </w:divBdr>
    </w:div>
    <w:div w:id="757141991">
      <w:bodyDiv w:val="1"/>
      <w:marLeft w:val="0"/>
      <w:marRight w:val="0"/>
      <w:marTop w:val="0"/>
      <w:marBottom w:val="0"/>
      <w:divBdr>
        <w:top w:val="none" w:sz="0" w:space="0" w:color="auto"/>
        <w:left w:val="none" w:sz="0" w:space="0" w:color="auto"/>
        <w:bottom w:val="none" w:sz="0" w:space="0" w:color="auto"/>
        <w:right w:val="none" w:sz="0" w:space="0" w:color="auto"/>
      </w:divBdr>
    </w:div>
    <w:div w:id="784539137">
      <w:bodyDiv w:val="1"/>
      <w:marLeft w:val="0"/>
      <w:marRight w:val="0"/>
      <w:marTop w:val="0"/>
      <w:marBottom w:val="0"/>
      <w:divBdr>
        <w:top w:val="none" w:sz="0" w:space="0" w:color="auto"/>
        <w:left w:val="none" w:sz="0" w:space="0" w:color="auto"/>
        <w:bottom w:val="none" w:sz="0" w:space="0" w:color="auto"/>
        <w:right w:val="none" w:sz="0" w:space="0" w:color="auto"/>
      </w:divBdr>
    </w:div>
    <w:div w:id="868296156">
      <w:bodyDiv w:val="1"/>
      <w:marLeft w:val="0"/>
      <w:marRight w:val="0"/>
      <w:marTop w:val="0"/>
      <w:marBottom w:val="0"/>
      <w:divBdr>
        <w:top w:val="none" w:sz="0" w:space="0" w:color="auto"/>
        <w:left w:val="none" w:sz="0" w:space="0" w:color="auto"/>
        <w:bottom w:val="none" w:sz="0" w:space="0" w:color="auto"/>
        <w:right w:val="none" w:sz="0" w:space="0" w:color="auto"/>
      </w:divBdr>
    </w:div>
    <w:div w:id="878467556">
      <w:bodyDiv w:val="1"/>
      <w:marLeft w:val="0"/>
      <w:marRight w:val="0"/>
      <w:marTop w:val="0"/>
      <w:marBottom w:val="0"/>
      <w:divBdr>
        <w:top w:val="none" w:sz="0" w:space="0" w:color="auto"/>
        <w:left w:val="none" w:sz="0" w:space="0" w:color="auto"/>
        <w:bottom w:val="none" w:sz="0" w:space="0" w:color="auto"/>
        <w:right w:val="none" w:sz="0" w:space="0" w:color="auto"/>
      </w:divBdr>
    </w:div>
    <w:div w:id="893387873">
      <w:bodyDiv w:val="1"/>
      <w:marLeft w:val="0"/>
      <w:marRight w:val="0"/>
      <w:marTop w:val="0"/>
      <w:marBottom w:val="0"/>
      <w:divBdr>
        <w:top w:val="none" w:sz="0" w:space="0" w:color="auto"/>
        <w:left w:val="none" w:sz="0" w:space="0" w:color="auto"/>
        <w:bottom w:val="none" w:sz="0" w:space="0" w:color="auto"/>
        <w:right w:val="none" w:sz="0" w:space="0" w:color="auto"/>
      </w:divBdr>
    </w:div>
    <w:div w:id="923227814">
      <w:bodyDiv w:val="1"/>
      <w:marLeft w:val="0"/>
      <w:marRight w:val="0"/>
      <w:marTop w:val="0"/>
      <w:marBottom w:val="0"/>
      <w:divBdr>
        <w:top w:val="none" w:sz="0" w:space="0" w:color="auto"/>
        <w:left w:val="none" w:sz="0" w:space="0" w:color="auto"/>
        <w:bottom w:val="none" w:sz="0" w:space="0" w:color="auto"/>
        <w:right w:val="none" w:sz="0" w:space="0" w:color="auto"/>
      </w:divBdr>
    </w:div>
    <w:div w:id="1007371246">
      <w:bodyDiv w:val="1"/>
      <w:marLeft w:val="0"/>
      <w:marRight w:val="0"/>
      <w:marTop w:val="0"/>
      <w:marBottom w:val="0"/>
      <w:divBdr>
        <w:top w:val="none" w:sz="0" w:space="0" w:color="auto"/>
        <w:left w:val="none" w:sz="0" w:space="0" w:color="auto"/>
        <w:bottom w:val="none" w:sz="0" w:space="0" w:color="auto"/>
        <w:right w:val="none" w:sz="0" w:space="0" w:color="auto"/>
      </w:divBdr>
    </w:div>
    <w:div w:id="1047297726">
      <w:bodyDiv w:val="1"/>
      <w:marLeft w:val="0"/>
      <w:marRight w:val="0"/>
      <w:marTop w:val="0"/>
      <w:marBottom w:val="0"/>
      <w:divBdr>
        <w:top w:val="none" w:sz="0" w:space="0" w:color="auto"/>
        <w:left w:val="none" w:sz="0" w:space="0" w:color="auto"/>
        <w:bottom w:val="none" w:sz="0" w:space="0" w:color="auto"/>
        <w:right w:val="none" w:sz="0" w:space="0" w:color="auto"/>
      </w:divBdr>
    </w:div>
    <w:div w:id="1070074908">
      <w:bodyDiv w:val="1"/>
      <w:marLeft w:val="0"/>
      <w:marRight w:val="0"/>
      <w:marTop w:val="0"/>
      <w:marBottom w:val="0"/>
      <w:divBdr>
        <w:top w:val="none" w:sz="0" w:space="0" w:color="auto"/>
        <w:left w:val="none" w:sz="0" w:space="0" w:color="auto"/>
        <w:bottom w:val="none" w:sz="0" w:space="0" w:color="auto"/>
        <w:right w:val="none" w:sz="0" w:space="0" w:color="auto"/>
      </w:divBdr>
    </w:div>
    <w:div w:id="1073895637">
      <w:bodyDiv w:val="1"/>
      <w:marLeft w:val="0"/>
      <w:marRight w:val="0"/>
      <w:marTop w:val="0"/>
      <w:marBottom w:val="0"/>
      <w:divBdr>
        <w:top w:val="none" w:sz="0" w:space="0" w:color="auto"/>
        <w:left w:val="none" w:sz="0" w:space="0" w:color="auto"/>
        <w:bottom w:val="none" w:sz="0" w:space="0" w:color="auto"/>
        <w:right w:val="none" w:sz="0" w:space="0" w:color="auto"/>
      </w:divBdr>
    </w:div>
    <w:div w:id="1101683990">
      <w:bodyDiv w:val="1"/>
      <w:marLeft w:val="0"/>
      <w:marRight w:val="0"/>
      <w:marTop w:val="0"/>
      <w:marBottom w:val="0"/>
      <w:divBdr>
        <w:top w:val="none" w:sz="0" w:space="0" w:color="auto"/>
        <w:left w:val="none" w:sz="0" w:space="0" w:color="auto"/>
        <w:bottom w:val="none" w:sz="0" w:space="0" w:color="auto"/>
        <w:right w:val="none" w:sz="0" w:space="0" w:color="auto"/>
      </w:divBdr>
    </w:div>
    <w:div w:id="1359500799">
      <w:bodyDiv w:val="1"/>
      <w:marLeft w:val="0"/>
      <w:marRight w:val="0"/>
      <w:marTop w:val="0"/>
      <w:marBottom w:val="0"/>
      <w:divBdr>
        <w:top w:val="none" w:sz="0" w:space="0" w:color="auto"/>
        <w:left w:val="none" w:sz="0" w:space="0" w:color="auto"/>
        <w:bottom w:val="none" w:sz="0" w:space="0" w:color="auto"/>
        <w:right w:val="none" w:sz="0" w:space="0" w:color="auto"/>
      </w:divBdr>
    </w:div>
    <w:div w:id="1373923204">
      <w:bodyDiv w:val="1"/>
      <w:marLeft w:val="0"/>
      <w:marRight w:val="0"/>
      <w:marTop w:val="0"/>
      <w:marBottom w:val="0"/>
      <w:divBdr>
        <w:top w:val="none" w:sz="0" w:space="0" w:color="auto"/>
        <w:left w:val="none" w:sz="0" w:space="0" w:color="auto"/>
        <w:bottom w:val="none" w:sz="0" w:space="0" w:color="auto"/>
        <w:right w:val="none" w:sz="0" w:space="0" w:color="auto"/>
      </w:divBdr>
    </w:div>
    <w:div w:id="1379357279">
      <w:bodyDiv w:val="1"/>
      <w:marLeft w:val="0"/>
      <w:marRight w:val="0"/>
      <w:marTop w:val="0"/>
      <w:marBottom w:val="0"/>
      <w:divBdr>
        <w:top w:val="none" w:sz="0" w:space="0" w:color="auto"/>
        <w:left w:val="none" w:sz="0" w:space="0" w:color="auto"/>
        <w:bottom w:val="none" w:sz="0" w:space="0" w:color="auto"/>
        <w:right w:val="none" w:sz="0" w:space="0" w:color="auto"/>
      </w:divBdr>
    </w:div>
    <w:div w:id="1435634554">
      <w:bodyDiv w:val="1"/>
      <w:marLeft w:val="0"/>
      <w:marRight w:val="0"/>
      <w:marTop w:val="0"/>
      <w:marBottom w:val="0"/>
      <w:divBdr>
        <w:top w:val="none" w:sz="0" w:space="0" w:color="auto"/>
        <w:left w:val="none" w:sz="0" w:space="0" w:color="auto"/>
        <w:bottom w:val="none" w:sz="0" w:space="0" w:color="auto"/>
        <w:right w:val="none" w:sz="0" w:space="0" w:color="auto"/>
      </w:divBdr>
    </w:div>
    <w:div w:id="1439257201">
      <w:bodyDiv w:val="1"/>
      <w:marLeft w:val="0"/>
      <w:marRight w:val="0"/>
      <w:marTop w:val="0"/>
      <w:marBottom w:val="0"/>
      <w:divBdr>
        <w:top w:val="none" w:sz="0" w:space="0" w:color="auto"/>
        <w:left w:val="none" w:sz="0" w:space="0" w:color="auto"/>
        <w:bottom w:val="none" w:sz="0" w:space="0" w:color="auto"/>
        <w:right w:val="none" w:sz="0" w:space="0" w:color="auto"/>
      </w:divBdr>
    </w:div>
    <w:div w:id="1458252469">
      <w:bodyDiv w:val="1"/>
      <w:marLeft w:val="0"/>
      <w:marRight w:val="0"/>
      <w:marTop w:val="0"/>
      <w:marBottom w:val="0"/>
      <w:divBdr>
        <w:top w:val="none" w:sz="0" w:space="0" w:color="auto"/>
        <w:left w:val="none" w:sz="0" w:space="0" w:color="auto"/>
        <w:bottom w:val="none" w:sz="0" w:space="0" w:color="auto"/>
        <w:right w:val="none" w:sz="0" w:space="0" w:color="auto"/>
      </w:divBdr>
    </w:div>
    <w:div w:id="1503660198">
      <w:bodyDiv w:val="1"/>
      <w:marLeft w:val="0"/>
      <w:marRight w:val="0"/>
      <w:marTop w:val="0"/>
      <w:marBottom w:val="0"/>
      <w:divBdr>
        <w:top w:val="none" w:sz="0" w:space="0" w:color="auto"/>
        <w:left w:val="none" w:sz="0" w:space="0" w:color="auto"/>
        <w:bottom w:val="none" w:sz="0" w:space="0" w:color="auto"/>
        <w:right w:val="none" w:sz="0" w:space="0" w:color="auto"/>
      </w:divBdr>
    </w:div>
    <w:div w:id="1563327067">
      <w:bodyDiv w:val="1"/>
      <w:marLeft w:val="0"/>
      <w:marRight w:val="0"/>
      <w:marTop w:val="0"/>
      <w:marBottom w:val="0"/>
      <w:divBdr>
        <w:top w:val="none" w:sz="0" w:space="0" w:color="auto"/>
        <w:left w:val="none" w:sz="0" w:space="0" w:color="auto"/>
        <w:bottom w:val="none" w:sz="0" w:space="0" w:color="auto"/>
        <w:right w:val="none" w:sz="0" w:space="0" w:color="auto"/>
      </w:divBdr>
    </w:div>
    <w:div w:id="1589844401">
      <w:bodyDiv w:val="1"/>
      <w:marLeft w:val="0"/>
      <w:marRight w:val="0"/>
      <w:marTop w:val="0"/>
      <w:marBottom w:val="0"/>
      <w:divBdr>
        <w:top w:val="none" w:sz="0" w:space="0" w:color="auto"/>
        <w:left w:val="none" w:sz="0" w:space="0" w:color="auto"/>
        <w:bottom w:val="none" w:sz="0" w:space="0" w:color="auto"/>
        <w:right w:val="none" w:sz="0" w:space="0" w:color="auto"/>
      </w:divBdr>
    </w:div>
    <w:div w:id="1596476463">
      <w:bodyDiv w:val="1"/>
      <w:marLeft w:val="0"/>
      <w:marRight w:val="0"/>
      <w:marTop w:val="0"/>
      <w:marBottom w:val="0"/>
      <w:divBdr>
        <w:top w:val="none" w:sz="0" w:space="0" w:color="auto"/>
        <w:left w:val="none" w:sz="0" w:space="0" w:color="auto"/>
        <w:bottom w:val="none" w:sz="0" w:space="0" w:color="auto"/>
        <w:right w:val="none" w:sz="0" w:space="0" w:color="auto"/>
      </w:divBdr>
    </w:div>
    <w:div w:id="1657537171">
      <w:bodyDiv w:val="1"/>
      <w:marLeft w:val="0"/>
      <w:marRight w:val="0"/>
      <w:marTop w:val="0"/>
      <w:marBottom w:val="0"/>
      <w:divBdr>
        <w:top w:val="none" w:sz="0" w:space="0" w:color="auto"/>
        <w:left w:val="none" w:sz="0" w:space="0" w:color="auto"/>
        <w:bottom w:val="none" w:sz="0" w:space="0" w:color="auto"/>
        <w:right w:val="none" w:sz="0" w:space="0" w:color="auto"/>
      </w:divBdr>
    </w:div>
    <w:div w:id="1689678120">
      <w:bodyDiv w:val="1"/>
      <w:marLeft w:val="0"/>
      <w:marRight w:val="0"/>
      <w:marTop w:val="0"/>
      <w:marBottom w:val="0"/>
      <w:divBdr>
        <w:top w:val="none" w:sz="0" w:space="0" w:color="auto"/>
        <w:left w:val="none" w:sz="0" w:space="0" w:color="auto"/>
        <w:bottom w:val="none" w:sz="0" w:space="0" w:color="auto"/>
        <w:right w:val="none" w:sz="0" w:space="0" w:color="auto"/>
      </w:divBdr>
    </w:div>
    <w:div w:id="1775594063">
      <w:bodyDiv w:val="1"/>
      <w:marLeft w:val="0"/>
      <w:marRight w:val="0"/>
      <w:marTop w:val="0"/>
      <w:marBottom w:val="0"/>
      <w:divBdr>
        <w:top w:val="none" w:sz="0" w:space="0" w:color="auto"/>
        <w:left w:val="none" w:sz="0" w:space="0" w:color="auto"/>
        <w:bottom w:val="none" w:sz="0" w:space="0" w:color="auto"/>
        <w:right w:val="none" w:sz="0" w:space="0" w:color="auto"/>
      </w:divBdr>
    </w:div>
    <w:div w:id="1806505150">
      <w:bodyDiv w:val="1"/>
      <w:marLeft w:val="0"/>
      <w:marRight w:val="0"/>
      <w:marTop w:val="0"/>
      <w:marBottom w:val="0"/>
      <w:divBdr>
        <w:top w:val="none" w:sz="0" w:space="0" w:color="auto"/>
        <w:left w:val="none" w:sz="0" w:space="0" w:color="auto"/>
        <w:bottom w:val="none" w:sz="0" w:space="0" w:color="auto"/>
        <w:right w:val="none" w:sz="0" w:space="0" w:color="auto"/>
      </w:divBdr>
    </w:div>
    <w:div w:id="1826504894">
      <w:bodyDiv w:val="1"/>
      <w:marLeft w:val="0"/>
      <w:marRight w:val="0"/>
      <w:marTop w:val="0"/>
      <w:marBottom w:val="0"/>
      <w:divBdr>
        <w:top w:val="none" w:sz="0" w:space="0" w:color="auto"/>
        <w:left w:val="none" w:sz="0" w:space="0" w:color="auto"/>
        <w:bottom w:val="none" w:sz="0" w:space="0" w:color="auto"/>
        <w:right w:val="none" w:sz="0" w:space="0" w:color="auto"/>
      </w:divBdr>
    </w:div>
    <w:div w:id="1863089987">
      <w:bodyDiv w:val="1"/>
      <w:marLeft w:val="0"/>
      <w:marRight w:val="0"/>
      <w:marTop w:val="0"/>
      <w:marBottom w:val="0"/>
      <w:divBdr>
        <w:top w:val="none" w:sz="0" w:space="0" w:color="auto"/>
        <w:left w:val="none" w:sz="0" w:space="0" w:color="auto"/>
        <w:bottom w:val="none" w:sz="0" w:space="0" w:color="auto"/>
        <w:right w:val="none" w:sz="0" w:space="0" w:color="auto"/>
      </w:divBdr>
    </w:div>
    <w:div w:id="1938560057">
      <w:bodyDiv w:val="1"/>
      <w:marLeft w:val="0"/>
      <w:marRight w:val="0"/>
      <w:marTop w:val="0"/>
      <w:marBottom w:val="0"/>
      <w:divBdr>
        <w:top w:val="none" w:sz="0" w:space="0" w:color="auto"/>
        <w:left w:val="none" w:sz="0" w:space="0" w:color="auto"/>
        <w:bottom w:val="none" w:sz="0" w:space="0" w:color="auto"/>
        <w:right w:val="none" w:sz="0" w:space="0" w:color="auto"/>
      </w:divBdr>
    </w:div>
    <w:div w:id="2094618130">
      <w:bodyDiv w:val="1"/>
      <w:marLeft w:val="0"/>
      <w:marRight w:val="0"/>
      <w:marTop w:val="0"/>
      <w:marBottom w:val="0"/>
      <w:divBdr>
        <w:top w:val="none" w:sz="0" w:space="0" w:color="auto"/>
        <w:left w:val="none" w:sz="0" w:space="0" w:color="auto"/>
        <w:bottom w:val="none" w:sz="0" w:space="0" w:color="auto"/>
        <w:right w:val="none" w:sz="0" w:space="0" w:color="auto"/>
      </w:divBdr>
    </w:div>
    <w:div w:id="212214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www.biosolids.com.au/bs-australia.php" TargetMode="External"/><Relationship Id="rId26" Type="http://schemas.openxmlformats.org/officeDocument/2006/relationships/footer" Target="footer9.xml"/><Relationship Id="rId39" Type="http://schemas.openxmlformats.org/officeDocument/2006/relationships/footer" Target="footer21.xml"/><Relationship Id="rId21" Type="http://schemas.openxmlformats.org/officeDocument/2006/relationships/footer" Target="footer5.xml"/><Relationship Id="rId34" Type="http://schemas.openxmlformats.org/officeDocument/2006/relationships/footer" Target="footer16.xml"/><Relationship Id="rId42" Type="http://schemas.openxmlformats.org/officeDocument/2006/relationships/footer" Target="footer24.xml"/><Relationship Id="rId47" Type="http://schemas.openxmlformats.org/officeDocument/2006/relationships/footer" Target="footer29.xml"/><Relationship Id="rId50" Type="http://schemas.openxmlformats.org/officeDocument/2006/relationships/hyperlink" Target="http://www.wastenet.net.au/information/streams/hhcw" TargetMode="External"/><Relationship Id="rId55" Type="http://schemas.openxmlformats.org/officeDocument/2006/relationships/image" Target="media/image4.jpeg"/><Relationship Id="rId63" Type="http://schemas.openxmlformats.org/officeDocument/2006/relationships/fontTable" Target="fontTable.xml"/><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footer" Target="footer12.xml"/><Relationship Id="rId41" Type="http://schemas.openxmlformats.org/officeDocument/2006/relationships/footer" Target="footer23.xml"/><Relationship Id="rId54" Type="http://schemas.openxmlformats.org/officeDocument/2006/relationships/footer" Target="footer33.xml"/><Relationship Id="rId62" Type="http://schemas.openxmlformats.org/officeDocument/2006/relationships/footer" Target="footer4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7.xml"/><Relationship Id="rId32" Type="http://schemas.openxmlformats.org/officeDocument/2006/relationships/footer" Target="footer14.xml"/><Relationship Id="rId37" Type="http://schemas.openxmlformats.org/officeDocument/2006/relationships/footer" Target="footer19.xml"/><Relationship Id="rId40" Type="http://schemas.openxmlformats.org/officeDocument/2006/relationships/footer" Target="footer22.xml"/><Relationship Id="rId45" Type="http://schemas.openxmlformats.org/officeDocument/2006/relationships/footer" Target="footer27.xml"/><Relationship Id="rId53" Type="http://schemas.openxmlformats.org/officeDocument/2006/relationships/footer" Target="footer32.xml"/><Relationship Id="rId58" Type="http://schemas.openxmlformats.org/officeDocument/2006/relationships/footer" Target="footer3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footer" Target="footer11.xml"/><Relationship Id="rId36" Type="http://schemas.openxmlformats.org/officeDocument/2006/relationships/footer" Target="footer18.xml"/><Relationship Id="rId49" Type="http://schemas.openxmlformats.org/officeDocument/2006/relationships/footer" Target="footer31.xml"/><Relationship Id="rId57" Type="http://schemas.openxmlformats.org/officeDocument/2006/relationships/footer" Target="footer35.xml"/><Relationship Id="rId61" Type="http://schemas.openxmlformats.org/officeDocument/2006/relationships/footer" Target="footer39.xml"/><Relationship Id="rId10" Type="http://schemas.openxmlformats.org/officeDocument/2006/relationships/footnotes" Target="footnotes.xml"/><Relationship Id="rId19" Type="http://schemas.openxmlformats.org/officeDocument/2006/relationships/comments" Target="comments.xml"/><Relationship Id="rId31" Type="http://schemas.openxmlformats.org/officeDocument/2006/relationships/footer" Target="footer13.xml"/><Relationship Id="rId44" Type="http://schemas.openxmlformats.org/officeDocument/2006/relationships/footer" Target="footer26.xml"/><Relationship Id="rId52" Type="http://schemas.openxmlformats.org/officeDocument/2006/relationships/hyperlink" Target="http://www.biosolids.com.au/bs-australia.php" TargetMode="External"/><Relationship Id="rId60" Type="http://schemas.openxmlformats.org/officeDocument/2006/relationships/footer" Target="footer3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biosolids.com.au/bs-australia.php" TargetMode="External"/><Relationship Id="rId27" Type="http://schemas.openxmlformats.org/officeDocument/2006/relationships/footer" Target="footer10.xml"/><Relationship Id="rId30" Type="http://schemas.openxmlformats.org/officeDocument/2006/relationships/hyperlink" Target="https://www.cleanenergycouncil.org.au/cec/resourcecentre/reports.html" TargetMode="External"/><Relationship Id="rId35" Type="http://schemas.openxmlformats.org/officeDocument/2006/relationships/footer" Target="footer17.xml"/><Relationship Id="rId43" Type="http://schemas.openxmlformats.org/officeDocument/2006/relationships/footer" Target="footer25.xml"/><Relationship Id="rId48" Type="http://schemas.openxmlformats.org/officeDocument/2006/relationships/footer" Target="footer30.xml"/><Relationship Id="rId56" Type="http://schemas.openxmlformats.org/officeDocument/2006/relationships/footer" Target="footer34.xm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www.npi.gov.au/npidata/action/load/browse-search/criteria/browse-type/Industry/year/2010" TargetMode="Externa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image" Target="media/image3.emf"/><Relationship Id="rId25" Type="http://schemas.openxmlformats.org/officeDocument/2006/relationships/footer" Target="footer8.xml"/><Relationship Id="rId33" Type="http://schemas.openxmlformats.org/officeDocument/2006/relationships/footer" Target="footer15.xml"/><Relationship Id="rId38" Type="http://schemas.openxmlformats.org/officeDocument/2006/relationships/footer" Target="footer20.xml"/><Relationship Id="rId46" Type="http://schemas.openxmlformats.org/officeDocument/2006/relationships/footer" Target="footer28.xml"/><Relationship Id="rId59" Type="http://schemas.openxmlformats.org/officeDocument/2006/relationships/footer" Target="footer37.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lient_Report_2S_1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ate_x003a_ xmlns="9c61834d-447e-4b40-85f3-412776ef6271">2011-06-06T00:12:00+00:00</Date_x003a_>
    <Description_x003a_ xmlns="a3934a9c-4d1f-4be5-b4f5-15e24c61f397" xsi:nil="true"/>
    <Delivery_x003a_ xmlns="9c61834d-447e-4b40-85f3-412776ef6271" xsi:nil="true"/>
    <Type_x003a_ xmlns="68634ea0-c470-4a73-a052-d03ca6a8cd88">(none)</Type_x003a_>
    <Discipline_x003a_ xmlns="68634ea0-c470-4a73-a052-d03ca6a8cd88">(none)</Discipline_x003a_>
    <Recipient_x003a_ xmlns="9c61834d-447e-4b40-85f3-412776ef6271" xsi:nil="true"/>
    <Other_x0020_companies_x003a_ xmlns="9c61834d-447e-4b40-85f3-412776ef6271" xsi:nil="true"/>
    <Sender_x003a_ xmlns="9c61834d-447e-4b40-85f3-412776ef6271">
      <UserInfo xmlns="9c61834d-447e-4b40-85f3-412776ef6271">
        <DisplayName xmlns="9c61834d-447e-4b40-85f3-412776ef6271"/>
        <AccountId xmlns="9c61834d-447e-4b40-85f3-412776ef6271" xsi:nil="true"/>
        <AccountType xmlns="9c61834d-447e-4b40-85f3-412776ef6271"/>
      </UserInfo>
    </Sender_x003a_>
    <Reason_x003a_ xmlns="9c61834d-447e-4b40-85f3-412776ef6271" xsi:nil="true"/>
    <Companies_x003a_ xmlns="9c61834d-447e-4b40-85f3-412776ef6271" xsi:nil="true"/>
    <Status_x003a_ xmlns="9c61834d-447e-4b40-85f3-412776ef627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New Word Document" ma:contentTypeID="0x0101002DD7E91DA4B8954AA0CC0B3360097EB4" ma:contentTypeVersion="17" ma:contentTypeDescription="Create a new document." ma:contentTypeScope="" ma:versionID="cefaead2ac5d1eec8e3a8c8d0a688c81">
  <xsd:schema xmlns:xsd="http://www.w3.org/2001/XMLSchema" xmlns:p="http://schemas.microsoft.com/office/2006/metadata/properties" xmlns:ns2="a3934a9c-4d1f-4be5-b4f5-15e24c61f397" xmlns:ns3="68634ea0-c470-4a73-a052-d03ca6a8cd88" xmlns:ns4="9c61834d-447e-4b40-85f3-412776ef6271" targetNamespace="http://schemas.microsoft.com/office/2006/metadata/properties" ma:root="true" ma:fieldsID="be1fdbecea3241c163b3a9597ebfbd59" ns2:_="" ns3:_="" ns4:_="">
    <xsd:import namespace="a3934a9c-4d1f-4be5-b4f5-15e24c61f397"/>
    <xsd:import namespace="68634ea0-c470-4a73-a052-d03ca6a8cd88"/>
    <xsd:import namespace="9c61834d-447e-4b40-85f3-412776ef6271"/>
    <xsd:element name="properties">
      <xsd:complexType>
        <xsd:sequence>
          <xsd:element name="documentManagement">
            <xsd:complexType>
              <xsd:all>
                <xsd:element ref="ns2:Description_x003a_" minOccurs="0"/>
                <xsd:element ref="ns3:Discipline_x003a_" minOccurs="0"/>
                <xsd:element ref="ns3:Type_x003a_" minOccurs="0"/>
                <xsd:element ref="ns4:Recipient_x003a_" minOccurs="0"/>
                <xsd:element ref="ns4:Companies_x003a_" minOccurs="0"/>
                <xsd:element ref="ns4:Other_x0020_companies_x003a_" minOccurs="0"/>
                <xsd:element ref="ns4:Sender_x003a_" minOccurs="0"/>
                <xsd:element ref="ns4:Date_x003a_" minOccurs="0"/>
                <xsd:element ref="ns4:Status_x003a_" minOccurs="0"/>
                <xsd:element ref="ns4:Reason_x003a_" minOccurs="0"/>
                <xsd:element ref="ns4:Delivery_x003a_" minOccurs="0"/>
              </xsd:all>
            </xsd:complexType>
          </xsd:element>
        </xsd:sequence>
      </xsd:complexType>
    </xsd:element>
  </xsd:schema>
  <xsd:schema xmlns:xsd="http://www.w3.org/2001/XMLSchema" xmlns:dms="http://schemas.microsoft.com/office/2006/documentManagement/types" targetNamespace="a3934a9c-4d1f-4be5-b4f5-15e24c61f397" elementFormDefault="qualified">
    <xsd:import namespace="http://schemas.microsoft.com/office/2006/documentManagement/types"/>
    <xsd:element name="Description_x003a_" ma:index="8" nillable="true" ma:displayName="Description:" ma:description="Title, subject, contents or keywords" ma:internalName="Description_x003a_">
      <xsd:simpleType>
        <xsd:restriction base="dms:Text">
          <xsd:maxLength value="255"/>
        </xsd:restriction>
      </xsd:simpleType>
    </xsd:element>
  </xsd:schema>
  <xsd:schema xmlns:xsd="http://www.w3.org/2001/XMLSchema" xmlns:dms="http://schemas.microsoft.com/office/2006/documentManagement/types" targetNamespace="68634ea0-c470-4a73-a052-d03ca6a8cd88" elementFormDefault="qualified">
    <xsd:import namespace="http://schemas.microsoft.com/office/2006/documentManagement/types"/>
    <xsd:element name="Discipline_x003a_" ma:index="9" nillable="true" ma:displayName="Discipline:" ma:default="(none)" ma:format="Dropdown" ma:internalName="Discipline_x003a_">
      <xsd:simpleType>
        <xsd:restriction base="dms:Choice">
          <xsd:enumeration value="(none)"/>
          <xsd:enumeration value="Acoustics"/>
          <xsd:enumeration value="Advisory"/>
          <xsd:enumeration value="All"/>
          <xsd:enumeration value="BIT"/>
          <xsd:enumeration value="Bridges"/>
          <xsd:enumeration value="Building Structures"/>
          <xsd:enumeration value="Civil"/>
          <xsd:enumeration value="Clean Water"/>
          <xsd:enumeration value="Drainage"/>
          <xsd:enumeration value="Environment"/>
          <xsd:enumeration value="Facades"/>
          <xsd:enumeration value="Geotech"/>
          <xsd:enumeration value="GIS"/>
          <xsd:enumeration value="Highways"/>
          <xsd:enumeration value="IT"/>
          <xsd:enumeration value="Land Development"/>
          <xsd:enumeration value="Project Management"/>
          <xsd:enumeration value="Rail"/>
          <xsd:enumeration value="Sewage Treatment"/>
          <xsd:enumeration value="Sewerage"/>
          <xsd:enumeration value="Technology"/>
          <xsd:enumeration value="TLE"/>
          <xsd:enumeration value="Traffic"/>
          <xsd:enumeration value="Transport"/>
          <xsd:enumeration value="Tunnels"/>
          <xsd:enumeration value="Utilities"/>
        </xsd:restriction>
      </xsd:simpleType>
    </xsd:element>
    <xsd:element name="Type_x003a_" ma:index="10" nillable="true" ma:displayName="Type:" ma:default="(none)" ma:format="Dropdown" ma:internalName="Type_x003a_">
      <xsd:simpleType>
        <xsd:restriction base="dms:Choice">
          <xsd:enumeration value="(none)"/>
          <xsd:enumeration value="Agenda"/>
          <xsd:enumeration value="Agreement"/>
          <xsd:enumeration value="BOQ"/>
          <xsd:enumeration value="CAD"/>
          <xsd:enumeration value="Contract"/>
          <xsd:enumeration value="Deed"/>
          <xsd:enumeration value="Design"/>
          <xsd:enumeration value="Drawing"/>
          <xsd:enumeration value="Email"/>
          <xsd:enumeration value="Estimate"/>
          <xsd:enumeration value="Fax"/>
          <xsd:enumeration value="Information"/>
          <xsd:enumeration value="Invoice"/>
          <xsd:enumeration value="Letter"/>
          <xsd:enumeration value="Memo"/>
          <xsd:enumeration value="Minutes"/>
          <xsd:enumeration value="Other"/>
          <xsd:enumeration value="Programme"/>
          <xsd:enumeration value="Progress Claim"/>
          <xsd:enumeration value="QA"/>
          <xsd:enumeration value="RFI"/>
          <xsd:enumeration value="Schedule"/>
          <xsd:enumeration value="Site Diary"/>
          <xsd:enumeration value="Sketch"/>
          <xsd:enumeration value="Specification"/>
          <xsd:enumeration value="Submission"/>
          <xsd:enumeration value="Tender"/>
          <xsd:enumeration value="Xref"/>
        </xsd:restriction>
      </xsd:simpleType>
    </xsd:element>
  </xsd:schema>
  <xsd:schema xmlns:xsd="http://www.w3.org/2001/XMLSchema" xmlns:dms="http://schemas.microsoft.com/office/2006/documentManagement/types" targetNamespace="9c61834d-447e-4b40-85f3-412776ef6271" elementFormDefault="qualified">
    <xsd:import namespace="http://schemas.microsoft.com/office/2006/documentManagement/types"/>
    <xsd:element name="Recipient_x003a_" ma:index="11" nillable="true" ma:displayName="Recipient:" ma:internalName="Recipient_x003a_">
      <xsd:simpleType>
        <xsd:restriction base="dms:Text">
          <xsd:maxLength value="255"/>
        </xsd:restriction>
      </xsd:simpleType>
    </xsd:element>
    <xsd:element name="Companies_x003a_" ma:index="12" nillable="true" ma:displayName="Companies:" ma:list="{5B539E47-9494-4B5E-9E4E-C4FE76D195F5}" ma:internalName="Companies_x003a_" ma:showField="Title">
      <xsd:simpleType>
        <xsd:restriction base="dms:Lookup"/>
      </xsd:simpleType>
    </xsd:element>
    <xsd:element name="Other_x0020_companies_x003a_" ma:index="13" nillable="true" ma:displayName="Other companies:" ma:description="One-off, not in Companies lookup" ma:internalName="Other_x0020_companies_x003a_">
      <xsd:simpleType>
        <xsd:restriction base="dms:Text">
          <xsd:maxLength value="255"/>
        </xsd:restriction>
      </xsd:simpleType>
    </xsd:element>
    <xsd:element name="Sender_x003a_" ma:index="14" nillable="true" ma:displayName="Sender:" ma:list="UserInfo" ma:internalName="Sender_x003a_"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3a_" ma:index="15" nillable="true" ma:displayName="Date:" ma:default="[today]" ma:format="DateTime" ma:internalName="Date_x003a_">
      <xsd:simpleType>
        <xsd:restriction base="dms:DateTime"/>
      </xsd:simpleType>
    </xsd:element>
    <xsd:element name="Status_x003a_" ma:index="16" nillable="true" ma:displayName="Status:" ma:list="{176BD289-5C3A-45EC-A9B7-B3D2F0FC083C}" ma:internalName="Status_x003a_" ma:showField="Title">
      <xsd:simpleType>
        <xsd:restriction base="dms:Lookup"/>
      </xsd:simpleType>
    </xsd:element>
    <xsd:element name="Reason_x003a_" ma:index="17" nillable="true" ma:displayName="Reason:" ma:list="{1BE4919A-7F41-4EFF-9CA8-A2A0FD57148C}" ma:internalName="Reason_x003a_" ma:showField="Title">
      <xsd:simpleType>
        <xsd:restriction base="dms:Lookup"/>
      </xsd:simpleType>
    </xsd:element>
    <xsd:element name="Delivery_x003a_" ma:index="18" nillable="true" ma:displayName="Delivery:" ma:list="{FC3C5478-00F9-4007-A206-1C84F0455C6C}" ma:internalName="Delivery_x003a_"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oc Typ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D3B5C-3628-4A61-8D3C-06730062F97C}">
  <ds:schemaRefs>
    <ds:schemaRef ds:uri="a3934a9c-4d1f-4be5-b4f5-15e24c61f397"/>
    <ds:schemaRef ds:uri="http://purl.org/dc/elements/1.1/"/>
    <ds:schemaRef ds:uri="http://purl.org/dc/terms/"/>
    <ds:schemaRef ds:uri="http://schemas.microsoft.com/office/2006/documentManagement/types"/>
    <ds:schemaRef ds:uri="http://www.w3.org/XML/1998/namespace"/>
    <ds:schemaRef ds:uri="http://schemas.openxmlformats.org/package/2006/metadata/core-properties"/>
    <ds:schemaRef ds:uri="9c61834d-447e-4b40-85f3-412776ef6271"/>
    <ds:schemaRef ds:uri="68634ea0-c470-4a73-a052-d03ca6a8cd88"/>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7204BB14-1DF6-4457-917A-DB775ABBF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934a9c-4d1f-4be5-b4f5-15e24c61f397"/>
    <ds:schemaRef ds:uri="68634ea0-c470-4a73-a052-d03ca6a8cd88"/>
    <ds:schemaRef ds:uri="9c61834d-447e-4b40-85f3-412776ef6271"/>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D88AD5A-E0BB-408F-8528-01BCDD31B1DE}">
  <ds:schemaRefs>
    <ds:schemaRef ds:uri="http://schemas.microsoft.com/sharepoint/v3/contenttype/forms"/>
  </ds:schemaRefs>
</ds:datastoreItem>
</file>

<file path=customXml/itemProps4.xml><?xml version="1.0" encoding="utf-8"?>
<ds:datastoreItem xmlns:ds="http://schemas.openxmlformats.org/officeDocument/2006/customXml" ds:itemID="{AEE334C5-ED0B-4430-9A50-1BDA9A59B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Client_Report_2S_1C.dotm</Template>
  <TotalTime>10</TotalTime>
  <Pages>90</Pages>
  <Words>22045</Words>
  <Characters>132584</Characters>
  <Application>Microsoft Office Word</Application>
  <DocSecurity>0</DocSecurity>
  <Lines>1104</Lines>
  <Paragraphs>308</Paragraphs>
  <ScaleCrop>false</ScaleCrop>
  <HeadingPairs>
    <vt:vector size="2" baseType="variant">
      <vt:variant>
        <vt:lpstr>Title</vt:lpstr>
      </vt:variant>
      <vt:variant>
        <vt:i4>1</vt:i4>
      </vt:variant>
    </vt:vector>
  </HeadingPairs>
  <TitlesOfParts>
    <vt:vector size="1" baseType="lpstr">
      <vt:lpstr>Title</vt:lpstr>
    </vt:vector>
  </TitlesOfParts>
  <Company>Hyder Consulting</Company>
  <LinksUpToDate>false</LinksUpToDate>
  <CharactersWithSpaces>154321</CharactersWithSpaces>
  <SharedDoc>false</SharedDoc>
  <HLinks>
    <vt:vector size="36" baseType="variant">
      <vt:variant>
        <vt:i4>852056</vt:i4>
      </vt:variant>
      <vt:variant>
        <vt:i4>282</vt:i4>
      </vt:variant>
      <vt:variant>
        <vt:i4>0</vt:i4>
      </vt:variant>
      <vt:variant>
        <vt:i4>5</vt:i4>
      </vt:variant>
      <vt:variant>
        <vt:lpwstr>http://www.biosolids.com.au/bs-australia.php</vt:lpwstr>
      </vt:variant>
      <vt:variant>
        <vt:lpwstr/>
      </vt:variant>
      <vt:variant>
        <vt:i4>2687036</vt:i4>
      </vt:variant>
      <vt:variant>
        <vt:i4>279</vt:i4>
      </vt:variant>
      <vt:variant>
        <vt:i4>0</vt:i4>
      </vt:variant>
      <vt:variant>
        <vt:i4>5</vt:i4>
      </vt:variant>
      <vt:variant>
        <vt:lpwstr>http://www.npi.gov.au/npidata/action/load/browse-search/criteria/browse-type/Industry/year/2010</vt:lpwstr>
      </vt:variant>
      <vt:variant>
        <vt:lpwstr/>
      </vt:variant>
      <vt:variant>
        <vt:i4>3932264</vt:i4>
      </vt:variant>
      <vt:variant>
        <vt:i4>276</vt:i4>
      </vt:variant>
      <vt:variant>
        <vt:i4>0</vt:i4>
      </vt:variant>
      <vt:variant>
        <vt:i4>5</vt:i4>
      </vt:variant>
      <vt:variant>
        <vt:lpwstr>http://www.wastenet.net.au/information/streams/hhcw</vt:lpwstr>
      </vt:variant>
      <vt:variant>
        <vt:lpwstr/>
      </vt:variant>
      <vt:variant>
        <vt:i4>5767233</vt:i4>
      </vt:variant>
      <vt:variant>
        <vt:i4>273</vt:i4>
      </vt:variant>
      <vt:variant>
        <vt:i4>0</vt:i4>
      </vt:variant>
      <vt:variant>
        <vt:i4>5</vt:i4>
      </vt:variant>
      <vt:variant>
        <vt:lpwstr>https://www.cleanenergycouncil.org.au/cec/resourcecentre/reports.html</vt:lpwstr>
      </vt:variant>
      <vt:variant>
        <vt:lpwstr/>
      </vt:variant>
      <vt:variant>
        <vt:i4>852056</vt:i4>
      </vt:variant>
      <vt:variant>
        <vt:i4>270</vt:i4>
      </vt:variant>
      <vt:variant>
        <vt:i4>0</vt:i4>
      </vt:variant>
      <vt:variant>
        <vt:i4>5</vt:i4>
      </vt:variant>
      <vt:variant>
        <vt:lpwstr>http://www.biosolids.com.au/bs-australia.php</vt:lpwstr>
      </vt:variant>
      <vt:variant>
        <vt:lpwstr/>
      </vt:variant>
      <vt:variant>
        <vt:i4>852056</vt:i4>
      </vt:variant>
      <vt:variant>
        <vt:i4>0</vt:i4>
      </vt:variant>
      <vt:variant>
        <vt:i4>0</vt:i4>
      </vt:variant>
      <vt:variant>
        <vt:i4>5</vt:i4>
      </vt:variant>
      <vt:variant>
        <vt:lpwstr>http://www.biosolids.com.au/bs-australia.php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Re-Brand Templates</dc:subject>
  <dc:creator>abaz1982</dc:creator>
  <cp:keywords>Report</cp:keywords>
  <cp:lastModifiedBy>Ron Wainberg</cp:lastModifiedBy>
  <cp:revision>5</cp:revision>
  <cp:lastPrinted>2012-04-12T23:29:00Z</cp:lastPrinted>
  <dcterms:created xsi:type="dcterms:W3CDTF">2012-04-12T23:22:00Z</dcterms:created>
  <dcterms:modified xsi:type="dcterms:W3CDTF">2012-04-12T23:32:00Z</dcterms:modified>
  <cp:category>Client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ionText">
    <vt:lpwstr> </vt:lpwstr>
  </property>
  <property fmtid="{D5CDD505-2E9C-101B-9397-08002B2CF9AE}" pid="3" name="RevisionInfo">
    <vt:lpwstr> </vt:lpwstr>
  </property>
  <property fmtid="{D5CDD505-2E9C-101B-9397-08002B2CF9AE}" pid="4" name="Title">
    <vt:lpwstr> </vt:lpwstr>
  </property>
  <property fmtid="{D5CDD505-2E9C-101B-9397-08002B2CF9AE}" pid="5" name="Project">
    <vt:lpwstr>Liquid Waste Assessment</vt:lpwstr>
  </property>
  <property fmtid="{D5CDD505-2E9C-101B-9397-08002B2CF9AE}" pid="6" name="Client">
    <vt:lpwstr>Department of Sustainability, Environment, Water, Population and Communities (DSEWPaC)</vt:lpwstr>
  </property>
  <property fmtid="{D5CDD505-2E9C-101B-9397-08002B2CF9AE}" pid="7" name="Date">
    <vt:lpwstr>13 April 2012</vt:lpwstr>
  </property>
  <property fmtid="{D5CDD505-2E9C-101B-9397-08002B2CF9AE}" pid="8" name="Number">
    <vt:lpwstr>AA004173-R01-06</vt:lpwstr>
  </property>
  <property fmtid="{D5CDD505-2E9C-101B-9397-08002B2CF9AE}" pid="9" name="Author">
    <vt:lpwstr>Paul Randell</vt:lpwstr>
  </property>
  <property fmtid="{D5CDD505-2E9C-101B-9397-08002B2CF9AE}" pid="10" name="Checker">
    <vt:lpwstr>Victoria Bond</vt:lpwstr>
  </property>
  <property fmtid="{D5CDD505-2E9C-101B-9397-08002B2CF9AE}" pid="11" name="Approver">
    <vt:lpwstr>Ron Wainberg</vt:lpwstr>
  </property>
  <property fmtid="{D5CDD505-2E9C-101B-9397-08002B2CF9AE}" pid="12" name="AppointmentDate">
    <vt:lpwstr>28 April 2011</vt:lpwstr>
  </property>
  <property fmtid="{D5CDD505-2E9C-101B-9397-08002B2CF9AE}" pid="13" name="ContentTypeId">
    <vt:lpwstr>0x0101002DD7E91DA4B8954AA0CC0B3360097EB4</vt:lpwstr>
  </property>
</Properties>
</file>