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0B594" w14:textId="575A460F" w:rsidR="0053224C" w:rsidRDefault="009C1DCE" w:rsidP="0053224C">
      <w:pPr>
        <w:pStyle w:val="Heading1"/>
      </w:pPr>
      <w:r>
        <w:t>Loading</w:t>
      </w:r>
      <w:r w:rsidR="0053224C">
        <w:t xml:space="preserve"> foreign sourced fodder </w:t>
      </w:r>
      <w:r>
        <w:t>on</w:t>
      </w:r>
      <w:r w:rsidR="0053224C">
        <w:t>to</w:t>
      </w:r>
      <w:r>
        <w:t xml:space="preserve"> a vessel carrying Australian livestock</w:t>
      </w:r>
    </w:p>
    <w:p w14:paraId="5AA2B5B9" w14:textId="2323845B" w:rsidR="0053224C" w:rsidRPr="00887837" w:rsidRDefault="0053224C" w:rsidP="0053224C">
      <w:pPr>
        <w:pStyle w:val="AuthorOrganisationAffiliation"/>
        <w:tabs>
          <w:tab w:val="left" w:pos="7995"/>
        </w:tabs>
        <w:rPr>
          <w:b/>
        </w:rPr>
      </w:pPr>
      <w:r w:rsidRPr="00887837">
        <w:rPr>
          <w:b/>
        </w:rPr>
        <w:t xml:space="preserve">Live Animal Export </w:t>
      </w:r>
    </w:p>
    <w:p w14:paraId="2F225492" w14:textId="77777777" w:rsidR="0053224C" w:rsidRPr="008B5939" w:rsidRDefault="0053224C" w:rsidP="0053224C">
      <w:pPr>
        <w:pStyle w:val="Heading2"/>
        <w:spacing w:line="276" w:lineRule="auto"/>
      </w:pPr>
      <w:r w:rsidRPr="00D070F2">
        <w:t>Purpose</w:t>
      </w:r>
    </w:p>
    <w:p w14:paraId="7C678B73" w14:textId="0E6B56B5" w:rsidR="004D533C" w:rsidRPr="00A7151E" w:rsidRDefault="0053224C" w:rsidP="004D533C">
      <w:pPr>
        <w:pStyle w:val="ListParagraph"/>
        <w:spacing w:line="276" w:lineRule="auto"/>
      </w:pPr>
      <w:r>
        <w:t xml:space="preserve">To provide </w:t>
      </w:r>
      <w:r w:rsidR="007D0029">
        <w:t xml:space="preserve">policy guidance on applications to load </w:t>
      </w:r>
      <w:r>
        <w:t xml:space="preserve">foreign sourced fodder to feed </w:t>
      </w:r>
      <w:r w:rsidR="00171D7E">
        <w:t xml:space="preserve">Australian </w:t>
      </w:r>
      <w:r>
        <w:t xml:space="preserve">livestock onboard a vessel in accordance with </w:t>
      </w:r>
      <w:r w:rsidR="006E0673">
        <w:t xml:space="preserve">5.1.14(d) of </w:t>
      </w:r>
      <w:r>
        <w:t>the Australian Standards for the Export of Livestock (ASEL).</w:t>
      </w:r>
    </w:p>
    <w:p w14:paraId="24B64B88" w14:textId="77777777" w:rsidR="0053224C" w:rsidRPr="008B5939" w:rsidRDefault="0053224C" w:rsidP="0053224C">
      <w:pPr>
        <w:pStyle w:val="Heading2"/>
        <w:spacing w:line="276" w:lineRule="auto"/>
      </w:pPr>
      <w:r w:rsidRPr="00D070F2">
        <w:t>Scope</w:t>
      </w:r>
    </w:p>
    <w:p w14:paraId="007C7142" w14:textId="13A8F526" w:rsidR="0053224C" w:rsidRPr="00ED709D" w:rsidRDefault="0053224C" w:rsidP="0053224C">
      <w:pPr>
        <w:pStyle w:val="ListParagraph"/>
        <w:spacing w:line="276" w:lineRule="auto"/>
      </w:pPr>
      <w:r w:rsidRPr="00E02382">
        <w:t>This policy applies</w:t>
      </w:r>
      <w:r>
        <w:t xml:space="preserve"> to exporters sending livestock consignments by sea. It outlines the process for requesting approval from the department</w:t>
      </w:r>
      <w:r w:rsidR="00E30A11">
        <w:t>,</w:t>
      </w:r>
      <w:r w:rsidR="004D533C">
        <w:t xml:space="preserve"> in exceptional circumstances,</w:t>
      </w:r>
      <w:r w:rsidR="00E30A11">
        <w:t xml:space="preserve"> </w:t>
      </w:r>
      <w:r w:rsidR="009C1DCE">
        <w:t>to</w:t>
      </w:r>
      <w:r>
        <w:t xml:space="preserve"> </w:t>
      </w:r>
      <w:r w:rsidR="00D93482">
        <w:t>load</w:t>
      </w:r>
      <w:r w:rsidR="009C1DCE">
        <w:t xml:space="preserve"> </w:t>
      </w:r>
      <w:r>
        <w:t xml:space="preserve">foreign sourced fodder </w:t>
      </w:r>
      <w:r w:rsidR="009C1DCE">
        <w:t xml:space="preserve">to feed Australian livestock </w:t>
      </w:r>
      <w:r>
        <w:t>onboard a vessel</w:t>
      </w:r>
      <w:r w:rsidR="006F240D">
        <w:t>,</w:t>
      </w:r>
      <w:r>
        <w:t xml:space="preserve"> in order to comply with the </w:t>
      </w:r>
      <w:proofErr w:type="gramStart"/>
      <w:r>
        <w:t>requirements</w:t>
      </w:r>
      <w:proofErr w:type="gramEnd"/>
      <w:r>
        <w:t xml:space="preserve"> set out in ASEL </w:t>
      </w:r>
      <w:r w:rsidR="00B630D2">
        <w:t>S</w:t>
      </w:r>
      <w:r>
        <w:t>tandard</w:t>
      </w:r>
      <w:r w:rsidR="00B630D2">
        <w:t xml:space="preserve"> 5</w:t>
      </w:r>
      <w:r>
        <w:t xml:space="preserve"> (</w:t>
      </w:r>
      <w:r w:rsidR="00B630D2">
        <w:t>L</w:t>
      </w:r>
      <w:r>
        <w:t>oading and onboard management requirements).</w:t>
      </w:r>
    </w:p>
    <w:p w14:paraId="2F8A8BC6" w14:textId="77E3BD39" w:rsidR="00177304" w:rsidRDefault="00177304" w:rsidP="0053224C">
      <w:pPr>
        <w:pStyle w:val="ListParagraph"/>
        <w:spacing w:line="276" w:lineRule="auto"/>
      </w:pPr>
      <w:r>
        <w:t>For the purposes of this policy, foreign sourced fodder is all livestock fodder other than that grown,</w:t>
      </w:r>
      <w:r w:rsidR="00AC475E">
        <w:t xml:space="preserve"> harvested,</w:t>
      </w:r>
      <w:r>
        <w:t xml:space="preserve"> produced and/or manufactured in Australia and loaded onto a livestock vessel in Australia (including ports and territorial waters).</w:t>
      </w:r>
    </w:p>
    <w:p w14:paraId="4111A414" w14:textId="603A16D3" w:rsidR="0053224C" w:rsidRPr="00ED709D" w:rsidRDefault="0053224C" w:rsidP="0053224C">
      <w:pPr>
        <w:pStyle w:val="ListParagraph"/>
        <w:spacing w:line="276" w:lineRule="auto"/>
      </w:pPr>
      <w:r w:rsidRPr="00ED709D">
        <w:t>This policy should be read in conjunction with relevant ex</w:t>
      </w:r>
      <w:r>
        <w:t xml:space="preserve">port legislation and standards listed under </w:t>
      </w:r>
      <w:hyperlink w:anchor="_Related_material" w:history="1">
        <w:r w:rsidRPr="0053224C">
          <w:rPr>
            <w:rStyle w:val="Hyperlink"/>
          </w:rPr>
          <w:t>related material</w:t>
        </w:r>
      </w:hyperlink>
      <w:r w:rsidR="00195DA6">
        <w:t xml:space="preserve"> and the importing country requirements for the relevant destin</w:t>
      </w:r>
      <w:r w:rsidR="00D93482">
        <w:t xml:space="preserve">ation </w:t>
      </w:r>
      <w:r w:rsidR="00195DA6">
        <w:t>market(s).</w:t>
      </w:r>
    </w:p>
    <w:p w14:paraId="4C0556A6" w14:textId="0D9B95A1" w:rsidR="00E30A11" w:rsidRDefault="00E30A11" w:rsidP="0053224C">
      <w:pPr>
        <w:pStyle w:val="Heading2"/>
        <w:spacing w:line="276" w:lineRule="auto"/>
      </w:pPr>
      <w:r w:rsidRPr="00E30A11">
        <w:t>Background</w:t>
      </w:r>
    </w:p>
    <w:p w14:paraId="3B401AFF" w14:textId="77777777" w:rsidR="00E30A11" w:rsidRDefault="00E30A11" w:rsidP="00E30A11">
      <w:pPr>
        <w:pStyle w:val="ListParagraph"/>
        <w:spacing w:line="276" w:lineRule="auto"/>
      </w:pPr>
      <w:r>
        <w:t>Exporters are required to ensure livestock exported meet importing country requirements. Many destination markets have requirements that:</w:t>
      </w:r>
    </w:p>
    <w:p w14:paraId="25588CE5" w14:textId="77777777" w:rsidR="00E30A11" w:rsidRDefault="00E30A11" w:rsidP="00E30A11">
      <w:pPr>
        <w:pStyle w:val="ListParagraph"/>
        <w:numPr>
          <w:ilvl w:val="4"/>
          <w:numId w:val="12"/>
        </w:numPr>
        <w:spacing w:line="276" w:lineRule="auto"/>
        <w:ind w:hanging="227"/>
      </w:pPr>
      <w:r>
        <w:t>only allow Australian sourced fodder to be provided to livestock during the journey by air or sea; and</w:t>
      </w:r>
    </w:p>
    <w:p w14:paraId="5121E204" w14:textId="77777777" w:rsidR="00E30A11" w:rsidRDefault="00E30A11" w:rsidP="00E30A11">
      <w:pPr>
        <w:pStyle w:val="ListParagraph"/>
        <w:numPr>
          <w:ilvl w:val="4"/>
          <w:numId w:val="12"/>
        </w:numPr>
        <w:spacing w:line="276" w:lineRule="auto"/>
        <w:ind w:hanging="227"/>
      </w:pPr>
      <w:r w:rsidRPr="00275B14">
        <w:t>do not allow loaded livestock vessels to visit foreign ports on route to their port of discharge.</w:t>
      </w:r>
    </w:p>
    <w:p w14:paraId="1BE88F78" w14:textId="77777777" w:rsidR="00E30A11" w:rsidRDefault="00E30A11" w:rsidP="004D533C">
      <w:pPr>
        <w:ind w:left="567"/>
        <w:rPr>
          <w:lang w:eastAsia="ja-JP"/>
        </w:rPr>
      </w:pPr>
      <w:r>
        <w:rPr>
          <w:lang w:eastAsia="ja-JP"/>
        </w:rPr>
        <w:t xml:space="preserve">Feeding foreign sourced fodder to Australian livestock immediately changes an animal’s health status. Exposure to foreign fodder and associated packaging may lead to infection with an exotic </w:t>
      </w:r>
      <w:proofErr w:type="spellStart"/>
      <w:r>
        <w:rPr>
          <w:lang w:eastAsia="ja-JP"/>
        </w:rPr>
        <w:t>pest</w:t>
      </w:r>
      <w:proofErr w:type="spellEnd"/>
      <w:r>
        <w:rPr>
          <w:lang w:eastAsia="ja-JP"/>
        </w:rPr>
        <w:t xml:space="preserve"> or disease.  </w:t>
      </w:r>
    </w:p>
    <w:p w14:paraId="43D4A42B" w14:textId="201A4FCC" w:rsidR="00E30A11" w:rsidRDefault="00E30A11" w:rsidP="004D533C">
      <w:pPr>
        <w:ind w:left="567"/>
        <w:rPr>
          <w:lang w:eastAsia="ja-JP"/>
        </w:rPr>
      </w:pPr>
      <w:r>
        <w:rPr>
          <w:lang w:eastAsia="ja-JP"/>
        </w:rPr>
        <w:t xml:space="preserve">A consignment of livestock that no longer meets importing country requirements or are infected or suspected of being infected with an exotic </w:t>
      </w:r>
      <w:proofErr w:type="spellStart"/>
      <w:r>
        <w:rPr>
          <w:lang w:eastAsia="ja-JP"/>
        </w:rPr>
        <w:t>pest</w:t>
      </w:r>
      <w:proofErr w:type="spellEnd"/>
      <w:r>
        <w:rPr>
          <w:lang w:eastAsia="ja-JP"/>
        </w:rPr>
        <w:t xml:space="preserve"> or disease, may be unable to unload in the destination market. The rejection of a consignment by a destination market </w:t>
      </w:r>
      <w:r>
        <w:rPr>
          <w:lang w:eastAsia="ja-JP"/>
        </w:rPr>
        <w:lastRenderedPageBreak/>
        <w:t>has the potential for serious adverse animal health and welfare consequences and could result in damage to Australia’s reputation as a trading nation.</w:t>
      </w:r>
    </w:p>
    <w:p w14:paraId="6154C6BE" w14:textId="2B5B5FB7" w:rsidR="005B433C" w:rsidRDefault="005B433C" w:rsidP="005B433C">
      <w:pPr>
        <w:pStyle w:val="ListParagraph"/>
        <w:rPr>
          <w:lang w:eastAsia="ja-JP"/>
        </w:rPr>
      </w:pPr>
      <w:r>
        <w:rPr>
          <w:lang w:eastAsia="ja-JP"/>
        </w:rPr>
        <w:t>In accordance with ASEL standard 4.1.18, exporters are required to prepare contingency plans for each consignment that address a feed shortage during the voyage.</w:t>
      </w:r>
    </w:p>
    <w:p w14:paraId="6B73BB61" w14:textId="5567E905" w:rsidR="005B433C" w:rsidRPr="001E424A" w:rsidRDefault="005B433C" w:rsidP="005B433C">
      <w:pPr>
        <w:pStyle w:val="ListParagraph"/>
        <w:rPr>
          <w:lang w:eastAsia="ja-JP"/>
        </w:rPr>
      </w:pPr>
      <w:r>
        <w:rPr>
          <w:lang w:eastAsia="ja-JP"/>
        </w:rPr>
        <w:t xml:space="preserve">In accordance with ASEL standard 5.6.5, a livestock vessel that is having or likely to have a shortage of fodder is </w:t>
      </w:r>
      <w:r w:rsidR="0049033A">
        <w:rPr>
          <w:lang w:eastAsia="ja-JP"/>
        </w:rPr>
        <w:t xml:space="preserve">a </w:t>
      </w:r>
      <w:r>
        <w:rPr>
          <w:lang w:eastAsia="ja-JP"/>
        </w:rPr>
        <w:t>notifiable incident. If a notifiable incident occurs at any time, the exporter must notify the department as soon as possible and within 12 hours.</w:t>
      </w:r>
    </w:p>
    <w:p w14:paraId="5CD06875" w14:textId="238F5039" w:rsidR="0053224C" w:rsidRPr="006B0ECB" w:rsidRDefault="0053224C" w:rsidP="0053224C">
      <w:pPr>
        <w:pStyle w:val="Heading2"/>
        <w:spacing w:line="276" w:lineRule="auto"/>
      </w:pPr>
      <w:r>
        <w:t>Requirements</w:t>
      </w:r>
    </w:p>
    <w:p w14:paraId="424449F6" w14:textId="2551DF62" w:rsidR="0053224C" w:rsidRDefault="0053224C" w:rsidP="0053224C">
      <w:pPr>
        <w:pStyle w:val="ListParagraph"/>
        <w:spacing w:line="276" w:lineRule="auto"/>
      </w:pPr>
      <w:r>
        <w:t xml:space="preserve">In accordance </w:t>
      </w:r>
      <w:r w:rsidRPr="005901BC">
        <w:t>with ASEL standard 5.</w:t>
      </w:r>
      <w:r w:rsidR="005901BC" w:rsidRPr="005901BC">
        <w:t>1</w:t>
      </w:r>
      <w:r w:rsidRPr="005901BC">
        <w:t>.</w:t>
      </w:r>
      <w:r w:rsidR="005901BC" w:rsidRPr="005901BC">
        <w:t>14 (d)</w:t>
      </w:r>
      <w:r w:rsidRPr="005901BC">
        <w:t>, exporters</w:t>
      </w:r>
      <w:r>
        <w:t xml:space="preserve"> </w:t>
      </w:r>
      <w:r w:rsidR="00BB215E">
        <w:t xml:space="preserve">seeking to load any foreign sourced fodder onto a vessel carrying Australian livestock post-departure from Australia </w:t>
      </w:r>
      <w:r>
        <w:t>must seek approval from the department prior to loading</w:t>
      </w:r>
      <w:r w:rsidR="00BB215E">
        <w:t>.</w:t>
      </w:r>
      <w:r>
        <w:t xml:space="preserve"> </w:t>
      </w:r>
    </w:p>
    <w:p w14:paraId="6EF2A9F4" w14:textId="7C2FA060" w:rsidR="001F5448" w:rsidRDefault="00EF09A4" w:rsidP="0053224C">
      <w:pPr>
        <w:pStyle w:val="ListParagraph"/>
        <w:spacing w:line="276" w:lineRule="auto"/>
      </w:pPr>
      <w:r>
        <w:t>A</w:t>
      </w:r>
      <w:r w:rsidR="003D4C25">
        <w:t>ny r</w:t>
      </w:r>
      <w:r w:rsidR="0053224C">
        <w:t>equest for approval</w:t>
      </w:r>
      <w:r w:rsidR="000D385B">
        <w:t xml:space="preserve"> must </w:t>
      </w:r>
      <w:r w:rsidR="0053224C">
        <w:t xml:space="preserve">include </w:t>
      </w:r>
      <w:r w:rsidR="00195DA6">
        <w:t xml:space="preserve">the information listed under </w:t>
      </w:r>
      <w:r w:rsidR="00195DA6" w:rsidRPr="007D5321">
        <w:t xml:space="preserve">item </w:t>
      </w:r>
      <w:r w:rsidR="007D5321" w:rsidRPr="007D5321">
        <w:t>5</w:t>
      </w:r>
      <w:r w:rsidR="00195DA6" w:rsidRPr="007D5321">
        <w:t>.</w:t>
      </w:r>
      <w:r w:rsidR="00A07F7D">
        <w:t>4</w:t>
      </w:r>
      <w:r w:rsidR="00195DA6" w:rsidRPr="007D5321">
        <w:t>.</w:t>
      </w:r>
    </w:p>
    <w:p w14:paraId="10C57104" w14:textId="76DF1CFA" w:rsidR="00C01A8D" w:rsidRDefault="0053224C" w:rsidP="0053224C">
      <w:pPr>
        <w:pStyle w:val="ListParagraph"/>
        <w:spacing w:line="276" w:lineRule="auto"/>
      </w:pPr>
      <w:r>
        <w:t xml:space="preserve">The exporter must seek </w:t>
      </w:r>
      <w:r w:rsidR="00582D92">
        <w:t>specific written permission from the authority of the destination market(s) to allow</w:t>
      </w:r>
      <w:r w:rsidR="00C01A8D">
        <w:t>:</w:t>
      </w:r>
    </w:p>
    <w:p w14:paraId="40D9427E" w14:textId="4B82A71C" w:rsidR="00D93482" w:rsidRDefault="00D93482" w:rsidP="00C01A8D">
      <w:pPr>
        <w:pStyle w:val="ListParagraph"/>
        <w:numPr>
          <w:ilvl w:val="4"/>
          <w:numId w:val="12"/>
        </w:numPr>
        <w:spacing w:line="276" w:lineRule="auto"/>
        <w:ind w:hanging="227"/>
      </w:pPr>
      <w:r>
        <w:t>the vessel</w:t>
      </w:r>
      <w:r w:rsidR="00120056">
        <w:t>, where necessary,</w:t>
      </w:r>
      <w:r>
        <w:t xml:space="preserve"> to divert from the proposed voyage</w:t>
      </w:r>
      <w:r w:rsidR="003D6F1D">
        <w:t xml:space="preserve"> and</w:t>
      </w:r>
      <w:r>
        <w:t xml:space="preserve"> enter the port of a</w:t>
      </w:r>
      <w:r w:rsidR="00672D6C">
        <w:t>nother</w:t>
      </w:r>
      <w:r>
        <w:t xml:space="preserve"> country to load the fodder; </w:t>
      </w:r>
      <w:r w:rsidR="000B723A">
        <w:t>and</w:t>
      </w:r>
    </w:p>
    <w:p w14:paraId="3E71E84C" w14:textId="5506EE25" w:rsidR="00C01A8D" w:rsidRDefault="00582D92" w:rsidP="00C01A8D">
      <w:pPr>
        <w:pStyle w:val="ListParagraph"/>
        <w:numPr>
          <w:ilvl w:val="4"/>
          <w:numId w:val="12"/>
        </w:numPr>
        <w:spacing w:line="276" w:lineRule="auto"/>
        <w:ind w:hanging="227"/>
      </w:pPr>
      <w:r>
        <w:t>the</w:t>
      </w:r>
      <w:r w:rsidR="00C01A8D">
        <w:t xml:space="preserve"> exporter </w:t>
      </w:r>
      <w:r>
        <w:t>to load fodder sourced from</w:t>
      </w:r>
      <w:r w:rsidR="00C01A8D">
        <w:t xml:space="preserve"> a country other than Australia</w:t>
      </w:r>
      <w:r>
        <w:t xml:space="preserve"> onto the vessel</w:t>
      </w:r>
      <w:r w:rsidR="00D93482">
        <w:t>.</w:t>
      </w:r>
    </w:p>
    <w:p w14:paraId="3E8128D3" w14:textId="2B9081AD" w:rsidR="00432086" w:rsidRDefault="00650447" w:rsidP="00EB394A">
      <w:pPr>
        <w:ind w:left="567"/>
      </w:pPr>
      <w:r>
        <w:t>Before approaching the authority of the destination market, the exporter should contact the Live Animal Export Branch to discuss the request</w:t>
      </w:r>
      <w:r w:rsidR="00EF09A4">
        <w:t>.</w:t>
      </w:r>
    </w:p>
    <w:p w14:paraId="4B274E42" w14:textId="77777777" w:rsidR="0053224C" w:rsidRDefault="0053224C" w:rsidP="0053224C">
      <w:pPr>
        <w:pStyle w:val="Heading2"/>
        <w:spacing w:line="276" w:lineRule="auto"/>
      </w:pPr>
      <w:r>
        <w:t>Instructions</w:t>
      </w:r>
    </w:p>
    <w:p w14:paraId="39DF8BCD" w14:textId="30ADBE03" w:rsidR="00650447" w:rsidRDefault="00650447" w:rsidP="00672D6C">
      <w:pPr>
        <w:pStyle w:val="ListParagraph"/>
        <w:spacing w:line="276" w:lineRule="auto"/>
      </w:pPr>
      <w:r>
        <w:t xml:space="preserve">Before seeking to load foreign fodder, the </w:t>
      </w:r>
      <w:r w:rsidRPr="00650447">
        <w:t>exporter</w:t>
      </w:r>
      <w:r>
        <w:t xml:space="preserve"> must</w:t>
      </w:r>
      <w:r w:rsidRPr="00650447">
        <w:t xml:space="preserve"> advis</w:t>
      </w:r>
      <w:r>
        <w:t>e</w:t>
      </w:r>
      <w:r w:rsidRPr="00650447">
        <w:t xml:space="preserve"> the department of a notifiable incident (ASEL 5.6.5) and activat</w:t>
      </w:r>
      <w:r>
        <w:t xml:space="preserve">e </w:t>
      </w:r>
      <w:r w:rsidRPr="00650447">
        <w:t>their contingency plan for a feed shortage.</w:t>
      </w:r>
    </w:p>
    <w:p w14:paraId="4C1F7211" w14:textId="4C963797" w:rsidR="00672D6C" w:rsidRDefault="00672D6C" w:rsidP="00672D6C">
      <w:pPr>
        <w:pStyle w:val="ListParagraph"/>
        <w:spacing w:line="276" w:lineRule="auto"/>
      </w:pPr>
      <w:r>
        <w:t>Exporters must update TRACE to reflect the vessel’s revised proposed route if the vessel diverts from the planned route.</w:t>
      </w:r>
    </w:p>
    <w:p w14:paraId="3DF212FE" w14:textId="259AA241" w:rsidR="0053224C" w:rsidRDefault="0053224C" w:rsidP="0053224C">
      <w:pPr>
        <w:pStyle w:val="ListParagraph"/>
        <w:spacing w:line="276" w:lineRule="auto"/>
      </w:pPr>
      <w:r>
        <w:t xml:space="preserve">Exporters </w:t>
      </w:r>
      <w:r w:rsidR="00BB215E">
        <w:t xml:space="preserve">seeking to load foreign sourced fodder onto a vessel post-departure </w:t>
      </w:r>
      <w:r>
        <w:t>must request approval from the department via email to</w:t>
      </w:r>
      <w:r w:rsidR="00B12DB5">
        <w:t>:</w:t>
      </w:r>
      <w:r>
        <w:t xml:space="preserve"> </w:t>
      </w:r>
      <w:r w:rsidRPr="005901BC">
        <w:t>livestockexp@awe.gov.au</w:t>
      </w:r>
    </w:p>
    <w:p w14:paraId="0ACF6C06" w14:textId="55ECF6E1" w:rsidR="0053224C" w:rsidRDefault="0053224C" w:rsidP="0053224C">
      <w:pPr>
        <w:pStyle w:val="ListParagraph"/>
        <w:spacing w:line="276" w:lineRule="auto"/>
      </w:pPr>
      <w:r>
        <w:t>Exporters must include in the email the following information:</w:t>
      </w:r>
    </w:p>
    <w:p w14:paraId="184D9EE2" w14:textId="4FAE85EC" w:rsidR="003D6F1D" w:rsidRDefault="00764EE6" w:rsidP="003D6F1D">
      <w:pPr>
        <w:pStyle w:val="ListParagraph"/>
        <w:numPr>
          <w:ilvl w:val="4"/>
          <w:numId w:val="12"/>
        </w:numPr>
        <w:spacing w:line="276" w:lineRule="auto"/>
        <w:ind w:hanging="227"/>
      </w:pPr>
      <w:r>
        <w:t>d</w:t>
      </w:r>
      <w:r w:rsidR="003D6F1D">
        <w:t xml:space="preserve">etails of the consignment(s) on the vessel, the vessel’s current location and the vessel’s estimated date and time of arrival at each destination </w:t>
      </w:r>
      <w:proofErr w:type="gramStart"/>
      <w:r w:rsidR="003D6F1D">
        <w:t>market</w:t>
      </w:r>
      <w:r>
        <w:t>;</w:t>
      </w:r>
      <w:proofErr w:type="gramEnd"/>
    </w:p>
    <w:p w14:paraId="41311A02" w14:textId="4A2FFCBC" w:rsidR="003D6F1D" w:rsidRDefault="00764EE6" w:rsidP="003D6F1D">
      <w:pPr>
        <w:pStyle w:val="ListParagraph"/>
        <w:numPr>
          <w:ilvl w:val="4"/>
          <w:numId w:val="12"/>
        </w:numPr>
        <w:spacing w:line="276" w:lineRule="auto"/>
        <w:ind w:hanging="227"/>
      </w:pPr>
      <w:r>
        <w:t>t</w:t>
      </w:r>
      <w:r w:rsidR="003D6F1D">
        <w:t xml:space="preserve">he amount of Australian sourced fodder loaded on to the vessel prior to departure from </w:t>
      </w:r>
      <w:proofErr w:type="gramStart"/>
      <w:r w:rsidR="003D6F1D">
        <w:t>Australia</w:t>
      </w:r>
      <w:r>
        <w:t>;</w:t>
      </w:r>
      <w:proofErr w:type="gramEnd"/>
    </w:p>
    <w:p w14:paraId="65F7F2E5" w14:textId="3F76A752" w:rsidR="003D6F1D" w:rsidRDefault="00764EE6" w:rsidP="003D6F1D">
      <w:pPr>
        <w:pStyle w:val="ListParagraph"/>
        <w:numPr>
          <w:ilvl w:val="4"/>
          <w:numId w:val="12"/>
        </w:numPr>
        <w:spacing w:line="276" w:lineRule="auto"/>
        <w:ind w:hanging="227"/>
      </w:pPr>
      <w:r>
        <w:t>t</w:t>
      </w:r>
      <w:r w:rsidR="003D6F1D">
        <w:t xml:space="preserve">he amount of </w:t>
      </w:r>
      <w:r>
        <w:t xml:space="preserve">Australian sourced </w:t>
      </w:r>
      <w:r w:rsidR="003D6F1D">
        <w:t xml:space="preserve">fodder </w:t>
      </w:r>
      <w:r>
        <w:t xml:space="preserve">remaining on the </w:t>
      </w:r>
      <w:proofErr w:type="gramStart"/>
      <w:r>
        <w:t>vessel;</w:t>
      </w:r>
      <w:proofErr w:type="gramEnd"/>
    </w:p>
    <w:p w14:paraId="631F3CFB" w14:textId="6E95EB63" w:rsidR="003D6F1D" w:rsidRDefault="00764EE6" w:rsidP="003D6F1D">
      <w:pPr>
        <w:pStyle w:val="ListParagraph"/>
        <w:numPr>
          <w:ilvl w:val="4"/>
          <w:numId w:val="12"/>
        </w:numPr>
        <w:spacing w:line="276" w:lineRule="auto"/>
        <w:ind w:hanging="227"/>
      </w:pPr>
      <w:r>
        <w:t>the rate, in kilograms per head per day, that fodder has been fed to the livestock</w:t>
      </w:r>
      <w:r w:rsidR="002E5A7A">
        <w:t xml:space="preserve"> (including by species and classification) </w:t>
      </w:r>
      <w:r>
        <w:t xml:space="preserve">during the voyage, including any increase or </w:t>
      </w:r>
      <w:proofErr w:type="gramStart"/>
      <w:r>
        <w:t>decrease;</w:t>
      </w:r>
      <w:proofErr w:type="gramEnd"/>
    </w:p>
    <w:p w14:paraId="6B672F58" w14:textId="7B71D289" w:rsidR="00764EE6" w:rsidRDefault="00764EE6" w:rsidP="003D6F1D">
      <w:pPr>
        <w:pStyle w:val="ListParagraph"/>
        <w:numPr>
          <w:ilvl w:val="4"/>
          <w:numId w:val="12"/>
        </w:numPr>
        <w:spacing w:line="276" w:lineRule="auto"/>
        <w:ind w:hanging="227"/>
      </w:pPr>
      <w:r>
        <w:t>when the exporter became aware that insufficient fodder remained on the vessel for the remainder of the planned voyage</w:t>
      </w:r>
      <w:r w:rsidR="0018447E">
        <w:t xml:space="preserve"> and the reasons for the </w:t>
      </w:r>
      <w:proofErr w:type="gramStart"/>
      <w:r w:rsidR="0018447E">
        <w:t>shortage</w:t>
      </w:r>
      <w:r>
        <w:t>;</w:t>
      </w:r>
      <w:proofErr w:type="gramEnd"/>
    </w:p>
    <w:p w14:paraId="5587E51D" w14:textId="0BDF69CC" w:rsidR="00764EE6" w:rsidRDefault="00764EE6" w:rsidP="003D6F1D">
      <w:pPr>
        <w:pStyle w:val="ListParagraph"/>
        <w:numPr>
          <w:ilvl w:val="4"/>
          <w:numId w:val="12"/>
        </w:numPr>
        <w:spacing w:line="276" w:lineRule="auto"/>
        <w:ind w:hanging="227"/>
      </w:pPr>
      <w:r>
        <w:lastRenderedPageBreak/>
        <w:t>the measures being taken to reduce or ration the remaining Australian sourced fodder on the vessel</w:t>
      </w:r>
      <w:r w:rsidR="002E5A7A">
        <w:t xml:space="preserve"> including the rate, in kilograms per head per </w:t>
      </w:r>
      <w:proofErr w:type="gramStart"/>
      <w:r w:rsidR="002E5A7A">
        <w:t>day</w:t>
      </w:r>
      <w:r w:rsidR="00424459">
        <w:t>;</w:t>
      </w:r>
      <w:proofErr w:type="gramEnd"/>
    </w:p>
    <w:p w14:paraId="547186BF" w14:textId="750D252E" w:rsidR="00D06CA5" w:rsidRDefault="00D06CA5" w:rsidP="003D6F1D">
      <w:pPr>
        <w:pStyle w:val="ListParagraph"/>
        <w:numPr>
          <w:ilvl w:val="4"/>
          <w:numId w:val="12"/>
        </w:numPr>
        <w:spacing w:line="276" w:lineRule="auto"/>
        <w:ind w:hanging="227"/>
      </w:pPr>
      <w:r>
        <w:t>detail</w:t>
      </w:r>
      <w:r w:rsidR="00672D6C">
        <w:t>s</w:t>
      </w:r>
      <w:r>
        <w:t xml:space="preserve"> of the exporter’s assessment of other options to find Australian sourced fodder overseas including from other nearby livestock vessels that are carrying Australian sourced </w:t>
      </w:r>
      <w:proofErr w:type="gramStart"/>
      <w:r>
        <w:t>fodder</w:t>
      </w:r>
      <w:r w:rsidR="00424459">
        <w:t>;</w:t>
      </w:r>
      <w:proofErr w:type="gramEnd"/>
    </w:p>
    <w:p w14:paraId="579EE499" w14:textId="4AF17F03" w:rsidR="00424459" w:rsidRDefault="00424459" w:rsidP="003D6F1D">
      <w:pPr>
        <w:pStyle w:val="ListParagraph"/>
        <w:numPr>
          <w:ilvl w:val="4"/>
          <w:numId w:val="12"/>
        </w:numPr>
        <w:spacing w:line="276" w:lineRule="auto"/>
        <w:ind w:hanging="227"/>
      </w:pPr>
      <w:r>
        <w:t xml:space="preserve">details as to why the situation is an exceptional </w:t>
      </w:r>
      <w:proofErr w:type="gramStart"/>
      <w:r>
        <w:t>circumstance;</w:t>
      </w:r>
      <w:proofErr w:type="gramEnd"/>
    </w:p>
    <w:p w14:paraId="565D9926" w14:textId="015DDEC7" w:rsidR="00424459" w:rsidRDefault="00424459" w:rsidP="003D6F1D">
      <w:pPr>
        <w:pStyle w:val="ListParagraph"/>
        <w:numPr>
          <w:ilvl w:val="4"/>
          <w:numId w:val="12"/>
        </w:numPr>
        <w:spacing w:line="276" w:lineRule="auto"/>
        <w:ind w:hanging="227"/>
      </w:pPr>
      <w:r>
        <w:t>the amount, source</w:t>
      </w:r>
      <w:r w:rsidR="00CB562D">
        <w:t>, composition</w:t>
      </w:r>
      <w:r>
        <w:t xml:space="preserve"> and </w:t>
      </w:r>
      <w:r w:rsidR="00BE6893">
        <w:t xml:space="preserve">any </w:t>
      </w:r>
      <w:r w:rsidR="0018447E">
        <w:t>treatment/</w:t>
      </w:r>
      <w:r>
        <w:t xml:space="preserve">manufacturing process for the fodder that the exporter is seeking approval to </w:t>
      </w:r>
      <w:proofErr w:type="gramStart"/>
      <w:r>
        <w:t>load;</w:t>
      </w:r>
      <w:proofErr w:type="gramEnd"/>
    </w:p>
    <w:p w14:paraId="41418065" w14:textId="0C1E98DE" w:rsidR="00BE6893" w:rsidRDefault="00BE6893" w:rsidP="003D6F1D">
      <w:pPr>
        <w:pStyle w:val="ListParagraph"/>
        <w:numPr>
          <w:ilvl w:val="4"/>
          <w:numId w:val="12"/>
        </w:numPr>
        <w:spacing w:line="276" w:lineRule="auto"/>
        <w:ind w:hanging="227"/>
      </w:pPr>
      <w:r w:rsidRPr="00BE6893">
        <w:t xml:space="preserve">a manufacturer’s declaration that states that the foreign-sourced </w:t>
      </w:r>
      <w:r w:rsidR="005901BC">
        <w:t xml:space="preserve">pelleted </w:t>
      </w:r>
      <w:r w:rsidRPr="00BE6893">
        <w:t xml:space="preserve">fodder </w:t>
      </w:r>
      <w:r w:rsidR="000B4CB8">
        <w:t xml:space="preserve">proposed for loading </w:t>
      </w:r>
      <w:r w:rsidRPr="00BE6893">
        <w:t xml:space="preserve">has been manufactured in accordance with the Australian Code of Good Manufacturing Practice for the Feed Milling Industry (2009) as </w:t>
      </w:r>
      <w:r w:rsidRPr="005901BC">
        <w:t>per ASEL 5.1.14(b</w:t>
      </w:r>
      <w:r w:rsidR="005901BC" w:rsidRPr="005901BC">
        <w:t>.</w:t>
      </w:r>
      <w:r w:rsidRPr="005901BC">
        <w:t>)</w:t>
      </w:r>
      <w:r w:rsidR="00EF09A4">
        <w:t xml:space="preserve"> (or equivalent).</w:t>
      </w:r>
    </w:p>
    <w:p w14:paraId="6DAAA9A4" w14:textId="6D25FBEF" w:rsidR="002341EF" w:rsidRDefault="002341EF" w:rsidP="003D6F1D">
      <w:pPr>
        <w:pStyle w:val="ListParagraph"/>
        <w:numPr>
          <w:ilvl w:val="4"/>
          <w:numId w:val="12"/>
        </w:numPr>
        <w:spacing w:line="276" w:lineRule="auto"/>
        <w:ind w:hanging="227"/>
      </w:pPr>
      <w:r>
        <w:t>revised fodder and water calculations demonstrating that should the department allow the fodder to be loaded</w:t>
      </w:r>
      <w:r w:rsidR="001B12AD">
        <w:t>, the animals will be fed in accordance with ASEL for the remaining expected voyage time.</w:t>
      </w:r>
    </w:p>
    <w:p w14:paraId="2DA27CBE" w14:textId="52FB8D54" w:rsidR="00424459" w:rsidRDefault="00424459" w:rsidP="003D6F1D">
      <w:pPr>
        <w:pStyle w:val="ListParagraph"/>
        <w:numPr>
          <w:ilvl w:val="4"/>
          <w:numId w:val="12"/>
        </w:numPr>
        <w:spacing w:line="276" w:lineRule="auto"/>
        <w:ind w:hanging="227"/>
      </w:pPr>
      <w:r>
        <w:t>specific written permission</w:t>
      </w:r>
      <w:r w:rsidR="00494ED9">
        <w:t xml:space="preserve"> </w:t>
      </w:r>
      <w:r>
        <w:t>from the authority of the destination market(s) to allow the vessel to divert from the proposed voyage and enter the port of a nominated country to load the fodder</w:t>
      </w:r>
      <w:r w:rsidR="0002629B">
        <w:t xml:space="preserve"> (where diversion is required</w:t>
      </w:r>
      <w:proofErr w:type="gramStart"/>
      <w:r w:rsidR="0002629B">
        <w:t>)</w:t>
      </w:r>
      <w:r>
        <w:t>;</w:t>
      </w:r>
      <w:proofErr w:type="gramEnd"/>
    </w:p>
    <w:p w14:paraId="4824090F" w14:textId="5DB38C52" w:rsidR="002341EF" w:rsidRDefault="002341EF" w:rsidP="00EF09A4">
      <w:pPr>
        <w:pStyle w:val="ListParagraph"/>
        <w:numPr>
          <w:ilvl w:val="4"/>
          <w:numId w:val="12"/>
        </w:numPr>
        <w:spacing w:line="276" w:lineRule="auto"/>
        <w:ind w:left="851" w:hanging="284"/>
      </w:pPr>
      <w:r w:rsidRPr="00424459">
        <w:t>specific written permission from the authority of the destination market(s) to allow</w:t>
      </w:r>
      <w:r>
        <w:t xml:space="preserve"> </w:t>
      </w:r>
      <w:r w:rsidRPr="00AF11F2">
        <w:t xml:space="preserve">the exporter to load the fodder sourced from a nominated country other than Australia onto the </w:t>
      </w:r>
      <w:proofErr w:type="gramStart"/>
      <w:r w:rsidRPr="00AF11F2">
        <w:t>vessel</w:t>
      </w:r>
      <w:r w:rsidR="001B12AD">
        <w:t>;</w:t>
      </w:r>
      <w:proofErr w:type="gramEnd"/>
    </w:p>
    <w:p w14:paraId="65C70359" w14:textId="3B184771" w:rsidR="001B12AD" w:rsidRDefault="006354CA" w:rsidP="003D6F1D">
      <w:pPr>
        <w:pStyle w:val="ListParagraph"/>
        <w:numPr>
          <w:ilvl w:val="4"/>
          <w:numId w:val="12"/>
        </w:numPr>
        <w:spacing w:line="276" w:lineRule="auto"/>
        <w:ind w:hanging="227"/>
      </w:pPr>
      <w:r>
        <w:t>detail</w:t>
      </w:r>
      <w:r w:rsidR="00F4798C">
        <w:t>s</w:t>
      </w:r>
      <w:r>
        <w:t xml:space="preserve"> of the measures to be taken to provide the foreign sourced fodder to the livestock to reduce the risk of adverse animal welfare </w:t>
      </w:r>
      <w:r w:rsidR="00AA09CC">
        <w:t>outcomes</w:t>
      </w:r>
      <w:r w:rsidR="00B12DB5">
        <w:t xml:space="preserve"> due to dietary change</w:t>
      </w:r>
      <w:r w:rsidR="00AA09CC">
        <w:t>; and</w:t>
      </w:r>
    </w:p>
    <w:p w14:paraId="345C16AC" w14:textId="50F38014" w:rsidR="00BE6893" w:rsidRDefault="001B12AD" w:rsidP="003D6F1D">
      <w:pPr>
        <w:pStyle w:val="ListParagraph"/>
        <w:numPr>
          <w:ilvl w:val="4"/>
          <w:numId w:val="12"/>
        </w:numPr>
        <w:spacing w:line="276" w:lineRule="auto"/>
        <w:ind w:hanging="227"/>
      </w:pPr>
      <w:r>
        <w:t>detail</w:t>
      </w:r>
      <w:r w:rsidR="00F4798C">
        <w:t>s</w:t>
      </w:r>
      <w:r>
        <w:t xml:space="preserve"> of the measures to be taken to ration the remaining fodder</w:t>
      </w:r>
      <w:r w:rsidR="002E5A7A">
        <w:t xml:space="preserve">, </w:t>
      </w:r>
      <w:r w:rsidR="002E5A7A" w:rsidRPr="002E5A7A">
        <w:t>including the rate, in kilograms per head per day</w:t>
      </w:r>
      <w:r w:rsidR="002E5A7A">
        <w:t>,</w:t>
      </w:r>
      <w:r>
        <w:t xml:space="preserve"> </w:t>
      </w:r>
      <w:r w:rsidR="00AA09CC">
        <w:t xml:space="preserve">should </w:t>
      </w:r>
      <w:r>
        <w:t>the department not</w:t>
      </w:r>
      <w:r w:rsidR="00AA09CC">
        <w:t xml:space="preserve"> </w:t>
      </w:r>
      <w:r>
        <w:t>approve the request to load foreign sourced fodder.</w:t>
      </w:r>
    </w:p>
    <w:p w14:paraId="28855210" w14:textId="453D9084" w:rsidR="008224EE" w:rsidRPr="000F1617" w:rsidRDefault="003F70B9" w:rsidP="00494ED9">
      <w:pPr>
        <w:pStyle w:val="ListParagraph"/>
        <w:spacing w:line="276" w:lineRule="auto"/>
      </w:pPr>
      <w:r w:rsidRPr="000F1617">
        <w:t>Where an</w:t>
      </w:r>
      <w:r w:rsidR="00494ED9" w:rsidRPr="000F1617">
        <w:t xml:space="preserve"> exporter is unable to provide information </w:t>
      </w:r>
      <w:r w:rsidR="000F1617">
        <w:t>listed</w:t>
      </w:r>
      <w:r w:rsidRPr="000F1617">
        <w:t xml:space="preserve"> under 4.3</w:t>
      </w:r>
      <w:r w:rsidR="000F1617" w:rsidRPr="000F1617">
        <w:t>, they must provide</w:t>
      </w:r>
      <w:r w:rsidR="000F1617">
        <w:t xml:space="preserve"> advice as to </w:t>
      </w:r>
      <w:r w:rsidR="000F1617" w:rsidRPr="000F1617">
        <w:t>why th</w:t>
      </w:r>
      <w:r w:rsidR="000F1617">
        <w:t>e</w:t>
      </w:r>
      <w:r w:rsidR="000F1617" w:rsidRPr="000F1617">
        <w:t xml:space="preserve"> information is unable to be provided or detailed information outlining equivalent measures</w:t>
      </w:r>
      <w:r w:rsidR="000F1617">
        <w:t>/arrangements</w:t>
      </w:r>
      <w:r w:rsidR="000F1617" w:rsidRPr="000F1617">
        <w:t xml:space="preserve"> to those requested. </w:t>
      </w:r>
    </w:p>
    <w:p w14:paraId="4AACB32A" w14:textId="75B31E9E" w:rsidR="0053224C" w:rsidRDefault="0053224C" w:rsidP="0053224C">
      <w:pPr>
        <w:pStyle w:val="ListParagraph"/>
        <w:spacing w:line="276" w:lineRule="auto"/>
      </w:pPr>
      <w:r>
        <w:t xml:space="preserve">The request for approval must be sent as soon as </w:t>
      </w:r>
      <w:r w:rsidR="00AA09CC">
        <w:t xml:space="preserve">practicable </w:t>
      </w:r>
      <w:r w:rsidR="002514F3">
        <w:t xml:space="preserve">after </w:t>
      </w:r>
      <w:r>
        <w:t>it is known that the</w:t>
      </w:r>
      <w:r w:rsidR="00AA09CC">
        <w:t>re is</w:t>
      </w:r>
      <w:r w:rsidR="00354C88">
        <w:t xml:space="preserve"> insufficient fodder of an acceptable quality </w:t>
      </w:r>
      <w:r w:rsidR="00AA09CC">
        <w:t xml:space="preserve">remaining </w:t>
      </w:r>
      <w:r>
        <w:t>on board the vessel to feed the livestock</w:t>
      </w:r>
      <w:r w:rsidR="00AA09CC">
        <w:t xml:space="preserve"> in accordance with ASEL</w:t>
      </w:r>
      <w:r>
        <w:t xml:space="preserve"> until </w:t>
      </w:r>
      <w:r w:rsidR="00AA09CC">
        <w:t xml:space="preserve">final </w:t>
      </w:r>
      <w:r>
        <w:t>discharge is complete.</w:t>
      </w:r>
    </w:p>
    <w:p w14:paraId="73AA8FED" w14:textId="1FDC6ABB" w:rsidR="00354C88" w:rsidRDefault="002B2227" w:rsidP="002B2227">
      <w:pPr>
        <w:pStyle w:val="ListParagraph"/>
        <w:numPr>
          <w:ilvl w:val="4"/>
          <w:numId w:val="12"/>
        </w:numPr>
        <w:spacing w:line="276" w:lineRule="auto"/>
        <w:ind w:hanging="227"/>
      </w:pPr>
      <w:r>
        <w:t>An exceptional circumstance may be, but is not limited to, a peculiar circumstance that is unusual or out of the ordinary. Exceptional circumstances may or may not be unforeseen depending on the context.</w:t>
      </w:r>
    </w:p>
    <w:p w14:paraId="541CF36A" w14:textId="0BE9C252" w:rsidR="00354C88" w:rsidRDefault="003539B2" w:rsidP="003539B2">
      <w:pPr>
        <w:pStyle w:val="ListParagraph"/>
        <w:numPr>
          <w:ilvl w:val="4"/>
          <w:numId w:val="12"/>
        </w:numPr>
        <w:spacing w:line="276" w:lineRule="auto"/>
        <w:ind w:hanging="227"/>
      </w:pPr>
      <w:r>
        <w:t>An exceptional circumstance does not include the loading of foreign fodder to enable the livestock vessel after discharge is complete to load livestock destined to another foreign market.</w:t>
      </w:r>
    </w:p>
    <w:p w14:paraId="051B9EEF" w14:textId="0F3FDCF1" w:rsidR="006E0673" w:rsidRDefault="006E0673" w:rsidP="0053224C">
      <w:pPr>
        <w:pStyle w:val="ListParagraph"/>
        <w:spacing w:line="276" w:lineRule="auto"/>
      </w:pPr>
      <w:r>
        <w:t xml:space="preserve">The delegate will </w:t>
      </w:r>
      <w:proofErr w:type="gramStart"/>
      <w:r>
        <w:t>make a decision</w:t>
      </w:r>
      <w:proofErr w:type="gramEnd"/>
      <w:r>
        <w:t xml:space="preserve"> taking into account all of the circumstances of the situation including:</w:t>
      </w:r>
    </w:p>
    <w:p w14:paraId="200BC858" w14:textId="4AC33A3C" w:rsidR="00B12DB5" w:rsidRDefault="00B12DB5" w:rsidP="00B12DB5">
      <w:pPr>
        <w:pStyle w:val="ListParagraph"/>
        <w:numPr>
          <w:ilvl w:val="4"/>
          <w:numId w:val="12"/>
        </w:numPr>
        <w:spacing w:line="276" w:lineRule="auto"/>
        <w:ind w:hanging="227"/>
      </w:pPr>
      <w:r>
        <w:lastRenderedPageBreak/>
        <w:t>the importing country requirements for all livestock which remain on the vessel</w:t>
      </w:r>
      <w:r w:rsidR="0052572D">
        <w:t xml:space="preserve"> including any written advice from the relevant foreign </w:t>
      </w:r>
      <w:proofErr w:type="gramStart"/>
      <w:r w:rsidR="0052572D">
        <w:t>authorities</w:t>
      </w:r>
      <w:r w:rsidR="00FD52E1">
        <w:t>;</w:t>
      </w:r>
      <w:proofErr w:type="gramEnd"/>
    </w:p>
    <w:p w14:paraId="2BFCE7ED" w14:textId="0EC245AE" w:rsidR="00B12DB5" w:rsidRDefault="00B12DB5" w:rsidP="00B12DB5">
      <w:pPr>
        <w:pStyle w:val="ListParagraph"/>
        <w:numPr>
          <w:ilvl w:val="4"/>
          <w:numId w:val="12"/>
        </w:numPr>
        <w:spacing w:line="276" w:lineRule="auto"/>
        <w:ind w:hanging="227"/>
      </w:pPr>
      <w:r>
        <w:t xml:space="preserve">the health and welfare of the livestock which remain on the </w:t>
      </w:r>
      <w:proofErr w:type="gramStart"/>
      <w:r>
        <w:t>vessel</w:t>
      </w:r>
      <w:r w:rsidR="00FD52E1">
        <w:t>;</w:t>
      </w:r>
      <w:proofErr w:type="gramEnd"/>
    </w:p>
    <w:p w14:paraId="37CCB151" w14:textId="0DEBEB4F" w:rsidR="00FD52E1" w:rsidRDefault="00FD52E1" w:rsidP="00B12DB5">
      <w:pPr>
        <w:pStyle w:val="ListParagraph"/>
        <w:numPr>
          <w:ilvl w:val="4"/>
          <w:numId w:val="12"/>
        </w:numPr>
        <w:spacing w:line="276" w:lineRule="auto"/>
        <w:ind w:hanging="227"/>
      </w:pPr>
      <w:r>
        <w:t xml:space="preserve">information about the fodder proposed to be loaded on the vessel, including any identified biosecurity </w:t>
      </w:r>
      <w:proofErr w:type="gramStart"/>
      <w:r>
        <w:t>risks;</w:t>
      </w:r>
      <w:proofErr w:type="gramEnd"/>
    </w:p>
    <w:p w14:paraId="1AAD5C94" w14:textId="095401D9" w:rsidR="00FD52E1" w:rsidRDefault="00FD52E1" w:rsidP="00B12DB5">
      <w:pPr>
        <w:pStyle w:val="ListParagraph"/>
        <w:numPr>
          <w:ilvl w:val="4"/>
          <w:numId w:val="12"/>
        </w:numPr>
        <w:spacing w:line="276" w:lineRule="auto"/>
        <w:ind w:hanging="227"/>
      </w:pPr>
      <w:r>
        <w:t xml:space="preserve">the </w:t>
      </w:r>
      <w:r w:rsidR="00C01D22">
        <w:t xml:space="preserve">quality and quantity </w:t>
      </w:r>
      <w:r>
        <w:t>of fodder remaining on the vessel and the</w:t>
      </w:r>
      <w:r w:rsidR="00C01D22">
        <w:t xml:space="preserve"> time and distance to the remaining destination port(s)</w:t>
      </w:r>
      <w:r w:rsidR="0052572D">
        <w:t>; and</w:t>
      </w:r>
    </w:p>
    <w:p w14:paraId="79B33F6D" w14:textId="2B56085C" w:rsidR="00B12DB5" w:rsidRDefault="00FD52E1" w:rsidP="0052572D">
      <w:pPr>
        <w:pStyle w:val="ListParagraph"/>
        <w:numPr>
          <w:ilvl w:val="4"/>
          <w:numId w:val="12"/>
        </w:numPr>
        <w:spacing w:line="276" w:lineRule="auto"/>
        <w:ind w:hanging="227"/>
      </w:pPr>
      <w:r>
        <w:t>any risks to Australia’s reputation as a trading nation</w:t>
      </w:r>
      <w:r w:rsidR="0052572D">
        <w:t>.</w:t>
      </w:r>
    </w:p>
    <w:p w14:paraId="1E8B6B58" w14:textId="2D236ECA" w:rsidR="00EB394A" w:rsidRDefault="00EB394A" w:rsidP="00EB394A">
      <w:pPr>
        <w:ind w:left="567"/>
      </w:pPr>
      <w:r w:rsidRPr="00EB394A">
        <w:t xml:space="preserve">Prior to </w:t>
      </w:r>
      <w:proofErr w:type="gramStart"/>
      <w:r w:rsidRPr="00EB394A">
        <w:t>making a decision</w:t>
      </w:r>
      <w:proofErr w:type="gramEnd"/>
      <w:r w:rsidRPr="00EB394A">
        <w:t>, specialist advice as to the biosecurity risks associated with any proposed loading of foreign sourced fodder may be sought.</w:t>
      </w:r>
    </w:p>
    <w:p w14:paraId="2BE377A7" w14:textId="6A353970" w:rsidR="0052572D" w:rsidRDefault="00AA09CC" w:rsidP="0053224C">
      <w:pPr>
        <w:pStyle w:val="ListParagraph"/>
        <w:spacing w:line="276" w:lineRule="auto"/>
      </w:pPr>
      <w:r>
        <w:t xml:space="preserve">Following final discharge, the exporter </w:t>
      </w:r>
      <w:r w:rsidR="0052572D">
        <w:t xml:space="preserve">may </w:t>
      </w:r>
      <w:r>
        <w:t>be required to provide</w:t>
      </w:r>
      <w:r w:rsidR="002514F3">
        <w:t xml:space="preserve"> the department with a</w:t>
      </w:r>
      <w:r w:rsidR="00A07F7D">
        <w:t xml:space="preserve"> new</w:t>
      </w:r>
      <w:r w:rsidR="002514F3">
        <w:t xml:space="preserve"> contingency plan for future consignments outlining how a repeated incident will be avoided.</w:t>
      </w:r>
    </w:p>
    <w:p w14:paraId="5E62305E" w14:textId="77CD4243" w:rsidR="0053224C" w:rsidRDefault="00477F28" w:rsidP="0052572D">
      <w:pPr>
        <w:pStyle w:val="ListParagraph"/>
        <w:numPr>
          <w:ilvl w:val="4"/>
          <w:numId w:val="12"/>
        </w:numPr>
        <w:spacing w:line="276" w:lineRule="auto"/>
        <w:ind w:hanging="227"/>
      </w:pPr>
      <w:r>
        <w:t>The department may take regulatory action against an exporter who has not complied with export legislation and ASEL.</w:t>
      </w:r>
    </w:p>
    <w:p w14:paraId="18740778" w14:textId="62CBE78C" w:rsidR="00477F28" w:rsidRDefault="00477F28" w:rsidP="0052572D">
      <w:pPr>
        <w:pStyle w:val="ListParagraph"/>
        <w:numPr>
          <w:ilvl w:val="4"/>
          <w:numId w:val="12"/>
        </w:numPr>
        <w:spacing w:line="276" w:lineRule="auto"/>
        <w:ind w:hanging="227"/>
      </w:pPr>
      <w:r>
        <w:t xml:space="preserve">In considering whether to take regulatory action against an exporter, </w:t>
      </w:r>
      <w:r w:rsidR="00354C88">
        <w:t>t</w:t>
      </w:r>
      <w:r w:rsidR="00354C88" w:rsidRPr="00354C88">
        <w:t xml:space="preserve">he delegate will </w:t>
      </w:r>
      <w:proofErr w:type="gramStart"/>
      <w:r w:rsidR="00354C88" w:rsidRPr="00354C88">
        <w:t>take into account</w:t>
      </w:r>
      <w:proofErr w:type="gramEnd"/>
      <w:r w:rsidR="00354C88" w:rsidRPr="00354C88">
        <w:t xml:space="preserve"> all the relevant circumstances including the activities of the exporter and others in voyage preparation and management.</w:t>
      </w:r>
    </w:p>
    <w:p w14:paraId="77E66561" w14:textId="72EFCC98" w:rsidR="0053224C" w:rsidRDefault="0053224C" w:rsidP="0053224C">
      <w:pPr>
        <w:pStyle w:val="ListParagraph"/>
        <w:spacing w:line="276" w:lineRule="auto"/>
      </w:pPr>
      <w:r>
        <w:t>Daily reports must be up</w:t>
      </w:r>
      <w:r w:rsidR="006F240D">
        <w:t>-</w:t>
      </w:r>
      <w:r>
        <w:t>to</w:t>
      </w:r>
      <w:r w:rsidR="006F240D">
        <w:t>-</w:t>
      </w:r>
      <w:r>
        <w:t xml:space="preserve">date and uploaded onto TRACE so that the department can </w:t>
      </w:r>
      <w:r w:rsidR="002514F3">
        <w:t xml:space="preserve">monitor </w:t>
      </w:r>
      <w:r>
        <w:t xml:space="preserve">fodder </w:t>
      </w:r>
      <w:r w:rsidR="002514F3">
        <w:t xml:space="preserve">consumption </w:t>
      </w:r>
      <w:proofErr w:type="gramStart"/>
      <w:r w:rsidR="006F240D">
        <w:t>subsequent to</w:t>
      </w:r>
      <w:proofErr w:type="gramEnd"/>
      <w:r w:rsidR="006F240D">
        <w:t xml:space="preserve"> the</w:t>
      </w:r>
      <w:r>
        <w:t xml:space="preserve"> loading of</w:t>
      </w:r>
      <w:r w:rsidR="006F240D">
        <w:t xml:space="preserve"> the</w:t>
      </w:r>
      <w:r>
        <w:t xml:space="preserve"> livestock onto the vessel.</w:t>
      </w:r>
    </w:p>
    <w:p w14:paraId="5CCC3545" w14:textId="0343467B" w:rsidR="0053224C" w:rsidRDefault="0053224C" w:rsidP="0053224C">
      <w:pPr>
        <w:pStyle w:val="Heading2"/>
      </w:pPr>
      <w:bookmarkStart w:id="0" w:name="_Related_material"/>
      <w:bookmarkStart w:id="1" w:name="_Hlk90911490"/>
      <w:bookmarkEnd w:id="0"/>
      <w:r w:rsidRPr="00605672">
        <w:t>Related material</w:t>
      </w:r>
    </w:p>
    <w:p w14:paraId="21247BCC" w14:textId="77777777" w:rsidR="0053224C" w:rsidRPr="0022069E" w:rsidRDefault="0053224C" w:rsidP="0053224C">
      <w:r>
        <w:rPr>
          <w:lang w:eastAsia="ja-JP"/>
        </w:rPr>
        <w:t>For more information see:</w:t>
      </w:r>
    </w:p>
    <w:bookmarkEnd w:id="1"/>
    <w:p w14:paraId="0FAE11E3" w14:textId="77777777" w:rsidR="0053224C" w:rsidRPr="008D4151" w:rsidRDefault="0053224C" w:rsidP="0053224C">
      <w:pPr>
        <w:pStyle w:val="ListBullet"/>
        <w:rPr>
          <w:rStyle w:val="Hyperlink"/>
        </w:rPr>
      </w:pPr>
      <w:r w:rsidRPr="008D4151">
        <w:fldChar w:fldCharType="begin"/>
      </w:r>
      <w:r w:rsidRPr="008D4151">
        <w:instrText xml:space="preserve"> HYPERLINK "https://www.legislation.gov.au/Details/C2021C00141" </w:instrText>
      </w:r>
      <w:r w:rsidRPr="008D4151">
        <w:fldChar w:fldCharType="separate"/>
      </w:r>
      <w:r w:rsidRPr="008D4151">
        <w:rPr>
          <w:rStyle w:val="Hyperlink"/>
        </w:rPr>
        <w:t>Export Control Act 2020</w:t>
      </w:r>
    </w:p>
    <w:p w14:paraId="23F0DD9A" w14:textId="77777777" w:rsidR="0053224C" w:rsidRPr="00981851" w:rsidRDefault="0053224C" w:rsidP="0053224C">
      <w:pPr>
        <w:pStyle w:val="ListBullet"/>
        <w:rPr>
          <w:rStyle w:val="Hyperlink"/>
        </w:rPr>
      </w:pPr>
      <w:r w:rsidRPr="008D4151">
        <w:fldChar w:fldCharType="end"/>
      </w:r>
      <w:r>
        <w:fldChar w:fldCharType="begin"/>
      </w:r>
      <w:r>
        <w:instrText>HYPERLINK "https://www.legislation.gov.au/Details/F2021L00319"</w:instrText>
      </w:r>
      <w:r>
        <w:fldChar w:fldCharType="separate"/>
      </w:r>
      <w:r w:rsidRPr="00981851">
        <w:rPr>
          <w:rStyle w:val="Hyperlink"/>
        </w:rPr>
        <w:t>Export Control (Animals) Rules 2021</w:t>
      </w:r>
    </w:p>
    <w:p w14:paraId="7F72B149" w14:textId="77777777" w:rsidR="0053224C" w:rsidRPr="0053224C" w:rsidRDefault="0053224C" w:rsidP="0053224C">
      <w:pPr>
        <w:pStyle w:val="ListBullet"/>
        <w:rPr>
          <w:rStyle w:val="Hyperlink"/>
          <w:color w:val="auto"/>
          <w:u w:val="none"/>
        </w:rPr>
      </w:pPr>
      <w:r>
        <w:fldChar w:fldCharType="end"/>
      </w:r>
      <w:hyperlink r:id="rId11" w:history="1">
        <w:r w:rsidRPr="00466A1C">
          <w:rPr>
            <w:rStyle w:val="Hyperlink"/>
          </w:rPr>
          <w:t xml:space="preserve">Australian Standards for the Export of Livestock (ASEL) </w:t>
        </w:r>
      </w:hyperlink>
    </w:p>
    <w:p w14:paraId="5DC809C2" w14:textId="13C5BB25" w:rsidR="00821A64" w:rsidRPr="006F2030" w:rsidRDefault="009B4161" w:rsidP="0053224C">
      <w:pPr>
        <w:pStyle w:val="ListBullet"/>
        <w:rPr>
          <w:rStyle w:val="Hyperlink"/>
          <w:color w:val="auto"/>
          <w:u w:val="none"/>
        </w:rPr>
      </w:pPr>
      <w:hyperlink r:id="rId12" w:history="1">
        <w:r w:rsidR="0053224C" w:rsidRPr="004907D1">
          <w:rPr>
            <w:rStyle w:val="Hyperlink"/>
          </w:rPr>
          <w:t>TRACE</w:t>
        </w:r>
      </w:hyperlink>
    </w:p>
    <w:p w14:paraId="0235BF5D" w14:textId="2AD12A3B" w:rsidR="00F36CAF" w:rsidRDefault="009B4161" w:rsidP="00F36CAF">
      <w:pPr>
        <w:pStyle w:val="ListBullet"/>
        <w:rPr>
          <w:rStyle w:val="Hyperlink"/>
          <w:color w:val="auto"/>
          <w:u w:val="none"/>
        </w:rPr>
      </w:pPr>
      <w:hyperlink r:id="rId13" w:history="1">
        <w:r w:rsidR="006F2030" w:rsidRPr="006F2030">
          <w:rPr>
            <w:rStyle w:val="Hyperlink"/>
          </w:rPr>
          <w:t>BICON: ‘Risk Background: Stock feed, stock feed ingredients, and stock feed additives’</w:t>
        </w:r>
      </w:hyperlink>
    </w:p>
    <w:p w14:paraId="3C8757A3" w14:textId="4348287B" w:rsidR="00F36CAF" w:rsidRDefault="00F36CAF" w:rsidP="00F36CAF">
      <w:pPr>
        <w:pStyle w:val="Heading2"/>
      </w:pPr>
      <w:r>
        <w:t>Version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4"/>
        <w:gridCol w:w="1841"/>
        <w:gridCol w:w="3683"/>
        <w:gridCol w:w="2542"/>
      </w:tblGrid>
      <w:tr w:rsidR="00F36CAF" w14:paraId="1BAC5E8B" w14:textId="77777777" w:rsidTr="00F36CAF">
        <w:tc>
          <w:tcPr>
            <w:tcW w:w="988" w:type="dxa"/>
            <w:tcBorders>
              <w:left w:val="nil"/>
              <w:bottom w:val="single" w:sz="4" w:space="0" w:color="auto"/>
              <w:right w:val="nil"/>
            </w:tcBorders>
          </w:tcPr>
          <w:p w14:paraId="6F851701" w14:textId="4EFFA025" w:rsidR="00F36CAF" w:rsidRPr="00F36CAF" w:rsidRDefault="00F36CAF" w:rsidP="00F36CAF">
            <w:pPr>
              <w:rPr>
                <w:b/>
                <w:bCs/>
                <w:lang w:eastAsia="ja-JP"/>
              </w:rPr>
            </w:pPr>
            <w:r w:rsidRPr="00F36CAF">
              <w:rPr>
                <w:b/>
                <w:bCs/>
              </w:rPr>
              <w:t>Version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</w:tcPr>
          <w:p w14:paraId="5FD0617F" w14:textId="7527F3C7" w:rsidR="00F36CAF" w:rsidRPr="00F36CAF" w:rsidRDefault="00F36CAF" w:rsidP="00F36CAF">
            <w:pPr>
              <w:rPr>
                <w:b/>
                <w:bCs/>
                <w:lang w:eastAsia="ja-JP"/>
              </w:rPr>
            </w:pPr>
            <w:r w:rsidRPr="00F36CAF">
              <w:rPr>
                <w:b/>
                <w:bCs/>
              </w:rPr>
              <w:t>Date of issue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</w:tcPr>
          <w:p w14:paraId="583920C6" w14:textId="2D578FAB" w:rsidR="00F36CAF" w:rsidRPr="00F36CAF" w:rsidRDefault="00F36CAF" w:rsidP="00F36CAF">
            <w:pPr>
              <w:rPr>
                <w:b/>
                <w:bCs/>
                <w:lang w:eastAsia="ja-JP"/>
              </w:rPr>
            </w:pPr>
            <w:r w:rsidRPr="00F36CAF">
              <w:rPr>
                <w:b/>
                <w:bCs/>
              </w:rPr>
              <w:t>Author</w:t>
            </w:r>
          </w:p>
        </w:tc>
        <w:tc>
          <w:tcPr>
            <w:tcW w:w="2544" w:type="dxa"/>
            <w:tcBorders>
              <w:left w:val="nil"/>
              <w:bottom w:val="single" w:sz="4" w:space="0" w:color="auto"/>
              <w:right w:val="nil"/>
            </w:tcBorders>
          </w:tcPr>
          <w:p w14:paraId="22AB2B64" w14:textId="3FFDBEBD" w:rsidR="00F36CAF" w:rsidRPr="00F36CAF" w:rsidRDefault="00F36CAF" w:rsidP="00F36CAF">
            <w:pPr>
              <w:rPr>
                <w:b/>
                <w:bCs/>
                <w:lang w:eastAsia="ja-JP"/>
              </w:rPr>
            </w:pPr>
            <w:r w:rsidRPr="00F36CAF">
              <w:rPr>
                <w:b/>
                <w:bCs/>
              </w:rPr>
              <w:t>Reason for change</w:t>
            </w:r>
          </w:p>
        </w:tc>
      </w:tr>
      <w:tr w:rsidR="00F36CAF" w14:paraId="45B89AD7" w14:textId="77777777" w:rsidTr="00F36CAF">
        <w:tc>
          <w:tcPr>
            <w:tcW w:w="988" w:type="dxa"/>
            <w:tcBorders>
              <w:left w:val="nil"/>
              <w:right w:val="nil"/>
            </w:tcBorders>
          </w:tcPr>
          <w:p w14:paraId="47A71411" w14:textId="0E71CD07" w:rsidR="00F36CAF" w:rsidRDefault="00F36CAF" w:rsidP="00F36CAF">
            <w:pPr>
              <w:rPr>
                <w:lang w:eastAsia="ja-JP"/>
              </w:rPr>
            </w:pPr>
            <w:r>
              <w:rPr>
                <w:lang w:eastAsia="ja-JP"/>
              </w:rPr>
              <w:t>1.0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6FB9BACC" w14:textId="7ABDA9B8" w:rsidR="00F36CAF" w:rsidRDefault="00A07F7D" w:rsidP="00F36CAF">
            <w:pPr>
              <w:rPr>
                <w:lang w:eastAsia="ja-JP"/>
              </w:rPr>
            </w:pPr>
            <w:r>
              <w:rPr>
                <w:lang w:eastAsia="ja-JP"/>
              </w:rPr>
              <w:t>February</w:t>
            </w:r>
            <w:r w:rsidR="00F36CAF">
              <w:rPr>
                <w:lang w:eastAsia="ja-JP"/>
              </w:rPr>
              <w:t xml:space="preserve"> 202</w:t>
            </w:r>
            <w:r>
              <w:rPr>
                <w:lang w:eastAsia="ja-JP"/>
              </w:rPr>
              <w:t>2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43401028" w14:textId="55E8EDE0" w:rsidR="00F36CAF" w:rsidRDefault="00F36CAF" w:rsidP="00F36CAF">
            <w:pPr>
              <w:rPr>
                <w:lang w:eastAsia="ja-JP"/>
              </w:rPr>
            </w:pPr>
            <w:r>
              <w:rPr>
                <w:lang w:eastAsia="ja-JP"/>
              </w:rPr>
              <w:t>Live Animal Export Branch</w:t>
            </w:r>
          </w:p>
        </w:tc>
        <w:tc>
          <w:tcPr>
            <w:tcW w:w="2544" w:type="dxa"/>
            <w:tcBorders>
              <w:left w:val="nil"/>
              <w:right w:val="nil"/>
            </w:tcBorders>
          </w:tcPr>
          <w:p w14:paraId="0BB8A5AD" w14:textId="4D27E7A5" w:rsidR="00F36CAF" w:rsidRDefault="00F36CAF" w:rsidP="00F36CAF">
            <w:pPr>
              <w:rPr>
                <w:lang w:eastAsia="ja-JP"/>
              </w:rPr>
            </w:pPr>
            <w:r>
              <w:rPr>
                <w:lang w:eastAsia="ja-JP"/>
              </w:rPr>
              <w:t>ASEL Version 3.2</w:t>
            </w:r>
          </w:p>
        </w:tc>
      </w:tr>
    </w:tbl>
    <w:p w14:paraId="4245C37C" w14:textId="77777777" w:rsidR="00F36CAF" w:rsidRPr="00F36CAF" w:rsidRDefault="00F36CAF" w:rsidP="00F36CAF">
      <w:pPr>
        <w:rPr>
          <w:lang w:eastAsia="ja-JP"/>
        </w:rPr>
      </w:pPr>
    </w:p>
    <w:sectPr w:rsidR="00F36CAF" w:rsidRPr="00F36CAF" w:rsidSect="000C4B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B532E" w14:textId="77777777" w:rsidR="009B4161" w:rsidRDefault="009B4161">
      <w:pPr>
        <w:spacing w:after="0" w:line="240" w:lineRule="auto"/>
      </w:pPr>
      <w:r>
        <w:separator/>
      </w:r>
    </w:p>
  </w:endnote>
  <w:endnote w:type="continuationSeparator" w:id="0">
    <w:p w14:paraId="2E5FB726" w14:textId="77777777" w:rsidR="009B4161" w:rsidRDefault="009B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9D466" w14:textId="77777777" w:rsidR="002514F3" w:rsidRDefault="002514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747B" w14:textId="77777777" w:rsidR="008950F1" w:rsidRDefault="008950F1">
    <w:pPr>
      <w:pStyle w:val="Footer"/>
    </w:pPr>
    <w:r>
      <w:t xml:space="preserve">Department of Agriculture, </w:t>
    </w:r>
    <w:proofErr w:type="gramStart"/>
    <w:r>
      <w:t>Water</w:t>
    </w:r>
    <w:proofErr w:type="gramEnd"/>
    <w:r>
      <w:t xml:space="preserve"> and the Environment</w:t>
    </w:r>
  </w:p>
  <w:p w14:paraId="654B5585" w14:textId="77777777" w:rsidR="008950F1" w:rsidRDefault="008950F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2415FA">
      <w:rPr>
        <w:noProof/>
      </w:rPr>
      <w:t>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8BD1" w14:textId="77777777" w:rsidR="008950F1" w:rsidRDefault="008950F1">
    <w:pPr>
      <w:pStyle w:val="Footer"/>
    </w:pPr>
    <w:r>
      <w:t xml:space="preserve">Department of Agriculture, </w:t>
    </w:r>
    <w:proofErr w:type="gramStart"/>
    <w:r>
      <w:t>Water</w:t>
    </w:r>
    <w:proofErr w:type="gramEnd"/>
    <w:r>
      <w:t xml:space="preserve"> and the Environment</w:t>
    </w:r>
  </w:p>
  <w:p w14:paraId="7E5398C7" w14:textId="77777777" w:rsidR="008950F1" w:rsidRDefault="008950F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2415F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0B73F" w14:textId="77777777" w:rsidR="009B4161" w:rsidRDefault="009B4161">
      <w:pPr>
        <w:spacing w:after="0" w:line="240" w:lineRule="auto"/>
      </w:pPr>
      <w:r>
        <w:separator/>
      </w:r>
    </w:p>
  </w:footnote>
  <w:footnote w:type="continuationSeparator" w:id="0">
    <w:p w14:paraId="63437B42" w14:textId="77777777" w:rsidR="009B4161" w:rsidRDefault="009B4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E7D8" w14:textId="7E0A417A" w:rsidR="002514F3" w:rsidRDefault="002514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D6D1F" w14:textId="6A7EE2F9" w:rsidR="008950F1" w:rsidRPr="002E30FE" w:rsidRDefault="00D06CA5" w:rsidP="002E30FE">
    <w:pPr>
      <w:pStyle w:val="Header"/>
    </w:pPr>
    <w:r w:rsidRPr="00D06CA5">
      <w:rPr>
        <w:noProof/>
      </w:rPr>
      <w:t xml:space="preserve">Loading foreign sourced fodder onto a vessel carrying Australian livestock </w:t>
    </w:r>
    <w:r>
      <w:rPr>
        <w:noProof/>
      </w:rPr>
      <w:t>(</w:t>
    </w:r>
    <w:r w:rsidR="00F71250" w:rsidRPr="00F71250">
      <w:rPr>
        <w:noProof/>
      </w:rPr>
      <w:t>ASEL 3.</w:t>
    </w:r>
    <w:r>
      <w:rPr>
        <w:noProof/>
      </w:rPr>
      <w:t>2)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B3A6" w14:textId="6C406908" w:rsidR="008950F1" w:rsidRDefault="008950F1" w:rsidP="002354E2">
    <w:pPr>
      <w:pStyle w:val="Header"/>
      <w:tabs>
        <w:tab w:val="clear" w:pos="4820"/>
        <w:tab w:val="left" w:pos="2609"/>
      </w:tabs>
      <w:jc w:val="left"/>
    </w:pPr>
    <w:r>
      <w:rPr>
        <w:noProof/>
        <w:u w:val="single"/>
        <w:lang w:eastAsia="en-AU"/>
      </w:rPr>
      <w:drawing>
        <wp:anchor distT="0" distB="0" distL="114300" distR="114300" simplePos="0" relativeHeight="251657216" behindDoc="1" locked="0" layoutInCell="1" allowOverlap="1" wp14:anchorId="5754B754" wp14:editId="7BBB7195">
          <wp:simplePos x="0" y="0"/>
          <wp:positionH relativeFrom="page">
            <wp:posOffset>-69272</wp:posOffset>
          </wp:positionH>
          <wp:positionV relativeFrom="paragraph">
            <wp:posOffset>-346190</wp:posOffset>
          </wp:positionV>
          <wp:extent cx="7629670" cy="21812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670" cy="2181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8BCB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4F85A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455B39"/>
    <w:multiLevelType w:val="multilevel"/>
    <w:tmpl w:val="C34CB38C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003150"/>
      </w:rPr>
    </w:lvl>
    <w:lvl w:ilvl="1">
      <w:start w:val="1"/>
      <w:numFmt w:val="bullet"/>
      <w:lvlText w:val=""/>
      <w:lvlJc w:val="left"/>
      <w:pPr>
        <w:ind w:left="964" w:hanging="397"/>
      </w:pPr>
      <w:rPr>
        <w:rFonts w:ascii="Symbol" w:hAnsi="Symbol" w:hint="default"/>
        <w:color w:val="auto"/>
      </w:rPr>
    </w:lvl>
    <w:lvl w:ilvl="2">
      <w:start w:val="1"/>
      <w:numFmt w:val="lowerLetter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2056DAA"/>
    <w:multiLevelType w:val="hybridMultilevel"/>
    <w:tmpl w:val="C5CCCECC"/>
    <w:lvl w:ilvl="0" w:tplc="EE06FD12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4C4ECD2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D8249A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24662F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DAA8CE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9542FA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D88606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C3FE6EB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ADC04CA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BA1ED7"/>
    <w:multiLevelType w:val="multilevel"/>
    <w:tmpl w:val="A6DCAFD0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003150"/>
      </w:rPr>
    </w:lvl>
    <w:lvl w:ilvl="1">
      <w:start w:val="1"/>
      <w:numFmt w:val="decimal"/>
      <w:lvlText w:val="%2."/>
      <w:lvlJc w:val="left"/>
      <w:pPr>
        <w:ind w:left="964" w:hanging="397"/>
      </w:pPr>
      <w:rPr>
        <w:rFonts w:hint="default"/>
        <w:color w:val="auto"/>
      </w:rPr>
    </w:lvl>
    <w:lvl w:ilvl="2">
      <w:start w:val="1"/>
      <w:numFmt w:val="bullet"/>
      <w:lvlText w:val="­"/>
      <w:lvlJc w:val="left"/>
      <w:pPr>
        <w:ind w:left="1418" w:hanging="284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3DE5649"/>
    <w:multiLevelType w:val="hybridMultilevel"/>
    <w:tmpl w:val="529C8D8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606F"/>
    <w:multiLevelType w:val="hybridMultilevel"/>
    <w:tmpl w:val="E0560262"/>
    <w:lvl w:ilvl="0" w:tplc="03D8AE96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2A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A042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E69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039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F412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8C9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9EA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2007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A4CD7"/>
    <w:multiLevelType w:val="multilevel"/>
    <w:tmpl w:val="9C2014BE"/>
    <w:lvl w:ilvl="0">
      <w:start w:val="1"/>
      <w:numFmt w:val="decimal"/>
      <w:lvlText w:val="%1"/>
      <w:lvlJc w:val="left"/>
      <w:pPr>
        <w:ind w:left="0" w:firstLine="0"/>
      </w:pPr>
      <w:rPr>
        <w:rFonts w:hint="default"/>
        <w:b/>
        <w:i w:val="0"/>
        <w:color w:val="FFFFFF" w:themeColor="background1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: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1E386E"/>
    <w:multiLevelType w:val="hybridMultilevel"/>
    <w:tmpl w:val="8EC8311E"/>
    <w:lvl w:ilvl="0" w:tplc="CC8E04A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111DB8"/>
    <w:multiLevelType w:val="multilevel"/>
    <w:tmpl w:val="6E508BC2"/>
    <w:numStyleLink w:val="Headinglist"/>
  </w:abstractNum>
  <w:abstractNum w:abstractNumId="10" w15:restartNumberingAfterBreak="0">
    <w:nsid w:val="21A328D5"/>
    <w:multiLevelType w:val="multilevel"/>
    <w:tmpl w:val="BE78A4F8"/>
    <w:numStyleLink w:val="Numberlist"/>
  </w:abstractNum>
  <w:abstractNum w:abstractNumId="11" w15:restartNumberingAfterBreak="0">
    <w:nsid w:val="21E20078"/>
    <w:multiLevelType w:val="multilevel"/>
    <w:tmpl w:val="6E508BC2"/>
    <w:styleLink w:val="Headinglist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istParagraph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4" w:hanging="794"/>
      </w:pPr>
      <w:rPr>
        <w:rFonts w:hint="default"/>
      </w:rPr>
    </w:lvl>
  </w:abstractNum>
  <w:abstractNum w:abstractNumId="12" w15:restartNumberingAfterBreak="0">
    <w:nsid w:val="2A193B70"/>
    <w:multiLevelType w:val="multilevel"/>
    <w:tmpl w:val="BE78A4F8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3" w15:restartNumberingAfterBreak="0">
    <w:nsid w:val="2C173ADF"/>
    <w:multiLevelType w:val="multilevel"/>
    <w:tmpl w:val="64CA1E12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003150"/>
      </w:rPr>
    </w:lvl>
    <w:lvl w:ilvl="1">
      <w:start w:val="1"/>
      <w:numFmt w:val="decimal"/>
      <w:lvlText w:val="%2."/>
      <w:lvlJc w:val="left"/>
      <w:pPr>
        <w:ind w:left="964" w:hanging="397"/>
      </w:pPr>
      <w:rPr>
        <w:rFonts w:hint="default"/>
        <w:color w:val="auto"/>
      </w:rPr>
    </w:lvl>
    <w:lvl w:ilvl="2">
      <w:start w:val="1"/>
      <w:numFmt w:val="bullet"/>
      <w:lvlText w:val="­"/>
      <w:lvlJc w:val="left"/>
      <w:pPr>
        <w:ind w:left="1418" w:hanging="284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C9C11D8"/>
    <w:multiLevelType w:val="hybridMultilevel"/>
    <w:tmpl w:val="75D2530A"/>
    <w:lvl w:ilvl="0" w:tplc="B8C2793C">
      <w:start w:val="1"/>
      <w:numFmt w:val="bullet"/>
      <w:pStyle w:val="FigureTableNoteSourc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7289E"/>
    <w:multiLevelType w:val="hybridMultilevel"/>
    <w:tmpl w:val="D5022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262F7"/>
    <w:multiLevelType w:val="multilevel"/>
    <w:tmpl w:val="C5D073F6"/>
    <w:styleLink w:val="paralist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8DE2E4A"/>
    <w:multiLevelType w:val="hybridMultilevel"/>
    <w:tmpl w:val="B7086130"/>
    <w:lvl w:ilvl="0" w:tplc="F6C2213A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EE9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8A4F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004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C9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CEAA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E92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8B7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762F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E5BE7"/>
    <w:multiLevelType w:val="multilevel"/>
    <w:tmpl w:val="129A0F14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003150"/>
      </w:rPr>
    </w:lvl>
    <w:lvl w:ilvl="1">
      <w:start w:val="1"/>
      <w:numFmt w:val="decimal"/>
      <w:lvlText w:val="%2."/>
      <w:lvlJc w:val="left"/>
      <w:pPr>
        <w:ind w:left="964" w:hanging="397"/>
      </w:pPr>
      <w:rPr>
        <w:rFonts w:hint="default"/>
        <w:color w:val="auto"/>
      </w:rPr>
    </w:lvl>
    <w:lvl w:ilvl="2">
      <w:start w:val="1"/>
      <w:numFmt w:val="bullet"/>
      <w:lvlText w:val="­"/>
      <w:lvlJc w:val="left"/>
      <w:pPr>
        <w:ind w:left="1418" w:hanging="284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2D45755"/>
    <w:multiLevelType w:val="multilevel"/>
    <w:tmpl w:val="12C6A446"/>
    <w:numStyleLink w:val="List1"/>
  </w:abstractNum>
  <w:abstractNum w:abstractNumId="21" w15:restartNumberingAfterBreak="0">
    <w:nsid w:val="5770342E"/>
    <w:multiLevelType w:val="multilevel"/>
    <w:tmpl w:val="887C8464"/>
    <w:lvl w:ilvl="0">
      <w:start w:val="1"/>
      <w:numFmt w:val="decimal"/>
      <w:pStyle w:val="Tablenumberedlist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2" w15:restartNumberingAfterBreak="0">
    <w:nsid w:val="5AA12966"/>
    <w:multiLevelType w:val="multilevel"/>
    <w:tmpl w:val="12C6A446"/>
    <w:styleLink w:val="List1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964" w:hanging="39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418" w:hanging="284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B8F3B04"/>
    <w:multiLevelType w:val="multilevel"/>
    <w:tmpl w:val="BE78A4F8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24" w15:restartNumberingAfterBreak="0">
    <w:nsid w:val="783C55F3"/>
    <w:multiLevelType w:val="multilevel"/>
    <w:tmpl w:val="0B96F800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003150"/>
      </w:rPr>
    </w:lvl>
    <w:lvl w:ilvl="1">
      <w:start w:val="1"/>
      <w:numFmt w:val="bullet"/>
      <w:lvlText w:val=""/>
      <w:lvlJc w:val="left"/>
      <w:pPr>
        <w:ind w:left="964" w:hanging="397"/>
      </w:pPr>
      <w:rPr>
        <w:rFonts w:ascii="Symbol" w:hAnsi="Symbol" w:hint="default"/>
        <w:color w:val="auto"/>
      </w:rPr>
    </w:lvl>
    <w:lvl w:ilvl="2">
      <w:start w:val="1"/>
      <w:numFmt w:val="lowerLetter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2"/>
  </w:num>
  <w:num w:numId="4">
    <w:abstractNumId w:val="23"/>
  </w:num>
  <w:num w:numId="5">
    <w:abstractNumId w:val="11"/>
  </w:num>
  <w:num w:numId="6">
    <w:abstractNumId w:val="21"/>
  </w:num>
  <w:num w:numId="7">
    <w:abstractNumId w:val="10"/>
    <w:lvlOverride w:ilvl="0">
      <w:lvl w:ilvl="0">
        <w:start w:val="1"/>
        <w:numFmt w:val="decimal"/>
        <w:pStyle w:val="ListNumber"/>
        <w:lvlText w:val="%1)"/>
        <w:lvlJc w:val="left"/>
        <w:pPr>
          <w:ind w:left="425" w:hanging="425"/>
        </w:pPr>
        <w:rPr>
          <w:rFonts w:hint="default"/>
          <w:color w:val="auto"/>
        </w:rPr>
      </w:lvl>
    </w:lvlOverride>
  </w:num>
  <w:num w:numId="8">
    <w:abstractNumId w:val="18"/>
  </w:num>
  <w:num w:numId="9">
    <w:abstractNumId w:val="3"/>
  </w:num>
  <w:num w:numId="10">
    <w:abstractNumId w:val="16"/>
  </w:num>
  <w:num w:numId="11">
    <w:abstractNumId w:val="20"/>
  </w:num>
  <w:num w:numId="12">
    <w:abstractNumId w:val="9"/>
    <w:lvlOverride w:ilvl="0">
      <w:lvl w:ilvl="0">
        <w:start w:val="1"/>
        <w:numFmt w:val="decimal"/>
        <w:pStyle w:val="Heading2"/>
        <w:lvlText w:val="%1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pStyle w:val="ListParagraph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4" w:hanging="794"/>
        </w:pPr>
        <w:rPr>
          <w:rFonts w:hint="default"/>
        </w:rPr>
      </w:lvl>
    </w:lvlOverride>
  </w:num>
  <w:num w:numId="13">
    <w:abstractNumId w:val="14"/>
  </w:num>
  <w:num w:numId="14">
    <w:abstractNumId w:val="19"/>
  </w:num>
  <w:num w:numId="15">
    <w:abstractNumId w:val="24"/>
  </w:num>
  <w:num w:numId="16">
    <w:abstractNumId w:val="9"/>
    <w:lvlOverride w:ilvl="0">
      <w:lvl w:ilvl="0">
        <w:start w:val="1"/>
        <w:numFmt w:val="decimal"/>
        <w:pStyle w:val="Heading2"/>
        <w:lvlText w:val="%1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7">
    <w:abstractNumId w:val="12"/>
  </w:num>
  <w:num w:numId="18">
    <w:abstractNumId w:val="4"/>
  </w:num>
  <w:num w:numId="19">
    <w:abstractNumId w:val="2"/>
  </w:num>
  <w:num w:numId="20">
    <w:abstractNumId w:val="13"/>
  </w:num>
  <w:num w:numId="21">
    <w:abstractNumId w:val="20"/>
  </w:num>
  <w:num w:numId="22">
    <w:abstractNumId w:val="20"/>
  </w:num>
  <w:num w:numId="23">
    <w:abstractNumId w:val="20"/>
  </w:num>
  <w:num w:numId="24">
    <w:abstractNumId w:val="10"/>
  </w:num>
  <w:num w:numId="25">
    <w:abstractNumId w:val="7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0"/>
  </w:num>
  <w:num w:numId="29">
    <w:abstractNumId w:val="15"/>
  </w:num>
  <w:num w:numId="30">
    <w:abstractNumId w:val="9"/>
    <w:lvlOverride w:ilvl="0">
      <w:lvl w:ilvl="0">
        <w:start w:val="1"/>
        <w:numFmt w:val="decimal"/>
        <w:pStyle w:val="Heading2"/>
        <w:lvlText w:val="%1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pStyle w:val="ListParagraph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4" w:hanging="794"/>
        </w:pPr>
        <w:rPr>
          <w:rFonts w:hint="default"/>
        </w:rPr>
      </w:lvl>
    </w:lvlOverride>
  </w:num>
  <w:num w:numId="31">
    <w:abstractNumId w:val="9"/>
    <w:lvlOverride w:ilvl="0">
      <w:lvl w:ilvl="0">
        <w:start w:val="1"/>
        <w:numFmt w:val="decimal"/>
        <w:pStyle w:val="Heading2"/>
        <w:lvlText w:val="%1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pStyle w:val="ListParagraph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4" w:hanging="794"/>
        </w:pPr>
        <w:rPr>
          <w:rFonts w:hint="default"/>
        </w:rPr>
      </w:lvl>
    </w:lvlOverride>
  </w:num>
  <w:num w:numId="32">
    <w:abstractNumId w:val="9"/>
    <w:lvlOverride w:ilvl="0">
      <w:lvl w:ilvl="0">
        <w:start w:val="1"/>
        <w:numFmt w:val="decimal"/>
        <w:pStyle w:val="Heading2"/>
        <w:lvlText w:val="%1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pStyle w:val="ListParagraph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4" w:hanging="794"/>
        </w:pPr>
        <w:rPr>
          <w:rFonts w:hint="default"/>
        </w:rPr>
      </w:lvl>
    </w:lvlOverride>
  </w:num>
  <w:num w:numId="33">
    <w:abstractNumId w:val="9"/>
    <w:lvlOverride w:ilvl="0">
      <w:lvl w:ilvl="0">
        <w:start w:val="1"/>
        <w:numFmt w:val="decimal"/>
        <w:pStyle w:val="Heading2"/>
        <w:lvlText w:val="%1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pStyle w:val="ListParagraph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4" w:hanging="794"/>
        </w:pPr>
        <w:rPr>
          <w:rFonts w:hint="default"/>
        </w:rPr>
      </w:lvl>
    </w:lvlOverride>
  </w:num>
  <w:num w:numId="34">
    <w:abstractNumId w:val="8"/>
  </w:num>
  <w:num w:numId="35">
    <w:abstractNumId w:val="5"/>
  </w:num>
  <w:num w:numId="36">
    <w:abstractNumId w:val="9"/>
    <w:lvlOverride w:ilvl="0">
      <w:lvl w:ilvl="0">
        <w:start w:val="1"/>
        <w:numFmt w:val="decimal"/>
        <w:pStyle w:val="Heading2"/>
        <w:lvlText w:val="%1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pStyle w:val="ListParagraph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4" w:hanging="794"/>
        </w:pPr>
        <w:rPr>
          <w:rFonts w:hint="default"/>
        </w:rPr>
      </w:lvl>
    </w:lvlOverride>
  </w:num>
  <w:num w:numId="37">
    <w:abstractNumId w:val="9"/>
    <w:lvlOverride w:ilvl="0">
      <w:lvl w:ilvl="0">
        <w:start w:val="1"/>
        <w:numFmt w:val="decimal"/>
        <w:pStyle w:val="Heading2"/>
        <w:lvlText w:val="%1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pStyle w:val="ListParagraph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4" w:hanging="794"/>
        </w:pPr>
        <w:rPr>
          <w:rFonts w:hint="default"/>
        </w:rPr>
      </w:lvl>
    </w:lvlOverride>
  </w:num>
  <w:num w:numId="38">
    <w:abstractNumId w:val="9"/>
    <w:lvlOverride w:ilvl="0">
      <w:lvl w:ilvl="0">
        <w:start w:val="1"/>
        <w:numFmt w:val="decimal"/>
        <w:pStyle w:val="Heading2"/>
        <w:lvlText w:val="%1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pStyle w:val="ListParagraph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4" w:hanging="794"/>
        </w:pPr>
        <w:rPr>
          <w:rFonts w:hint="default"/>
        </w:rPr>
      </w:lvl>
    </w:lvlOverride>
  </w:num>
  <w:num w:numId="39">
    <w:abstractNumId w:val="9"/>
    <w:lvlOverride w:ilvl="0">
      <w:lvl w:ilvl="0">
        <w:start w:val="1"/>
        <w:numFmt w:val="decimal"/>
        <w:pStyle w:val="Heading2"/>
        <w:lvlText w:val="%1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pStyle w:val="ListParagraph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4" w:hanging="794"/>
        </w:pPr>
        <w:rPr>
          <w:rFonts w:hint="default"/>
        </w:rPr>
      </w:lvl>
    </w:lvlOverride>
  </w:num>
  <w:num w:numId="40">
    <w:abstractNumId w:val="9"/>
    <w:lvlOverride w:ilvl="0">
      <w:lvl w:ilvl="0">
        <w:start w:val="1"/>
        <w:numFmt w:val="decimal"/>
        <w:pStyle w:val="Heading2"/>
        <w:lvlText w:val="%1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pStyle w:val="ListParagraph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4" w:hanging="794"/>
        </w:pPr>
        <w:rPr>
          <w:rFonts w:hint="default"/>
        </w:rPr>
      </w:lvl>
    </w:lvlOverride>
  </w:num>
  <w:num w:numId="41">
    <w:abstractNumId w:val="9"/>
    <w:lvlOverride w:ilvl="0">
      <w:lvl w:ilvl="0">
        <w:start w:val="1"/>
        <w:numFmt w:val="decimal"/>
        <w:pStyle w:val="Heading2"/>
        <w:lvlText w:val="%1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pStyle w:val="ListParagraph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4" w:hanging="794"/>
        </w:pPr>
        <w:rPr>
          <w:rFonts w:hint="default"/>
        </w:rPr>
      </w:lvl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39"/>
    <w:rsid w:val="000006BE"/>
    <w:rsid w:val="00010F27"/>
    <w:rsid w:val="000116C1"/>
    <w:rsid w:val="00012C80"/>
    <w:rsid w:val="00016FAF"/>
    <w:rsid w:val="00023764"/>
    <w:rsid w:val="0002629B"/>
    <w:rsid w:val="00046E81"/>
    <w:rsid w:val="00060598"/>
    <w:rsid w:val="00060F93"/>
    <w:rsid w:val="00065A6E"/>
    <w:rsid w:val="00087249"/>
    <w:rsid w:val="00090710"/>
    <w:rsid w:val="000A704C"/>
    <w:rsid w:val="000B3356"/>
    <w:rsid w:val="000B4CB8"/>
    <w:rsid w:val="000B723A"/>
    <w:rsid w:val="000C1799"/>
    <w:rsid w:val="000C4B39"/>
    <w:rsid w:val="000D1995"/>
    <w:rsid w:val="000D385B"/>
    <w:rsid w:val="000E0F5B"/>
    <w:rsid w:val="000E4FAB"/>
    <w:rsid w:val="000F1617"/>
    <w:rsid w:val="000F5A85"/>
    <w:rsid w:val="00106D4C"/>
    <w:rsid w:val="00120056"/>
    <w:rsid w:val="00145BC4"/>
    <w:rsid w:val="00146A79"/>
    <w:rsid w:val="00171D7E"/>
    <w:rsid w:val="00174FAE"/>
    <w:rsid w:val="00177304"/>
    <w:rsid w:val="0018296B"/>
    <w:rsid w:val="0018447E"/>
    <w:rsid w:val="00195DA6"/>
    <w:rsid w:val="001B059D"/>
    <w:rsid w:val="001B12AD"/>
    <w:rsid w:val="001B408A"/>
    <w:rsid w:val="001C0E09"/>
    <w:rsid w:val="001E2E55"/>
    <w:rsid w:val="001E424A"/>
    <w:rsid w:val="001F5448"/>
    <w:rsid w:val="00215576"/>
    <w:rsid w:val="0022069E"/>
    <w:rsid w:val="00227A0C"/>
    <w:rsid w:val="002341EF"/>
    <w:rsid w:val="00234F4A"/>
    <w:rsid w:val="002354E2"/>
    <w:rsid w:val="002415FA"/>
    <w:rsid w:val="0024288C"/>
    <w:rsid w:val="00242F55"/>
    <w:rsid w:val="00250AA8"/>
    <w:rsid w:val="002514F3"/>
    <w:rsid w:val="002613DD"/>
    <w:rsid w:val="002636E5"/>
    <w:rsid w:val="00265D1E"/>
    <w:rsid w:val="00275B14"/>
    <w:rsid w:val="00290A5E"/>
    <w:rsid w:val="00290F8D"/>
    <w:rsid w:val="002A015F"/>
    <w:rsid w:val="002A4AFE"/>
    <w:rsid w:val="002B2227"/>
    <w:rsid w:val="002B4C8F"/>
    <w:rsid w:val="002C33A5"/>
    <w:rsid w:val="002E30FE"/>
    <w:rsid w:val="002E5A7A"/>
    <w:rsid w:val="002F685A"/>
    <w:rsid w:val="002F7AF8"/>
    <w:rsid w:val="00304275"/>
    <w:rsid w:val="003120C5"/>
    <w:rsid w:val="00317A94"/>
    <w:rsid w:val="0032302D"/>
    <w:rsid w:val="00330C04"/>
    <w:rsid w:val="00344143"/>
    <w:rsid w:val="0035189A"/>
    <w:rsid w:val="003539B2"/>
    <w:rsid w:val="00354C88"/>
    <w:rsid w:val="00357F74"/>
    <w:rsid w:val="00371C2D"/>
    <w:rsid w:val="003B1EC5"/>
    <w:rsid w:val="003C6CC7"/>
    <w:rsid w:val="003D4C25"/>
    <w:rsid w:val="003D6F1D"/>
    <w:rsid w:val="003E6345"/>
    <w:rsid w:val="003E6AC5"/>
    <w:rsid w:val="003F0755"/>
    <w:rsid w:val="003F70B9"/>
    <w:rsid w:val="004072DD"/>
    <w:rsid w:val="00410B20"/>
    <w:rsid w:val="00424459"/>
    <w:rsid w:val="00427476"/>
    <w:rsid w:val="00432086"/>
    <w:rsid w:val="00466A1C"/>
    <w:rsid w:val="00470212"/>
    <w:rsid w:val="00477F28"/>
    <w:rsid w:val="00482445"/>
    <w:rsid w:val="00483F3C"/>
    <w:rsid w:val="00486C20"/>
    <w:rsid w:val="0049033A"/>
    <w:rsid w:val="004907D1"/>
    <w:rsid w:val="00494ED9"/>
    <w:rsid w:val="004A1393"/>
    <w:rsid w:val="004A6F57"/>
    <w:rsid w:val="004B193E"/>
    <w:rsid w:val="004D4641"/>
    <w:rsid w:val="004D4E28"/>
    <w:rsid w:val="004D533C"/>
    <w:rsid w:val="004E22D7"/>
    <w:rsid w:val="004E2B98"/>
    <w:rsid w:val="004F5EE0"/>
    <w:rsid w:val="00504166"/>
    <w:rsid w:val="0052572D"/>
    <w:rsid w:val="0053224C"/>
    <w:rsid w:val="0054550D"/>
    <w:rsid w:val="00545952"/>
    <w:rsid w:val="00545F52"/>
    <w:rsid w:val="00552ABC"/>
    <w:rsid w:val="00556FDF"/>
    <w:rsid w:val="005617C3"/>
    <w:rsid w:val="0056557D"/>
    <w:rsid w:val="00582D92"/>
    <w:rsid w:val="00585649"/>
    <w:rsid w:val="00585AD6"/>
    <w:rsid w:val="005901BC"/>
    <w:rsid w:val="0059704B"/>
    <w:rsid w:val="005B433C"/>
    <w:rsid w:val="005E7633"/>
    <w:rsid w:val="005F0E4D"/>
    <w:rsid w:val="005F5B86"/>
    <w:rsid w:val="00605672"/>
    <w:rsid w:val="00624C7A"/>
    <w:rsid w:val="006354CA"/>
    <w:rsid w:val="006448C4"/>
    <w:rsid w:val="00650447"/>
    <w:rsid w:val="00672D6C"/>
    <w:rsid w:val="00680397"/>
    <w:rsid w:val="00681C4D"/>
    <w:rsid w:val="006943E1"/>
    <w:rsid w:val="006A5A76"/>
    <w:rsid w:val="006A6FB2"/>
    <w:rsid w:val="006B0ECB"/>
    <w:rsid w:val="006B2402"/>
    <w:rsid w:val="006B24B4"/>
    <w:rsid w:val="006B3EAC"/>
    <w:rsid w:val="006B70FD"/>
    <w:rsid w:val="006D135C"/>
    <w:rsid w:val="006E0673"/>
    <w:rsid w:val="006E1F27"/>
    <w:rsid w:val="006F2030"/>
    <w:rsid w:val="006F240D"/>
    <w:rsid w:val="0070155E"/>
    <w:rsid w:val="00701E39"/>
    <w:rsid w:val="00715C87"/>
    <w:rsid w:val="007272F2"/>
    <w:rsid w:val="0073260C"/>
    <w:rsid w:val="00740203"/>
    <w:rsid w:val="007405CB"/>
    <w:rsid w:val="007442CA"/>
    <w:rsid w:val="0075696B"/>
    <w:rsid w:val="00764EE6"/>
    <w:rsid w:val="00766F80"/>
    <w:rsid w:val="007671E3"/>
    <w:rsid w:val="00771CDD"/>
    <w:rsid w:val="00783E20"/>
    <w:rsid w:val="00793ACD"/>
    <w:rsid w:val="00794AD4"/>
    <w:rsid w:val="00796E05"/>
    <w:rsid w:val="007A5637"/>
    <w:rsid w:val="007C4401"/>
    <w:rsid w:val="007C5B94"/>
    <w:rsid w:val="007D0029"/>
    <w:rsid w:val="007D5321"/>
    <w:rsid w:val="007D7220"/>
    <w:rsid w:val="007E698A"/>
    <w:rsid w:val="007F457A"/>
    <w:rsid w:val="00807E32"/>
    <w:rsid w:val="00810038"/>
    <w:rsid w:val="00821A64"/>
    <w:rsid w:val="0082249A"/>
    <w:rsid w:val="008224EE"/>
    <w:rsid w:val="00830DD1"/>
    <w:rsid w:val="00833933"/>
    <w:rsid w:val="00853EA3"/>
    <w:rsid w:val="008562C6"/>
    <w:rsid w:val="00856842"/>
    <w:rsid w:val="00863432"/>
    <w:rsid w:val="0087517C"/>
    <w:rsid w:val="008822DA"/>
    <w:rsid w:val="00887837"/>
    <w:rsid w:val="008950F1"/>
    <w:rsid w:val="008A0B2A"/>
    <w:rsid w:val="008B1723"/>
    <w:rsid w:val="008B29A6"/>
    <w:rsid w:val="008B5939"/>
    <w:rsid w:val="008D1DB0"/>
    <w:rsid w:val="008E7EE7"/>
    <w:rsid w:val="00906A00"/>
    <w:rsid w:val="00912DAF"/>
    <w:rsid w:val="00923B2A"/>
    <w:rsid w:val="00924B6B"/>
    <w:rsid w:val="00941078"/>
    <w:rsid w:val="00944C6F"/>
    <w:rsid w:val="00947AB0"/>
    <w:rsid w:val="00947C24"/>
    <w:rsid w:val="009565BB"/>
    <w:rsid w:val="009644A8"/>
    <w:rsid w:val="0096553D"/>
    <w:rsid w:val="009711AE"/>
    <w:rsid w:val="009820D3"/>
    <w:rsid w:val="009A406F"/>
    <w:rsid w:val="009B28C4"/>
    <w:rsid w:val="009B2BB8"/>
    <w:rsid w:val="009B4161"/>
    <w:rsid w:val="009B6B73"/>
    <w:rsid w:val="009C1DCE"/>
    <w:rsid w:val="009D00AF"/>
    <w:rsid w:val="00A07F7D"/>
    <w:rsid w:val="00A11BFB"/>
    <w:rsid w:val="00A23BF6"/>
    <w:rsid w:val="00A35897"/>
    <w:rsid w:val="00A53ECC"/>
    <w:rsid w:val="00A7151E"/>
    <w:rsid w:val="00A858C5"/>
    <w:rsid w:val="00AA09CC"/>
    <w:rsid w:val="00AA47D4"/>
    <w:rsid w:val="00AA70E3"/>
    <w:rsid w:val="00AB0FBE"/>
    <w:rsid w:val="00AB3E0B"/>
    <w:rsid w:val="00AC03E1"/>
    <w:rsid w:val="00AC475E"/>
    <w:rsid w:val="00AD0779"/>
    <w:rsid w:val="00AD594F"/>
    <w:rsid w:val="00AF11F2"/>
    <w:rsid w:val="00AF3869"/>
    <w:rsid w:val="00AF5211"/>
    <w:rsid w:val="00AF688F"/>
    <w:rsid w:val="00B01FB8"/>
    <w:rsid w:val="00B12DB5"/>
    <w:rsid w:val="00B324BB"/>
    <w:rsid w:val="00B45F29"/>
    <w:rsid w:val="00B45FFE"/>
    <w:rsid w:val="00B46CA0"/>
    <w:rsid w:val="00B533DF"/>
    <w:rsid w:val="00B62019"/>
    <w:rsid w:val="00B630D2"/>
    <w:rsid w:val="00B92D4C"/>
    <w:rsid w:val="00B947D2"/>
    <w:rsid w:val="00BA05BA"/>
    <w:rsid w:val="00BA298B"/>
    <w:rsid w:val="00BB215E"/>
    <w:rsid w:val="00BC0366"/>
    <w:rsid w:val="00BE016E"/>
    <w:rsid w:val="00BE6893"/>
    <w:rsid w:val="00BF56BC"/>
    <w:rsid w:val="00BF7F4A"/>
    <w:rsid w:val="00C01A8D"/>
    <w:rsid w:val="00C01D22"/>
    <w:rsid w:val="00C12C62"/>
    <w:rsid w:val="00C13553"/>
    <w:rsid w:val="00C27270"/>
    <w:rsid w:val="00C305B0"/>
    <w:rsid w:val="00C42BEC"/>
    <w:rsid w:val="00C769C8"/>
    <w:rsid w:val="00C76C0C"/>
    <w:rsid w:val="00C86B42"/>
    <w:rsid w:val="00CA4665"/>
    <w:rsid w:val="00CB562D"/>
    <w:rsid w:val="00CC4617"/>
    <w:rsid w:val="00CD3B50"/>
    <w:rsid w:val="00CD637E"/>
    <w:rsid w:val="00CE012D"/>
    <w:rsid w:val="00CF3929"/>
    <w:rsid w:val="00CF5935"/>
    <w:rsid w:val="00D007F0"/>
    <w:rsid w:val="00D06356"/>
    <w:rsid w:val="00D06CA5"/>
    <w:rsid w:val="00D070F2"/>
    <w:rsid w:val="00D125F2"/>
    <w:rsid w:val="00D12B6E"/>
    <w:rsid w:val="00D228E3"/>
    <w:rsid w:val="00D25F40"/>
    <w:rsid w:val="00D274DD"/>
    <w:rsid w:val="00D45274"/>
    <w:rsid w:val="00D45E0E"/>
    <w:rsid w:val="00D465B3"/>
    <w:rsid w:val="00D52D5C"/>
    <w:rsid w:val="00D62B9F"/>
    <w:rsid w:val="00D65928"/>
    <w:rsid w:val="00D666DC"/>
    <w:rsid w:val="00D73AE1"/>
    <w:rsid w:val="00D84A62"/>
    <w:rsid w:val="00D92346"/>
    <w:rsid w:val="00D93482"/>
    <w:rsid w:val="00DA0130"/>
    <w:rsid w:val="00DA0367"/>
    <w:rsid w:val="00DA729F"/>
    <w:rsid w:val="00DB1C55"/>
    <w:rsid w:val="00DC061A"/>
    <w:rsid w:val="00DD4C8D"/>
    <w:rsid w:val="00DD552E"/>
    <w:rsid w:val="00DE14D5"/>
    <w:rsid w:val="00DE3721"/>
    <w:rsid w:val="00DE3C2B"/>
    <w:rsid w:val="00DE5A42"/>
    <w:rsid w:val="00DE60B8"/>
    <w:rsid w:val="00DE6428"/>
    <w:rsid w:val="00E02382"/>
    <w:rsid w:val="00E16570"/>
    <w:rsid w:val="00E23DA6"/>
    <w:rsid w:val="00E30A11"/>
    <w:rsid w:val="00E362EF"/>
    <w:rsid w:val="00E41B64"/>
    <w:rsid w:val="00E4353C"/>
    <w:rsid w:val="00E449C6"/>
    <w:rsid w:val="00E54766"/>
    <w:rsid w:val="00E5487F"/>
    <w:rsid w:val="00E647A3"/>
    <w:rsid w:val="00E70ADC"/>
    <w:rsid w:val="00E77015"/>
    <w:rsid w:val="00E82F9D"/>
    <w:rsid w:val="00E853A0"/>
    <w:rsid w:val="00E925C5"/>
    <w:rsid w:val="00E9746F"/>
    <w:rsid w:val="00EB008C"/>
    <w:rsid w:val="00EB0F87"/>
    <w:rsid w:val="00EB1F8A"/>
    <w:rsid w:val="00EB394A"/>
    <w:rsid w:val="00ED3FC6"/>
    <w:rsid w:val="00ED709D"/>
    <w:rsid w:val="00EE57C0"/>
    <w:rsid w:val="00EE6024"/>
    <w:rsid w:val="00EE7A20"/>
    <w:rsid w:val="00EE7D22"/>
    <w:rsid w:val="00EF09A4"/>
    <w:rsid w:val="00EF777C"/>
    <w:rsid w:val="00F11608"/>
    <w:rsid w:val="00F13971"/>
    <w:rsid w:val="00F16035"/>
    <w:rsid w:val="00F1659F"/>
    <w:rsid w:val="00F21BED"/>
    <w:rsid w:val="00F30B7E"/>
    <w:rsid w:val="00F32544"/>
    <w:rsid w:val="00F36625"/>
    <w:rsid w:val="00F36CAF"/>
    <w:rsid w:val="00F441FE"/>
    <w:rsid w:val="00F45049"/>
    <w:rsid w:val="00F4798C"/>
    <w:rsid w:val="00F6293F"/>
    <w:rsid w:val="00F71250"/>
    <w:rsid w:val="00F72D27"/>
    <w:rsid w:val="00F81DE9"/>
    <w:rsid w:val="00F82E36"/>
    <w:rsid w:val="00F95C18"/>
    <w:rsid w:val="00FC0692"/>
    <w:rsid w:val="00FD33F6"/>
    <w:rsid w:val="00FD3FAA"/>
    <w:rsid w:val="00FD52E1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0DA22"/>
  <w15:docId w15:val="{A664D805-0157-4BF1-A98F-5CAB04BC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6" w:unhideWhenUsed="1"/>
    <w:lsdException w:name="footer" w:semiHidden="1" w:uiPriority="27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uiPriority="31" w:qFormat="1"/>
    <w:lsdException w:name="Intense Reference" w:locked="1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A11"/>
    <w:pPr>
      <w:spacing w:after="200" w:line="276" w:lineRule="auto"/>
    </w:pPr>
    <w:rPr>
      <w:rFonts w:eastAsia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0C4B39"/>
    <w:pPr>
      <w:widowControl w:val="0"/>
      <w:spacing w:before="1560"/>
      <w:contextualSpacing/>
      <w:outlineLvl w:val="0"/>
    </w:pPr>
    <w:rPr>
      <w:rFonts w:ascii="Calibri" w:eastAsiaTheme="minorHAnsi" w:hAnsi="Calibri" w:cstheme="minorBidi"/>
      <w:b/>
      <w:bCs/>
      <w:color w:val="000000"/>
      <w:spacing w:val="5"/>
      <w:kern w:val="28"/>
      <w:sz w:val="5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EF777C"/>
    <w:pPr>
      <w:keepNext/>
      <w:numPr>
        <w:numId w:val="12"/>
      </w:numPr>
      <w:spacing w:after="60" w:line="240" w:lineRule="auto"/>
      <w:outlineLvl w:val="1"/>
    </w:pPr>
    <w:rPr>
      <w:rFonts w:ascii="Calibri" w:eastAsiaTheme="minorEastAsia" w:hAnsi="Calibri"/>
      <w:bCs/>
      <w:color w:val="000000"/>
      <w:sz w:val="3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EF777C"/>
    <w:pPr>
      <w:keepNext/>
      <w:keepLines/>
      <w:outlineLvl w:val="2"/>
    </w:pPr>
    <w:rPr>
      <w:rFonts w:ascii="Calibri" w:eastAsia="Times New Roman" w:hAnsi="Calibri"/>
      <w:b/>
      <w:bCs/>
      <w:sz w:val="28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EF777C"/>
    <w:pPr>
      <w:keepNext/>
      <w:outlineLvl w:val="3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pPr>
      <w:keepNext/>
      <w:keepLines/>
      <w:spacing w:after="0" w:line="240" w:lineRule="auto"/>
      <w:outlineLvl w:val="4"/>
    </w:pPr>
    <w:rPr>
      <w:rFonts w:ascii="Calibri" w:hAnsi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HAnsi" w:cstheme="minorBidi"/>
      <w:lang w:eastAsia="en-US"/>
    </w:rPr>
  </w:style>
  <w:style w:type="paragraph" w:styleId="Header">
    <w:name w:val="header"/>
    <w:basedOn w:val="Normal"/>
    <w:link w:val="HeaderChar"/>
    <w:uiPriority w:val="26"/>
    <w:pPr>
      <w:tabs>
        <w:tab w:val="center" w:pos="4820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26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27"/>
    <w:pPr>
      <w:tabs>
        <w:tab w:val="center" w:pos="4536"/>
      </w:tabs>
      <w:spacing w:after="120"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27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0C4B39"/>
    <w:rPr>
      <w:rFonts w:ascii="Calibri" w:eastAsiaTheme="minorHAnsi" w:hAnsi="Calibri" w:cstheme="minorBidi"/>
      <w:b/>
      <w:bCs/>
      <w:color w:val="000000"/>
      <w:spacing w:val="5"/>
      <w:kern w:val="28"/>
      <w:sz w:val="5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EB0F87"/>
    <w:rPr>
      <w:rFonts w:ascii="Calibri" w:eastAsiaTheme="minorEastAsia" w:hAnsi="Calibri" w:cstheme="minorBidi"/>
      <w:bCs/>
      <w:color w:val="000000"/>
      <w:sz w:val="3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EB0F87"/>
    <w:rPr>
      <w:rFonts w:ascii="Calibri" w:eastAsia="Times New Roman" w:hAnsi="Calibri"/>
      <w:b/>
      <w:bCs/>
      <w:sz w:val="28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EB0F87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Pr>
      <w:rFonts w:ascii="Calibri" w:eastAsiaTheme="minorHAnsi" w:hAnsi="Calibri" w:cstheme="minorBidi"/>
      <w:b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Pr>
      <w:rFonts w:eastAsiaTheme="min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 w:after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pPr>
      <w:keepNext/>
      <w:spacing w:after="120" w:line="240" w:lineRule="auto"/>
    </w:pPr>
    <w:rPr>
      <w:rFonts w:ascii="Calibri" w:hAnsi="Calibri"/>
      <w:b/>
      <w:bCs/>
      <w:sz w:val="24"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pPr>
      <w:spacing w:before="120"/>
    </w:pPr>
    <w:rPr>
      <w:b w:val="0"/>
      <w:sz w:val="44"/>
      <w:szCs w:val="56"/>
    </w:rPr>
  </w:style>
  <w:style w:type="character" w:customStyle="1" w:styleId="SubtitleChar">
    <w:name w:val="Subtitle Char"/>
    <w:basedOn w:val="DefaultParagraphFont"/>
    <w:link w:val="Subtitle"/>
    <w:uiPriority w:val="23"/>
    <w:rPr>
      <w:rFonts w:ascii="Calibri" w:eastAsiaTheme="minorHAnsi" w:hAnsi="Calibri" w:cstheme="minorBidi"/>
      <w:bCs/>
      <w:color w:val="000000"/>
      <w:spacing w:val="5"/>
      <w:kern w:val="28"/>
      <w:sz w:val="44"/>
      <w:szCs w:val="56"/>
      <w:lang w:eastAsia="en-US"/>
    </w:rPr>
  </w:style>
  <w:style w:type="paragraph" w:styleId="TOCHeading">
    <w:name w:val="TOC Heading"/>
    <w:next w:val="Normal"/>
    <w:uiPriority w:val="39"/>
    <w:qFormat/>
    <w:pPr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before="120" w:after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before="120" w:after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before="120" w:after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E16570"/>
    <w:pPr>
      <w:numPr>
        <w:numId w:val="11"/>
      </w:numPr>
      <w:spacing w:before="120" w:after="120"/>
      <w:ind w:left="851" w:hanging="284"/>
    </w:pPr>
  </w:style>
  <w:style w:type="paragraph" w:styleId="TableofFigures">
    <w:name w:val="table of figures"/>
    <w:basedOn w:val="Normal"/>
    <w:next w:val="Normal"/>
    <w:uiPriority w:val="99"/>
    <w:pPr>
      <w:spacing w:before="120" w:after="120" w:line="240" w:lineRule="auto"/>
    </w:pPr>
  </w:style>
  <w:style w:type="paragraph" w:styleId="ListBullet2">
    <w:name w:val="List Bullet 2"/>
    <w:basedOn w:val="Normal"/>
    <w:uiPriority w:val="8"/>
    <w:qFormat/>
    <w:rsid w:val="00793ACD"/>
    <w:pPr>
      <w:numPr>
        <w:ilvl w:val="1"/>
        <w:numId w:val="11"/>
      </w:numPr>
      <w:spacing w:before="120" w:after="120"/>
      <w:contextualSpacing/>
    </w:pPr>
  </w:style>
  <w:style w:type="paragraph" w:styleId="ListNumber">
    <w:name w:val="List Number"/>
    <w:basedOn w:val="Normal"/>
    <w:uiPriority w:val="9"/>
    <w:qFormat/>
    <w:pPr>
      <w:numPr>
        <w:numId w:val="7"/>
      </w:numPr>
      <w:tabs>
        <w:tab w:val="left" w:pos="142"/>
      </w:tabs>
      <w:spacing w:before="120" w:after="120"/>
    </w:pPr>
  </w:style>
  <w:style w:type="paragraph" w:styleId="ListNumber2">
    <w:name w:val="List Number 2"/>
    <w:uiPriority w:val="10"/>
    <w:qFormat/>
    <w:pPr>
      <w:numPr>
        <w:ilvl w:val="1"/>
        <w:numId w:val="7"/>
      </w:numPr>
      <w:tabs>
        <w:tab w:val="left" w:pos="567"/>
      </w:tabs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7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Pr>
      <w:color w:val="E36C0A"/>
      <w:lang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TableText">
    <w:name w:val="Table Text"/>
    <w:basedOn w:val="Normal"/>
    <w:uiPriority w:val="13"/>
    <w:qFormat/>
    <w:pPr>
      <w:spacing w:before="60" w:after="60" w:line="240" w:lineRule="auto"/>
    </w:pPr>
    <w:rPr>
      <w:sz w:val="18"/>
    </w:rPr>
  </w:style>
  <w:style w:type="table" w:styleId="TableGrid1">
    <w:name w:val="Table Grid 1"/>
    <w:basedOn w:val="TableNormal"/>
    <w:uiPriority w:val="99"/>
    <w:semiHidden/>
    <w:unhideWhenUsed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pPr>
      <w:spacing w:after="60"/>
    </w:pPr>
    <w:rPr>
      <w:b/>
      <w:sz w:val="24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pPr>
      <w:spacing w:before="120" w:after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Pr>
      <w:rFonts w:eastAsia="Calibr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pPr>
      <w:numPr>
        <w:numId w:val="1"/>
      </w:numPr>
      <w:ind w:left="357" w:hanging="357"/>
    </w:pPr>
  </w:style>
  <w:style w:type="paragraph" w:customStyle="1" w:styleId="TableBullet1">
    <w:name w:val="Table Bullet 1"/>
    <w:basedOn w:val="TableText"/>
    <w:uiPriority w:val="15"/>
    <w:qFormat/>
    <w:pPr>
      <w:numPr>
        <w:numId w:val="2"/>
      </w:numPr>
      <w:ind w:left="284" w:hanging="284"/>
    </w:p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pPr>
      <w:spacing w:before="120" w:after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qFormat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eastAsia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60" w:line="264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eastAsia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rsid w:val="00EF777C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eastAsiaTheme="majorEastAsia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pPr>
      <w:numPr>
        <w:numId w:val="4"/>
      </w:numPr>
    </w:pPr>
  </w:style>
  <w:style w:type="numbering" w:customStyle="1" w:styleId="Headinglist">
    <w:name w:val="Heading list"/>
    <w:uiPriority w:val="99"/>
    <w:rsid w:val="00EF777C"/>
    <w:pPr>
      <w:numPr>
        <w:numId w:val="5"/>
      </w:numPr>
    </w:pPr>
  </w:style>
  <w:style w:type="paragraph" w:customStyle="1" w:styleId="Normalsmall">
    <w:name w:val="Normal small"/>
    <w:qFormat/>
    <w:pPr>
      <w:spacing w:after="120" w:line="276" w:lineRule="auto"/>
    </w:pPr>
    <w:rPr>
      <w:rFonts w:eastAsia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rsid w:val="00EF777C"/>
    <w:pPr>
      <w:numPr>
        <w:ilvl w:val="2"/>
        <w:numId w:val="11"/>
      </w:numPr>
      <w:spacing w:after="120"/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numberedlist">
    <w:name w:val="Table numbered list"/>
    <w:uiPriority w:val="99"/>
    <w:qFormat/>
    <w:pPr>
      <w:numPr>
        <w:numId w:val="6"/>
      </w:numPr>
      <w:spacing w:before="60" w:after="60"/>
      <w:ind w:left="403"/>
      <w:contextualSpacing/>
    </w:pPr>
    <w:rPr>
      <w:rFonts w:eastAsia="Calibri"/>
      <w:color w:val="000000" w:themeColor="text1"/>
      <w:sz w:val="18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Pr>
      <w:i/>
      <w:iCs/>
      <w:color w:val="4F81BD" w:themeColor="accent1"/>
    </w:rPr>
  </w:style>
  <w:style w:type="paragraph" w:customStyle="1" w:styleId="TableBullet2">
    <w:name w:val="Table Bullet 2"/>
    <w:basedOn w:val="TableBullet1"/>
    <w:qFormat/>
    <w:pPr>
      <w:numPr>
        <w:numId w:val="9"/>
      </w:numPr>
      <w:tabs>
        <w:tab w:val="num" w:pos="284"/>
      </w:tabs>
      <w:ind w:left="568" w:hanging="284"/>
    </w:pPr>
  </w:style>
  <w:style w:type="numbering" w:customStyle="1" w:styleId="TableBulletlist">
    <w:name w:val="Table Bullet list"/>
    <w:uiPriority w:val="99"/>
    <w:pPr>
      <w:numPr>
        <w:numId w:val="8"/>
      </w:numPr>
    </w:pPr>
  </w:style>
  <w:style w:type="paragraph" w:styleId="ListParagraph">
    <w:name w:val="List Paragraph"/>
    <w:basedOn w:val="Normal"/>
    <w:uiPriority w:val="34"/>
    <w:qFormat/>
    <w:rsid w:val="00EF777C"/>
    <w:pPr>
      <w:numPr>
        <w:ilvl w:val="1"/>
        <w:numId w:val="12"/>
      </w:numPr>
      <w:spacing w:after="120" w:line="240" w:lineRule="auto"/>
    </w:pPr>
  </w:style>
  <w:style w:type="paragraph" w:customStyle="1" w:styleId="Default">
    <w:name w:val="Default"/>
    <w:rsid w:val="008878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887837"/>
    <w:rPr>
      <w:rFonts w:ascii="Calibri" w:eastAsia="Calibri" w:hAnsi="Calibri"/>
      <w:sz w:val="22"/>
      <w:szCs w:val="22"/>
      <w:lang w:eastAsia="en-US"/>
    </w:rPr>
  </w:style>
  <w:style w:type="numbering" w:customStyle="1" w:styleId="paralist">
    <w:name w:val="para list"/>
    <w:uiPriority w:val="99"/>
    <w:rsid w:val="00EF777C"/>
    <w:pPr>
      <w:numPr>
        <w:numId w:val="10"/>
      </w:numPr>
    </w:pPr>
  </w:style>
  <w:style w:type="paragraph" w:styleId="Revision">
    <w:name w:val="Revision"/>
    <w:hidden/>
    <w:uiPriority w:val="99"/>
    <w:semiHidden/>
    <w:rsid w:val="008B29A6"/>
    <w:rPr>
      <w:rFonts w:eastAsiaTheme="minorHAnsi" w:cstheme="minorBidi"/>
      <w:sz w:val="22"/>
      <w:szCs w:val="22"/>
      <w:lang w:eastAsia="en-US"/>
    </w:rPr>
  </w:style>
  <w:style w:type="paragraph" w:customStyle="1" w:styleId="FigureTableNoteSourceBullet">
    <w:name w:val="Figure/Table Note/Source Bullet"/>
    <w:basedOn w:val="FigureTableNoteSource"/>
    <w:next w:val="FigureTableNoteSource"/>
    <w:qFormat/>
    <w:rsid w:val="00BA298B"/>
    <w:pPr>
      <w:numPr>
        <w:numId w:val="13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0F93"/>
    <w:rPr>
      <w:color w:val="605E5C"/>
      <w:shd w:val="clear" w:color="auto" w:fill="E1DFDD"/>
    </w:rPr>
  </w:style>
  <w:style w:type="paragraph" w:customStyle="1" w:styleId="NormalStandardspara">
    <w:name w:val="Normal Standards para"/>
    <w:basedOn w:val="Normal"/>
    <w:qFormat/>
    <w:rsid w:val="008822DA"/>
  </w:style>
  <w:style w:type="table" w:styleId="GridTable4-Accent1">
    <w:name w:val="Grid Table 4 Accent 1"/>
    <w:basedOn w:val="TableNormal"/>
    <w:uiPriority w:val="49"/>
    <w:rsid w:val="006B24B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61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con.agriculture.gov.au/BiconWeb4.0/ViewElement/Element/Index?elementPk=154746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trace.agriculture.gov.au/Account/LogOn?ReturnUrl=%2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griculture.gov.au/export/controlled-goods/live-animals/livestock/australian-standards-livestoc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FB25C6BD88945B43274A2B55CC893" ma:contentTypeVersion="8" ma:contentTypeDescription="Create a new document." ma:contentTypeScope="" ma:versionID="66fa147d1a090996fdbfbd07790f31d0">
  <xsd:schema xmlns:xsd="http://www.w3.org/2001/XMLSchema" xmlns:xs="http://www.w3.org/2001/XMLSchema" xmlns:p="http://schemas.microsoft.com/office/2006/metadata/properties" xmlns:ns1="http://schemas.microsoft.com/sharepoint/v3" xmlns:ns2="7cf0e0db-f490-4122-abae-21917392c748" targetNamespace="http://schemas.microsoft.com/office/2006/metadata/properties" ma:root="true" ma:fieldsID="b4c7fdbaab2653067f148b97a858fdeb" ns1:_="" ns2:_="">
    <xsd:import namespace="http://schemas.microsoft.com/sharepoint/v3"/>
    <xsd:import namespace="7cf0e0db-f490-4122-abae-21917392c74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" minOccurs="0"/>
                <xsd:element ref="ns2:Display_x0020_as" minOccurs="0"/>
                <xsd:element ref="ns2:bb374297174b4bdba831a078c8472ed4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0e0db-f490-4122-abae-21917392c748" elementFormDefault="qualified">
    <xsd:import namespace="http://schemas.microsoft.com/office/2006/documentManagement/types"/>
    <xsd:import namespace="http://schemas.microsoft.com/office/infopath/2007/PartnerControls"/>
    <xsd:element name="Topic" ma:index="10" nillable="true" ma:displayName="Topic" ma:format="Dropdown" ma:internalName="Topic">
      <xsd:simpleType>
        <xsd:restriction base="dms:Choice">
          <xsd:enumeration value="About the Department"/>
          <xsd:enumeration value="AAIs"/>
          <xsd:enumeration value="Administrative design"/>
          <xsd:enumeration value="Awards and recognition"/>
          <xsd:enumeration value="Budget and Annual Report"/>
          <xsd:enumeration value="Building access"/>
          <xsd:enumeration value="Business Continuity"/>
          <xsd:enumeration value="Business improvement"/>
          <xsd:enumeration value="Canberra Facilities"/>
          <xsd:enumeration value="Car parking"/>
          <xsd:enumeration value="Committees and Networks"/>
          <xsd:enumeration value="Conduct and behavior"/>
          <xsd:enumeration value="Contacts"/>
          <xsd:enumeration value="Corporate and Business Plans"/>
          <xsd:enumeration value="Delegations"/>
          <xsd:enumeration value="Emergency"/>
          <xsd:enumeration value="Enterprise Agreement"/>
          <xsd:enumeration value="FaBS Service Centre"/>
          <xsd:enumeration value="Finance"/>
          <xsd:enumeration value="Finance Training"/>
          <xsd:enumeration value="FOI and Privacy"/>
          <xsd:enumeration value="Fraud and Security"/>
          <xsd:enumeration value="Grants Management"/>
          <xsd:enumeration value="Health and safety"/>
          <xsd:enumeration value="IML"/>
          <xsd:enumeration value="Information/Records Management"/>
          <xsd:enumeration value="IT Services"/>
          <xsd:enumeration value="Learning and development"/>
          <xsd:enumeration value="Leave"/>
          <xsd:enumeration value="Legal"/>
          <xsd:enumeration value="Legislation, regulation and regulatory reform"/>
          <xsd:enumeration value="Mail and Freight"/>
          <xsd:enumeration value="Media and speeches"/>
          <xsd:enumeration value="Minister"/>
          <xsd:enumeration value="Ministerial and parliamentary"/>
          <xsd:enumeration value="News and Events"/>
          <xsd:enumeration value="Office supplies"/>
          <xsd:enumeration value="Online publishing"/>
          <xsd:enumeration value="Performance Management"/>
          <xsd:enumeration value="Program and Project Management"/>
          <xsd:enumeration value="Properties, facilities and supplies"/>
          <xsd:enumeration value="Publications"/>
          <xsd:enumeration value="Recruitment"/>
          <xsd:enumeration value="Risk Management"/>
          <xsd:enumeration value="Salary"/>
          <xsd:enumeration value="Secretary and Executive"/>
          <xsd:enumeration value="Service Delivery"/>
          <xsd:enumeration value="Service Delivery Modernisation"/>
          <xsd:enumeration value="Social"/>
          <xsd:enumeration value="Social Media"/>
          <xsd:enumeration value="Staff Surveys"/>
          <xsd:enumeration value="Structure"/>
          <xsd:enumeration value="Style guides and writing"/>
          <xsd:enumeration value="Tools and Systems"/>
          <xsd:enumeration value="Travel"/>
          <xsd:enumeration value="Vehicles - Fleet"/>
          <xsd:enumeration value="Working arrangements"/>
          <xsd:enumeration value="Worklife balance"/>
          <xsd:enumeration value="Workplace diversity"/>
        </xsd:restriction>
      </xsd:simpleType>
    </xsd:element>
    <xsd:element name="Display_x0020_as" ma:index="11" nillable="true" ma:displayName="Display as" ma:default="N/A" ma:description="for identifying policies procedures, forms and templates" ma:internalName="Display_x0020_a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"/>
                    <xsd:enumeration value="Procedure"/>
                    <xsd:enumeration value="Form"/>
                    <xsd:enumeration value="Template"/>
                    <xsd:enumeration value="Checklist"/>
                    <xsd:enumeration value="Contact"/>
                    <xsd:enumeration value="New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bb374297174b4bdba831a078c8472ed4" ma:index="12" nillable="true" ma:taxonomy="true" ma:internalName="bb374297174b4bdba831a078c8472ed4" ma:taxonomyFieldName="Document_x0020_Type" ma:displayName="Document Type" ma:default="" ma:fieldId="{bb374297-174b-4bdb-a831-a078c8472ed4}" ma:sspId="09220d36-2b40-42d2-98de-701753724435" ma:termSetId="4ce58473-0306-406e-a93f-f5dd13a02506" ma:anchorId="38d06e9b-17d5-490d-973f-9a1f4cecc264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6f63d10-0b52-4490-b9e7-721c0b21adac}" ma:internalName="TaxCatchAll" ma:showField="CatchAllData" ma:web="7cf0e0db-f490-4122-abae-21917392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d6f63d10-0b52-4490-b9e7-721c0b21adac}" ma:internalName="TaxCatchAllLabel" ma:readOnly="true" ma:showField="CatchAllDataLabel" ma:web="7cf0e0db-f490-4122-abae-21917392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7cf0e0db-f490-4122-abae-21917392c748">Publications</Topic>
    <PublishingExpirationDate xmlns="http://schemas.microsoft.com/sharepoint/v3" xsi:nil="true"/>
    <PublishingStartDate xmlns="http://schemas.microsoft.com/sharepoint/v3" xsi:nil="true"/>
    <Display_x0020_as xmlns="7cf0e0db-f490-4122-abae-21917392c748">
      <ns2:Value xmlns:ns2="7cf0e0db-f490-4122-abae-21917392c748">Policy</ns2:Value>
    </Display_x0020_as>
    <bb374297174b4bdba831a078c8472ed4 xmlns="7cf0e0db-f490-4122-abae-21917392c748">
      <Terms xmlns="http://schemas.microsoft.com/office/infopath/2007/PartnerControls"/>
    </bb374297174b4bdba831a078c8472ed4>
    <TaxCatchAll xmlns="7cf0e0db-f490-4122-abae-21917392c748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CF07A3-2ED5-4901-97F9-F2B2E221F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f0e0db-f490-4122-abae-21917392c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986B3-3BA1-4A6B-910E-295E963C6C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1CAD33-3B39-4665-A5E6-666D035120E9}">
  <ds:schemaRefs>
    <ds:schemaRef ds:uri="http://schemas.microsoft.com/office/2006/metadata/properties"/>
    <ds:schemaRef ds:uri="http://schemas.microsoft.com/office/infopath/2007/PartnerControls"/>
    <ds:schemaRef ds:uri="7cf0e0db-f490-4122-abae-21917392c74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9B48E02-C406-418D-A555-2A3BB91642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Loading foreign sourced fodder onto a vessel carrying Australian livestock</vt:lpstr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Loading foreign sourced fodder onto a vessel carrying Australian livestock</dc:title>
  <dc:creator>Department of Agriculture, Water and the Environment</dc:creator>
  <cp:lastModifiedBy>Dang, Van</cp:lastModifiedBy>
  <cp:revision>4</cp:revision>
  <cp:lastPrinted>2021-01-22T00:03:00Z</cp:lastPrinted>
  <dcterms:created xsi:type="dcterms:W3CDTF">2022-02-07T21:20:00Z</dcterms:created>
  <dcterms:modified xsi:type="dcterms:W3CDTF">2022-03-01T22:56:00Z</dcterms:modified>
</cp:coreProperties>
</file>