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C30" w:rsidRDefault="00AA1C30" w:rsidP="00A133CA">
      <w:pPr>
        <w:rPr>
          <w:rStyle w:val="IntenseEmphasis"/>
        </w:rPr>
      </w:pPr>
    </w:p>
    <w:p w:rsidR="00AA1C30" w:rsidRDefault="00AA1C30" w:rsidP="00A133CA">
      <w:pPr>
        <w:rPr>
          <w:rStyle w:val="IntenseEmphasis"/>
        </w:rPr>
      </w:pPr>
    </w:p>
    <w:p w:rsidR="00AA1C30" w:rsidRDefault="00AA1C30" w:rsidP="00AA1C30">
      <w:pPr>
        <w:spacing w:after="120" w:line="240" w:lineRule="auto"/>
        <w:rPr>
          <w:sz w:val="28"/>
        </w:rPr>
      </w:pPr>
    </w:p>
    <w:p w:rsidR="00AA1C30" w:rsidRDefault="00AA1C30" w:rsidP="00AA1C30">
      <w:pPr>
        <w:spacing w:after="240"/>
        <w:jc w:val="center"/>
        <w:rPr>
          <w:b/>
          <w:sz w:val="32"/>
          <w:szCs w:val="32"/>
        </w:rPr>
      </w:pPr>
      <w:bookmarkStart w:id="0" w:name="OLE_LINK5"/>
      <w:bookmarkStart w:id="1" w:name="OLE_LINK6"/>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rsidR="00AA1C30" w:rsidRDefault="00AA1C30" w:rsidP="00AA1C30">
      <w:pPr>
        <w:spacing w:after="240"/>
        <w:jc w:val="center"/>
        <w:rPr>
          <w:b/>
          <w:sz w:val="32"/>
        </w:rPr>
      </w:pPr>
      <w:r w:rsidRPr="000566E8">
        <w:rPr>
          <w:b/>
          <w:sz w:val="32"/>
        </w:rPr>
        <w:t>Project Progress Report</w:t>
      </w:r>
      <w:r w:rsidR="003A479F">
        <w:rPr>
          <w:b/>
          <w:sz w:val="32"/>
        </w:rPr>
        <w:t xml:space="preserve"> </w:t>
      </w:r>
    </w:p>
    <w:p w:rsidR="00AA1C30" w:rsidRDefault="00AA1C30" w:rsidP="00AA1C30">
      <w:pPr>
        <w:spacing w:after="120" w:line="240" w:lineRule="auto"/>
        <w:jc w:val="center"/>
        <w:rPr>
          <w:sz w:val="28"/>
        </w:rPr>
      </w:pPr>
      <w:r w:rsidRPr="00695250">
        <w:rPr>
          <w:b/>
        </w:rPr>
        <w:t xml:space="preserve">Report period: </w:t>
      </w:r>
      <w:r>
        <w:rPr>
          <w:b/>
          <w:i/>
        </w:rPr>
        <w:t>1 September to 31</w:t>
      </w:r>
      <w:r w:rsidRPr="00E46F7F">
        <w:rPr>
          <w:b/>
          <w:i/>
          <w:vertAlign w:val="superscript"/>
        </w:rPr>
        <w:t>st</w:t>
      </w:r>
      <w:r>
        <w:rPr>
          <w:b/>
          <w:i/>
        </w:rPr>
        <w:t xml:space="preserve"> December</w:t>
      </w:r>
      <w:r w:rsidR="003A479F">
        <w:rPr>
          <w:b/>
          <w:i/>
        </w:rPr>
        <w:t xml:space="preserve"> 2014</w:t>
      </w:r>
    </w:p>
    <w:bookmarkEnd w:id="0"/>
    <w:bookmarkEnd w:id="1"/>
    <w:p w:rsidR="00AA1C30" w:rsidRPr="00CF079D" w:rsidRDefault="00AA1C30" w:rsidP="00AA1C30">
      <w:pPr>
        <w:spacing w:after="120" w:line="240" w:lineRule="auto"/>
        <w:rPr>
          <w:sz w:val="28"/>
        </w:rPr>
      </w:pPr>
    </w:p>
    <w:p w:rsidR="00AA1C30" w:rsidRDefault="00C912CD" w:rsidP="00AA1C30">
      <w:pPr>
        <w:spacing w:line="240" w:lineRule="auto"/>
        <w:ind w:right="-1"/>
        <w:rPr>
          <w:sz w:val="20"/>
          <w:szCs w:val="20"/>
        </w:rPr>
      </w:pPr>
      <w:r>
        <w:rPr>
          <w:noProof/>
          <w:sz w:val="20"/>
          <w:szCs w:val="20"/>
        </w:rPr>
        <w:drawing>
          <wp:inline distT="0" distB="0" distL="0" distR="0">
            <wp:extent cx="5732145" cy="3821353"/>
            <wp:effectExtent l="0" t="0" r="1905" b="8255"/>
            <wp:docPr id="2" name="Picture 2" descr="C:\Local Files\my pictures\2014\Lachlan August 2014\DSC0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cal Files\my pictures\2014\Lachlan August 2014\DSC0513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3821353"/>
                    </a:xfrm>
                    <a:prstGeom prst="rect">
                      <a:avLst/>
                    </a:prstGeom>
                    <a:noFill/>
                    <a:ln>
                      <a:noFill/>
                    </a:ln>
                  </pic:spPr>
                </pic:pic>
              </a:graphicData>
            </a:graphic>
          </wp:inline>
        </w:drawing>
      </w:r>
    </w:p>
    <w:p w:rsidR="00AA1C30" w:rsidRDefault="00C912CD" w:rsidP="00AA1C30">
      <w:pPr>
        <w:spacing w:line="240" w:lineRule="auto"/>
        <w:ind w:right="-1"/>
        <w:jc w:val="center"/>
        <w:rPr>
          <w:sz w:val="20"/>
          <w:szCs w:val="20"/>
        </w:rPr>
      </w:pPr>
      <w:r>
        <w:rPr>
          <w:sz w:val="20"/>
          <w:szCs w:val="20"/>
        </w:rPr>
        <w:t>Installation of water quality monitoring equipment at Whealbah Bridge on the Lachlan River.</w:t>
      </w:r>
    </w:p>
    <w:p w:rsidR="00AA1C30" w:rsidRDefault="00AA1C30" w:rsidP="00A133CA">
      <w:pPr>
        <w:rPr>
          <w:rStyle w:val="IntenseEmphasis"/>
        </w:rPr>
      </w:pP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Default="005C3346" w:rsidP="005C3346">
      <w:pPr>
        <w:rPr>
          <w:bCs/>
          <w:sz w:val="18"/>
          <w:szCs w:val="20"/>
        </w:rPr>
      </w:pPr>
    </w:p>
    <w:p w:rsidR="005C3346" w:rsidRPr="00A133CA" w:rsidRDefault="005C3346" w:rsidP="005C3346">
      <w:pPr>
        <w:rPr>
          <w:b/>
          <w:sz w:val="32"/>
          <w:szCs w:val="32"/>
        </w:rPr>
      </w:pPr>
      <w:r w:rsidRPr="00A133CA">
        <w:rPr>
          <w:b/>
          <w:sz w:val="32"/>
          <w:szCs w:val="32"/>
        </w:rPr>
        <w:t>Document history and status</w:t>
      </w:r>
    </w:p>
    <w:tbl>
      <w:tblPr>
        <w:tblStyle w:val="MediumGrid3-Accent5"/>
        <w:tblW w:w="0" w:type="auto"/>
        <w:tblLook w:val="06A0"/>
      </w:tblPr>
      <w:tblGrid>
        <w:gridCol w:w="1526"/>
        <w:gridCol w:w="1843"/>
        <w:gridCol w:w="2139"/>
        <w:gridCol w:w="1892"/>
        <w:gridCol w:w="1843"/>
      </w:tblGrid>
      <w:tr w:rsidR="005C3346" w:rsidRPr="005C3346" w:rsidTr="005C3346">
        <w:trPr>
          <w:cnfStyle w:val="100000000000"/>
        </w:trPr>
        <w:tc>
          <w:tcPr>
            <w:cnfStyle w:val="001000000000"/>
            <w:tcW w:w="1526" w:type="dxa"/>
          </w:tcPr>
          <w:p w:rsidR="005C3346" w:rsidRPr="005C3346" w:rsidRDefault="005C3346" w:rsidP="00EB0DE9">
            <w:pPr>
              <w:rPr>
                <w:sz w:val="20"/>
              </w:rPr>
            </w:pPr>
            <w:r w:rsidRPr="005C3346">
              <w:rPr>
                <w:sz w:val="20"/>
              </w:rPr>
              <w:t>Version</w:t>
            </w:r>
          </w:p>
        </w:tc>
        <w:tc>
          <w:tcPr>
            <w:tcW w:w="1843" w:type="dxa"/>
          </w:tcPr>
          <w:p w:rsidR="005C3346" w:rsidRPr="005C3346" w:rsidRDefault="005C3346" w:rsidP="00EB0DE9">
            <w:pPr>
              <w:cnfStyle w:val="100000000000"/>
              <w:rPr>
                <w:sz w:val="20"/>
              </w:rPr>
            </w:pPr>
            <w:r w:rsidRPr="005C3346">
              <w:rPr>
                <w:sz w:val="20"/>
              </w:rPr>
              <w:t>Date Issued</w:t>
            </w:r>
          </w:p>
        </w:tc>
        <w:tc>
          <w:tcPr>
            <w:tcW w:w="2139" w:type="dxa"/>
          </w:tcPr>
          <w:p w:rsidR="005C3346" w:rsidRPr="005C3346" w:rsidRDefault="005C3346" w:rsidP="00EB0DE9">
            <w:pPr>
              <w:cnfStyle w:val="100000000000"/>
              <w:rPr>
                <w:sz w:val="20"/>
              </w:rPr>
            </w:pPr>
            <w:r w:rsidRPr="005C3346">
              <w:rPr>
                <w:sz w:val="20"/>
              </w:rPr>
              <w:t>Reviewed by</w:t>
            </w:r>
          </w:p>
        </w:tc>
        <w:tc>
          <w:tcPr>
            <w:tcW w:w="1892" w:type="dxa"/>
          </w:tcPr>
          <w:p w:rsidR="005C3346" w:rsidRPr="005C3346" w:rsidRDefault="005C3346" w:rsidP="00EB0DE9">
            <w:pPr>
              <w:cnfStyle w:val="100000000000"/>
              <w:rPr>
                <w:sz w:val="20"/>
              </w:rPr>
            </w:pPr>
            <w:r w:rsidRPr="005C3346">
              <w:rPr>
                <w:sz w:val="20"/>
              </w:rPr>
              <w:t>Approved by</w:t>
            </w:r>
          </w:p>
        </w:tc>
        <w:tc>
          <w:tcPr>
            <w:tcW w:w="1843" w:type="dxa"/>
          </w:tcPr>
          <w:p w:rsidR="005C3346" w:rsidRPr="005C3346" w:rsidRDefault="005C3346" w:rsidP="00EB0DE9">
            <w:pPr>
              <w:cnfStyle w:val="100000000000"/>
              <w:rPr>
                <w:sz w:val="20"/>
              </w:rPr>
            </w:pPr>
            <w:r w:rsidRPr="005C3346">
              <w:rPr>
                <w:sz w:val="20"/>
              </w:rPr>
              <w:t>Revision Type</w:t>
            </w:r>
          </w:p>
        </w:tc>
      </w:tr>
      <w:tr w:rsidR="005C3346" w:rsidRPr="005C3346" w:rsidTr="005C3346">
        <w:tc>
          <w:tcPr>
            <w:cnfStyle w:val="001000000000"/>
            <w:tcW w:w="1526" w:type="dxa"/>
          </w:tcPr>
          <w:p w:rsidR="005C3346" w:rsidRPr="005C3346" w:rsidRDefault="005C3346" w:rsidP="00EB0DE9">
            <w:pPr>
              <w:rPr>
                <w:sz w:val="20"/>
              </w:rPr>
            </w:pPr>
            <w:r w:rsidRPr="005C3346">
              <w:rPr>
                <w:sz w:val="20"/>
              </w:rPr>
              <w:t>Draft 1</w:t>
            </w:r>
          </w:p>
        </w:tc>
        <w:tc>
          <w:tcPr>
            <w:tcW w:w="1843" w:type="dxa"/>
          </w:tcPr>
          <w:p w:rsidR="005C3346" w:rsidRPr="005C3346" w:rsidRDefault="008A2401" w:rsidP="00EB0DE9">
            <w:pPr>
              <w:cnfStyle w:val="000000000000"/>
              <w:rPr>
                <w:sz w:val="20"/>
              </w:rPr>
            </w:pPr>
            <w:r>
              <w:rPr>
                <w:sz w:val="20"/>
              </w:rPr>
              <w:t>12 December 2014</w:t>
            </w:r>
          </w:p>
        </w:tc>
        <w:tc>
          <w:tcPr>
            <w:tcW w:w="2139" w:type="dxa"/>
          </w:tcPr>
          <w:p w:rsidR="005C3346" w:rsidRPr="005C3346" w:rsidRDefault="0088162A" w:rsidP="00EB0DE9">
            <w:pPr>
              <w:cnfStyle w:val="000000000000"/>
              <w:rPr>
                <w:sz w:val="20"/>
              </w:rPr>
            </w:pPr>
            <w:r>
              <w:rPr>
                <w:sz w:val="20"/>
              </w:rPr>
              <w:t>Ben Broadhurst</w:t>
            </w:r>
          </w:p>
        </w:tc>
        <w:tc>
          <w:tcPr>
            <w:tcW w:w="1892" w:type="dxa"/>
          </w:tcPr>
          <w:p w:rsidR="005C3346" w:rsidRPr="005C3346" w:rsidRDefault="008A2401" w:rsidP="00EB0DE9">
            <w:pPr>
              <w:cnfStyle w:val="000000000000"/>
              <w:rPr>
                <w:sz w:val="20"/>
              </w:rPr>
            </w:pPr>
            <w:r>
              <w:rPr>
                <w:sz w:val="20"/>
              </w:rPr>
              <w:t>Fiona Dyer</w:t>
            </w:r>
          </w:p>
        </w:tc>
        <w:tc>
          <w:tcPr>
            <w:tcW w:w="1843" w:type="dxa"/>
          </w:tcPr>
          <w:p w:rsidR="005C3346" w:rsidRPr="005C3346" w:rsidRDefault="008A2401" w:rsidP="00EB0DE9">
            <w:pPr>
              <w:cnfStyle w:val="000000000000"/>
              <w:rPr>
                <w:sz w:val="20"/>
              </w:rPr>
            </w:pPr>
            <w:r>
              <w:rPr>
                <w:sz w:val="20"/>
              </w:rPr>
              <w:t>Internal</w:t>
            </w:r>
          </w:p>
        </w:tc>
      </w:tr>
      <w:tr w:rsidR="005C3346" w:rsidRPr="005C3346" w:rsidTr="005C3346">
        <w:tc>
          <w:tcPr>
            <w:cnfStyle w:val="001000000000"/>
            <w:tcW w:w="1526" w:type="dxa"/>
          </w:tcPr>
          <w:p w:rsidR="005C3346" w:rsidRPr="005C3346" w:rsidRDefault="005C3346" w:rsidP="00EB0DE9">
            <w:pPr>
              <w:rPr>
                <w:sz w:val="20"/>
              </w:rPr>
            </w:pPr>
            <w:r w:rsidRPr="005C3346">
              <w:rPr>
                <w:sz w:val="20"/>
              </w:rPr>
              <w:t>FINAL</w:t>
            </w:r>
          </w:p>
        </w:tc>
        <w:tc>
          <w:tcPr>
            <w:tcW w:w="1843" w:type="dxa"/>
          </w:tcPr>
          <w:p w:rsidR="005C3346" w:rsidRPr="005C3346" w:rsidRDefault="0088162A" w:rsidP="00EB0DE9">
            <w:pPr>
              <w:cnfStyle w:val="000000000000"/>
              <w:rPr>
                <w:sz w:val="20"/>
              </w:rPr>
            </w:pPr>
            <w:r>
              <w:rPr>
                <w:sz w:val="20"/>
              </w:rPr>
              <w:t>16 December 2014</w:t>
            </w:r>
          </w:p>
        </w:tc>
        <w:tc>
          <w:tcPr>
            <w:tcW w:w="2139" w:type="dxa"/>
          </w:tcPr>
          <w:p w:rsidR="005C3346" w:rsidRPr="005C3346" w:rsidRDefault="005C3346" w:rsidP="00EB0DE9">
            <w:pPr>
              <w:cnfStyle w:val="000000000000"/>
              <w:rPr>
                <w:sz w:val="20"/>
              </w:rPr>
            </w:pPr>
          </w:p>
        </w:tc>
        <w:tc>
          <w:tcPr>
            <w:tcW w:w="1892" w:type="dxa"/>
          </w:tcPr>
          <w:p w:rsidR="005C3346" w:rsidRPr="005C3346" w:rsidRDefault="0088162A" w:rsidP="00EB0DE9">
            <w:pPr>
              <w:cnfStyle w:val="000000000000"/>
              <w:rPr>
                <w:sz w:val="20"/>
              </w:rPr>
            </w:pPr>
            <w:r>
              <w:rPr>
                <w:sz w:val="20"/>
              </w:rPr>
              <w:t>Fiona Dyer</w:t>
            </w:r>
          </w:p>
        </w:tc>
        <w:tc>
          <w:tcPr>
            <w:tcW w:w="1843" w:type="dxa"/>
          </w:tcPr>
          <w:p w:rsidR="005C3346" w:rsidRPr="005C3346" w:rsidRDefault="0088162A" w:rsidP="00EB0DE9">
            <w:pPr>
              <w:cnfStyle w:val="000000000000"/>
              <w:rPr>
                <w:sz w:val="20"/>
              </w:rPr>
            </w:pPr>
            <w:r>
              <w:rPr>
                <w:sz w:val="20"/>
              </w:rPr>
              <w:t>FINAL</w:t>
            </w: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tblPr>
      <w:tblGrid>
        <w:gridCol w:w="850"/>
        <w:gridCol w:w="1022"/>
        <w:gridCol w:w="3837"/>
      </w:tblGrid>
      <w:tr w:rsidR="005C3346" w:rsidRPr="005C3346" w:rsidTr="005C3346">
        <w:trPr>
          <w:cnfStyle w:val="100000000000"/>
        </w:trPr>
        <w:tc>
          <w:tcPr>
            <w:cnfStyle w:val="001000000000"/>
            <w:tcW w:w="0" w:type="auto"/>
          </w:tcPr>
          <w:p w:rsidR="005C3346" w:rsidRPr="005C3346" w:rsidRDefault="005C3346" w:rsidP="00EB0DE9">
            <w:pPr>
              <w:rPr>
                <w:sz w:val="20"/>
              </w:rPr>
            </w:pPr>
            <w:r w:rsidRPr="005C3346">
              <w:rPr>
                <w:sz w:val="20"/>
              </w:rPr>
              <w:t>Version</w:t>
            </w:r>
          </w:p>
        </w:tc>
        <w:tc>
          <w:tcPr>
            <w:tcW w:w="0" w:type="auto"/>
          </w:tcPr>
          <w:p w:rsidR="005C3346" w:rsidRPr="005C3346" w:rsidRDefault="005C3346" w:rsidP="00EB0DE9">
            <w:pPr>
              <w:cnfStyle w:val="100000000000"/>
              <w:rPr>
                <w:sz w:val="20"/>
              </w:rPr>
            </w:pPr>
            <w:r w:rsidRPr="005C3346">
              <w:rPr>
                <w:sz w:val="20"/>
              </w:rPr>
              <w:t>Type</w:t>
            </w:r>
          </w:p>
        </w:tc>
        <w:tc>
          <w:tcPr>
            <w:tcW w:w="0" w:type="auto"/>
          </w:tcPr>
          <w:p w:rsidR="005C3346" w:rsidRPr="005C3346" w:rsidRDefault="005C3346" w:rsidP="00EB0DE9">
            <w:pPr>
              <w:cnfStyle w:val="100000000000"/>
              <w:rPr>
                <w:sz w:val="20"/>
              </w:rPr>
            </w:pPr>
            <w:r w:rsidRPr="005C3346">
              <w:rPr>
                <w:sz w:val="20"/>
              </w:rPr>
              <w:t>Issued to</w:t>
            </w:r>
          </w:p>
        </w:tc>
      </w:tr>
      <w:tr w:rsidR="005C3346" w:rsidRPr="005C3346" w:rsidTr="005C3346">
        <w:tc>
          <w:tcPr>
            <w:cnfStyle w:val="001000000000"/>
            <w:tcW w:w="0" w:type="auto"/>
          </w:tcPr>
          <w:p w:rsidR="005C3346" w:rsidRPr="005C3346" w:rsidRDefault="008A2401" w:rsidP="00EB0DE9">
            <w:pPr>
              <w:rPr>
                <w:sz w:val="20"/>
              </w:rPr>
            </w:pPr>
            <w:r>
              <w:rPr>
                <w:sz w:val="20"/>
              </w:rPr>
              <w:t>FINAL</w:t>
            </w:r>
          </w:p>
        </w:tc>
        <w:tc>
          <w:tcPr>
            <w:tcW w:w="0" w:type="auto"/>
          </w:tcPr>
          <w:p w:rsidR="005C3346" w:rsidRPr="005C3346" w:rsidRDefault="005C3346" w:rsidP="00EB0DE9">
            <w:pPr>
              <w:cnfStyle w:val="000000000000"/>
              <w:rPr>
                <w:sz w:val="20"/>
              </w:rPr>
            </w:pPr>
            <w:r w:rsidRPr="005C3346">
              <w:rPr>
                <w:sz w:val="20"/>
              </w:rPr>
              <w:t>Electronic</w:t>
            </w:r>
          </w:p>
        </w:tc>
        <w:tc>
          <w:tcPr>
            <w:tcW w:w="0" w:type="auto"/>
          </w:tcPr>
          <w:p w:rsidR="005C3346" w:rsidRPr="005C3346" w:rsidRDefault="005C3346" w:rsidP="00EB0DE9">
            <w:pPr>
              <w:cnfStyle w:val="000000000000"/>
              <w:rPr>
                <w:sz w:val="20"/>
              </w:rPr>
            </w:pPr>
            <w:r w:rsidRPr="005C3346">
              <w:rPr>
                <w:sz w:val="20"/>
              </w:rPr>
              <w:t>Commonwealth Environmental Water Office</w:t>
            </w:r>
          </w:p>
        </w:tc>
      </w:tr>
    </w:tbl>
    <w:p w:rsidR="005C3346" w:rsidRDefault="005C3346" w:rsidP="005C3346"/>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2014</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screen"/>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 select</w:t>
      </w:r>
      <w:r w:rsidR="008549A2">
        <w:rPr>
          <w:rFonts w:asciiTheme="minorHAnsi" w:hAnsiTheme="minorHAnsi" w:cstheme="minorHAnsi"/>
          <w:sz w:val="16"/>
          <w:szCs w:val="16"/>
        </w:rPr>
        <w:t>ed area, progress report</w:t>
      </w:r>
      <w:r w:rsidR="00F34B25">
        <w:rPr>
          <w:rFonts w:asciiTheme="minorHAnsi" w:hAnsiTheme="minorHAnsi" w:cstheme="minorHAnsi"/>
          <w:sz w:val="16"/>
          <w:szCs w:val="16"/>
        </w:rPr>
        <w:t xml:space="preserve"> </w:t>
      </w:r>
      <w:r w:rsidR="00F34B25" w:rsidRPr="00F34B25">
        <w:rPr>
          <w:rFonts w:asciiTheme="minorHAnsi" w:hAnsiTheme="minorHAnsi" w:cstheme="minorHAnsi"/>
          <w:sz w:val="16"/>
          <w:szCs w:val="16"/>
        </w:rPr>
        <w:t>1 September to 31st December 2014</w:t>
      </w:r>
      <w:r w:rsidRPr="00E46F7F">
        <w:rPr>
          <w:rFonts w:asciiTheme="minorHAnsi" w:hAnsiTheme="minorHAnsi" w:cstheme="minorHAnsi"/>
          <w:sz w:val="16"/>
          <w:szCs w:val="16"/>
        </w:rPr>
        <w:t>’</w:t>
      </w:r>
      <w:r w:rsidRPr="00F34B25">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pPr>
        <w:rPr>
          <w:rFonts w:ascii="Century Gothic" w:eastAsia="Times New Roman" w:hAnsi="Century Gothic" w:cs="Angsana New"/>
          <w:sz w:val="18"/>
          <w:szCs w:val="18"/>
          <w:lang w:eastAsia="zh-CN" w:bidi="th-TH"/>
        </w:rPr>
      </w:pPr>
    </w:p>
    <w:p w:rsidR="000808DF" w:rsidRPr="0088162A" w:rsidRDefault="000808DF" w:rsidP="0088162A">
      <w:pPr>
        <w:pStyle w:val="IAEHeading1"/>
      </w:pPr>
      <w:r w:rsidRPr="0088162A">
        <w:t xml:space="preserve">Objectives of Commonwealth environmental water use in the </w:t>
      </w:r>
      <w:r w:rsidRPr="0088162A">
        <w:br/>
        <w:t>Lachlan River system during 2014-15</w:t>
      </w:r>
    </w:p>
    <w:p w:rsidR="000808DF" w:rsidRDefault="000808DF" w:rsidP="000808DF">
      <w:r w:rsidRPr="00C57251">
        <w:rPr>
          <w:b/>
        </w:rPr>
        <w:t xml:space="preserve">Primary objective: </w:t>
      </w:r>
      <w:r>
        <w:t>Commonwealth environmental water will contribute to the preservation of the integrity of small to medium unregulated flows through the Lachlan River system through spring-summer to provide natural cues for native fish</w:t>
      </w:r>
    </w:p>
    <w:p w:rsidR="000808DF" w:rsidRDefault="000808DF" w:rsidP="000808DF">
      <w:r w:rsidRPr="00C57251">
        <w:rPr>
          <w:b/>
        </w:rPr>
        <w:t>Secondary objectives:</w:t>
      </w:r>
      <w:r w:rsidRPr="00C57251">
        <w:t xml:space="preserve"> </w:t>
      </w:r>
      <w:r>
        <w:t xml:space="preserve">It is anticipated that this action will contribute to improved habitat access, fish condition, recruitment opportunities, larval survival, and will provide a more natural flow variability by restoring a portion of small to medium freshes. </w:t>
      </w:r>
    </w:p>
    <w:p w:rsidR="003D5644" w:rsidRDefault="003D5644" w:rsidP="003D5644">
      <w:r>
        <w:rPr>
          <w:b/>
        </w:rPr>
        <w:t xml:space="preserve">Commonwealth </w:t>
      </w:r>
      <w:r w:rsidRPr="00201681">
        <w:rPr>
          <w:b/>
        </w:rPr>
        <w:t xml:space="preserve">Water delivered as at </w:t>
      </w:r>
      <w:r w:rsidRPr="00D60415">
        <w:rPr>
          <w:b/>
        </w:rPr>
        <w:t>30 September 2014</w:t>
      </w:r>
      <w:r w:rsidRPr="00201681">
        <w:rPr>
          <w:b/>
        </w:rPr>
        <w:t>:</w:t>
      </w:r>
      <w:r>
        <w:t xml:space="preserve">  5,000 ML combined with NSW water of 821 ML</w:t>
      </w:r>
    </w:p>
    <w:p w:rsidR="003D5644" w:rsidRDefault="003D5644" w:rsidP="003D5644"/>
    <w:p w:rsidR="003D5644" w:rsidRDefault="003D5644" w:rsidP="003D5644">
      <w:r>
        <w:rPr>
          <w:noProof/>
          <w:sz w:val="19"/>
          <w:szCs w:val="19"/>
        </w:rPr>
        <w:drawing>
          <wp:inline distT="0" distB="0" distL="0" distR="0">
            <wp:extent cx="5732780" cy="3578225"/>
            <wp:effectExtent l="0" t="0" r="1270" b="3175"/>
            <wp:docPr id="4" name="Picture 4" descr="http://realtimedata.water.nsw.gov.au/wgen/users/569061278/rscf_org412078plot.png?20141211101354?141825683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ltimedata.water.nsw.gov.au/wgen/users/569061278/rscf_org412078plot.png?20141211101354?1418256837663"/>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780" cy="3578225"/>
                    </a:xfrm>
                    <a:prstGeom prst="rect">
                      <a:avLst/>
                    </a:prstGeom>
                    <a:noFill/>
                    <a:ln>
                      <a:noFill/>
                    </a:ln>
                  </pic:spPr>
                </pic:pic>
              </a:graphicData>
            </a:graphic>
          </wp:inline>
        </w:drawing>
      </w:r>
    </w:p>
    <w:p w:rsidR="003D5644" w:rsidRDefault="003D5644" w:rsidP="003D5644"/>
    <w:p w:rsidR="003D5644" w:rsidRDefault="003D5644" w:rsidP="003D5644"/>
    <w:p w:rsidR="003D5644" w:rsidRDefault="003D5644" w:rsidP="003D5644">
      <w:r>
        <w:rPr>
          <w:noProof/>
          <w:sz w:val="19"/>
          <w:szCs w:val="19"/>
        </w:rPr>
        <w:drawing>
          <wp:inline distT="0" distB="0" distL="0" distR="0">
            <wp:extent cx="5732780" cy="3578225"/>
            <wp:effectExtent l="0" t="0" r="1270" b="3175"/>
            <wp:docPr id="3" name="Picture 3" descr="http://realtimedata.water.nsw.gov.au/wgen/users/569061278/rscf_org412005plot.png?20141211100920?141825659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ltimedata.water.nsw.gov.au/wgen/users/569061278/rscf_org412005plot.png?20141211100920?1418256597422"/>
                    <pic:cNvPicPr>
                      <a:picLocks noChangeAspect="1" noChangeArrowheads="1"/>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780" cy="3578225"/>
                    </a:xfrm>
                    <a:prstGeom prst="rect">
                      <a:avLst/>
                    </a:prstGeom>
                    <a:noFill/>
                    <a:ln>
                      <a:noFill/>
                    </a:ln>
                  </pic:spPr>
                </pic:pic>
              </a:graphicData>
            </a:graphic>
          </wp:inline>
        </w:drawing>
      </w:r>
    </w:p>
    <w:p w:rsidR="005D3501" w:rsidRPr="007D3055" w:rsidRDefault="005D3501" w:rsidP="0088162A">
      <w:pPr>
        <w:pStyle w:val="IAEHeading1"/>
      </w:pPr>
      <w:r w:rsidRPr="007D3055">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tblPr>
      <w:tblGrid>
        <w:gridCol w:w="2660"/>
        <w:gridCol w:w="3709"/>
        <w:gridCol w:w="3710"/>
      </w:tblGrid>
      <w:tr w:rsidR="000808DF" w:rsidRPr="000808DF" w:rsidTr="000808DF">
        <w:trPr>
          <w:cnfStyle w:val="100000000000"/>
          <w:trHeight w:val="360"/>
        </w:trPr>
        <w:tc>
          <w:tcPr>
            <w:cnfStyle w:val="001000000000"/>
            <w:tcW w:w="2660" w:type="dxa"/>
            <w:noWrap/>
            <w:hideMark/>
          </w:tcPr>
          <w:p w:rsidR="005D3501" w:rsidRPr="000808DF" w:rsidRDefault="000808DF" w:rsidP="00EB0DE9">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rsidR="005D3501" w:rsidRPr="000808DF" w:rsidRDefault="000808DF" w:rsidP="00EB0DE9">
            <w:pPr>
              <w:cnfStyle w:val="100000000000"/>
              <w:rPr>
                <w:rFonts w:ascii="Calibri" w:hAnsi="Calibri"/>
                <w:b w:val="0"/>
                <w:bCs w:val="0"/>
              </w:rPr>
            </w:pPr>
            <w:r w:rsidRPr="000808DF">
              <w:rPr>
                <w:rFonts w:ascii="Calibri" w:hAnsi="Calibri"/>
              </w:rPr>
              <w:t>PROGRESS TO DATE</w:t>
            </w:r>
          </w:p>
        </w:tc>
        <w:tc>
          <w:tcPr>
            <w:tcW w:w="3710" w:type="dxa"/>
          </w:tcPr>
          <w:p w:rsidR="005D3501" w:rsidRPr="000808DF" w:rsidRDefault="000808DF" w:rsidP="00EB0DE9">
            <w:pPr>
              <w:cnfStyle w:val="10000000000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Ecosystem type</w:t>
            </w:r>
          </w:p>
        </w:tc>
        <w:tc>
          <w:tcPr>
            <w:tcW w:w="3709" w:type="dxa"/>
          </w:tcPr>
          <w:p w:rsidR="005D3501" w:rsidRPr="00FA5063" w:rsidRDefault="008A2401" w:rsidP="005C3346">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Initial data collected</w:t>
            </w:r>
            <w:r w:rsidR="005D3501">
              <w:rPr>
                <w:rFonts w:ascii="Calibri" w:hAnsi="Calibri"/>
                <w:iCs/>
                <w:color w:val="000000"/>
                <w:sz w:val="20"/>
                <w:szCs w:val="20"/>
              </w:rPr>
              <w:t xml:space="preserve"> </w:t>
            </w:r>
          </w:p>
        </w:tc>
        <w:tc>
          <w:tcPr>
            <w:tcW w:w="3710" w:type="dxa"/>
          </w:tcPr>
          <w:p w:rsidR="005D3501" w:rsidRPr="00FA5063" w:rsidRDefault="008A2401" w:rsidP="005C3346">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Processing of data and verification of ANAE type for sites</w:t>
            </w:r>
          </w:p>
        </w:tc>
      </w:tr>
      <w:tr w:rsidR="005D3501" w:rsidRPr="00581E72"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Fish (river)</w:t>
            </w:r>
          </w:p>
        </w:tc>
        <w:tc>
          <w:tcPr>
            <w:tcW w:w="3709" w:type="dxa"/>
          </w:tcPr>
          <w:p w:rsidR="005D3501" w:rsidRPr="00FA5063" w:rsidRDefault="008A2401" w:rsidP="008A2401">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Sampling in Autumn 2015</w:t>
            </w:r>
          </w:p>
        </w:tc>
      </w:tr>
      <w:tr w:rsidR="005D3501" w:rsidRPr="00E90A7C"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Fish (larvae)</w:t>
            </w:r>
          </w:p>
        </w:tc>
        <w:tc>
          <w:tcPr>
            <w:tcW w:w="3709"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Sampling commenced 15/10 and finished 12/12</w:t>
            </w:r>
          </w:p>
        </w:tc>
        <w:tc>
          <w:tcPr>
            <w:tcW w:w="3710"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Processing of samples collected during field program</w:t>
            </w:r>
          </w:p>
        </w:tc>
      </w:tr>
      <w:tr w:rsidR="005D3501" w:rsidRPr="00E90A7C" w:rsidTr="000808DF">
        <w:trPr>
          <w:trHeight w:val="489"/>
        </w:trPr>
        <w:tc>
          <w:tcPr>
            <w:cnfStyle w:val="001000000000"/>
            <w:tcW w:w="2660" w:type="dxa"/>
            <w:noWrap/>
            <w:hideMark/>
          </w:tcPr>
          <w:p w:rsidR="005D3501" w:rsidRPr="0082341F" w:rsidRDefault="005D3501" w:rsidP="00EB0DE9">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155CC0"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None</w:t>
            </w:r>
          </w:p>
        </w:tc>
      </w:tr>
      <w:tr w:rsidR="005D3501" w:rsidRPr="00E90A7C" w:rsidTr="000808DF">
        <w:trPr>
          <w:trHeight w:val="315"/>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Water quality and stream metabolism</w:t>
            </w:r>
          </w:p>
        </w:tc>
        <w:tc>
          <w:tcPr>
            <w:tcW w:w="3709"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Sampling sites established 25/8</w:t>
            </w:r>
          </w:p>
        </w:tc>
        <w:tc>
          <w:tcPr>
            <w:tcW w:w="3710"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Processing of field data.  </w:t>
            </w:r>
          </w:p>
        </w:tc>
      </w:tr>
      <w:tr w:rsidR="005D3501" w:rsidRPr="00E90A7C" w:rsidTr="000808DF">
        <w:trPr>
          <w:trHeight w:val="315"/>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Vegetation diversity</w:t>
            </w:r>
          </w:p>
        </w:tc>
        <w:tc>
          <w:tcPr>
            <w:tcW w:w="3709" w:type="dxa"/>
          </w:tcPr>
          <w:p w:rsidR="005D3501" w:rsidRPr="00FA5063" w:rsidRDefault="000808DF" w:rsidP="000808D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Sampling commenced 3/11 and finished</w:t>
            </w:r>
            <w:r w:rsidR="008807E1">
              <w:rPr>
                <w:rFonts w:ascii="Calibri" w:hAnsi="Calibri"/>
                <w:iCs/>
                <w:color w:val="000000"/>
                <w:sz w:val="20"/>
                <w:szCs w:val="20"/>
              </w:rPr>
              <w:t xml:space="preserve"> </w:t>
            </w:r>
            <w:r>
              <w:rPr>
                <w:rFonts w:ascii="Calibri" w:hAnsi="Calibri"/>
                <w:iCs/>
                <w:color w:val="000000"/>
                <w:sz w:val="20"/>
                <w:szCs w:val="20"/>
              </w:rPr>
              <w:t>5/12</w:t>
            </w:r>
          </w:p>
        </w:tc>
        <w:tc>
          <w:tcPr>
            <w:tcW w:w="3710" w:type="dxa"/>
          </w:tcPr>
          <w:p w:rsidR="005D3501" w:rsidRPr="00FA5063" w:rsidRDefault="000808D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Processing of field data</w:t>
            </w:r>
          </w:p>
        </w:tc>
      </w:tr>
      <w:tr w:rsidR="005D3501" w:rsidRPr="00E90A7C" w:rsidTr="000808DF">
        <w:trPr>
          <w:trHeight w:val="300"/>
        </w:trPr>
        <w:tc>
          <w:tcPr>
            <w:cnfStyle w:val="001000000000"/>
            <w:tcW w:w="2660" w:type="dxa"/>
            <w:noWrap/>
            <w:hideMark/>
          </w:tcPr>
          <w:p w:rsidR="005D3501" w:rsidRPr="0082341F" w:rsidRDefault="005D3501" w:rsidP="00EB0DE9">
            <w:pPr>
              <w:rPr>
                <w:rFonts w:ascii="Calibri" w:eastAsia="Times New Roman" w:hAnsi="Calibri" w:cs="Times New Roman"/>
                <w:color w:val="000000"/>
                <w:sz w:val="20"/>
                <w:szCs w:val="20"/>
              </w:rPr>
            </w:pPr>
            <w:r w:rsidRPr="0082341F">
              <w:t>Frogs (optional)</w:t>
            </w:r>
          </w:p>
        </w:tc>
        <w:tc>
          <w:tcPr>
            <w:tcW w:w="3709" w:type="dxa"/>
          </w:tcPr>
          <w:p w:rsidR="005D3501" w:rsidRPr="00FA5063" w:rsidRDefault="000808D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155CC0"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None</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0808DF">
        <w:trPr>
          <w:trHeight w:val="300"/>
        </w:trPr>
        <w:tc>
          <w:tcPr>
            <w:cnfStyle w:val="001000000000"/>
            <w:tcW w:w="2660" w:type="dxa"/>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rsidR="005D3501" w:rsidRPr="000808DF" w:rsidRDefault="000808DF" w:rsidP="005C3346">
            <w:pPr>
              <w:pStyle w:val="ListParagraph"/>
              <w:numPr>
                <w:ilvl w:val="0"/>
                <w:numId w:val="19"/>
              </w:numPr>
              <w:cnfStyle w:val="000000000000"/>
              <w:rPr>
                <w:rFonts w:ascii="Calibri" w:hAnsi="Calibri"/>
                <w:iCs/>
                <w:color w:val="000000"/>
                <w:sz w:val="20"/>
                <w:szCs w:val="20"/>
              </w:rPr>
            </w:pPr>
            <w:r w:rsidRPr="000808DF">
              <w:rPr>
                <w:rFonts w:ascii="Calibri" w:hAnsi="Calibri"/>
                <w:iCs/>
                <w:color w:val="000000"/>
                <w:sz w:val="20"/>
                <w:szCs w:val="20"/>
              </w:rPr>
              <w:t>Database not yet available</w:t>
            </w:r>
          </w:p>
        </w:tc>
        <w:tc>
          <w:tcPr>
            <w:tcW w:w="3710" w:type="dxa"/>
          </w:tcPr>
          <w:p w:rsidR="005D3501" w:rsidRPr="000808DF" w:rsidRDefault="00155CC0"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n/a</w:t>
            </w:r>
          </w:p>
        </w:tc>
      </w:tr>
      <w:tr w:rsidR="000808DF" w:rsidRPr="000808DF" w:rsidTr="000808DF">
        <w:trPr>
          <w:trHeight w:val="300"/>
        </w:trPr>
        <w:tc>
          <w:tcPr>
            <w:cnfStyle w:val="001000000000"/>
            <w:tcW w:w="10079" w:type="dxa"/>
            <w:gridSpan w:val="3"/>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0808DF">
        <w:trPr>
          <w:trHeight w:val="336"/>
        </w:trPr>
        <w:tc>
          <w:tcPr>
            <w:cnfStyle w:val="001000000000"/>
            <w:tcW w:w="2660" w:type="dxa"/>
            <w:noWrap/>
            <w:hideMark/>
          </w:tcPr>
          <w:p w:rsidR="005D3501" w:rsidRPr="000808DF" w:rsidRDefault="005D3501" w:rsidP="00EB0DE9">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rsidR="005D3501" w:rsidRPr="000808DF" w:rsidRDefault="000808DF" w:rsidP="00012FCB">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 xml:space="preserve">Meeting held </w:t>
            </w:r>
            <w:r w:rsidR="00012FCB">
              <w:rPr>
                <w:rFonts w:ascii="Calibri" w:hAnsi="Calibri"/>
                <w:iCs/>
                <w:color w:val="000000"/>
                <w:sz w:val="20"/>
                <w:szCs w:val="20"/>
              </w:rPr>
              <w:t>10/7</w:t>
            </w:r>
            <w:bookmarkStart w:id="2" w:name="_GoBack"/>
            <w:bookmarkEnd w:id="2"/>
            <w:r>
              <w:rPr>
                <w:rFonts w:ascii="Calibri" w:hAnsi="Calibri"/>
                <w:iCs/>
                <w:color w:val="000000"/>
                <w:sz w:val="20"/>
                <w:szCs w:val="20"/>
              </w:rPr>
              <w:t>/14</w:t>
            </w:r>
          </w:p>
        </w:tc>
        <w:tc>
          <w:tcPr>
            <w:tcW w:w="3710" w:type="dxa"/>
          </w:tcPr>
          <w:p w:rsidR="005D3501" w:rsidRPr="000808DF" w:rsidRDefault="000808D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Meeting schedule to be established for 2014 and quarterly meetings held</w:t>
            </w:r>
          </w:p>
        </w:tc>
      </w:tr>
      <w:tr w:rsidR="005D3501" w:rsidRPr="005B1AB4" w:rsidTr="000808DF">
        <w:trPr>
          <w:trHeight w:val="315"/>
        </w:trPr>
        <w:tc>
          <w:tcPr>
            <w:cnfStyle w:val="001000000000"/>
            <w:tcW w:w="2660" w:type="dxa"/>
            <w:noWrap/>
            <w:hideMark/>
          </w:tcPr>
          <w:p w:rsidR="005D3501" w:rsidRPr="0082341F" w:rsidRDefault="005D3501" w:rsidP="00EB0DE9">
            <w:pPr>
              <w:rPr>
                <w:sz w:val="20"/>
                <w:szCs w:val="20"/>
              </w:rPr>
            </w:pPr>
            <w:r w:rsidRPr="0082341F">
              <w:rPr>
                <w:sz w:val="20"/>
                <w:szCs w:val="20"/>
              </w:rPr>
              <w:t>Other Stakeholder Engagement</w:t>
            </w:r>
          </w:p>
        </w:tc>
        <w:tc>
          <w:tcPr>
            <w:tcW w:w="3709" w:type="dxa"/>
          </w:tcPr>
          <w:p w:rsidR="005D3501" w:rsidRPr="000808DF" w:rsidRDefault="000808DF" w:rsidP="000808D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Land access protocols developed for all sites being accessed for sampling</w:t>
            </w:r>
          </w:p>
        </w:tc>
        <w:tc>
          <w:tcPr>
            <w:tcW w:w="3710" w:type="dxa"/>
          </w:tcPr>
          <w:p w:rsidR="005D3501" w:rsidRPr="000808DF" w:rsidRDefault="000808DF" w:rsidP="000808D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Provision of information to landholders</w:t>
            </w:r>
          </w:p>
        </w:tc>
      </w:tr>
    </w:tbl>
    <w:p w:rsidR="007D3055" w:rsidRDefault="007D3055" w:rsidP="005D3501">
      <w:pPr>
        <w:rPr>
          <w:b/>
          <w:sz w:val="28"/>
        </w:rPr>
      </w:pPr>
    </w:p>
    <w:p w:rsidR="007D3055" w:rsidRPr="005C12AF" w:rsidRDefault="007D3055" w:rsidP="007D3055">
      <w:pPr>
        <w:pStyle w:val="ListBullet"/>
        <w:numPr>
          <w:ilvl w:val="0"/>
          <w:numId w:val="0"/>
        </w:numPr>
        <w:spacing w:after="0"/>
        <w:ind w:left="369" w:hanging="369"/>
        <w:rPr>
          <w:rFonts w:asciiTheme="minorHAnsi" w:hAnsiTheme="minorHAnsi" w:cs="Tahoma"/>
          <w:b/>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rsidR="008549A2"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 xml:space="preserve">Appendix </w:t>
      </w:r>
      <w:r>
        <w:rPr>
          <w:rFonts w:asciiTheme="minorHAnsi" w:hAnsiTheme="minorHAnsi"/>
          <w:b/>
        </w:rPr>
        <w:t>B</w:t>
      </w:r>
      <w:r w:rsidRPr="005C12AF">
        <w:rPr>
          <w:rFonts w:asciiTheme="minorHAnsi" w:hAnsiTheme="minorHAnsi"/>
        </w:rPr>
        <w:t xml:space="preserve"> provides a map showing the location of hydrological zones that will be monitored</w:t>
      </w:r>
    </w:p>
    <w:p w:rsidR="007D3055" w:rsidRPr="008549A2" w:rsidRDefault="007D3055" w:rsidP="007D3055">
      <w:pPr>
        <w:pStyle w:val="ListBullet"/>
        <w:tabs>
          <w:tab w:val="clear" w:pos="360"/>
        </w:tabs>
        <w:spacing w:after="0" w:line="276" w:lineRule="auto"/>
        <w:ind w:left="369" w:hanging="369"/>
        <w:contextualSpacing w:val="0"/>
        <w:rPr>
          <w:rFonts w:asciiTheme="minorHAnsi" w:hAnsiTheme="minorHAnsi"/>
        </w:rPr>
      </w:pPr>
      <w:r w:rsidRPr="008549A2">
        <w:rPr>
          <w:b/>
        </w:rPr>
        <w:t>Appendix C</w:t>
      </w:r>
      <w:r w:rsidRPr="005C12AF">
        <w:t xml:space="preserve"> provides a summary of monitoring to be undertaken under the project from 2014-2019.</w:t>
      </w:r>
    </w:p>
    <w:p w:rsidR="007D3055" w:rsidRDefault="007D3055" w:rsidP="005D3501">
      <w:pPr>
        <w:rPr>
          <w:b/>
          <w:sz w:val="28"/>
        </w:rPr>
      </w:pPr>
    </w:p>
    <w:p w:rsidR="005D3501" w:rsidRPr="003D5644" w:rsidRDefault="005D3501" w:rsidP="0088162A">
      <w:pPr>
        <w:pStyle w:val="IAEHeading1"/>
      </w:pPr>
      <w:r w:rsidRPr="003D5644">
        <w:t>Field observations</w:t>
      </w:r>
    </w:p>
    <w:p w:rsidR="005D3501" w:rsidRPr="00AA2312" w:rsidRDefault="005D3501" w:rsidP="005D3501">
      <w:pPr>
        <w:pStyle w:val="ListBullet"/>
        <w:numPr>
          <w:ilvl w:val="0"/>
          <w:numId w:val="0"/>
        </w:numPr>
        <w:spacing w:after="0"/>
        <w:ind w:left="369" w:hanging="369"/>
        <w:rPr>
          <w:rFonts w:ascii="Tahoma" w:hAnsi="Tahoma" w:cs="Tahoma"/>
          <w:sz w:val="20"/>
          <w:szCs w:val="20"/>
        </w:rPr>
      </w:pPr>
    </w:p>
    <w:p w:rsidR="00B149A4" w:rsidRPr="00475A3F" w:rsidRDefault="00B149A4" w:rsidP="00B149A4">
      <w:pPr>
        <w:pStyle w:val="IAEHeading2"/>
      </w:pPr>
      <w:r w:rsidRPr="00475A3F">
        <w:t>Larval Fish Sampling</w:t>
      </w:r>
    </w:p>
    <w:p w:rsidR="00B149A4" w:rsidRDefault="00B149A4" w:rsidP="00B149A4">
      <w:pPr>
        <w:spacing w:after="0" w:line="240" w:lineRule="auto"/>
      </w:pPr>
      <w:r>
        <w:t xml:space="preserve">Following the fish spawning flow, fortnightly sampling of Larval fish was conducted between mid-October and mid-December at three sites on the lower Lachlan River (Wallanthry, Hunthawang and Lanes Bridge). Field observations of retrieved nets and traps confirmed that larval fish were present at all sites and among the species to have spawned were Murray cod and Australian smelt. Processing of the samples will commence in the new year. </w:t>
      </w:r>
    </w:p>
    <w:p w:rsidR="00B149A4" w:rsidRDefault="00B149A4" w:rsidP="00B149A4">
      <w:pPr>
        <w:spacing w:after="0" w:line="240" w:lineRule="auto"/>
      </w:pPr>
    </w:p>
    <w:p w:rsidR="00B149A4" w:rsidRDefault="00B149A4" w:rsidP="00B149A4">
      <w:pPr>
        <w:spacing w:after="0" w:line="240" w:lineRule="auto"/>
        <w:jc w:val="center"/>
      </w:pPr>
      <w:r>
        <w:rPr>
          <w:noProof/>
        </w:rPr>
        <w:drawing>
          <wp:inline distT="0" distB="0" distL="0" distR="0">
            <wp:extent cx="2973788" cy="3965985"/>
            <wp:effectExtent l="0" t="0" r="0" b="0"/>
            <wp:docPr id="1" name="Picture 1" descr="Y:\Institute for Applied Ecology\Research Groups\Freshwater Ecology\Freshwater Projects\Lachlan River CEWH LTIM\Photos\Larval fish sampling\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stitute for Applied Ecology\Research Groups\Freshwater Ecology\Freshwater Projects\Lachlan River CEWH LTIM\Photos\Larval fish sampling\IMG_232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157" cy="3965144"/>
                    </a:xfrm>
                    <a:prstGeom prst="rect">
                      <a:avLst/>
                    </a:prstGeom>
                    <a:noFill/>
                    <a:ln>
                      <a:noFill/>
                    </a:ln>
                  </pic:spPr>
                </pic:pic>
              </a:graphicData>
            </a:graphic>
          </wp:inline>
        </w:drawing>
      </w:r>
    </w:p>
    <w:p w:rsidR="00B149A4" w:rsidRPr="00475A3F" w:rsidRDefault="00B149A4" w:rsidP="00B149A4">
      <w:pPr>
        <w:pStyle w:val="Caption"/>
        <w:rPr>
          <w:color w:val="215868" w:themeColor="accent5" w:themeShade="80"/>
          <w:sz w:val="20"/>
          <w:szCs w:val="20"/>
        </w:rPr>
      </w:pPr>
      <w:r w:rsidRPr="003C2448">
        <w:rPr>
          <w:color w:val="215868" w:themeColor="accent5" w:themeShade="80"/>
          <w:sz w:val="20"/>
          <w:szCs w:val="20"/>
        </w:rPr>
        <w:t xml:space="preserve">Figure </w:t>
      </w:r>
      <w:r w:rsidR="00772332" w:rsidRPr="003C2448">
        <w:rPr>
          <w:color w:val="215868" w:themeColor="accent5" w:themeShade="80"/>
          <w:sz w:val="20"/>
          <w:szCs w:val="20"/>
        </w:rPr>
        <w:fldChar w:fldCharType="begin"/>
      </w:r>
      <w:r w:rsidRPr="003C2448">
        <w:rPr>
          <w:color w:val="215868" w:themeColor="accent5" w:themeShade="80"/>
          <w:sz w:val="20"/>
          <w:szCs w:val="20"/>
        </w:rPr>
        <w:instrText xml:space="preserve"> SEQ Figure \* ARABIC </w:instrText>
      </w:r>
      <w:r w:rsidR="00772332" w:rsidRPr="003C2448">
        <w:rPr>
          <w:color w:val="215868" w:themeColor="accent5" w:themeShade="80"/>
          <w:sz w:val="20"/>
          <w:szCs w:val="20"/>
        </w:rPr>
        <w:fldChar w:fldCharType="separate"/>
      </w:r>
      <w:r w:rsidRPr="003C2448">
        <w:rPr>
          <w:noProof/>
          <w:color w:val="215868" w:themeColor="accent5" w:themeShade="80"/>
          <w:sz w:val="20"/>
          <w:szCs w:val="20"/>
        </w:rPr>
        <w:t>1</w:t>
      </w:r>
      <w:r w:rsidR="00772332" w:rsidRPr="003C2448">
        <w:rPr>
          <w:color w:val="215868" w:themeColor="accent5" w:themeShade="80"/>
          <w:sz w:val="20"/>
          <w:szCs w:val="20"/>
        </w:rPr>
        <w:fldChar w:fldCharType="end"/>
      </w:r>
      <w:r>
        <w:rPr>
          <w:color w:val="215868" w:themeColor="accent5" w:themeShade="80"/>
          <w:sz w:val="20"/>
          <w:szCs w:val="20"/>
        </w:rPr>
        <w:t>.Larval fish captured in a light trap at Hunthawang on the lower Lachlan River.</w:t>
      </w:r>
    </w:p>
    <w:p w:rsidR="005D3501" w:rsidRDefault="00690F2C" w:rsidP="00690F2C">
      <w:pPr>
        <w:pStyle w:val="IAEHeading2"/>
      </w:pPr>
      <w:r w:rsidRPr="00690F2C">
        <w:t>Vegetation Monitoring</w:t>
      </w:r>
      <w:r w:rsidR="005D3501" w:rsidRPr="00690F2C">
        <w:t xml:space="preserve"> </w:t>
      </w:r>
    </w:p>
    <w:p w:rsidR="00690F2C" w:rsidRDefault="00690F2C" w:rsidP="00690F2C">
      <w:pPr>
        <w:rPr>
          <w:lang w:val="en-GB" w:eastAsia="en-US"/>
        </w:rPr>
      </w:pPr>
      <w:r>
        <w:rPr>
          <w:lang w:val="en-GB" w:eastAsia="en-US"/>
        </w:rPr>
        <w:t>Vegetation monitoring was conducted between 3 November and 5 December.  This involved the establishment of permanent plots and transects at a series of sites between the Great Cumbung Swamp and Lake Brewster.  The field team was led by Fiona Dyer and comprised staff from the University of Canberra, Central Tablelands LLS, NSW Office of Environment and Heritage, NSW Department of Primary Industries (Office of Water) and the Commonwealth Environmental Water Office.</w:t>
      </w:r>
    </w:p>
    <w:p w:rsidR="00690F2C" w:rsidRDefault="00690F2C" w:rsidP="003C2448">
      <w:pPr>
        <w:keepNext/>
        <w:rPr>
          <w:lang w:val="en-GB" w:eastAsia="en-US"/>
        </w:rPr>
      </w:pPr>
      <w:r>
        <w:rPr>
          <w:noProof/>
        </w:rPr>
        <w:drawing>
          <wp:inline distT="0" distB="0" distL="0" distR="0">
            <wp:extent cx="3038897" cy="2280063"/>
            <wp:effectExtent l="0" t="0" r="0" b="6350"/>
            <wp:docPr id="50" name="Picture 50" descr="C:\Users\s650370.UCSTAFF\AppData\Local\Microsoft\Windows\Temporary Internet Files\Content.Outlook\P4Z5XD0Z\TarwongRRG1-2 0511134 S  Bowen DSCN28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50370.UCSTAFF\AppData\Local\Microsoft\Windows\Temporary Internet Files\Content.Outlook\P4Z5XD0Z\TarwongRRG1-2 0511134 S  Bowen DSCN2883 (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092" cy="2282460"/>
                    </a:xfrm>
                    <a:prstGeom prst="rect">
                      <a:avLst/>
                    </a:prstGeom>
                    <a:noFill/>
                    <a:ln>
                      <a:noFill/>
                    </a:ln>
                  </pic:spPr>
                </pic:pic>
              </a:graphicData>
            </a:graphic>
          </wp:inline>
        </w:drawing>
      </w:r>
      <w:r w:rsidR="003C2448" w:rsidRPr="003C24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C2448">
        <w:rPr>
          <w:noProof/>
        </w:rPr>
        <w:drawing>
          <wp:inline distT="0" distB="0" distL="0" distR="0">
            <wp:extent cx="3051958" cy="2289863"/>
            <wp:effectExtent l="0" t="0" r="0" b="0"/>
            <wp:docPr id="51" name="Picture 51" descr="C:\Users\s650370.UCSTAFF\AppData\Local\Microsoft\Windows\Temporary Internet Files\Content.Outlook\P4Z5XD0Z\TarwongRRG1-2 051114 S  Bowen DSCN28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650370.UCSTAFF\AppData\Local\Microsoft\Windows\Temporary Internet Files\Content.Outlook\P4Z5XD0Z\TarwongRRG1-2 051114 S  Bowen DSCN2881 (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167" cy="2292271"/>
                    </a:xfrm>
                    <a:prstGeom prst="rect">
                      <a:avLst/>
                    </a:prstGeom>
                    <a:noFill/>
                    <a:ln>
                      <a:noFill/>
                    </a:ln>
                  </pic:spPr>
                </pic:pic>
              </a:graphicData>
            </a:graphic>
          </wp:inline>
        </w:drawing>
      </w:r>
    </w:p>
    <w:p w:rsidR="003C2448" w:rsidRPr="003C2448" w:rsidRDefault="003C2448" w:rsidP="003C2448">
      <w:pPr>
        <w:pStyle w:val="Caption"/>
        <w:rPr>
          <w:color w:val="215868" w:themeColor="accent5" w:themeShade="80"/>
          <w:sz w:val="20"/>
          <w:szCs w:val="20"/>
        </w:rPr>
      </w:pPr>
      <w:r w:rsidRPr="003C2448">
        <w:rPr>
          <w:color w:val="215868" w:themeColor="accent5" w:themeShade="80"/>
          <w:sz w:val="20"/>
          <w:szCs w:val="20"/>
        </w:rPr>
        <w:t xml:space="preserve">Figure </w:t>
      </w:r>
      <w:r w:rsidR="00772332" w:rsidRPr="003C2448">
        <w:rPr>
          <w:color w:val="215868" w:themeColor="accent5" w:themeShade="80"/>
          <w:sz w:val="20"/>
          <w:szCs w:val="20"/>
        </w:rPr>
        <w:fldChar w:fldCharType="begin"/>
      </w:r>
      <w:r w:rsidRPr="003C2448">
        <w:rPr>
          <w:color w:val="215868" w:themeColor="accent5" w:themeShade="80"/>
          <w:sz w:val="20"/>
          <w:szCs w:val="20"/>
        </w:rPr>
        <w:instrText xml:space="preserve"> SEQ Figure \* ARABIC </w:instrText>
      </w:r>
      <w:r w:rsidR="00772332" w:rsidRPr="003C2448">
        <w:rPr>
          <w:color w:val="215868" w:themeColor="accent5" w:themeShade="80"/>
          <w:sz w:val="20"/>
          <w:szCs w:val="20"/>
        </w:rPr>
        <w:fldChar w:fldCharType="separate"/>
      </w:r>
      <w:r w:rsidRPr="003C2448">
        <w:rPr>
          <w:noProof/>
          <w:color w:val="215868" w:themeColor="accent5" w:themeShade="80"/>
          <w:sz w:val="20"/>
          <w:szCs w:val="20"/>
        </w:rPr>
        <w:t>1</w:t>
      </w:r>
      <w:r w:rsidR="00772332" w:rsidRPr="003C2448">
        <w:rPr>
          <w:color w:val="215868" w:themeColor="accent5" w:themeShade="80"/>
          <w:sz w:val="20"/>
          <w:szCs w:val="20"/>
        </w:rPr>
        <w:fldChar w:fldCharType="end"/>
      </w:r>
      <w:r w:rsidRPr="003C2448">
        <w:rPr>
          <w:color w:val="215868" w:themeColor="accent5" w:themeShade="80"/>
          <w:sz w:val="20"/>
          <w:szCs w:val="20"/>
        </w:rPr>
        <w:t>.  Vegetation monitoring at Lake Tarwong by CEWO staff.</w:t>
      </w:r>
    </w:p>
    <w:p w:rsidR="003C2448" w:rsidRDefault="00690F2C" w:rsidP="00690F2C">
      <w:pPr>
        <w:rPr>
          <w:lang w:val="en-GB" w:eastAsia="en-US"/>
        </w:rPr>
      </w:pPr>
      <w:r>
        <w:rPr>
          <w:lang w:val="en-GB" w:eastAsia="en-US"/>
        </w:rPr>
        <w:t xml:space="preserve">All sites were dry </w:t>
      </w:r>
      <w:r w:rsidR="00B149A4">
        <w:rPr>
          <w:lang w:val="en-GB" w:eastAsia="en-US"/>
        </w:rPr>
        <w:t>during the November monitoring</w:t>
      </w:r>
      <w:r w:rsidR="003C2448">
        <w:rPr>
          <w:lang w:val="en-GB" w:eastAsia="en-US"/>
        </w:rPr>
        <w:t xml:space="preserve"> and many properties were starting to de-stock as projections are for a very dry summer.  Groundcover was low at most sites, with wetland transects having very little cover in the lower lying areas. </w:t>
      </w:r>
      <w:r w:rsidR="00B149A4">
        <w:rPr>
          <w:lang w:val="en-GB" w:eastAsia="en-US"/>
        </w:rPr>
        <w:t>The last week of sampling took place in early December and 8mm of rain had been received in the Booligal/Bullogal area.  This wasn’t sufficient to put water in Merrowie Creek or produce a vegetation response, but clay pans were wet making site access challenging.</w:t>
      </w:r>
    </w:p>
    <w:p w:rsidR="00690F2C" w:rsidRDefault="003C2448" w:rsidP="00690F2C">
      <w:pPr>
        <w:rPr>
          <w:lang w:val="en-GB" w:eastAsia="en-US"/>
        </w:rPr>
      </w:pPr>
      <w:r>
        <w:rPr>
          <w:lang w:val="en-GB" w:eastAsia="en-US"/>
        </w:rPr>
        <w:t xml:space="preserve">The Black box was observed to be flowering at </w:t>
      </w:r>
      <w:r w:rsidR="00C912CD">
        <w:rPr>
          <w:lang w:val="en-GB" w:eastAsia="en-US"/>
        </w:rPr>
        <w:t>almost all</w:t>
      </w:r>
      <w:r>
        <w:rPr>
          <w:lang w:val="en-GB" w:eastAsia="en-US"/>
        </w:rPr>
        <w:t xml:space="preserve"> sites and some recruitment </w:t>
      </w:r>
      <w:r w:rsidR="00C912CD">
        <w:rPr>
          <w:lang w:val="en-GB" w:eastAsia="en-US"/>
        </w:rPr>
        <w:t xml:space="preserve">of Black Box </w:t>
      </w:r>
      <w:r>
        <w:rPr>
          <w:lang w:val="en-GB" w:eastAsia="en-US"/>
        </w:rPr>
        <w:t xml:space="preserve">was observed at Lake Ita (inlet channel) sites, but was under serious grazing pressure </w:t>
      </w:r>
      <w:r w:rsidR="00C912CD">
        <w:rPr>
          <w:lang w:val="en-GB" w:eastAsia="en-US"/>
        </w:rPr>
        <w:t>(predominantly from goats)</w:t>
      </w:r>
      <w:r>
        <w:rPr>
          <w:lang w:val="en-GB" w:eastAsia="en-US"/>
        </w:rPr>
        <w:t>.</w:t>
      </w:r>
    </w:p>
    <w:p w:rsidR="003C2448" w:rsidRPr="00690F2C" w:rsidRDefault="003C2448" w:rsidP="00690F2C">
      <w:pPr>
        <w:rPr>
          <w:lang w:val="en-GB" w:eastAsia="en-US"/>
        </w:rPr>
      </w:pPr>
    </w:p>
    <w:p w:rsidR="005D3501" w:rsidRDefault="005D3501" w:rsidP="005D3501">
      <w:r>
        <w:br w:type="page"/>
      </w:r>
    </w:p>
    <w:p w:rsidR="005D3501" w:rsidRPr="00DC5B77" w:rsidRDefault="002B6198" w:rsidP="002B6198">
      <w:pPr>
        <w:pStyle w:val="Default"/>
        <w:rPr>
          <w:bCs/>
          <w:color w:val="215868" w:themeColor="accent5" w:themeShade="80"/>
          <w:sz w:val="32"/>
          <w:szCs w:val="36"/>
        </w:rPr>
      </w:pPr>
      <w:r>
        <w:rPr>
          <w:bCs/>
          <w:color w:val="215868" w:themeColor="accent5" w:themeShade="80"/>
          <w:sz w:val="32"/>
          <w:szCs w:val="36"/>
        </w:rPr>
        <w:t xml:space="preserve">Appendix A: </w:t>
      </w:r>
      <w:r w:rsidR="005D3501" w:rsidRPr="00DC5B77">
        <w:rPr>
          <w:bCs/>
          <w:color w:val="215868" w:themeColor="accent5" w:themeShade="80"/>
          <w:sz w:val="32"/>
          <w:szCs w:val="36"/>
        </w:rPr>
        <w:t>The Long-Term Interven</w:t>
      </w:r>
      <w:r>
        <w:rPr>
          <w:bCs/>
          <w:color w:val="215868" w:themeColor="accent5" w:themeShade="80"/>
          <w:sz w:val="32"/>
          <w:szCs w:val="36"/>
        </w:rPr>
        <w:t xml:space="preserve">tion Monitoring Project for the </w:t>
      </w:r>
      <w:r w:rsidR="005D3501" w:rsidRPr="00DC5B77">
        <w:rPr>
          <w:bCs/>
          <w:color w:val="215868" w:themeColor="accent5" w:themeShade="80"/>
          <w:sz w:val="32"/>
          <w:szCs w:val="36"/>
        </w:rPr>
        <w:t xml:space="preserve">Lachlan River system and its context in terms of ecological monitoring and evaluation within the Murray-Darling Basin. </w:t>
      </w:r>
    </w:p>
    <w:p w:rsidR="005D3501" w:rsidRPr="00970241" w:rsidRDefault="005D3501" w:rsidP="005D3501">
      <w:pPr>
        <w:autoSpaceDE w:val="0"/>
        <w:autoSpaceDN w:val="0"/>
        <w:adjustRightInd w:val="0"/>
        <w:spacing w:after="0" w:line="240" w:lineRule="auto"/>
        <w:rPr>
          <w:rFonts w:ascii="Calibri" w:hAnsi="Calibri" w:cs="Calibri"/>
          <w:sz w:val="20"/>
          <w:szCs w:val="20"/>
        </w:rPr>
      </w:pPr>
    </w:p>
    <w:p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Central Tablelands Local Land Services, NSW Department of Primary Industries (Office of Water), University of New South Wales and Charles Sturt University.</w:t>
      </w:r>
    </w:p>
    <w:p w:rsidR="005D3501" w:rsidRPr="004935DC" w:rsidRDefault="005D3501" w:rsidP="008549A2">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23"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24"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rsidR="005D3501" w:rsidRPr="00F66917" w:rsidRDefault="005D3501" w:rsidP="005D3501">
      <w:pPr>
        <w:autoSpaceDE w:val="0"/>
        <w:autoSpaceDN w:val="0"/>
        <w:adjustRightInd w:val="0"/>
        <w:spacing w:after="0" w:line="240" w:lineRule="auto"/>
        <w:rPr>
          <w:rFonts w:ascii="Calibri" w:hAnsi="Calibri" w:cs="Calibri"/>
          <w:sz w:val="20"/>
          <w:szCs w:val="20"/>
        </w:rPr>
      </w:pPr>
    </w:p>
    <w:p w:rsidR="005D3501" w:rsidRPr="004753CF" w:rsidRDefault="003D5644" w:rsidP="005D3501">
      <w:pPr>
        <w:pStyle w:val="ListBullet"/>
        <w:numPr>
          <w:ilvl w:val="0"/>
          <w:numId w:val="0"/>
        </w:numPr>
        <w:jc w:val="center"/>
        <w:rPr>
          <w:color w:val="000000" w:themeColor="text1"/>
        </w:rPr>
      </w:pPr>
      <w:r>
        <w:rPr>
          <w:noProof/>
          <w:color w:val="000000" w:themeColor="text1"/>
          <w:lang w:eastAsia="en-AU"/>
        </w:rPr>
        <w:drawing>
          <wp:inline distT="0" distB="0" distL="0" distR="0">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0935" cy="3456305"/>
                    </a:xfrm>
                    <a:prstGeom prst="rect">
                      <a:avLst/>
                    </a:prstGeom>
                  </pic:spPr>
                </pic:pic>
              </a:graphicData>
            </a:graphic>
          </wp:inline>
        </w:drawing>
      </w:r>
    </w:p>
    <w:p w:rsidR="005D3501" w:rsidRDefault="005D3501" w:rsidP="005D3501">
      <w:pPr>
        <w:spacing w:line="240" w:lineRule="auto"/>
        <w:ind w:left="1418" w:right="709" w:hanging="851"/>
        <w:rPr>
          <w:bCs/>
          <w:sz w:val="20"/>
          <w:szCs w:val="20"/>
        </w:rPr>
      </w:pPr>
      <w:r>
        <w:rPr>
          <w:bCs/>
          <w:sz w:val="20"/>
          <w:szCs w:val="20"/>
        </w:rPr>
        <w:t>Figure 1.</w:t>
      </w:r>
      <w:r>
        <w:rPr>
          <w:bCs/>
          <w:sz w:val="20"/>
          <w:szCs w:val="20"/>
        </w:rPr>
        <w:tab/>
        <w:t xml:space="preserve">A summary of </w:t>
      </w:r>
      <w:r w:rsidRPr="00F66917">
        <w:rPr>
          <w:rFonts w:ascii="Calibri" w:hAnsi="Calibri" w:cs="Calibri"/>
          <w:sz w:val="20"/>
          <w:szCs w:val="20"/>
        </w:rPr>
        <w:t>role</w:t>
      </w:r>
      <w:r>
        <w:rPr>
          <w:rFonts w:ascii="Calibri" w:hAnsi="Calibri" w:cs="Calibri"/>
          <w:sz w:val="20"/>
          <w:szCs w:val="20"/>
        </w:rPr>
        <w:t>s various</w:t>
      </w:r>
      <w:r w:rsidRPr="00F66917">
        <w:rPr>
          <w:rFonts w:ascii="Calibri" w:hAnsi="Calibri" w:cs="Calibri"/>
          <w:sz w:val="20"/>
          <w:szCs w:val="20"/>
        </w:rPr>
        <w:t xml:space="preserve"> </w:t>
      </w:r>
      <w:r>
        <w:rPr>
          <w:rFonts w:ascii="Calibri" w:hAnsi="Calibri" w:cs="Calibri"/>
          <w:sz w:val="20"/>
          <w:szCs w:val="20"/>
        </w:rPr>
        <w:t>agencies</w:t>
      </w:r>
      <w:r w:rsidRPr="00F66917">
        <w:rPr>
          <w:rFonts w:ascii="Calibri" w:hAnsi="Calibri" w:cs="Calibri"/>
          <w:sz w:val="20"/>
          <w:szCs w:val="20"/>
        </w:rPr>
        <w:t xml:space="preserve"> play a in the reporting on environmental outcomes, consistent with the Basin Plan</w:t>
      </w:r>
      <w:r>
        <w:rPr>
          <w:rFonts w:ascii="Calibri" w:hAnsi="Calibri" w:cs="Calibri"/>
          <w:sz w:val="20"/>
          <w:szCs w:val="20"/>
        </w:rPr>
        <w:t>.</w:t>
      </w:r>
    </w:p>
    <w:p w:rsidR="005D3501" w:rsidRDefault="005D3501" w:rsidP="005D3501">
      <w:pPr>
        <w:rPr>
          <w:rFonts w:ascii="Calibri" w:hAnsi="Calibri" w:cs="Calibri"/>
          <w:b/>
          <w:bCs/>
          <w:color w:val="000000"/>
          <w:sz w:val="20"/>
          <w:szCs w:val="20"/>
        </w:rPr>
      </w:pPr>
    </w:p>
    <w:p w:rsidR="005D3501" w:rsidRPr="00DC5B77" w:rsidRDefault="006874DA" w:rsidP="006874DA">
      <w:pPr>
        <w:pStyle w:val="Default"/>
        <w:rPr>
          <w:bCs/>
          <w:color w:val="215868" w:themeColor="accent5" w:themeShade="80"/>
          <w:sz w:val="32"/>
          <w:szCs w:val="36"/>
        </w:rPr>
      </w:pPr>
      <w:r>
        <w:rPr>
          <w:bCs/>
          <w:color w:val="215868" w:themeColor="accent5" w:themeShade="80"/>
          <w:sz w:val="32"/>
          <w:szCs w:val="36"/>
        </w:rPr>
        <w:t xml:space="preserve">Appendix B: </w:t>
      </w:r>
      <w:r w:rsidR="005D3501" w:rsidRPr="00DC5B77">
        <w:rPr>
          <w:bCs/>
          <w:color w:val="215868" w:themeColor="accent5" w:themeShade="80"/>
          <w:sz w:val="32"/>
          <w:szCs w:val="36"/>
        </w:rPr>
        <w:t xml:space="preserve">Map showing location of hydrological zones </w:t>
      </w:r>
      <w:r w:rsidR="00DC5B77">
        <w:rPr>
          <w:bCs/>
          <w:color w:val="215868" w:themeColor="accent5" w:themeShade="80"/>
          <w:sz w:val="32"/>
          <w:szCs w:val="36"/>
        </w:rPr>
        <w:t>of</w:t>
      </w:r>
      <w:r w:rsidR="005D3501" w:rsidRPr="00DC5B77">
        <w:rPr>
          <w:bCs/>
          <w:color w:val="215868" w:themeColor="accent5" w:themeShade="80"/>
          <w:sz w:val="32"/>
          <w:szCs w:val="36"/>
        </w:rPr>
        <w:t xml:space="preserve"> the Lachlan system for the Long-Term Intervention Monitoring Project. </w:t>
      </w:r>
    </w:p>
    <w:p w:rsidR="005D3501" w:rsidRPr="00D53C99" w:rsidRDefault="005D3501" w:rsidP="005D3501">
      <w:pPr>
        <w:pStyle w:val="Default"/>
        <w:ind w:left="1440" w:hanging="1440"/>
        <w:rPr>
          <w:b/>
          <w:bCs/>
          <w:sz w:val="20"/>
          <w:szCs w:val="20"/>
        </w:rPr>
      </w:pPr>
    </w:p>
    <w:p w:rsidR="005D3501" w:rsidRDefault="005D3501" w:rsidP="005D3501">
      <w:pPr>
        <w:spacing w:after="120"/>
      </w:pPr>
      <w:r w:rsidRPr="00603CDB">
        <w:rPr>
          <w:noProof/>
        </w:rPr>
        <w:drawing>
          <wp:inline distT="0" distB="0" distL="0" distR="0">
            <wp:extent cx="5638800" cy="393745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cstate="print"/>
                    <a:srcRect t="7221"/>
                    <a:stretch>
                      <a:fillRect/>
                    </a:stretch>
                  </pic:blipFill>
                  <pic:spPr bwMode="auto">
                    <a:xfrm>
                      <a:off x="0" y="0"/>
                      <a:ext cx="5657680" cy="3950635"/>
                    </a:xfrm>
                    <a:prstGeom prst="rect">
                      <a:avLst/>
                    </a:prstGeom>
                    <a:noFill/>
                  </pic:spPr>
                </pic:pic>
              </a:graphicData>
            </a:graphic>
          </wp:inline>
        </w:drawing>
      </w:r>
    </w:p>
    <w:p w:rsidR="005D3501" w:rsidRDefault="005D3501" w:rsidP="005D3501">
      <w:pPr>
        <w:spacing w:after="120"/>
      </w:pPr>
    </w:p>
    <w:p w:rsidR="005D3501" w:rsidRDefault="005D3501" w:rsidP="005D3501">
      <w:pPr>
        <w:spacing w:after="120"/>
      </w:pPr>
    </w:p>
    <w:p w:rsidR="005D3501" w:rsidRDefault="005D3501" w:rsidP="005D3501">
      <w:pPr>
        <w:spacing w:after="120"/>
        <w:sectPr w:rsidR="005D3501" w:rsidSect="00F477A5">
          <w:headerReference w:type="default" r:id="rId27"/>
          <w:footerReference w:type="default" r:id="rId28"/>
          <w:footerReference w:type="first" r:id="rId29"/>
          <w:pgSz w:w="11906" w:h="16838"/>
          <w:pgMar w:top="1134" w:right="991" w:bottom="1134" w:left="1134" w:header="709" w:footer="709" w:gutter="0"/>
          <w:cols w:space="708"/>
          <w:titlePg/>
          <w:docGrid w:linePitch="360"/>
        </w:sectPr>
      </w:pPr>
    </w:p>
    <w:p w:rsidR="005D3501" w:rsidRPr="00DC5B77" w:rsidRDefault="006874DA" w:rsidP="006874DA">
      <w:pPr>
        <w:pStyle w:val="Default"/>
        <w:rPr>
          <w:bCs/>
          <w:color w:val="215868" w:themeColor="accent5" w:themeShade="80"/>
          <w:sz w:val="32"/>
          <w:szCs w:val="36"/>
        </w:rPr>
      </w:pPr>
      <w:r>
        <w:rPr>
          <w:bCs/>
          <w:color w:val="215868" w:themeColor="accent5" w:themeShade="80"/>
          <w:sz w:val="32"/>
          <w:szCs w:val="36"/>
        </w:rPr>
        <w:t xml:space="preserve">Appendix C: </w:t>
      </w:r>
      <w:r w:rsidR="005D3501" w:rsidRPr="00DC5B77">
        <w:rPr>
          <w:bCs/>
          <w:color w:val="215868" w:themeColor="accent5" w:themeShade="80"/>
          <w:sz w:val="32"/>
          <w:szCs w:val="36"/>
        </w:rPr>
        <w:t xml:space="preserve">Summary of monitoring to be undertaken in the Lachlan system for the Long Term Intervention Monitoring Project from 2014-2019 </w:t>
      </w:r>
    </w:p>
    <w:p w:rsidR="005D3501" w:rsidRDefault="008A2401" w:rsidP="005D3501">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p w:rsidR="005D3501" w:rsidRDefault="005D3501" w:rsidP="005D3501">
      <w:pPr>
        <w:spacing w:after="120"/>
      </w:pPr>
    </w:p>
    <w:tbl>
      <w:tblPr>
        <w:tblStyle w:val="MediumGrid3-Accent5"/>
        <w:tblpPr w:leftFromText="180" w:rightFromText="180" w:vertAnchor="text"/>
        <w:tblW w:w="5000" w:type="pct"/>
        <w:tblLook w:val="06A0"/>
      </w:tblPr>
      <w:tblGrid>
        <w:gridCol w:w="1519"/>
        <w:gridCol w:w="998"/>
        <w:gridCol w:w="2268"/>
        <w:gridCol w:w="2135"/>
        <w:gridCol w:w="1800"/>
        <w:gridCol w:w="2152"/>
        <w:gridCol w:w="3303"/>
      </w:tblGrid>
      <w:tr w:rsidR="007739AB" w:rsidRPr="007739AB" w:rsidTr="004A4E16">
        <w:trPr>
          <w:cnfStyle w:val="100000000000"/>
        </w:trPr>
        <w:tc>
          <w:tcPr>
            <w:cnfStyle w:val="001000000000"/>
            <w:tcW w:w="536" w:type="pct"/>
          </w:tcPr>
          <w:p w:rsidR="007739AB" w:rsidRPr="007739AB" w:rsidRDefault="007739AB" w:rsidP="00EB0DE9">
            <w:pPr>
              <w:pStyle w:val="IAETABLEHead"/>
              <w:framePr w:hSpace="0" w:wrap="auto" w:vAnchor="margin" w:hAnchor="text" w:xAlign="left" w:yAlign="inline"/>
              <w:rPr>
                <w:sz w:val="18"/>
                <w:szCs w:val="18"/>
              </w:rPr>
            </w:pPr>
            <w:r w:rsidRPr="007739AB">
              <w:rPr>
                <w:sz w:val="18"/>
                <w:szCs w:val="18"/>
              </w:rPr>
              <w:t>indicator</w:t>
            </w:r>
          </w:p>
        </w:tc>
        <w:tc>
          <w:tcPr>
            <w:tcW w:w="352"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ZONE</w:t>
            </w:r>
          </w:p>
        </w:tc>
        <w:tc>
          <w:tcPr>
            <w:tcW w:w="800"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Evaluation of responses to Commonwealth environmental watering in the Lachlan system (</w:t>
            </w:r>
            <w:r w:rsidRPr="007739AB">
              <w:rPr>
                <w:sz w:val="18"/>
                <w:szCs w:val="18"/>
              </w:rPr>
              <w:t>where appropriate)</w:t>
            </w:r>
          </w:p>
        </w:tc>
        <w:tc>
          <w:tcPr>
            <w:tcW w:w="753"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Data will contribute to evaluation of responses to Commonwealth environmental watering at whole of Basin-scale (</w:t>
            </w:r>
            <w:r w:rsidRPr="007739AB">
              <w:rPr>
                <w:sz w:val="18"/>
                <w:szCs w:val="18"/>
              </w:rPr>
              <w:t>where appropriate)</w:t>
            </w:r>
          </w:p>
        </w:tc>
        <w:tc>
          <w:tcPr>
            <w:tcW w:w="635"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monitoring frequency</w:t>
            </w:r>
          </w:p>
        </w:tc>
        <w:tc>
          <w:tcPr>
            <w:tcW w:w="759"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sites</w:t>
            </w:r>
          </w:p>
        </w:tc>
        <w:tc>
          <w:tcPr>
            <w:tcW w:w="1165" w:type="pct"/>
          </w:tcPr>
          <w:p w:rsidR="007739AB" w:rsidRPr="007739AB" w:rsidRDefault="007739AB" w:rsidP="00EB0DE9">
            <w:pPr>
              <w:pStyle w:val="IAETABLEHead"/>
              <w:framePr w:hSpace="0" w:wrap="auto" w:vAnchor="margin" w:hAnchor="text" w:xAlign="left" w:yAlign="inline"/>
              <w:cnfStyle w:val="100000000000"/>
              <w:rPr>
                <w:sz w:val="18"/>
                <w:szCs w:val="18"/>
              </w:rPr>
            </w:pPr>
            <w:r w:rsidRPr="007739AB">
              <w:rPr>
                <w:sz w:val="18"/>
                <w:szCs w:val="18"/>
              </w:rPr>
              <w:t>expected schedule</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Ecosystem type</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Once only</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Riverine fish</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ANNUAL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Basin Evaluation: 10 fixed sites within Zone 1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Annual sampling between March and May </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Larval fish</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rPr>
                <w:sz w:val="24"/>
                <w:szCs w:val="24"/>
              </w:rPr>
            </w:pPr>
            <w:r w:rsidRPr="004A4E16">
              <w:rPr>
                <w:rFonts w:ascii="Calibri" w:hAnsi="Calibri"/>
                <w:sz w:val="18"/>
                <w:szCs w:val="18"/>
              </w:rPr>
              <w:t>ANNUAL</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3 fixed riverine sites in Zone 1 </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Annual sampling 5 times during breeding season (September to February)</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Stream metabolism</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pPr>
            <w:r w:rsidRPr="004A4E16">
              <w:rPr>
                <w:rFonts w:ascii="Calibri" w:hAnsi="Calibri"/>
                <w:sz w:val="18"/>
                <w:szCs w:val="18"/>
              </w:rPr>
              <w:t xml:space="preserve">CONTINUOUS </w:t>
            </w:r>
          </w:p>
          <w:p w:rsidR="007739AB" w:rsidRPr="004A4E16" w:rsidRDefault="007739AB" w:rsidP="00EB0DE9">
            <w:pPr>
              <w:cnfStyle w:val="000000000000"/>
            </w:pPr>
            <w:r w:rsidRPr="004A4E16">
              <w:rPr>
                <w:rFonts w:ascii="Calibri" w:hAnsi="Calibri"/>
                <w:sz w:val="18"/>
                <w:szCs w:val="18"/>
              </w:rPr>
              <w:t>REGULAR</w:t>
            </w:r>
          </w:p>
          <w:p w:rsidR="007739AB" w:rsidRPr="004A4E16" w:rsidRDefault="007739AB" w:rsidP="00EB0DE9">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Four fixed sites matched to riverine fish sampling sites in Zone 1</w:t>
            </w:r>
          </w:p>
        </w:tc>
        <w:tc>
          <w:tcPr>
            <w:tcW w:w="1165" w:type="pct"/>
            <w:hideMark/>
          </w:tcPr>
          <w:p w:rsidR="007739AB" w:rsidRPr="004A4E16" w:rsidRDefault="007739AB" w:rsidP="00EB0DE9">
            <w:pPr>
              <w:cnfStyle w:val="000000000000"/>
            </w:pPr>
            <w:r w:rsidRPr="004A4E16">
              <w:rPr>
                <w:rFonts w:ascii="Calibri" w:hAnsi="Calibri"/>
                <w:sz w:val="18"/>
                <w:szCs w:val="18"/>
              </w:rPr>
              <w:t xml:space="preserve">Continuous monitoring of dissolved oxygen and, temperature. </w:t>
            </w:r>
          </w:p>
          <w:p w:rsidR="007739AB" w:rsidRPr="004A4E16" w:rsidRDefault="007739AB" w:rsidP="00EB0DE9">
            <w:pPr>
              <w:cnfStyle w:val="000000000000"/>
              <w:rPr>
                <w:sz w:val="24"/>
                <w:szCs w:val="24"/>
              </w:rPr>
            </w:pPr>
            <w:r w:rsidRPr="004A4E16">
              <w:rPr>
                <w:rFonts w:ascii="Calibri" w:hAnsi="Calibri"/>
                <w:sz w:val="18"/>
                <w:szCs w:val="18"/>
              </w:rPr>
              <w:t>6 weekly sampling of nutrients and water quality attributes.</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Hydrology (River)</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EB0DE9">
            <w:pPr>
              <w:cnfStyle w:val="000000000000"/>
            </w:pPr>
            <w:r w:rsidRPr="004A4E16">
              <w:rPr>
                <w:rFonts w:ascii="Calibri" w:hAnsi="Calibri"/>
                <w:sz w:val="18"/>
                <w:szCs w:val="18"/>
              </w:rPr>
              <w:t>CONTINUOUS</w:t>
            </w:r>
          </w:p>
        </w:tc>
        <w:tc>
          <w:tcPr>
            <w:tcW w:w="759" w:type="pct"/>
            <w:hideMark/>
          </w:tcPr>
          <w:p w:rsidR="007739AB" w:rsidRPr="004A4E16" w:rsidRDefault="007739AB" w:rsidP="00EB0DE9">
            <w:pPr>
              <w:cnfStyle w:val="000000000000"/>
            </w:pPr>
            <w:r w:rsidRPr="004A4E16">
              <w:rPr>
                <w:rFonts w:ascii="Calibri" w:hAnsi="Calibri"/>
                <w:sz w:val="18"/>
                <w:szCs w:val="18"/>
              </w:rPr>
              <w:t>Gauging sites</w:t>
            </w:r>
          </w:p>
        </w:tc>
        <w:tc>
          <w:tcPr>
            <w:tcW w:w="1165" w:type="pct"/>
            <w:hideMark/>
          </w:tcPr>
          <w:p w:rsidR="007739AB" w:rsidRPr="004A4E16" w:rsidRDefault="007739AB" w:rsidP="00EB0DE9">
            <w:pPr>
              <w:cnfStyle w:val="000000000000"/>
              <w:rPr>
                <w:sz w:val="24"/>
                <w:szCs w:val="24"/>
              </w:rPr>
            </w:pPr>
          </w:p>
        </w:tc>
      </w:tr>
      <w:tr w:rsidR="007739AB" w:rsidRPr="004A4E16" w:rsidTr="004A4E16">
        <w:tc>
          <w:tcPr>
            <w:cnfStyle w:val="001000000000"/>
            <w:tcW w:w="536" w:type="pct"/>
            <w:hideMark/>
          </w:tcPr>
          <w:p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rsidR="007739AB" w:rsidRPr="004A4E16" w:rsidRDefault="007739AB" w:rsidP="007739AB">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7739AB">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7739AB">
            <w:pPr>
              <w:cnfStyle w:val="000000000000"/>
              <w:rPr>
                <w:rFonts w:ascii="Calibri" w:hAnsi="Calibri"/>
                <w:sz w:val="18"/>
                <w:szCs w:val="18"/>
              </w:rPr>
            </w:pPr>
          </w:p>
        </w:tc>
        <w:tc>
          <w:tcPr>
            <w:tcW w:w="635" w:type="pct"/>
            <w:hideMark/>
          </w:tcPr>
          <w:p w:rsidR="007739AB" w:rsidRPr="004A4E16" w:rsidRDefault="007739AB" w:rsidP="007739AB">
            <w:pPr>
              <w:cnfStyle w:val="000000000000"/>
              <w:rPr>
                <w:sz w:val="24"/>
                <w:szCs w:val="24"/>
              </w:rPr>
            </w:pPr>
            <w:r w:rsidRPr="004A4E16">
              <w:rPr>
                <w:rFonts w:ascii="Calibri" w:hAnsi="Calibri"/>
                <w:sz w:val="18"/>
                <w:szCs w:val="18"/>
              </w:rPr>
              <w:t>ANNUAL &amp; EVENT BASED</w:t>
            </w:r>
          </w:p>
        </w:tc>
        <w:tc>
          <w:tcPr>
            <w:tcW w:w="759" w:type="pct"/>
            <w:hideMark/>
          </w:tcPr>
          <w:p w:rsidR="007739AB" w:rsidRPr="004A4E16" w:rsidRDefault="007739AB" w:rsidP="007739AB">
            <w:pPr>
              <w:cnfStyle w:val="000000000000"/>
              <w:rPr>
                <w:sz w:val="24"/>
                <w:szCs w:val="24"/>
              </w:rPr>
            </w:pPr>
            <w:r w:rsidRPr="004A4E16">
              <w:rPr>
                <w:rFonts w:ascii="Calibri" w:hAnsi="Calibri"/>
                <w:sz w:val="18"/>
                <w:szCs w:val="18"/>
              </w:rPr>
              <w:t>12 fixed sites </w:t>
            </w:r>
          </w:p>
        </w:tc>
        <w:tc>
          <w:tcPr>
            <w:tcW w:w="1165" w:type="pct"/>
            <w:hideMark/>
          </w:tcPr>
          <w:p w:rsidR="007739AB" w:rsidRPr="004A4E16" w:rsidRDefault="007739AB" w:rsidP="007739AB">
            <w:pPr>
              <w:cnfStyle w:val="000000000000"/>
              <w:rPr>
                <w:sz w:val="24"/>
                <w:szCs w:val="24"/>
              </w:rPr>
            </w:pPr>
            <w:r w:rsidRPr="004A4E16">
              <w:rPr>
                <w:rFonts w:ascii="Calibri" w:hAnsi="Calibri"/>
                <w:sz w:val="18"/>
                <w:szCs w:val="18"/>
              </w:rPr>
              <w:t>Before and after watering (expected to be April/May and 3 months after first fill)</w:t>
            </w:r>
          </w:p>
        </w:tc>
      </w:tr>
      <w:tr w:rsidR="007739AB" w:rsidRPr="004A4E16" w:rsidTr="004A4E16">
        <w:tc>
          <w:tcPr>
            <w:cnfStyle w:val="001000000000"/>
            <w:tcW w:w="536" w:type="pct"/>
            <w:hideMark/>
          </w:tcPr>
          <w:p w:rsidR="007739AB" w:rsidRPr="004A4E16" w:rsidRDefault="007739AB" w:rsidP="00EB0DE9">
            <w:pPr>
              <w:rPr>
                <w:sz w:val="24"/>
                <w:szCs w:val="24"/>
              </w:rPr>
            </w:pPr>
            <w:r w:rsidRPr="004A4E16">
              <w:rPr>
                <w:rFonts w:ascii="Calibri" w:hAnsi="Calibri"/>
                <w:color w:val="FFFFFF"/>
                <w:sz w:val="18"/>
                <w:szCs w:val="18"/>
              </w:rPr>
              <w:t>Waterbird breeding (Option)</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p>
        </w:tc>
        <w:tc>
          <w:tcPr>
            <w:tcW w:w="635" w:type="pct"/>
            <w:hideMark/>
          </w:tcPr>
          <w:p w:rsidR="007739AB" w:rsidRPr="004A4E16" w:rsidRDefault="007739AB" w:rsidP="00EB0DE9">
            <w:pPr>
              <w:cnfStyle w:val="000000000000"/>
            </w:pPr>
            <w:r w:rsidRPr="004A4E16">
              <w:rPr>
                <w:rFonts w:ascii="Calibri" w:hAnsi="Calibri"/>
                <w:sz w:val="18"/>
                <w:szCs w:val="18"/>
              </w:rPr>
              <w:t>EVENT-BASED (on request from the CEWO)</w:t>
            </w:r>
          </w:p>
          <w:p w:rsidR="007739AB" w:rsidRPr="004A4E16" w:rsidRDefault="007739AB" w:rsidP="00EB0DE9">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EB0DE9">
            <w:pPr>
              <w:cnfStyle w:val="000000000000"/>
              <w:rPr>
                <w:sz w:val="24"/>
                <w:szCs w:val="24"/>
              </w:rPr>
            </w:pPr>
            <w:r w:rsidRPr="004A4E16">
              <w:rPr>
                <w:rFonts w:ascii="Calibri" w:hAnsi="Calibri"/>
                <w:sz w:val="18"/>
                <w:szCs w:val="18"/>
              </w:rPr>
              <w:t>One fixed site – Booligal wetland</w:t>
            </w:r>
          </w:p>
        </w:tc>
        <w:tc>
          <w:tcPr>
            <w:tcW w:w="1165" w:type="pct"/>
            <w:hideMark/>
          </w:tcPr>
          <w:p w:rsidR="007739AB" w:rsidRPr="004A4E16" w:rsidRDefault="007739AB" w:rsidP="00EB0DE9">
            <w:pPr>
              <w:cnfStyle w:val="000000000000"/>
              <w:rPr>
                <w:sz w:val="24"/>
                <w:szCs w:val="24"/>
              </w:rPr>
            </w:pPr>
            <w:r w:rsidRPr="004A4E16">
              <w:rPr>
                <w:rFonts w:ascii="Calibri" w:hAnsi="Calibri"/>
                <w:sz w:val="18"/>
                <w:szCs w:val="18"/>
              </w:rPr>
              <w:t>Fortnightly surveys of bird breeding triggered by breeding events in Booligal wetland.  Assumes 3 breeding events in 5 years.</w:t>
            </w:r>
          </w:p>
        </w:tc>
      </w:tr>
      <w:tr w:rsidR="007739AB" w:rsidRPr="004A4E16" w:rsidTr="004A4E16">
        <w:tc>
          <w:tcPr>
            <w:cnfStyle w:val="001000000000"/>
            <w:tcW w:w="536" w:type="pct"/>
          </w:tcPr>
          <w:p w:rsidR="007739AB" w:rsidRPr="004A4E16" w:rsidRDefault="007739AB" w:rsidP="00EB0DE9">
            <w:pPr>
              <w:rPr>
                <w:sz w:val="24"/>
                <w:szCs w:val="24"/>
              </w:rPr>
            </w:pPr>
            <w:r w:rsidRPr="004A4E16">
              <w:rPr>
                <w:rFonts w:ascii="Calibri" w:hAnsi="Calibri"/>
                <w:color w:val="FFFFFF"/>
                <w:sz w:val="18"/>
                <w:szCs w:val="18"/>
              </w:rPr>
              <w:t>Frogs (Option)</w:t>
            </w:r>
          </w:p>
        </w:tc>
        <w:tc>
          <w:tcPr>
            <w:tcW w:w="352" w:type="pct"/>
          </w:tcPr>
          <w:p w:rsidR="007739AB" w:rsidRPr="004A4E16" w:rsidRDefault="007739AB" w:rsidP="00EB0DE9">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EB0DE9">
            <w:pPr>
              <w:cnfStyle w:val="000000000000"/>
              <w:rPr>
                <w:rFonts w:ascii="Calibri" w:hAnsi="Calibri"/>
                <w:sz w:val="18"/>
                <w:szCs w:val="18"/>
              </w:rPr>
            </w:pPr>
          </w:p>
        </w:tc>
        <w:tc>
          <w:tcPr>
            <w:tcW w:w="635" w:type="pct"/>
          </w:tcPr>
          <w:p w:rsidR="007739AB" w:rsidRPr="004A4E16" w:rsidRDefault="007739AB" w:rsidP="00EB0DE9">
            <w:pPr>
              <w:cnfStyle w:val="000000000000"/>
              <w:rPr>
                <w:sz w:val="24"/>
                <w:szCs w:val="24"/>
              </w:rPr>
            </w:pPr>
            <w:r w:rsidRPr="004A4E16">
              <w:rPr>
                <w:rFonts w:ascii="Calibri" w:hAnsi="Calibri"/>
                <w:sz w:val="18"/>
                <w:szCs w:val="18"/>
              </w:rPr>
              <w:t>EVENT-BASED (on request from the CEWO)</w:t>
            </w:r>
          </w:p>
        </w:tc>
        <w:tc>
          <w:tcPr>
            <w:tcW w:w="759" w:type="pct"/>
          </w:tcPr>
          <w:p w:rsidR="007739AB" w:rsidRPr="004A4E16" w:rsidRDefault="007739AB" w:rsidP="00EB0DE9">
            <w:pPr>
              <w:cnfStyle w:val="00000000000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rsidR="007739AB" w:rsidRPr="004A4E16" w:rsidRDefault="007739AB" w:rsidP="00EB0DE9">
            <w:pPr>
              <w:cnfStyle w:val="000000000000"/>
              <w:rPr>
                <w:sz w:val="24"/>
                <w:szCs w:val="24"/>
              </w:rPr>
            </w:pPr>
            <w:r w:rsidRPr="004A4E16">
              <w:rPr>
                <w:rFonts w:ascii="Calibri" w:hAnsi="Calibri"/>
                <w:sz w:val="18"/>
                <w:szCs w:val="18"/>
              </w:rPr>
              <w:t>3 sampling events between August and February (one sample in each of winter, spring and summer).</w:t>
            </w:r>
          </w:p>
        </w:tc>
      </w:tr>
      <w:tr w:rsidR="00ED64AC" w:rsidRPr="004A4E16" w:rsidTr="004A4E16">
        <w:tc>
          <w:tcPr>
            <w:cnfStyle w:val="001000000000"/>
            <w:tcW w:w="536" w:type="pct"/>
          </w:tcPr>
          <w:p w:rsidR="00ED64AC" w:rsidRPr="004A4E16" w:rsidRDefault="00ED64AC" w:rsidP="00EB0DE9">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rsidR="00ED64AC" w:rsidRPr="004A4E16" w:rsidRDefault="00ED64AC" w:rsidP="00EB0DE9">
            <w:pPr>
              <w:cnfStyle w:val="000000000000"/>
              <w:rPr>
                <w:rFonts w:ascii="Calibri" w:hAnsi="Calibri"/>
                <w:sz w:val="18"/>
                <w:szCs w:val="18"/>
              </w:rPr>
            </w:pPr>
          </w:p>
        </w:tc>
        <w:tc>
          <w:tcPr>
            <w:tcW w:w="800" w:type="pct"/>
          </w:tcPr>
          <w:p w:rsidR="00ED64AC" w:rsidRPr="004A4E16" w:rsidRDefault="00ED64AC" w:rsidP="00EB0DE9">
            <w:pPr>
              <w:cnfStyle w:val="000000000000"/>
              <w:rPr>
                <w:rFonts w:ascii="Calibri" w:hAnsi="Calibri"/>
                <w:sz w:val="18"/>
                <w:szCs w:val="18"/>
              </w:rPr>
            </w:pPr>
            <w:r w:rsidRPr="004A4E16">
              <w:rPr>
                <w:rFonts w:ascii="Wingdings" w:hAnsi="Wingdings" w:cs="Wingdings"/>
                <w:sz w:val="20"/>
                <w:szCs w:val="20"/>
              </w:rPr>
              <w:t></w:t>
            </w:r>
          </w:p>
        </w:tc>
        <w:tc>
          <w:tcPr>
            <w:tcW w:w="753" w:type="pct"/>
          </w:tcPr>
          <w:p w:rsidR="00ED64AC" w:rsidRPr="004A4E16" w:rsidRDefault="00ED64AC" w:rsidP="00EB0DE9">
            <w:pPr>
              <w:cnfStyle w:val="000000000000"/>
              <w:rPr>
                <w:rFonts w:ascii="Calibri" w:hAnsi="Calibri"/>
                <w:sz w:val="18"/>
                <w:szCs w:val="18"/>
              </w:rPr>
            </w:pPr>
          </w:p>
        </w:tc>
        <w:tc>
          <w:tcPr>
            <w:tcW w:w="635"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Cameras at 6 roving wetland sites</w:t>
            </w:r>
          </w:p>
        </w:tc>
        <w:tc>
          <w:tcPr>
            <w:tcW w:w="1165" w:type="pct"/>
          </w:tcPr>
          <w:p w:rsidR="00ED64AC" w:rsidRPr="004A4E16" w:rsidRDefault="00ED64AC" w:rsidP="00EB0DE9">
            <w:pPr>
              <w:cnfStyle w:val="00000000000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rsidR="005D3501" w:rsidRDefault="005D3501" w:rsidP="005D3501">
      <w:pPr>
        <w:rPr>
          <w:lang w:eastAsia="en-US"/>
        </w:rPr>
      </w:pPr>
    </w:p>
    <w:sectPr w:rsidR="005D3501" w:rsidSect="007D3055">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A77" w:rsidRDefault="003A5A77" w:rsidP="00093559">
      <w:pPr>
        <w:spacing w:after="0" w:line="240" w:lineRule="auto"/>
      </w:pPr>
      <w:r>
        <w:separator/>
      </w:r>
    </w:p>
  </w:endnote>
  <w:endnote w:type="continuationSeparator" w:id="0">
    <w:p w:rsidR="003A5A77" w:rsidRDefault="003A5A77" w:rsidP="00093559">
      <w:pPr>
        <w:spacing w:after="0" w:line="240" w:lineRule="auto"/>
      </w:pPr>
      <w:r>
        <w:continuationSeparator/>
      </w:r>
    </w:p>
  </w:endnote>
  <w:endnote w:type="continuationNotice" w:id="1">
    <w:p w:rsidR="003A5A77" w:rsidRDefault="003A5A7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5C5" w:rsidRDefault="001E25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AB" w:rsidRDefault="000743AB">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0743AB" w:rsidRDefault="000743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5C5" w:rsidRDefault="001E25C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501" w:rsidRDefault="005D3501" w:rsidP="005C3346">
    <w:pPr>
      <w:pStyle w:val="Header"/>
      <w:tabs>
        <w:tab w:val="clear" w:pos="4513"/>
        <w:tab w:val="clear" w:pos="9026"/>
      </w:tabs>
      <w:jc w:val="right"/>
    </w:pPr>
    <w:r>
      <w:rPr>
        <w:sz w:val="18"/>
      </w:rPr>
      <w:tab/>
    </w:r>
    <w:r w:rsidRPr="00A47CA6">
      <w:rPr>
        <w:sz w:val="18"/>
      </w:rPr>
      <w:t xml:space="preserve">Page </w:t>
    </w:r>
    <w:r w:rsidR="00772332" w:rsidRPr="00A47CA6">
      <w:rPr>
        <w:sz w:val="18"/>
      </w:rPr>
      <w:fldChar w:fldCharType="begin"/>
    </w:r>
    <w:r w:rsidRPr="00A47CA6">
      <w:rPr>
        <w:sz w:val="18"/>
      </w:rPr>
      <w:instrText xml:space="preserve"> PAGE   \* MERGEFORMAT </w:instrText>
    </w:r>
    <w:r w:rsidR="00772332" w:rsidRPr="00A47CA6">
      <w:rPr>
        <w:sz w:val="18"/>
      </w:rPr>
      <w:fldChar w:fldCharType="separate"/>
    </w:r>
    <w:r w:rsidR="001E25C5">
      <w:rPr>
        <w:noProof/>
        <w:sz w:val="18"/>
      </w:rPr>
      <w:t>2</w:t>
    </w:r>
    <w:r w:rsidR="00772332" w:rsidRPr="00A47CA6">
      <w:rPr>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501" w:rsidRPr="005C3346" w:rsidRDefault="005C3346" w:rsidP="005C3346">
    <w:pPr>
      <w:pStyle w:val="Header"/>
      <w:tabs>
        <w:tab w:val="clear" w:pos="4513"/>
        <w:tab w:val="clear" w:pos="9026"/>
      </w:tabs>
      <w:jc w:val="right"/>
    </w:pPr>
    <w:r>
      <w:rPr>
        <w:sz w:val="18"/>
      </w:rPr>
      <w:tab/>
    </w:r>
    <w:r w:rsidRPr="00A47CA6">
      <w:rPr>
        <w:sz w:val="18"/>
      </w:rPr>
      <w:t xml:space="preserve">Page </w:t>
    </w:r>
    <w:r w:rsidR="00772332" w:rsidRPr="00A47CA6">
      <w:rPr>
        <w:sz w:val="18"/>
      </w:rPr>
      <w:fldChar w:fldCharType="begin"/>
    </w:r>
    <w:r w:rsidRPr="00A47CA6">
      <w:rPr>
        <w:sz w:val="18"/>
      </w:rPr>
      <w:instrText xml:space="preserve"> PAGE   \* MERGEFORMAT </w:instrText>
    </w:r>
    <w:r w:rsidR="00772332" w:rsidRPr="00A47CA6">
      <w:rPr>
        <w:sz w:val="18"/>
      </w:rPr>
      <w:fldChar w:fldCharType="separate"/>
    </w:r>
    <w:r w:rsidR="001E25C5">
      <w:rPr>
        <w:noProof/>
        <w:sz w:val="18"/>
      </w:rPr>
      <w:t>3</w:t>
    </w:r>
    <w:r w:rsidR="00772332" w:rsidRPr="00A47CA6">
      <w:rP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A77" w:rsidRDefault="003A5A77" w:rsidP="00093559">
      <w:pPr>
        <w:spacing w:after="0" w:line="240" w:lineRule="auto"/>
      </w:pPr>
      <w:r>
        <w:separator/>
      </w:r>
    </w:p>
  </w:footnote>
  <w:footnote w:type="continuationSeparator" w:id="0">
    <w:p w:rsidR="003A5A77" w:rsidRDefault="003A5A77" w:rsidP="00093559">
      <w:pPr>
        <w:spacing w:after="0" w:line="240" w:lineRule="auto"/>
      </w:pPr>
      <w:r>
        <w:continuationSeparator/>
      </w:r>
    </w:p>
  </w:footnote>
  <w:footnote w:type="continuationNotice" w:id="1">
    <w:p w:rsidR="003A5A77" w:rsidRDefault="003A5A77">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5C5" w:rsidRDefault="001E25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AB" w:rsidRDefault="00AA1C30">
    <w:pPr>
      <w:pStyle w:val="Header"/>
    </w:pPr>
    <w:r>
      <w:rPr>
        <w:noProof/>
        <w:sz w:val="28"/>
      </w:rPr>
      <w:drawing>
        <wp:inline distT="0" distB="0" distL="0" distR="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screen"/>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rsidR="005C3346">
      <w:tab/>
    </w:r>
    <w:r>
      <w:rPr>
        <w:noProof/>
      </w:rPr>
      <w:drawing>
        <wp:inline distT="0" distB="0" distL="0" distR="0">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46" w:rsidRDefault="005C3346"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sidR="008549A2">
      <w:rPr>
        <w:sz w:val="18"/>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46" w:rsidRDefault="005C3346" w:rsidP="005C3346">
    <w:pPr>
      <w:pStyle w:val="Header"/>
      <w:jc w:val="right"/>
    </w:pPr>
    <w:r>
      <w:tab/>
    </w: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sidR="008549A2">
      <w:rPr>
        <w:sz w:val="18"/>
      </w:rPr>
      <w:t xml:space="preserve"> </w:t>
    </w:r>
  </w:p>
  <w:p w:rsidR="005C3346" w:rsidRDefault="005C33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7">
    <w:nsid w:val="33324E69"/>
    <w:multiLevelType w:val="hybridMultilevel"/>
    <w:tmpl w:val="A44A2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9">
    <w:nsid w:val="4F581AC7"/>
    <w:multiLevelType w:val="hybridMultilevel"/>
    <w:tmpl w:val="EAC2CEAC"/>
    <w:lvl w:ilvl="0" w:tplc="50067248">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51697EE0"/>
    <w:multiLevelType w:val="hybridMultilevel"/>
    <w:tmpl w:val="10A63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4">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BAC7AA1"/>
    <w:multiLevelType w:val="hybridMultilevel"/>
    <w:tmpl w:val="8110D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18">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9"/>
  </w:num>
  <w:num w:numId="3">
    <w:abstractNumId w:val="3"/>
  </w:num>
  <w:num w:numId="4">
    <w:abstractNumId w:val="12"/>
  </w:num>
  <w:num w:numId="5">
    <w:abstractNumId w:val="18"/>
  </w:num>
  <w:num w:numId="6">
    <w:abstractNumId w:val="2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9"/>
  </w:num>
  <w:num w:numId="10">
    <w:abstractNumId w:val="11"/>
  </w:num>
  <w:num w:numId="11">
    <w:abstractNumId w:val="2"/>
  </w:num>
  <w:num w:numId="12">
    <w:abstractNumId w:val="14"/>
  </w:num>
  <w:num w:numId="13">
    <w:abstractNumId w:val="1"/>
  </w:num>
  <w:num w:numId="14">
    <w:abstractNumId w:val="0"/>
  </w:num>
  <w:num w:numId="15">
    <w:abstractNumId w:val="4"/>
  </w:num>
  <w:num w:numId="16">
    <w:abstractNumId w:val="8"/>
  </w:num>
  <w:num w:numId="17">
    <w:abstractNumId w:val="7"/>
  </w:num>
  <w:num w:numId="18">
    <w:abstractNumId w:val="15"/>
  </w:num>
  <w:num w:numId="19">
    <w:abstractNumId w:val="10"/>
  </w:num>
  <w:num w:numId="20">
    <w:abstractNumId w:val="5"/>
  </w:num>
  <w:num w:numId="21">
    <w:abstractNumId w:val="16"/>
  </w:num>
  <w:num w:numId="22">
    <w:abstractNumId w:val="8"/>
  </w:num>
  <w:num w:numId="23">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12FCB"/>
    <w:rsid w:val="00014AE3"/>
    <w:rsid w:val="00017869"/>
    <w:rsid w:val="00017D86"/>
    <w:rsid w:val="00031740"/>
    <w:rsid w:val="00032BBE"/>
    <w:rsid w:val="00034838"/>
    <w:rsid w:val="000408B2"/>
    <w:rsid w:val="00043949"/>
    <w:rsid w:val="00044785"/>
    <w:rsid w:val="00046890"/>
    <w:rsid w:val="00046E57"/>
    <w:rsid w:val="00057355"/>
    <w:rsid w:val="00060F98"/>
    <w:rsid w:val="00064C08"/>
    <w:rsid w:val="00066023"/>
    <w:rsid w:val="0007027B"/>
    <w:rsid w:val="000743AB"/>
    <w:rsid w:val="000808DF"/>
    <w:rsid w:val="000813D2"/>
    <w:rsid w:val="00081575"/>
    <w:rsid w:val="0008309E"/>
    <w:rsid w:val="0008444A"/>
    <w:rsid w:val="0008547C"/>
    <w:rsid w:val="00086270"/>
    <w:rsid w:val="00086FF6"/>
    <w:rsid w:val="00093559"/>
    <w:rsid w:val="000956A5"/>
    <w:rsid w:val="00095E60"/>
    <w:rsid w:val="00096127"/>
    <w:rsid w:val="00096165"/>
    <w:rsid w:val="000A05CC"/>
    <w:rsid w:val="000A17DE"/>
    <w:rsid w:val="000A329C"/>
    <w:rsid w:val="000A448C"/>
    <w:rsid w:val="000A4DFC"/>
    <w:rsid w:val="000A7AE4"/>
    <w:rsid w:val="000A7F09"/>
    <w:rsid w:val="000B5CA5"/>
    <w:rsid w:val="000C2270"/>
    <w:rsid w:val="000C4146"/>
    <w:rsid w:val="000C47BD"/>
    <w:rsid w:val="000D5B37"/>
    <w:rsid w:val="000E5326"/>
    <w:rsid w:val="000E5C6F"/>
    <w:rsid w:val="000E6E22"/>
    <w:rsid w:val="000E7BC3"/>
    <w:rsid w:val="000F4844"/>
    <w:rsid w:val="00100555"/>
    <w:rsid w:val="001118DE"/>
    <w:rsid w:val="001120AA"/>
    <w:rsid w:val="001122E0"/>
    <w:rsid w:val="00115EAB"/>
    <w:rsid w:val="001161BE"/>
    <w:rsid w:val="00130547"/>
    <w:rsid w:val="00137F7A"/>
    <w:rsid w:val="001439BC"/>
    <w:rsid w:val="001449C8"/>
    <w:rsid w:val="00151C2A"/>
    <w:rsid w:val="00153848"/>
    <w:rsid w:val="0015594E"/>
    <w:rsid w:val="001559F6"/>
    <w:rsid w:val="00155CC0"/>
    <w:rsid w:val="001566B4"/>
    <w:rsid w:val="00156B26"/>
    <w:rsid w:val="0016016A"/>
    <w:rsid w:val="00161C41"/>
    <w:rsid w:val="0016497C"/>
    <w:rsid w:val="0017272B"/>
    <w:rsid w:val="0017382F"/>
    <w:rsid w:val="00180364"/>
    <w:rsid w:val="001827DF"/>
    <w:rsid w:val="00186E0B"/>
    <w:rsid w:val="00187357"/>
    <w:rsid w:val="00187E22"/>
    <w:rsid w:val="00193910"/>
    <w:rsid w:val="00194BF6"/>
    <w:rsid w:val="001A13A6"/>
    <w:rsid w:val="001A2BCD"/>
    <w:rsid w:val="001B19A0"/>
    <w:rsid w:val="001B3B2B"/>
    <w:rsid w:val="001B5D3C"/>
    <w:rsid w:val="001B5E00"/>
    <w:rsid w:val="001B7041"/>
    <w:rsid w:val="001C04AE"/>
    <w:rsid w:val="001C1304"/>
    <w:rsid w:val="001C365A"/>
    <w:rsid w:val="001C3E15"/>
    <w:rsid w:val="001C5CD4"/>
    <w:rsid w:val="001C7814"/>
    <w:rsid w:val="001C7A10"/>
    <w:rsid w:val="001E14E4"/>
    <w:rsid w:val="001E25C5"/>
    <w:rsid w:val="001E2A7E"/>
    <w:rsid w:val="001E7491"/>
    <w:rsid w:val="001F049B"/>
    <w:rsid w:val="001F27C8"/>
    <w:rsid w:val="001F407D"/>
    <w:rsid w:val="001F57A8"/>
    <w:rsid w:val="001F5AD3"/>
    <w:rsid w:val="002033D2"/>
    <w:rsid w:val="00204851"/>
    <w:rsid w:val="0020691E"/>
    <w:rsid w:val="0022448D"/>
    <w:rsid w:val="00224DF4"/>
    <w:rsid w:val="002260E2"/>
    <w:rsid w:val="00230126"/>
    <w:rsid w:val="0023399A"/>
    <w:rsid w:val="00234B61"/>
    <w:rsid w:val="00237967"/>
    <w:rsid w:val="0024366A"/>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80319"/>
    <w:rsid w:val="00287450"/>
    <w:rsid w:val="002920A5"/>
    <w:rsid w:val="00294E54"/>
    <w:rsid w:val="00297B03"/>
    <w:rsid w:val="002A7513"/>
    <w:rsid w:val="002B1C87"/>
    <w:rsid w:val="002B201D"/>
    <w:rsid w:val="002B409E"/>
    <w:rsid w:val="002B6198"/>
    <w:rsid w:val="002B720E"/>
    <w:rsid w:val="002B7C7D"/>
    <w:rsid w:val="002C347D"/>
    <w:rsid w:val="002D12CC"/>
    <w:rsid w:val="002D3CB9"/>
    <w:rsid w:val="002E5199"/>
    <w:rsid w:val="002E7441"/>
    <w:rsid w:val="002F0EC8"/>
    <w:rsid w:val="002F635D"/>
    <w:rsid w:val="002F7016"/>
    <w:rsid w:val="00302FD7"/>
    <w:rsid w:val="003036DA"/>
    <w:rsid w:val="00306A0D"/>
    <w:rsid w:val="00314A85"/>
    <w:rsid w:val="00316018"/>
    <w:rsid w:val="00323DC4"/>
    <w:rsid w:val="00334272"/>
    <w:rsid w:val="003344D2"/>
    <w:rsid w:val="00340972"/>
    <w:rsid w:val="00340CD3"/>
    <w:rsid w:val="00345AA9"/>
    <w:rsid w:val="00350387"/>
    <w:rsid w:val="00352298"/>
    <w:rsid w:val="0035311C"/>
    <w:rsid w:val="003543DA"/>
    <w:rsid w:val="00355067"/>
    <w:rsid w:val="0035543B"/>
    <w:rsid w:val="0035710B"/>
    <w:rsid w:val="003603A7"/>
    <w:rsid w:val="003623F0"/>
    <w:rsid w:val="00364070"/>
    <w:rsid w:val="0038006E"/>
    <w:rsid w:val="0038313E"/>
    <w:rsid w:val="003834A5"/>
    <w:rsid w:val="00387E35"/>
    <w:rsid w:val="00390BC3"/>
    <w:rsid w:val="00397685"/>
    <w:rsid w:val="00397885"/>
    <w:rsid w:val="003A31CE"/>
    <w:rsid w:val="003A479F"/>
    <w:rsid w:val="003A5A77"/>
    <w:rsid w:val="003B367E"/>
    <w:rsid w:val="003B46CD"/>
    <w:rsid w:val="003C171C"/>
    <w:rsid w:val="003C1A6A"/>
    <w:rsid w:val="003C2448"/>
    <w:rsid w:val="003C2551"/>
    <w:rsid w:val="003C2FDE"/>
    <w:rsid w:val="003C5214"/>
    <w:rsid w:val="003C7E1B"/>
    <w:rsid w:val="003D03EC"/>
    <w:rsid w:val="003D1901"/>
    <w:rsid w:val="003D4B1C"/>
    <w:rsid w:val="003D5644"/>
    <w:rsid w:val="003D6187"/>
    <w:rsid w:val="003E07F5"/>
    <w:rsid w:val="003E0E23"/>
    <w:rsid w:val="003E2FFB"/>
    <w:rsid w:val="003E3BDF"/>
    <w:rsid w:val="003E6E63"/>
    <w:rsid w:val="003F62AF"/>
    <w:rsid w:val="00407BBE"/>
    <w:rsid w:val="0041318C"/>
    <w:rsid w:val="00413989"/>
    <w:rsid w:val="00413E12"/>
    <w:rsid w:val="00417A98"/>
    <w:rsid w:val="00417BFE"/>
    <w:rsid w:val="00420CC5"/>
    <w:rsid w:val="00422178"/>
    <w:rsid w:val="0042580C"/>
    <w:rsid w:val="00436AD9"/>
    <w:rsid w:val="004402A4"/>
    <w:rsid w:val="00441709"/>
    <w:rsid w:val="00444C2C"/>
    <w:rsid w:val="004514D4"/>
    <w:rsid w:val="00463411"/>
    <w:rsid w:val="0046344E"/>
    <w:rsid w:val="00467EDA"/>
    <w:rsid w:val="0047055B"/>
    <w:rsid w:val="00470D7F"/>
    <w:rsid w:val="00471FEB"/>
    <w:rsid w:val="00477877"/>
    <w:rsid w:val="00477AD0"/>
    <w:rsid w:val="00480273"/>
    <w:rsid w:val="00482857"/>
    <w:rsid w:val="0048433F"/>
    <w:rsid w:val="00485831"/>
    <w:rsid w:val="00485A3C"/>
    <w:rsid w:val="004950C2"/>
    <w:rsid w:val="004A05B3"/>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5FE0"/>
    <w:rsid w:val="004E30E8"/>
    <w:rsid w:val="004E3DEB"/>
    <w:rsid w:val="004E638D"/>
    <w:rsid w:val="004F44FB"/>
    <w:rsid w:val="00500B76"/>
    <w:rsid w:val="00500BAA"/>
    <w:rsid w:val="00500BCB"/>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576D"/>
    <w:rsid w:val="005460F0"/>
    <w:rsid w:val="005461C4"/>
    <w:rsid w:val="00551C92"/>
    <w:rsid w:val="005527CA"/>
    <w:rsid w:val="005529B9"/>
    <w:rsid w:val="00553DB3"/>
    <w:rsid w:val="00557582"/>
    <w:rsid w:val="0056233F"/>
    <w:rsid w:val="005653DE"/>
    <w:rsid w:val="00572974"/>
    <w:rsid w:val="0057430D"/>
    <w:rsid w:val="005828A6"/>
    <w:rsid w:val="00585FBE"/>
    <w:rsid w:val="0059192A"/>
    <w:rsid w:val="005A1134"/>
    <w:rsid w:val="005A5941"/>
    <w:rsid w:val="005A5D3A"/>
    <w:rsid w:val="005A5EE5"/>
    <w:rsid w:val="005A7943"/>
    <w:rsid w:val="005B5C70"/>
    <w:rsid w:val="005B64EB"/>
    <w:rsid w:val="005C1585"/>
    <w:rsid w:val="005C2FE6"/>
    <w:rsid w:val="005C3346"/>
    <w:rsid w:val="005D1177"/>
    <w:rsid w:val="005D23E0"/>
    <w:rsid w:val="005D3501"/>
    <w:rsid w:val="005D41F7"/>
    <w:rsid w:val="005D47F2"/>
    <w:rsid w:val="005D7847"/>
    <w:rsid w:val="005E1CCA"/>
    <w:rsid w:val="005E363E"/>
    <w:rsid w:val="006010CD"/>
    <w:rsid w:val="006056A4"/>
    <w:rsid w:val="006117AC"/>
    <w:rsid w:val="00611F89"/>
    <w:rsid w:val="00615755"/>
    <w:rsid w:val="006166C7"/>
    <w:rsid w:val="00617392"/>
    <w:rsid w:val="00625E22"/>
    <w:rsid w:val="0063162C"/>
    <w:rsid w:val="00631A7D"/>
    <w:rsid w:val="006348AD"/>
    <w:rsid w:val="0064464B"/>
    <w:rsid w:val="00651611"/>
    <w:rsid w:val="006524D9"/>
    <w:rsid w:val="006543CD"/>
    <w:rsid w:val="00654B4E"/>
    <w:rsid w:val="006557C8"/>
    <w:rsid w:val="00657AE1"/>
    <w:rsid w:val="006609AF"/>
    <w:rsid w:val="00663336"/>
    <w:rsid w:val="00664690"/>
    <w:rsid w:val="00665670"/>
    <w:rsid w:val="0066799B"/>
    <w:rsid w:val="00671074"/>
    <w:rsid w:val="00671325"/>
    <w:rsid w:val="006719C2"/>
    <w:rsid w:val="00677ADF"/>
    <w:rsid w:val="006816F3"/>
    <w:rsid w:val="00684821"/>
    <w:rsid w:val="006874DA"/>
    <w:rsid w:val="00690F2C"/>
    <w:rsid w:val="0069418E"/>
    <w:rsid w:val="00697A0B"/>
    <w:rsid w:val="006A1DB7"/>
    <w:rsid w:val="006A6C97"/>
    <w:rsid w:val="006A7D0F"/>
    <w:rsid w:val="006B1D19"/>
    <w:rsid w:val="006B276D"/>
    <w:rsid w:val="006B4B56"/>
    <w:rsid w:val="006B4ED3"/>
    <w:rsid w:val="006C03CE"/>
    <w:rsid w:val="006C173A"/>
    <w:rsid w:val="006C7E9F"/>
    <w:rsid w:val="006D47C2"/>
    <w:rsid w:val="006D7A22"/>
    <w:rsid w:val="006E20DE"/>
    <w:rsid w:val="006E2516"/>
    <w:rsid w:val="006E3E2B"/>
    <w:rsid w:val="006F4E2B"/>
    <w:rsid w:val="00702A78"/>
    <w:rsid w:val="00702E57"/>
    <w:rsid w:val="00703B6A"/>
    <w:rsid w:val="007060AF"/>
    <w:rsid w:val="007063F5"/>
    <w:rsid w:val="00707D39"/>
    <w:rsid w:val="00712249"/>
    <w:rsid w:val="00713381"/>
    <w:rsid w:val="00725975"/>
    <w:rsid w:val="00725B0C"/>
    <w:rsid w:val="00725D44"/>
    <w:rsid w:val="007261A4"/>
    <w:rsid w:val="007270D8"/>
    <w:rsid w:val="0073585F"/>
    <w:rsid w:val="00740B3F"/>
    <w:rsid w:val="00742108"/>
    <w:rsid w:val="00743251"/>
    <w:rsid w:val="00746F7C"/>
    <w:rsid w:val="00747BB1"/>
    <w:rsid w:val="00747C74"/>
    <w:rsid w:val="00750E87"/>
    <w:rsid w:val="00752977"/>
    <w:rsid w:val="00755429"/>
    <w:rsid w:val="00755F1E"/>
    <w:rsid w:val="00756701"/>
    <w:rsid w:val="00760053"/>
    <w:rsid w:val="00760DAB"/>
    <w:rsid w:val="00760E19"/>
    <w:rsid w:val="00764108"/>
    <w:rsid w:val="00765172"/>
    <w:rsid w:val="00766CC8"/>
    <w:rsid w:val="00772332"/>
    <w:rsid w:val="007739AB"/>
    <w:rsid w:val="007812BC"/>
    <w:rsid w:val="007815DF"/>
    <w:rsid w:val="007926A3"/>
    <w:rsid w:val="00792D6F"/>
    <w:rsid w:val="007973AE"/>
    <w:rsid w:val="007A03D9"/>
    <w:rsid w:val="007A25CE"/>
    <w:rsid w:val="007A4675"/>
    <w:rsid w:val="007A5B40"/>
    <w:rsid w:val="007B06E1"/>
    <w:rsid w:val="007B1A2A"/>
    <w:rsid w:val="007B4767"/>
    <w:rsid w:val="007C1B6C"/>
    <w:rsid w:val="007C4202"/>
    <w:rsid w:val="007C6D4E"/>
    <w:rsid w:val="007C78DD"/>
    <w:rsid w:val="007D3055"/>
    <w:rsid w:val="007D4CED"/>
    <w:rsid w:val="007E0CD3"/>
    <w:rsid w:val="007E0EDA"/>
    <w:rsid w:val="007E1020"/>
    <w:rsid w:val="007E1472"/>
    <w:rsid w:val="007E606A"/>
    <w:rsid w:val="007F66E4"/>
    <w:rsid w:val="007F751D"/>
    <w:rsid w:val="00800DCD"/>
    <w:rsid w:val="008069F0"/>
    <w:rsid w:val="00811F53"/>
    <w:rsid w:val="00812201"/>
    <w:rsid w:val="008148F6"/>
    <w:rsid w:val="00816A5C"/>
    <w:rsid w:val="00817C5A"/>
    <w:rsid w:val="00817F3B"/>
    <w:rsid w:val="00820642"/>
    <w:rsid w:val="00821672"/>
    <w:rsid w:val="00824BE6"/>
    <w:rsid w:val="00826685"/>
    <w:rsid w:val="00827480"/>
    <w:rsid w:val="00827766"/>
    <w:rsid w:val="008337A7"/>
    <w:rsid w:val="00835F58"/>
    <w:rsid w:val="00840DC4"/>
    <w:rsid w:val="00840F8F"/>
    <w:rsid w:val="008441CF"/>
    <w:rsid w:val="0084516A"/>
    <w:rsid w:val="00846C6F"/>
    <w:rsid w:val="008549A2"/>
    <w:rsid w:val="00855D15"/>
    <w:rsid w:val="00856B09"/>
    <w:rsid w:val="00857BBE"/>
    <w:rsid w:val="00862E3B"/>
    <w:rsid w:val="00865117"/>
    <w:rsid w:val="008727BF"/>
    <w:rsid w:val="008742FF"/>
    <w:rsid w:val="008807E1"/>
    <w:rsid w:val="0088162A"/>
    <w:rsid w:val="00883B13"/>
    <w:rsid w:val="00885BED"/>
    <w:rsid w:val="00891221"/>
    <w:rsid w:val="0089176A"/>
    <w:rsid w:val="00894B56"/>
    <w:rsid w:val="008A1B76"/>
    <w:rsid w:val="008A2250"/>
    <w:rsid w:val="008A2401"/>
    <w:rsid w:val="008A2E42"/>
    <w:rsid w:val="008B75F1"/>
    <w:rsid w:val="008B7C41"/>
    <w:rsid w:val="008C1829"/>
    <w:rsid w:val="008D05AE"/>
    <w:rsid w:val="008D0BD3"/>
    <w:rsid w:val="008D1137"/>
    <w:rsid w:val="008D28E2"/>
    <w:rsid w:val="008D2E18"/>
    <w:rsid w:val="008D54EB"/>
    <w:rsid w:val="008E29F1"/>
    <w:rsid w:val="008E2C04"/>
    <w:rsid w:val="008E2FD1"/>
    <w:rsid w:val="008E7BE9"/>
    <w:rsid w:val="008F0F14"/>
    <w:rsid w:val="008F24C7"/>
    <w:rsid w:val="008F4303"/>
    <w:rsid w:val="008F4DFB"/>
    <w:rsid w:val="008F4FB6"/>
    <w:rsid w:val="008F7474"/>
    <w:rsid w:val="00906B05"/>
    <w:rsid w:val="00907B45"/>
    <w:rsid w:val="00916F8D"/>
    <w:rsid w:val="009221DA"/>
    <w:rsid w:val="00926EA7"/>
    <w:rsid w:val="0093111E"/>
    <w:rsid w:val="00936C42"/>
    <w:rsid w:val="0094042B"/>
    <w:rsid w:val="0094565B"/>
    <w:rsid w:val="0095184C"/>
    <w:rsid w:val="00953409"/>
    <w:rsid w:val="00954D84"/>
    <w:rsid w:val="00955102"/>
    <w:rsid w:val="00955279"/>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2A19"/>
    <w:rsid w:val="009A3124"/>
    <w:rsid w:val="009A39AF"/>
    <w:rsid w:val="009A3FDA"/>
    <w:rsid w:val="009A56FF"/>
    <w:rsid w:val="009B6B43"/>
    <w:rsid w:val="009B6E89"/>
    <w:rsid w:val="009B70B4"/>
    <w:rsid w:val="009B7400"/>
    <w:rsid w:val="009C00BC"/>
    <w:rsid w:val="009C35D9"/>
    <w:rsid w:val="009D277B"/>
    <w:rsid w:val="009D28F0"/>
    <w:rsid w:val="009D6E4D"/>
    <w:rsid w:val="009D7B0A"/>
    <w:rsid w:val="009E1E0E"/>
    <w:rsid w:val="009E2565"/>
    <w:rsid w:val="009E28F6"/>
    <w:rsid w:val="009E5E14"/>
    <w:rsid w:val="009F2D0B"/>
    <w:rsid w:val="009F51B9"/>
    <w:rsid w:val="009F54D8"/>
    <w:rsid w:val="009F75E3"/>
    <w:rsid w:val="00A0025C"/>
    <w:rsid w:val="00A02963"/>
    <w:rsid w:val="00A06737"/>
    <w:rsid w:val="00A10D93"/>
    <w:rsid w:val="00A133CA"/>
    <w:rsid w:val="00A224AC"/>
    <w:rsid w:val="00A231A2"/>
    <w:rsid w:val="00A27294"/>
    <w:rsid w:val="00A30B9C"/>
    <w:rsid w:val="00A353DB"/>
    <w:rsid w:val="00A36A5E"/>
    <w:rsid w:val="00A40A53"/>
    <w:rsid w:val="00A44E5F"/>
    <w:rsid w:val="00A474A5"/>
    <w:rsid w:val="00A514C3"/>
    <w:rsid w:val="00A5634F"/>
    <w:rsid w:val="00A65E3A"/>
    <w:rsid w:val="00A70904"/>
    <w:rsid w:val="00A720C8"/>
    <w:rsid w:val="00A77E20"/>
    <w:rsid w:val="00A8028F"/>
    <w:rsid w:val="00A84CD4"/>
    <w:rsid w:val="00A86D42"/>
    <w:rsid w:val="00AA1C30"/>
    <w:rsid w:val="00AA24E1"/>
    <w:rsid w:val="00AA79D9"/>
    <w:rsid w:val="00AB2658"/>
    <w:rsid w:val="00AB32F0"/>
    <w:rsid w:val="00AB41CB"/>
    <w:rsid w:val="00AC28AB"/>
    <w:rsid w:val="00AC5F8B"/>
    <w:rsid w:val="00AC716B"/>
    <w:rsid w:val="00AC7D4B"/>
    <w:rsid w:val="00AD4B09"/>
    <w:rsid w:val="00AD4D6B"/>
    <w:rsid w:val="00AE2461"/>
    <w:rsid w:val="00AF03C8"/>
    <w:rsid w:val="00AF0F9B"/>
    <w:rsid w:val="00AF39DB"/>
    <w:rsid w:val="00AF549A"/>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754D"/>
    <w:rsid w:val="00B42DA1"/>
    <w:rsid w:val="00B4429D"/>
    <w:rsid w:val="00B519C4"/>
    <w:rsid w:val="00B53A86"/>
    <w:rsid w:val="00B61B51"/>
    <w:rsid w:val="00B6692D"/>
    <w:rsid w:val="00B77C9B"/>
    <w:rsid w:val="00B82526"/>
    <w:rsid w:val="00B82DB4"/>
    <w:rsid w:val="00B87EA3"/>
    <w:rsid w:val="00B90D13"/>
    <w:rsid w:val="00B91E30"/>
    <w:rsid w:val="00B94D3E"/>
    <w:rsid w:val="00BA5A00"/>
    <w:rsid w:val="00BA6737"/>
    <w:rsid w:val="00BA7961"/>
    <w:rsid w:val="00BB1081"/>
    <w:rsid w:val="00BB1D8F"/>
    <w:rsid w:val="00BC1EA0"/>
    <w:rsid w:val="00BC3217"/>
    <w:rsid w:val="00BC5582"/>
    <w:rsid w:val="00BC5AC2"/>
    <w:rsid w:val="00BC73CA"/>
    <w:rsid w:val="00BD331C"/>
    <w:rsid w:val="00BD4C0F"/>
    <w:rsid w:val="00BE51FE"/>
    <w:rsid w:val="00BE6898"/>
    <w:rsid w:val="00BF0A66"/>
    <w:rsid w:val="00BF11F5"/>
    <w:rsid w:val="00BF676E"/>
    <w:rsid w:val="00C000F6"/>
    <w:rsid w:val="00C03D10"/>
    <w:rsid w:val="00C042C4"/>
    <w:rsid w:val="00C07410"/>
    <w:rsid w:val="00C161A9"/>
    <w:rsid w:val="00C23512"/>
    <w:rsid w:val="00C23F68"/>
    <w:rsid w:val="00C343DE"/>
    <w:rsid w:val="00C43B7A"/>
    <w:rsid w:val="00C4405A"/>
    <w:rsid w:val="00C44AC0"/>
    <w:rsid w:val="00C47A80"/>
    <w:rsid w:val="00C504D0"/>
    <w:rsid w:val="00C52B55"/>
    <w:rsid w:val="00C54142"/>
    <w:rsid w:val="00C576A6"/>
    <w:rsid w:val="00C632FB"/>
    <w:rsid w:val="00C70D3A"/>
    <w:rsid w:val="00C71B6E"/>
    <w:rsid w:val="00C75C0F"/>
    <w:rsid w:val="00C76489"/>
    <w:rsid w:val="00C77AF3"/>
    <w:rsid w:val="00C81CFF"/>
    <w:rsid w:val="00C83619"/>
    <w:rsid w:val="00C874EE"/>
    <w:rsid w:val="00C912CD"/>
    <w:rsid w:val="00C9145D"/>
    <w:rsid w:val="00C95741"/>
    <w:rsid w:val="00CA5718"/>
    <w:rsid w:val="00CB643B"/>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DE5"/>
    <w:rsid w:val="00CF71D1"/>
    <w:rsid w:val="00CF7519"/>
    <w:rsid w:val="00D03E3C"/>
    <w:rsid w:val="00D055F6"/>
    <w:rsid w:val="00D0671A"/>
    <w:rsid w:val="00D10751"/>
    <w:rsid w:val="00D10E57"/>
    <w:rsid w:val="00D12D97"/>
    <w:rsid w:val="00D1650E"/>
    <w:rsid w:val="00D200F5"/>
    <w:rsid w:val="00D20F73"/>
    <w:rsid w:val="00D23434"/>
    <w:rsid w:val="00D23958"/>
    <w:rsid w:val="00D2508D"/>
    <w:rsid w:val="00D26DD6"/>
    <w:rsid w:val="00D30024"/>
    <w:rsid w:val="00D35BBB"/>
    <w:rsid w:val="00D377F1"/>
    <w:rsid w:val="00D50B1A"/>
    <w:rsid w:val="00D51B69"/>
    <w:rsid w:val="00D53B37"/>
    <w:rsid w:val="00D53DC0"/>
    <w:rsid w:val="00D5647E"/>
    <w:rsid w:val="00D63E1D"/>
    <w:rsid w:val="00D651A4"/>
    <w:rsid w:val="00D65930"/>
    <w:rsid w:val="00D679BC"/>
    <w:rsid w:val="00D7597D"/>
    <w:rsid w:val="00D85BA4"/>
    <w:rsid w:val="00D85F20"/>
    <w:rsid w:val="00D867CB"/>
    <w:rsid w:val="00D91F78"/>
    <w:rsid w:val="00D9588D"/>
    <w:rsid w:val="00DA06F1"/>
    <w:rsid w:val="00DA29CD"/>
    <w:rsid w:val="00DA410D"/>
    <w:rsid w:val="00DA6AC9"/>
    <w:rsid w:val="00DA7FD8"/>
    <w:rsid w:val="00DB15A0"/>
    <w:rsid w:val="00DB1FCC"/>
    <w:rsid w:val="00DC2778"/>
    <w:rsid w:val="00DC5B77"/>
    <w:rsid w:val="00DD0B22"/>
    <w:rsid w:val="00DE0243"/>
    <w:rsid w:val="00DE0ED1"/>
    <w:rsid w:val="00DE1AD3"/>
    <w:rsid w:val="00DE3FDB"/>
    <w:rsid w:val="00DE4F14"/>
    <w:rsid w:val="00DE51D7"/>
    <w:rsid w:val="00DE5727"/>
    <w:rsid w:val="00DE6205"/>
    <w:rsid w:val="00DF3991"/>
    <w:rsid w:val="00DF3F42"/>
    <w:rsid w:val="00DF52B3"/>
    <w:rsid w:val="00DF7F40"/>
    <w:rsid w:val="00E0165D"/>
    <w:rsid w:val="00E10C48"/>
    <w:rsid w:val="00E115C7"/>
    <w:rsid w:val="00E15F6F"/>
    <w:rsid w:val="00E17B7E"/>
    <w:rsid w:val="00E2515C"/>
    <w:rsid w:val="00E40146"/>
    <w:rsid w:val="00E40856"/>
    <w:rsid w:val="00E4152A"/>
    <w:rsid w:val="00E41AF5"/>
    <w:rsid w:val="00E472BC"/>
    <w:rsid w:val="00E4736B"/>
    <w:rsid w:val="00E52EFE"/>
    <w:rsid w:val="00E54D3E"/>
    <w:rsid w:val="00E61541"/>
    <w:rsid w:val="00E6713B"/>
    <w:rsid w:val="00E703F4"/>
    <w:rsid w:val="00E73D65"/>
    <w:rsid w:val="00E77289"/>
    <w:rsid w:val="00E84F6F"/>
    <w:rsid w:val="00E876D3"/>
    <w:rsid w:val="00E900D2"/>
    <w:rsid w:val="00E94DED"/>
    <w:rsid w:val="00E957DE"/>
    <w:rsid w:val="00EA22B3"/>
    <w:rsid w:val="00EA4724"/>
    <w:rsid w:val="00EA5D84"/>
    <w:rsid w:val="00EA7A28"/>
    <w:rsid w:val="00EA7EBD"/>
    <w:rsid w:val="00EB3EB3"/>
    <w:rsid w:val="00EB4ADE"/>
    <w:rsid w:val="00EB7DA4"/>
    <w:rsid w:val="00EC2C51"/>
    <w:rsid w:val="00EC5CC5"/>
    <w:rsid w:val="00ED0A6D"/>
    <w:rsid w:val="00ED397E"/>
    <w:rsid w:val="00ED3AEE"/>
    <w:rsid w:val="00ED5831"/>
    <w:rsid w:val="00ED64AC"/>
    <w:rsid w:val="00ED7767"/>
    <w:rsid w:val="00EE0761"/>
    <w:rsid w:val="00EE0899"/>
    <w:rsid w:val="00EE1D25"/>
    <w:rsid w:val="00EF0DD1"/>
    <w:rsid w:val="00EF68DB"/>
    <w:rsid w:val="00F059A9"/>
    <w:rsid w:val="00F12FD9"/>
    <w:rsid w:val="00F171D8"/>
    <w:rsid w:val="00F24121"/>
    <w:rsid w:val="00F26487"/>
    <w:rsid w:val="00F33362"/>
    <w:rsid w:val="00F3434F"/>
    <w:rsid w:val="00F34B25"/>
    <w:rsid w:val="00F357B0"/>
    <w:rsid w:val="00F35DF2"/>
    <w:rsid w:val="00F36E75"/>
    <w:rsid w:val="00F4076B"/>
    <w:rsid w:val="00F4259E"/>
    <w:rsid w:val="00F51C3B"/>
    <w:rsid w:val="00F538F6"/>
    <w:rsid w:val="00F547F7"/>
    <w:rsid w:val="00F54A02"/>
    <w:rsid w:val="00F55B42"/>
    <w:rsid w:val="00F603DA"/>
    <w:rsid w:val="00F612CC"/>
    <w:rsid w:val="00F62D76"/>
    <w:rsid w:val="00F651B0"/>
    <w:rsid w:val="00F739D7"/>
    <w:rsid w:val="00F74E95"/>
    <w:rsid w:val="00F75F7F"/>
    <w:rsid w:val="00F830AC"/>
    <w:rsid w:val="00F875A8"/>
    <w:rsid w:val="00F92C41"/>
    <w:rsid w:val="00F95957"/>
    <w:rsid w:val="00F95996"/>
    <w:rsid w:val="00FA736F"/>
    <w:rsid w:val="00FB0180"/>
    <w:rsid w:val="00FB2E8E"/>
    <w:rsid w:val="00FB490C"/>
    <w:rsid w:val="00FB7C5B"/>
    <w:rsid w:val="00FC0B96"/>
    <w:rsid w:val="00FC44A9"/>
    <w:rsid w:val="00FC7E6B"/>
    <w:rsid w:val="00FD076C"/>
    <w:rsid w:val="00FD2B5D"/>
    <w:rsid w:val="00FE257B"/>
    <w:rsid w:val="00FE2A75"/>
    <w:rsid w:val="00FE4FDB"/>
    <w:rsid w:val="00FE6E79"/>
    <w:rsid w:val="00FE72C9"/>
    <w:rsid w:val="00FF0B77"/>
    <w:rsid w:val="00FF0C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jpeg"/><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cid:image001.jpg@01D01534.ACFF4E80"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environment.gov.au/topics/water/commonwealth-environmental-water-office/monitoring-and-evaluation"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nvironment.gov.au/water/cewo/publications/long-term-intervention-monitoring-project-logic-and-rationale-document"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cid:image002.jpg@01D01534.ACFF4E8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1640</Words>
  <Characters>9349</Characters>
  <Application>Microsoft Office Word</Application>
  <DocSecurity>4</DocSecurity>
  <Lines>77</Lines>
  <Paragraphs>21</Paragraphs>
  <ScaleCrop>false</ScaleCrop>
  <LinksUpToDate>false</LinksUpToDate>
  <CharactersWithSpaces>10968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AreaProject Progress Report Report period: 1 September to 31st December 2014</dc:title>
  <dc:creator/>
  <cp:lastModifiedBy/>
  <cp:revision>1</cp:revision>
  <dcterms:created xsi:type="dcterms:W3CDTF">2015-12-23T04:54:00Z</dcterms:created>
  <dcterms:modified xsi:type="dcterms:W3CDTF">2015-12-23T04:54:00Z</dcterms:modified>
</cp:coreProperties>
</file>